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70"/>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879"/>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南京市锅炉压力容器检验研究院江北办公场地家具</w:t>
      </w:r>
      <w:r>
        <w:rPr>
          <w:rFonts w:hint="eastAsia" w:ascii="Arial" w:hAnsi="Arial" w:cs="Times New Roman"/>
          <w:b/>
          <w:bCs/>
          <w:color w:val="000000"/>
          <w:sz w:val="32"/>
          <w:szCs w:val="24"/>
          <w:highlight w:val="none"/>
          <w:u w:val="single"/>
          <w:lang w:val="en-US" w:eastAsia="zh-CN"/>
        </w:rPr>
      </w:r>
      <w:r/>
    </w:p>
    <w:p>
      <w:pPr>
        <w:pStyle w:val="879"/>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JSZC-320100-JZCG-T2025-0428</w:t>
      </w:r>
      <w:r>
        <w:rPr>
          <w:color w:val="000000"/>
          <w:highlight w:val="none"/>
        </w:rPr>
      </w:r>
      <w:r/>
    </w:p>
    <w:p>
      <w:pPr>
        <w:pStyle w:val="87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0"/>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7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2025年10月</w:t>
      </w:r>
      <w:r>
        <w:rPr>
          <w:rFonts w:hint="eastAsia" w:ascii="Times New Roman" w:hAnsi="Times New Roman" w:eastAsia="宋体" w:cs="Times New Roman"/>
          <w:b/>
          <w:bCs w:val="0"/>
          <w:color w:val="000000"/>
          <w:sz w:val="32"/>
          <w:szCs w:val="32"/>
          <w:highlight w:val="none"/>
          <w:u w:val="none"/>
          <w:lang w:val="en-US" w:eastAsia="zh-CN"/>
        </w:rPr>
      </w:r>
      <w:r/>
    </w:p>
    <w:p>
      <w:pPr>
        <w:pStyle w:val="87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eastAsia="zh-CN"/>
        </w:rPr>
        <w:t xml:space="preserve">3</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eastAsia="zh-CN"/>
        </w:rPr>
        <w:t xml:space="preserve">5</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lang w:eastAsia="zh-CN"/>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lang w:eastAsia="zh-CN"/>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eastAsia="zh-CN"/>
        </w:rPr>
        <w:t xml:space="preserve">40</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val="en-US" w:eastAsia="zh-CN"/>
        </w:rPr>
        <w:t xml:space="preserve">41</w:t>
      </w:r>
      <w:r>
        <w:rPr>
          <w:rFonts w:hint="eastAsia" w:ascii="黑体" w:hAnsi="宋体" w:eastAsia="黑体" w:cs="Times New Roman"/>
          <w:color w:val="000000"/>
          <w:sz w:val="36"/>
          <w:szCs w:val="21"/>
          <w:highlight w:val="none"/>
          <w:lang w:eastAsia="zh-CN"/>
        </w:rPr>
      </w:r>
      <w:r/>
    </w:p>
    <w:p>
      <w:pPr>
        <w:pStyle w:val="879"/>
        <w:keepLines w:val="0"/>
        <w:keepNext w:val="0"/>
        <w:pageBreakBefore w:val="0"/>
        <w:spacing w:line="480"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9"/>
        <w:ind w:firstLine="480"/>
        <w:pageBreakBefore w:val="0"/>
        <w:spacing w:line="252" w:lineRule="auto"/>
        <w:widowControl w:val="off"/>
        <w:rPr>
          <w:rFonts w:hint="eastAsia" w:ascii="宋体" w:hAnsi="宋体"/>
          <w:color w:val="000000"/>
          <w:sz w:val="24"/>
          <w:szCs w:val="24"/>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bookmarkStart w:id="12" w:name="_Toc38985264"/>
      <w:r/>
      <w:bookmarkStart w:id="13" w:name="_Toc35393622"/>
      <w:r/>
      <w:bookmarkStart w:id="14" w:name="_Toc35393791"/>
      <w:r/>
      <w:bookmarkStart w:id="15" w:name="_Toc28359003"/>
      <w:r/>
      <w:bookmarkStart w:id="16" w:name="_Toc28359080"/>
      <w:r>
        <w:rPr>
          <w:rFonts w:hint="eastAsia" w:ascii="宋体" w:hAnsi="宋体"/>
          <w:color w:val="000000"/>
          <w:sz w:val="24"/>
          <w:szCs w:val="24"/>
          <w:highlight w:val="none"/>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南京市锅炉压力容器检验研究院</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南京市锅炉压力容器检验研究院江北办公场地家具</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竞争性谈判采购，欢迎符合条件的供应商参加谈判。</w:t>
      </w:r>
      <w:r>
        <w:rPr>
          <w:rFonts w:hint="eastAsia" w:ascii="宋体" w:hAnsi="宋体" w:eastAsia="宋体" w:cs="Times New Roman"/>
          <w:color w:val="000000"/>
          <w:sz w:val="24"/>
          <w:szCs w:val="24"/>
          <w:highlight w:val="none"/>
          <w:lang w:val="en-US"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JSZC-320100-JZCG-T2025-0428</w:t>
      </w:r>
      <w:r>
        <w:rPr>
          <w:rFonts w:ascii="宋体" w:hAnsi="宋体"/>
          <w:color w:val="000000"/>
          <w:sz w:val="24"/>
          <w:szCs w:val="24"/>
          <w:highlight w:val="none"/>
        </w:rPr>
      </w:r>
      <w:r/>
    </w:p>
    <w:p>
      <w:pPr>
        <w:pStyle w:val="879"/>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南京市锅炉压力容器检验研究院江北办公场地家具</w:t>
      </w:r>
      <w:r>
        <w:rPr>
          <w:rFonts w:hint="eastAsia" w:ascii="宋体" w:hAnsi="宋体" w:eastAsia="宋体"/>
          <w:color w:val="000000"/>
          <w:sz w:val="24"/>
          <w:szCs w:val="24"/>
          <w:highlight w:val="none"/>
          <w:lang w:eastAsia="zh-CN"/>
        </w:rPr>
      </w:r>
      <w:r/>
    </w:p>
    <w:p>
      <w:pPr>
        <w:pStyle w:val="879"/>
        <w:ind w:firstLine="480"/>
        <w:pageBreakBefore w:val="0"/>
        <w:spacing w:line="252" w:lineRule="auto"/>
        <w:widowControl w:val="off"/>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eastAsia="宋体" w:cs="宋体"/>
          <w:color w:val="000000"/>
          <w:sz w:val="24"/>
          <w:szCs w:val="24"/>
          <w:highlight w:val="none"/>
          <w:u w:val="none"/>
          <w:lang w:val="en-US" w:eastAsia="zh-CN"/>
        </w:rPr>
        <w:t xml:space="preserve">120.43万元</w:t>
      </w:r>
      <w:r>
        <w:rPr>
          <w:rFonts w:ascii="宋体" w:hAnsi="宋体"/>
          <w:color w:val="000000"/>
          <w:sz w:val="24"/>
          <w:szCs w:val="24"/>
          <w:highlight w:val="none"/>
          <w:lang w:val="en-US"/>
        </w:rPr>
      </w:r>
      <w:r/>
    </w:p>
    <w:p>
      <w:pPr>
        <w:pStyle w:val="879"/>
        <w:ind w:firstLine="480"/>
        <w:jc w:val="left"/>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9"/>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南京市锅炉压力容器检验研究院</w:t>
      </w:r>
      <w:r>
        <w:rPr>
          <w:rFonts w:hint="eastAsia" w:ascii="宋体" w:hAnsi="宋体" w:eastAsia="宋体" w:cs="Times New Roman"/>
          <w:color w:val="000000"/>
          <w:sz w:val="24"/>
          <w:szCs w:val="24"/>
          <w:highlight w:val="none"/>
          <w:lang w:val="en-US" w:eastAsia="zh-CN"/>
        </w:rPr>
        <w:t xml:space="preserve">市石化装备安全保障技术研发与应用江北基地</w:t>
      </w:r>
      <w:r>
        <w:rPr>
          <w:rFonts w:hint="eastAsia" w:ascii="宋体" w:hAnsi="宋体" w:cs="Times New Roman"/>
          <w:bCs w:val="0"/>
          <w:color w:val="000000"/>
          <w:sz w:val="24"/>
          <w:szCs w:val="24"/>
          <w:highlight w:val="none"/>
        </w:rPr>
        <w:t xml:space="preserve">办公区域拟采购一批配</w:t>
      </w:r>
      <w:r>
        <w:rPr>
          <w:rFonts w:hint="eastAsia" w:ascii="宋体" w:hAnsi="宋体" w:cs="宋体"/>
          <w:bCs/>
          <w:color w:val="000000"/>
          <w:sz w:val="24"/>
          <w:szCs w:val="24"/>
          <w:highlight w:val="none"/>
        </w:rPr>
        <w:t xml:space="preserve">套的办公家具</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谈判</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79"/>
        <w:ind w:firstLine="480"/>
        <w:pageBreakBefore w:val="0"/>
        <w:spacing w:line="252"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eastAsia="宋体" w:cs="宋体"/>
          <w:color w:val="000000"/>
          <w:sz w:val="24"/>
          <w:highlight w:val="none"/>
          <w:u w:val="none"/>
        </w:rPr>
        <w:t xml:space="preserve">合同生效之日起</w:t>
      </w:r>
      <w:r>
        <w:rPr>
          <w:rFonts w:hint="eastAsia" w:ascii="宋体" w:hAnsi="宋体" w:eastAsia="宋体" w:cs="宋体"/>
          <w:color w:val="000000"/>
          <w:sz w:val="24"/>
          <w:highlight w:val="none"/>
          <w:u w:val="none"/>
          <w:lang w:val="en-US" w:eastAsia="zh-CN"/>
        </w:rPr>
        <w:t xml:space="preserve">30</w:t>
      </w:r>
      <w:r>
        <w:rPr>
          <w:rFonts w:ascii="宋体" w:hAnsi="宋体" w:eastAsia="宋体" w:cs="宋体"/>
          <w:color w:val="000000"/>
          <w:sz w:val="24"/>
          <w:highlight w:val="none"/>
          <w:u w:val="none"/>
        </w:rPr>
        <w:t xml:space="preserve">天</w:t>
      </w:r>
      <w:r>
        <w:rPr>
          <w:rFonts w:hint="eastAsia" w:ascii="宋体" w:hAnsi="宋体" w:eastAsia="宋体" w:cs="宋体"/>
          <w:color w:val="000000"/>
          <w:sz w:val="24"/>
          <w:highlight w:val="none"/>
          <w:u w:val="none"/>
          <w:lang w:eastAsia="zh-CN"/>
        </w:rPr>
        <w:t xml:space="preserve">。</w:t>
      </w:r>
      <w:r>
        <w:rPr>
          <w:rFonts w:hint="eastAsia" w:ascii="宋体" w:hAnsi="宋体" w:eastAsia="宋体"/>
          <w:color w:val="000000"/>
          <w:sz w:val="24"/>
          <w:szCs w:val="24"/>
          <w:highlight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w:t>
      </w:r>
      <w:r>
        <w:rPr>
          <w:rFonts w:hint="eastAsia" w:ascii="宋体" w:hAnsi="宋体" w:eastAsia="宋体" w:cs="Times New Roman"/>
          <w:color w:val="000000"/>
          <w:sz w:val="24"/>
          <w:szCs w:val="24"/>
          <w:highlight w:val="none"/>
          <w:lang w:val="en-US" w:eastAsia="zh-CN"/>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35393792"/>
      <w:r/>
      <w:bookmarkStart w:id="18" w:name="_Toc38985265"/>
      <w:r/>
      <w:bookmarkStart w:id="19" w:name="_Toc28359004"/>
      <w:r/>
      <w:bookmarkStart w:id="20" w:name="_Toc35393623"/>
      <w:r/>
      <w:bookmarkStart w:id="21" w:name="_Toc28359081"/>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9"/>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ascii="宋体" w:hAnsi="宋体"/>
          <w:color w:val="000000"/>
          <w:sz w:val="24"/>
          <w:szCs w:val="24"/>
          <w:highlight w:val="none"/>
        </w:rPr>
      </w:r>
      <w:r/>
    </w:p>
    <w:p>
      <w:pPr>
        <w:pStyle w:val="879"/>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79"/>
        <w:ind w:firstLine="480"/>
        <w:pageBreakBefore w:val="0"/>
        <w:spacing w:line="252"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工业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ascii="宋体" w:hAnsi="宋体" w:eastAsia="宋体" w:cs="Times New Roman"/>
          <w:b w:val="0"/>
          <w:bCs w:val="0"/>
          <w:color w:val="000000"/>
          <w:sz w:val="24"/>
          <w:szCs w:val="24"/>
          <w:highlight w:val="none"/>
          <w:lang w:val="en-US"/>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Times New Roman"/>
          <w:color w:val="000000"/>
          <w:sz w:val="24"/>
          <w:szCs w:val="24"/>
          <w:highlight w:val="none"/>
        </w:rPr>
        <w:t xml:space="preserve">1.时间：自谈判文件公告发布之日起。</w:t>
      </w:r>
      <w:r>
        <w:rPr>
          <w:rFonts w:hint="eastAsia" w:ascii="宋体" w:hAnsi="宋体" w:eastAsia="宋体" w:cs="Times New Roman"/>
          <w:color w:val="000000"/>
          <w:sz w:val="24"/>
          <w:szCs w:val="24"/>
          <w:highlight w:val="none"/>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2.方式：在“江苏政府采购网”免费下载。</w:t>
      </w:r>
      <w:r>
        <w:rPr>
          <w:rFonts w:hint="eastAsia" w:ascii="宋体" w:hAnsi="宋体" w:eastAsia="宋体" w:cs="Times New Roman"/>
          <w:color w:val="000000"/>
          <w:sz w:val="24"/>
          <w:szCs w:val="24"/>
          <w:highlight w:val="none"/>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9"/>
        <w:ind w:firstLine="480"/>
        <w:spacing w:line="252" w:lineRule="auto"/>
        <w:rPr>
          <w:rFonts w:hint="eastAsia" w:ascii="宋体" w:hAnsi="宋体" w:eastAsia="宋体" w:cs="Times New Roman"/>
          <w:b w:val="0"/>
          <w:bCs w:val="0"/>
          <w:color w:val="000000"/>
          <w:sz w:val="24"/>
          <w:szCs w:val="24"/>
          <w:highlight w:val="none"/>
          <w:lang w:eastAsia="zh-CN"/>
        </w:rPr>
        <w:outlineLvl w:val="9"/>
      </w:pPr>
      <w:r/>
      <w:bookmarkStart w:id="27" w:name="_Toc38985267"/>
      <w:r/>
      <w:bookmarkStart w:id="28" w:name="_Toc35393794"/>
      <w:r/>
      <w:bookmarkStart w:id="29" w:name="_Toc28359084"/>
      <w:r/>
      <w:bookmarkStart w:id="30" w:name="_Toc35393625"/>
      <w:r/>
      <w:bookmarkStart w:id="31" w:name="_Toc28359007"/>
      <w:r>
        <w:rPr>
          <w:rFonts w:hint="eastAsia" w:ascii="宋体" w:hAnsi="宋体" w:eastAsia="宋体" w:cs="Times New Roman"/>
          <w:b w:val="0"/>
          <w:bCs w:val="0"/>
          <w:color w:val="000000"/>
          <w:sz w:val="24"/>
          <w:szCs w:val="24"/>
          <w:highlight w:val="none"/>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25</w:t>
      </w:r>
      <w:r>
        <w:rPr>
          <w:rFonts w:hint="eastAsia" w:ascii="宋体" w:hAnsi="宋体" w:eastAsia="宋体" w:cs="Times New Roman"/>
          <w:b w:val="0"/>
          <w:bCs w:val="0"/>
          <w:color w:val="000000"/>
          <w:sz w:val="24"/>
          <w:szCs w:val="24"/>
          <w:highlight w:val="none"/>
          <w:u w:val="none"/>
        </w:rPr>
        <w:t xml:space="preserve">年</w:t>
      </w:r>
      <w:r>
        <w:rPr>
          <w:rFonts w:hint="eastAsia" w:ascii="宋体" w:hAnsi="宋体" w:eastAsia="宋体" w:cs="Times New Roman"/>
          <w:b w:val="0"/>
          <w:bCs w:val="0"/>
          <w:color w:val="000000"/>
          <w:sz w:val="24"/>
          <w:szCs w:val="24"/>
          <w:highlight w:val="none"/>
          <w:u w:val="none"/>
          <w:lang w:val="en-US" w:eastAsia="zh-CN"/>
        </w:rPr>
        <w:t xml:space="preserve">11</w:t>
      </w:r>
      <w:r>
        <w:rPr>
          <w:rFonts w:hint="eastAsia" w:ascii="宋体" w:hAnsi="宋体" w:eastAsia="宋体" w:cs="Times New Roman"/>
          <w:b w:val="0"/>
          <w:bCs w:val="0"/>
          <w:color w:val="000000"/>
          <w:sz w:val="24"/>
          <w:szCs w:val="24"/>
          <w:highlight w:val="none"/>
          <w:u w:val="none"/>
        </w:rPr>
        <w:t xml:space="preserve">月</w:t>
      </w:r>
      <w:r>
        <w:rPr>
          <w:rFonts w:hint="eastAsia" w:ascii="宋体" w:hAnsi="宋体" w:eastAsia="宋体" w:cs="Times New Roman"/>
          <w:b w:val="0"/>
          <w:bCs w:val="0"/>
          <w:color w:val="000000"/>
          <w:sz w:val="24"/>
          <w:szCs w:val="24"/>
          <w:highlight w:val="none"/>
          <w:u w:val="none"/>
        </w:rPr>
        <w:t xml:space="preserve">11日</w:t>
      </w:r>
      <w:r>
        <w:rPr>
          <w:rFonts w:hint="eastAsia" w:ascii="宋体" w:hAnsi="宋体" w:eastAsia="宋体" w:cs="Times New Roman"/>
          <w:b w:val="0"/>
          <w:bCs w:val="0"/>
          <w:color w:val="000000"/>
          <w:sz w:val="24"/>
          <w:szCs w:val="24"/>
          <w:highlight w:val="none"/>
          <w:u w:val="none"/>
          <w:lang w:val="en-US" w:eastAsia="zh-CN"/>
        </w:rPr>
        <w:t xml:space="preserve">14时</w:t>
      </w:r>
      <w:r>
        <w:rPr>
          <w:rFonts w:hint="eastAsia" w:ascii="宋体" w:hAnsi="宋体" w:eastAsia="宋体" w:cs="Times New Roman"/>
          <w:b w:val="0"/>
          <w:bCs w:val="0"/>
          <w:color w:val="000000"/>
          <w:sz w:val="24"/>
          <w:szCs w:val="24"/>
          <w:highlight w:val="none"/>
          <w:u w:val="none"/>
        </w:rPr>
        <w:t xml:space="preserve">（</w:t>
      </w:r>
      <w:r>
        <w:rPr>
          <w:rFonts w:hint="eastAsia" w:ascii="宋体" w:hAnsi="宋体" w:eastAsia="宋体" w:cs="Times New Roman"/>
          <w:b w:val="0"/>
          <w:bCs w:val="0"/>
          <w:color w:val="000000"/>
          <w:sz w:val="24"/>
          <w:szCs w:val="24"/>
          <w:highlight w:val="none"/>
        </w:rPr>
        <w:t xml:space="preserve">北京时间）</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rPr>
      </w:pPr>
      <w:r/>
      <w:bookmarkStart w:id="32" w:name="_Toc35393626"/>
      <w:r/>
      <w:bookmarkStart w:id="33" w:name="_Toc38985268"/>
      <w:r/>
      <w:bookmarkStart w:id="34" w:name="_Toc35393795"/>
      <w:r>
        <w:rPr>
          <w:rFonts w:hint="eastAsia" w:ascii="宋体" w:hAnsi="宋体" w:eastAsia="宋体" w:cs="Times New Roman"/>
          <w:color w:val="000000"/>
          <w:sz w:val="24"/>
          <w:szCs w:val="24"/>
          <w:highlight w:val="none"/>
        </w:rPr>
        <w:t xml:space="preserve">公告期限为自本公告发布之日起3个工作日。</w:t>
      </w:r>
      <w:r>
        <w:rPr>
          <w:rFonts w:hint="eastAsia" w:ascii="宋体" w:hAnsi="宋体" w:eastAsia="宋体" w:cs="Times New Roman"/>
          <w:color w:val="000000"/>
          <w:sz w:val="24"/>
          <w:szCs w:val="24"/>
          <w:highlight w:val="none"/>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796"/>
      <w:r/>
      <w:bookmarkStart w:id="37" w:name="_Toc35393627"/>
      <w:r/>
      <w:bookmarkStart w:id="38" w:name="_Toc28359008"/>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不收取</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保证金。</w:t>
      </w:r>
      <w:r>
        <w:rPr>
          <w:rFonts w:hint="eastAsia" w:ascii="宋体" w:hAnsi="宋体"/>
          <w:bCs/>
          <w:color w:val="000000"/>
          <w:sz w:val="24"/>
          <w:szCs w:val="24"/>
          <w:highlight w:val="none"/>
        </w:rPr>
      </w:r>
      <w:r/>
    </w:p>
    <w:p>
      <w:pPr>
        <w:pStyle w:val="879"/>
        <w:ind w:firstLine="480"/>
        <w:pageBreakBefore w:val="0"/>
        <w:spacing w:line="252"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，供应商如对采购需求有疑问，请咨询采购单位联系人。 </w:t>
      </w:r>
      <w:r>
        <w:rPr>
          <w:rFonts w:hint="eastAsia" w:ascii="宋体" w:hAnsi="宋体" w:eastAsia="宋体" w:cs="Times New Roman"/>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9"/>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w:t>
      </w:r>
      <w:r>
        <w:rPr>
          <w:rFonts w:hint="eastAsia" w:ascii="宋体" w:hAnsi="宋体" w:eastAsia="宋体" w:cs="宋体"/>
          <w:b/>
          <w:bCs/>
          <w:color w:val="000000"/>
          <w:sz w:val="24"/>
          <w:szCs w:val="24"/>
          <w:highlight w:val="none"/>
          <w:lang w:val="en-US" w:eastAsia="zh-CN"/>
        </w:rPr>
        <w:t xml:space="preserve">成交标准</w:t>
      </w:r>
      <w:r>
        <w:rPr>
          <w:rFonts w:hint="eastAsia" w:ascii="宋体" w:hAnsi="宋体" w:eastAsia="宋体" w:cs="宋体"/>
          <w:b/>
          <w:bCs/>
          <w:color w:val="000000"/>
          <w:sz w:val="24"/>
          <w:szCs w:val="24"/>
          <w:highlight w:val="none"/>
          <w:lang w:val="en-US"/>
        </w:rPr>
        <w:t xml:space="preserve">、合同文本的询问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9"/>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称：南京市锅炉压力容器检验研究院       </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址：南京市建邺区嘉陵江东街3号    </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联系人：丛老师 </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联系电话：025-86673608</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52"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ascii="宋体" w:hAnsi="宋体" w:cs="Times New Roman"/>
          <w:color w:val="000000"/>
          <w:sz w:val="24"/>
          <w:szCs w:val="24"/>
          <w:highlight w:val="none"/>
          <w:u w:val="none"/>
          <w:lang w:val="en-US" w:eastAsia="zh-CN"/>
        </w:rPr>
      </w:r>
      <w:r/>
    </w:p>
    <w:p>
      <w:pPr>
        <w:pStyle w:val="87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7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7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rPr>
          <w:rFonts w:hint="eastAsia" w:ascii="宋体" w:hAnsi="宋体" w:eastAsia="宋体" w:cs="Times New Roman"/>
          <w:color w:val="000000"/>
          <w:sz w:val="24"/>
          <w:szCs w:val="24"/>
          <w:highlight w:val="none"/>
          <w:u w:val="none"/>
          <w:lang w:val="en-US" w:eastAsia="zh-CN"/>
        </w:rPr>
      </w:r>
      <w:r/>
    </w:p>
    <w:p>
      <w:pPr>
        <w:pStyle w:val="95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79"/>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59"/>
        <w:rPr>
          <w:color w:val="000000"/>
          <w:highlight w:val="none"/>
          <w:lang w:val="en-US" w:eastAsia="zh-CN"/>
        </w:rPr>
      </w:pPr>
      <w:r>
        <w:rPr>
          <w:color w:val="000000"/>
          <w:highlight w:val="none"/>
          <w:lang w:val="en-US" w:eastAsia="zh-CN"/>
        </w:rPr>
      </w:r>
      <w:r/>
    </w:p>
    <w:p>
      <w:pPr>
        <w:pStyle w:val="879"/>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879"/>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513029203"/>
      <w:r/>
      <w:bookmarkStart w:id="44" w:name="_Toc20823275"/>
      <w:r/>
      <w:bookmarkStart w:id="45" w:name="_Toc120614214"/>
      <w:r/>
      <w:bookmarkStart w:id="46" w:name="_Toc16938519"/>
      <w:r>
        <w:rPr>
          <w:rFonts w:hint="eastAsia" w:ascii="方正黑体_GBK" w:hAnsi="方正黑体_GBK" w:eastAsia="方正黑体_GBK" w:cs="方正黑体_GBK"/>
          <w:b w:val="0"/>
          <w:bCs w:val="0"/>
          <w:color w:val="000000"/>
          <w:sz w:val="30"/>
          <w:szCs w:val="30"/>
          <w:highlight w:val="none"/>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7" w:name="_Hlt16619475"/>
      <w:r/>
      <w:bookmarkEnd w:id="47"/>
      <w:r/>
      <w:bookmarkStart w:id="48" w:name="_Toc458694821"/>
      <w:r/>
      <w:bookmarkStart w:id="49" w:name="_Toc513029204"/>
      <w:r/>
      <w:bookmarkStart w:id="50" w:name="_Toc16938520"/>
      <w:r/>
      <w:bookmarkStart w:id="51" w:name="_Toc20823276"/>
      <w:r>
        <w:rPr>
          <w:rFonts w:hint="eastAsia" w:ascii="方正楷体_GBK" w:hAnsi="方正楷体_GBK" w:eastAsia="方正楷体_GBK" w:cs="方正楷体_GBK"/>
          <w:b/>
          <w:bCs/>
          <w:color w:val="000000"/>
          <w:highlight w:val="none"/>
        </w:rPr>
        <w:t xml:space="preserve">1</w:t>
      </w:r>
      <w:bookmarkEnd w:id="48"/>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采购方式</w:t>
      </w:r>
      <w:bookmarkEnd w:id="49"/>
      <w:r/>
      <w:bookmarkEnd w:id="50"/>
      <w:r/>
      <w:bookmarkEnd w:id="51"/>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2" w:name="_Toc16938521"/>
      <w:r/>
      <w:bookmarkStart w:id="53" w:name="_Toc20823277"/>
      <w:r/>
      <w:bookmarkStart w:id="54" w:name="_Toc5130292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w:t>
      </w:r>
      <w:bookmarkEnd w:id="52"/>
      <w:r/>
      <w:bookmarkEnd w:id="53"/>
      <w:r/>
      <w:bookmarkEnd w:id="54"/>
      <w:r>
        <w:rPr>
          <w:rFonts w:hint="eastAsia" w:ascii="方正楷体_GBK" w:hAnsi="方正楷体_GBK" w:eastAsia="方正楷体_GBK" w:cs="方正楷体_GBK"/>
          <w:b/>
          <w:bCs/>
          <w:color w:val="000000"/>
          <w:highlight w:val="none"/>
        </w:rPr>
        <w:t xml:space="preserve">供应商</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公告对供应商资格要求的规定。</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满足谈判文件规定的实质性要求和条件。</w:t>
      </w:r>
      <w:r>
        <w:rPr>
          <w:rFonts w:hint="eastAsia" w:ascii="宋体" w:hAnsi="宋体" w:eastAsia="宋体" w:cs="Times New Roman"/>
          <w:color w:val="000000"/>
          <w:sz w:val="24"/>
          <w:highlight w:val="none"/>
          <w:lang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5" w:name="_Toc20823278"/>
      <w:r/>
      <w:bookmarkStart w:id="56" w:name="_Toc16938522"/>
      <w:r/>
      <w:bookmarkStart w:id="57" w:name="_Toc513029206"/>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55"/>
      <w:r/>
      <w:bookmarkEnd w:id="56"/>
      <w:r/>
      <w:bookmarkEnd w:id="57"/>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8" w:name="_Toc513029207"/>
      <w:r/>
      <w:bookmarkStart w:id="59" w:name="_Toc20823279"/>
      <w:r/>
      <w:bookmarkStart w:id="60" w:name="_Toc16938523"/>
      <w:r/>
      <w:bookmarkStart w:id="61" w:name="_Toc462564067"/>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谈判费用</w:t>
      </w:r>
      <w:bookmarkEnd w:id="58"/>
      <w:r/>
      <w:bookmarkEnd w:id="59"/>
      <w:r/>
      <w:bookmarkEnd w:id="60"/>
      <w:r/>
      <w:bookmarkEnd w:id="61"/>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有关的费用，无论</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过程中的做法和结果如何，交易中心在任何情况下均无义务和责任承担这些费用。</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谈判文件的约束力</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2" w:name="_Toc120614215"/>
      <w:r/>
      <w:bookmarkStart w:id="63" w:name="_Toc16938525"/>
      <w:r/>
      <w:bookmarkStart w:id="64" w:name="_Toc513029209"/>
      <w:r/>
      <w:bookmarkStart w:id="65" w:name="_Toc20823281"/>
      <w:r>
        <w:rPr>
          <w:rFonts w:hint="eastAsia" w:ascii="方正黑体_GBK" w:hAnsi="方正黑体_GBK" w:eastAsia="方正黑体_GBK" w:cs="方正黑体_GBK"/>
          <w:b w:val="0"/>
          <w:bCs w:val="0"/>
          <w:color w:val="000000"/>
          <w:sz w:val="30"/>
          <w:szCs w:val="30"/>
          <w:highlight w:val="none"/>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6" w:name="_Toc20823282"/>
      <w:r/>
      <w:bookmarkStart w:id="67" w:name="_Toc513029210"/>
      <w:r/>
      <w:bookmarkStart w:id="68" w:name="_Toc16938526"/>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谈判文件构成</w:t>
      </w:r>
      <w:bookmarkEnd w:id="66"/>
      <w:r/>
      <w:bookmarkEnd w:id="67"/>
      <w:r/>
      <w:bookmarkEnd w:id="68"/>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9" w:name="_Toc462564070"/>
      <w:r/>
      <w:bookmarkStart w:id="70" w:name="_Toc20823283"/>
      <w:r/>
      <w:bookmarkStart w:id="71" w:name="_Toc16938527"/>
      <w:r/>
      <w:bookmarkStart w:id="72" w:name="_Toc513029211"/>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谈判文件的澄清</w:t>
      </w:r>
      <w:bookmarkEnd w:id="69"/>
      <w:r/>
      <w:bookmarkEnd w:id="70"/>
      <w:r/>
      <w:bookmarkEnd w:id="71"/>
      <w:r/>
      <w:bookmarkEnd w:id="72"/>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任何要求对谈判文件进行澄清的供应商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应在谈判截止期</w:t>
      </w:r>
      <w:r>
        <w:rPr>
          <w:rFonts w:hint="eastAsia" w:ascii="宋体" w:hAnsi="宋体" w:eastAsia="宋体" w:cs="Times New Roman"/>
          <w:color w:val="000000"/>
          <w:sz w:val="24"/>
          <w:highlight w:val="none"/>
          <w:lang w:eastAsia="zh-CN"/>
        </w:rPr>
        <w:t xml:space="preserve">五</w:t>
      </w:r>
      <w:r>
        <w:rPr>
          <w:rFonts w:hint="eastAsia" w:ascii="宋体" w:hAnsi="宋体" w:eastAsia="宋体" w:cs="Times New Roman"/>
          <w:color w:val="000000"/>
          <w:sz w:val="24"/>
          <w:highlight w:val="none"/>
        </w:rPr>
        <w:t xml:space="preserve">日前按</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rPr>
        <w:t xml:space="preserve">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3" w:name="_Toc462564071"/>
      <w:r/>
      <w:bookmarkStart w:id="74" w:name="_Toc16938528"/>
      <w:r/>
      <w:bookmarkStart w:id="75" w:name="_Toc513029212"/>
      <w:r/>
      <w:bookmarkStart w:id="76" w:name="_Toc20823284"/>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谈判文件的修改</w:t>
      </w:r>
      <w:bookmarkEnd w:id="73"/>
      <w:r/>
      <w:bookmarkEnd w:id="74"/>
      <w:r/>
      <w:bookmarkEnd w:id="75"/>
      <w:r/>
      <w:bookmarkEnd w:id="76"/>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bookmarkStart w:id="77" w:name="_Toc120614216"/>
      <w:r/>
      <w:bookmarkStart w:id="78" w:name="_Toc462564072"/>
      <w:r/>
      <w:bookmarkStart w:id="79" w:name="_Toc16938529"/>
      <w:r/>
      <w:bookmarkStart w:id="80" w:name="_Toc513029213"/>
      <w:r/>
      <w:bookmarkStart w:id="81" w:name="_Toc20823285"/>
      <w:r>
        <w:rPr>
          <w:rFonts w:hint="eastAsia" w:ascii="宋体" w:hAnsi="宋体" w:eastAsia="宋体" w:cs="Times New Roman"/>
          <w:color w:val="000000"/>
          <w:sz w:val="24"/>
          <w:highlight w:val="none"/>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highlight w:val="none"/>
          <w:lang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2" w:name="_Toc462564073"/>
      <w:r/>
      <w:bookmarkStart w:id="83" w:name="_Toc513029214"/>
      <w:r/>
      <w:bookmarkStart w:id="84" w:name="_Toc16938530"/>
      <w:r/>
      <w:bookmarkStart w:id="85" w:name="_Toc20823286"/>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响应文件的语言及度量衡单位</w:t>
      </w:r>
      <w:bookmarkEnd w:id="82"/>
      <w:r/>
      <w:bookmarkEnd w:id="83"/>
      <w:r/>
      <w:bookmarkEnd w:id="84"/>
      <w:r/>
      <w:bookmarkEnd w:id="85"/>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6" w:name="_Toc462564074"/>
      <w:r/>
      <w:bookmarkStart w:id="87" w:name="_Toc16938531"/>
      <w:r/>
      <w:bookmarkStart w:id="88" w:name="_Toc513029215"/>
      <w:r/>
      <w:bookmarkStart w:id="89" w:name="_Toc20823287"/>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响应文件构成</w:t>
      </w:r>
      <w:bookmarkEnd w:id="86"/>
      <w:r/>
      <w:bookmarkEnd w:id="87"/>
      <w:r/>
      <w:bookmarkEnd w:id="88"/>
      <w:r/>
      <w:bookmarkEnd w:id="89"/>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如标书制作工具中格式和内容与“江苏政府采购网”发布的谈判文件不一致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以“江苏政府采购网”发布的谈判文件为准。</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0" w:name="_Hlt26670360"/>
      <w:r/>
      <w:bookmarkEnd w:id="90"/>
      <w:r/>
      <w:bookmarkStart w:id="91" w:name="_Hlt26668975"/>
      <w:r/>
      <w:bookmarkEnd w:id="91"/>
      <w:r/>
      <w:bookmarkStart w:id="92" w:name="_Hlt26954838"/>
      <w:r/>
      <w:bookmarkEnd w:id="92"/>
      <w:r/>
      <w:bookmarkStart w:id="93" w:name="_Toc14577357"/>
      <w:r/>
      <w:bookmarkStart w:id="94" w:name="_Toc49090509"/>
      <w:r/>
      <w:bookmarkStart w:id="95" w:name="_Toc513029219"/>
      <w:r/>
      <w:bookmarkStart w:id="96" w:name="_Toc513029216"/>
      <w:r/>
      <w:bookmarkStart w:id="97" w:name="_Toc14577354"/>
      <w:r/>
      <w:bookmarkStart w:id="98" w:name="_Toc49090507"/>
      <w:r/>
      <w:bookmarkStart w:id="99" w:name="_Toc49090508"/>
      <w:r/>
      <w:bookmarkStart w:id="100" w:name="_Toc14577355"/>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证明谈判响应标的符合谈判文件规定的文件</w:t>
      </w:r>
      <w:bookmarkEnd w:id="93"/>
      <w:r/>
      <w:bookmarkEnd w:id="94"/>
      <w:r/>
      <w:bookmarkEnd w:id="95"/>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96"/>
      <w:r/>
      <w:bookmarkEnd w:id="97"/>
      <w:r/>
      <w:bookmarkEnd w:id="98"/>
      <w:r>
        <w:rPr>
          <w:rFonts w:hint="eastAsia" w:ascii="宋体" w:hAnsi="宋体" w:eastAsia="宋体" w:cs="Times New Roman"/>
          <w:color w:val="000000"/>
          <w:sz w:val="24"/>
          <w:highlight w:val="none"/>
        </w:rPr>
        <w:t xml:space="preserve">11.1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highlight w:val="none"/>
        </w:rPr>
        <w:t xml:space="preserve">谈判</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w:t>
      </w:r>
      <w:r>
        <w:rPr>
          <w:rFonts w:hint="eastAsia" w:ascii="宋体" w:hAnsi="宋体" w:eastAsia="宋体" w:cs="Times New Roman"/>
          <w:color w:val="000000"/>
          <w:sz w:val="24"/>
          <w:highlight w:val="none"/>
        </w:rPr>
        <w:t xml:space="preserve">响应标的</w:t>
      </w:r>
      <w:r>
        <w:rPr>
          <w:rFonts w:hint="eastAsia" w:ascii="宋体" w:hAnsi="宋体" w:eastAsia="宋体" w:cs="Times New Roman"/>
          <w:color w:val="000000"/>
          <w:sz w:val="24"/>
          <w:highlight w:val="none"/>
        </w:rPr>
        <w:t xml:space="preserve">符合</w:t>
      </w:r>
      <w:r>
        <w:rPr>
          <w:rFonts w:hint="eastAsia" w:ascii="宋体" w:hAnsi="宋体" w:eastAsia="宋体" w:cs="Times New Roman"/>
          <w:color w:val="000000"/>
          <w:sz w:val="24"/>
          <w:highlight w:val="none"/>
          <w:lang w:eastAsia="zh-CN"/>
        </w:rPr>
        <w:t xml:space="preserve">谈判</w:t>
      </w:r>
      <w:r>
        <w:rPr>
          <w:rFonts w:hint="eastAsia" w:ascii="宋体" w:hAnsi="宋体" w:eastAsia="宋体" w:cs="Times New Roman"/>
          <w:color w:val="000000"/>
          <w:sz w:val="24"/>
          <w:highlight w:val="none"/>
        </w:rPr>
        <w:t xml:space="preserve">文件规定。</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谈判文件对证明文件无明确形式要求的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End w:id="99"/>
      <w:r/>
      <w:bookmarkEnd w:id="100"/>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分项报价表</w:t>
      </w:r>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供应商应按照谈判文件规定格式填报分项报价表。</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1" w:name="_Hlt26954731"/>
      <w:r/>
      <w:bookmarkEnd w:id="101"/>
      <w:r/>
      <w:bookmarkStart w:id="102" w:name="_Hlt26670486"/>
      <w:r/>
      <w:bookmarkEnd w:id="102"/>
      <w:r/>
      <w:bookmarkStart w:id="103" w:name="_Hlt26954848"/>
      <w:r/>
      <w:bookmarkEnd w:id="103"/>
      <w:r/>
      <w:bookmarkStart w:id="104" w:name="_Hlt26954846"/>
      <w:r/>
      <w:bookmarkEnd w:id="104"/>
      <w:r/>
      <w:bookmarkStart w:id="105" w:name="_Hlt26670482"/>
      <w:r/>
      <w:bookmarkEnd w:id="105"/>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6" w:name="_Toc49090510"/>
      <w:r/>
      <w:bookmarkStart w:id="107" w:name="_Toc1457735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谈判响应函</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供应商应按照谈判文件规定格式完整、正确填报谈判响应函。</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06"/>
      <w:r/>
      <w:bookmarkEnd w:id="107"/>
      <w:r/>
      <w:bookmarkStart w:id="108" w:name="_Toc49090511"/>
      <w:r/>
      <w:bookmarkStart w:id="109" w:name="_Toc14577360"/>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谈判有效期</w:t>
      </w:r>
      <w:bookmarkEnd w:id="108"/>
      <w:r/>
      <w:bookmarkEnd w:id="109"/>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谈判有效期的延长</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0" w:name="_Hlt26954852"/>
      <w:r/>
      <w:bookmarkEnd w:id="110"/>
      <w:r/>
      <w:bookmarkStart w:id="111" w:name="_Hlt26954739"/>
      <w:r/>
      <w:bookmarkEnd w:id="111"/>
      <w:r/>
      <w:bookmarkStart w:id="112" w:name="_Toc16938540"/>
      <w:r/>
      <w:bookmarkStart w:id="113" w:name="_Toc120614217"/>
      <w:r/>
      <w:bookmarkStart w:id="114" w:name="_Toc20823296"/>
      <w:r/>
      <w:bookmarkStart w:id="115"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6" w:name="_Toc16938541"/>
      <w:r/>
      <w:bookmarkStart w:id="117" w:name="_Toc20823297"/>
      <w:r/>
      <w:bookmarkStart w:id="118" w:name="_Toc462564084"/>
      <w:r/>
      <w:bookmarkStart w:id="119" w:name="_Toc513029225"/>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谈判</w:t>
      </w:r>
      <w:bookmarkEnd w:id="116"/>
      <w:r/>
      <w:bookmarkEnd w:id="117"/>
      <w:r/>
      <w:bookmarkEnd w:id="118"/>
      <w:r/>
      <w:bookmarkEnd w:id="119"/>
      <w:r>
        <w:rPr>
          <w:rFonts w:hint="eastAsia" w:ascii="方正楷体_GBK" w:hAnsi="方正楷体_GBK" w:eastAsia="方正楷体_GBK" w:cs="方正楷体_GBK"/>
          <w:b/>
          <w:bCs/>
          <w:color w:val="000000"/>
          <w:highlight w:val="none"/>
        </w:rPr>
        <w:t xml:space="preserve">响应文件的递交</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供应商应当按照《操作手册》规定，在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20" w:name="_Toc16938542"/>
      <w:r/>
      <w:bookmarkStart w:id="121" w:name="_Toc513029226"/>
      <w:r/>
      <w:bookmarkStart w:id="122" w:name="_Toc20823298"/>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20"/>
      <w:r/>
      <w:bookmarkEnd w:id="121"/>
      <w:r/>
      <w:bookmarkEnd w:id="122"/>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2"/>
          <w:highlight w:val="none"/>
          <w:lang w:val="zh-CN"/>
        </w:rPr>
        <w:t xml:space="preserve">由供应商自行承担全部责任</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3" w:name="_Toc20823299"/>
      <w:r/>
      <w:bookmarkStart w:id="124" w:name="_Toc16938543"/>
      <w:r/>
      <w:bookmarkStart w:id="125" w:name="_Toc513029227"/>
      <w:r>
        <w:rPr>
          <w:rFonts w:hint="eastAsia" w:ascii="方正楷体_GBK" w:hAnsi="方正楷体_GBK" w:eastAsia="方正楷体_GBK" w:cs="方正楷体_GBK"/>
          <w:b/>
          <w:bCs/>
          <w:color w:val="000000"/>
          <w:highlight w:val="none"/>
          <w:lang w:val="en-US" w:eastAsia="zh-CN"/>
        </w:rPr>
        <w:t xml:space="preserve">18.</w:t>
      </w:r>
      <w:r>
        <w:rPr>
          <w:rFonts w:hint="eastAsia" w:ascii="方正楷体_GBK" w:hAnsi="方正楷体_GBK" w:eastAsia="方正楷体_GBK" w:cs="方正楷体_GBK"/>
          <w:b/>
          <w:bCs/>
          <w:color w:val="000000"/>
          <w:highlight w:val="none"/>
        </w:rPr>
        <w:t xml:space="preserve">响应文件</w:t>
      </w:r>
      <w:bookmarkEnd w:id="123"/>
      <w:r/>
      <w:bookmarkEnd w:id="124"/>
      <w:r/>
      <w:bookmarkEnd w:id="125"/>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 提交响应文件截止时间后上传的任何响应文件将被拒绝。</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6" w:name="_Toc20823300"/>
      <w:r/>
      <w:bookmarkStart w:id="127" w:name="_Toc16938544"/>
      <w:r/>
      <w:bookmarkStart w:id="128" w:name="_Toc513029228"/>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响应文件的撤回和修改</w:t>
      </w:r>
      <w:bookmarkEnd w:id="126"/>
      <w:r/>
      <w:bookmarkEnd w:id="127"/>
      <w:r/>
      <w:bookmarkEnd w:id="128"/>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响应文件的撤回</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供应商撤回电子响应文件，则认为其不再参与本项目谈判活动。</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19.2.1 </w:t>
      </w:r>
      <w:r>
        <w:rPr>
          <w:rFonts w:hint="eastAsia" w:ascii="宋体" w:hAnsi="宋体" w:eastAsia="宋体" w:cs="Times New Roman"/>
          <w:color w:val="000000"/>
          <w:sz w:val="24"/>
          <w:highlight w:val="none"/>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19.2.2 </w:t>
      </w:r>
      <w:r>
        <w:rPr>
          <w:rFonts w:hint="eastAsia" w:ascii="宋体" w:hAnsi="宋体" w:eastAsia="宋体" w:cs="Times New Roman"/>
          <w:color w:val="000000"/>
          <w:sz w:val="24"/>
          <w:highlight w:val="none"/>
          <w:lang w:val="zh-CN" w:eastAsia="zh-CN"/>
        </w:rPr>
        <w:t xml:space="preserve">在提交响应文件截止时间后，供应商不得对其电子响应文件作任何修改。</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highlight w:val="none"/>
          <w:lang w:val="zh-CN"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9" w:name="_Toc120614218"/>
      <w:r/>
      <w:bookmarkStart w:id="130" w:name="_Toc16938545"/>
      <w:r/>
      <w:bookmarkStart w:id="131" w:name="_Toc20823301"/>
      <w:r/>
      <w:bookmarkStart w:id="132"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20.</w:t>
      </w:r>
      <w:r>
        <w:rPr>
          <w:rFonts w:hint="eastAsia" w:ascii="方正楷体_GBK" w:hAnsi="方正楷体_GBK" w:eastAsia="方正楷体_GBK" w:cs="方正楷体_GBK"/>
          <w:b/>
          <w:bCs/>
          <w:color w:val="000000"/>
          <w:highlight w:val="none"/>
        </w:rPr>
        <w:t xml:space="preserve">响应文件解密</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bookmarkStart w:id="133" w:name="_Toc20823303"/>
      <w:r/>
      <w:bookmarkStart w:id="134" w:name="_Toc513029231"/>
      <w:r/>
      <w:bookmarkStart w:id="135" w:name="_Toc16938547"/>
      <w:r>
        <w:rPr>
          <w:rFonts w:hint="eastAsia" w:ascii="方正楷体_GBK" w:hAnsi="方正楷体_GBK" w:eastAsia="方正楷体_GBK" w:cs="方正楷体_GBK"/>
          <w:b/>
          <w:bCs/>
          <w:color w:val="000000"/>
          <w:highlight w:val="none"/>
          <w:lang w:val="en-US" w:eastAsia="zh-CN"/>
        </w:rPr>
        <w:t xml:space="preserve">21.谈判</w:t>
      </w:r>
      <w:r>
        <w:rPr>
          <w:rFonts w:hint="eastAsia" w:ascii="方正楷体_GBK" w:hAnsi="方正楷体_GBK" w:eastAsia="方正楷体_GBK" w:cs="方正楷体_GBK"/>
          <w:b/>
          <w:bCs/>
          <w:color w:val="000000"/>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21.2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2.</w:t>
      </w:r>
      <w:r>
        <w:rPr>
          <w:rFonts w:hint="eastAsia" w:ascii="方正楷体_GBK" w:hAnsi="方正楷体_GBK" w:eastAsia="方正楷体_GBK" w:cs="方正楷体_GBK"/>
          <w:b/>
          <w:bCs/>
          <w:color w:val="000000"/>
          <w:highlight w:val="none"/>
        </w:rPr>
        <w:t xml:space="preserve">评审过程的保密与公正</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33"/>
      <w:r/>
      <w:bookmarkEnd w:id="134"/>
      <w:r/>
      <w:bookmarkEnd w:id="135"/>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6" w:name="_Toc16938548"/>
      <w:r/>
      <w:bookmarkStart w:id="137" w:name="_Toc513029232"/>
      <w:r/>
      <w:bookmarkStart w:id="138"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评审过程中的的澄清</w:t>
      </w:r>
      <w:bookmarkEnd w:id="136"/>
      <w:r/>
      <w:bookmarkEnd w:id="137"/>
      <w:r/>
      <w:bookmarkEnd w:id="138"/>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9" w:name="_Toc16938549"/>
      <w:r/>
      <w:bookmarkStart w:id="140" w:name="_Toc513029233"/>
      <w:r/>
      <w:bookmarkStart w:id="141"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响应文件的审</w:t>
      </w:r>
      <w:bookmarkEnd w:id="139"/>
      <w:r/>
      <w:bookmarkEnd w:id="140"/>
      <w:r/>
      <w:bookmarkEnd w:id="141"/>
      <w:r>
        <w:rPr>
          <w:rFonts w:hint="eastAsia" w:ascii="方正楷体_GBK" w:hAnsi="方正楷体_GBK" w:eastAsia="方正楷体_GBK" w:cs="方正楷体_GBK"/>
          <w:b/>
          <w:bCs/>
          <w:color w:val="000000"/>
          <w:highlight w:val="none"/>
        </w:rPr>
        <w:t xml:space="preserve">查</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 响应文件审查分为资格审查和符合性审查。</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接受联合体的项目</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联合体成员存在不良信用记录的</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视同联合体存在不良应用记录。</w:t>
      </w:r>
      <w:r>
        <w:rPr>
          <w:rFonts w:hint="eastAsia" w:ascii="宋体" w:hAnsi="宋体" w:eastAsia="宋体" w:cs="Times New Roman"/>
          <w:color w:val="000000"/>
          <w:sz w:val="24"/>
          <w:highlight w:val="none"/>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24.3 未实质性响应谈判文件的情形</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供应商在苏采云系统规定的时间内未成功解密电子响应文件。</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供应商未按照谈判文件要求上传电子响应文件。</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同一供应商提交两个（含两个）以上不同的响应文件或者最后报价。</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供应商不具备谈判文件中规定的资格要求。</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供应商的最后报价超过了采购预算</w:t>
      </w:r>
      <w:r>
        <w:rPr>
          <w:rFonts w:hint="eastAsia" w:ascii="宋体" w:hAnsi="宋体" w:eastAsia="宋体" w:cs="Times New Roman"/>
          <w:color w:val="000000"/>
          <w:sz w:val="24"/>
          <w:szCs w:val="22"/>
          <w:highlight w:val="none"/>
          <w:lang w:val="zh-CN" w:eastAsia="zh-CN"/>
        </w:rPr>
        <w:t xml:space="preserve">或最高限价</w:t>
      </w:r>
      <w:r>
        <w:rPr>
          <w:rFonts w:hint="eastAsia" w:ascii="宋体" w:hAnsi="宋体" w:eastAsia="宋体" w:cs="Times New Roman"/>
          <w:color w:val="000000"/>
          <w:sz w:val="24"/>
          <w:szCs w:val="22"/>
          <w:highlight w:val="none"/>
          <w:lang w:val="en-US" w:eastAsia="zh-CN"/>
        </w:rPr>
        <w:t xml:space="preserve">或单价上限</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不符合谈判文件中规定的实质性要求和条件</w:t>
      </w:r>
      <w:r>
        <w:rPr>
          <w:rFonts w:hint="eastAsia" w:ascii="宋体" w:hAnsi="宋体" w:eastAsia="宋体" w:cs="Times New Roman"/>
          <w:b w:val="0"/>
          <w:bCs w:val="0"/>
          <w:color w:val="000000"/>
          <w:sz w:val="24"/>
          <w:highlight w:val="none"/>
          <w:lang w:val="zh-CN" w:eastAsia="zh-CN"/>
        </w:rPr>
        <w:t xml:space="preserve">（</w:t>
      </w:r>
      <w:r>
        <w:rPr>
          <w:rFonts w:hint="eastAsia" w:ascii="宋体" w:hAnsi="宋体" w:eastAsia="宋体" w:cs="Times New Roman"/>
          <w:b/>
          <w:bCs/>
          <w:color w:val="000000"/>
          <w:sz w:val="24"/>
          <w:highlight w:val="none"/>
          <w:lang w:val="zh-CN" w:eastAsia="zh-CN"/>
        </w:rPr>
        <w:t xml:space="preserve">本文件中</w:t>
      </w:r>
      <w:r>
        <w:rPr>
          <w:rFonts w:hint="eastAsia" w:ascii="宋体" w:hAnsi="宋体" w:eastAsia="宋体" w:cs="Times New Roman"/>
          <w:b/>
          <w:bCs/>
          <w:i w:val="0"/>
          <w:iCs w:val="0"/>
          <w:color w:val="000000"/>
          <w:sz w:val="24"/>
          <w:szCs w:val="21"/>
          <w:highlight w:val="none"/>
          <w:u w:val="none"/>
          <w:lang w:val="en-US" w:eastAsia="zh-CN"/>
        </w:rPr>
        <w:t xml:space="preserve">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b w:val="0"/>
          <w:bCs w:val="0"/>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响应文件含有采购人不能接受的附加条件。</w:t>
      </w:r>
      <w:r>
        <w:rPr>
          <w:rFonts w:hint="eastAsia" w:ascii="宋体" w:hAnsi="宋体" w:eastAsia="宋体" w:cs="Times New Roman"/>
          <w:color w:val="000000"/>
          <w:sz w:val="24"/>
          <w:highlight w:val="none"/>
          <w:lang w:val="zh-CN"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.3.9</w:t>
      </w:r>
      <w:r>
        <w:rPr>
          <w:rFonts w:hint="eastAsia" w:ascii="宋体" w:hAnsi="宋体" w:eastAsia="宋体" w:cs="Times New Roman"/>
          <w:color w:val="000000"/>
          <w:sz w:val="24"/>
          <w:highlight w:val="none"/>
          <w:lang w:val="en-US" w:eastAsia="zh-CN"/>
        </w:rPr>
        <w:t xml:space="preserve"> 谈判</w:t>
      </w:r>
      <w:r>
        <w:rPr>
          <w:rFonts w:hint="eastAsia" w:ascii="宋体" w:hAnsi="宋体" w:eastAsia="宋体" w:cs="Times New Roman"/>
          <w:color w:val="000000"/>
          <w:sz w:val="24"/>
          <w:highlight w:val="none"/>
          <w:lang w:val="en-US" w:eastAsia="zh-CN"/>
        </w:rPr>
        <w:t xml:space="preserve">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谈判小组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highlight w:val="none"/>
          <w:lang w:val="en-US" w:eastAsia="zh-CN"/>
        </w:rPr>
        <w:t xml:space="preserve">而供应商提供的产品不在强制采购范围内</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.3.1</w:t>
      </w:r>
      <w:r>
        <w:rPr>
          <w:rFonts w:hint="eastAsia" w:ascii="宋体" w:hAnsi="宋体" w:eastAsia="宋体" w:cs="Times New Roman"/>
          <w:color w:val="000000"/>
          <w:sz w:val="24"/>
          <w:highlight w:val="none"/>
          <w:lang w:val="en-US" w:eastAsia="zh-CN"/>
        </w:rPr>
        <w:t xml:space="preserve">1 </w:t>
      </w:r>
      <w:r>
        <w:rPr>
          <w:rFonts w:hint="eastAsia" w:ascii="宋体" w:hAnsi="宋体" w:eastAsia="宋体" w:cs="Times New Roman"/>
          <w:color w:val="000000"/>
          <w:sz w:val="24"/>
          <w:highlight w:val="none"/>
          <w:lang w:val="zh-CN" w:eastAsia="zh-CN"/>
        </w:rPr>
        <w:t xml:space="preserve">响应文件未按照谈判文件要求加盖电子公章。</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szCs w:val="21"/>
          <w:highlight w:val="none"/>
          <w:lang w:val="en-US" w:eastAsia="zh-CN"/>
        </w:rPr>
        <w:t xml:space="preserve">法律法规及本谈判文件规定的其他无效响应情形。</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未实质性响应谈判文件的响应文件按无效响应处理。</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如果响应文件实质上没有响应谈判文件的要求，谈判小组将予以拒绝，供应商不得通过修改或撤销不合理要求的偏离或保留而使其成为实质性响应的文件。</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highlight w:val="none"/>
          <w:lang w:val="zh-CN" w:eastAsia="zh-CN"/>
        </w:rPr>
        <w:t xml:space="preserve">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highlight w:val="none"/>
          <w:lang w:val="zh-CN" w:eastAsia="zh-CN"/>
        </w:rPr>
        <w:t xml:space="preserve">并安排专人与交易中心及谈判小组联系。</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zh-CN" w:eastAsia="zh-CN"/>
        </w:rPr>
      </w:pPr>
      <w:r/>
      <w:bookmarkStart w:id="142" w:name="_Toc513029234"/>
      <w:r/>
      <w:bookmarkStart w:id="143" w:name="_Toc16938550"/>
      <w:r/>
      <w:bookmarkStart w:id="144" w:name="_Toc20823306"/>
      <w:r>
        <w:rPr>
          <w:rFonts w:hint="eastAsia" w:ascii="方正楷体_GBK" w:hAnsi="方正楷体_GBK" w:eastAsia="方正楷体_GBK" w:cs="方正楷体_GBK"/>
          <w:b/>
          <w:bCs/>
          <w:color w:val="000000"/>
          <w:highlight w:val="none"/>
          <w:lang w:val="zh-CN" w:eastAsia="zh-CN"/>
        </w:rPr>
        <w:t xml:space="preserve">2</w:t>
      </w:r>
      <w:bookmarkEnd w:id="142"/>
      <w:r/>
      <w:bookmarkEnd w:id="143"/>
      <w:r/>
      <w:bookmarkEnd w:id="144"/>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lang w:val="zh-CN" w:eastAsia="zh-CN"/>
        </w:rPr>
        <w:t xml:space="preserve">谈判程序及成交标准</w:t>
      </w:r>
      <w:r>
        <w:rPr>
          <w:rFonts w:hint="eastAsia" w:ascii="方正楷体_GBK" w:hAnsi="方正楷体_GBK" w:eastAsia="方正楷体_GBK" w:cs="方正楷体_GBK"/>
          <w:b/>
          <w:bCs/>
          <w:color w:val="000000"/>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eastAsia="zh-CN"/>
        </w:rPr>
        <w:t xml:space="preserve">.2 成交标准。</w:t>
      </w:r>
      <w:r>
        <w:rPr>
          <w:rFonts w:hint="eastAsia" w:ascii="宋体" w:hAnsi="宋体" w:eastAsia="宋体" w:cs="Times New Roman"/>
          <w:color w:val="000000"/>
          <w:sz w:val="24"/>
          <w:highlight w:val="none"/>
          <w:lang w:val="zh-CN" w:eastAsia="zh-CN"/>
        </w:rPr>
        <w:t xml:space="preserve">见谈判文件第五章</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25.3 采购活动终止</w:t>
      </w:r>
      <w:r>
        <w:rPr>
          <w:rFonts w:hint="eastAsia" w:ascii="宋体" w:hAnsi="宋体" w:eastAsia="宋体" w:cs="Times New Roman"/>
          <w:color w:val="000000"/>
          <w:sz w:val="24"/>
          <w:highlight w:val="none"/>
          <w:lang w:val="zh-CN" w:eastAsia="zh-CN"/>
        </w:rPr>
      </w:r>
      <w:r/>
    </w:p>
    <w:p>
      <w:pPr>
        <w:pStyle w:val="87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highlight w:val="none"/>
          <w:lang w:val="zh-CN" w:eastAsia="zh-CN"/>
        </w:rPr>
        <w:t xml:space="preserve">出现下列情形之一的，本次采购活动终止：</w:t>
      </w:r>
      <w:r>
        <w:rPr>
          <w:rFonts w:hint="eastAsia" w:ascii="宋体" w:hAnsi="宋体" w:eastAsia="宋体" w:cs="Times New Roman"/>
          <w:b/>
          <w:bCs/>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45" w:name="_Toc20823307"/>
      <w:r/>
      <w:bookmarkStart w:id="146" w:name="_Toc513029235"/>
      <w:r/>
      <w:bookmarkStart w:id="147" w:name="_Toc120614219"/>
      <w:r/>
      <w:bookmarkStart w:id="148" w:name="_Toc16938551"/>
      <w:r/>
      <w:bookmarkStart w:id="149" w:name="_Toc513029238"/>
      <w:r/>
      <w:bookmarkStart w:id="150" w:name="_Toc20823310"/>
      <w:r/>
      <w:bookmarkStart w:id="151" w:name="_Toc16938554"/>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.3.4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.3.5法律法规规定的其他应当终止情形。</w:t>
      </w:r>
      <w:r>
        <w:rPr>
          <w:rFonts w:hint="eastAsia" w:ascii="宋体" w:hAnsi="宋体" w:eastAsia="宋体" w:cs="Times New Roman"/>
          <w:color w:val="000000"/>
          <w:sz w:val="24"/>
          <w:highlight w:val="none"/>
          <w:lang w:val="zh-CN" w:eastAsia="zh-CN"/>
        </w:rPr>
      </w:r>
      <w:r/>
    </w:p>
    <w:p>
      <w:pPr>
        <w:pStyle w:val="879"/>
        <w:ind w:firstLine="420"/>
        <w:jc w:val="lef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或25.3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情形，</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活动失败，</w:t>
      </w:r>
      <w:r>
        <w:rPr>
          <w:rFonts w:hint="eastAsia" w:ascii="宋体" w:hAnsi="宋体" w:eastAsia="宋体" w:cs="Times New Roman"/>
          <w:color w:val="000000"/>
          <w:sz w:val="24"/>
          <w:highlight w:val="none"/>
          <w:lang w:val="en-US" w:eastAsia="zh-CN"/>
        </w:rPr>
        <w:t xml:space="preserve">谈判小组应</w:t>
      </w:r>
      <w:r>
        <w:rPr>
          <w:rFonts w:hint="eastAsia" w:ascii="宋体" w:hAnsi="宋体" w:eastAsia="宋体" w:cs="Times New Roman"/>
          <w:b w:val="0"/>
          <w:bCs w:val="0"/>
          <w:color w:val="000000"/>
          <w:sz w:val="24"/>
          <w:szCs w:val="22"/>
          <w:highlight w:val="none"/>
          <w:lang w:val="en-US" w:eastAsia="zh-CN" w:bidi="ar"/>
        </w:rPr>
        <w:t xml:space="preserve">对谈判</w:t>
      </w:r>
      <w:r>
        <w:rPr>
          <w:rFonts w:hint="eastAsia" w:ascii="宋体" w:hAnsi="宋体" w:eastAsia="宋体" w:cs="Times New Roman"/>
          <w:b w:val="0"/>
          <w:bCs w:val="0"/>
          <w:color w:val="000000"/>
          <w:sz w:val="24"/>
          <w:szCs w:val="22"/>
          <w:highlight w:val="none"/>
          <w:lang w:val="zh-CN" w:eastAsia="zh-CN" w:bidi="ar"/>
        </w:rPr>
        <w:t xml:space="preserve">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45"/>
      <w:r/>
      <w:bookmarkEnd w:id="146"/>
      <w:r/>
      <w:bookmarkEnd w:id="147"/>
      <w:r/>
      <w:bookmarkEnd w:id="148"/>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en-US" w:eastAsia="zh-CN"/>
        </w:rPr>
        <w:t xml:space="preserve">26</w:t>
      </w:r>
      <w:bookmarkEnd w:id="149"/>
      <w:r>
        <w:rPr>
          <w:rFonts w:hint="eastAsia" w:ascii="方正楷体_GBK" w:hAnsi="方正楷体_GBK" w:eastAsia="方正楷体_GBK" w:cs="方正楷体_GBK"/>
          <w:b/>
          <w:bCs/>
          <w:color w:val="000000"/>
          <w:highlight w:val="none"/>
          <w:lang w:val="en-US" w:eastAsia="zh-CN"/>
        </w:rPr>
        <w:t xml:space="preserve">.确定</w:t>
      </w:r>
      <w:bookmarkEnd w:id="150"/>
      <w:r/>
      <w:bookmarkEnd w:id="151"/>
      <w:r>
        <w:rPr>
          <w:rFonts w:hint="eastAsia" w:ascii="方正楷体_GBK" w:hAnsi="方正楷体_GBK" w:eastAsia="方正楷体_GBK" w:cs="方正楷体_GBK"/>
          <w:b/>
          <w:bCs/>
          <w:color w:val="000000"/>
          <w:highlight w:val="none"/>
          <w:lang w:val="en-US" w:eastAsia="zh-CN"/>
        </w:rPr>
        <w:t xml:space="preserve">成交单位</w:t>
      </w:r>
      <w:r>
        <w:rPr>
          <w:rFonts w:hint="eastAsia" w:ascii="方正楷体_GBK" w:hAnsi="方正楷体_GBK" w:eastAsia="方正楷体_GBK" w:cs="方正楷体_GBK"/>
          <w:b/>
          <w:bCs/>
          <w:color w:val="000000"/>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26.3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26.4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26.4.1 提供虚假材料谋取成交。</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26.4.3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52" w:name="_Hlt16619369"/>
      <w:r/>
      <w:bookmarkEnd w:id="152"/>
      <w:r/>
      <w:bookmarkStart w:id="153" w:name="_Toc16938590"/>
      <w:r/>
      <w:bookmarkStart w:id="154" w:name="_Toc479757211"/>
      <w:r/>
      <w:bookmarkStart w:id="155" w:name="_Toc462564139"/>
      <w:r/>
      <w:bookmarkStart w:id="156" w:name="_Hlt16619350"/>
      <w:r/>
      <w:bookmarkStart w:id="157" w:name="_Toc120614244"/>
      <w:r/>
      <w:bookmarkStart w:id="158" w:name="_Toc20823346"/>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9"/>
        <w:ind w:firstLine="420"/>
        <w:jc w:val="left"/>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w:t>
      </w:r>
      <w:r>
        <w:rPr>
          <w:rFonts w:hint="eastAsia" w:ascii="宋体" w:hAnsi="宋体" w:eastAsia="宋体" w:cs="Times New Roman"/>
          <w:b/>
          <w:bCs/>
          <w:color w:val="000000"/>
          <w:sz w:val="24"/>
          <w:highlight w:val="none"/>
          <w:lang w:val="zh-CN"/>
        </w:rPr>
        <w:t xml:space="preserve">成交标准</w:t>
      </w:r>
      <w:r>
        <w:rPr>
          <w:rFonts w:hint="eastAsia" w:ascii="宋体" w:hAnsi="宋体" w:eastAsia="宋体" w:cs="Times New Roman"/>
          <w:b/>
          <w:bCs/>
          <w:color w:val="000000"/>
          <w:sz w:val="24"/>
          <w:highlight w:val="none"/>
          <w:lang w:val="zh-CN"/>
        </w:rPr>
        <w:t xml:space="preserve">、合同文本的询问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color w:val="000000"/>
          <w:sz w:val="24"/>
          <w:highlight w:val="none"/>
          <w:lang w:val="zh-CN"/>
        </w:rPr>
        <w:t xml:space="preserve">供应商对</w:t>
      </w:r>
      <w:r>
        <w:rPr>
          <w:rFonts w:hint="eastAsia" w:ascii="宋体" w:hAnsi="宋体" w:eastAsia="宋体" w:cs="Times New Roman"/>
          <w:color w:val="000000"/>
          <w:sz w:val="24"/>
          <w:highlight w:val="none"/>
          <w:lang w:val="en-US" w:eastAsia="zh-CN"/>
        </w:rPr>
        <w:t xml:space="preserve">采购过程、采购结果</w:t>
      </w:r>
      <w:r>
        <w:rPr>
          <w:rFonts w:hint="eastAsia" w:ascii="宋体" w:hAnsi="宋体" w:eastAsia="宋体" w:cs="Times New Roman"/>
          <w:color w:val="000000"/>
          <w:sz w:val="24"/>
          <w:highlight w:val="none"/>
          <w:lang w:val="zh-CN"/>
        </w:rPr>
        <w:t xml:space="preserve">的询问</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9"/>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879"/>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rPr>
      </w:r>
      <w:r/>
    </w:p>
    <w:p>
      <w:pPr>
        <w:pStyle w:val="879"/>
        <w:ind w:firstLine="422"/>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zh-CN"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8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rPr>
        <w:t xml:space="preserve">在政府采购活动中，供应商提供的货物或者服务符合下列情形的，享受中小企业扶持政策：</w:t>
      </w:r>
      <w:r>
        <w:rPr>
          <w:rFonts w:hint="eastAsia" w:ascii="宋体" w:hAnsi="宋体" w:eastAsia="宋体" w:cs="Times New Roman"/>
          <w:color w:val="000000"/>
          <w:sz w:val="24"/>
          <w:highlight w:val="none"/>
          <w:lang w:val="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（1）在货物</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货物由中小企业制造；</w:t>
      </w:r>
      <w:r>
        <w:rPr>
          <w:rFonts w:hint="eastAsia" w:ascii="宋体" w:hAnsi="宋体" w:eastAsia="宋体" w:cs="Times New Roman"/>
          <w:color w:val="000000"/>
          <w:sz w:val="24"/>
          <w:highlight w:val="none"/>
          <w:lang w:val="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（2）在服务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项目中，服务由中小企业承接。</w:t>
      </w:r>
      <w:r>
        <w:rPr>
          <w:rFonts w:hint="eastAsia" w:ascii="宋体" w:hAnsi="宋体" w:eastAsia="宋体" w:cs="Times New Roman"/>
          <w:color w:val="000000"/>
          <w:sz w:val="24"/>
          <w:highlight w:val="none"/>
          <w:lang w:val="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83"/>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第五章成交标准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83"/>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9"/>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9"/>
        <w:ind w:firstLine="420"/>
        <w:jc w:val="left"/>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879"/>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1"/>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1"/>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color w:val="000000"/>
          <w:highlight w:val="none"/>
        </w:rPr>
      </w:pPr>
      <w:r>
        <w:rPr>
          <w:color w:val="000000"/>
          <w:highlight w:val="none"/>
        </w:rPr>
      </w:r>
      <w:r/>
    </w:p>
    <w:p>
      <w:pPr>
        <w:pStyle w:val="879"/>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9"/>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rPr>
          <w:color w:val="000000"/>
          <w:highlight w:val="none"/>
        </w:rPr>
      </w:pPr>
      <w:r>
        <w:rPr>
          <w:color w:val="000000"/>
          <w:highlight w:val="none"/>
        </w:rPr>
      </w:r>
      <w:r/>
    </w:p>
    <w:p>
      <w:pPr>
        <w:pStyle w:val="879"/>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79"/>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59" w:name="_Toc513029243"/>
      <w:r/>
      <w:bookmarkStart w:id="160" w:name="_Toc20823315"/>
      <w:r/>
      <w:bookmarkStart w:id="161"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9"/>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87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w:t>
      </w:r>
      <w:r>
        <w:rPr>
          <w:rFonts w:hint="eastAsia" w:hAnsi="宋体" w:eastAsia="宋体" w:cs="Courier New"/>
          <w:color w:val="000000"/>
          <w:sz w:val="24"/>
          <w:szCs w:val="24"/>
          <w:highlight w:val="none"/>
          <w:u w:val="single"/>
          <w:lang w:val="en-US" w:eastAsia="zh-CN"/>
        </w:rPr>
        <w:t xml:space="preserve">                     </w:t>
      </w:r>
      <w:r>
        <w:rPr>
          <w:rFonts w:hint="eastAsia" w:hAnsi="宋体" w:eastAsia="宋体" w:cs="Courier New"/>
          <w:color w:val="000000"/>
          <w:sz w:val="24"/>
          <w:szCs w:val="24"/>
          <w:highlight w:val="none"/>
        </w:rPr>
        <w:t xml:space="preserve">圆（</w:t>
      </w:r>
      <w:r>
        <w:rPr>
          <w:rFonts w:hint="eastAsia" w:hAnsi="宋体" w:eastAsia="宋体" w:cs="Courier New"/>
          <w:color w:val="000000"/>
          <w:sz w:val="24"/>
          <w:szCs w:val="24"/>
          <w:highlight w:val="none"/>
          <w:u w:val="single"/>
          <w:lang w:val="en-US" w:eastAsia="zh-CN"/>
        </w:rPr>
        <w:t xml:space="preserve">                  </w:t>
      </w:r>
      <w:r>
        <w:rPr>
          <w:rFonts w:hint="eastAsia" w:hAnsi="宋体" w:eastAsia="宋体" w:cs="Courier New"/>
          <w:color w:val="000000"/>
          <w:sz w:val="24"/>
          <w:szCs w:val="24"/>
          <w:highlight w:val="none"/>
        </w:rPr>
        <w:t xml:space="preserve">元）人民币。</w:t>
      </w:r>
      <w:r>
        <w:rPr>
          <w:rFonts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87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合同签订后，甲方支付合同总价款的40%作为预付款。</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供货结束并验收合格后，甲方支付合同总价款的60%。</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9"/>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12</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9"/>
        <w:jc w:val="left"/>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9"/>
        <w:jc w:val="left"/>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en-US"/>
        </w:rPr>
        <w:t xml:space="preserve">11.7 </w:t>
      </w:r>
      <w:r>
        <w:rPr>
          <w:rFonts w:hint="eastAsia" w:ascii="宋体" w:hAnsi="宋体" w:eastAsia="宋体" w:cs="Courier New"/>
          <w:color w:val="000000"/>
          <w:sz w:val="24"/>
          <w:szCs w:val="24"/>
          <w:highlight w:val="none"/>
          <w:lang w:val="en-US" w:eastAsia="zh-CN"/>
        </w:rPr>
        <w:t xml:space="preserve">乙方交付合同的标物时须提供各品类家具成品甲醛符合国家标准的第三方检测报告。</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ascii="宋体" w:hAnsi="宋体" w:eastAsia="宋体" w:cs="宋体"/>
          <w:color w:val="000000"/>
          <w:sz w:val="24"/>
          <w:highlight w:val="none"/>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宋体"/>
          <w:color w:val="000000"/>
          <w:sz w:val="24"/>
          <w:highlight w:val="none"/>
          <w:u w:val="single"/>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highlight w:val="none"/>
          <w:u w:val="single"/>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中扣除。逾期超过约定日期10个工作日不能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ascii="宋体" w:hAnsi="宋体" w:eastAsia="宋体" w:cs="宋体"/>
          <w:color w:val="000000"/>
          <w:sz w:val="24"/>
          <w:highlight w:val="none"/>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w:t>
      </w:r>
      <w:r>
        <w:rPr>
          <w:rFonts w:hint="eastAsia" w:ascii="宋体" w:hAnsi="宋体" w:eastAsia="宋体" w:cs="Courier New"/>
          <w:color w:val="000000"/>
          <w:sz w:val="24"/>
          <w:szCs w:val="24"/>
          <w:highlight w:val="none"/>
        </w:rPr>
        <w:t xml:space="preserve">约金</w:t>
      </w:r>
      <w:r>
        <w:rPr>
          <w:rFonts w:hint="eastAsia" w:ascii="宋体" w:hAnsi="宋体" w:eastAsia="宋体" w:cs="Courier New"/>
          <w:color w:val="000000"/>
          <w:sz w:val="24"/>
          <w:szCs w:val="24"/>
          <w:highlight w:val="none"/>
          <w:lang w:eastAsia="zh-CN"/>
        </w:rPr>
        <w:t xml:space="preserve">，</w:t>
      </w:r>
      <w:r>
        <w:rPr>
          <w:rFonts w:hint="eastAsia" w:ascii="宋体" w:hAnsi="宋体" w:cs="宋体"/>
          <w:color w:val="000000"/>
          <w:sz w:val="24"/>
          <w:highlight w:val="none"/>
          <w:lang w:eastAsia="zh-CN"/>
        </w:rPr>
        <w:t xml:space="preserve">退还甲方已付合同价款</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采购</w:t>
      </w:r>
      <w:r>
        <w:rPr>
          <w:rFonts w:hint="eastAsia" w:ascii="宋体" w:hAnsi="宋体" w:eastAsia="宋体" w:cs="Courier New"/>
          <w:color w:val="000000"/>
          <w:sz w:val="24"/>
          <w:szCs w:val="24"/>
          <w:highlight w:val="none"/>
        </w:rPr>
        <w:t xml:space="preserve">文件规定标准的，甲方有权拒收该货物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lang w:eastAsia="zh-CN"/>
        </w:rPr>
        <w:t xml:space="preserve">，乙方退还甲方已付合同价款，并承担合同总价百分之十的违约金</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59"/>
      <w:r/>
      <w:bookmarkEnd w:id="160"/>
      <w:r/>
      <w:bookmarkEnd w:id="161"/>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21"/>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9"/>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2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9"/>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56"/>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53"/>
      <w:r/>
      <w:bookmarkEnd w:id="157"/>
      <w:r/>
      <w:bookmarkEnd w:id="158"/>
      <w:r/>
      <w:bookmarkStart w:id="162" w:name="_Toc49090575"/>
      <w:r/>
      <w:bookmarkStart w:id="163" w:name="_Toc26554093"/>
      <w:r>
        <w:rPr>
          <w:rFonts w:hint="eastAsia" w:ascii="黑体" w:hAnsi="Courier New" w:eastAsia="黑体" w:cs="Courier New"/>
          <w:bCs/>
          <w:color w:val="000000"/>
          <w:sz w:val="44"/>
          <w:szCs w:val="21"/>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南京市锅炉压力容器检验研究院</w:t>
      </w:r>
      <w:r>
        <w:rPr>
          <w:rFonts w:hint="eastAsia" w:ascii="宋体" w:hAnsi="宋体" w:eastAsia="宋体" w:cs="Times New Roman"/>
          <w:color w:val="000000"/>
          <w:sz w:val="24"/>
          <w:szCs w:val="24"/>
          <w:highlight w:val="none"/>
          <w:lang w:val="en-US" w:eastAsia="zh-CN"/>
        </w:rPr>
        <w:t xml:space="preserve">市石化装备安全保障技术研发与应用江北基地</w:t>
      </w:r>
      <w:r>
        <w:rPr>
          <w:rFonts w:hint="eastAsia" w:ascii="宋体" w:hAnsi="宋体" w:cs="Times New Roman"/>
          <w:bCs w:val="0"/>
          <w:color w:val="000000"/>
          <w:sz w:val="24"/>
          <w:szCs w:val="24"/>
          <w:highlight w:val="none"/>
        </w:rPr>
        <w:t xml:space="preserve">办公区域拟采购一批配</w:t>
      </w:r>
      <w:r>
        <w:rPr>
          <w:rFonts w:hint="eastAsia" w:ascii="宋体" w:hAnsi="宋体" w:cs="宋体"/>
          <w:bCs/>
          <w:color w:val="000000"/>
          <w:sz w:val="24"/>
          <w:szCs w:val="24"/>
          <w:highlight w:val="none"/>
        </w:rPr>
        <w:t xml:space="preserve">套的办公家具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9"/>
        <w:ind w:firstLine="480"/>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文件涉及标准中未标年号的一律采用最新的标准；随着标准的修订，以修订后的最新标准为依据。</w:t>
      </w:r>
      <w:r>
        <w:rPr>
          <w:rFonts w:hint="eastAsia" w:ascii="宋体" w:hAnsi="宋体" w:eastAsia="宋体" w:cs="宋体"/>
          <w:bCs/>
          <w:color w:val="000000"/>
          <w:sz w:val="24"/>
          <w:szCs w:val="24"/>
          <w:highlight w:val="none"/>
          <w:lang w:val="en-US" w:eastAsia="zh-CN"/>
        </w:rPr>
        <w:t xml:space="preserve">以外还须</w:t>
      </w: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（三）资产配置标准</w:t>
      </w:r>
      <w:r>
        <w:rPr>
          <w:rFonts w:hint="eastAsia" w:ascii="宋体" w:hAnsi="宋体" w:eastAsia="宋体" w:cs="宋体"/>
          <w:bCs/>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市级行政事业单位家具，采购文件中应按《南京市市级行政事业单位资产配置标准》设定相应产品的报价上限。</w:t>
      </w:r>
      <w:r>
        <w:rPr>
          <w:rFonts w:hint="eastAsia" w:ascii="宋体" w:hAnsi="宋体" w:eastAsia="宋体" w:cs="宋体"/>
          <w:bCs/>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W w:w="5055"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9"/>
        <w:gridCol w:w="1899"/>
        <w:gridCol w:w="984"/>
        <w:gridCol w:w="1170"/>
        <w:gridCol w:w="1791"/>
        <w:gridCol w:w="684"/>
        <w:gridCol w:w="777"/>
        <w:gridCol w:w="867"/>
        <w:gridCol w:w="867"/>
      </w:tblGrid>
      <w:tr>
        <w:trPr>
          <w:trHeight w:val="470"/>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单价报价上限（元）</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rPr>
            </w:r>
            <w:r/>
          </w:p>
        </w:tc>
        <w:tc>
          <w:tcPr>
            <w:tcW w:w="77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所属行业类型</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产品属性</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342"/>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L型办公桌</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rHeight w:val="342"/>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Cs/>
                <w:color w:val="000000"/>
                <w:sz w:val="24"/>
                <w:szCs w:val="24"/>
                <w:highlight w:val="none"/>
                <w:lang w:val="en-US" w:eastAsia="zh-CN" w:bidi="ar-SA"/>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330"/>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茶几</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茶水柜（1）</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bCs/>
                <w:color w:val="000000"/>
                <w:sz w:val="24"/>
                <w:szCs w:val="24"/>
                <w:highlight w:val="none"/>
                <w:lang w:val="en-US" w:eastAsia="zh-CN" w:bidi="ar-SA"/>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茶水柜（2）</w:t>
            </w:r>
            <w:r>
              <w:rPr>
                <w:rFonts w:hint="eastAsia" w:ascii="宋体" w:hAnsi="宋体" w:eastAsia="宋体" w:cs="宋体"/>
                <w:color w:val="000000"/>
                <w:sz w:val="24"/>
                <w:szCs w:val="24"/>
                <w:highlight w:val="none"/>
                <w:lang w:val="en-US" w:eastAsia="zh-CN" w:bidi="ar-SA"/>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Cs/>
                <w:color w:val="000000"/>
                <w:sz w:val="24"/>
                <w:szCs w:val="24"/>
                <w:highlight w:val="no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矮柜</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主席台桌（1）</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bCs/>
                <w:color w:val="000000"/>
                <w:sz w:val="24"/>
                <w:szCs w:val="24"/>
                <w:highlight w:val="none"/>
                <w:lang w:val="en-US" w:eastAsia="zh-CN" w:bidi="ar-SA"/>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主席台桌（2）</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bCs/>
                <w:color w:val="000000"/>
                <w:sz w:val="24"/>
                <w:szCs w:val="24"/>
                <w:highlight w:val="no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主席台椅</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讲台</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回形会议桌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line="360" w:lineRule="exact"/>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主要产品</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bCs/>
                <w:color w:val="000000"/>
                <w:sz w:val="24"/>
                <w:szCs w:val="24"/>
                <w:highlight w:val="none"/>
                <w:lang w:val="en-US"/>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小型会议桌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长会议桌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报告厅会议椅</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会议椅（1）</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bCs/>
                <w:color w:val="000000"/>
                <w:sz w:val="24"/>
                <w:szCs w:val="24"/>
                <w:highlight w:val="none"/>
                <w:lang w:val="en-US" w:eastAsia="zh-CN" w:bidi="ar-SA"/>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会议椅（2）</w:t>
            </w:r>
            <w:r>
              <w:rPr>
                <w:rFonts w:hint="eastAsia" w:ascii="宋体" w:hAnsi="宋体" w:eastAsia="宋体" w:cs="宋体"/>
                <w:color w:val="000000"/>
                <w:sz w:val="24"/>
                <w:szCs w:val="24"/>
                <w:highlight w:val="none"/>
                <w:lang w:val="en-US" w:eastAsia="zh-CN" w:bidi="ar-SA"/>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bCs/>
                <w:color w:val="000000"/>
                <w:sz w:val="24"/>
                <w:szCs w:val="24"/>
                <w:highlight w:val="no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折叠椅</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培训讲台</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培训讲台椅子</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培训椅</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签到椅</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签到桌</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bCs/>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柜台</w:t>
            </w:r>
            <w:r>
              <w:rPr>
                <w:rFonts w:hint="eastAsia" w:ascii="宋体" w:hAnsi="宋体" w:eastAsia="宋体" w:cs="宋体"/>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val="0"/>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bCs w:val="0"/>
                <w:color w:val="000000"/>
                <w:sz w:val="24"/>
                <w:szCs w:val="24"/>
                <w:highlight w:val="none"/>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桌前椅</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300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b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文件柜</w:t>
            </w:r>
            <w:r>
              <w:rPr>
                <w:rFonts w:hint="eastAsia" w:ascii="宋体" w:hAnsi="宋体" w:eastAsia="宋体" w:cs="宋体"/>
                <w:bCs/>
                <w:i w:val="0"/>
                <w:iCs w:val="0"/>
                <w:color w:val="000000"/>
                <w:sz w:val="24"/>
                <w:szCs w:val="24"/>
                <w:highlight w:val="none"/>
                <w:u w:val="none"/>
                <w:lang w:val="en-US" w:eastAsia="zh-CN" w:bidi="ar-SA"/>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36</w:t>
            </w:r>
            <w:r>
              <w:rPr>
                <w:rFonts w:hint="eastAsia" w:ascii="宋体" w:hAnsi="宋体" w:eastAsia="宋体" w:cs="宋体"/>
                <w:bCs/>
                <w:i w:val="0"/>
                <w:iCs w:val="0"/>
                <w:color w:val="000000"/>
                <w:sz w:val="24"/>
                <w:szCs w:val="24"/>
                <w:highlight w:val="none"/>
                <w:u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个</w:t>
            </w:r>
            <w:r>
              <w:rPr>
                <w:rFonts w:hint="eastAsia" w:ascii="宋体" w:hAnsi="宋体" w:eastAsia="宋体" w:cs="宋体"/>
                <w:bCs/>
                <w:i w:val="0"/>
                <w:iCs w:val="0"/>
                <w:color w:val="000000"/>
                <w:sz w:val="24"/>
                <w:szCs w:val="24"/>
                <w:highlight w:val="none"/>
                <w:u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i w:val="0"/>
                <w:iCs w:val="0"/>
                <w:color w:val="000000"/>
                <w:sz w:val="24"/>
                <w:szCs w:val="24"/>
                <w:highlight w:val="none"/>
                <w:u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1000</w:t>
            </w:r>
            <w:r>
              <w:rPr>
                <w:rFonts w:hint="eastAsia" w:ascii="宋体" w:hAnsi="宋体" w:eastAsia="宋体" w:cs="宋体"/>
                <w:bCs/>
                <w:i w:val="0"/>
                <w:iCs w:val="0"/>
                <w:color w:val="000000"/>
                <w:sz w:val="24"/>
                <w:szCs w:val="24"/>
                <w:highlight w:val="none"/>
                <w:u w:val="no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bidi="ar-SA"/>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bCs w:val="0"/>
                <w:color w:val="000000"/>
                <w:sz w:val="24"/>
                <w:szCs w:val="24"/>
                <w:highlight w:val="none"/>
                <w:lang w:val="en-US" w:eastAsia="zh-CN" w:bidi="ar-SA"/>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业务桌</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b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b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圆几</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张</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800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u w:val="none"/>
                <w:vertAlign w:val="baseli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u w:val="none"/>
                <w:vertAlign w:val="baseli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洽谈椅</w:t>
            </w:r>
            <w:r>
              <w:rPr>
                <w:rFonts w:hint="eastAsia" w:ascii="宋体" w:hAnsi="宋体" w:eastAsia="宋体" w:cs="宋体"/>
                <w:bCs/>
                <w:color w:val="000000"/>
                <w:sz w:val="24"/>
                <w:szCs w:val="24"/>
                <w:highlight w:val="none"/>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16</w:t>
            </w:r>
            <w:r>
              <w:rPr>
                <w:rFonts w:hint="eastAsia" w:ascii="宋体" w:hAnsi="宋体" w:eastAsia="宋体" w:cs="宋体"/>
                <w:bCs/>
                <w:color w:val="000000"/>
                <w:sz w:val="24"/>
                <w:szCs w:val="24"/>
                <w:highlight w:val="no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个</w:t>
            </w:r>
            <w:r>
              <w:rPr>
                <w:rFonts w:hint="eastAsia" w:ascii="宋体" w:hAnsi="宋体" w:eastAsia="宋体" w:cs="宋体"/>
                <w:bCs/>
                <w:color w:val="000000"/>
                <w:sz w:val="24"/>
                <w:szCs w:val="24"/>
                <w:highlight w:val="no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600</w:t>
            </w:r>
            <w:r>
              <w:rPr>
                <w:rFonts w:hint="eastAsia" w:ascii="宋体" w:hAnsi="宋体" w:eastAsia="宋体" w:cs="宋体"/>
                <w:bCs/>
                <w:color w:val="000000"/>
                <w:sz w:val="24"/>
                <w:szCs w:val="24"/>
                <w:highlight w:val="none"/>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H型沙发</w:t>
            </w:r>
            <w:r>
              <w:rPr>
                <w:rFonts w:hint="eastAsia" w:ascii="宋体" w:hAnsi="宋体" w:eastAsia="宋体" w:cs="宋体"/>
                <w:bCs/>
                <w:color w:val="000000"/>
                <w:sz w:val="24"/>
                <w:szCs w:val="24"/>
                <w:highlight w:val="none"/>
                <w:vertAlign w:val="baseline"/>
                <w:lang w:val="en-US" w:eastAsia="zh-CN" w:bidi="ar-SA"/>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vertAlign w:val="baseli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组</w:t>
            </w:r>
            <w:r>
              <w:rPr>
                <w:rFonts w:hint="eastAsia" w:ascii="宋体" w:hAnsi="宋体" w:eastAsia="宋体" w:cs="宋体"/>
                <w:bCs/>
                <w:color w:val="000000"/>
                <w:sz w:val="24"/>
                <w:szCs w:val="24"/>
                <w:highlight w:val="none"/>
                <w:vertAlign w:val="baseli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6000</w:t>
            </w:r>
            <w:r>
              <w:rPr>
                <w:rFonts w:hint="eastAsia" w:ascii="宋体" w:hAnsi="宋体" w:eastAsia="宋体" w:cs="宋体"/>
                <w:bCs/>
                <w:color w:val="000000"/>
                <w:sz w:val="24"/>
                <w:szCs w:val="24"/>
                <w:highlight w:val="none"/>
                <w:vertAlign w:val="baseli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u w:val="none"/>
                <w:vertAlign w:val="baseli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u w:val="none"/>
                <w:vertAlign w:val="baseli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L型沙发</w:t>
            </w:r>
            <w:r>
              <w:rPr>
                <w:rFonts w:hint="eastAsia" w:ascii="宋体" w:hAnsi="宋体" w:eastAsia="宋体" w:cs="宋体"/>
                <w:bCs/>
                <w:color w:val="000000"/>
                <w:sz w:val="24"/>
                <w:szCs w:val="24"/>
                <w:highlight w:val="none"/>
                <w:vertAlign w:val="baseline"/>
                <w:lang w:val="en-US" w:eastAsia="zh-CN" w:bidi="ar-SA"/>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vertAlign w:val="baseline"/>
                <w:lang w:val="en-US" w:eastAsia="zh-CN" w:bidi="ar-SA"/>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组</w:t>
            </w:r>
            <w:r>
              <w:rPr>
                <w:rFonts w:hint="eastAsia" w:ascii="宋体" w:hAnsi="宋体" w:eastAsia="宋体" w:cs="宋体"/>
                <w:bCs/>
                <w:color w:val="000000"/>
                <w:sz w:val="24"/>
                <w:szCs w:val="24"/>
                <w:highlight w:val="none"/>
                <w:vertAlign w:val="baseline"/>
                <w:lang w:val="en-US" w:eastAsia="zh-CN" w:bidi="ar-SA"/>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bCs/>
                <w:color w:val="000000"/>
                <w:sz w:val="24"/>
                <w:szCs w:val="24"/>
                <w:highlight w:val="none"/>
                <w:vertAlign w:val="baseline"/>
                <w:lang w:val="en-US" w:eastAsia="zh-CN" w:bidi="ar-SA"/>
              </w:rPr>
              <w:suppressLineNumbers w:val="0"/>
            </w:pPr>
            <w:r>
              <w:rPr>
                <w:rFonts w:hint="eastAsia" w:ascii="宋体" w:hAnsi="宋体" w:eastAsia="宋体" w:cs="宋体"/>
                <w:bCs/>
                <w:i w:val="0"/>
                <w:iCs w:val="0"/>
                <w:color w:val="000000"/>
                <w:sz w:val="24"/>
                <w:szCs w:val="24"/>
                <w:highlight w:val="none"/>
                <w:u w:val="none"/>
                <w:lang w:val="en-US" w:eastAsia="zh-CN" w:bidi="ar-SA"/>
              </w:rPr>
              <w:t xml:space="preserve">5000</w:t>
            </w:r>
            <w:r>
              <w:rPr>
                <w:rFonts w:hint="eastAsia" w:ascii="宋体" w:hAnsi="宋体" w:eastAsia="宋体" w:cs="宋体"/>
                <w:bCs/>
                <w:color w:val="000000"/>
                <w:sz w:val="24"/>
                <w:szCs w:val="24"/>
                <w:highlight w:val="none"/>
                <w:vertAlign w:val="baseline"/>
                <w:lang w:val="en-US" w:eastAsia="zh-CN" w:bidi="ar-SA"/>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vertAlign w:val="baseline"/>
                <w:lang w:val="en-US" w:eastAsia="zh-CN" w:bidi="ar-SA"/>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隔断</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沙发（单人位）</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沙发（三人位）</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等候区椅</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食堂餐桌</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950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食堂餐椅</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自助餐台</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平台休息区</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平台休息区桌椅</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77"/>
        </w:trPr>
        <w:tc>
          <w:tcPr>
            <w:tcW w:w="82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lang w:val="en-US" w:eastAsia="zh-CN" w:bidi="ar"/>
              </w:rPr>
            </w:r>
            <w:r/>
          </w:p>
        </w:tc>
        <w:tc>
          <w:tcPr>
            <w:tcW w:w="1896"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密集柜</w:t>
            </w:r>
            <w:r>
              <w:rPr>
                <w:rFonts w:hint="eastAsia" w:ascii="宋体" w:hAnsi="宋体" w:eastAsia="宋体" w:cs="宋体"/>
                <w:i w:val="0"/>
                <w:iCs w:val="0"/>
                <w:color w:val="000000"/>
                <w:sz w:val="24"/>
                <w:szCs w:val="24"/>
                <w:highlight w:val="none"/>
                <w:u w:val="none"/>
                <w:lang w:val="en-US" w:eastAsia="zh-CN" w:bidi="ar"/>
              </w:rPr>
            </w:r>
            <w:r/>
          </w:p>
        </w:tc>
        <w:tc>
          <w:tcPr>
            <w:tcW w:w="9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lang w:val="en-US" w:eastAsia="zh-CN" w:bidi="ar"/>
              </w:rPr>
            </w:r>
            <w:r/>
          </w:p>
        </w:tc>
        <w:tc>
          <w:tcPr>
            <w:tcW w:w="116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立方米</w:t>
            </w:r>
            <w:r>
              <w:rPr>
                <w:rFonts w:hint="eastAsia" w:ascii="宋体" w:hAnsi="宋体" w:eastAsia="宋体" w:cs="宋体"/>
                <w:i w:val="0"/>
                <w:iCs w:val="0"/>
                <w:color w:val="000000"/>
                <w:sz w:val="24"/>
                <w:szCs w:val="24"/>
                <w:highlight w:val="none"/>
                <w:u w:val="none"/>
                <w:lang w:val="en-US" w:eastAsia="zh-CN" w:bidi="ar"/>
              </w:rPr>
            </w:r>
            <w:r/>
          </w:p>
        </w:tc>
        <w:tc>
          <w:tcPr>
            <w:tcW w:w="1788"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683" w:type="dxa"/>
            <w:vAlign w:val="center"/>
            <w:textDirection w:val="lrTb"/>
            <w:noWrap/>
          </w:tcPr>
          <w:p>
            <w:pPr>
              <w:pStyle w:val="879"/>
              <w:jc w:val="center"/>
              <w:keepLines w:val="0"/>
              <w:keepNext w:val="0"/>
              <w:pageBreakBefore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7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r>
            <w:r/>
          </w:p>
        </w:tc>
        <w:tc>
          <w:tcPr>
            <w:tcW w:w="866" w:type="dxa"/>
            <w:vAlign w:val="center"/>
            <w:textDirection w:val="lrTb"/>
            <w:noWrap/>
          </w:tcPr>
          <w:p>
            <w:pPr>
              <w:pStyle w:val="879"/>
              <w:jc w:val="center"/>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7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9"/>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5029"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77"/>
        <w:gridCol w:w="1530"/>
        <w:gridCol w:w="4330"/>
        <w:gridCol w:w="2996"/>
      </w:tblGrid>
      <w:tr>
        <w:trPr>
          <w:trHeight w:val="403"/>
        </w:trPr>
        <w:tc>
          <w:tcPr>
            <w:tcMar>
              <w:left w:w="15" w:type="dxa"/>
              <w:top w:w="15" w:type="dxa"/>
              <w:right w:w="15" w:type="dxa"/>
            </w:tcMar>
            <w:tcW w:w="977" w:type="dxa"/>
            <w:vAlign w:val="center"/>
            <w:textDirection w:val="lrTb"/>
            <w:noWrap w:val="false"/>
          </w:tcPr>
          <w:p>
            <w:pPr>
              <w:pStyle w:val="879"/>
              <w:jc w:val="center"/>
              <w:keepLines w:val="0"/>
              <w:keepNext w:val="0"/>
              <w:pageBreakBefore w:val="0"/>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4"/>
                <w:szCs w:val="24"/>
                <w:highlight w:val="none"/>
                <w:lang w:bidi="ar"/>
              </w:rPr>
            </w:r>
            <w:r/>
          </w:p>
        </w:tc>
        <w:tc>
          <w:tcPr>
            <w:tcMar>
              <w:left w:w="15" w:type="dxa"/>
              <w:top w:w="15" w:type="dxa"/>
              <w:right w:w="15" w:type="dxa"/>
            </w:tcMar>
            <w:tcW w:w="1530" w:type="dxa"/>
            <w:vAlign w:val="center"/>
            <w:textDirection w:val="lrTb"/>
            <w:noWrap w:val="false"/>
          </w:tcPr>
          <w:p>
            <w:pPr>
              <w:pStyle w:val="879"/>
              <w:jc w:val="center"/>
              <w:keepLines w:val="0"/>
              <w:keepNext w:val="0"/>
              <w:pageBreakBefore w:val="0"/>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2"/>
                <w:highlight w:val="none"/>
              </w:rPr>
              <w:t xml:space="preserve">产品</w:t>
            </w:r>
            <w:r>
              <w:rPr>
                <w:rFonts w:hint="eastAsia" w:ascii="宋体" w:hAnsi="宋体" w:eastAsia="宋体" w:cs="宋体"/>
                <w:color w:val="000000"/>
                <w:sz w:val="24"/>
                <w:szCs w:val="24"/>
                <w:highlight w:val="none"/>
                <w:lang w:bidi="ar"/>
              </w:rPr>
            </w:r>
            <w:r/>
          </w:p>
        </w:tc>
        <w:tc>
          <w:tcPr>
            <w:tcMar>
              <w:left w:w="15" w:type="dxa"/>
              <w:top w:w="15" w:type="dxa"/>
              <w:right w:w="15" w:type="dxa"/>
            </w:tcMar>
            <w:tcW w:w="4330" w:type="dxa"/>
            <w:vAlign w:val="center"/>
            <w:textDirection w:val="lrTb"/>
            <w:noWrap w:val="false"/>
          </w:tcPr>
          <w:p>
            <w:pPr>
              <w:pStyle w:val="879"/>
              <w:jc w:val="center"/>
              <w:keepLines w:val="0"/>
              <w:keepNext w:val="0"/>
              <w:pageBreakBefore w:val="0"/>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2"/>
                <w:highlight w:val="none"/>
              </w:rPr>
              <w:t xml:space="preserve">功能、性能、配置不低于以下要求</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keepLines w:val="0"/>
              <w:keepNext w:val="0"/>
              <w:pageBreakBefore w:val="0"/>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所有产品外观、形状</w:t>
            </w:r>
            <w:r>
              <w:rPr>
                <w:rFonts w:hint="eastAsia" w:ascii="宋体" w:hAnsi="宋体" w:eastAsia="宋体" w:cs="宋体"/>
                <w:bCs/>
                <w:color w:val="000000"/>
                <w:sz w:val="24"/>
                <w:szCs w:val="24"/>
                <w:highlight w:val="none"/>
                <w:lang w:val="en-US" w:eastAsia="zh-CN"/>
              </w:rPr>
              <w:t xml:space="preserve">参考图片，具体以采购人现场要求为准</w:t>
            </w:r>
            <w:r>
              <w:rPr>
                <w:rFonts w:hint="eastAsia" w:ascii="宋体" w:hAnsi="宋体" w:eastAsia="宋体" w:cs="宋体"/>
                <w:color w:val="000000"/>
                <w:sz w:val="24"/>
                <w:szCs w:val="24"/>
                <w:highlight w:val="none"/>
                <w:lang w:bidi="ar"/>
              </w:rPr>
            </w:r>
            <w:r/>
          </w:p>
        </w:tc>
      </w:tr>
      <w:tr>
        <w:trPr>
          <w:trHeight w:val="621"/>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L型办公桌</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numPr>
                <w:ilvl w:val="0"/>
                <w:numId w:val="5"/>
              </w:numPr>
              <w:ind w:firstLine="0"/>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办公桌规格：1600*1600*1100mm</w:t>
            </w:r>
            <w:r>
              <w:rPr>
                <w:rFonts w:hint="eastAsia" w:ascii="宋体" w:hAnsi="宋体" w:eastAsia="宋体" w:cs="宋体"/>
                <w:color w:val="000000"/>
                <w:sz w:val="24"/>
                <w:szCs w:val="24"/>
                <w:highlight w:val="none"/>
                <w:lang w:val="en-US" w:eastAsia="zh-CN" w:bidi="ar"/>
              </w:rPr>
            </w:r>
            <w:r/>
          </w:p>
          <w:p>
            <w:pPr>
              <w:pStyle w:val="879"/>
              <w:numPr>
                <w:ilvl w:val="0"/>
                <w:numId w:val="0"/>
              </w:numPr>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抽屉拖柜规格：</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4</w:t>
            </w:r>
            <w:r>
              <w:rPr>
                <w:rFonts w:hint="eastAsia" w:ascii="宋体" w:hAnsi="宋体" w:eastAsia="宋体" w:cs="宋体"/>
                <w:i w:val="0"/>
                <w:iCs w:val="0"/>
                <w:caps w:val="0"/>
                <w:color w:val="000000"/>
                <w:spacing w:val="0"/>
                <w:sz w:val="24"/>
                <w:szCs w:val="24"/>
                <w:highlight w:val="none"/>
                <w:shd w:val="clear" w:color="auto" w:fill="auto"/>
                <w:lang w:eastAsia="zh-CN" w:bidi="ar"/>
              </w:rPr>
              <w:t xml:space="preserve">0</w:t>
            </w:r>
            <w:r>
              <w:rPr>
                <w:rFonts w:hint="eastAsia" w:ascii="宋体" w:hAnsi="宋体" w:eastAsia="宋体" w:cs="宋体"/>
                <w:i w:val="0"/>
                <w:iCs w:val="0"/>
                <w:caps w:val="0"/>
                <w:color w:val="000000"/>
                <w:spacing w:val="0"/>
                <w:sz w:val="24"/>
                <w:szCs w:val="24"/>
                <w:highlight w:val="none"/>
                <w:shd w:val="clear" w:color="auto" w:fill="auto"/>
                <w:lang w:bidi="ar"/>
              </w:rPr>
              <w:t xml:space="preserve">0*4</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2</w:t>
            </w:r>
            <w:r>
              <w:rPr>
                <w:rFonts w:hint="eastAsia" w:ascii="宋体" w:hAnsi="宋体" w:eastAsia="宋体" w:cs="宋体"/>
                <w:i w:val="0"/>
                <w:iCs w:val="0"/>
                <w:caps w:val="0"/>
                <w:color w:val="000000"/>
                <w:spacing w:val="0"/>
                <w:sz w:val="24"/>
                <w:szCs w:val="24"/>
                <w:highlight w:val="none"/>
                <w:shd w:val="clear" w:color="auto" w:fill="auto"/>
                <w:lang w:bidi="ar"/>
              </w:rPr>
              <w:t xml:space="preserve">0*</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65</w:t>
            </w:r>
            <w:r>
              <w:rPr>
                <w:rFonts w:hint="eastAsia" w:ascii="宋体" w:hAnsi="宋体" w:eastAsia="宋体" w:cs="宋体"/>
                <w:i w:val="0"/>
                <w:iCs w:val="0"/>
                <w:caps w:val="0"/>
                <w:color w:val="000000"/>
                <w:spacing w:val="0"/>
                <w:sz w:val="24"/>
                <w:szCs w:val="24"/>
                <w:highlight w:val="none"/>
                <w:shd w:val="clear" w:color="auto" w:fill="auto"/>
                <w:lang w:bidi="ar"/>
              </w:rPr>
              <w:t xml:space="preserve">0mm</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2.基材：E0级实木颗粒板，符合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val="en-US" w:eastAsia="zh-CN" w:bidi="ar"/>
              </w:rPr>
              <w:t xml:space="preserve">，甲醛释放量不得超过0.050mg/m³，含水率3%-13%，达到国标握螺钉力测试标准，板面≥900N,板边≥600N；台面板等承重部分厚度不小于25mm，其他不小于18mm厚。</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val="en-US" w:eastAsia="zh-CN" w:bidi="ar"/>
              </w:rPr>
              <w:t xml:space="preserve">；采用木纹与素色撞色设计，桌面内置钢架，长期使用不变形。 </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4.封边：1.5mm厚PVC同色封边；环保热熔胶，封边严密、平整、不脱胶、表面没有胶渍，甲醛释放量符合国家E0级标准。</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屏风：屏风厚度40mm，带走线功能，桌下强弱电分开走线，铝合金屏风框架承重部分壁厚不小于1.5mm，桌面上部预留2个强电面板，桌下预留2个强电，两个弱电面板。屏风高度1100mm，分为三段，上部为磨砂玻璃，中部为板式，下部为板式。</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6.胶水：环保白乳胶，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p>
            <w:pPr>
              <w:pStyle w:val="1002"/>
              <w:ind w:firstLine="0"/>
              <w:keepLines w:val="0"/>
              <w:keepNext w:val="0"/>
              <w:pageBreakBefore w:val="0"/>
              <w:spacing w:line="360" w:lineRule="exact"/>
              <w:widowControl w:val="off"/>
              <w:rPr>
                <w:color w:val="000000"/>
                <w:highlight w:val="none"/>
                <w:lang w:val="en-US" w:eastAsia="zh-CN"/>
              </w:rPr>
            </w:pPr>
            <w:r>
              <w:rPr>
                <w:rFonts w:hint="eastAsia"/>
                <w:color w:val="000000"/>
                <w:highlight w:val="none"/>
                <w:lang w:val="en-US" w:eastAsia="zh-CN"/>
              </w:rPr>
              <w:t xml:space="preserve">7</w:t>
            </w:r>
            <w:r>
              <w:rPr>
                <w:rFonts w:hint="eastAsia" w:ascii="宋体" w:hAnsi="宋体" w:eastAsia="宋体" w:cs="宋体"/>
                <w:b w:val="0"/>
                <w:bCs w:val="0"/>
                <w:color w:val="000000"/>
                <w:spacing w:val="-1"/>
                <w:sz w:val="24"/>
                <w:szCs w:val="24"/>
                <w:highlight w:val="none"/>
                <w:lang w:val="en-US" w:eastAsia="zh-CN"/>
              </w:rPr>
              <w:t xml:space="preserve">.导轨：符合QB/T2454-2013《家具五金 抽屉导轨》标准，耐久性达到80000次，垂直向下静载荷≥200N，水平侧向静载荷≥100N，下沉量≤2.5%。</w:t>
            </w:r>
            <w:r>
              <w:rPr>
                <w:color w:val="000000"/>
                <w:highlight w:val="none"/>
                <w:lang w:val="en-US" w:eastAsia="zh-CN"/>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8.五金配件：采用三合一连接件；静音阻尼铰链及三节导轨质量可靠，所有五金件都带有阻尼功能避免关门产生的噪音；台面边沿镶拉丝铝合金装饰条；所有五金件外表面和内表面以及手指可触及的隐蔽处，均没有锐利的棱角、毛刺以及小五金部件露出的锐利尖锐。</w:t>
            </w:r>
            <w:r>
              <w:rPr>
                <w:rFonts w:hint="eastAsia" w:ascii="宋体" w:hAnsi="宋体" w:eastAsia="宋体" w:cs="宋体"/>
                <w:color w:val="000000"/>
                <w:sz w:val="24"/>
                <w:szCs w:val="24"/>
                <w:highlight w:val="none"/>
                <w:lang w:eastAsia="zh-CN" w:bidi="ar"/>
              </w:rPr>
            </w:r>
            <w:r/>
          </w:p>
        </w:tc>
        <w:tc>
          <w:tcPr>
            <w:tcMar>
              <w:left w:w="15" w:type="dxa"/>
              <w:top w:w="15" w:type="dxa"/>
              <w:right w:w="15" w:type="dxa"/>
            </w:tcMar>
            <w:tcW w:w="2996" w:type="dxa"/>
            <w:vAlign w:val="center"/>
            <w:textDirection w:val="lrTb"/>
            <w:noWrap w:val="false"/>
          </w:tcPr>
          <w:p>
            <w:pPr>
              <w:pStyle w:val="879"/>
              <w:jc w:val="left"/>
              <w:spacing w:line="36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1562100" cy="100339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62100" cy="1003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79.0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959"/>
              <w:jc w:val="center"/>
              <w:rPr>
                <w:rFonts w:hint="eastAsia" w:ascii="Calibri" w:hAnsi="Calibri"/>
                <w:bCs w:val="0"/>
                <w:color w:val="000000"/>
                <w:sz w:val="20"/>
                <w:szCs w:val="2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column">
                        <wp:posOffset>321945</wp:posOffset>
                      </wp:positionH>
                      <wp:positionV relativeFrom="paragraph">
                        <wp:posOffset>6350</wp:posOffset>
                      </wp:positionV>
                      <wp:extent cx="964565" cy="8115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64564"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47;o:allowoverlap:true;o:allowincell:true;mso-position-horizontal-relative:text;margin-left:25.3pt;mso-position-horizontal:absolute;mso-position-vertical-relative:text;margin-top:0.5pt;mso-position-vertical:absolute;width:76.0pt;height:63.9pt;mso-wrap-distance-left:9.0pt;mso-wrap-distance-top:0.0pt;mso-wrap-distance-right:9.0pt;mso-wrap-distance-bottom:0.0pt;" wrapcoords="99963 -8 0 0 0 100000 99963 100009 37 100009 100000 100000 100000 0 37 -8 99963 -8" stroked="f">
                      <v:path textboxrect="0,0,0,0"/>
                      <w10:wrap type="tight"/>
                      <v:imagedata r:id="rId13" o:title=""/>
                    </v:shape>
                  </w:pict>
                </mc:Fallback>
              </mc:AlternateContent>
            </w:r>
            <w:r>
              <w:rPr>
                <w:rFonts w:hint="eastAsia" w:ascii="Calibri" w:hAnsi="Calibri"/>
                <w:bCs w:val="0"/>
                <w:color w:val="000000"/>
                <w:sz w:val="20"/>
                <w:szCs w:val="22"/>
                <w:highlight w:val="none"/>
              </w:rPr>
            </w:r>
            <w:r/>
          </w:p>
        </w:tc>
      </w:tr>
      <w:tr>
        <w:trPr>
          <w:trHeight w:val="621"/>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numPr>
                <w:ilvl w:val="0"/>
                <w:numId w:val="6"/>
              </w:numPr>
              <w:ind w:firstLine="0"/>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规格：常规</w:t>
            </w:r>
            <w:r>
              <w:rPr>
                <w:rFonts w:hint="eastAsia" w:ascii="宋体" w:hAnsi="宋体" w:eastAsia="宋体" w:cs="宋体"/>
                <w:color w:val="000000"/>
                <w:sz w:val="24"/>
                <w:szCs w:val="24"/>
                <w:highlight w:val="none"/>
                <w:lang w:val="en-US" w:eastAsia="zh-CN" w:bidi="ar"/>
              </w:rPr>
            </w:r>
            <w:r/>
          </w:p>
          <w:p>
            <w:pPr>
              <w:pStyle w:val="879"/>
              <w:numPr>
                <w:ilvl w:val="0"/>
                <w:numId w:val="6"/>
              </w:numPr>
              <w:ind w:firstLine="0"/>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背框：PP加玻纤高韧性背框，带固定腰靠，符合人体工学顶腰设计。                           </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3.扶手：PP加玻纤回型固定扶手。                                          4.靠背：尼龙靠背。</w:t>
            </w:r>
            <w:r>
              <w:rPr>
                <w:rFonts w:hint="eastAsia" w:ascii="宋体" w:hAnsi="宋体" w:eastAsia="宋体" w:cs="宋体"/>
                <w:color w:val="000000"/>
                <w:sz w:val="24"/>
                <w:szCs w:val="24"/>
                <w:highlight w:val="none"/>
                <w:lang w:val="en-US" w:eastAsia="zh-CN" w:bidi="ar"/>
              </w:rPr>
            </w:r>
            <w:r/>
          </w:p>
          <w:p>
            <w:pPr>
              <w:pStyle w:val="879"/>
              <w:ind w:firstLine="0"/>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5.坐棉：40高密度原生态纯棉，网布包裹。                                            6.椅脚：2.0壁厚25#钢管喷涂，形状如图。</w:t>
            </w:r>
            <w:r>
              <w:rPr>
                <w:rFonts w:ascii="宋体" w:hAnsi="宋体" w:eastAsia="宋体" w:cs="宋体"/>
                <w:color w:val="000000"/>
                <w:sz w:val="24"/>
                <w:szCs w:val="24"/>
                <w:highlight w:val="none"/>
                <w:lang w:val="en-US" w:eastAsia="zh-CN" w:bidi="ar"/>
              </w:rPr>
            </w:r>
            <w:r/>
          </w:p>
        </w:tc>
        <w:tc>
          <w:tcPr>
            <w:tcMar>
              <w:left w:w="15" w:type="dxa"/>
              <w:top w:w="15" w:type="dxa"/>
              <w:right w:w="15" w:type="dxa"/>
            </w:tcMar>
            <w:tcW w:w="2996" w:type="dxa"/>
            <w:vAlign w:val="center"/>
            <w:textDirection w:val="lrTb"/>
            <w:noWrap w:val="false"/>
          </w:tcPr>
          <w:p>
            <w:pPr>
              <w:pStyle w:val="959"/>
              <w:jc w:val="center"/>
              <w:rPr>
                <w:rFonts w:hint="eastAsia" w:ascii="Calibri" w:hAnsi="Calibri"/>
                <w:bCs w:val="0"/>
                <w:color w:val="000000"/>
                <w:sz w:val="20"/>
                <w:szCs w:val="2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3" behindDoc="1" locked="0" layoutInCell="1" allowOverlap="1">
                      <wp:simplePos x="0" y="0"/>
                      <wp:positionH relativeFrom="column">
                        <wp:posOffset>375285</wp:posOffset>
                      </wp:positionH>
                      <wp:positionV relativeFrom="paragraph">
                        <wp:posOffset>104775</wp:posOffset>
                      </wp:positionV>
                      <wp:extent cx="923290" cy="11868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2329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53;o:allowoverlap:true;o:allowincell:true;mso-position-horizontal-relative:text;margin-left:29.5pt;mso-position-horizontal:absolute;mso-position-vertical-relative:text;margin-top:8.2pt;mso-position-vertical:absolute;width:72.7pt;height:93.4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ascii="Calibri" w:hAnsi="Calibri"/>
                <w:bCs w:val="0"/>
                <w:color w:val="000000"/>
                <w:sz w:val="20"/>
                <w:szCs w:val="22"/>
                <w:highlight w:val="none"/>
              </w:rPr>
            </w:r>
            <w:r/>
          </w:p>
        </w:tc>
      </w:tr>
      <w:tr>
        <w:trPr>
          <w:trHeight w:val="1272"/>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1.规格：400*600*500mm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2.饰面：采用厚度≧0.6mm胡桃木木皮贴面，无节疤、腐朽、裂纹、虫眼缺陷，木纹清晰。</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3.基材：E0级实木颗粒板，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b w:val="0"/>
                <w:bCs w:val="0"/>
                <w:color w:val="000000"/>
                <w:spacing w:val="-1"/>
                <w:sz w:val="24"/>
                <w:szCs w:val="24"/>
                <w:highlight w:val="none"/>
                <w:lang w:val="en-US" w:eastAsia="zh-CN"/>
              </w:rPr>
              <w:t xml:space="preserve">，甲醛释放量不得超过0.050mg/m³。  </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4.封边：2mmPVC同色封边；表面光滑。环保热熔胶，封边牢固，表面平整。                   </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5.橡胶木实木脚架。</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6.油漆：底漆采用PE不饱和树脂聚酯漆，表面油漆采用水性环保油漆，标准厚度为0.5mm，底着色，五底三面油漆工艺，清晰体现实木质感。</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000000"/>
                <w:spacing w:val="-1"/>
                <w:sz w:val="24"/>
                <w:szCs w:val="24"/>
                <w:highlight w:val="none"/>
                <w:lang w:val="en-US" w:eastAsia="zh-CN"/>
              </w:rPr>
              <w:t xml:space="preserve">7.胶水：环保白乳胶，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color w:val="000000"/>
                <w:sz w:val="24"/>
                <w:szCs w:val="24"/>
                <w:highlight w:val="none"/>
                <w:lang w:bidi="ar"/>
              </w:rPr>
            </w:pPr>
            <w:r>
              <w:rPr>
                <w:color w:val="000000"/>
                <w:highlight w:val="none"/>
              </w:rPr>
              <mc:AlternateContent>
                <mc:Choice Requires="wpg">
                  <w:drawing>
                    <wp:inline xmlns:wp="http://schemas.openxmlformats.org/drawingml/2006/wordprocessingDrawing" distT="0" distB="0" distL="0" distR="0">
                      <wp:extent cx="1704327" cy="15791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548" t="11441" r="2557" b="21573"/>
                              <a:stretch/>
                            </pic:blipFill>
                            <pic:spPr bwMode="auto">
                              <a:xfrm>
                                <a:off x="0" y="0"/>
                                <a:ext cx="1704327" cy="1579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2pt;height:124.3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4"/>
                <w:szCs w:val="24"/>
                <w:highlight w:val="none"/>
                <w:lang w:bidi="ar"/>
              </w:rPr>
            </w:r>
            <w:r/>
          </w:p>
        </w:tc>
      </w:tr>
      <w:tr>
        <w:trPr>
          <w:trHeight w:val="1412"/>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茶水柜（1）</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1.规格：800*400*850mm</w:t>
            </w:r>
            <w:r>
              <w:rPr>
                <w:rFonts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2.基材： 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b w:val="0"/>
                <w:bCs w:val="0"/>
                <w:color w:val="000000"/>
                <w:spacing w:val="-1"/>
                <w:sz w:val="24"/>
                <w:szCs w:val="24"/>
                <w:highlight w:val="none"/>
                <w:lang w:val="en-US" w:eastAsia="zh-CN"/>
              </w:rPr>
              <w:t xml:space="preserve">，甲醛释放量不得超过0.050mg/m³，台面厚度25mm,其他板材18mm 。</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3.饰面：采用三聚氰胺浸渍纸饰面，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b w:val="0"/>
                <w:bCs w:val="0"/>
                <w:color w:val="000000"/>
                <w:spacing w:val="-1"/>
                <w:sz w:val="24"/>
                <w:szCs w:val="24"/>
                <w:highlight w:val="none"/>
                <w:lang w:val="en-US" w:eastAsia="zh-CN"/>
              </w:rPr>
              <w:t xml:space="preserve">。                                                                                                   4.封边条：采用2mm</w:t>
            </w:r>
            <w:r>
              <w:rPr>
                <w:rFonts w:hint="eastAsia" w:ascii="宋体" w:hAnsi="宋体" w:eastAsia="宋体" w:cs="宋体"/>
                <w:b w:val="0"/>
                <w:bCs w:val="0"/>
                <w:color w:val="000000"/>
                <w:spacing w:val="-1"/>
                <w:sz w:val="24"/>
                <w:szCs w:val="24"/>
                <w:highlight w:val="none"/>
                <w:lang w:val="en-US" w:eastAsia="zh-CN"/>
              </w:rPr>
              <w:t xml:space="preserve">PVC同色封边条封边。                                                                                                                                                                    5.导轨：符合QB/T2454-2013《家具五金 抽屉导轨》标准，耐久性达到80000次，垂直向下静载荷≥200N，水平侧向静载荷≥100N，下沉量≤2.5%。</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000000"/>
                <w:spacing w:val="-1"/>
                <w:sz w:val="24"/>
                <w:szCs w:val="24"/>
                <w:highlight w:val="none"/>
                <w:lang w:val="en-US" w:eastAsia="zh-CN"/>
              </w:rPr>
              <w:t xml:space="preserve">6.其他：五金配件。</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color w:val="000000"/>
                <w:sz w:val="24"/>
                <w:szCs w:val="24"/>
                <w:highlight w:val="none"/>
                <w:lang w:bidi="ar"/>
              </w:rPr>
            </w:pPr>
            <w:r>
              <w:rPr>
                <w:color w:val="000000"/>
                <w:highlight w:val="none"/>
              </w:rPr>
              <mc:AlternateContent>
                <mc:Choice Requires="wpg">
                  <w:drawing>
                    <wp:inline xmlns:wp="http://schemas.openxmlformats.org/drawingml/2006/wordprocessingDrawing" distT="0" distB="0" distL="0" distR="0">
                      <wp:extent cx="1348575" cy="12465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857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2pt;height:98.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4"/>
                <w:szCs w:val="24"/>
                <w:highlight w:val="none"/>
                <w:lang w:bidi="ar"/>
              </w:rPr>
            </w:r>
            <w:r/>
          </w:p>
        </w:tc>
      </w:tr>
      <w:tr>
        <w:trPr>
          <w:trHeight w:val="652"/>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茶水柜（2）</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1.规格：1200*400*800mm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2.饰面：采用厚度≧0.6mm胡桃木木皮贴面，无节疤、腐朽、裂纹、 虫眼缺陷，木纹清晰。</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3.基材：E0级实木颗粒板，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b w:val="0"/>
                <w:bCs w:val="0"/>
                <w:color w:val="000000"/>
                <w:spacing w:val="-1"/>
                <w:sz w:val="24"/>
                <w:szCs w:val="24"/>
                <w:highlight w:val="none"/>
                <w:lang w:val="en-US" w:eastAsia="zh-CN"/>
              </w:rPr>
              <w:t xml:space="preserve">，甲醛释放量不得超过0.050mg/m³，台面厚度不少于25mm,其他板材不少于18mm。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4.封边：2mmPVC同色封边；表面光滑。环保热熔胶，封边牢固，表面平整。     </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5.导轨：符合QB/T2454-2013《家具五金 抽屉导轨》标准，耐久性达到80000次，垂直向下静载荷≥200N，水平侧向静载荷≥100N，下沉量≤2.5%。             </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6.油漆：底漆采用PE不饱和树脂聚酯漆，表面油漆采用水性环保油漆，标准厚度为0.5mm，底着色，五底三面油漆工艺，清晰体现实木质感。</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7.胶水：环保白乳胶，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b w:val="0"/>
                <w:bCs w:val="0"/>
                <w:color w:val="000000"/>
                <w:spacing w:val="-1"/>
                <w:sz w:val="24"/>
                <w:szCs w:val="24"/>
                <w:highlight w:val="none"/>
                <w:lang w:val="en-US" w:eastAsia="zh-CN"/>
              </w:rPr>
              <w:t xml:space="preserve">。</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8.其他：五金配件。</w:t>
            </w:r>
            <w:r>
              <w:rPr>
                <w:rFonts w:hint="eastAsia" w:ascii="宋体" w:hAnsi="宋体" w:eastAsia="宋体" w:cs="宋体"/>
                <w:b w:val="0"/>
                <w:bCs w:val="0"/>
                <w:color w:val="000000"/>
                <w:spacing w:val="-1"/>
                <w:sz w:val="24"/>
                <w:szCs w:val="24"/>
                <w:highlight w:val="none"/>
                <w:lang w:val="en-US" w:eastAsia="zh-CN"/>
              </w:rPr>
            </w:r>
            <w:r/>
          </w:p>
        </w:tc>
        <w:tc>
          <w:tcPr>
            <w:tcMar>
              <w:left w:w="15" w:type="dxa"/>
              <w:top w:w="15" w:type="dxa"/>
              <w:right w:w="15" w:type="dxa"/>
            </w:tcMar>
            <w:tcW w:w="2996" w:type="dxa"/>
            <w:vAlign w:val="center"/>
            <w:textDirection w:val="lrTb"/>
            <w:noWrap w:val="false"/>
          </w:tcPr>
          <w:p>
            <w:pPr>
              <w:pStyle w:val="879"/>
              <w:jc w:val="center"/>
              <w:spacing w:line="36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1402207" cy="11753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02207"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0.4pt;height:92.5pt;mso-wrap-distance-left:0.0pt;mso-wrap-distance-top:0.0pt;mso-wrap-distance-right:0.0pt;mso-wrap-distance-bottom:0.0pt;" stroked="f">
                      <v:path textboxrect="0,0,0,0"/>
                      <v:imagedata r:id="rId17" o:title=""/>
                    </v:shape>
                  </w:pict>
                </mc:Fallback>
              </mc:AlternateContent>
            </w:r>
            <w:r>
              <w:rPr>
                <w:color w:val="000000"/>
                <w:highlight w:val="none"/>
              </w:rPr>
            </w:r>
            <w:r/>
          </w:p>
          <w:p>
            <w:pPr>
              <w:pStyle w:val="959"/>
              <w:rPr>
                <w:color w:val="000000"/>
                <w:highlight w:val="none"/>
              </w:rPr>
            </w:pPr>
            <w:r>
              <w:rPr>
                <w:color w:val="000000"/>
                <w:highlight w:val="none"/>
              </w:rPr>
            </w:r>
            <w:r/>
          </w:p>
        </w:tc>
      </w:tr>
      <w:tr>
        <w:trPr>
          <w:trHeight w:val="94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矮柜</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1.规格：800*400*800mm</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cs="宋体"/>
                <w:color w:val="000000"/>
                <w:highlight w:val="none"/>
                <w:lang w:val="en-US" w:eastAsia="zh-CN"/>
              </w:rPr>
              <w:t xml:space="preserve">2.</w:t>
            </w:r>
            <w:r>
              <w:rPr>
                <w:rFonts w:hint="eastAsia" w:ascii="宋体" w:hAnsi="宋体" w:eastAsia="宋体" w:cs="宋体"/>
                <w:color w:val="000000"/>
                <w:sz w:val="24"/>
                <w:szCs w:val="24"/>
                <w:highlight w:val="none"/>
                <w:lang w:val="en-US" w:eastAsia="zh-CN" w:bidi="ar"/>
              </w:rPr>
              <w:t xml:space="preserve">基料板材：E0级实木颗粒板，符合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val="en-US" w:eastAsia="zh-CN" w:bidi="ar"/>
              </w:rPr>
              <w:t xml:space="preserve">，台面厚度不少于25mm，其他板材不少于18mm。</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4.封边：</w:t>
            </w:r>
            <w:r>
              <w:rPr>
                <w:rFonts w:hint="eastAsia" w:ascii="宋体" w:hAnsi="宋体" w:eastAsia="宋体" w:cs="宋体"/>
                <w:b w:val="0"/>
                <w:bCs w:val="0"/>
                <w:color w:val="000000"/>
                <w:spacing w:val="-1"/>
                <w:sz w:val="24"/>
                <w:szCs w:val="24"/>
                <w:highlight w:val="none"/>
                <w:lang w:val="en-US" w:eastAsia="zh-CN"/>
              </w:rPr>
              <w:t xml:space="preserve">2mmPVC同色封边；表面光滑。环保热熔胶，封边牢固，表面平整。</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cs="宋体"/>
                <w:color w:val="000000"/>
                <w:highlight w:val="none"/>
                <w:lang w:val="en-US" w:eastAsia="zh-CN"/>
              </w:rPr>
              <w:t xml:space="preserve">5.</w:t>
            </w:r>
            <w:r>
              <w:rPr>
                <w:rFonts w:hint="eastAsia" w:ascii="宋体" w:hAnsi="宋体" w:eastAsia="宋体" w:cs="宋体"/>
                <w:color w:val="000000"/>
                <w:sz w:val="24"/>
                <w:szCs w:val="24"/>
                <w:highlight w:val="none"/>
                <w:lang w:val="en-US" w:eastAsia="zh-CN" w:bidi="ar"/>
              </w:rPr>
              <w:t xml:space="preserve">导轨：符合QB/T2454-2013《家具五金 抽屉导轨》标准，耐久性达到80000次，垂直向下静载荷≥200N，水平侧向静载荷≥100N，下沉量≤2.5%；</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7.其他：五金配件。</w:t>
            </w:r>
            <w:r>
              <w:rPr>
                <w:rFonts w:hint="eastAsia" w:ascii="宋体" w:hAnsi="宋体" w:eastAsia="宋体" w:cs="宋体"/>
                <w:color w:val="000000"/>
                <w:sz w:val="24"/>
                <w:szCs w:val="24"/>
                <w:highlight w:val="none"/>
                <w:lang w:eastAsia="zh-CN"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lang w:val="en-US"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114300</wp:posOffset>
                      </wp:positionH>
                      <wp:positionV relativeFrom="paragraph">
                        <wp:posOffset>84455</wp:posOffset>
                      </wp:positionV>
                      <wp:extent cx="1293495" cy="79756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93495" cy="797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9.0pt;mso-position-horizontal:absolute;mso-position-vertical-relative:text;margin-top:6.6pt;mso-position-vertical:absolute;width:101.8pt;height:62.8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bCs/>
                <w:color w:val="000000"/>
                <w:sz w:val="24"/>
                <w:szCs w:val="24"/>
                <w:highlight w:val="none"/>
                <w:lang w:val="en-US" w:eastAsia="zh-CN"/>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主席台桌（1）</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1.规格：三人位：2100*600*760mm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2.面材：胡桃木皮，厚度0.6mm以上，无节疤、腐朽、裂纹、 虫眼、夹皮、变色等缺陷，木纹清晰。</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3.基材：E0级实木多层板，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b w:val="0"/>
                <w:bCs w:val="0"/>
                <w:color w:val="000000"/>
                <w:spacing w:val="-1"/>
                <w:sz w:val="24"/>
                <w:szCs w:val="24"/>
                <w:highlight w:val="none"/>
                <w:lang w:val="en-US" w:eastAsia="zh-CN"/>
              </w:rPr>
              <w:t xml:space="preserve">，甲醛释放量不得超过0.050mg/m³,台面厚度不少于60mm。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4.封边：2mmPVC同色封边；表面光滑。环保热熔胶，封边牢固，表面平整。</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5.油漆：底漆采用PE不饱和树脂聚酯漆，表面油漆采用水性环保油漆，五底三面油漆工艺，标准厚度为0.5mm。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6.白乳胶：采用水基型胶粘剂白乳胶，</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val="0"/>
                <w:bCs w:val="0"/>
                <w:color w:val="000000"/>
                <w:spacing w:val="-1"/>
                <w:sz w:val="24"/>
                <w:szCs w:val="24"/>
                <w:highlight w:val="none"/>
                <w:lang w:val="en-US" w:eastAsia="zh-CN"/>
              </w:rPr>
              <w:t xml:space="preserve">7.其他：五金配件。</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614094" cy="89653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14094" cy="896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7.1pt;height:70.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Cs/>
                <w:color w:val="000000"/>
                <w:sz w:val="24"/>
                <w:szCs w:val="24"/>
                <w:highlight w:val="none"/>
              </w:rPr>
            </w:r>
            <w:r/>
          </w:p>
        </w:tc>
      </w:tr>
      <w:tr>
        <w:trPr>
          <w:trHeight w:val="602"/>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主席台桌（2）</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1.规格：两人位：1400*600*760mm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2.面材：胡桃木皮，厚度0.6mm以上，无节疤、腐朽、裂纹、 虫眼、夹皮、变色等缺陷，木纹清晰。</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3.基材：E0级实木多层板,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b w:val="0"/>
                <w:bCs w:val="0"/>
                <w:color w:val="000000"/>
                <w:spacing w:val="-1"/>
                <w:sz w:val="24"/>
                <w:szCs w:val="24"/>
                <w:highlight w:val="none"/>
                <w:lang w:val="en-US" w:eastAsia="zh-CN"/>
              </w:rPr>
              <w:t xml:space="preserve">，甲醛释放量不得超过0.050mg/m³,台面厚度不少于60mm。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4.封边：2mmPVC同色封边；表面光滑。环保热熔胶，封边牢固，表面平整。</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5.油漆：底漆采用PE不饱和树脂聚酯漆，表面油漆采用水性环保油漆，五底三面油漆工艺，标准厚度为0.5mm。</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6.白乳胶：采用水基型胶粘剂白乳胶，</w:t>
            </w:r>
            <w:r>
              <w:rPr>
                <w:rFonts w:hint="eastAsia" w:ascii="宋体" w:hAnsi="宋体" w:eastAsia="宋体" w:cs="宋体"/>
                <w:b w:val="0"/>
                <w:bCs w:val="0"/>
                <w:color w:val="000000"/>
                <w:spacing w:val="-1"/>
                <w:sz w:val="24"/>
                <w:szCs w:val="24"/>
                <w:highlight w:val="none"/>
                <w:lang w:val="en-US" w:eastAsia="zh-CN"/>
              </w:rPr>
            </w:r>
            <w:r/>
          </w:p>
          <w:p>
            <w:pPr>
              <w:pStyle w:val="879"/>
              <w:jc w:val="left"/>
              <w:keepLines w:val="0"/>
              <w:keepNext w:val="0"/>
              <w:pageBreakBefore w:val="0"/>
              <w:spacing w:line="360" w:lineRule="exact"/>
              <w:widowControl w:val="off"/>
              <w:rPr>
                <w:rFonts w:ascii="宋体" w:hAnsi="宋体" w:eastAsia="宋体" w:cs="宋体"/>
                <w:b w:val="0"/>
                <w:bCs w:val="0"/>
                <w:color w:val="000000"/>
                <w:spacing w:val="-1"/>
                <w:sz w:val="24"/>
                <w:szCs w:val="24"/>
                <w:highlight w:val="none"/>
                <w:lang w:val="en-US" w:eastAsia="zh-CN"/>
              </w:rPr>
            </w:pPr>
            <w:r>
              <w:rPr>
                <w:rFonts w:hint="eastAsia" w:ascii="宋体" w:hAnsi="宋体" w:eastAsia="宋体" w:cs="宋体"/>
                <w:b w:val="0"/>
                <w:bCs w:val="0"/>
                <w:color w:val="000000"/>
                <w:spacing w:val="-1"/>
                <w:sz w:val="24"/>
                <w:szCs w:val="24"/>
                <w:highlight w:val="none"/>
                <w:lang w:val="en-US" w:eastAsia="zh-CN"/>
              </w:rPr>
              <w:t xml:space="preserve">7.其他：五金配件。</w:t>
            </w:r>
            <w:r>
              <w:rPr>
                <w:rFonts w:ascii="宋体" w:hAnsi="宋体" w:eastAsia="宋体" w:cs="宋体"/>
                <w:b w:val="0"/>
                <w:bCs w:val="0"/>
                <w:color w:val="000000"/>
                <w:spacing w:val="-1"/>
                <w:sz w:val="24"/>
                <w:szCs w:val="24"/>
                <w:highlight w:val="none"/>
                <w:lang w:val="en-US" w:eastAsia="zh-CN"/>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614094" cy="89653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14094" cy="896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7.1pt;height:70.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主席台椅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t xml:space="preserve">常规</w:t>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内框架：实木橡木框架。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海绵：靠背为35密度高回弹原生海棉，坐垫为40密度高回弹原生海棉。                                                                                                </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饰面：人体接触面均为牛皮。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油漆：底漆采用PE不饱和树脂聚酯漆，表面油漆采用水性环保油漆，五底三面油漆工艺，标准厚度为0.5mm。</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0</wp:posOffset>
                      </wp:positionH>
                      <wp:positionV relativeFrom="paragraph">
                        <wp:posOffset>61595</wp:posOffset>
                      </wp:positionV>
                      <wp:extent cx="1234440" cy="162814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34440" cy="162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63;o:allowoverlap:true;o:allowincell:true;mso-position-horizontal-relative:text;margin-left:0.0pt;mso-position-horizontal:absolute;mso-position-vertical-relative:text;margin-top:4.8pt;mso-position-vertical:absolute;width:97.2pt;height:128.2pt;mso-wrap-distance-left:9.0pt;mso-wrap-distance-top:0.0pt;mso-wrap-distance-right:9.0pt;mso-wrap-distance-bottom:0.0pt;" wrapcoords="99963 -8 0 0 0 100000 99963 100009 37 100009 100000 100000 100000 0 37 -8 99963 -8" stroked="f">
                      <v:path textboxrect="0,0,0,0"/>
                      <w10:wrap type="tight"/>
                      <v:imagedata r:id="rId21"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讲台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规格：700*550*1200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不少于</w:t>
            </w:r>
            <w:r>
              <w:rPr>
                <w:rFonts w:hint="eastAsia" w:ascii="宋体" w:hAnsi="宋体" w:eastAsia="宋体" w:cs="宋体"/>
                <w:color w:val="000000"/>
                <w:sz w:val="24"/>
                <w:szCs w:val="24"/>
                <w:highlight w:val="none"/>
                <w:lang w:bidi="ar"/>
              </w:rPr>
              <w:t xml:space="preserve">25mm,其他板材</w:t>
            </w:r>
            <w:r>
              <w:rPr>
                <w:rFonts w:hint="eastAsia" w:ascii="宋体" w:hAnsi="宋体" w:eastAsia="宋体" w:cs="宋体"/>
                <w:color w:val="000000"/>
                <w:sz w:val="24"/>
                <w:szCs w:val="24"/>
                <w:highlight w:val="none"/>
                <w:lang w:val="en-US" w:eastAsia="zh-CN" w:bidi="ar"/>
              </w:rPr>
              <w:t xml:space="preserve">不少于</w:t>
            </w:r>
            <w:r>
              <w:rPr>
                <w:rFonts w:hint="eastAsia" w:ascii="宋体" w:hAnsi="宋体" w:eastAsia="宋体" w:cs="宋体"/>
                <w:color w:val="000000"/>
                <w:sz w:val="24"/>
                <w:szCs w:val="24"/>
                <w:highlight w:val="none"/>
                <w:lang w:bidi="ar"/>
              </w:rPr>
              <w:t xml:space="preserve">18mm</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饰面：采用厚度≧0.6mm胡桃木木皮贴面，无节疤、腐朽、裂纹、 虫眼、夹皮、变色等缺陷，木纹清晰。</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油漆：底漆采用PE不饱和树脂聚酯漆，表面油漆采用水性环保油漆，标准厚度为0.5mm，五底三面油漆工艺，清晰体现实木质感。</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213360</wp:posOffset>
                      </wp:positionH>
                      <wp:positionV relativeFrom="paragraph">
                        <wp:posOffset>76835</wp:posOffset>
                      </wp:positionV>
                      <wp:extent cx="916940" cy="12014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16940" cy="1201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0609662;o:allowoverlap:true;o:allowincell:true;mso-position-horizontal-relative:text;margin-left:16.8pt;mso-position-horizontal:absolute;mso-position-vertical-relative:text;margin-top:6.0pt;mso-position-vertical:absolute;width:72.2pt;height:94.6pt;mso-wrap-distance-left:9.0pt;mso-wrap-distance-top:0.0pt;mso-wrap-distance-right:9.0pt;mso-wrap-distance-bottom:0.0pt;" wrapcoords="99963 -8 0 0 0 100000 99963 100009 37 100009 100000 100000 100000 0 37 -8 99963 -8" stroked="f">
                      <v:path textboxrect="0,0,0,0"/>
                      <w10:wrap type="tight"/>
                      <v:imagedata r:id="rId22"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回形会议桌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1.规格</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10780*2800*760mm</w:t>
            </w:r>
            <w:r>
              <w:rPr>
                <w:rFonts w:hint="eastAsia" w:ascii="宋体" w:hAnsi="宋体" w:eastAsia="宋体" w:cs="宋体"/>
                <w:color w:val="000000"/>
                <w:sz w:val="24"/>
                <w:szCs w:val="24"/>
                <w:highlight w:val="none"/>
                <w:lang w:bidi="ar"/>
              </w:rP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饰面：采用厚度≧0.6mm木皮贴面，无节疤、腐朽、裂纹、 虫眼缺陷，木纹清晰；</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基材：E0级实木多层板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50mm，其他板材厚度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油漆：底漆采用PE不饱和树脂聚酯漆，表面油漆采用水性环保油漆，标准厚度为0.5mm，底着色，五底三面油漆工艺，清晰体现实木质感。</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621155" cy="63563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21155"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7.6pt;height:50.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Calibri" w:hAnsi="Calibri" w:cs="宋体"/>
                <w:color w:val="000000"/>
                <w:sz w:val="20"/>
                <w:szCs w:val="22"/>
                <w:highlight w:val="none"/>
                <w:lang w:bidi="ar"/>
              </w:rPr>
            </w:pPr>
            <w:r>
              <w:rPr>
                <w:rFonts w:hint="eastAsia" w:ascii="宋体" w:hAnsi="宋体" w:eastAsia="宋体" w:cs="宋体"/>
                <w:color w:val="000000"/>
                <w:sz w:val="24"/>
                <w:szCs w:val="24"/>
                <w:highlight w:val="none"/>
                <w:lang w:val="en-US" w:eastAsia="zh-CN" w:bidi="ar"/>
              </w:rPr>
              <w:t xml:space="preserve">1.规格：4800*2000*750mm</w:t>
            </w:r>
            <w:r>
              <w:rPr>
                <w:rFonts w:ascii="Calibri" w:hAnsi="Calibri" w:cs="宋体"/>
                <w:color w:val="000000"/>
                <w:sz w:val="20"/>
                <w:szCs w:val="22"/>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，甲醛释放量不得超过0.050mg/m³，台面板等承重部分厚度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36mm，其他板材</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面材：采用木皮饰面，表面开放漆处理，木材含水率3%-13%，表面净味油漆处理。木皮纹理自然，颜色一致，美观大方，无结疤，无瑕疵；</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桌面内置钢架，长期使用不变形。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5</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6</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油漆：底漆采用PE不饱和树脂聚酯漆，表面油漆采用水性环保油漆，标准厚度为0.5mm，底着色，五底三面油漆工艺，清晰体现实木质感。</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7</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8</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走线隐蔽美观，不暴漏电源线，有安全绝缘耐磨损设计，符合电器安装布线规范。</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ascii="Calibri" w:hAnsi="Calibri" w:cs="宋体"/>
                <w:color w:val="000000"/>
                <w:sz w:val="20"/>
                <w:szCs w:val="22"/>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ascii="Calibri" w:hAnsi="Calibri" w:cs="宋体"/>
                <w:color w:val="000000"/>
                <w:sz w:val="20"/>
                <w:szCs w:val="22"/>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83820</wp:posOffset>
                      </wp:positionH>
                      <wp:positionV relativeFrom="paragraph">
                        <wp:posOffset>-13969</wp:posOffset>
                      </wp:positionV>
                      <wp:extent cx="1369060" cy="11703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69060" cy="1170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0609660;o:allowoverlap:true;o:allowincell:true;mso-position-horizontal-relative:text;margin-left:6.6pt;mso-position-horizontal:absolute;mso-position-vertical-relative:text;margin-top:-1.1pt;mso-position-vertical:absolute;width:107.8pt;height:92.1pt;mso-wrap-distance-left:9.0pt;mso-wrap-distance-top:0.0pt;mso-wrap-distance-right:9.0pt;mso-wrap-distance-bottom:0.0pt;" wrapcoords="99963 -8 0 0 0 100000 99963 100009 37 100009 100000 100000 100000 0 37 -8 99963 -8" stroked="f">
                      <v:path textboxrect="0,0,0,0"/>
                      <w10:wrap type="tight"/>
                      <v:imagedata r:id="rId24"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小型会议桌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1.规格</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4800*1500*750mm</w:t>
            </w:r>
            <w:r>
              <w:rPr>
                <w:rFonts w:hint="eastAsia" w:ascii="宋体" w:hAnsi="宋体" w:eastAsia="宋体" w:cs="宋体"/>
                <w:color w:val="000000"/>
                <w:sz w:val="24"/>
                <w:szCs w:val="24"/>
                <w:highlight w:val="none"/>
                <w:lang w:bidi="ar"/>
              </w:rPr>
            </w:r>
          </w:p>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w:t>
            </w:r>
            <w:r>
              <w:rPr>
                <w:rFonts w:hint="eastAsia" w:ascii="宋体" w:hAnsi="宋体" w:eastAsia="宋体" w:cs="宋体"/>
                <w:color w:val="000000"/>
                <w:sz w:val="24"/>
                <w:szCs w:val="24"/>
                <w:highlight w:val="none"/>
                <w:lang w:val="en-US" w:eastAsia="zh-CN" w:bidi="ar"/>
              </w:rPr>
              <w:t xml:space="preserve">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，甲醛释放量不得超过0.050mg/m³，台面板等承重部分厚度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36mm，其他板材</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面材：采用木皮饰面，表面开放漆处理，木材含水率3%-13%，表面净味油漆处理。木皮纹理自然，颜色一致，美观大方，无结疤，无瑕疵；</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桌面内置钢架，长期使用不变形。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5</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6</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油漆：底漆采用PE不饱和树脂聚酯漆，表面油漆采用水性环保油漆，标准厚度为0.5mm，底着色，五底三面油漆工艺，清晰体现实木质感。</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7</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8</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走线隐蔽美观，不暴漏电源线，有安全绝缘耐磨损设计，符合电器安装布线规范。</w:t>
            </w:r>
            <w:r>
              <w:rPr>
                <w:rFonts w:hint="eastAsia" w:ascii="宋体" w:hAnsi="宋体" w:eastAsia="宋体" w:cs="宋体"/>
                <w:color w:val="000000"/>
                <w:sz w:val="24"/>
                <w:szCs w:val="24"/>
                <w:highlight w:val="none"/>
                <w:lang w:bidi="ar"/>
              </w:rPr>
            </w:r>
            <w:r/>
          </w:p>
          <w:p>
            <w:pPr>
              <w:pStyle w:val="959"/>
              <w:numPr>
                <w:ilvl w:val="0"/>
                <w:numId w:val="0"/>
              </w:numPr>
              <w:ind w:left="0"/>
              <w:keepLines w:val="0"/>
              <w:keepNext w:val="0"/>
              <w:pageBreakBefore w:val="0"/>
              <w:spacing w:line="360" w:lineRule="exact"/>
              <w:widowControl w:val="off"/>
              <w:rPr>
                <w:rFonts w:ascii="Calibri" w:hAnsi="Calibri" w:cs="宋体"/>
                <w:color w:val="000000"/>
                <w:sz w:val="20"/>
                <w:szCs w:val="22"/>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ascii="Calibri" w:hAnsi="Calibri" w:cs="宋体"/>
                <w:color w:val="000000"/>
                <w:sz w:val="20"/>
                <w:szCs w:val="22"/>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99060</wp:posOffset>
                      </wp:positionH>
                      <wp:positionV relativeFrom="paragraph">
                        <wp:posOffset>-36829</wp:posOffset>
                      </wp:positionV>
                      <wp:extent cx="1394460" cy="47053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94460"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0609659;o:allowoverlap:true;o:allowincell:true;mso-position-horizontal-relative:text;margin-left:7.8pt;mso-position-horizontal:absolute;mso-position-vertical-relative:text;margin-top:-2.9pt;mso-position-vertical:absolute;width:109.8pt;height:37.0pt;mso-wrap-distance-left:9.0pt;mso-wrap-distance-top:0.0pt;mso-wrap-distance-right:9.0pt;mso-wrap-distance-bottom:0.0pt;" wrapcoords="99963 -8 0 0 0 100000 99963 100009 37 100009 100000 100000 100000 0 37 -8 99963 -8" stroked="f">
                      <v:path textboxrect="0,0,0,0"/>
                      <w10:wrap type="tight"/>
                      <v:imagedata r:id="rId25"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1.规格：1200*400*760mm</w:t>
            </w:r>
            <w:r>
              <w:rPr>
                <w:rFonts w:hint="eastAsia" w:ascii="宋体" w:hAnsi="宋体" w:eastAsia="宋体" w:cs="宋体"/>
                <w:color w:val="000000"/>
                <w:sz w:val="24"/>
                <w:szCs w:val="24"/>
                <w:highlight w:val="none"/>
                <w:lang w:val="en-US" w:eastAsia="zh-CN"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基材：E0级实木多层板，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不小于38</w:t>
            </w:r>
            <w:r>
              <w:rPr>
                <w:rFonts w:hint="eastAsia" w:ascii="宋体" w:hAnsi="宋体" w:eastAsia="宋体" w:cs="宋体"/>
                <w:color w:val="000000"/>
                <w:sz w:val="24"/>
                <w:szCs w:val="24"/>
                <w:highlight w:val="none"/>
                <w:lang w:bidi="ar"/>
              </w:rPr>
              <w:t xml:space="preserve">mm。</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cs="宋体"/>
                <w:color w:val="000000"/>
                <w:highlight w:val="none"/>
                <w:lang w:val="en-US" w:eastAsia="zh-CN"/>
              </w:rPr>
              <w:t xml:space="preserve">3.</w:t>
            </w:r>
            <w:r>
              <w:rPr>
                <w:rFonts w:hint="eastAsia" w:ascii="宋体" w:hAnsi="宋体" w:eastAsia="宋体" w:cs="宋体"/>
                <w:color w:val="000000"/>
                <w:sz w:val="24"/>
                <w:szCs w:val="24"/>
                <w:highlight w:val="none"/>
                <w:lang w:bidi="ar"/>
              </w:rPr>
              <w:t xml:space="preserve">面材：胡桃木皮，厚度0.6mm以上，无节疤、腐朽、裂纹、 虫眼、夹皮、变色等缺陷，木纹清晰</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cs="宋体"/>
                <w:color w:val="000000"/>
                <w:highlight w:val="none"/>
                <w:lang w:val="en-US" w:eastAsia="zh-CN"/>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油漆：底漆采用PE不饱和树脂聚酯漆，表面油漆采用水性环保油漆，五底三面油漆工艺，标准厚度为0.5mm。</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白乳胶：采用水基型胶粘剂白乳胶。</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144780</wp:posOffset>
                      </wp:positionH>
                      <wp:positionV relativeFrom="paragraph">
                        <wp:posOffset>61595</wp:posOffset>
                      </wp:positionV>
                      <wp:extent cx="1219200" cy="1031240"/>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219200" cy="1031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6;o:allowoverlap:true;o:allowincell:true;mso-position-horizontal-relative:text;margin-left:11.4pt;mso-position-horizontal:absolute;mso-position-vertical-relative:text;margin-top:4.8pt;mso-position-vertical:absolute;width:96.0pt;height:81.2pt;mso-wrap-distance-left:9.0pt;mso-wrap-distance-top:0.0pt;mso-wrap-distance-right:9.0pt;mso-wrap-distance-bottom:0.0pt;" stroked="f">
                      <v:path textboxrect="0,0,0,0"/>
                      <w10:wrap type="square"/>
                      <v:imagedata r:id="rId26" o:title=""/>
                    </v:shape>
                  </w:pict>
                </mc:Fallback>
              </mc:AlternateContent>
            </w:r>
            <w:r>
              <w:rPr>
                <w:color w:val="000000"/>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长会议桌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1.规格</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2100*650*760mm</w:t>
            </w:r>
            <w:r>
              <w:rPr>
                <w:rFonts w:hint="eastAsia" w:ascii="宋体" w:hAnsi="宋体" w:eastAsia="宋体" w:cs="宋体"/>
                <w:color w:val="000000"/>
                <w:sz w:val="24"/>
                <w:szCs w:val="24"/>
                <w:highlight w:val="none"/>
                <w:lang w:bidi="ar"/>
              </w:rP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饰面：采用厚度≧0.6mm木皮贴面，无节疤、腐朽、裂纹、 虫眼缺陷，木纹清晰；</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基材：E0级实木多层板，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，甲醛释放量不得超过0.050mg/m³，台面板等承重部分厚度</w:t>
            </w:r>
            <w:r>
              <w:rPr>
                <w:rFonts w:hint="eastAsia" w:ascii="宋体" w:hAnsi="宋体" w:eastAsia="宋体" w:cs="宋体"/>
                <w:color w:val="000000"/>
                <w:sz w:val="24"/>
                <w:szCs w:val="24"/>
                <w:highlight w:val="none"/>
                <w:lang w:val="en-US" w:eastAsia="zh-CN" w:bidi="ar"/>
              </w:rPr>
              <w:t xml:space="preserve">不小于50</w:t>
            </w:r>
            <w:r>
              <w:rPr>
                <w:rFonts w:hint="eastAsia" w:ascii="宋体" w:hAnsi="宋体" w:eastAsia="宋体" w:cs="宋体"/>
                <w:color w:val="000000"/>
                <w:sz w:val="24"/>
                <w:szCs w:val="24"/>
                <w:highlight w:val="none"/>
                <w:lang w:bidi="ar"/>
              </w:rPr>
              <w:t xml:space="preserve">mm，其他板材</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4</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桌面内置钢架，长期使用不变形。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油漆：底漆采用PE不饱和树脂聚酯漆，表面油漆采用水性环保油漆，标准厚度为0.5mm，底着色，五底三面油漆工艺，清晰体现实木质感。</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228600</wp:posOffset>
                      </wp:positionH>
                      <wp:positionV relativeFrom="paragraph">
                        <wp:posOffset>38735</wp:posOffset>
                      </wp:positionV>
                      <wp:extent cx="1129665" cy="154178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129665" cy="1541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0609661;o:allowoverlap:true;o:allowincell:true;mso-position-horizontal-relative:text;margin-left:18.0pt;mso-position-horizontal:absolute;mso-position-vertical-relative:text;margin-top:3.0pt;mso-position-vertical:absolute;width:88.9pt;height:121.4pt;mso-wrap-distance-left:9.0pt;mso-wrap-distance-top:0.0pt;mso-wrap-distance-right:9.0pt;mso-wrap-distance-bottom:0.0pt;" wrapcoords="99963 -8 0 0 0 100000 99963 100009 37 100009 100000 100000 100000 0 37 -8 99963 -8" stroked="f">
                      <v:path textboxrect="0,0,0,0"/>
                      <w10:wrap type="tight"/>
                      <v:imagedata r:id="rId27"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报告厅会议椅</w:t>
            </w:r>
            <w:r>
              <w:rPr>
                <w:rFonts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面料：采用牛皮，颜色为黑色。</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坐棉：采用一次成型高回弹海绵，密度≥32kg/m³。</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椅架：采用实木制作，背板采用15mm厚夹板，一次热成型技术。</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油漆：底漆采用PE不饱和树脂聚酯漆，表面油漆采用水性环保油漆，五底三面油漆工艺，标准厚度为0.5mm。</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228600</wp:posOffset>
                      </wp:positionH>
                      <wp:positionV relativeFrom="paragraph">
                        <wp:posOffset>-6984</wp:posOffset>
                      </wp:positionV>
                      <wp:extent cx="1068070" cy="1401445"/>
                      <wp:effectExtent l="0" t="0" r="0" b="0"/>
                      <wp:wrapSquare wrapText="bothSides"/>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68070"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7;o:allowoverlap:true;o:allowincell:true;mso-position-horizontal-relative:text;margin-left:18.0pt;mso-position-horizontal:absolute;mso-position-vertical-relative:text;margin-top:-0.5pt;mso-position-vertical:absolute;width:84.1pt;height:110.3pt;mso-wrap-distance-left:9.0pt;mso-wrap-distance-top:0.0pt;mso-wrap-distance-right:9.0pt;mso-wrap-distance-bottom:0.0pt;" stroked="f">
                      <v:path textboxrect="0,0,0,0"/>
                      <w10:wrap type="square"/>
                      <v:imagedata r:id="rId28"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会议椅（1）</w:t>
            </w:r>
            <w:r>
              <w:rPr>
                <w:rFonts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1.规格：常规</w:t>
            </w:r>
            <w:r>
              <w:rPr>
                <w:rFonts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面料：人体接触面均为牛皮。</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木板：厚度14mm-15mm，密度≤600KG/m³， 经高温蒸煮、层压、干燥、不虫蛀、变形、霉变。</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海绵：靠背为35密度高回弹原生海棉，坐垫为40密度高回弹原生海棉。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椅脚：</w:t>
            </w:r>
            <w:r>
              <w:rPr>
                <w:rFonts w:hint="eastAsia" w:ascii="宋体" w:hAnsi="宋体" w:eastAsia="宋体" w:cs="宋体"/>
                <w:color w:val="000000"/>
                <w:sz w:val="24"/>
                <w:szCs w:val="24"/>
                <w:highlight w:val="none"/>
                <w:lang w:val="en-US" w:eastAsia="zh-CN" w:bidi="ar"/>
              </w:rPr>
              <w:t xml:space="preserve">钢架采用</w:t>
            </w:r>
            <w:r>
              <w:rPr>
                <w:rFonts w:hint="eastAsia" w:ascii="宋体" w:hAnsi="宋体" w:eastAsia="宋体" w:cs="宋体"/>
                <w:color w:val="000000"/>
                <w:sz w:val="24"/>
                <w:szCs w:val="24"/>
                <w:highlight w:val="none"/>
                <w:lang w:bidi="ar"/>
              </w:rPr>
              <w:t xml:space="preserve">加厚2.0MM</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w:t>
            </w:r>
            <w:r>
              <w:rPr>
                <w:rFonts w:hint="eastAsia" w:ascii="宋体" w:hAnsi="宋体" w:eastAsia="宋体" w:cs="宋体"/>
                <w:color w:val="000000"/>
                <w:sz w:val="24"/>
                <w:szCs w:val="24"/>
                <w:highlight w:val="none"/>
                <w:lang w:val="en-US" w:eastAsia="zh-CN" w:bidi="ar"/>
              </w:rPr>
              <w:t xml:space="preserve">方圆管</w:t>
            </w:r>
            <w:r>
              <w:rPr>
                <w:rFonts w:hint="eastAsia" w:ascii="宋体" w:hAnsi="宋体" w:eastAsia="宋体" w:cs="宋体"/>
                <w:color w:val="000000"/>
                <w:sz w:val="24"/>
                <w:szCs w:val="24"/>
                <w:highlight w:val="none"/>
                <w:lang w:bidi="ar"/>
              </w:rPr>
              <w:t xml:space="preserve">，电镀喷涂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弓形脚。</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409065" cy="1544041"/>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409065" cy="154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0.9pt;height:121.6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会议椅（2）</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1.规格：常规</w:t>
            </w:r>
            <w:r>
              <w:rPr>
                <w:rFonts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面料：1.2MM科技皮，质感软熟，手感舒适耐磨不易脱层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木板：厚度14mm-15mm，密度≤600KG/m³， 经高温蒸煮、层压、干燥、不虫蛀、变形、霉变。</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海绵：靠背为35密度高回弹原生海棉，坐垫为40密度高回弹原生海棉。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椅架；采用40*20*2.0mm胆管，经机械折弯，表面经抛光，打磨，耐酸，电镀处理。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扶手；PU发泡成型软质接触面。</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.椅脚：</w:t>
            </w:r>
            <w:r>
              <w:rPr>
                <w:rFonts w:hint="eastAsia" w:ascii="宋体" w:hAnsi="宋体" w:eastAsia="宋体" w:cs="宋体"/>
                <w:color w:val="000000"/>
                <w:sz w:val="24"/>
                <w:szCs w:val="24"/>
                <w:highlight w:val="none"/>
                <w:lang w:val="en-US" w:eastAsia="zh-CN" w:bidi="ar"/>
              </w:rPr>
              <w:t xml:space="preserve">钢架采用</w:t>
            </w:r>
            <w:r>
              <w:rPr>
                <w:rFonts w:hint="eastAsia" w:ascii="宋体" w:hAnsi="宋体" w:eastAsia="宋体" w:cs="宋体"/>
                <w:color w:val="000000"/>
                <w:sz w:val="24"/>
                <w:szCs w:val="24"/>
                <w:highlight w:val="none"/>
                <w:lang w:bidi="ar"/>
              </w:rPr>
              <w:t xml:space="preserve">加厚2.0MM</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w:t>
            </w:r>
            <w:r>
              <w:rPr>
                <w:rFonts w:hint="eastAsia" w:ascii="宋体" w:hAnsi="宋体" w:eastAsia="宋体" w:cs="宋体"/>
                <w:color w:val="000000"/>
                <w:sz w:val="24"/>
                <w:szCs w:val="24"/>
                <w:highlight w:val="none"/>
                <w:lang w:val="en-US" w:eastAsia="zh-CN" w:bidi="ar"/>
              </w:rPr>
              <w:t xml:space="preserve">方圆管</w:t>
            </w:r>
            <w:r>
              <w:rPr>
                <w:rFonts w:hint="eastAsia" w:ascii="宋体" w:hAnsi="宋体" w:eastAsia="宋体" w:cs="宋体"/>
                <w:color w:val="000000"/>
                <w:sz w:val="24"/>
                <w:szCs w:val="24"/>
                <w:highlight w:val="none"/>
                <w:lang w:bidi="ar"/>
              </w:rPr>
              <w:t xml:space="preserve">，电镀喷涂，弓形脚。</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220980</wp:posOffset>
                      </wp:positionH>
                      <wp:positionV relativeFrom="paragraph">
                        <wp:posOffset>-31114</wp:posOffset>
                      </wp:positionV>
                      <wp:extent cx="1047750" cy="1423670"/>
                      <wp:effectExtent l="0" t="0" r="0" b="0"/>
                      <wp:wrapSquare wrapText="bothSides"/>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47750" cy="1423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8;o:allowoverlap:true;o:allowincell:true;mso-position-horizontal-relative:text;margin-left:17.4pt;mso-position-horizontal:absolute;mso-position-vertical-relative:text;margin-top:-2.4pt;mso-position-vertical:absolute;width:82.5pt;height:112.1pt;mso-wrap-distance-left:9.0pt;mso-wrap-distance-top:0.0pt;mso-wrap-distance-right:9.0pt;mso-wrap-distance-bottom:0.0pt;" stroked="f">
                      <v:path textboxrect="0,0,0,0"/>
                      <w10:wrap type="square"/>
                      <v:imagedata r:id="rId30" o:title=""/>
                    </v:shape>
                  </w:pict>
                </mc:Fallback>
              </mc:AlternateContent>
            </w:r>
            <w:r>
              <w:rPr>
                <w:color w:val="000000"/>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规格：常规（带桌板）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背架：黑色尼龙加玻纤背架。</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坐棉：环保定型高密度、高回弹PU泡绵。</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靠背：尼龙靠背。</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脚架：钢架采用</w:t>
            </w:r>
            <w:r>
              <w:rPr>
                <w:rFonts w:hint="eastAsia" w:ascii="宋体" w:hAnsi="宋体" w:eastAsia="宋体" w:cs="宋体"/>
                <w:color w:val="000000"/>
                <w:sz w:val="24"/>
                <w:szCs w:val="24"/>
                <w:highlight w:val="none"/>
                <w:lang w:val="en-US" w:eastAsia="zh-CN" w:bidi="ar"/>
              </w:rPr>
              <w:t xml:space="preserve">加厚</w:t>
            </w:r>
            <w:r>
              <w:rPr>
                <w:rFonts w:hint="eastAsia" w:ascii="宋体" w:hAnsi="宋体" w:eastAsia="宋体" w:cs="宋体"/>
                <w:color w:val="000000"/>
                <w:sz w:val="24"/>
                <w:szCs w:val="24"/>
                <w:highlight w:val="none"/>
                <w:lang w:bidi="ar"/>
              </w:rPr>
              <w:t xml:space="preserve">圆方管。经除油烤漆处理，坚固防锈，2条钢丝保护增加拉力。</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扶手采用PP材质，可前后活动，螺丝加固。</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脚塞采用尼龙材质，增加地面接触，防滑耐磨。</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Times New Roman" w:hAnsi="Times New Roman" w:eastAsia="宋体" w:cs="Times New Roman"/>
                <w:bCs w:val="0"/>
                <w:color w:val="000000"/>
                <w:sz w:val="21"/>
                <w:szCs w:val="22"/>
                <w:highlight w:val="none"/>
              </w:rPr>
            </w:pPr>
            <w:r>
              <w:rPr>
                <w:color w:val="000000"/>
                <w:highlight w:val="none"/>
              </w:rPr>
              <mc:AlternateContent>
                <mc:Choice Requires="wpg">
                  <w:drawing>
                    <wp:inline xmlns:wp="http://schemas.openxmlformats.org/drawingml/2006/wordprocessingDrawing" distT="0" distB="0" distL="0" distR="0">
                      <wp:extent cx="1525905" cy="154241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525905" cy="15424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0.1pt;height:121.4pt;mso-wrap-distance-left:0.0pt;mso-wrap-distance-top:0.0pt;mso-wrap-distance-right:0.0pt;mso-wrap-distance-bottom:0.0pt;" stroked="f">
                      <v:path textboxrect="0,0,0,0"/>
                      <v:imagedata r:id="rId31" o:title=""/>
                    </v:shape>
                  </w:pict>
                </mc:Fallback>
              </mc:AlternateContent>
            </w:r>
            <w:r>
              <w:rPr>
                <w:rFonts w:hint="eastAsia" w:ascii="Times New Roman" w:hAnsi="Times New Roman" w:eastAsia="宋体" w:cs="Times New Roman"/>
                <w:bCs w:val="0"/>
                <w:color w:val="000000"/>
                <w:sz w:val="21"/>
                <w:szCs w:val="22"/>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培训讲台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规格：870*600*1050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w:t>
            </w:r>
            <w:r>
              <w:rPr>
                <w:rFonts w:hint="eastAsia" w:ascii="宋体" w:hAnsi="宋体" w:eastAsia="宋体" w:cs="宋体"/>
                <w:color w:val="000000"/>
                <w:sz w:val="24"/>
                <w:szCs w:val="24"/>
                <w:highlight w:val="none"/>
                <w:lang w:val="en-US" w:eastAsia="zh-CN" w:bidi="ar"/>
              </w:rPr>
              <w:t xml:space="preserve">度不小于</w:t>
            </w:r>
            <w:r>
              <w:rPr>
                <w:rFonts w:hint="eastAsia" w:ascii="宋体" w:hAnsi="宋体" w:eastAsia="宋体" w:cs="宋体"/>
                <w:color w:val="000000"/>
                <w:sz w:val="24"/>
                <w:szCs w:val="24"/>
                <w:highlight w:val="none"/>
                <w:lang w:bidi="ar"/>
              </w:rPr>
              <w:t xml:space="preserve">25mm，其他板材厚度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白乳胶：环保白乳胶，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175260</wp:posOffset>
                      </wp:positionH>
                      <wp:positionV relativeFrom="paragraph">
                        <wp:posOffset>114935</wp:posOffset>
                      </wp:positionV>
                      <wp:extent cx="1343025" cy="1457960"/>
                      <wp:effectExtent l="0" t="0" r="0" b="0"/>
                      <wp:wrapSquare wrapText="bothSides"/>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43025" cy="1457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0;o:allowoverlap:true;o:allowincell:true;mso-position-horizontal-relative:text;margin-left:13.8pt;mso-position-horizontal:absolute;mso-position-vertical-relative:text;margin-top:9.0pt;mso-position-vertical:absolute;width:105.8pt;height:114.8pt;mso-wrap-distance-left:9.0pt;mso-wrap-distance-top:0.0pt;mso-wrap-distance-right:9.0pt;mso-wrap-distance-bottom:0.0pt;" stroked="f">
                      <v:path textboxrect="0,0,0,0"/>
                      <w10:wrap type="square"/>
                      <v:imagedata r:id="rId32"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培训讲台椅子</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cs="方正仿宋_GBK"/>
                <w:color w:val="000000"/>
                <w:sz w:val="24"/>
                <w:szCs w:val="24"/>
                <w:highlight w: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 </w:t>
            </w:r>
            <w:r>
              <w:rPr>
                <w:rFonts w:hint="eastAsia" w:ascii="宋体" w:hAnsi="宋体" w:eastAsia="宋体" w:cs="宋体"/>
                <w:color w:val="000000"/>
                <w:sz w:val="24"/>
                <w:szCs w:val="24"/>
                <w:highlight w:val="none"/>
                <w:lang w:val="en-US" w:eastAsia="zh-CN" w:bidi="ar"/>
              </w:rPr>
              <w:t xml:space="preserve">(不带轮子）</w:t>
            </w:r>
            <w:r>
              <w:rPr>
                <w:rFonts w:hint="eastAsia" w:ascii="宋体" w:hAnsi="宋体" w:eastAsia="宋体" w:cs="宋体"/>
                <w:color w:val="000000"/>
                <w:sz w:val="24"/>
                <w:szCs w:val="24"/>
                <w:highlight w:val="none"/>
                <w:lang w:bidi="ar"/>
              </w:rPr>
              <w:t xml:space="preserve"> </w:t>
            </w:r>
            <w:r>
              <w:rPr>
                <w:rFonts w:hint="eastAsia" w:ascii="宋体" w:hAnsi="宋体" w:cs="方正仿宋_GBK"/>
                <w:color w:val="000000"/>
                <w:sz w:val="24"/>
                <w:szCs w:val="24"/>
                <w:highlight w:val="none"/>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.背架：黑色尼龙加玻纤背架。</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.靠背：尼龙靠背。</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.座包：采用定型高密度海绵。</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.脚架：钢架采用</w:t>
            </w:r>
            <w:r>
              <w:rPr>
                <w:rFonts w:hint="eastAsia" w:ascii="宋体" w:hAnsi="宋体" w:eastAsia="宋体" w:cs="宋体"/>
                <w:color w:val="000000"/>
                <w:sz w:val="24"/>
                <w:szCs w:val="24"/>
                <w:highlight w:val="none"/>
                <w:lang w:val="en-US" w:eastAsia="zh-CN" w:bidi="ar"/>
              </w:rPr>
              <w:t xml:space="preserve">加厚</w:t>
            </w:r>
            <w:r>
              <w:rPr>
                <w:rFonts w:hint="eastAsia" w:ascii="宋体" w:hAnsi="宋体" w:eastAsia="宋体" w:cs="宋体"/>
                <w:color w:val="000000"/>
                <w:sz w:val="24"/>
                <w:szCs w:val="24"/>
                <w:highlight w:val="none"/>
                <w:lang w:bidi="ar"/>
              </w:rPr>
              <w:t xml:space="preserve">圆方管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经除油烤漆处理，坚固防锈。</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.脚塞采用尼龙材质，增加地面接触，防滑耐磨。</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rFonts w:ascii="宋体" w:hAnsi="宋体" w:cs="方正仿宋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46" behindDoc="1" locked="0" layoutInCell="1" allowOverlap="1">
                      <wp:simplePos x="0" y="0"/>
                      <wp:positionH relativeFrom="column">
                        <wp:posOffset>312420</wp:posOffset>
                      </wp:positionH>
                      <wp:positionV relativeFrom="paragraph">
                        <wp:posOffset>69215</wp:posOffset>
                      </wp:positionV>
                      <wp:extent cx="667385" cy="8058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67385" cy="80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0609646;o:allowoverlap:true;o:allowincell:true;mso-position-horizontal-relative:text;margin-left:24.6pt;mso-position-horizontal:absolute;mso-position-vertical-relative:text;margin-top:5.5pt;mso-position-vertical:absolute;width:52.5pt;height:63.4pt;mso-wrap-distance-left:0.0pt;mso-wrap-distance-top:0.0pt;mso-wrap-distance-right:0.0pt;mso-wrap-distance-bottom:0.0pt;" wrapcoords="99963 -8 0 0 0 100000 99963 100009 37 100009 100000 100000 100000 0 37 -8 99963 -8" stroked="f">
                      <v:path textboxrect="0,0,0,0"/>
                      <w10:wrap type="tight"/>
                      <v:imagedata r:id="rId33"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.背架：黑色尼龙加玻纤背架。</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.靠背：尼龙靠背。</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.座包：采用定型高密度海绵。</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.脚架：钢架采用</w:t>
            </w:r>
            <w:r>
              <w:rPr>
                <w:rFonts w:hint="eastAsia" w:ascii="宋体" w:hAnsi="宋体" w:eastAsia="宋体" w:cs="宋体"/>
                <w:color w:val="000000"/>
                <w:sz w:val="24"/>
                <w:szCs w:val="24"/>
                <w:highlight w:val="none"/>
                <w:lang w:val="en-US" w:eastAsia="zh-CN" w:bidi="ar"/>
              </w:rPr>
              <w:t xml:space="preserve">加厚</w:t>
            </w:r>
            <w:r>
              <w:rPr>
                <w:rFonts w:hint="eastAsia" w:ascii="宋体" w:hAnsi="宋体" w:eastAsia="宋体" w:cs="宋体"/>
                <w:color w:val="000000"/>
                <w:sz w:val="24"/>
                <w:szCs w:val="24"/>
                <w:highlight w:val="none"/>
                <w:lang w:bidi="ar"/>
              </w:rPr>
              <w:t xml:space="preserve">圆方管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经除油烤漆处理，坚固防锈。</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.脚塞采用尼龙材质，增加地面接触，防滑耐磨。</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167640</wp:posOffset>
                      </wp:positionH>
                      <wp:positionV relativeFrom="paragraph">
                        <wp:posOffset>-44449</wp:posOffset>
                      </wp:positionV>
                      <wp:extent cx="1184275" cy="1402080"/>
                      <wp:effectExtent l="0" t="0" r="0" b="0"/>
                      <wp:wrapSquare wrapText="bothSides"/>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184275" cy="1402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9;o:allowoverlap:true;o:allowincell:true;mso-position-horizontal-relative:text;margin-left:13.2pt;mso-position-horizontal:absolute;mso-position-vertical-relative:text;margin-top:-3.5pt;mso-position-vertical:absolute;width:93.2pt;height:110.4pt;mso-wrap-distance-left:9.0pt;mso-wrap-distance-top:0.0pt;mso-wrap-distance-right:9.0pt;mso-wrap-distance-bottom:0.0pt;" stroked="f">
                      <v:path textboxrect="0,0,0,0"/>
                      <w10:wrap type="square"/>
                      <v:imagedata r:id="rId34"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培训桌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t xml:space="preserve">1400*600*750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w:t>
            </w:r>
            <w:r>
              <w:rPr>
                <w:rFonts w:hint="eastAsia" w:ascii="宋体" w:hAnsi="宋体" w:eastAsia="宋体" w:cs="宋体"/>
                <w:color w:val="000000"/>
                <w:sz w:val="24"/>
                <w:szCs w:val="24"/>
                <w:highlight w:val="none"/>
                <w:lang w:val="en-US" w:eastAsia="zh-CN" w:bidi="ar"/>
              </w:rPr>
              <w:t xml:space="preserve">度不小于</w:t>
            </w:r>
            <w:r>
              <w:rPr>
                <w:rFonts w:hint="eastAsia" w:ascii="宋体" w:hAnsi="宋体" w:eastAsia="宋体" w:cs="宋体"/>
                <w:color w:val="000000"/>
                <w:sz w:val="24"/>
                <w:szCs w:val="24"/>
                <w:highlight w:val="none"/>
                <w:lang w:bidi="ar"/>
              </w:rPr>
              <w:t xml:space="preserve">25mm，其他板材厚度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白乳胶：环保白乳胶，不含甲醛。</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139190" cy="110553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39190" cy="11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9.7pt;height:87.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签到椅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面料：采用牛皮，颜色为黑色。</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坐棉：采用一次成型高回弹海绵，密度≥32kg/m³。</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椅架：采用橡木实木制作，背板采用15mm厚夹板，一次热成型技术。</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油漆：底漆采用PE不饱和树脂聚酯漆，表面油漆采用水性环保油漆，五底三面油漆工艺，标准厚度为0.5mm。</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350645" cy="177214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50645" cy="177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6.3pt;height:139.5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签到桌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.规格：1200*400*760mm</w:t>
            </w:r>
            <w:r>
              <w:rPr>
                <w:rFonts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面材：胡桃木皮，厚度0.6mm以上，无节疤、腐朽、裂纹、 虫眼、夹皮、变色等缺陷，木纹清晰</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基材：E0级实木多层板，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不小于38</w:t>
            </w:r>
            <w:r>
              <w:rPr>
                <w:rFonts w:hint="eastAsia" w:ascii="宋体" w:hAnsi="宋体" w:eastAsia="宋体" w:cs="宋体"/>
                <w:color w:val="000000"/>
                <w:sz w:val="24"/>
                <w:szCs w:val="24"/>
                <w:highlight w:val="none"/>
                <w:lang w:bidi="ar"/>
              </w:rPr>
              <w:t xml:space="preserve">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油漆：底漆采用PE不饱和树脂聚酯漆，表面油漆采用水性环保油漆，五底三面油漆工艺，标准厚度为0.5mm。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白乳胶：采用水基型胶粘剂白乳胶。</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25905" cy="106700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525905" cy="1067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0.1pt;height:84.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bCs/>
                <w:color w:val="000000"/>
                <w:sz w:val="24"/>
                <w:szCs w:val="24"/>
                <w:highlight w:val="none"/>
              </w:rPr>
            </w:r>
            <w:r/>
          </w:p>
        </w:tc>
      </w:tr>
      <w:tr>
        <w:trPr>
          <w:trHeight w:val="828"/>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bCs/>
                <w:color w:val="000000"/>
                <w:sz w:val="24"/>
                <w:szCs w:val="24"/>
                <w:highlight w:val="no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柜台</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numPr>
                <w:ilvl w:val="0"/>
                <w:numId w:val="7"/>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规格</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2400*700*750mm</w:t>
            </w:r>
            <w:r>
              <w:rPr>
                <w:rFonts w:hint="eastAsia" w:ascii="宋体" w:hAnsi="宋体" w:eastAsia="宋体" w:cs="宋体"/>
                <w:color w:val="000000"/>
                <w:sz w:val="24"/>
                <w:szCs w:val="24"/>
                <w:highlight w:val="none"/>
                <w:lang w:val="en-US" w:eastAsia="zh-CN" w:bidi="ar"/>
              </w:rPr>
              <w:t xml:space="preserve">（3组）</w:t>
            </w:r>
            <w:r>
              <w:rPr>
                <w:rFonts w:hint="eastAsia" w:ascii="宋体" w:hAnsi="宋体" w:eastAsia="宋体" w:cs="宋体"/>
                <w:color w:val="000000"/>
                <w:sz w:val="24"/>
                <w:szCs w:val="24"/>
                <w:highlight w:val="none"/>
                <w:lang w:bidi="ar"/>
              </w:rPr>
            </w:r>
            <w:r>
              <w:rPr>
                <w:rFonts w:hint="eastAsia" w:ascii="宋体" w:hAnsi="宋体" w:eastAsia="宋体" w:cs="宋体"/>
                <w:color w:val="000000"/>
                <w:sz w:val="24"/>
                <w:szCs w:val="24"/>
                <w:highlight w:val="none"/>
                <w:lang w:bidi="ar"/>
              </w:rPr>
            </w:r>
          </w:p>
          <w:p>
            <w:pPr>
              <w:pStyle w:val="879"/>
              <w:numPr>
                <w:ilvl w:val="0"/>
                <w:numId w:val="7"/>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25mm,其他板材</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桌面内置钢架，长期使用不变形。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封边：1.5mmPVC同色封边；</w:t>
            </w:r>
            <w:r>
              <w:rPr>
                <w:rFonts w:hint="eastAsia" w:ascii="宋体" w:hAnsi="宋体" w:eastAsia="宋体" w:cs="宋体"/>
                <w:b w:val="0"/>
                <w:bCs w:val="0"/>
                <w:color w:val="000000"/>
                <w:spacing w:val="-1"/>
                <w:sz w:val="24"/>
                <w:szCs w:val="24"/>
                <w:highlight w:val="none"/>
                <w:lang w:val="en-US" w:eastAsia="zh-CN"/>
              </w:rPr>
              <w:t xml:space="preserve">表面光滑。环保热熔胶，封边牢固，表面平整。</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column">
                        <wp:posOffset>135255</wp:posOffset>
                      </wp:positionH>
                      <wp:positionV relativeFrom="paragraph">
                        <wp:posOffset>160020</wp:posOffset>
                      </wp:positionV>
                      <wp:extent cx="1272540" cy="7226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272540"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0609652;o:allowoverlap:true;o:allowincell:true;mso-position-horizontal-relative:text;margin-left:10.7pt;mso-position-horizontal:absolute;mso-position-vertical-relative:text;margin-top:12.6pt;mso-position-vertical:absolute;width:100.2pt;height:56.9pt;mso-wrap-distance-left:9.0pt;mso-wrap-distance-top:0.0pt;mso-wrap-distance-right:9.0pt;mso-wrap-distance-bottom:0.0pt;" wrapcoords="99963 -8 0 0 0 100000 99963 100009 37 100009 100000 100000 100000 0 37 -8 99963 -8" stroked="f">
                      <v:path textboxrect="0,0,0,0"/>
                      <w10:wrap type="tight"/>
                      <v:imagedata r:id="rId38"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color w:val="000000"/>
                <w:sz w:val="40"/>
                <w:szCs w:val="40"/>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color w:val="000000"/>
                <w:sz w:val="40"/>
                <w:szCs w:val="40"/>
                <w:highlight w:val="none"/>
                <w:vertAlign w:val="baseli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桌前椅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规格：常规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面料：采用网布，耐磨性强，透气性好，经防污处理；</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海绵：采用定型海绵，软硬适中，回弹性好，表面涂有防止老化变形的保护膜；</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扶手：采用PU固定扶手；</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椅背：采用一体注塑成型椅架；</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弓形脚：钢管压弯而成，黑色静电粉末喷涂工艺耐磨防锈。</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205740</wp:posOffset>
                      </wp:positionH>
                      <wp:positionV relativeFrom="paragraph">
                        <wp:posOffset>14605</wp:posOffset>
                      </wp:positionV>
                      <wp:extent cx="1143000" cy="163068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143000" cy="163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0609651;o:allowoverlap:true;o:allowincell:true;mso-position-horizontal-relative:text;margin-left:16.2pt;mso-position-horizontal:absolute;mso-position-vertical-relative:text;margin-top:1.1pt;mso-position-vertical:absolute;width:90.0pt;height:128.4pt;mso-wrap-distance-left:9.0pt;mso-wrap-distance-top:0.0pt;mso-wrap-distance-right:9.0pt;mso-wrap-distance-bottom:0.0pt;" wrapcoords="99963 -8 0 0 0 100000 99963 100009 37 100009 100000 100000 100000 0 37 -8 99963 -8" stroked="f">
                      <v:path textboxrect="0,0,0,0"/>
                      <w10:wrap type="tight"/>
                      <v:imagedata r:id="rId39"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numPr>
                <w:ilvl w:val="0"/>
                <w:numId w:val="8"/>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规格：</w:t>
            </w:r>
            <w:r>
              <w:rPr>
                <w:rFonts w:hint="eastAsia" w:ascii="宋体" w:hAnsi="宋体" w:eastAsia="宋体" w:cs="宋体"/>
                <w:color w:val="000000"/>
                <w:sz w:val="24"/>
                <w:szCs w:val="24"/>
                <w:highlight w:val="none"/>
                <w:lang w:val="en-US" w:eastAsia="zh-CN" w:bidi="ar"/>
              </w:rPr>
              <w:t xml:space="preserve">850*390*1850mm</w:t>
            </w:r>
            <w:r>
              <w:rPr>
                <w:rFonts w:hint="eastAsia" w:ascii="宋体" w:hAnsi="宋体" w:eastAsia="宋体" w:cs="宋体"/>
                <w:color w:val="000000"/>
                <w:sz w:val="24"/>
                <w:szCs w:val="24"/>
                <w:highlight w:val="none"/>
                <w:lang w:val="en-US" w:eastAsia="zh-CN" w:bidi="ar"/>
              </w:rPr>
            </w:r>
          </w:p>
          <w:p>
            <w:pPr>
              <w:numPr>
                <w:ilvl w:val="0"/>
                <w:numId w:val="8"/>
              </w:numPr>
              <w:jc w:val="left"/>
              <w:keepLines w:val="0"/>
              <w:keepNext w:val="0"/>
              <w:pageBreakBefore w:val="0"/>
              <w:spacing w:line="360" w:lineRule="exact"/>
              <w:widowControl w:val="off"/>
              <w:tabs>
                <w:tab w:val="clear"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基材：采用符合国家标准</w:t>
            </w:r>
            <w:r>
              <w:rPr>
                <w:rFonts w:hint="eastAsia" w:ascii="宋体" w:hAnsi="宋体" w:eastAsia="宋体" w:cs="宋体"/>
                <w:color w:val="000000"/>
                <w:sz w:val="24"/>
                <w:szCs w:val="24"/>
                <w:highlight w:val="none"/>
                <w:lang w:val="en-US" w:eastAsia="zh-CN" w:bidi="ar"/>
              </w:rPr>
              <w:t xml:space="preserve">的冷轧钢板，面板钢板喷涂后厚度≥0.8mm；</w:t>
            </w:r>
            <w:r>
              <w:rPr>
                <w:rFonts w:hint="eastAsia" w:ascii="宋体" w:hAnsi="宋体" w:eastAsia="宋体" w:cs="宋体"/>
                <w:color w:val="000000"/>
                <w:sz w:val="24"/>
                <w:szCs w:val="24"/>
                <w:highlight w:val="none"/>
                <w:lang w:val="en-US" w:eastAsia="zh-CN" w:bidi="ar"/>
              </w:rPr>
            </w:r>
            <w:r/>
          </w:p>
          <w:p>
            <w:pPr>
              <w:pStyle w:val="879"/>
              <w:numPr>
                <w:ilvl w:val="0"/>
                <w:numId w:val="8"/>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粉末：采用热固性粉末涂料，涂层膜厚度均匀；</w:t>
            </w:r>
            <w:r>
              <w:rPr>
                <w:rFonts w:hint="eastAsia" w:ascii="宋体" w:hAnsi="宋体" w:eastAsia="宋体" w:cs="宋体"/>
                <w:color w:val="000000"/>
                <w:sz w:val="24"/>
                <w:szCs w:val="24"/>
                <w:highlight w:val="none"/>
                <w:lang w:val="en-US" w:eastAsia="zh-CN" w:bidi="ar"/>
              </w:rPr>
            </w:r>
            <w:r/>
          </w:p>
          <w:p>
            <w:pPr>
              <w:pStyle w:val="879"/>
              <w:numPr>
                <w:ilvl w:val="0"/>
                <w:numId w:val="8"/>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五金：采用金属锁具，304不锈钢液压门铰经久耐用，柜门、抽屉拉手尺寸为 100*60mm；</w:t>
            </w:r>
            <w:r>
              <w:rPr>
                <w:rFonts w:hint="eastAsia" w:ascii="宋体" w:hAnsi="宋体" w:eastAsia="宋体" w:cs="宋体"/>
                <w:color w:val="000000"/>
                <w:sz w:val="24"/>
                <w:szCs w:val="24"/>
                <w:highlight w:val="none"/>
                <w:lang w:val="en-US" w:eastAsia="zh-CN" w:bidi="ar"/>
              </w:rPr>
            </w:r>
            <w:r/>
          </w:p>
          <w:p>
            <w:pPr>
              <w:pStyle w:val="879"/>
              <w:numPr>
                <w:ilvl w:val="0"/>
                <w:numId w:val="8"/>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柜体：透过多折弯的补强和 L 型厚板补强增加结构稳定性，坚固耐用；</w:t>
            </w:r>
            <w:r>
              <w:rPr>
                <w:rFonts w:hint="eastAsia" w:ascii="宋体" w:hAnsi="宋体" w:eastAsia="宋体" w:cs="宋体"/>
                <w:color w:val="000000"/>
                <w:sz w:val="24"/>
                <w:szCs w:val="24"/>
                <w:highlight w:val="none"/>
                <w:lang w:val="en-US" w:eastAsia="zh-CN" w:bidi="ar"/>
              </w:rPr>
            </w:r>
            <w:r/>
          </w:p>
          <w:p>
            <w:pPr>
              <w:pStyle w:val="879"/>
              <w:numPr>
                <w:ilvl w:val="0"/>
                <w:numId w:val="8"/>
              </w:numPr>
              <w:jc w:val="left"/>
              <w:keepLines w:val="0"/>
              <w:keepNext w:val="0"/>
              <w:pageBreakBefore w:val="0"/>
              <w:spacing w:line="360" w:lineRule="exact"/>
              <w:widowControl w:val="off"/>
              <w:tabs>
                <w:tab w:val="left" w:pos="312" w:leader="none"/>
              </w:tabs>
              <w:rPr>
                <w:color w:val="000000"/>
                <w:highlight w:val="none"/>
                <w:lang w:val="en-US" w:eastAsia="zh-CN"/>
              </w:rPr>
            </w:pPr>
            <w:r>
              <w:rPr>
                <w:rFonts w:hint="eastAsia" w:ascii="宋体" w:hAnsi="宋体" w:eastAsia="宋体" w:cs="宋体"/>
                <w:color w:val="000000"/>
                <w:sz w:val="24"/>
                <w:szCs w:val="24"/>
                <w:highlight w:val="none"/>
                <w:lang w:val="en-US" w:eastAsia="zh-CN" w:bidi="ar"/>
              </w:rPr>
              <w:t xml:space="preserve">配置：上下柜各配一件活动层板、双抽。</w:t>
            </w:r>
            <w:r>
              <w:rPr>
                <w:color w:val="000000"/>
                <w:highlight w:val="none"/>
                <w:lang w:val="en-US" w:eastAsia="zh-CN"/>
              </w:rPr>
            </w:r>
            <w:r/>
          </w:p>
        </w:tc>
        <w:tc>
          <w:tcPr>
            <w:tcMar>
              <w:left w:w="15" w:type="dxa"/>
              <w:top w:w="15" w:type="dxa"/>
              <w:right w:w="15" w:type="dxa"/>
            </w:tcMar>
            <w:tcW w:w="2996" w:type="dxa"/>
            <w:vAlign w:val="center"/>
            <w:textDirection w:val="lrTb"/>
            <w:noWrap w:val="false"/>
          </w:tcPr>
          <w:p>
            <w:pPr>
              <w:pStyle w:val="879"/>
              <w:jc w:val="left"/>
              <w:spacing w:line="36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1560335" cy="227137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560335" cy="227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2.9pt;height:178.8pt;mso-wrap-distance-left:0.0pt;mso-wrap-distance-top:0.0pt;mso-wrap-distance-right:0.0pt;mso-wrap-distance-bottom:0.0pt;" stroked="f">
                      <v:path textboxrect="0,0,0,0"/>
                      <v:imagedata r:id="rId40" o:title=""/>
                    </v:shape>
                  </w:pict>
                </mc:Fallback>
              </mc:AlternateContent>
            </w:r>
            <w:r>
              <w:rPr>
                <w:color w:val="000000"/>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color w:val="000000"/>
                <w:sz w:val="40"/>
                <w:szCs w:val="40"/>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color w:val="000000"/>
                <w:sz w:val="40"/>
                <w:szCs w:val="40"/>
                <w:highlight w:val="none"/>
                <w:vertAlign w:val="baseline"/>
                <w:lang w:val="en-US" w:eastAsia="zh-CN" w:bidi="ar-SA"/>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业务桌</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规格：1200*600*750mm</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基料板材：E0级实木颗粒板，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25mm,其他板材</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18mm。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桌面内置钢架，长期使用不变形。 </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封边：1.5mmPVC同色封边</w:t>
            </w:r>
            <w:r>
              <w:rPr>
                <w:rFonts w:hint="eastAsia" w:ascii="宋体" w:hAnsi="宋体" w:eastAsia="宋体" w:cs="宋体"/>
                <w:b w:val="0"/>
                <w:bCs w:val="0"/>
                <w:color w:val="000000"/>
                <w:spacing w:val="-1"/>
                <w:sz w:val="24"/>
                <w:szCs w:val="24"/>
                <w:highlight w:val="none"/>
                <w:lang w:val="en-US" w:eastAsia="zh-CN"/>
              </w:rPr>
              <w:t xml:space="preserve">2mmPVC同色封边；表面光滑。环保热熔胶，封边牢固，表面平整。</w:t>
            </w:r>
            <w:r>
              <w:rPr>
                <w:rFonts w:hint="eastAsia" w:ascii="宋体" w:hAnsi="宋体" w:eastAsia="宋体" w:cs="宋体"/>
                <w:color w:val="000000"/>
                <w:sz w:val="24"/>
                <w:szCs w:val="24"/>
                <w:highlight w:val="none"/>
                <w:lang w:bidi="ar"/>
              </w:rPr>
            </w:r>
            <w:r/>
          </w:p>
          <w:p>
            <w:pPr>
              <w:pStyle w:val="879"/>
              <w:numPr>
                <w:ilvl w:val="0"/>
                <w:numId w:val="0"/>
              </w:numPr>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5.导轨：符合QB/T2454-2013《家具五金 抽屉导轨》标准，耐久性达到80000次，垂直向下静载荷≥200N，水平侧向静载荷≥100N，下沉量≤2.5%；</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bidi="ar"/>
              </w:rPr>
              <w:t xml:space="preserve">其他：五金配件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121920</wp:posOffset>
                      </wp:positionH>
                      <wp:positionV relativeFrom="paragraph">
                        <wp:posOffset>84455</wp:posOffset>
                      </wp:positionV>
                      <wp:extent cx="1323975" cy="99060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23974"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0609650;o:allowoverlap:true;o:allowincell:true;mso-position-horizontal-relative:text;margin-left:9.6pt;mso-position-horizontal:absolute;mso-position-vertical-relative:text;margin-top:6.6pt;mso-position-vertical:absolute;width:104.2pt;height:78.0pt;mso-wrap-distance-left:9.0pt;mso-wrap-distance-top:0.0pt;mso-wrap-distance-right:9.0pt;mso-wrap-distance-bottom:0.0pt;" wrapcoords="99963 -8 0 0 0 99995 99963 100005 37 100005 100000 99995 100000 0 37 -8 99963 -8" stroked="f">
                      <v:path textboxrect="0,0,0,0"/>
                      <w10:wrap type="tight"/>
                      <v:imagedata r:id="rId41"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圆几</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规格：Ø600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.基材：E0级实木颗粒板，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w:t>
            </w:r>
            <w:r>
              <w:rPr>
                <w:rFonts w:hint="eastAsia" w:ascii="宋体" w:hAnsi="宋体" w:eastAsia="宋体" w:cs="宋体"/>
                <w:color w:val="000000"/>
                <w:sz w:val="24"/>
                <w:szCs w:val="24"/>
                <w:highlight w:val="none"/>
                <w:lang w:val="en-US" w:eastAsia="zh-CN" w:bidi="ar"/>
              </w:rPr>
              <w:t xml:space="preserve">度不小于</w:t>
            </w:r>
            <w:r>
              <w:rPr>
                <w:rFonts w:hint="eastAsia" w:ascii="宋体" w:hAnsi="宋体" w:eastAsia="宋体" w:cs="宋体"/>
                <w:color w:val="000000"/>
                <w:sz w:val="24"/>
                <w:szCs w:val="24"/>
                <w:highlight w:val="none"/>
                <w:lang w:bidi="ar"/>
              </w:rPr>
              <w:t xml:space="preserve">25mm。</w:t>
            </w:r>
            <w:r>
              <w:rPr>
                <w:rFonts w:hint="eastAsia" w:ascii="宋体" w:hAnsi="宋体" w:eastAsia="宋体" w:cs="宋体"/>
                <w:color w:val="000000"/>
                <w:sz w:val="24"/>
                <w:szCs w:val="24"/>
                <w:highlight w:val="none"/>
                <w:lang w:bidi="ar"/>
              </w:rPr>
            </w:r>
            <w:r/>
          </w:p>
          <w:p>
            <w:pPr>
              <w:pStyle w:val="1002"/>
              <w:ind w:firstLine="0"/>
              <w:keepLines w:val="0"/>
              <w:keepNext w:val="0"/>
              <w:pageBreakBefore w:val="0"/>
              <w:spacing w:line="360" w:lineRule="exact"/>
              <w:widowControl w:val="off"/>
              <w:rPr>
                <w:rFonts w:eastAsia="宋体"/>
                <w:color w:val="000000"/>
                <w:highlight w:val="none"/>
                <w:lang w:val="en-US" w:eastAsia="zh-CN"/>
              </w:rPr>
            </w:pPr>
            <w:r>
              <w:rPr>
                <w:rFonts w:hint="eastAsia" w:ascii="宋体" w:hAnsi="宋体" w:eastAsia="宋体" w:cs="宋体"/>
                <w:color w:val="000000"/>
                <w:sz w:val="24"/>
                <w:szCs w:val="24"/>
                <w:highlight w:val="none"/>
                <w:lang w:val="en-US" w:eastAsia="zh-CN" w:bidi="ar"/>
              </w:rPr>
              <w:t xml:space="preserve">3.面材：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eastAsia="宋体"/>
                <w:color w:val="000000"/>
                <w:highlight w:val="none"/>
                <w:lang w:val="en-US" w:eastAsia="zh-CN"/>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w:t>
            </w:r>
            <w:r>
              <w:rPr>
                <w:rFonts w:hint="eastAsia" w:ascii="宋体" w:hAnsi="宋体" w:eastAsia="宋体" w:cs="宋体"/>
                <w:b w:val="0"/>
                <w:bCs w:val="0"/>
                <w:color w:val="000000"/>
                <w:spacing w:val="-1"/>
                <w:sz w:val="24"/>
                <w:szCs w:val="24"/>
                <w:highlight w:val="none"/>
                <w:lang w:val="en-US" w:eastAsia="zh-CN"/>
              </w:rPr>
              <w:t xml:space="preserve">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.钢脚：</w:t>
            </w:r>
            <w:r>
              <w:rPr>
                <w:rFonts w:hint="eastAsia" w:ascii="宋体" w:hAnsi="宋体" w:eastAsia="宋体" w:cs="宋体"/>
                <w:color w:val="000000"/>
                <w:sz w:val="24"/>
                <w:szCs w:val="24"/>
                <w:highlight w:val="none"/>
                <w:lang w:eastAsia="zh-CN" w:bidi="ar"/>
              </w:rPr>
              <w:t xml:space="preserve">符合国家标准的</w:t>
            </w:r>
            <w:r>
              <w:rPr>
                <w:rFonts w:hint="eastAsia" w:ascii="宋体" w:hAnsi="宋体" w:eastAsia="宋体" w:cs="宋体"/>
                <w:color w:val="000000"/>
                <w:sz w:val="24"/>
                <w:szCs w:val="24"/>
                <w:highlight w:val="none"/>
                <w:lang w:bidi="ar"/>
              </w:rPr>
              <w:t xml:space="preserve">冷轧钢，采用压模成型和高频焊接的工艺，经久耐用。符合GB18580-2001，GB/T4897-92标准。</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104900" cy="102870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10490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7.0pt;height:81.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洽谈椅</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靠背：E0级实木多层板</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封边：所有板材四边均需封边，封边厚度为2mm，PVC材料，防止潮湿空气进入，保证台面永不变形，封边牢固平直、无缺口。毛刺自然；选用热熔胶，在高温及寒冷环境下不脱胶、不变形。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坐垫：布纹皮座包配合填充高密度海绵，触感亲肤舒服柔软。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框架：采用钢管加粗加厚管材，表面喷涂处理。</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432560" cy="220980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432560"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2.8pt;height:174.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40"/>
                <w:szCs w:val="40"/>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H型沙发</w:t>
            </w:r>
            <w:r>
              <w:rPr>
                <w:rFonts w:hint="eastAsia" w:ascii="宋体" w:hAnsi="宋体" w:eastAsia="宋体" w:cs="宋体"/>
                <w:color w:val="000000"/>
                <w:sz w:val="40"/>
                <w:szCs w:val="40"/>
                <w:highlight w:val="none"/>
                <w:vertAlign w:val="baseline"/>
                <w:lang w:val="en-US" w:eastAsia="zh-CN" w:bidi="ar-SA"/>
              </w:rPr>
            </w:r>
            <w:r/>
          </w:p>
        </w:tc>
        <w:tc>
          <w:tcPr>
            <w:tcMar>
              <w:left w:w="15" w:type="dxa"/>
              <w:top w:w="15" w:type="dxa"/>
              <w:right w:w="15" w:type="dxa"/>
            </w:tcMar>
            <w:tcW w:w="4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t xml:space="preserve">2000*1400*900mm</w:t>
            </w:r>
            <w:r>
              <w:rPr>
                <w:rFonts w:hint="eastAsia" w:ascii="宋体" w:hAnsi="宋体" w:eastAsia="宋体" w:cs="宋体"/>
                <w:color w:val="000000"/>
                <w:sz w:val="24"/>
                <w:szCs w:val="24"/>
                <w:highlight w:val="none"/>
                <w:lang w:bidi="ar"/>
              </w:rPr>
            </w:r>
          </w:p>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面料:采用牛皮。</w:t>
            </w:r>
            <w:r>
              <w:rPr>
                <w:rFonts w:hint="eastAsia" w:ascii="宋体" w:hAnsi="宋体" w:eastAsia="宋体" w:cs="宋体"/>
                <w:color w:val="000000"/>
                <w:sz w:val="24"/>
                <w:szCs w:val="24"/>
                <w:highlight w:val="none"/>
                <w:lang w:bidi="ar"/>
              </w:rPr>
            </w:r>
            <w:r>
              <w:rPr>
                <w:rFonts w:hint="eastAsia" w:ascii="宋体" w:hAnsi="宋体" w:eastAsia="宋体" w:cs="宋体"/>
                <w:color w:val="000000"/>
                <w:sz w:val="24"/>
                <w:szCs w:val="24"/>
                <w:highlight w:val="none"/>
                <w:lang w:bidi="ar"/>
              </w:rP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.框架：实木框架结构，承重强，结构牢靠。</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.弹簧</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采用碳素钢蛇形弹簧，韧性强，寿命长。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.填充物：座垫45°高回弹海绵，靠包采用科技羽绒加纳米回弹颗粒填充，无异味、不易变形。</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.脚：采用碳素。</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937260" cy="84582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37260" cy="84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3.8pt;height:66.6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color w:val="000000"/>
                <w:sz w:val="40"/>
                <w:szCs w:val="40"/>
                <w:highlight w:val="none"/>
                <w:vertAlign w:val="baseli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L型沙发</w:t>
            </w:r>
            <w:r>
              <w:rPr>
                <w:rFonts w:hint="eastAsia" w:ascii="宋体" w:hAnsi="宋体" w:eastAsia="宋体" w:cs="宋体"/>
                <w:color w:val="000000"/>
                <w:sz w:val="40"/>
                <w:szCs w:val="40"/>
                <w:highlight w:val="none"/>
                <w:vertAlign w:val="baseline"/>
                <w:lang w:val="en-US" w:eastAsia="zh-CN" w:bidi="ar-SA"/>
              </w:rPr>
            </w:r>
            <w:r/>
          </w:p>
        </w:tc>
        <w:tc>
          <w:tcPr>
            <w:tcMar>
              <w:left w:w="15" w:type="dxa"/>
              <w:top w:w="15" w:type="dxa"/>
              <w:right w:w="15" w:type="dxa"/>
            </w:tcMar>
            <w:tcW w:w="4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2000*1400*900mm</w:t>
            </w:r>
            <w:r>
              <w:rPr>
                <w:rFonts w:hint="eastAsia" w:ascii="宋体" w:hAnsi="宋体" w:eastAsia="宋体" w:cs="宋体"/>
                <w:color w:val="000000"/>
                <w:sz w:val="24"/>
                <w:szCs w:val="24"/>
                <w:highlight w:val="none"/>
                <w:lang w:bidi="ar"/>
              </w:rPr>
            </w:r>
          </w:p>
          <w:p>
            <w:pPr>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14:ligatures w14: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面料</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采用牛皮。</w:t>
            </w:r>
            <w:r>
              <w:rPr>
                <w:rFonts w:hint="eastAsia" w:ascii="宋体" w:hAnsi="宋体" w:eastAsia="宋体" w:cs="宋体"/>
                <w:color w:val="000000"/>
                <w:sz w:val="24"/>
                <w:szCs w:val="24"/>
                <w:highlight w:val="none"/>
                <w:lang w:bidi="ar"/>
              </w:rPr>
            </w:r>
            <w:r>
              <w:rPr>
                <w:rFonts w:hint="eastAsia" w:ascii="宋体" w:hAnsi="宋体" w:eastAsia="宋体" w:cs="宋体"/>
                <w:color w:val="000000"/>
                <w:sz w:val="24"/>
                <w:szCs w:val="24"/>
                <w:highlight w:val="none"/>
                <w:lang w:bidi="ar"/>
              </w:rP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.框架：实木框架结构，承重强，结构牢靠。</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.弹簧:采用碳素钢蛇形弹簧，韧性强，寿命长。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.填充物：座垫45°高回弹海绵，靠包采用科技羽绒加纳米回弹颗粒填充，无异味、不易变形。</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.脚：采用碳素。</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08760" cy="166116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508759" cy="166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8.8pt;height:130.8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隔断</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bidi="ar"/>
              </w:rPr>
              <w:t xml:space="preserve">规格：180</w:t>
            </w:r>
            <w:r>
              <w:rPr>
                <w:rFonts w:hint="eastAsia" w:ascii="宋体" w:hAnsi="宋体" w:eastAsia="宋体" w:cs="宋体"/>
                <w:b w:val="0"/>
                <w:bCs w:val="0"/>
                <w:color w:val="000000"/>
                <w:sz w:val="24"/>
                <w:szCs w:val="24"/>
                <w:highlight w:val="none"/>
                <w:lang w:val="en-US" w:eastAsia="zh-CN" w:bidi="ar"/>
              </w:rPr>
              <w:t xml:space="preserve">0</w:t>
            </w:r>
            <w:r>
              <w:rPr>
                <w:rFonts w:hint="eastAsia" w:ascii="宋体" w:hAnsi="宋体" w:eastAsia="宋体" w:cs="宋体"/>
                <w:b w:val="0"/>
                <w:bCs w:val="0"/>
                <w:color w:val="000000"/>
                <w:sz w:val="24"/>
                <w:szCs w:val="24"/>
                <w:highlight w:val="none"/>
                <w:lang w:bidi="ar"/>
              </w:rPr>
              <w:t xml:space="preserve">*280</w:t>
            </w:r>
            <w:r>
              <w:rPr>
                <w:rFonts w:hint="eastAsia" w:ascii="宋体" w:hAnsi="宋体" w:eastAsia="宋体" w:cs="宋体"/>
                <w:b w:val="0"/>
                <w:bCs w:val="0"/>
                <w:color w:val="000000"/>
                <w:sz w:val="24"/>
                <w:szCs w:val="24"/>
                <w:highlight w:val="none"/>
                <w:lang w:val="en-US" w:eastAsia="zh-CN" w:bidi="ar"/>
              </w:rPr>
              <w:t xml:space="preserve">0mm</w:t>
            </w:r>
            <w:r>
              <w:rPr>
                <w:rFonts w:hint="eastAsia" w:ascii="宋体" w:hAnsi="宋体" w:eastAsia="宋体" w:cs="宋体"/>
                <w:b w:val="0"/>
                <w:bCs w:val="0"/>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val="0"/>
                <w:bCs w:val="0"/>
                <w:color w:val="000000"/>
                <w:sz w:val="24"/>
                <w:szCs w:val="24"/>
                <w:highlight w:val="none"/>
                <w:lang w:val="en-US" w:eastAsia="zh-CN" w:bidi="ar"/>
              </w:rPr>
              <w:t xml:space="preserve">2.材质：</w:t>
            </w:r>
            <w:r>
              <w:rPr>
                <w:rFonts w:hint="eastAsia" w:ascii="宋体" w:hAnsi="宋体" w:eastAsia="宋体" w:cs="宋体"/>
                <w:b w:val="0"/>
                <w:bCs w:val="0"/>
                <w:color w:val="000000"/>
                <w:sz w:val="24"/>
                <w:szCs w:val="24"/>
                <w:highlight w:val="none"/>
                <w:lang w:bidi="ar"/>
              </w:rPr>
              <w:t xml:space="preserve">樟子松，采用榫卯结构工艺制作。</w:t>
            </w:r>
            <w:r>
              <w:rPr>
                <w:rFonts w:hint="eastAsia" w:ascii="宋体" w:hAnsi="宋体" w:eastAsia="宋体" w:cs="宋体"/>
                <w:b/>
                <w:bCs/>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60335" cy="106733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560335" cy="10673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2.9pt;height:84.0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bCs/>
                <w:color w:val="000000"/>
                <w:sz w:val="24"/>
                <w:szCs w:val="24"/>
                <w:highlight w:val="none"/>
              </w:rPr>
            </w:r>
            <w:r/>
          </w:p>
        </w:tc>
      </w:tr>
      <w:tr>
        <w:trPr>
          <w:trHeight w:val="535"/>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沙发（单人位）</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1.规格：1100*900*920mm</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2.沙发布：</w:t>
            </w:r>
            <w:r>
              <w:rPr>
                <w:rFonts w:hint="eastAsia" w:ascii="宋体" w:hAnsi="宋体" w:eastAsia="宋体" w:cs="宋体"/>
                <w:color w:val="000000"/>
                <w:sz w:val="24"/>
                <w:szCs w:val="24"/>
                <w:highlight w:val="none"/>
                <w:lang w:bidi="ar"/>
              </w:rPr>
              <w:t xml:space="preserve">条纹布料、舒适、透气性好、抗静电、耐磨损，拼接紧密，封边细腻，间隙细小且均等。</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3.填充海绵：采用一次成型环保高弹45#高密度海绵。</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4.沙发框架：采用实木木料，符合国家木工通用技术标准，含水率低于10%的硬木木方及15mm多层夹板。</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5.弹簧：采用高强度锰钢蛇形退火弹簧，强力织带橡筋。</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6.油漆：底漆采用PE不饱和树脂聚酯漆，表面油漆采用水性环保油漆，标准厚度为0.5mm，五底三面油漆工艺，清晰体现实木质感。</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7.胶水：环保白乳胶，</w:t>
            </w:r>
            <w:r>
              <w:rPr>
                <w:rFonts w:hint="eastAsia" w:ascii="宋体" w:hAnsi="宋体" w:cs="宋体"/>
                <w:color w:val="000000"/>
                <w:sz w:val="24"/>
                <w:highlight w:val="none"/>
                <w:lang w:bidi="ar"/>
              </w:rPr>
              <w:t xml:space="preserve">符合GB 18583-2008《室内装饰装修材料胶粘剂中有害物质限量》标准</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61567" cy="1365428"/>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561567" cy="13654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3.0pt;height:107.5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bCs/>
                <w:color w:val="000000"/>
                <w:sz w:val="24"/>
                <w:szCs w:val="24"/>
                <w:highlight w:val="none"/>
              </w:rPr>
            </w:r>
            <w:r/>
          </w:p>
        </w:tc>
      </w:tr>
      <w:tr>
        <w:trPr>
          <w:trHeight w:val="9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沙发（三人位）</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1.规格：2000*900*900mm</w:t>
            </w:r>
            <w:r>
              <w:rPr>
                <w:rFonts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2.面料：采用牛皮。</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3.沙发框架：采用实木木料，</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4.弹簧：采用碳素钢蛇形弹簧，韧性强，寿命长。</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5.填充物：座垫45°高回弹海绵，靠包采用科技羽绒加纳米回弹颗粒填充，无异味、不易变形。</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6.钢脚：符合国家标准的冷轧钢，采用压模成型和高频焊接的工艺，经久耐用。符合GB18580-2001，GB/T4897-92标准。</w:t>
            </w:r>
            <w:r>
              <w:rPr>
                <w:rFonts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61960" cy="635843"/>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561960" cy="6358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3.0pt;height:50.1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bCs/>
                <w:color w:val="000000"/>
                <w:sz w:val="24"/>
                <w:szCs w:val="24"/>
                <w:highlight w:val="none"/>
              </w:rPr>
            </w:r>
            <w:r/>
          </w:p>
        </w:tc>
      </w:tr>
      <w:tr>
        <w:trPr>
          <w:trHeight w:val="512"/>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等候区椅</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1.规格：1750*650*780mm</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座背板支架：采用铝合金材料，由大型精铸模具一体压铸成型，表面打磨抛光后，经高温静电喷粉处理，造型简洁，连接牢固，拆装灵活，不生锈。</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扶手、脚、边条： 1.5mm厚</w:t>
            </w:r>
            <w:r>
              <w:rPr>
                <w:rFonts w:hint="eastAsia" w:ascii="宋体" w:hAnsi="宋体" w:eastAsia="宋体" w:cs="宋体"/>
                <w:color w:val="000000"/>
                <w:sz w:val="24"/>
                <w:szCs w:val="24"/>
                <w:highlight w:val="none"/>
                <w:lang w:eastAsia="zh-CN" w:bidi="ar"/>
              </w:rPr>
              <w:t xml:space="preserve">符合国家标准的冷轧钢</w:t>
            </w:r>
            <w:r>
              <w:rPr>
                <w:rFonts w:hint="eastAsia" w:ascii="宋体" w:hAnsi="宋体" w:eastAsia="宋体" w:cs="宋体"/>
                <w:color w:val="000000"/>
                <w:sz w:val="24"/>
                <w:szCs w:val="24"/>
                <w:highlight w:val="none"/>
                <w:lang w:bidi="ar"/>
              </w:rPr>
              <w:t xml:space="preserve">板材，防锈处理之后，静电喷涂。</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座板、背板：1.5MM厚的冷扎钢板，防锈处理之后，静电喷涂。</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横梁：2.0MM厚，40*80MM钢管，防锈处理之后，静电喷涂。</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坐垫、靠垫：配绿色软包皮垫。</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center"/>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469187" cy="997947"/>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469187" cy="997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15.7pt;height:78.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食堂餐桌</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1.规格</w:t>
            </w:r>
            <w:r>
              <w:rPr>
                <w:rFonts w:hint="eastAsia" w:ascii="宋体" w:hAnsi="宋体" w:eastAsia="宋体" w:cs="宋体"/>
                <w:color w:val="000000"/>
                <w:sz w:val="24"/>
                <w:szCs w:val="24"/>
                <w:highlight w:val="none"/>
                <w:lang w:bidi="ar"/>
              </w:rPr>
              <w:t xml:space="preserve">：（两人位）1400*800*750mm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w:t>
            </w:r>
            <w:r>
              <w:rPr>
                <w:rFonts w:hint="eastAsia" w:ascii="宋体" w:hAnsi="宋体" w:cs="宋体"/>
                <w:color w:val="000000"/>
                <w:highlight w:val="none"/>
                <w:lang w:val="en-US" w:eastAsia="zh-CN"/>
              </w:rPr>
              <w:t xml:space="preserve">基材</w:t>
            </w:r>
            <w:r>
              <w:rPr>
                <w:rFonts w:hint="eastAsia" w:ascii="宋体" w:hAnsi="宋体" w:eastAsia="宋体" w:cs="宋体"/>
                <w:color w:val="000000"/>
                <w:sz w:val="24"/>
                <w:szCs w:val="24"/>
                <w:highlight w:val="none"/>
                <w:lang w:bidi="ar"/>
              </w:rPr>
              <w:t xml:space="preserve">：基材采用E0级环保实木颗粒板，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25mm。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3.饰面：</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.钢架：壁厚≥2.0mm不锈钢支撑架（四腿)，表面经酸洗、凝化、高温静电喷涂。</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61313" cy="546689"/>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561313" cy="546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2.9pt;height:43.0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食堂餐椅</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numPr>
                <w:ilvl w:val="0"/>
                <w:numId w:val="9"/>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规格：常规。</w:t>
            </w:r>
            <w:r>
              <w:rPr>
                <w:rFonts w:hint="eastAsia" w:ascii="宋体" w:hAnsi="宋体" w:eastAsia="宋体" w:cs="宋体"/>
                <w:color w:val="000000"/>
                <w:sz w:val="24"/>
                <w:szCs w:val="24"/>
                <w:highlight w:val="none"/>
                <w:lang w:val="en-US" w:eastAsia="zh-CN" w:bidi="ar"/>
              </w:rPr>
            </w:r>
            <w:r/>
          </w:p>
          <w:p>
            <w:pPr>
              <w:pStyle w:val="879"/>
              <w:numPr>
                <w:ilvl w:val="0"/>
                <w:numId w:val="9"/>
              </w:numPr>
              <w:jc w:val="left"/>
              <w:keepLines w:val="0"/>
              <w:keepNext w:val="0"/>
              <w:pageBreakBefore w:val="0"/>
              <w:spacing w:line="360" w:lineRule="exact"/>
              <w:widowControl w:val="off"/>
              <w:tabs>
                <w:tab w:val="left" w:pos="312"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框架、椅脚：壁厚≥1.5mm</w:t>
            </w:r>
            <w:r>
              <w:rPr>
                <w:rFonts w:hint="eastAsia" w:ascii="宋体" w:hAnsi="宋体" w:eastAsia="宋体" w:cs="宋体"/>
                <w:color w:val="000000"/>
                <w:sz w:val="24"/>
                <w:szCs w:val="24"/>
                <w:highlight w:val="none"/>
                <w:lang w:eastAsia="zh-CN" w:bidi="ar"/>
              </w:rPr>
              <w:t xml:space="preserve">符合国家标准的冷轧钢</w:t>
            </w:r>
            <w:r>
              <w:rPr>
                <w:rFonts w:hint="eastAsia" w:ascii="宋体" w:hAnsi="宋体" w:eastAsia="宋体" w:cs="宋体"/>
                <w:color w:val="000000"/>
                <w:sz w:val="24"/>
                <w:szCs w:val="24"/>
                <w:highlight w:val="none"/>
                <w:lang w:bidi="ar"/>
              </w:rPr>
              <w:t xml:space="preserve">管，表面电镀。</w:t>
            </w:r>
            <w:r>
              <w:rPr>
                <w:rFonts w:hint="eastAsia" w:ascii="宋体" w:hAnsi="宋体" w:eastAsia="宋体" w:cs="宋体"/>
                <w:color w:val="000000"/>
                <w:sz w:val="24"/>
                <w:szCs w:val="24"/>
                <w:highlight w:val="none"/>
                <w:lang w:bidi="ar"/>
              </w:rPr>
            </w:r>
            <w:r/>
          </w:p>
          <w:p>
            <w:pPr>
              <w:pStyle w:val="879"/>
              <w:numPr>
                <w:ilvl w:val="0"/>
                <w:numId w:val="9"/>
              </w:numPr>
              <w:jc w:val="left"/>
              <w:keepLines w:val="0"/>
              <w:keepNext w:val="0"/>
              <w:pageBreakBefore w:val="0"/>
              <w:spacing w:line="360" w:lineRule="exact"/>
              <w:widowControl w:val="off"/>
              <w:tabs>
                <w:tab w:val="left" w:pos="312" w:leader="none"/>
              </w:tabs>
              <w:rPr>
                <w:rFonts w:ascii="Calibri" w:hAnsi="Calibri" w:cs="宋体"/>
                <w:color w:val="000000"/>
                <w:sz w:val="20"/>
                <w:szCs w:val="22"/>
                <w:highlight w:val="none"/>
                <w:lang w:bidi="ar"/>
              </w:rPr>
            </w:pPr>
            <w:r>
              <w:rPr>
                <w:rFonts w:hint="eastAsia" w:ascii="宋体" w:hAnsi="宋体" w:eastAsia="宋体" w:cs="宋体"/>
                <w:color w:val="000000"/>
                <w:sz w:val="24"/>
                <w:szCs w:val="24"/>
                <w:highlight w:val="none"/>
                <w:lang w:bidi="ar"/>
              </w:rPr>
              <w:t xml:space="preserve">坐板、背板：采用PP加纤材料；绿色，白色等多种选择。</w:t>
            </w:r>
            <w:r>
              <w:rPr>
                <w:rFonts w:ascii="Calibri" w:hAnsi="Calibri" w:cs="宋体"/>
                <w:color w:val="000000"/>
                <w:sz w:val="20"/>
                <w:szCs w:val="22"/>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column">
                        <wp:posOffset>152400</wp:posOffset>
                      </wp:positionH>
                      <wp:positionV relativeFrom="paragraph">
                        <wp:posOffset>15875</wp:posOffset>
                      </wp:positionV>
                      <wp:extent cx="1251585" cy="159004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51585" cy="1590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0609649;o:allowoverlap:true;o:allowincell:true;mso-position-horizontal-relative:text;margin-left:12.0pt;mso-position-horizontal:absolute;mso-position-vertical-relative:text;margin-top:1.2pt;mso-position-vertical:absolute;width:98.5pt;height:125.2pt;mso-wrap-distance-left:9.0pt;mso-wrap-distance-top:0.0pt;mso-wrap-distance-right:9.0pt;mso-wrap-distance-bottom:0.0pt;" wrapcoords="99963 -8 0 0 0 100000 99963 100009 37 100009 100000 100000 100000 0 37 -8 99963 -8" stroked="f">
                      <v:path textboxrect="0,0,0,0"/>
                      <w10:wrap type="tight"/>
                      <v:imagedata r:id="rId51"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自助餐台</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1.规格</w:t>
            </w:r>
            <w:r>
              <w:rPr>
                <w:rFonts w:hint="eastAsia" w:ascii="宋体" w:hAnsi="宋体" w:eastAsia="宋体" w:cs="宋体"/>
                <w:color w:val="000000"/>
                <w:sz w:val="24"/>
                <w:szCs w:val="24"/>
                <w:highlight w:val="none"/>
                <w:lang w:bidi="ar"/>
              </w:rPr>
              <w:t xml:space="preserve">：8350*650*1000mm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2.基材</w:t>
            </w:r>
            <w:r>
              <w:rPr>
                <w:rFonts w:hint="eastAsia" w:ascii="宋体" w:hAnsi="宋体" w:eastAsia="宋体" w:cs="宋体"/>
                <w:color w:val="000000"/>
                <w:sz w:val="24"/>
                <w:szCs w:val="24"/>
                <w:highlight w:val="none"/>
                <w:lang w:bidi="ar"/>
              </w:rPr>
              <w:t xml:space="preserve">：采用E0级实木颗粒板，</w:t>
            </w:r>
            <w:r>
              <w:rPr>
                <w:rFonts w:hint="eastAsia" w:ascii="宋体" w:hAnsi="宋体" w:eastAsia="宋体" w:cs="宋体"/>
                <w:color w:val="000000"/>
                <w:sz w:val="24"/>
                <w:szCs w:val="24"/>
                <w:highlight w:val="none"/>
                <w:lang w:val="en-US" w:eastAsia="zh-CN" w:bidi="ar"/>
              </w:rPr>
              <w:t xml:space="preserve">符合</w:t>
            </w:r>
            <w:r>
              <w:rPr>
                <w:rFonts w:hint="eastAsia" w:ascii="宋体" w:hAnsi="宋体" w:eastAsia="宋体" w:cs="宋体"/>
                <w:i w:val="0"/>
                <w:iCs w:val="0"/>
                <w:color w:val="000000"/>
                <w:sz w:val="24"/>
                <w:szCs w:val="24"/>
                <w:highlight w:val="none"/>
                <w:u w:val="none"/>
                <w:lang w:val="en-US" w:eastAsia="zh-CN" w:bidi="ar"/>
              </w:rPr>
              <w:t xml:space="preserve">GB/T 39600－2021要求</w:t>
            </w:r>
            <w:r>
              <w:rPr>
                <w:rFonts w:hint="eastAsia" w:ascii="宋体" w:hAnsi="宋体" w:eastAsia="宋体" w:cs="宋体"/>
                <w:color w:val="000000"/>
                <w:sz w:val="24"/>
                <w:szCs w:val="24"/>
                <w:highlight w:val="none"/>
                <w:lang w:bidi="ar"/>
              </w:rPr>
              <w:t xml:space="preserve">，甲醛释放量不得超过0.050mg/m³，台面厚度</w:t>
            </w:r>
            <w:r>
              <w:rPr>
                <w:rFonts w:hint="eastAsia" w:ascii="宋体" w:hAnsi="宋体" w:eastAsia="宋体" w:cs="宋体"/>
                <w:color w:val="000000"/>
                <w:sz w:val="24"/>
                <w:szCs w:val="24"/>
                <w:highlight w:val="none"/>
                <w:lang w:val="en-US" w:eastAsia="zh-CN" w:bidi="ar"/>
              </w:rPr>
              <w:t xml:space="preserve">不小于</w:t>
            </w:r>
            <w:r>
              <w:rPr>
                <w:rFonts w:hint="eastAsia" w:ascii="宋体" w:hAnsi="宋体" w:eastAsia="宋体" w:cs="宋体"/>
                <w:color w:val="000000"/>
                <w:sz w:val="24"/>
                <w:szCs w:val="24"/>
                <w:highlight w:val="none"/>
                <w:lang w:bidi="ar"/>
              </w:rPr>
              <w:t xml:space="preserve">25mm。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3.面材：</w:t>
            </w:r>
            <w:r>
              <w:rPr>
                <w:rFonts w:hint="eastAsia" w:ascii="宋体" w:hAnsi="宋体" w:eastAsia="宋体" w:cs="宋体"/>
                <w:b w:val="0"/>
                <w:bCs w:val="0"/>
                <w:color w:val="000000"/>
                <w:spacing w:val="-1"/>
                <w:sz w:val="24"/>
                <w:szCs w:val="24"/>
                <w:highlight w:val="none"/>
                <w:lang w:val="en-US" w:eastAsia="zh-CN"/>
              </w:rPr>
              <w:t xml:space="preserve">采用三聚氰胺浸渍纸饰面</w:t>
            </w:r>
            <w:r>
              <w:rPr>
                <w:rFonts w:hint="eastAsia" w:ascii="宋体" w:hAnsi="宋体" w:eastAsia="宋体" w:cs="宋体"/>
                <w:color w:val="000000"/>
                <w:sz w:val="24"/>
                <w:szCs w:val="24"/>
                <w:highlight w:val="none"/>
                <w:lang w:val="en-US" w:eastAsia="zh-CN" w:bidi="ar"/>
              </w:rPr>
              <w:t xml:space="preserve">，环保性能符合E0级标准，满足</w:t>
            </w:r>
            <w:r>
              <w:rPr>
                <w:rFonts w:hint="eastAsia" w:ascii="宋体" w:hAnsi="宋体" w:eastAsia="宋体" w:cs="宋体"/>
                <w:i w:val="0"/>
                <w:iCs w:val="0"/>
                <w:color w:val="000000"/>
                <w:sz w:val="24"/>
                <w:szCs w:val="24"/>
                <w:highlight w:val="none"/>
                <w:u w:val="none"/>
                <w:lang w:val="en-US" w:eastAsia="zh-CN" w:bidi="ar"/>
              </w:rPr>
              <w:t xml:space="preserve">GB/T 15102-2017浸渍胶膜纸饰面人造板表面理化性能要求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封边：2mmPVC同色封边；表面光滑。环保热熔胶，封边牢固，表面平整。</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框架：采用</w:t>
            </w:r>
            <w:r>
              <w:rPr>
                <w:rFonts w:hint="eastAsia" w:ascii="宋体" w:hAnsi="宋体" w:eastAsia="宋体" w:cs="宋体"/>
                <w:color w:val="000000"/>
                <w:sz w:val="24"/>
                <w:szCs w:val="24"/>
                <w:highlight w:val="none"/>
                <w:lang w:eastAsia="zh-CN" w:bidi="ar"/>
              </w:rPr>
              <w:t xml:space="preserve">符合国家标准的冷轧钢</w:t>
            </w:r>
            <w:r>
              <w:rPr>
                <w:rFonts w:hint="eastAsia" w:ascii="宋体" w:hAnsi="宋体" w:eastAsia="宋体" w:cs="宋体"/>
                <w:color w:val="000000"/>
                <w:sz w:val="24"/>
                <w:szCs w:val="24"/>
                <w:highlight w:val="none"/>
                <w:lang w:bidi="ar"/>
              </w:rPr>
              <w:t xml:space="preserve">管，壁厚≥2mm，表面电镀处理。</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601800" cy="110807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rcRect l="0" t="32387" r="4430" b="14944"/>
                              <a:stretch/>
                            </pic:blipFill>
                            <pic:spPr bwMode="auto">
                              <a:xfrm>
                                <a:off x="0" y="0"/>
                                <a:ext cx="1601800" cy="1108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6.1pt;height:87.2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平台休息区</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规格：1000*1000*180</w:t>
            </w:r>
            <w:r>
              <w:rPr>
                <w:rFonts w:hint="eastAsia" w:ascii="宋体"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en-US" w:eastAsia="zh-CN"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碳化防腐木地</w:t>
            </w:r>
            <w:r>
              <w:rPr>
                <w:rFonts w:hint="eastAsia" w:ascii="宋体" w:hAnsi="宋体" w:eastAsia="宋体" w:cs="宋体"/>
                <w:color w:val="000000"/>
                <w:sz w:val="24"/>
                <w:szCs w:val="24"/>
                <w:highlight w:val="none"/>
                <w:lang w:val="en-US" w:eastAsia="zh-CN" w:bidi="ar"/>
              </w:rPr>
              <w:t xml:space="preserve">板。</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560728" cy="9506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560728" cy="95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22.9pt;height:74.9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bCs/>
                <w:color w:val="000000"/>
                <w:sz w:val="24"/>
                <w:szCs w:val="24"/>
                <w:highlight w:val="none"/>
              </w:rPr>
            </w:r>
            <w:r/>
          </w:p>
        </w:tc>
      </w:tr>
      <w:tr>
        <w:trPr>
          <w:trHeight w:val="2613"/>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平台休息区桌椅</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桌子：800*800*750mm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伞：直径2700mm</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遮阳伞：主杆、伞骨为碳钢，壁厚≥2.0mm；涤纶伞布，克重 ≥280g/m</w:t>
            </w:r>
            <w:r>
              <w:rPr>
                <w:rFonts w:hint="eastAsia" w:ascii="宋体" w:hAnsi="宋体" w:eastAsia="宋体" w:cs="宋体"/>
                <w:color w:val="000000"/>
                <w:sz w:val="24"/>
                <w:szCs w:val="24"/>
                <w:highlight w:val="none"/>
                <w:vertAlign w:val="superscript"/>
                <w:lang w:bidi="ar"/>
              </w:rPr>
              <w:t xml:space="preserve">2</w:t>
            </w:r>
            <w:r>
              <w:rPr>
                <w:rFonts w:hint="eastAsia" w:ascii="宋体" w:hAnsi="宋体" w:eastAsia="宋体" w:cs="宋体"/>
                <w:color w:val="000000"/>
                <w:sz w:val="24"/>
                <w:szCs w:val="24"/>
                <w:highlight w:val="none"/>
                <w:lang w:bidi="ar"/>
              </w:rPr>
              <w:t xml:space="preserve"> ，米色。</w:t>
            </w:r>
            <w:r>
              <w:rPr>
                <w:rFonts w:hint="eastAsia" w:ascii="宋体" w:hAnsi="宋体" w:eastAsia="宋体" w:cs="宋体"/>
                <w:color w:val="000000"/>
                <w:sz w:val="24"/>
                <w:szCs w:val="24"/>
                <w:highlight w:val="none"/>
                <w:lang w:bidi="ar"/>
              </w:rPr>
            </w:r>
            <w:r/>
          </w:p>
          <w:p>
            <w:pPr>
              <w:pStyle w:val="879"/>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外椅：PE编藤，棕色。</w:t>
            </w:r>
            <w:r>
              <w:rPr>
                <w:rFonts w:hint="eastAsia" w:ascii="宋体" w:hAnsi="宋体" w:eastAsia="宋体" w:cs="宋体"/>
                <w:color w:val="000000"/>
                <w:sz w:val="24"/>
                <w:szCs w:val="24"/>
                <w:highlight w:val="none"/>
                <w:lang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column">
                        <wp:posOffset>83820</wp:posOffset>
                      </wp:positionH>
                      <wp:positionV relativeFrom="paragraph">
                        <wp:posOffset>145415</wp:posOffset>
                      </wp:positionV>
                      <wp:extent cx="1385570" cy="134493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385570" cy="1344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0609648;o:allowoverlap:true;o:allowincell:true;mso-position-horizontal-relative:text;margin-left:6.6pt;mso-position-horizontal:absolute;mso-position-vertical-relative:text;margin-top:11.4pt;mso-position-vertical:absolute;width:109.1pt;height:105.9pt;mso-wrap-distance-left:9.0pt;mso-wrap-distance-top:0.0pt;mso-wrap-distance-right:9.0pt;mso-wrap-distance-bottom:0.0pt;" wrapcoords="99963 -8 0 0 0 100000 99963 100009 37 100009 100000 100000 100000 0 37 -8 99963 -8" stroked="f">
                      <v:path textboxrect="0,0,0,0"/>
                      <w10:wrap type="tight"/>
                      <v:imagedata r:id="rId54" o:title=""/>
                    </v:shape>
                  </w:pict>
                </mc:Fallback>
              </mc:AlternateContent>
            </w:r>
            <w:r>
              <w:rPr>
                <w:rFonts w:hint="eastAsia" w:ascii="宋体" w:hAnsi="宋体" w:eastAsia="宋体" w:cs="宋体"/>
                <w:bCs/>
                <w:color w:val="000000"/>
                <w:sz w:val="24"/>
                <w:szCs w:val="24"/>
                <w:highlight w:val="none"/>
              </w:rPr>
            </w:r>
            <w:r/>
          </w:p>
        </w:tc>
      </w:tr>
      <w:tr>
        <w:trPr>
          <w:trHeight w:val="1280"/>
        </w:trPr>
        <w:tc>
          <w:tcPr>
            <w:tcMar>
              <w:left w:w="15" w:type="dxa"/>
              <w:top w:w="15" w:type="dxa"/>
              <w:right w:w="15" w:type="dxa"/>
            </w:tcMar>
            <w:tcW w:w="977" w:type="dxa"/>
            <w:vAlign w:val="center"/>
            <w:textDirection w:val="lrTb"/>
            <w:noWrap w:val="false"/>
          </w:tcPr>
          <w:p>
            <w:pPr>
              <w:pStyle w:val="879"/>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1530" w:type="dxa"/>
            <w:vAlign w:val="center"/>
            <w:textDirection w:val="lrTb"/>
            <w:noWrap w:val="false"/>
          </w:tcPr>
          <w:p>
            <w:pPr>
              <w:pStyle w:val="879"/>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密集柜</w:t>
            </w:r>
            <w:r>
              <w:rPr>
                <w:rFonts w:hint="eastAsia" w:ascii="宋体" w:hAnsi="宋体" w:eastAsia="宋体" w:cs="宋体"/>
                <w:i w:val="0"/>
                <w:iCs w:val="0"/>
                <w:color w:val="000000"/>
                <w:sz w:val="22"/>
                <w:szCs w:val="22"/>
                <w:highlight w:val="none"/>
                <w:u w:val="none"/>
                <w:lang w:val="en-US" w:eastAsia="zh-CN" w:bidi="ar"/>
              </w:rPr>
            </w:r>
            <w:r/>
          </w:p>
        </w:tc>
        <w:tc>
          <w:tcPr>
            <w:tcMar>
              <w:left w:w="15" w:type="dxa"/>
              <w:top w:w="15" w:type="dxa"/>
              <w:right w:w="15" w:type="dxa"/>
            </w:tcMar>
            <w:tcW w:w="4330" w:type="dxa"/>
            <w:vAlign w:val="center"/>
            <w:textDirection w:val="lrTb"/>
            <w:noWrap w:val="false"/>
          </w:tcPr>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1、规格：长900mm*宽540mm*高2500mm/6层</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2、轨道</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20*20mm实心方钢，实心方钢置于≥2.0mm钢板上，轨道板一次成形，轨道外形尺寸22mm*125mm(±1mm)，底部压双筋，筋宽12mm*高5mm(±1mm)，双筋中心间距80mm(±1mm)，无焊点，全部螺丝链接组装，螺丝固定。凹凸螺栓分段连接无缝隙，膨胀螺栓紧固于地面。</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3、底盘</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底架为分段组合式，设有防倾倒装置，用材厚度为≥2.5mm</w:t>
            </w:r>
            <w:r>
              <w:rPr>
                <w:rFonts w:hint="eastAsia" w:ascii="宋体" w:hAnsi="宋体" w:eastAsia="宋体" w:cs="宋体"/>
                <w:color w:val="000000"/>
                <w:sz w:val="24"/>
                <w:szCs w:val="24"/>
                <w:highlight w:val="none"/>
                <w:lang w:eastAsia="zh-CN" w:bidi="ar"/>
              </w:rPr>
              <w:t xml:space="preserve">符合国家标准的冷轧钢</w:t>
            </w:r>
            <w:r>
              <w:rPr>
                <w:rFonts w:hint="eastAsia" w:ascii="宋体" w:hAnsi="宋体" w:eastAsia="宋体" w:cs="宋体"/>
                <w:color w:val="000000"/>
                <w:sz w:val="24"/>
                <w:szCs w:val="24"/>
                <w:highlight w:val="none"/>
                <w:lang w:bidi="ar"/>
              </w:rPr>
              <w:t xml:space="preserve">板，底盘采用全自动辊压一次成型压制成槽型，正面辊压不低于2条通长加强筋，底盘成型宽度为≥120mm,宽立边高≥49mm，窄立边高≥25mm,螺丝连接孔。</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4、立柱</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bookmarkStart w:id="164" w:name="OLE_LINK2"/>
            <w:r>
              <w:rPr>
                <w:rFonts w:hint="eastAsia" w:ascii="宋体" w:hAnsi="宋体" w:eastAsia="宋体" w:cs="宋体"/>
                <w:color w:val="000000"/>
                <w:sz w:val="24"/>
                <w:szCs w:val="24"/>
                <w:highlight w:val="none"/>
                <w:lang w:bidi="ar"/>
              </w:rPr>
              <w:t xml:space="preserve">采用≥50*38*1.5mm</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w:t>
            </w:r>
            <w:bookmarkEnd w:id="164"/>
            <w:r>
              <w:rPr>
                <w:rFonts w:hint="eastAsia" w:ascii="宋体" w:hAnsi="宋体" w:eastAsia="宋体" w:cs="宋体"/>
                <w:color w:val="000000"/>
                <w:sz w:val="24"/>
                <w:szCs w:val="24"/>
                <w:highlight w:val="none"/>
                <w:lang w:bidi="ar"/>
              </w:rPr>
              <w:t xml:space="preserve">，层数和间距可按需调整。立柱采用全自动辊压一次成型立柱三面各辊压≥R3mm两条通长圆弧加强筋，成品不低于六条圆弧加强筋，立柱双边采用椭圆型闭口结构。</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5、层板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层板采用全自辊压一次成型；能沿立柱垂直方向随意调整高度，成型高度≥25mm，层板上面压不低于8条R2.5mm的通长圆弧加强筋，层板两侧居中辊压工字仿古压花纹，成品不低于八条圆弧加强筋，层板正侧面具有防跌落设计，保证每张搁板均匀载重不少于80KG。</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6、挂板 </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冷轧钢板，成型高度137mm,采用模具一体辊轧成型，上下部各辊轧一整条≥R3mm加强筋，成品不少于两条圆弧加强筋，两端两排双挂钩结构设计。挂板上下端直角折弯。承重性好，有防搁板前后窜动功能。</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7、挡书条</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w:t>
            </w:r>
            <w:r>
              <w:rPr>
                <w:rFonts w:hint="eastAsia" w:ascii="宋体" w:hAnsi="宋体" w:eastAsia="宋体" w:cs="宋体"/>
                <w:color w:val="000000"/>
                <w:sz w:val="24"/>
                <w:szCs w:val="24"/>
                <w:highlight w:val="none"/>
                <w:lang w:bidi="ar"/>
              </w:rPr>
              <w:t xml:space="preserve">mm</w:t>
            </w:r>
            <w:r>
              <w:rPr>
                <w:rFonts w:hint="eastAsia" w:ascii="宋体" w:hAnsi="宋体" w:eastAsia="宋体" w:cs="宋体"/>
                <w:color w:val="000000"/>
                <w:sz w:val="24"/>
                <w:szCs w:val="24"/>
                <w:highlight w:val="none"/>
                <w:lang w:bidi="ar"/>
              </w:rPr>
              <w:t xml:space="preserve">厚</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冷轧钢板，全自动辊压一次成型，正面辊压一条通长加强筋，两侧各辊压一条加强筋，成品不少于八条圆弧加强筋。</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8、侧板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采用≥1.0mm厚</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冷轧钢板，侧面板采用凹凸立体式结构，侧面两边大圆角，金属涂层。</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9、门板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采用≥1.0mm厚</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冷轧钢板，门上装有密集架三级管理豪华锁。</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10、顶板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采用≥1.0mm厚</w:t>
            </w:r>
            <w:r>
              <w:rPr>
                <w:rFonts w:hint="eastAsia" w:ascii="宋体" w:hAnsi="宋体" w:eastAsia="宋体" w:cs="宋体"/>
                <w:color w:val="000000"/>
                <w:sz w:val="24"/>
                <w:szCs w:val="24"/>
                <w:highlight w:val="none"/>
                <w:lang w:val="en-US" w:eastAsia="zh-CN" w:bidi="ar"/>
              </w:rPr>
              <w:t xml:space="preserve">符合国家标准的</w:t>
            </w:r>
            <w:r>
              <w:rPr>
                <w:rFonts w:hint="eastAsia" w:ascii="宋体" w:hAnsi="宋体" w:eastAsia="宋体" w:cs="宋体"/>
                <w:color w:val="000000"/>
                <w:sz w:val="24"/>
                <w:szCs w:val="24"/>
                <w:highlight w:val="none"/>
                <w:lang w:bidi="ar"/>
              </w:rPr>
              <w:t xml:space="preserve">冷轧钢板，使用螺栓紧固于立柱上端，四角对焊，使其成框架结构。</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11、防尘板</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采用≥1.0mm厚镀锌钢板，采用冷弯设备一次成型。</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12、传动机构</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传动机构、机械式自脱超越离合摇手体、多级速比不低于1：6精制链轮等零（部）件组成。</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13、摇把：</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摇把整体为方向盘型，手柄可折叠，手柄摇动时能自动挂挡，密集架处于动或不动状态时，摇柄自行停于垂直位置。手柄摇力应不大于11.8N。</w:t>
            </w:r>
            <w:r>
              <w:rPr>
                <w:rFonts w:hint="eastAsia" w:ascii="宋体" w:hAnsi="宋体" w:eastAsia="宋体" w:cs="宋体"/>
                <w:color w:val="000000"/>
                <w:sz w:val="24"/>
                <w:szCs w:val="24"/>
                <w:highlight w:val="none"/>
                <w:lang w:bidi="ar"/>
              </w:rPr>
            </w:r>
            <w:r/>
          </w:p>
          <w:p>
            <w:pPr>
              <w:pStyle w:val="879"/>
              <w:jc w:val="left"/>
              <w:keepLines w:val="0"/>
              <w:keepNext w:val="0"/>
              <w:pageBreakBefore w:val="0"/>
              <w:spacing w:line="34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14、板定位模块:ABS注塑件</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Mar>
              <w:left w:w="15" w:type="dxa"/>
              <w:top w:w="15" w:type="dxa"/>
              <w:right w:w="15" w:type="dxa"/>
            </w:tcMar>
            <w:tcW w:w="2996" w:type="dxa"/>
            <w:vAlign w:val="center"/>
            <w:textDirection w:val="lrTb"/>
            <w:noWrap w:val="false"/>
          </w:tcPr>
          <w:p>
            <w:pPr>
              <w:pStyle w:val="879"/>
              <w:jc w:val="left"/>
              <w:spacing w:line="360" w:lineRule="auto"/>
              <w:rPr>
                <w:rFonts w:hint="eastAsia" w:ascii="宋体" w:hAnsi="宋体" w:eastAsia="宋体" w:cs="宋体"/>
                <w:bCs/>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1464501" cy="109728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464501"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5.3pt;height:86.4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bCs/>
                <w:color w:val="000000"/>
                <w:sz w:val="24"/>
                <w:szCs w:val="24"/>
                <w:highlight w:val="none"/>
              </w:rPr>
            </w:r>
            <w:r/>
          </w:p>
        </w:tc>
      </w:tr>
    </w:tbl>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十天内</w:t>
      </w:r>
      <w:r>
        <w:rPr>
          <w:rFonts w:hint="eastAsia" w:ascii="宋体" w:hAnsi="宋体" w:eastAsia="宋体" w:cs="宋体"/>
          <w:color w:val="000000"/>
          <w:sz w:val="24"/>
          <w:szCs w:val="24"/>
          <w:highlight w:val="none"/>
        </w:rPr>
        <w:t xml:space="preserve">，应提供家具材质清单、原材料产地证明，需就拟投入本项目生产的原材料和主要辅材进行送检，送检内容和受检机构需经采购人认可。</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9"/>
      </w:pPr>
      <w:r>
        <w:rPr>
          <w:rFonts w:hint="eastAsia" w:ascii="宋体" w:hAnsi="宋体" w:eastAsia="宋体" w:cs="宋体"/>
          <w:color w:val="000000"/>
          <w:sz w:val="24"/>
          <w:szCs w:val="24"/>
          <w:highlight w:val="none"/>
        </w:rPr>
        <w:t xml:space="preserve">（2）原材料及辅材应符合国家规定的强制性环保指标。</w:t>
      </w:r>
      <w:r>
        <w:rPr>
          <w:rFonts w:hint="eastAsia" w:ascii="宋体" w:hAnsi="宋体" w:eastAsia="宋体" w:cs="Times New Roman"/>
          <w:b w:val="0"/>
          <w:bCs w:val="0"/>
          <w:i w:val="0"/>
          <w:iCs w:val="0"/>
          <w:color w:val="000000"/>
          <w:sz w:val="24"/>
          <w:highlight w:val="none"/>
          <w:u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（1）总体要求</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rPr>
        <w:t xml:space="preserve">提供设备安装日程计划。 </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供应商必须提供</w:t>
      </w:r>
      <w:r>
        <w:rPr>
          <w:rFonts w:hint="eastAsia" w:ascii="宋体" w:hAnsi="宋体" w:eastAsia="宋体" w:cs="宋体"/>
          <w:color w:val="000000"/>
          <w:sz w:val="24"/>
          <w:szCs w:val="24"/>
          <w:highlight w:val="none"/>
        </w:rPr>
        <w:t xml:space="preserve">新品</w:t>
      </w:r>
      <w:r>
        <w:rPr>
          <w:rFonts w:hint="eastAsia" w:ascii="宋体" w:hAnsi="宋体" w:eastAsia="宋体" w:cs="宋体"/>
          <w:color w:val="000000"/>
          <w:sz w:val="24"/>
          <w:szCs w:val="24"/>
          <w:highlight w:val="none"/>
          <w:lang w:val="en-US" w:eastAsia="zh-CN"/>
        </w:rPr>
        <w:t xml:space="preserve">家具</w:t>
      </w:r>
      <w:r>
        <w:rPr>
          <w:rFonts w:hint="eastAsia" w:ascii="宋体" w:hAnsi="宋体" w:eastAsia="宋体" w:cs="宋体"/>
          <w:color w:val="000000"/>
          <w:sz w:val="24"/>
          <w:szCs w:val="24"/>
          <w:highlight w:val="none"/>
        </w:rPr>
        <w:t xml:space="preserve">，不得使用已经淘汰或拼凑、组装的伪劣、假冒部件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不得外采成品、贴牌生产。</w:t>
      </w:r>
      <w:r>
        <w:rPr>
          <w:rFonts w:hint="eastAsia" w:ascii="宋体" w:hAnsi="宋体" w:eastAsia="宋体" w:cs="宋体"/>
          <w:color w:val="000000"/>
          <w:sz w:val="24"/>
          <w:szCs w:val="24"/>
          <w:highlight w:val="none"/>
          <w:lang w:val="en-US" w:eastAsia="zh-CN"/>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应在合同签订后规定时间按要求将货物运输至</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指定的交货地点。零散及易损件须用木箱包装，确保防盗、防震、防潮、防破损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由于运输造成的设备损坏，丢失均由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未按进度供货的，责任</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⑤对于货物安装出现质量问题的，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应及时更换新的产品，确保货物质量。</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（2）质量要求</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供产品必须是全新的原装正品，符合国家规定的质量标准，不得私自添加或更改，保证所有产品原材料及部件均是全新的部件，不得以废、旧材料制作，产品必须符合家具行业设计及采购人的品质、环保要求。交货时所有家具应完好，物品配件齐全，否则视为不合格产品。</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（3）安全实施要求</w:t>
      </w:r>
      <w:r>
        <w:rPr>
          <w:rFonts w:hint="eastAsia" w:ascii="宋体" w:hAnsi="宋体" w:eastAsia="宋体" w:cs="宋体"/>
          <w:bCs w:val="0"/>
          <w:color w:val="000000"/>
          <w:sz w:val="24"/>
          <w:szCs w:val="24"/>
          <w:highlight w:val="none"/>
        </w:rPr>
      </w:r>
      <w:r/>
    </w:p>
    <w:p>
      <w:pPr>
        <w:pStyle w:val="879"/>
        <w:ind w:firstLine="480"/>
        <w:keepLines w:val="0"/>
        <w:keepNext w:val="0"/>
        <w:pageBreakBefore w:val="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供应商应采取安全措施，确保</w:t>
      </w:r>
      <w:r>
        <w:rPr>
          <w:rFonts w:hint="eastAsia" w:ascii="宋体" w:hAnsi="宋体" w:eastAsia="宋体" w:cs="宋体"/>
          <w:bCs w:val="0"/>
          <w:color w:val="000000"/>
          <w:sz w:val="24"/>
          <w:szCs w:val="24"/>
          <w:highlight w:val="none"/>
          <w:lang w:val="en-US" w:eastAsia="zh-CN"/>
        </w:rPr>
        <w:t xml:space="preserve">实施</w:t>
      </w:r>
      <w:r>
        <w:rPr>
          <w:rFonts w:hint="eastAsia" w:ascii="宋体" w:hAnsi="宋体" w:eastAsia="宋体" w:cs="宋体"/>
          <w:bCs w:val="0"/>
          <w:color w:val="000000"/>
          <w:sz w:val="24"/>
          <w:szCs w:val="24"/>
          <w:highlight w:val="none"/>
        </w:rPr>
        <w:t xml:space="preserve">安全。因本项目实施产生的实施人员和其他人员人身安全问题由供应商承担全部责任。</w:t>
      </w:r>
      <w:r>
        <w:rPr>
          <w:rFonts w:hint="eastAsia" w:ascii="宋体" w:hAnsi="宋体" w:eastAsia="宋体" w:cs="宋体"/>
          <w:bCs w:val="0"/>
          <w:color w:val="000000"/>
          <w:sz w:val="24"/>
          <w:szCs w:val="24"/>
          <w:highlight w:val="none"/>
        </w:rPr>
      </w:r>
      <w:r/>
    </w:p>
    <w:p>
      <w:pPr>
        <w:pStyle w:val="879"/>
        <w:numPr>
          <w:ilvl w:val="0"/>
          <w:numId w:val="0"/>
        </w:numPr>
        <w:ind w:firstLine="480"/>
        <w:keepLines w:val="0"/>
        <w:keepNext w:val="0"/>
        <w:pageBreakBefore w:val="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验收要求</w:t>
      </w:r>
      <w:r>
        <w:rPr>
          <w:rFonts w:hint="eastAsia" w:ascii="宋体" w:hAnsi="宋体" w:eastAsia="宋体" w:cs="宋体"/>
          <w:bCs w:val="0"/>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①验收时，供应商应按照采购人的要求，</w:t>
      </w:r>
      <w:r>
        <w:rPr>
          <w:rFonts w:hint="eastAsia" w:ascii="宋体" w:hAnsi="宋体" w:eastAsia="宋体" w:cs="宋体"/>
          <w:color w:val="000000"/>
          <w:sz w:val="24"/>
          <w:szCs w:val="24"/>
          <w:highlight w:val="none"/>
          <w:lang w:val="en-US" w:eastAsia="zh-CN"/>
        </w:rPr>
        <w:t xml:space="preserve">采购人抽取（L型</w:t>
      </w:r>
      <w:r>
        <w:rPr>
          <w:rFonts w:hint="eastAsia" w:ascii="宋体" w:hAnsi="宋体" w:eastAsia="宋体" w:cs="宋体"/>
          <w:color w:val="000000"/>
          <w:sz w:val="24"/>
          <w:szCs w:val="24"/>
          <w:highlight w:val="none"/>
          <w:lang w:val="en-US"/>
        </w:rPr>
        <w:t xml:space="preserve">办公</w:t>
      </w:r>
      <w:r>
        <w:rPr>
          <w:rFonts w:hint="eastAsia" w:ascii="宋体" w:hAnsi="宋体" w:eastAsia="宋体" w:cs="宋体"/>
          <w:color w:val="000000"/>
          <w:sz w:val="24"/>
          <w:szCs w:val="24"/>
          <w:highlight w:val="none"/>
          <w:lang w:val="en-US" w:eastAsia="zh-CN"/>
        </w:rPr>
        <w:t xml:space="preserve">桌</w:t>
      </w:r>
      <w:r>
        <w:rPr>
          <w:rFonts w:hint="eastAsia" w:ascii="宋体" w:hAnsi="宋体" w:eastAsia="宋体" w:cs="宋体"/>
          <w:color w:val="000000"/>
          <w:sz w:val="24"/>
          <w:szCs w:val="24"/>
          <w:highlight w:val="none"/>
          <w:lang w:val="en-US"/>
        </w:rPr>
        <w:t xml:space="preserve">（序号</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）和</w:t>
      </w:r>
      <w:r>
        <w:rPr>
          <w:rFonts w:hint="eastAsia" w:ascii="宋体" w:hAnsi="宋体" w:eastAsia="宋体" w:cs="宋体"/>
          <w:color w:val="000000"/>
          <w:sz w:val="24"/>
          <w:szCs w:val="24"/>
          <w:highlight w:val="none"/>
          <w:lang w:val="en-US" w:eastAsia="zh-CN"/>
        </w:rPr>
        <w:t xml:space="preserve">会议椅（1）（序号17）送交第三方权威检测机构进行破坏性检测，此项检测费用由供应商承担。产品质量达不到要求的，由供应商无条件自行清场运回，并承担由此所造成的一切损失，如检测过程对已交付家具造成破损，家具的维修及增补费用，供应商应自行考虑在报价中。（签订合同时提供书面承诺函并加盖公章，承诺函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验收标准为：家具主要尺寸及其偏差、形状和位置公差、外观性能要求（板材、焊接件、喷涂层、五金件）、结构安全、金属喷漆（塑）涂层理化性能要求、力学性能、有害物质限量，</w:t>
      </w:r>
      <w:r>
        <w:rPr>
          <w:rFonts w:hint="eastAsia" w:ascii="宋体" w:hAnsi="宋体" w:eastAsia="宋体" w:cs="宋体"/>
          <w:b w:val="0"/>
          <w:color w:val="000000"/>
          <w:sz w:val="24"/>
          <w:szCs w:val="24"/>
          <w:highlight w:val="none"/>
        </w:rPr>
        <w:t xml:space="preserve">检测项数值均达到</w:t>
      </w:r>
      <w:r>
        <w:rPr>
          <w:rFonts w:hint="eastAsia" w:ascii="宋体" w:hAnsi="宋体" w:eastAsia="宋体" w:cs="宋体"/>
          <w:b w:val="0"/>
          <w:color w:val="000000"/>
          <w:sz w:val="24"/>
          <w:szCs w:val="24"/>
          <w:highlight w:val="none"/>
          <w:lang w:val="en-US" w:eastAsia="zh-CN"/>
        </w:rPr>
        <w:t xml:space="preserve">采购人</w:t>
      </w:r>
      <w:r>
        <w:rPr>
          <w:rFonts w:hint="eastAsia" w:ascii="宋体" w:hAnsi="宋体" w:eastAsia="宋体" w:cs="宋体"/>
          <w:b w:val="0"/>
          <w:color w:val="000000"/>
          <w:sz w:val="24"/>
          <w:szCs w:val="24"/>
          <w:highlight w:val="none"/>
        </w:rPr>
        <w:t xml:space="preserve">第四章项目需求中的详细标准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检测结果合格并经供应商初检合格后，采购人组织验收。</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②采购人有权请检测机构相关专家和采购人单位代表在生产前随时到生产现场，查看项目有关的制作材料的型号和进货清单等书面材料及原始凭证，供应商承担有可能产生的材料检测费。</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（5）质保（维保）及售后要求</w:t>
      </w:r>
      <w:r>
        <w:rPr>
          <w:rFonts w:hint="eastAsia" w:ascii="宋体" w:hAnsi="宋体" w:eastAsia="宋体" w:cs="宋体"/>
          <w:bCs w:val="0"/>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①质保期限：本项目整体</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质保十年（质保期</w:t>
      </w:r>
      <w:r>
        <w:rPr>
          <w:rFonts w:hint="eastAsia" w:ascii="宋体" w:hAnsi="宋体" w:eastAsia="宋体" w:cs="宋体"/>
          <w:color w:val="000000"/>
          <w:sz w:val="24"/>
          <w:szCs w:val="24"/>
          <w:highlight w:val="none"/>
          <w:lang w:val="en-US" w:eastAsia="zh-CN"/>
        </w:rPr>
        <w:t xml:space="preserve">从</w:t>
      </w:r>
      <w:r>
        <w:rPr>
          <w:rFonts w:hint="eastAsia" w:ascii="宋体" w:hAnsi="宋体" w:eastAsia="宋体" w:cs="宋体"/>
          <w:color w:val="000000"/>
          <w:sz w:val="24"/>
          <w:szCs w:val="24"/>
          <w:highlight w:val="none"/>
        </w:rPr>
        <w:t xml:space="preserve">所有家具设备安装调试到位并通过验收合格后开始</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原厂质保</w:t>
      </w:r>
      <w:r>
        <w:rPr>
          <w:rFonts w:hint="eastAsia" w:ascii="宋体" w:hAnsi="宋体" w:eastAsia="宋体" w:cs="宋体"/>
          <w:color w:val="000000"/>
          <w:sz w:val="24"/>
          <w:szCs w:val="24"/>
          <w:highlight w:val="none"/>
        </w:rPr>
        <w:t xml:space="preserve">售后服务承诺书，包括质保期、质量问题处理方法。</w:t>
      </w:r>
      <w:r>
        <w:rPr>
          <w:rFonts w:hint="eastAsia" w:ascii="宋体" w:hAnsi="宋体" w:eastAsia="宋体" w:cs="宋体"/>
          <w:color w:val="000000"/>
          <w:sz w:val="24"/>
          <w:szCs w:val="24"/>
          <w:highlight w:val="none"/>
        </w:rPr>
        <w:t xml:space="preserve">质保期内维修及配件等费用由供应商承担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包含在此次总报价中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②质保期内，每年进行一次的全面维护保养，质保期内更换损坏零部件，以上所有服务费用包含在总</w:t>
      </w:r>
      <w:r>
        <w:rPr>
          <w:rFonts w:hint="eastAsia" w:ascii="宋体" w:hAnsi="宋体" w:eastAsia="宋体"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rPr>
        <w:t xml:space="preserve">价中。</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质保期内如发生故障，供应商应在接到</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人报修电话后2小时内予以响应，12小时内派技术人员到现场维修并完成维修，较大故障48小时内修复，48小时内不能维修的故障应及时提供同样备品供</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人使用，直至货物修复。否则</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人将自行采取必要的措施，由此产生的风险和费用应由供应商承担。</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质保期结束后，供应商提供终生服务，在货物的设计使用寿命周期内，供应商能保证采购人更换到原厂正宗的备件材料，确保产品的正常使用。</w:t>
      </w:r>
      <w:r>
        <w:rPr>
          <w:rFonts w:hint="eastAsia" w:ascii="宋体" w:hAnsi="宋体" w:eastAsia="宋体" w:cs="宋体"/>
          <w:color w:val="000000"/>
          <w:sz w:val="24"/>
          <w:szCs w:val="24"/>
          <w:highlight w:val="none"/>
        </w:rPr>
      </w:r>
      <w:r/>
    </w:p>
    <w:p>
      <w:pPr>
        <w:pStyle w:val="879"/>
        <w:ind w:firstLine="480"/>
        <w:jc w:val="left"/>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rPr>
        <w:t xml:space="preserve">质保期内维修（人为因素除外）费用包含在总</w:t>
      </w:r>
      <w:r>
        <w:rPr>
          <w:rFonts w:hint="eastAsia" w:ascii="宋体" w:hAnsi="宋体" w:eastAsia="宋体"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rPr>
        <w:t xml:space="preserve">价中。质保期外提供不高于市场价格的终身维护。</w:t>
      </w:r>
      <w:r>
        <w:rPr>
          <w:rFonts w:hint="eastAsia" w:ascii="宋体" w:hAnsi="宋体" w:eastAsia="宋体" w:cs="宋体"/>
          <w:color w:val="000000"/>
          <w:sz w:val="24"/>
          <w:szCs w:val="24"/>
          <w:highlight w:val="none"/>
          <w:lang w:val="en-US" w:eastAsia="zh-CN"/>
        </w:rPr>
        <w:t xml:space="preserve">签订合同时供应商</w:t>
      </w:r>
      <w:r>
        <w:rPr>
          <w:rFonts w:hint="eastAsia" w:ascii="宋体" w:hAnsi="宋体" w:eastAsia="宋体" w:cs="宋体"/>
          <w:color w:val="000000"/>
          <w:sz w:val="24"/>
          <w:szCs w:val="24"/>
          <w:highlight w:val="none"/>
        </w:rPr>
        <w:t xml:space="preserve">提供质保期后配件价格明细表。</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65"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65"/>
      <w:r>
        <w:rPr>
          <w:rFonts w:hint="eastAsia"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9"/>
        <w:ind w:firstLine="0"/>
        <w:spacing w:line="0" w:lineRule="atLeas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91"/>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91"/>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bookmarkStart w:id="166"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879"/>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r>
      <w:r/>
    </w:p>
    <w:p>
      <w:pPr>
        <w:pStyle w:val="879"/>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879"/>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谈判小组从质量和服务均能满足谈判文件实质性要求的供应商中，按照</w:t>
      </w:r>
      <w:r>
        <w:rPr>
          <w:rFonts w:hint="eastAsia" w:ascii="宋体" w:hAnsi="宋体" w:eastAsia="宋体" w:cs="宋体"/>
          <w:color w:val="000000"/>
          <w:sz w:val="24"/>
          <w:szCs w:val="24"/>
          <w:highlight w:val="none"/>
          <w:lang w:val="en-US" w:eastAsia="zh-CN"/>
        </w:rPr>
        <w:t xml:space="preserve">评审价格</w:t>
      </w:r>
      <w:r>
        <w:rPr>
          <w:rFonts w:hint="eastAsia" w:ascii="宋体" w:hAnsi="宋体" w:eastAsia="宋体" w:cs="宋体"/>
          <w:color w:val="000000"/>
          <w:sz w:val="24"/>
          <w:szCs w:val="24"/>
          <w:highlight w:val="none"/>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highlight w:val="none"/>
          <w:lang w:val="zh-CN" w:eastAsia="zh-CN"/>
        </w:rPr>
        <w:t xml:space="preserve">成交候选供应商。</w:t>
      </w:r>
      <w:r>
        <w:rPr>
          <w:rFonts w:hint="eastAsia" w:ascii="宋体" w:hAnsi="宋体" w:eastAsia="宋体" w:cs="宋体"/>
          <w:color w:val="000000"/>
          <w:sz w:val="24"/>
          <w:szCs w:val="24"/>
          <w:highlight w:val="none"/>
          <w:lang w:val="zh-CN" w:eastAsia="zh-CN"/>
        </w:rPr>
      </w:r>
      <w:r/>
    </w:p>
    <w:p>
      <w:pPr>
        <w:pStyle w:val="909"/>
        <w:ind w:firstLine="480"/>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color w:val="000000"/>
          <w:sz w:val="24"/>
          <w:szCs w:val="24"/>
          <w:highlight w:val="none"/>
          <w:lang w:val="en-US" w:eastAsia="zh-CN"/>
        </w:rPr>
      </w:r>
      <w:r/>
    </w:p>
    <w:p>
      <w:pPr>
        <w:pStyle w:val="879"/>
        <w:ind w:firstLine="480"/>
        <w:spacing w:line="288"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9"/>
        <w:ind w:firstLine="420"/>
        <w:keepLines w:val="0"/>
        <w:keepNext w:val="0"/>
        <w:pageBreakBefore w:val="0"/>
        <w:spacing w:line="288"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highlight w:val="none"/>
          <w:lang w:val="zh-CN" w:eastAsia="zh-CN"/>
        </w:rPr>
        <w:t xml:space="preserve">本项目全部货物制造商为小微企业的，</w:t>
      </w:r>
      <w:r>
        <w:rPr>
          <w:rFonts w:hint="eastAsia" w:ascii="宋体" w:hAnsi="宋体" w:eastAsia="宋体" w:cs="Times New Roman"/>
          <w:color w:val="000000"/>
          <w:sz w:val="24"/>
          <w:highlight w:val="none"/>
          <w:lang w:val="en-US" w:eastAsia="zh-CN"/>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Times New Roman"/>
          <w:color w:val="000000"/>
          <w:sz w:val="24"/>
          <w:highlight w:val="none"/>
          <w:lang w:val="en-US" w:eastAsia="zh-CN"/>
        </w:rPr>
        <w:t xml:space="preserve">的扣除，用扣除后的价格参与评审。</w:t>
      </w:r>
      <w:r>
        <w:rPr>
          <w:rFonts w:hint="eastAsia" w:ascii="宋体" w:hAnsi="宋体" w:eastAsia="宋体" w:cs="Times New Roman"/>
          <w:color w:val="000000"/>
          <w:sz w:val="24"/>
          <w:highlight w:val="none"/>
          <w:lang w:val="en-US" w:eastAsia="zh-CN"/>
        </w:rPr>
      </w:r>
      <w:r/>
    </w:p>
    <w:p>
      <w:pPr>
        <w:pStyle w:val="879"/>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color w:val="000000"/>
          <w:highlight w:val="none"/>
          <w:lang w:eastAsia="zh-CN"/>
        </w:rPr>
      </w:pPr>
      <w:r>
        <w:rPr>
          <w:rFonts w:hint="eastAsia"/>
          <w:color w:val="000000"/>
          <w:highlight w:val="none"/>
          <w:lang w:eastAsia="zh-CN"/>
        </w:rPr>
      </w:r>
      <w:r/>
    </w:p>
    <w:p>
      <w:pPr>
        <w:pStyle w:val="891"/>
        <w:rPr>
          <w:rFonts w:hint="eastAsia"/>
          <w:color w:val="000000"/>
          <w:highlight w:val="none"/>
          <w:lang w:eastAsia="zh-CN"/>
        </w:rPr>
      </w:pPr>
      <w:r>
        <w:rPr>
          <w:rFonts w:hint="eastAsia"/>
          <w:color w:val="000000"/>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rPr>
          <w:rFonts w:hint="eastAsia"/>
          <w:color w:val="000000"/>
          <w:highlight w:val="none"/>
          <w:lang w:eastAsia="zh-CN"/>
        </w:rPr>
      </w:pPr>
      <w:r>
        <w:rPr>
          <w:rFonts w:hint="eastAsia"/>
          <w:color w:val="000000"/>
          <w:highlight w:val="none"/>
          <w:lang w:eastAsia="zh-CN"/>
        </w:rPr>
      </w:r>
      <w:r>
        <w:rPr>
          <w:rFonts w:hint="eastAsia"/>
          <w:color w:val="000000"/>
          <w:highlight w:val="none"/>
          <w:lang w:eastAsia="zh-CN"/>
        </w:rPr>
      </w:r>
      <w:r/>
    </w:p>
    <w:p>
      <w:pPr>
        <w:pStyle w:val="891"/>
        <w:rPr>
          <w:rFonts w:hint="eastAsia"/>
          <w:color w:val="000000"/>
          <w:highlight w:val="none"/>
          <w:lang w:eastAsia="zh-CN"/>
        </w:rPr>
      </w:pPr>
      <w:r>
        <w:rPr>
          <w:rFonts w:hint="eastAsia"/>
          <w:color w:val="000000"/>
          <w:highlight w:val="none"/>
          <w:lang w:eastAsia="zh-CN"/>
        </w:rPr>
      </w:r>
      <w:r>
        <w:rPr>
          <w:rFonts w:hint="eastAsia"/>
          <w:color w:val="000000"/>
          <w:highlight w:val="none"/>
          <w:lang w:eastAsia="zh-CN"/>
        </w:rPr>
      </w:r>
      <w:r/>
    </w:p>
    <w:p>
      <w:pPr>
        <w:pStyle w:val="891"/>
        <w:rPr>
          <w:rFonts w:hint="eastAsia"/>
          <w:color w:val="000000"/>
          <w:highlight w:val="none"/>
          <w:lang w:eastAsia="zh-CN"/>
        </w:rPr>
      </w:pPr>
      <w:r>
        <w:rPr>
          <w:rFonts w:hint="eastAsia"/>
          <w:color w:val="000000"/>
          <w:highlight w:val="none"/>
          <w:lang w:eastAsia="zh-CN"/>
        </w:rPr>
      </w:r>
      <w:r>
        <w:rPr>
          <w:rFonts w:hint="eastAsia"/>
          <w:color w:val="000000"/>
          <w:highlight w:val="none"/>
          <w:lang w:eastAsia="zh-CN"/>
        </w:rPr>
      </w:r>
      <w:r/>
    </w:p>
    <w:p>
      <w:pPr>
        <w:pStyle w:val="891"/>
        <w:rPr>
          <w:rFonts w:hint="eastAsia"/>
          <w:color w:val="000000"/>
          <w:highlight w:val="none"/>
          <w:lang w:eastAsia="zh-CN"/>
        </w:rPr>
      </w:pPr>
      <w:r>
        <w:rPr>
          <w:rFonts w:hint="eastAsia"/>
          <w:color w:val="000000"/>
          <w:highlight w:val="none"/>
          <w:lang w:eastAsia="zh-CN"/>
        </w:rPr>
      </w:r>
      <w:r/>
    </w:p>
    <w:p>
      <w:pPr>
        <w:pStyle w:val="87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62"/>
      <w:r/>
      <w:bookmarkEnd w:id="163"/>
      <w:r/>
      <w:bookmarkEnd w:id="166"/>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879"/>
        <w:jc w:val="center"/>
        <w:rPr>
          <w:rFonts w:hint="eastAsia" w:ascii="宋体" w:hAnsi="宋体"/>
          <w:b/>
          <w:color w:val="000000"/>
          <w:sz w:val="72"/>
          <w:szCs w:val="21"/>
          <w:highlight w:val="none"/>
        </w:rPr>
      </w:pPr>
      <w:r/>
      <w:bookmarkStart w:id="167" w:name="_Hlt26671244"/>
      <w:r/>
      <w:bookmarkEnd w:id="167"/>
      <w:r/>
      <w:bookmarkStart w:id="168" w:name="_Hlt26955039"/>
      <w:r/>
      <w:bookmarkEnd w:id="168"/>
      <w:r/>
      <w:bookmarkStart w:id="169" w:name="_Toc26554094"/>
      <w:r/>
      <w:bookmarkStart w:id="170" w:name="_Toc120614282"/>
      <w:r/>
      <w:bookmarkStart w:id="171" w:name="_Toc49090576"/>
      <w:r>
        <w:rPr>
          <w:rFonts w:hint="eastAsia" w:ascii="宋体" w:hAnsi="宋体"/>
          <w:b/>
          <w:color w:val="000000"/>
          <w:sz w:val="72"/>
          <w:szCs w:val="21"/>
          <w:highlight w:val="none"/>
        </w:rPr>
      </w:r>
      <w:r/>
    </w:p>
    <w:p>
      <w:pPr>
        <w:pStyle w:val="87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9"/>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79"/>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9"/>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rPr>
      </w:r>
      <w:r/>
    </w:p>
    <w:p>
      <w:pPr>
        <w:pStyle w:val="879"/>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9"/>
        <w:spacing w:line="440" w:lineRule="exact"/>
        <w:rPr>
          <w:rFonts w:ascii="宋体" w:hAnsi="宋体"/>
          <w:color w:val="000000"/>
          <w:szCs w:val="21"/>
          <w:highlight w:val="none"/>
        </w:rPr>
      </w:pPr>
      <w:r>
        <w:rPr>
          <w:rFonts w:ascii="宋体" w:hAnsi="宋体"/>
          <w:color w:val="000000"/>
          <w:szCs w:val="21"/>
          <w:highlight w:val="none"/>
        </w:rPr>
      </w:r>
      <w:r/>
    </w:p>
    <w:p>
      <w:pPr>
        <w:pStyle w:val="879"/>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四、谈判响应函</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谈判报价表</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eastAsia="宋体" w:cs="宋体"/>
          <w:b w:val="0"/>
          <w:bCs w:val="0"/>
          <w:i w:val="0"/>
          <w:color w:val="000000"/>
          <w:sz w:val="28"/>
          <w:szCs w:val="28"/>
          <w:highlight w:val="none"/>
          <w:u w:val="none"/>
          <w:lang w:val="en-US" w:eastAsia="zh-CN"/>
        </w:rPr>
        <w:t xml:space="preserve">分项报价表（如有）</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9"/>
        <w:ind w:firstLine="480"/>
        <w:spacing w:line="440" w:lineRule="exact"/>
        <w:rPr>
          <w:rFonts w:ascii="宋体" w:hAnsi="宋体"/>
          <w:i/>
          <w:color w:val="000000"/>
          <w:sz w:val="24"/>
          <w:szCs w:val="21"/>
          <w:highlight w:val="none"/>
          <w:u w:val="single"/>
        </w:rPr>
      </w:pPr>
      <w:r>
        <w:rPr>
          <w:rFonts w:ascii="宋体" w:hAnsi="宋体"/>
          <w:i/>
          <w:color w:val="000000"/>
          <w:sz w:val="24"/>
          <w:szCs w:val="21"/>
          <w:highlight w:val="none"/>
          <w:u w:val="singl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9"/>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879"/>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7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4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9"/>
        <w:rPr>
          <w:color w:val="000000"/>
          <w:sz w:val="24"/>
          <w:szCs w:val="24"/>
          <w:highlight w:val="none"/>
        </w:rPr>
      </w:pPr>
      <w:r>
        <w:rPr>
          <w:color w:val="000000"/>
          <w:sz w:val="24"/>
          <w:szCs w:val="24"/>
          <w:highlight w:val="none"/>
        </w:rPr>
      </w:r>
      <w:r/>
    </w:p>
    <w:p>
      <w:pPr>
        <w:pStyle w:val="87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rPr>
          <w:rFonts w:hint="eastAsia" w:ascii="黑体" w:hAnsi="黑体" w:eastAsia="黑体" w:cs="Times New Roman"/>
          <w:bCs/>
          <w:i/>
          <w:color w:val="000000"/>
          <w:sz w:val="32"/>
          <w:szCs w:val="32"/>
          <w:highlight w:val="none"/>
          <w:u w:val="singl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879"/>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8"/>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9"/>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bookmarkEnd w:id="169"/>
      <w:r/>
      <w:bookmarkEnd w:id="170"/>
      <w:r/>
      <w:bookmarkEnd w:id="171"/>
      <w:r/>
      <w:bookmarkStart w:id="172" w:name="_Toc120614284"/>
      <w:r>
        <w:rPr>
          <w:rFonts w:hint="eastAsia" w:ascii="黑体" w:hAnsi="黑体" w:eastAsia="黑体" w:cs="Times New Roman"/>
          <w:i w:val="0"/>
          <w:color w:val="000000"/>
          <w:sz w:val="32"/>
          <w:szCs w:val="32"/>
          <w:highlight w:val="none"/>
          <w:u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9"/>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8"/>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73" w:name="_Hlt26671380"/>
      <w:r/>
      <w:bookmarkEnd w:id="173"/>
      <w:r/>
      <w:bookmarkStart w:id="174" w:name="_Hlt26955070"/>
      <w:r/>
      <w:bookmarkEnd w:id="174"/>
      <w:r/>
      <w:bookmarkStart w:id="175" w:name="_格式3__银行出具的资信证明"/>
      <w:r/>
      <w:bookmarkEnd w:id="175"/>
      <w:r>
        <w:rPr>
          <w:rFonts w:hint="eastAsia"/>
          <w:color w:val="000000"/>
          <w:sz w:val="24"/>
          <w:szCs w:val="24"/>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四、谈判响应函</w:t>
      </w:r>
      <w:r>
        <w:rPr>
          <w:rFonts w:hint="eastAsia" w:ascii="黑体" w:hAnsi="黑体" w:eastAsia="黑体" w:cs="Times New Roman"/>
          <w:i w:val="0"/>
          <w:color w:val="00000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97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70"/>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谈判</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交谈判响应函，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1.按谈判文件规定的各项要求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向买方提供所需货物、服务（包含与货物相关的服务</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rPr>
        <w:t xml:space="preserve">与服务相关的货物）。</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2.我们已详细审核全部谈判文件及其有效补充文件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我们知道必须放弃提出含糊不清或误解问题的权利。</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3.我们同意从规定的</w:t>
      </w:r>
      <w:r>
        <w:rPr>
          <w:rFonts w:hint="eastAsia" w:ascii="宋体" w:hAnsi="宋体" w:eastAsia="宋体" w:cs="Times New Roman"/>
          <w:color w:val="000000"/>
          <w:szCs w:val="21"/>
          <w:highlight w:val="none"/>
          <w:lang w:eastAsia="zh-CN"/>
        </w:rPr>
        <w:t xml:space="preserve">谈判</w:t>
      </w:r>
      <w:r>
        <w:rPr>
          <w:rFonts w:hint="eastAsia" w:ascii="宋体" w:hAnsi="宋体" w:eastAsia="宋体" w:cs="Times New Roman"/>
          <w:color w:val="000000"/>
          <w:szCs w:val="21"/>
          <w:highlight w:val="none"/>
        </w:rPr>
        <w:t xml:space="preserve">日期起遵循本响应文件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并在规定的谈判有效期期满之前均具有约束力。</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4.同意向贵方提供贵方可能另外要求的与谈判有关的任何证据或资料</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并保证我方已提供和将要提供的文件是真实的、准确的。</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5.一旦我方成交,我方将根据谈判文件的规定</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严格履行合同的责任和义务,并保证在谈判文件规定的时间完成项目</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交付买方验收、使用。</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Cs w:val="21"/>
          <w:highlight w:val="none"/>
        </w:rPr>
      </w:r>
      <w:r/>
    </w:p>
    <w:p>
      <w:pPr>
        <w:pStyle w:val="97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.我方与本谈判有关的正式通讯地址为：</w:t>
      </w:r>
      <w:r>
        <w:rPr>
          <w:rFonts w:hint="eastAsia" w:ascii="宋体" w:hAnsi="宋体" w:eastAsia="宋体" w:cs="Times New Roman"/>
          <w:color w:val="000000"/>
          <w:szCs w:val="21"/>
          <w:highlight w:val="none"/>
        </w:rPr>
      </w:r>
      <w:r/>
    </w:p>
    <w:p>
      <w:pPr>
        <w:pStyle w:val="97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0"/>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7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7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7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7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7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9"/>
        <w:ind w:firstLine="420"/>
        <w:rPr>
          <w:rFonts w:ascii="Times New Roman" w:hAnsi="Times New Roman"/>
          <w:color w:val="000000"/>
          <w:sz w:val="24"/>
          <w:szCs w:val="24"/>
          <w:highlight w:val="none"/>
        </w:rPr>
      </w:pPr>
      <w:r/>
      <w:bookmarkEnd w:id="154"/>
      <w:r/>
      <w:bookmarkEnd w:id="155"/>
      <w:r/>
      <w:bookmarkEnd w:id="172"/>
      <w:r>
        <w:rPr>
          <w:rFonts w:ascii="Times New Roman" w:hAnsi="Times New Roman"/>
          <w:color w:val="000000"/>
          <w:sz w:val="24"/>
          <w:szCs w:val="24"/>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五、谈判报价表</w:t>
      </w:r>
      <w:r>
        <w:rPr>
          <w:rFonts w:hint="eastAsia" w:ascii="黑体" w:hAnsi="黑体" w:eastAsia="黑体" w:cs="Times New Roman"/>
          <w:i w:val="0"/>
          <w:color w:val="00000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9"/>
        <w:ind w:firstLine="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9"/>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70"/>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9"/>
        <w:rPr>
          <w:rFonts w:ascii="宋体" w:hAnsi="宋体"/>
          <w:color w:val="000000"/>
          <w:sz w:val="24"/>
          <w:szCs w:val="24"/>
          <w:highlight w:val="none"/>
        </w:rPr>
      </w:pPr>
      <w:r>
        <w:rPr>
          <w:rFonts w:ascii="宋体" w:hAnsi="宋体"/>
          <w:color w:val="000000"/>
          <w:sz w:val="24"/>
          <w:szCs w:val="24"/>
          <w:highlight w:val="none"/>
        </w:rPr>
      </w:r>
      <w:r/>
    </w:p>
    <w:p>
      <w:pPr>
        <w:pStyle w:val="879"/>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9"/>
        <w:rPr>
          <w:color w:val="000000"/>
          <w:highlight w:val="none"/>
        </w:rPr>
      </w:pPr>
      <w:r>
        <w:rPr>
          <w:color w:val="000000"/>
          <w:highlight w:val="none"/>
        </w:rPr>
      </w:r>
      <w:r/>
    </w:p>
    <w:p>
      <w:pPr>
        <w:pStyle w:val="879"/>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谈判小组将启动异常低价投标审查机制，供应商应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谈判小组规定的合理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rPr>
          <w:rFonts w:hint="eastAsia" w:ascii="黑体" w:hAnsi="黑体" w:eastAsia="黑体" w:cs="Times New Roman"/>
          <w:i w:val="0"/>
          <w:color w:val="000000"/>
          <w:sz w:val="32"/>
          <w:szCs w:val="32"/>
          <w:highlight w:val="none"/>
          <w:u w:val="none"/>
          <w:lang w:val="en-US" w:eastAsia="zh-CN"/>
        </w:rPr>
      </w:r>
      <w:r/>
    </w:p>
    <w:p>
      <w:pPr>
        <w:pStyle w:val="879"/>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38"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322" w:type="dxa"/>
            <w:vAlign w:val="center"/>
            <w:textDirection w:val="lrTb"/>
            <w:noWrap w:val="false"/>
          </w:tcPr>
          <w:p>
            <w:pPr>
              <w:pStyle w:val="879"/>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38" w:type="dxa"/>
            <w:vAlign w:val="center"/>
            <w:textDirection w:val="lrTb"/>
            <w:noWrap w:val="false"/>
          </w:tcPr>
          <w:p>
            <w:pPr>
              <w:pStyle w:val="87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322"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79"/>
        <w:jc w:val="center"/>
        <w:keepLines w:val="0"/>
        <w:keepNext w:val="0"/>
        <w:pageBreakBefore w:val="0"/>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9"/>
        <w:ind w:firstLine="48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9"/>
        <w:ind w:firstLine="480"/>
        <w:keepLines w:val="0"/>
        <w:keepNext w:val="0"/>
        <w:pageBreakBefore w:val="0"/>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2.《分项报价表中》“总报价”应当与《谈判报价表》中“总报价”一致。</w:t>
      </w:r>
      <w:r>
        <w:rPr>
          <w:rFonts w:hint="eastAsia"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79"/>
        <w:rPr>
          <w:color w:val="000000"/>
          <w:highlight w:val="none"/>
        </w:rPr>
      </w:pPr>
      <w:r>
        <w:rPr>
          <w:color w:val="000000"/>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7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7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9"/>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9"/>
        <w:ind w:firstLine="480"/>
        <w:keepLines w:val="0"/>
        <w:keepNext w:val="0"/>
        <w:pageBreakBefore w:val="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9"/>
        <w:rPr>
          <w:color w:val="000000"/>
          <w:highlight w:val="none"/>
        </w:rPr>
      </w:pPr>
      <w:r>
        <w:rPr>
          <w:color w:val="000000"/>
          <w:highlight w:val="none"/>
        </w:rPr>
      </w:r>
      <w:r/>
    </w:p>
    <w:p>
      <w:pPr>
        <w:pStyle w:val="94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7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7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9"/>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pStyle w:val="879"/>
        <w:rPr>
          <w:color w:val="000000"/>
          <w:highlight w:val="none"/>
        </w:rPr>
      </w:pPr>
      <w:r>
        <w:rPr>
          <w:color w:val="000000"/>
          <w:highlight w:val="non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7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7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79"/>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9"/>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9"/>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9"/>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rPr>
          <w:rFonts w:hint="eastAsia"/>
          <w:color w:val="000000"/>
          <w:highlight w:val="none"/>
          <w:lang w:eastAsia="zh-CN"/>
        </w:rPr>
      </w:pPr>
      <w:r>
        <w:rPr>
          <w:rFonts w:hint="eastAsia"/>
          <w:color w:val="000000"/>
          <w:highlight w:val="none"/>
          <w:lang w:eastAsia="zh-CN"/>
        </w:rPr>
      </w:r>
      <w:r/>
    </w:p>
    <w:p>
      <w:pPr>
        <w:pStyle w:val="87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9"/>
        <w:ind w:firstLine="480"/>
        <w:keepLines w:val="0"/>
        <w:keepNext w:val="0"/>
        <w:pageBreakBefore w:val="0"/>
        <w:spacing w:line="336"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u w:val="none"/>
          <w:lang w:val="en-US" w:eastAsia="zh-CN"/>
        </w:rPr>
        <w:t xml:space="preserve">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供应商如不提供此声明函，不得参加专门面向中小企业采购项目或者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清单中列示的所有货物，供应商须在声明函中逐项列示并明确制造商的企业类型，如有缺失将按“不提供声明函”处理。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eastAsia="宋体" w:cs="Times New Roman"/>
          <w:color w:val="000000"/>
          <w:sz w:val="24"/>
          <w:szCs w:val="24"/>
          <w:highlight w:val="none"/>
          <w:lang w:eastAsia="zh-CN"/>
        </w:rPr>
      </w:r>
      <w:r/>
    </w:p>
    <w:p>
      <w:pPr>
        <w:pStyle w:val="879"/>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9"/>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highlight w:val="none"/>
          <w:lang w:eastAsia="zh-CN"/>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9"/>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rPr>
          <w:rFonts w:hint="eastAsia"/>
          <w:color w:val="000000"/>
          <w:highlight w:val="none"/>
          <w:lang w:eastAsia="zh-CN"/>
        </w:rPr>
      </w:pPr>
      <w:r>
        <w:rPr>
          <w:rFonts w:hint="eastAsia"/>
          <w:color w:val="000000"/>
          <w:highlight w:val="none"/>
          <w:lang w:eastAsia="zh-CN"/>
        </w:rPr>
      </w:r>
      <w:r/>
    </w:p>
    <w:p>
      <w:pPr>
        <w:pStyle w:val="87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供应商如不提供此声明函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rPr>
          <w:rFonts w:hint="eastAsia" w:ascii="宋体" w:hAnsi="宋体"/>
          <w:color w:val="000000"/>
          <w:sz w:val="24"/>
          <w:highlight w:val="none"/>
        </w:rPr>
      </w:r>
      <w:r/>
    </w:p>
    <w:p>
      <w:pPr>
        <w:pStyle w:val="87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9"/>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999"/>
        <w:rPr>
          <w:color w:val="000000"/>
          <w:highlight w:val="none"/>
        </w:rPr>
      </w:pPr>
      <w:r>
        <w:rPr>
          <w:color w:val="000000"/>
          <w:highlight w:val="none"/>
        </w:rPr>
      </w:r>
      <w:r/>
    </w:p>
    <w:p>
      <w:pPr>
        <w:pStyle w:val="879"/>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9"/>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9"/>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9"/>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9"/>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9"/>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9"/>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7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9"/>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3.除另有说明外，本谈判</w:t>
      </w:r>
      <w:r>
        <w:rPr>
          <w:rFonts w:hint="eastAsia" w:ascii="宋体" w:hAnsi="宋体" w:eastAsia="宋体" w:cs="Times New Roman"/>
          <w:color w:val="000000"/>
          <w:sz w:val="24"/>
          <w:highlight w:val="none"/>
        </w:rPr>
        <w:t xml:space="preserve">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51"/>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9"/>
        <w:rPr>
          <w:rFonts w:hint="eastAsia"/>
          <w:color w:val="000000"/>
          <w:highlight w:val="none"/>
        </w:rPr>
      </w:pPr>
      <w:r>
        <w:rPr>
          <w:rFonts w:hint="eastAsia"/>
          <w:color w:val="000000"/>
          <w:highlight w:val="none"/>
        </w:rPr>
      </w:r>
      <w:r/>
    </w:p>
    <w:p>
      <w:pPr>
        <w:ind w:firstLine="645"/>
        <w:spacing w:line="560" w:lineRule="exact"/>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r/>
    </w:p>
    <w:p>
      <w:pPr>
        <w:ind w:firstLine="645"/>
        <w:spacing w:line="56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firstLine="645"/>
        <w:spacing w:line="56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879"/>
        <w:ind w:firstLine="645"/>
        <w:spacing w:line="560" w:lineRule="exact"/>
        <w:rPr>
          <w:rFonts w:ascii="宋体" w:hAnsi="宋体"/>
          <w:color w:val="000000"/>
          <w:sz w:val="24"/>
          <w:szCs w:val="24"/>
          <w:highlight w:val="none"/>
        </w:rPr>
      </w:pPr>
      <w:r>
        <w:rPr>
          <w:rFonts w:ascii="宋体" w:hAnsi="宋体"/>
          <w:color w:val="000000"/>
          <w:sz w:val="24"/>
          <w:highlight w:val="none"/>
        </w:rPr>
      </w:r>
      <w:r/>
    </w:p>
    <w:p>
      <w:pPr>
        <w:pStyle w:val="951"/>
        <w:rPr>
          <w:color w:val="000000"/>
          <w:highlight w:val="none"/>
        </w:rPr>
      </w:pPr>
      <w:r>
        <w:rPr>
          <w:color w:val="000000"/>
          <w:highlight w:val="none"/>
        </w:rPr>
      </w:r>
      <w:r/>
    </w:p>
    <w:p>
      <w:pPr>
        <w:pStyle w:val="87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9"/>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２８</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2"/>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0"/>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num w:numId="1">
    <w:abstractNumId w:val="8"/>
  </w:num>
  <w:num w:numId="2">
    <w:abstractNumId w:val="5"/>
  </w:num>
  <w:num w:numId="3">
    <w:abstractNumId w:val="7"/>
  </w:num>
  <w:num w:numId="4">
    <w:abstractNumId w:val="2"/>
  </w:num>
  <w:num w:numId="5">
    <w:abstractNumId w:val="3"/>
  </w:num>
  <w:num w:numId="6">
    <w:abstractNumId w:val="4"/>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sz w:val="21"/>
      <w:szCs w:val="22"/>
      <w:lang w:val="en-US" w:eastAsia="zh-CN" w:bidi="ar-SA"/>
    </w:rPr>
  </w:style>
  <w:style w:type="paragraph" w:styleId="880">
    <w:name w:val="标题 1"/>
    <w:basedOn w:val="879"/>
    <w:next w:val="879"/>
    <w:link w:val="894"/>
    <w:qFormat/>
    <w:pPr>
      <w:jc w:val="center"/>
      <w:keepNext/>
      <w:outlineLvl w:val="0"/>
    </w:pPr>
    <w:rPr>
      <w:rFonts w:ascii="楷体_GB2312" w:hAnsi="Times New Roman" w:eastAsia="楷体_GB2312" w:cs="Times New Roman"/>
      <w:sz w:val="28"/>
      <w:szCs w:val="28"/>
    </w:rPr>
  </w:style>
  <w:style w:type="paragraph" w:styleId="881">
    <w:name w:val="标题 2"/>
    <w:basedOn w:val="879"/>
    <w:next w:val="879"/>
    <w:link w:val="895"/>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97"/>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3">
    <w:name w:val="标题 4"/>
    <w:basedOn w:val="879"/>
    <w:next w:val="897"/>
    <w:link w:val="899"/>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7"/>
    <w:link w:val="900"/>
    <w:qFormat/>
    <w:pPr>
      <w:keepNext/>
      <w:outlineLvl w:val="4"/>
    </w:pPr>
    <w:rPr>
      <w:rFonts w:ascii="宋体" w:hAnsi="Times New Roman" w:eastAsia="宋体" w:cs="Times New Roman"/>
      <w:color w:val="000000"/>
      <w:sz w:val="28"/>
      <w:szCs w:val="28"/>
    </w:rPr>
  </w:style>
  <w:style w:type="paragraph" w:styleId="885">
    <w:name w:val="标题 6"/>
    <w:basedOn w:val="879"/>
    <w:next w:val="879"/>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name w:val="标题 7"/>
    <w:basedOn w:val="879"/>
    <w:next w:val="879"/>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name w:val="标题 8"/>
    <w:basedOn w:val="879"/>
    <w:next w:val="879"/>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name w:val="标题 9"/>
    <w:basedOn w:val="879"/>
    <w:next w:val="879"/>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首行缩进 21"/>
    <w:basedOn w:val="892"/>
    <w:next w:val="879"/>
    <w:link w:val="879"/>
    <w:qFormat/>
    <w:pPr>
      <w:ind w:left="0" w:firstLine="420"/>
      <w:spacing w:after="0" w:line="360" w:lineRule="auto"/>
    </w:pPr>
    <w:rPr>
      <w:rFonts w:ascii="宋体" w:hAnsi="宋体" w:eastAsia="宋体" w:cs="Times New Roman"/>
      <w:szCs w:val="20"/>
    </w:rPr>
  </w:style>
  <w:style w:type="paragraph" w:styleId="892">
    <w:name w:val="正文文本缩进11"/>
    <w:basedOn w:val="879"/>
    <w:next w:val="893"/>
    <w:link w:val="879"/>
    <w:unhideWhenUsed/>
    <w:qFormat/>
    <w:pPr>
      <w:ind w:left="420"/>
      <w:spacing w:after="120"/>
    </w:pPr>
  </w:style>
  <w:style w:type="paragraph" w:styleId="893">
    <w:name w:val="寄信人地址1"/>
    <w:basedOn w:val="879"/>
    <w:next w:val="893"/>
    <w:link w:val="879"/>
    <w:qFormat/>
    <w:rPr>
      <w:rFonts w:ascii="Arial" w:hAnsi="Arial" w:eastAsia="宋体" w:cs="宋体"/>
    </w:rPr>
  </w:style>
  <w:style w:type="character" w:styleId="894">
    <w:name w:val="标题 1 Char"/>
    <w:next w:val="894"/>
    <w:link w:val="880"/>
    <w:rPr>
      <w:rFonts w:ascii="楷体_GB2312" w:hAnsi="Times New Roman" w:eastAsia="楷体_GB2312" w:cs="Times New Roman"/>
      <w:sz w:val="28"/>
      <w:szCs w:val="28"/>
    </w:rPr>
  </w:style>
  <w:style w:type="character" w:styleId="895">
    <w:name w:val="标题 2 Char"/>
    <w:next w:val="895"/>
    <w:link w:val="881"/>
    <w:rPr>
      <w:rFonts w:ascii="Arial" w:hAnsi="Arial" w:eastAsia="幼圆" w:cs="Arial"/>
      <w:b/>
      <w:bCs/>
      <w:sz w:val="44"/>
      <w:szCs w:val="44"/>
    </w:rPr>
  </w:style>
  <w:style w:type="character" w:styleId="896">
    <w:name w:val="标题 3 Char"/>
    <w:next w:val="896"/>
    <w:link w:val="882"/>
    <w:rPr>
      <w:rFonts w:ascii="Times New Roman" w:hAnsi="Times New Roman" w:eastAsia="宋体" w:cs="Times New Roman"/>
      <w:b/>
      <w:bCs/>
      <w:sz w:val="32"/>
      <w:szCs w:val="32"/>
    </w:rPr>
  </w:style>
  <w:style w:type="paragraph" w:styleId="897">
    <w:name w:val="正文缩进"/>
    <w:basedOn w:val="879"/>
    <w:next w:val="897"/>
    <w:link w:val="898"/>
    <w:pPr>
      <w:ind w:firstLine="420"/>
    </w:pPr>
    <w:rPr>
      <w:szCs w:val="21"/>
    </w:rPr>
  </w:style>
  <w:style w:type="character" w:styleId="898">
    <w:name w:val="正文缩进 Char"/>
    <w:next w:val="898"/>
    <w:link w:val="897"/>
    <w:rPr>
      <w:szCs w:val="21"/>
    </w:rPr>
  </w:style>
  <w:style w:type="character" w:styleId="899">
    <w:name w:val="标题 4 Char"/>
    <w:next w:val="899"/>
    <w:link w:val="883"/>
    <w:rPr>
      <w:rFonts w:ascii="Arial" w:hAnsi="Arial" w:eastAsia="黑体" w:cs="Arial"/>
      <w:b/>
      <w:bCs/>
      <w:sz w:val="28"/>
      <w:szCs w:val="28"/>
    </w:rPr>
  </w:style>
  <w:style w:type="character" w:styleId="900">
    <w:name w:val="标题 5 Char"/>
    <w:next w:val="900"/>
    <w:link w:val="884"/>
    <w:rPr>
      <w:rFonts w:ascii="宋体" w:hAnsi="Times New Roman" w:eastAsia="宋体" w:cs="Times New Roman"/>
      <w:color w:val="000000"/>
      <w:sz w:val="28"/>
      <w:szCs w:val="28"/>
    </w:rPr>
  </w:style>
  <w:style w:type="character" w:styleId="901">
    <w:name w:val="标题 6 Char"/>
    <w:next w:val="901"/>
    <w:link w:val="885"/>
    <w:rPr>
      <w:rFonts w:ascii="Arial" w:hAnsi="Arial" w:eastAsia="黑体" w:cs="Times New Roman"/>
      <w:b/>
      <w:bCs/>
      <w:sz w:val="24"/>
      <w:szCs w:val="24"/>
    </w:rPr>
  </w:style>
  <w:style w:type="character" w:styleId="902">
    <w:name w:val="标题 7 Char"/>
    <w:next w:val="902"/>
    <w:link w:val="886"/>
    <w:rPr>
      <w:rFonts w:ascii="Times New Roman" w:hAnsi="Times New Roman" w:eastAsia="宋体" w:cs="Times New Roman"/>
      <w:b/>
      <w:bCs/>
      <w:sz w:val="24"/>
      <w:szCs w:val="24"/>
    </w:rPr>
  </w:style>
  <w:style w:type="character" w:styleId="903">
    <w:name w:val="标题 8 Char"/>
    <w:next w:val="903"/>
    <w:link w:val="887"/>
    <w:rPr>
      <w:rFonts w:ascii="Arial" w:hAnsi="Arial" w:eastAsia="黑体" w:cs="Times New Roman"/>
      <w:sz w:val="24"/>
      <w:szCs w:val="24"/>
    </w:rPr>
  </w:style>
  <w:style w:type="character" w:styleId="904">
    <w:name w:val="标题 9 Char"/>
    <w:next w:val="904"/>
    <w:link w:val="888"/>
    <w:rPr>
      <w:rFonts w:ascii="Arial" w:hAnsi="Arial" w:eastAsia="黑体" w:cs="Times New Roman"/>
      <w:szCs w:val="21"/>
    </w:rPr>
  </w:style>
  <w:style w:type="paragraph" w:styleId="905">
    <w:name w:val="列表 3"/>
    <w:basedOn w:val="879"/>
    <w:next w:val="905"/>
    <w:link w:val="879"/>
    <w:pPr>
      <w:ind w:left="100" w:hanging="200"/>
    </w:pPr>
    <w:rPr>
      <w:rFonts w:ascii="Times New Roman" w:hAnsi="Times New Roman" w:eastAsia="宋体" w:cs="Times New Roman"/>
      <w:szCs w:val="21"/>
    </w:rPr>
  </w:style>
  <w:style w:type="paragraph" w:styleId="906">
    <w:name w:val="目录 7"/>
    <w:basedOn w:val="879"/>
    <w:next w:val="879"/>
    <w:link w:val="879"/>
    <w:semiHidden/>
    <w:pPr>
      <w:ind w:left="1260"/>
      <w:jc w:val="left"/>
    </w:pPr>
    <w:rPr>
      <w:rFonts w:ascii="Times New Roman" w:hAnsi="Times New Roman" w:eastAsia="宋体" w:cs="Times New Roman"/>
      <w:szCs w:val="21"/>
    </w:rPr>
  </w:style>
  <w:style w:type="paragraph" w:styleId="907">
    <w:name w:val="文档结构图"/>
    <w:basedOn w:val="879"/>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9"/>
    <w:next w:val="909"/>
    <w:link w:val="910"/>
    <w:unhideWhenUsed/>
    <w:pPr>
      <w:jc w:val="left"/>
    </w:pPr>
  </w:style>
  <w:style w:type="character" w:styleId="910">
    <w:name w:val="批注文字 Char"/>
    <w:basedOn w:val="889"/>
    <w:next w:val="910"/>
    <w:link w:val="909"/>
    <w:uiPriority w:val="99"/>
    <w:semiHidden/>
  </w:style>
  <w:style w:type="paragraph" w:styleId="911">
    <w:name w:val="正文文本 3"/>
    <w:basedOn w:val="879"/>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9"/>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正文文本缩进"/>
    <w:basedOn w:val="879"/>
    <w:next w:val="917"/>
    <w:link w:val="916"/>
    <w:unhideWhenUsed/>
    <w:pPr>
      <w:ind w:left="420"/>
      <w:spacing w:after="120"/>
    </w:pPr>
  </w:style>
  <w:style w:type="character" w:styleId="916">
    <w:name w:val="正文文本缩进 Char"/>
    <w:basedOn w:val="889"/>
    <w:next w:val="916"/>
    <w:link w:val="915"/>
    <w:uiPriority w:val="99"/>
    <w:semiHidden/>
  </w:style>
  <w:style w:type="paragraph" w:styleId="917">
    <w:name w:val="寄信人地址"/>
    <w:basedOn w:val="879"/>
    <w:next w:val="917"/>
    <w:link w:val="879"/>
    <w:qFormat/>
    <w:rPr>
      <w:rFonts w:ascii="Arial" w:hAnsi="Arial" w:eastAsia="宋体" w:cs="宋体"/>
    </w:rPr>
  </w:style>
  <w:style w:type="paragraph" w:styleId="918">
    <w:name w:val="列表 2"/>
    <w:basedOn w:val="879"/>
    <w:next w:val="918"/>
    <w:link w:val="879"/>
    <w:pPr>
      <w:ind w:left="100" w:hanging="200"/>
    </w:pPr>
    <w:rPr>
      <w:rFonts w:ascii="Times New Roman" w:hAnsi="Times New Roman" w:eastAsia="宋体" w:cs="Times New Roman"/>
      <w:szCs w:val="21"/>
    </w:rPr>
  </w:style>
  <w:style w:type="paragraph" w:styleId="919">
    <w:name w:val="目录 5"/>
    <w:basedOn w:val="879"/>
    <w:next w:val="879"/>
    <w:link w:val="879"/>
    <w:semiHidden/>
    <w:pPr>
      <w:ind w:left="840"/>
      <w:jc w:val="left"/>
    </w:pPr>
    <w:rPr>
      <w:rFonts w:ascii="Times New Roman" w:hAnsi="Times New Roman" w:eastAsia="宋体" w:cs="Times New Roman"/>
      <w:szCs w:val="21"/>
    </w:rPr>
  </w:style>
  <w:style w:type="paragraph" w:styleId="920">
    <w:name w:val="目录 3"/>
    <w:basedOn w:val="879"/>
    <w:next w:val="879"/>
    <w:link w:val="879"/>
    <w:semiHidden/>
    <w:pPr>
      <w:ind w:left="420"/>
      <w:jc w:val="left"/>
    </w:pPr>
    <w:rPr>
      <w:rFonts w:ascii="Times New Roman" w:hAnsi="Times New Roman" w:eastAsia="宋体" w:cs="Times New Roman"/>
      <w:i/>
      <w:iCs/>
      <w:szCs w:val="24"/>
    </w:rPr>
  </w:style>
  <w:style w:type="paragraph" w:styleId="921">
    <w:name w:val="纯文本"/>
    <w:basedOn w:val="879"/>
    <w:next w:val="921"/>
    <w:link w:val="922"/>
    <w:rPr>
      <w:rFonts w:ascii="宋体" w:hAnsi="Courier New" w:eastAsia="宋体" w:cs="Courier New"/>
      <w:szCs w:val="21"/>
    </w:rPr>
  </w:style>
  <w:style w:type="character" w:styleId="922">
    <w:name w:val="纯文本 Char"/>
    <w:next w:val="922"/>
    <w:link w:val="921"/>
    <w:rPr>
      <w:rFonts w:ascii="宋体" w:hAnsi="Courier New" w:eastAsia="宋体" w:cs="Courier New"/>
      <w:szCs w:val="21"/>
    </w:rPr>
  </w:style>
  <w:style w:type="paragraph" w:styleId="923">
    <w:name w:val="目录 8"/>
    <w:basedOn w:val="879"/>
    <w:next w:val="879"/>
    <w:link w:val="879"/>
    <w:semiHidden/>
    <w:pPr>
      <w:ind w:left="1470"/>
      <w:jc w:val="left"/>
    </w:pPr>
    <w:rPr>
      <w:rFonts w:ascii="Times New Roman" w:hAnsi="Times New Roman" w:eastAsia="宋体" w:cs="Times New Roman"/>
      <w:szCs w:val="21"/>
    </w:rPr>
  </w:style>
  <w:style w:type="paragraph" w:styleId="924">
    <w:name w:val="日期"/>
    <w:basedOn w:val="879"/>
    <w:next w:val="879"/>
    <w:link w:val="925"/>
    <w:rPr>
      <w:rFonts w:ascii="Times New Roman" w:hAnsi="Times New Roman" w:eastAsia="宋体" w:cs="Times New Roman"/>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79"/>
    <w:next w:val="926"/>
    <w:link w:val="927"/>
    <w:pPr>
      <w:ind w:left="630" w:firstLine="645"/>
    </w:pPr>
    <w:rPr>
      <w:rFonts w:ascii="Arial" w:hAnsi="Arial" w:eastAsia="仿宋_GB2312" w:cs="Arial"/>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79"/>
    <w:next w:val="928"/>
    <w:link w:val="929"/>
    <w:semiHidden/>
    <w:rPr>
      <w:rFonts w:ascii="Times New Roman" w:hAnsi="Times New Roman" w:eastAsia="宋体" w:cs="Times New Roman"/>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79"/>
    <w:next w:val="930"/>
    <w:link w:val="931"/>
    <w:pPr>
      <w:jc w:val="left"/>
      <w:tabs>
        <w:tab w:val="center" w:pos="4153" w:leader="none"/>
        <w:tab w:val="right" w:pos="8306" w:leader="none"/>
      </w:tabs>
    </w:pPr>
    <w:rPr>
      <w:rFonts w:ascii="Times New Roman" w:hAnsi="Times New Roman" w:eastAsia="宋体" w:cs="Times New Roman"/>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79"/>
    <w:next w:val="932"/>
    <w:link w:val="9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3">
    <w:name w:val="页眉 Char"/>
    <w:next w:val="933"/>
    <w:link w:val="932"/>
    <w:rPr>
      <w:rFonts w:ascii="Times New Roman" w:hAnsi="Times New Roman" w:eastAsia="宋体" w:cs="Times New Roman"/>
      <w:sz w:val="18"/>
      <w:szCs w:val="18"/>
    </w:rPr>
  </w:style>
  <w:style w:type="paragraph" w:styleId="934">
    <w:name w:val="目录 1"/>
    <w:basedOn w:val="879"/>
    <w:next w:val="879"/>
    <w:link w:val="8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5">
    <w:name w:val="目录 4"/>
    <w:basedOn w:val="879"/>
    <w:next w:val="879"/>
    <w:link w:val="879"/>
    <w:semiHidden/>
    <w:pPr>
      <w:ind w:left="630"/>
      <w:jc w:val="left"/>
    </w:pPr>
    <w:rPr>
      <w:rFonts w:ascii="Times New Roman" w:hAnsi="Times New Roman" w:eastAsia="宋体" w:cs="Times New Roman"/>
      <w:szCs w:val="21"/>
    </w:rPr>
  </w:style>
  <w:style w:type="paragraph" w:styleId="936">
    <w:name w:val="列表"/>
    <w:basedOn w:val="879"/>
    <w:next w:val="936"/>
    <w:link w:val="879"/>
    <w:pPr>
      <w:ind w:left="200" w:hanging="200"/>
    </w:pPr>
    <w:rPr>
      <w:rFonts w:ascii="Times New Roman" w:hAnsi="Times New Roman" w:eastAsia="宋体" w:cs="Times New Roman"/>
      <w:szCs w:val="21"/>
    </w:rPr>
  </w:style>
  <w:style w:type="paragraph" w:styleId="937">
    <w:name w:val="目录 6"/>
    <w:basedOn w:val="879"/>
    <w:next w:val="879"/>
    <w:link w:val="879"/>
    <w:semiHidden/>
    <w:pPr>
      <w:ind w:left="1050"/>
      <w:jc w:val="left"/>
    </w:pPr>
    <w:rPr>
      <w:rFonts w:ascii="Times New Roman" w:hAnsi="Times New Roman" w:eastAsia="宋体" w:cs="Times New Roman"/>
      <w:szCs w:val="21"/>
    </w:rPr>
  </w:style>
  <w:style w:type="paragraph" w:styleId="938">
    <w:name w:val="正文文本缩进 3"/>
    <w:basedOn w:val="879"/>
    <w:next w:val="938"/>
    <w:link w:val="939"/>
    <w:pPr>
      <w:ind w:left="645" w:firstLine="645"/>
    </w:pPr>
    <w:rPr>
      <w:rFonts w:ascii="Arial" w:hAnsi="Arial" w:eastAsia="仿宋_GB2312" w:cs="Arial"/>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79"/>
    <w:next w:val="879"/>
    <w:link w:val="879"/>
    <w:semiHidden/>
    <w:pPr>
      <w:ind w:left="840" w:hanging="420"/>
    </w:pPr>
    <w:rPr>
      <w:rFonts w:ascii="Times New Roman" w:hAnsi="Times New Roman" w:eastAsia="宋体" w:cs="Times New Roman"/>
      <w:szCs w:val="21"/>
    </w:rPr>
  </w:style>
  <w:style w:type="paragraph" w:styleId="941">
    <w:name w:val="目录 2"/>
    <w:basedOn w:val="879"/>
    <w:next w:val="879"/>
    <w:link w:val="879"/>
    <w:semiHidden/>
    <w:pPr>
      <w:ind w:left="210"/>
      <w:jc w:val="left"/>
    </w:pPr>
    <w:rPr>
      <w:rFonts w:ascii="Times New Roman" w:hAnsi="Times New Roman" w:eastAsia="宋体" w:cs="Times New Roman"/>
      <w:smallCaps/>
      <w:szCs w:val="24"/>
    </w:rPr>
  </w:style>
  <w:style w:type="paragraph" w:styleId="942">
    <w:name w:val="目录 9"/>
    <w:basedOn w:val="879"/>
    <w:next w:val="879"/>
    <w:link w:val="879"/>
    <w:semiHidden/>
    <w:pPr>
      <w:ind w:left="1680"/>
      <w:jc w:val="left"/>
    </w:pPr>
    <w:rPr>
      <w:rFonts w:ascii="Times New Roman" w:hAnsi="Times New Roman" w:eastAsia="宋体" w:cs="Times New Roman"/>
      <w:szCs w:val="21"/>
    </w:rPr>
  </w:style>
  <w:style w:type="paragraph" w:styleId="943">
    <w:name w:val="正文文本 2"/>
    <w:basedOn w:val="879"/>
    <w:next w:val="943"/>
    <w:link w:val="944"/>
    <w:pPr>
      <w:jc w:val="center"/>
      <w:widowControl/>
    </w:pPr>
    <w:rPr>
      <w:rFonts w:ascii="楷体_GB2312" w:hAnsi="Times New Roman" w:eastAsia="楷体_GB2312" w:cs="Times New Roman"/>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79"/>
    <w:next w:val="945"/>
    <w:link w:val="879"/>
    <w:uiPriority w:val="99"/>
    <w:pPr>
      <w:jc w:val="left"/>
      <w:spacing w:before="100" w:beforeAutospacing="1" w:after="100" w:afterAutospacing="1"/>
      <w:widowControl/>
    </w:pPr>
    <w:rPr>
      <w:rFonts w:ascii="宋体" w:hAnsi="宋体" w:eastAsia="宋体" w:cs="宋体"/>
      <w:sz w:val="24"/>
      <w:szCs w:val="24"/>
    </w:rPr>
  </w:style>
  <w:style w:type="paragraph" w:styleId="946">
    <w:name w:val="索引 1"/>
    <w:basedOn w:val="879"/>
    <w:next w:val="879"/>
    <w:link w:val="879"/>
    <w:semiHidden/>
    <w:pPr>
      <w:spacing w:line="240" w:lineRule="atLeast"/>
    </w:pPr>
    <w:rPr>
      <w:rFonts w:ascii="Times New Roman" w:hAnsi="Times New Roman" w:eastAsia="宋体" w:cs="Times New Roman"/>
      <w:b/>
      <w:bCs/>
      <w:szCs w:val="21"/>
    </w:rPr>
  </w:style>
  <w:style w:type="paragraph" w:styleId="947">
    <w:name w:val="批注主题"/>
    <w:basedOn w:val="909"/>
    <w:next w:val="909"/>
    <w:link w:val="948"/>
    <w:semiHidden/>
    <w:rPr>
      <w:rFonts w:ascii="Times New Roman" w:hAnsi="Times New Roman" w:eastAsia="宋体" w:cs="Times New Roman"/>
      <w:b/>
      <w:bCs/>
      <w:szCs w:val="21"/>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79"/>
    <w:next w:val="949"/>
    <w:link w:val="950"/>
    <w:pPr>
      <w:ind w:firstLine="200"/>
      <w:spacing w:line="360" w:lineRule="auto"/>
    </w:pPr>
    <w:rPr>
      <w:rFonts w:ascii="仿宋_GB2312" w:hAnsi="Times New Roman" w:eastAsia="仿宋_GB2312" w:cs="Times New Roman"/>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5"/>
    <w:next w:val="879"/>
    <w:link w:val="952"/>
    <w:pPr>
      <w:ind w:left="0" w:firstLine="420"/>
      <w:spacing w:after="0" w:line="360" w:lineRule="auto"/>
    </w:pPr>
    <w:rPr>
      <w:rFonts w:ascii="宋体" w:hAnsi="宋体" w:eastAsia="宋体" w:cs="Times New Roman"/>
      <w:szCs w:val="20"/>
    </w:rPr>
  </w:style>
  <w:style w:type="character" w:styleId="952">
    <w:name w:val="正文首行缩进 2 Char"/>
    <w:next w:val="952"/>
    <w:link w:val="951"/>
    <w:rPr>
      <w:rFonts w:ascii="宋体" w:hAnsi="宋体" w:eastAsia="宋体" w:cs="Times New Roman"/>
      <w:szCs w:val="20"/>
    </w:rPr>
  </w:style>
  <w:style w:type="table" w:styleId="953">
    <w:name w:val="网格型"/>
    <w:basedOn w:val="890"/>
    <w:next w:val="953"/>
    <w:link w:val="879"/>
    <w:pPr>
      <w:jc w:val="both"/>
      <w:widowControl w:val="off"/>
    </w:pPr>
    <w:rPr>
      <w:rFonts w:ascii="Times New Roman" w:hAnsi="Times New Roman" w:eastAsia="宋体" w:cs="Times New Roman"/>
      <w:sz w:val="20"/>
      <w:szCs w:val="20"/>
    </w:rPr>
    <w:tblPr/>
  </w:style>
  <w:style w:type="character" w:styleId="954">
    <w:name w:val="要点"/>
    <w:next w:val="954"/>
    <w:link w:val="879"/>
    <w:qFormat/>
    <w:rPr>
      <w:b/>
      <w:bCs/>
    </w:rPr>
  </w:style>
  <w:style w:type="character" w:styleId="955">
    <w:name w:val="页码"/>
    <w:next w:val="955"/>
    <w:link w:val="879"/>
  </w:style>
  <w:style w:type="character" w:styleId="956">
    <w:name w:val="已访问的超链接"/>
    <w:next w:val="956"/>
    <w:link w:val="879"/>
    <w:rPr>
      <w:color w:val="800080"/>
      <w:u w:val="single"/>
    </w:rPr>
  </w:style>
  <w:style w:type="character" w:styleId="957">
    <w:name w:val="超链接"/>
    <w:next w:val="957"/>
    <w:link w:val="879"/>
    <w:rPr>
      <w:color w:val="0000ff"/>
      <w:u w:val="single"/>
    </w:rPr>
  </w:style>
  <w:style w:type="character" w:styleId="958">
    <w:name w:val="批注引用"/>
    <w:next w:val="958"/>
    <w:link w:val="879"/>
    <w:semiHidden/>
    <w:rPr>
      <w:sz w:val="21"/>
      <w:szCs w:val="21"/>
    </w:rPr>
  </w:style>
  <w:style w:type="paragraph" w:styleId="959">
    <w:name w:val="索引 41"/>
    <w:basedOn w:val="879"/>
    <w:next w:val="879"/>
    <w:link w:val="879"/>
    <w:semiHidden/>
    <w:qFormat/>
    <w:pPr>
      <w:ind w:left="1260"/>
    </w:pPr>
    <w:rPr>
      <w:rFonts w:ascii="Calibri" w:hAnsi="Calibri" w:eastAsia="Calibri" w:cs="宋体"/>
      <w:sz w:val="20"/>
      <w:lang w:val="zh-CN"/>
    </w:rPr>
  </w:style>
  <w:style w:type="character" w:styleId="960">
    <w:name w:val="font5 Char"/>
    <w:next w:val="960"/>
    <w:link w:val="879"/>
    <w:rPr>
      <w:rFonts w:ascii="宋体" w:hAnsi="宋体" w:eastAsia="宋体"/>
      <w:sz w:val="28"/>
      <w:szCs w:val="28"/>
      <w:lang w:val="en-US" w:eastAsia="zh-CN" w:bidi="ar-SA"/>
    </w:rPr>
  </w:style>
  <w:style w:type="character" w:styleId="961">
    <w:name w:val="二级目录 Char"/>
    <w:next w:val="961"/>
    <w:link w:val="962"/>
    <w:rPr>
      <w:b/>
      <w:sz w:val="30"/>
      <w:szCs w:val="28"/>
    </w:rPr>
  </w:style>
  <w:style w:type="paragraph" w:styleId="962">
    <w:name w:val="二级目录"/>
    <w:next w:val="879"/>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79"/>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79"/>
    <w:next w:val="913"/>
    <w:link w:val="879"/>
    <w:pPr>
      <w:spacing w:after="120"/>
    </w:pPr>
    <w:rPr>
      <w:rFonts w:ascii="宋体" w:hAnsi="Arial" w:eastAsia="宋体" w:cs="Times New Roman"/>
      <w:bCs/>
      <w:iCs/>
      <w:szCs w:val="24"/>
    </w:rPr>
  </w:style>
  <w:style w:type="paragraph" w:styleId="966">
    <w:name w:val="xl27"/>
    <w:basedOn w:val="879"/>
    <w:next w:val="96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79"/>
    <w:next w:val="96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79"/>
    <w:next w:val="968"/>
    <w:link w:val="879"/>
    <w:pPr>
      <w:ind w:firstLine="200"/>
      <w:tabs>
        <w:tab w:val="left" w:pos="360" w:leader="none"/>
      </w:tabs>
    </w:pPr>
    <w:rPr>
      <w:rFonts w:ascii="Times New Roman" w:hAnsi="Times New Roman" w:eastAsia="宋体" w:cs="Times New Roman"/>
      <w:sz w:val="28"/>
      <w:szCs w:val="30"/>
    </w:rPr>
  </w:style>
  <w:style w:type="paragraph" w:styleId="969">
    <w:name w:val=" Char"/>
    <w:basedOn w:val="907"/>
    <w:next w:val="969"/>
    <w:link w:val="879"/>
    <w:rPr>
      <w:rFonts w:ascii="Tahoma" w:hAnsi="Tahoma"/>
      <w:sz w:val="24"/>
      <w:szCs w:val="24"/>
    </w:rPr>
  </w:style>
  <w:style w:type="paragraph" w:styleId="970">
    <w:name w:val="普通正文"/>
    <w:basedOn w:val="971"/>
    <w:next w:val="970"/>
    <w:link w:val="879"/>
    <w:pPr>
      <w:ind w:firstLine="480"/>
      <w:jc w:val="left"/>
      <w:spacing w:before="120" w:after="120" w:line="360" w:lineRule="auto"/>
    </w:pPr>
    <w:rPr>
      <w:rFonts w:ascii="Arial" w:hAnsi="Arial" w:eastAsia="宋体" w:cs="Times New Roman"/>
      <w:sz w:val="24"/>
      <w:szCs w:val="24"/>
    </w:rPr>
  </w:style>
  <w:style w:type="paragraph" w:styleId="971">
    <w:name w:val="正文1"/>
    <w:next w:val="971"/>
    <w:link w:val="879"/>
    <w:qFormat/>
    <w:pPr>
      <w:spacing w:after="200" w:line="276" w:lineRule="auto"/>
    </w:pPr>
    <w:rPr>
      <w:rFonts w:ascii="Calibri" w:hAnsi="Calibri" w:eastAsia="宋体" w:cs="Times New Roman"/>
      <w:sz w:val="22"/>
      <w:szCs w:val="22"/>
      <w:lang w:val="en-US" w:eastAsia="en-US" w:bidi="ar-SA"/>
    </w:rPr>
  </w:style>
  <w:style w:type="paragraph" w:styleId="972">
    <w:name w:val="table_lines"/>
    <w:basedOn w:val="879"/>
    <w:next w:val="972"/>
    <w:link w:val="879"/>
    <w:pPr>
      <w:jc w:val="left"/>
      <w:widowControl/>
    </w:pPr>
    <w:rPr>
      <w:rFonts w:ascii="Times New Roman" w:hAnsi="Times New Roman" w:eastAsia="宋体" w:cs="Times New Roman"/>
      <w:sz w:val="20"/>
      <w:szCs w:val="20"/>
      <w:lang w:val="de-DE" w:eastAsia="de-DE"/>
    </w:rPr>
  </w:style>
  <w:style w:type="paragraph" w:styleId="973">
    <w:name w:val="附录1"/>
    <w:next w:val="973"/>
    <w:link w:val="8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79"/>
    <w:next w:val="974"/>
    <w:link w:val="879"/>
    <w:pPr>
      <w:jc w:val="left"/>
      <w:spacing w:before="100" w:beforeAutospacing="1" w:after="100" w:afterAutospacing="1"/>
      <w:widowControl/>
    </w:pPr>
    <w:rPr>
      <w:rFonts w:hint="eastAsia" w:ascii="宋体" w:hAnsi="宋体" w:eastAsia="宋体" w:cs="Times New Roman"/>
      <w:sz w:val="18"/>
      <w:szCs w:val="18"/>
    </w:rPr>
  </w:style>
  <w:style w:type="paragraph" w:styleId="975">
    <w:name w:val=" Char Char Char Char"/>
    <w:basedOn w:val="907"/>
    <w:next w:val="975"/>
    <w:link w:val="879"/>
    <w:pPr>
      <w:spacing w:line="360" w:lineRule="auto"/>
    </w:pPr>
    <w:rPr>
      <w:rFonts w:ascii="Tahoma" w:hAnsi="Tahoma"/>
      <w:sz w:val="24"/>
      <w:szCs w:val="24"/>
    </w:rPr>
  </w:style>
  <w:style w:type="paragraph" w:styleId="976">
    <w:name w:val="列出段落"/>
    <w:basedOn w:val="879"/>
    <w:next w:val="976"/>
    <w:link w:val="879"/>
    <w:qFormat/>
    <w:pPr>
      <w:contextualSpacing/>
      <w:ind w:left="720"/>
      <w:jc w:val="left"/>
      <w:widowControl/>
    </w:pPr>
    <w:rPr>
      <w:rFonts w:ascii="Calibri" w:hAnsi="Calibri" w:eastAsia="宋体" w:cs="Times New Roman"/>
      <w:sz w:val="24"/>
      <w:szCs w:val="24"/>
      <w:lang w:eastAsia="en-US" w:bidi="en-US"/>
    </w:rPr>
  </w:style>
  <w:style w:type="paragraph" w:styleId="977">
    <w:name w:val="4"/>
    <w:basedOn w:val="879"/>
    <w:next w:val="938"/>
    <w:link w:val="879"/>
    <w:pPr>
      <w:ind w:firstLine="420"/>
      <w:spacing w:line="360" w:lineRule="auto"/>
    </w:pPr>
    <w:rPr>
      <w:rFonts w:ascii="Times New Roman" w:hAnsi="Times New Roman" w:eastAsia="宋体" w:cs="Times New Roman"/>
      <w:color w:val="ff0000"/>
      <w:sz w:val="24"/>
      <w:szCs w:val="24"/>
    </w:rPr>
  </w:style>
  <w:style w:type="paragraph" w:styleId="978">
    <w:name w:val="普通 (Web)"/>
    <w:basedOn w:val="879"/>
    <w:next w:val="978"/>
    <w:link w:val="879"/>
    <w:pPr>
      <w:jc w:val="left"/>
      <w:spacing w:before="100" w:beforeAutospacing="1" w:after="100" w:afterAutospacing="1"/>
      <w:widowControl/>
    </w:pPr>
    <w:rPr>
      <w:rFonts w:ascii="宋体" w:hAnsi="宋体" w:eastAsia="宋体" w:cs="Times New Roman"/>
      <w:sz w:val="24"/>
      <w:szCs w:val="24"/>
    </w:rPr>
  </w:style>
  <w:style w:type="paragraph" w:styleId="979">
    <w:name w:val=" Char Char Char Char Char Char Char Char Char Char"/>
    <w:basedOn w:val="879"/>
    <w:next w:val="979"/>
    <w:link w:val="879"/>
    <w:pPr>
      <w:spacing w:line="360" w:lineRule="auto"/>
    </w:pPr>
    <w:rPr>
      <w:rFonts w:ascii="Times New Roman" w:hAnsi="Times New Roman" w:eastAsia="宋体" w:cs="Times New Roman"/>
      <w:sz w:val="24"/>
      <w:szCs w:val="20"/>
    </w:rPr>
  </w:style>
  <w:style w:type="paragraph" w:styleId="980">
    <w:name w:val="样式1"/>
    <w:basedOn w:val="879"/>
    <w:next w:val="980"/>
    <w:link w:val="879"/>
    <w:pPr>
      <w:numPr>
        <w:ilvl w:val="0"/>
        <w:numId w:val="3"/>
      </w:numPr>
      <w:tabs>
        <w:tab w:val="left" w:pos="709" w:leader="none"/>
      </w:tabs>
    </w:pPr>
    <w:rPr>
      <w:rFonts w:ascii="宋体" w:hAnsi="宋体" w:eastAsia="宋体" w:cs="Times New Roman"/>
      <w:szCs w:val="21"/>
    </w:rPr>
  </w:style>
  <w:style w:type="paragraph" w:styleId="981">
    <w:name w:val="font6"/>
    <w:basedOn w:val="879"/>
    <w:next w:val="981"/>
    <w:link w:val="879"/>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name w:val="xl25"/>
    <w:basedOn w:val="879"/>
    <w:next w:val="982"/>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79"/>
    <w:next w:val="879"/>
    <w:link w:val="8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name w:val="标题3"/>
    <w:basedOn w:val="879"/>
    <w:next w:val="879"/>
    <w:link w:val="879"/>
    <w:pPr>
      <w:ind w:firstLine="624"/>
      <w:spacing w:line="590" w:lineRule="atLeast"/>
    </w:pPr>
    <w:rPr>
      <w:rFonts w:ascii="方正黑体_GBK" w:hAnsi="Times New Roman" w:eastAsia="方正黑体_GBK" w:cs="Times New Roman"/>
      <w:sz w:val="32"/>
      <w:szCs w:val="32"/>
    </w:rPr>
  </w:style>
  <w:style w:type="paragraph" w:styleId="985">
    <w:name w:val="xl24"/>
    <w:basedOn w:val="879"/>
    <w:next w:val="985"/>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9"/>
    <w:basedOn w:val="879"/>
    <w:next w:val="986"/>
    <w:link w:val="8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name w:val="Char Char Char Char Char Char Char Char"/>
    <w:basedOn w:val="879"/>
    <w:next w:val="987"/>
    <w:link w:val="879"/>
    <w:pPr>
      <w:jc w:val="left"/>
      <w:spacing w:after="160" w:line="240" w:lineRule="exact"/>
      <w:widowControl/>
    </w:pPr>
    <w:rPr>
      <w:rFonts w:ascii="Verdana" w:hAnsi="Verdana" w:eastAsia="宋体" w:cs="Times New Roman"/>
      <w:sz w:val="20"/>
      <w:szCs w:val="20"/>
      <w:lang w:eastAsia="en-US"/>
    </w:rPr>
  </w:style>
  <w:style w:type="paragraph" w:styleId="988">
    <w:name w:val="xl28"/>
    <w:basedOn w:val="879"/>
    <w:next w:val="988"/>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9">
    <w:name w:val=" Char Char Char Char Char Char Char Char"/>
    <w:basedOn w:val="879"/>
    <w:next w:val="989"/>
    <w:link w:val="879"/>
    <w:pPr>
      <w:jc w:val="left"/>
      <w:spacing w:after="160" w:line="240" w:lineRule="exact"/>
      <w:widowControl/>
    </w:pPr>
    <w:rPr>
      <w:rFonts w:ascii="Verdana" w:hAnsi="Verdana" w:eastAsia="宋体" w:cs="Times New Roman"/>
      <w:sz w:val="20"/>
      <w:szCs w:val="20"/>
      <w:lang w:eastAsia="en-US"/>
    </w:rPr>
  </w:style>
  <w:style w:type="paragraph" w:styleId="990">
    <w:name w:val="xl30"/>
    <w:basedOn w:val="879"/>
    <w:next w:val="990"/>
    <w:link w:val="879"/>
    <w:pPr>
      <w:jc w:val="center"/>
      <w:spacing w:before="100" w:beforeAutospacing="1" w:after="100" w:afterAutospacing="1"/>
      <w:widowControl/>
    </w:pPr>
    <w:rPr>
      <w:rFonts w:ascii="宋体" w:hAnsi="宋体" w:eastAsia="宋体" w:cs="Times New Roman"/>
      <w:b/>
      <w:bCs/>
      <w:sz w:val="36"/>
      <w:szCs w:val="36"/>
    </w:rPr>
  </w:style>
  <w:style w:type="paragraph" w:styleId="991">
    <w:name w:val="Char Char Char Char"/>
    <w:basedOn w:val="907"/>
    <w:next w:val="991"/>
    <w:link w:val="879"/>
    <w:pPr>
      <w:spacing w:line="360" w:lineRule="auto"/>
    </w:pPr>
    <w:rPr>
      <w:rFonts w:ascii="Tahoma" w:hAnsi="Tahoma"/>
      <w:sz w:val="24"/>
      <w:szCs w:val="24"/>
    </w:rPr>
  </w:style>
  <w:style w:type="paragraph" w:styleId="992">
    <w:name w:val="table_1stline"/>
    <w:basedOn w:val="879"/>
    <w:next w:val="992"/>
    <w:link w:val="879"/>
    <w:pPr>
      <w:jc w:val="left"/>
      <w:spacing w:before="120"/>
      <w:widowControl/>
    </w:pPr>
    <w:rPr>
      <w:rFonts w:ascii="Times New Roman" w:hAnsi="Times New Roman" w:eastAsia="宋体" w:cs="Times New Roman"/>
      <w:bCs/>
      <w:sz w:val="20"/>
      <w:szCs w:val="20"/>
      <w:lang w:val="de-DE" w:eastAsia="de-DE"/>
    </w:rPr>
  </w:style>
  <w:style w:type="paragraph" w:styleId="993">
    <w:name w:val="font5"/>
    <w:basedOn w:val="879"/>
    <w:next w:val="993"/>
    <w:link w:val="879"/>
    <w:pPr>
      <w:jc w:val="left"/>
      <w:spacing w:before="100" w:beforeAutospacing="1" w:after="100" w:afterAutospacing="1"/>
      <w:widowControl/>
    </w:pPr>
    <w:rPr>
      <w:rFonts w:hint="eastAsia" w:ascii="宋体" w:hAnsi="宋体" w:eastAsia="宋体" w:cs="Times New Roman"/>
      <w:sz w:val="28"/>
      <w:szCs w:val="28"/>
    </w:rPr>
  </w:style>
  <w:style w:type="paragraph" w:styleId="994">
    <w:name w:val="标题1"/>
    <w:basedOn w:val="879"/>
    <w:next w:val="879"/>
    <w:link w:val="8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name w:val="修订"/>
    <w:next w:val="995"/>
    <w:link w:val="879"/>
    <w:uiPriority w:val="99"/>
    <w:semiHidden/>
    <w:rPr>
      <w:rFonts w:ascii="Times New Roman" w:hAnsi="Times New Roman"/>
      <w:sz w:val="21"/>
      <w:szCs w:val="21"/>
      <w:lang w:val="en-US" w:eastAsia="zh-CN" w:bidi="ar-SA"/>
    </w:rPr>
  </w:style>
  <w:style w:type="paragraph" w:styleId="996">
    <w:name w:val="无间隔"/>
    <w:next w:val="996"/>
    <w:link w:val="879"/>
    <w:uiPriority w:val="99"/>
    <w:qFormat/>
    <w:pPr>
      <w:jc w:val="both"/>
      <w:widowControl w:val="off"/>
    </w:pPr>
    <w:rPr>
      <w:rFonts w:ascii="Times New Roman" w:hAnsi="Times New Roman"/>
      <w:sz w:val="21"/>
      <w:szCs w:val="21"/>
      <w:lang w:val="en-US" w:eastAsia="zh-CN" w:bidi="ar-SA"/>
    </w:rPr>
  </w:style>
  <w:style w:type="table" w:styleId="997">
    <w:name w:val="Table Normal"/>
    <w:next w:val="997"/>
    <w:link w:val="879"/>
    <w:qFormat/>
    <w:tblPr/>
  </w:style>
  <w:style w:type="paragraph" w:styleId="998">
    <w:name w:val="正文文本 211"/>
    <w:basedOn w:val="879"/>
    <w:next w:val="998"/>
    <w:link w:val="879"/>
    <w:uiPriority w:val="99"/>
    <w:qFormat/>
    <w:pPr>
      <w:jc w:val="center"/>
    </w:pPr>
    <w:rPr>
      <w:b/>
      <w:bCs/>
      <w:sz w:val="20"/>
      <w:szCs w:val="20"/>
    </w:rPr>
  </w:style>
  <w:style w:type="paragraph" w:styleId="999">
    <w:name w:val="正文文本12"/>
    <w:basedOn w:val="879"/>
    <w:next w:val="999"/>
    <w:link w:val="879"/>
    <w:uiPriority w:val="1"/>
    <w:qFormat/>
    <w:pPr>
      <w:ind w:left="120"/>
    </w:pPr>
    <w:rPr>
      <w:rFonts w:ascii="宋体" w:hAnsi="宋体" w:eastAsia="宋体" w:cs="宋体"/>
      <w:sz w:val="21"/>
      <w:szCs w:val="21"/>
      <w:lang w:val="zh-CN" w:eastAsia="zh-CN" w:bidi="zh-CN"/>
    </w:rPr>
  </w:style>
  <w:style w:type="table" w:styleId="1000">
    <w:name w:val="网格型1"/>
    <w:basedOn w:val="1001"/>
    <w:next w:val="1000"/>
    <w:link w:val="879"/>
    <w:qFormat/>
    <w:pPr>
      <w:jc w:val="both"/>
      <w:widowControl w:val="off"/>
    </w:pPr>
    <w:tblPr/>
  </w:style>
  <w:style w:type="table" w:styleId="1001">
    <w:name w:val="普通表格1"/>
    <w:next w:val="1001"/>
    <w:link w:val="879"/>
    <w:uiPriority w:val="99"/>
    <w:unhideWhenUsed/>
    <w:qFormat/>
    <w:tblPr/>
  </w:style>
  <w:style w:type="paragraph" w:styleId="1002">
    <w:name w:val="正文缩进1"/>
    <w:basedOn w:val="879"/>
    <w:next w:val="879"/>
    <w:link w:val="879"/>
    <w:qFormat/>
    <w:pPr>
      <w:ind w:firstLine="420"/>
    </w:pPr>
    <w:rPr>
      <w:szCs w:val="21"/>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jp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8</cp:revision>
  <dcterms:created xsi:type="dcterms:W3CDTF">2023-03-27T07:28:00Z</dcterms:created>
  <dcterms:modified xsi:type="dcterms:W3CDTF">2025-11-05T02:01:32Z</dcterms:modified>
</cp:coreProperties>
</file>