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7C1D7">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徐州生物工程职业技术学院新动物科技楼实训设备</w:t>
      </w:r>
    </w:p>
    <w:p w14:paraId="64DCA5F3">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采购</w:t>
      </w:r>
      <w:r>
        <w:rPr>
          <w:rFonts w:hint="eastAsia" w:ascii="宋体" w:hAnsi="宋体" w:eastAsia="宋体" w:cs="宋体"/>
          <w:b/>
          <w:bCs/>
          <w:sz w:val="40"/>
          <w:szCs w:val="40"/>
          <w:lang w:val="en-US" w:eastAsia="zh-CN"/>
        </w:rPr>
        <w:t>项目</w:t>
      </w:r>
      <w:r>
        <w:rPr>
          <w:rFonts w:hint="eastAsia" w:ascii="宋体" w:hAnsi="宋体" w:eastAsia="宋体" w:cs="宋体"/>
          <w:b/>
          <w:bCs/>
          <w:sz w:val="40"/>
          <w:szCs w:val="40"/>
        </w:rPr>
        <w:t>更正（澄清）内容</w:t>
      </w:r>
      <w:r>
        <w:rPr>
          <w:rFonts w:hint="eastAsia" w:ascii="宋体" w:hAnsi="宋体" w:eastAsia="宋体" w:cs="宋体"/>
          <w:b/>
          <w:bCs/>
          <w:sz w:val="40"/>
          <w:szCs w:val="40"/>
          <w:lang w:eastAsia="zh-CN"/>
        </w:rPr>
        <w:t>（</w:t>
      </w:r>
      <w:r>
        <w:rPr>
          <w:rFonts w:hint="eastAsia" w:ascii="宋体" w:hAnsi="宋体" w:eastAsia="宋体" w:cs="宋体"/>
          <w:b/>
          <w:bCs/>
          <w:sz w:val="40"/>
          <w:szCs w:val="40"/>
          <w:lang w:val="en-US" w:eastAsia="zh-CN"/>
        </w:rPr>
        <w:t>一</w:t>
      </w:r>
      <w:r>
        <w:rPr>
          <w:rFonts w:hint="eastAsia" w:ascii="宋体" w:hAnsi="宋体" w:eastAsia="宋体" w:cs="宋体"/>
          <w:b/>
          <w:bCs/>
          <w:sz w:val="40"/>
          <w:szCs w:val="40"/>
          <w:lang w:eastAsia="zh-CN"/>
        </w:rPr>
        <w:t>）</w:t>
      </w:r>
    </w:p>
    <w:p w14:paraId="02B99411">
      <w:pPr>
        <w:pStyle w:val="7"/>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auto"/>
        <w:outlineLvl w:val="9"/>
        <w:rPr>
          <w:rStyle w:val="10"/>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14:paraId="190E0864">
      <w:pPr>
        <w:pStyle w:val="15"/>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kern w:val="0"/>
          <w:sz w:val="28"/>
          <w:szCs w:val="28"/>
          <w:lang w:val="en-US" w:eastAsia="zh-CN" w:bidi="ar-SA"/>
        </w:rPr>
      </w:pPr>
      <w:bookmarkStart w:id="0" w:name="_Hlk169703204"/>
      <w:r>
        <w:rPr>
          <w:rFonts w:hint="eastAsia" w:ascii="宋体" w:hAnsi="宋体" w:eastAsia="宋体" w:cs="宋体"/>
          <w:b/>
          <w:bCs/>
          <w:kern w:val="0"/>
          <w:sz w:val="28"/>
          <w:szCs w:val="28"/>
          <w:lang w:val="en-US" w:eastAsia="zh-CN" w:bidi="ar-SA"/>
        </w:rPr>
        <w:t>原招标文件</w:t>
      </w:r>
      <w:bookmarkEnd w:id="0"/>
      <w:r>
        <w:rPr>
          <w:rFonts w:hint="eastAsia" w:ascii="宋体" w:hAnsi="宋体" w:eastAsia="宋体" w:cs="宋体"/>
          <w:b/>
          <w:bCs/>
          <w:kern w:val="0"/>
          <w:sz w:val="28"/>
          <w:szCs w:val="28"/>
          <w:lang w:val="en-US" w:eastAsia="zh-CN" w:bidi="ar-SA"/>
        </w:rPr>
        <w:t>《第四章 评标标准》中：</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001"/>
        <w:gridCol w:w="8109"/>
      </w:tblGrid>
      <w:tr w14:paraId="3EA148D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60" w:hRule="atLeast"/>
          <w:jc w:val="center"/>
        </w:trPr>
        <w:tc>
          <w:tcPr>
            <w:tcW w:w="2001" w:type="dxa"/>
            <w:noWrap w:val="0"/>
            <w:vAlign w:val="center"/>
          </w:tcPr>
          <w:p w14:paraId="7D0BD043">
            <w:pPr>
              <w:widowControl w:val="0"/>
              <w:spacing w:line="520" w:lineRule="exact"/>
              <w:jc w:val="center"/>
              <w:rPr>
                <w:rFonts w:hint="eastAsia" w:ascii="宋体" w:hAnsi="宋体" w:eastAsia="宋体" w:cs="宋体"/>
                <w:color w:val="000000"/>
                <w:sz w:val="28"/>
                <w:szCs w:val="28"/>
                <w:highlight w:val="none"/>
                <w:lang w:val="en-US" w:eastAsia="zh-CN" w:bidi="ar-SA"/>
              </w:rPr>
            </w:pPr>
            <w:r>
              <w:rPr>
                <w:rFonts w:hint="eastAsia" w:ascii="宋体" w:hAnsi="宋体" w:eastAsia="宋体" w:cs="宋体"/>
                <w:color w:val="000000"/>
                <w:sz w:val="28"/>
                <w:szCs w:val="28"/>
                <w:highlight w:val="none"/>
                <w:lang w:val="en-US" w:eastAsia="zh-CN" w:bidi="ar-SA"/>
              </w:rPr>
              <w:t>细化项目及分值</w:t>
            </w:r>
          </w:p>
        </w:tc>
        <w:tc>
          <w:tcPr>
            <w:tcW w:w="8109" w:type="dxa"/>
            <w:noWrap w:val="0"/>
            <w:vAlign w:val="center"/>
          </w:tcPr>
          <w:p w14:paraId="49B93785">
            <w:pPr>
              <w:widowControl w:val="0"/>
              <w:spacing w:line="520" w:lineRule="exact"/>
              <w:jc w:val="center"/>
              <w:rPr>
                <w:rFonts w:hint="eastAsia" w:ascii="宋体" w:hAnsi="宋体" w:eastAsia="宋体" w:cs="宋体"/>
                <w:color w:val="000000"/>
                <w:sz w:val="28"/>
                <w:szCs w:val="28"/>
                <w:highlight w:val="none"/>
                <w:lang w:val="en-US" w:eastAsia="zh-CN" w:bidi="ar-SA"/>
              </w:rPr>
            </w:pPr>
            <w:r>
              <w:rPr>
                <w:rFonts w:hint="eastAsia" w:ascii="宋体" w:hAnsi="宋体" w:eastAsia="宋体" w:cs="宋体"/>
                <w:color w:val="000000"/>
                <w:sz w:val="28"/>
                <w:szCs w:val="28"/>
                <w:highlight w:val="none"/>
                <w:lang w:val="en-US" w:eastAsia="zh-CN" w:bidi="ar-SA"/>
              </w:rPr>
              <w:t>评  分</w:t>
            </w:r>
            <w:bookmarkStart w:id="1" w:name="_GoBack"/>
            <w:bookmarkEnd w:id="1"/>
            <w:r>
              <w:rPr>
                <w:rFonts w:hint="eastAsia" w:ascii="宋体" w:hAnsi="宋体" w:eastAsia="宋体" w:cs="宋体"/>
                <w:color w:val="000000"/>
                <w:sz w:val="28"/>
                <w:szCs w:val="28"/>
                <w:highlight w:val="none"/>
                <w:lang w:val="en-US" w:eastAsia="zh-CN" w:bidi="ar-SA"/>
              </w:rPr>
              <w:t xml:space="preserve">  依  据</w:t>
            </w:r>
          </w:p>
        </w:tc>
      </w:tr>
      <w:tr w14:paraId="7F3718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6D712DE7">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价格（55分）</w:t>
            </w:r>
          </w:p>
        </w:tc>
        <w:tc>
          <w:tcPr>
            <w:tcW w:w="8109" w:type="dxa"/>
            <w:noWrap w:val="0"/>
            <w:vAlign w:val="center"/>
          </w:tcPr>
          <w:p w14:paraId="3CA5AAFE">
            <w:pPr>
              <w:pStyle w:val="26"/>
              <w:tabs>
                <w:tab w:val="left" w:pos="1221"/>
              </w:tabs>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 xml:space="preserve">价格分采用低价优先法计算，即满足招标文件要求且投标价格最低的投标报价为评标基准价，其价格分为满分55分。其他投标人的价格分按照下列公式计算： </w:t>
            </w:r>
          </w:p>
          <w:p w14:paraId="39D1B858">
            <w:pPr>
              <w:pStyle w:val="26"/>
              <w:tabs>
                <w:tab w:val="left" w:pos="1221"/>
              </w:tabs>
              <w:spacing w:line="340" w:lineRule="exact"/>
              <w:rPr>
                <w:rFonts w:hAnsi="宋体" w:eastAsia="宋体" w:cs="宋体"/>
                <w:bCs/>
                <w:color w:val="000000"/>
                <w:sz w:val="28"/>
                <w:szCs w:val="28"/>
                <w:highlight w:val="none"/>
              </w:rPr>
            </w:pPr>
            <w:r>
              <w:rPr>
                <w:rFonts w:hint="eastAsia" w:hAnsi="宋体" w:eastAsia="宋体" w:cs="宋体"/>
                <w:bCs/>
                <w:color w:val="000000"/>
                <w:sz w:val="28"/>
                <w:szCs w:val="28"/>
                <w:highlight w:val="none"/>
              </w:rPr>
              <w:t>投标报价得分=（评标基准价／投标报价）×55</w:t>
            </w:r>
          </w:p>
          <w:p w14:paraId="6B3E16D8">
            <w:pPr>
              <w:pStyle w:val="26"/>
              <w:tabs>
                <w:tab w:val="left" w:pos="1221"/>
              </w:tabs>
              <w:spacing w:line="340" w:lineRule="exact"/>
              <w:rPr>
                <w:rFonts w:hint="eastAsia"/>
                <w:color w:val="000000"/>
                <w:highlight w:val="none"/>
              </w:rPr>
            </w:pPr>
            <w:r>
              <w:rPr>
                <w:rFonts w:hint="eastAsia" w:hAnsi="宋体" w:eastAsia="宋体" w:cs="宋体"/>
                <w:bCs/>
                <w:color w:val="000000"/>
                <w:sz w:val="28"/>
                <w:szCs w:val="28"/>
                <w:highlight w:val="none"/>
              </w:rPr>
              <w:t>（分值计算结果保留两位小数）</w:t>
            </w:r>
          </w:p>
        </w:tc>
      </w:tr>
      <w:tr w14:paraId="60CBA2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28FC41EA">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业绩（2分）</w:t>
            </w:r>
          </w:p>
        </w:tc>
        <w:tc>
          <w:tcPr>
            <w:tcW w:w="8109" w:type="dxa"/>
            <w:noWrap w:val="0"/>
            <w:vAlign w:val="center"/>
          </w:tcPr>
          <w:p w14:paraId="456CCEB4">
            <w:pPr>
              <w:pStyle w:val="26"/>
              <w:tabs>
                <w:tab w:val="left" w:pos="1221"/>
              </w:tabs>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提供投标人为乙方（卖方），合同签订日期在2022年5月1日以后的同类或相似货物业绩，每提供一个得1分，最高得2分。</w:t>
            </w:r>
          </w:p>
          <w:p w14:paraId="2DF6D3E0">
            <w:pPr>
              <w:pStyle w:val="26"/>
              <w:tabs>
                <w:tab w:val="left" w:pos="1221"/>
              </w:tabs>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（投标文件中提供合同原件扫描件有效，且合同必须明确体现主要内容、签订日期等关键信息，合同关键信息不完整的不得分。）</w:t>
            </w:r>
          </w:p>
          <w:p w14:paraId="43756B9B">
            <w:pPr>
              <w:pStyle w:val="27"/>
              <w:ind w:left="0"/>
              <w:rPr>
                <w:rFonts w:hint="eastAsia"/>
                <w:color w:val="000000"/>
                <w:highlight w:val="none"/>
              </w:rPr>
            </w:pPr>
            <w:r>
              <w:rPr>
                <w:rFonts w:hint="eastAsia" w:ascii="宋体" w:hAnsi="宋体" w:cs="宋体"/>
                <w:bCs/>
                <w:color w:val="000000"/>
                <w:sz w:val="28"/>
                <w:szCs w:val="28"/>
                <w:highlight w:val="none"/>
              </w:rPr>
              <w:t>本项最高得2分，最低得0分。</w:t>
            </w:r>
          </w:p>
        </w:tc>
      </w:tr>
      <w:tr w14:paraId="641DF5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2B64EC23">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技术参数</w:t>
            </w:r>
          </w:p>
          <w:p w14:paraId="4583A835">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w:t>
            </w:r>
            <w:r>
              <w:rPr>
                <w:rFonts w:hint="eastAsia" w:hAnsi="宋体" w:eastAsia="宋体" w:cs="宋体"/>
                <w:bCs/>
                <w:color w:val="000000"/>
                <w:sz w:val="28"/>
                <w:szCs w:val="28"/>
                <w:highlight w:val="green"/>
              </w:rPr>
              <w:t>24分</w:t>
            </w:r>
            <w:r>
              <w:rPr>
                <w:rFonts w:hint="eastAsia" w:hAnsi="宋体" w:eastAsia="宋体" w:cs="宋体"/>
                <w:bCs/>
                <w:color w:val="000000"/>
                <w:sz w:val="28"/>
                <w:szCs w:val="28"/>
                <w:highlight w:val="none"/>
              </w:rPr>
              <w:t>)</w:t>
            </w:r>
          </w:p>
        </w:tc>
        <w:tc>
          <w:tcPr>
            <w:tcW w:w="8109" w:type="dxa"/>
            <w:noWrap w:val="0"/>
            <w:vAlign w:val="center"/>
          </w:tcPr>
          <w:p w14:paraId="33BE24DB">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对投标文件中《技术要求》进行评价。</w:t>
            </w:r>
          </w:p>
          <w:p w14:paraId="19794359">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完全符合招标文件第六章《采购需求》中“技术要求”响应指标满足要求的得基础分21分。每有一项技术指标优于招标文件要求或正偏离的基础分的基础上加0.5分，</w:t>
            </w:r>
            <w:r>
              <w:rPr>
                <w:rFonts w:hint="eastAsia" w:hAnsi="宋体" w:eastAsia="宋体" w:cs="宋体"/>
                <w:bCs/>
                <w:color w:val="000000"/>
                <w:sz w:val="28"/>
                <w:szCs w:val="28"/>
                <w:highlight w:val="green"/>
              </w:rPr>
              <w:t>最多加4分</w:t>
            </w:r>
            <w:r>
              <w:rPr>
                <w:rFonts w:hint="eastAsia" w:hAnsi="宋体" w:eastAsia="宋体" w:cs="宋体"/>
                <w:bCs/>
                <w:color w:val="000000"/>
                <w:sz w:val="28"/>
                <w:szCs w:val="28"/>
                <w:highlight w:val="none"/>
              </w:rPr>
              <w:t>；每有一项“▲”技术指标低于招标文件要求或负偏离的在基础分的基础上扣1分，其他技术指标低于招标文件要求或负偏离的在基础分的基础上扣0.5分，扣完为止。</w:t>
            </w:r>
          </w:p>
          <w:p w14:paraId="6F175BF0">
            <w:pPr>
              <w:pStyle w:val="27"/>
              <w:ind w:left="0"/>
              <w:rPr>
                <w:color w:val="000000"/>
                <w:highlight w:val="none"/>
              </w:rPr>
            </w:pPr>
            <w:r>
              <w:rPr>
                <w:rFonts w:hint="eastAsia" w:ascii="宋体" w:hAnsi="宋体" w:cs="宋体"/>
                <w:bCs/>
                <w:color w:val="000000"/>
                <w:sz w:val="28"/>
                <w:szCs w:val="28"/>
                <w:highlight w:val="none"/>
              </w:rPr>
              <w:t>本项</w:t>
            </w:r>
            <w:r>
              <w:rPr>
                <w:rFonts w:hint="eastAsia" w:ascii="宋体" w:hAnsi="宋体" w:cs="宋体"/>
                <w:bCs/>
                <w:color w:val="000000"/>
                <w:sz w:val="28"/>
                <w:szCs w:val="28"/>
                <w:highlight w:val="green"/>
              </w:rPr>
              <w:t>最高得25分</w:t>
            </w:r>
            <w:r>
              <w:rPr>
                <w:rFonts w:hint="eastAsia" w:ascii="宋体" w:hAnsi="宋体" w:cs="宋体"/>
                <w:bCs/>
                <w:color w:val="000000"/>
                <w:sz w:val="28"/>
                <w:szCs w:val="28"/>
                <w:highlight w:val="none"/>
              </w:rPr>
              <w:t>，最低得0分。</w:t>
            </w:r>
          </w:p>
        </w:tc>
      </w:tr>
      <w:tr w14:paraId="2D82D4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02043513">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项目实施方案（8分）</w:t>
            </w:r>
          </w:p>
        </w:tc>
        <w:tc>
          <w:tcPr>
            <w:tcW w:w="8109" w:type="dxa"/>
            <w:noWrap w:val="0"/>
            <w:vAlign w:val="center"/>
          </w:tcPr>
          <w:p w14:paraId="37275C48">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依据投标文件中送货方式、提供的实施组织计划、保证项目质量措施、项目实施进度计划、验收等进行综合评分。</w:t>
            </w:r>
          </w:p>
          <w:p w14:paraId="48CCE991">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全面、具体、详实、创新得8分；</w:t>
            </w:r>
          </w:p>
          <w:p w14:paraId="2E44E0A2">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较全面、较具体、较详实、较创新得5分；</w:t>
            </w:r>
          </w:p>
          <w:p w14:paraId="4FCC1ED6">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全面性等不强得2分。</w:t>
            </w:r>
          </w:p>
          <w:p w14:paraId="5438ECF6">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未提供的不得分。</w:t>
            </w:r>
          </w:p>
          <w:p w14:paraId="4D93773E">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本项最高得8分。</w:t>
            </w:r>
          </w:p>
        </w:tc>
      </w:tr>
      <w:tr w14:paraId="08C33C9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007544A0">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售后培训服务方案（5分）</w:t>
            </w:r>
          </w:p>
        </w:tc>
        <w:tc>
          <w:tcPr>
            <w:tcW w:w="8109" w:type="dxa"/>
            <w:noWrap w:val="0"/>
            <w:vAlign w:val="center"/>
          </w:tcPr>
          <w:p w14:paraId="413B407B">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依据投标文件的项目售后服务、其他售后服务要求方案、培训方案进行综合评分：</w:t>
            </w:r>
          </w:p>
          <w:p w14:paraId="1CA91DC6">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全面、具体、详实得5分；</w:t>
            </w:r>
          </w:p>
          <w:p w14:paraId="06E8A5CF">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较全面、较具体、较详实得3分；</w:t>
            </w:r>
          </w:p>
          <w:p w14:paraId="33999FEA">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全面性不强得1分。</w:t>
            </w:r>
          </w:p>
          <w:p w14:paraId="52CE9029">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未提供的不得分。</w:t>
            </w:r>
          </w:p>
          <w:p w14:paraId="4B952375">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本项最高得5分。</w:t>
            </w:r>
          </w:p>
        </w:tc>
      </w:tr>
      <w:tr w14:paraId="4AB766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001" w:type="dxa"/>
            <w:noWrap w:val="0"/>
            <w:vAlign w:val="center"/>
          </w:tcPr>
          <w:p w14:paraId="463554EA">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质保期</w:t>
            </w:r>
          </w:p>
          <w:p w14:paraId="694AADD3">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（4分）</w:t>
            </w:r>
          </w:p>
        </w:tc>
        <w:tc>
          <w:tcPr>
            <w:tcW w:w="8109" w:type="dxa"/>
            <w:noWrap w:val="0"/>
            <w:vAlign w:val="center"/>
          </w:tcPr>
          <w:p w14:paraId="7E68FE96">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投标文件完全满足招标文件要求质保期的得2分，在此基础上每延长1年得1分，最多得4分，延长不足1年不加分。</w:t>
            </w:r>
          </w:p>
        </w:tc>
      </w:tr>
      <w:tr w14:paraId="6D5C034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001" w:type="dxa"/>
            <w:noWrap w:val="0"/>
            <w:vAlign w:val="center"/>
          </w:tcPr>
          <w:p w14:paraId="26F458AD">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所投产品为“环境标志产品”（1分）</w:t>
            </w:r>
          </w:p>
        </w:tc>
        <w:tc>
          <w:tcPr>
            <w:tcW w:w="8109" w:type="dxa"/>
            <w:noWrap w:val="0"/>
            <w:vAlign w:val="center"/>
          </w:tcPr>
          <w:p w14:paraId="69048ADA">
            <w:pPr>
              <w:spacing w:line="360" w:lineRule="exact"/>
              <w:outlineLvl w:val="0"/>
              <w:rPr>
                <w:rFonts w:hint="eastAsia" w:ascii="宋体" w:hAnsi="宋体" w:eastAsia="宋体" w:cs="宋体"/>
                <w:bCs/>
                <w:color w:val="000000"/>
                <w:kern w:val="0"/>
                <w:sz w:val="28"/>
                <w:szCs w:val="28"/>
                <w:highlight w:val="none"/>
              </w:rPr>
            </w:pPr>
            <w:r>
              <w:rPr>
                <w:rFonts w:hint="eastAsia" w:ascii="宋体" w:hAnsi="宋体" w:eastAsia="宋体" w:cs="宋体"/>
                <w:color w:val="000000"/>
                <w:kern w:val="0"/>
                <w:sz w:val="28"/>
                <w:szCs w:val="28"/>
                <w:highlight w:val="none"/>
              </w:rPr>
              <w:t>投标主要产品（不低于投标总价的60%）取得市场监管总局节能产品、环境标志产品认证结果信息发布平台公布的认证机构出具的、处于有效期之内的环境标志产品认证证书或者提供市场监管总局环境标志产品认证结果信息发布平台获证环境标志产品（处于有效期之内）信息网络打印件的，经评审委员在市场监管总局组节能产品、环境标志产品认证结果信息发布平台核查无误，得1分。投标时不须提供原件核查。</w:t>
            </w:r>
          </w:p>
        </w:tc>
      </w:tr>
      <w:tr w14:paraId="05A111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66" w:hRule="atLeast"/>
          <w:jc w:val="center"/>
        </w:trPr>
        <w:tc>
          <w:tcPr>
            <w:tcW w:w="2001" w:type="dxa"/>
            <w:noWrap w:val="0"/>
            <w:vAlign w:val="center"/>
          </w:tcPr>
          <w:p w14:paraId="04556F24">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所投产品为“节能产品”（1分）</w:t>
            </w:r>
          </w:p>
        </w:tc>
        <w:tc>
          <w:tcPr>
            <w:tcW w:w="8109" w:type="dxa"/>
            <w:noWrap w:val="0"/>
            <w:vAlign w:val="center"/>
          </w:tcPr>
          <w:p w14:paraId="57986A06">
            <w:pPr>
              <w:spacing w:line="360" w:lineRule="exact"/>
              <w:outlineLvl w:val="0"/>
              <w:rPr>
                <w:rFonts w:hint="eastAsia" w:ascii="宋体" w:hAnsi="宋体" w:eastAsia="宋体" w:cs="宋体"/>
                <w:bCs/>
                <w:color w:val="000000"/>
                <w:kern w:val="0"/>
                <w:sz w:val="28"/>
                <w:szCs w:val="28"/>
                <w:highlight w:val="none"/>
              </w:rPr>
            </w:pPr>
            <w:r>
              <w:rPr>
                <w:rFonts w:hint="eastAsia" w:ascii="宋体" w:hAnsi="宋体" w:eastAsia="宋体" w:cs="宋体"/>
                <w:color w:val="000000"/>
                <w:kern w:val="0"/>
                <w:sz w:val="28"/>
                <w:szCs w:val="28"/>
                <w:highlight w:val="none"/>
              </w:rPr>
              <w:t>投标主要产品（不低于投标总价的60%）取得市场监管总局节能产品、环境标志产品认证结果信息发布平台公布的认证机构出具的、处于有效期之内的节能产品认证证书或者提供市场监管总局节能产品、环境标志产品认证结果信息发布平台获证节能产品（处于有效期之内）信息网络打印件的，经评审委员在市场监管总局组节能产品、环境标志产品认证结果信息发布平台核查无误，得1分。投标时不须提供原件核查。</w:t>
            </w:r>
          </w:p>
        </w:tc>
      </w:tr>
    </w:tbl>
    <w:p w14:paraId="1B3781B4">
      <w:pPr>
        <w:pStyle w:val="15"/>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Style w:val="10"/>
          <w:rFonts w:hint="default" w:ascii="宋体" w:hAnsi="宋体" w:eastAsia="宋体" w:cs="宋体"/>
          <w:sz w:val="28"/>
          <w:szCs w:val="28"/>
          <w:lang w:val="en-US" w:eastAsia="zh-CN"/>
        </w:rPr>
      </w:pPr>
      <w:r>
        <w:rPr>
          <w:rStyle w:val="10"/>
          <w:rFonts w:hint="eastAsia" w:ascii="宋体" w:hAnsi="宋体" w:eastAsia="宋体" w:cs="宋体"/>
          <w:sz w:val="28"/>
          <w:szCs w:val="28"/>
          <w:lang w:val="en-US" w:eastAsia="zh-CN"/>
        </w:rPr>
        <w:t>现更正为：</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001"/>
        <w:gridCol w:w="8109"/>
      </w:tblGrid>
      <w:tr w14:paraId="2A4807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60" w:hRule="atLeast"/>
          <w:jc w:val="center"/>
        </w:trPr>
        <w:tc>
          <w:tcPr>
            <w:tcW w:w="2001" w:type="dxa"/>
            <w:noWrap w:val="0"/>
            <w:vAlign w:val="center"/>
          </w:tcPr>
          <w:p w14:paraId="10F1B6D6">
            <w:pPr>
              <w:widowControl w:val="0"/>
              <w:spacing w:line="520" w:lineRule="exact"/>
              <w:jc w:val="center"/>
              <w:rPr>
                <w:rFonts w:hint="eastAsia" w:ascii="宋体" w:hAnsi="宋体" w:eastAsia="宋体" w:cs="宋体"/>
                <w:color w:val="000000"/>
                <w:sz w:val="28"/>
                <w:szCs w:val="28"/>
                <w:highlight w:val="none"/>
                <w:lang w:val="en-US" w:eastAsia="zh-CN" w:bidi="ar-SA"/>
              </w:rPr>
            </w:pPr>
            <w:r>
              <w:rPr>
                <w:rFonts w:hint="eastAsia" w:ascii="宋体" w:hAnsi="宋体" w:eastAsia="宋体" w:cs="宋体"/>
                <w:color w:val="000000"/>
                <w:sz w:val="28"/>
                <w:szCs w:val="28"/>
                <w:highlight w:val="none"/>
                <w:lang w:val="en-US" w:eastAsia="zh-CN" w:bidi="ar-SA"/>
              </w:rPr>
              <w:t>细化项目及分值</w:t>
            </w:r>
          </w:p>
        </w:tc>
        <w:tc>
          <w:tcPr>
            <w:tcW w:w="8109" w:type="dxa"/>
            <w:noWrap w:val="0"/>
            <w:vAlign w:val="center"/>
          </w:tcPr>
          <w:p w14:paraId="04039A5A">
            <w:pPr>
              <w:widowControl w:val="0"/>
              <w:spacing w:line="520" w:lineRule="exact"/>
              <w:jc w:val="center"/>
              <w:rPr>
                <w:rFonts w:hint="eastAsia" w:ascii="宋体" w:hAnsi="宋体" w:eastAsia="宋体" w:cs="宋体"/>
                <w:color w:val="000000"/>
                <w:sz w:val="28"/>
                <w:szCs w:val="28"/>
                <w:highlight w:val="none"/>
                <w:lang w:val="en-US" w:eastAsia="zh-CN" w:bidi="ar-SA"/>
              </w:rPr>
            </w:pPr>
            <w:r>
              <w:rPr>
                <w:rFonts w:hint="eastAsia" w:ascii="宋体" w:hAnsi="宋体" w:eastAsia="宋体" w:cs="宋体"/>
                <w:color w:val="000000"/>
                <w:sz w:val="28"/>
                <w:szCs w:val="28"/>
                <w:highlight w:val="none"/>
                <w:lang w:val="en-US" w:eastAsia="zh-CN" w:bidi="ar-SA"/>
              </w:rPr>
              <w:t>评  分  依  据</w:t>
            </w:r>
          </w:p>
        </w:tc>
      </w:tr>
      <w:tr w14:paraId="4636412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477CD426">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价格（55分）</w:t>
            </w:r>
          </w:p>
        </w:tc>
        <w:tc>
          <w:tcPr>
            <w:tcW w:w="8109" w:type="dxa"/>
            <w:noWrap w:val="0"/>
            <w:vAlign w:val="center"/>
          </w:tcPr>
          <w:p w14:paraId="55185AD3">
            <w:pPr>
              <w:pStyle w:val="26"/>
              <w:tabs>
                <w:tab w:val="left" w:pos="1221"/>
              </w:tabs>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 xml:space="preserve">价格分采用低价优先法计算，即满足招标文件要求且投标价格最低的投标报价为评标基准价，其价格分为满分55分。其他投标人的价格分按照下列公式计算： </w:t>
            </w:r>
          </w:p>
          <w:p w14:paraId="7F825DCC">
            <w:pPr>
              <w:pStyle w:val="26"/>
              <w:tabs>
                <w:tab w:val="left" w:pos="1221"/>
              </w:tabs>
              <w:spacing w:line="340" w:lineRule="exact"/>
              <w:rPr>
                <w:rFonts w:hAnsi="宋体" w:eastAsia="宋体" w:cs="宋体"/>
                <w:bCs/>
                <w:color w:val="000000"/>
                <w:sz w:val="28"/>
                <w:szCs w:val="28"/>
                <w:highlight w:val="none"/>
              </w:rPr>
            </w:pPr>
            <w:r>
              <w:rPr>
                <w:rFonts w:hint="eastAsia" w:hAnsi="宋体" w:eastAsia="宋体" w:cs="宋体"/>
                <w:bCs/>
                <w:color w:val="000000"/>
                <w:sz w:val="28"/>
                <w:szCs w:val="28"/>
                <w:highlight w:val="none"/>
              </w:rPr>
              <w:t>投标报价得分=（评标基准价／投标报价）×55</w:t>
            </w:r>
          </w:p>
          <w:p w14:paraId="4EE1E97B">
            <w:pPr>
              <w:pStyle w:val="26"/>
              <w:tabs>
                <w:tab w:val="left" w:pos="1221"/>
              </w:tabs>
              <w:spacing w:line="340" w:lineRule="exact"/>
              <w:rPr>
                <w:rFonts w:hint="eastAsia"/>
                <w:color w:val="000000"/>
                <w:highlight w:val="none"/>
              </w:rPr>
            </w:pPr>
            <w:r>
              <w:rPr>
                <w:rFonts w:hint="eastAsia" w:hAnsi="宋体" w:eastAsia="宋体" w:cs="宋体"/>
                <w:bCs/>
                <w:color w:val="000000"/>
                <w:sz w:val="28"/>
                <w:szCs w:val="28"/>
                <w:highlight w:val="none"/>
              </w:rPr>
              <w:t>（分值计算结果保留两位小数）</w:t>
            </w:r>
          </w:p>
        </w:tc>
      </w:tr>
      <w:tr w14:paraId="14284C8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03F5A694">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业绩（2分）</w:t>
            </w:r>
          </w:p>
        </w:tc>
        <w:tc>
          <w:tcPr>
            <w:tcW w:w="8109" w:type="dxa"/>
            <w:noWrap w:val="0"/>
            <w:vAlign w:val="center"/>
          </w:tcPr>
          <w:p w14:paraId="1A6F98B3">
            <w:pPr>
              <w:pStyle w:val="26"/>
              <w:tabs>
                <w:tab w:val="left" w:pos="1221"/>
              </w:tabs>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提供投标人为乙方（卖方），合同签订日期在2022年5月1日以后的同类或相似货物业绩，每提供一个得1分，最高得2分。</w:t>
            </w:r>
          </w:p>
          <w:p w14:paraId="699FF1A3">
            <w:pPr>
              <w:pStyle w:val="26"/>
              <w:tabs>
                <w:tab w:val="left" w:pos="1221"/>
              </w:tabs>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（投标文件中提供合同原件扫描件有效，且合同必须明确体现主要内容、签订日期等关键信息，合同关键信息不完整的不得分。）</w:t>
            </w:r>
          </w:p>
          <w:p w14:paraId="52BA3192">
            <w:pPr>
              <w:pStyle w:val="27"/>
              <w:ind w:left="0"/>
              <w:rPr>
                <w:rFonts w:hint="eastAsia"/>
                <w:color w:val="000000"/>
                <w:highlight w:val="none"/>
              </w:rPr>
            </w:pPr>
            <w:r>
              <w:rPr>
                <w:rFonts w:hint="eastAsia" w:ascii="宋体" w:hAnsi="宋体" w:cs="宋体"/>
                <w:bCs/>
                <w:color w:val="000000"/>
                <w:sz w:val="28"/>
                <w:szCs w:val="28"/>
                <w:highlight w:val="none"/>
              </w:rPr>
              <w:t>本项最高得2分，最低得0分。</w:t>
            </w:r>
          </w:p>
        </w:tc>
      </w:tr>
      <w:tr w14:paraId="6224D67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37933EEE">
            <w:pPr>
              <w:pStyle w:val="26"/>
              <w:spacing w:line="340" w:lineRule="exact"/>
              <w:jc w:val="center"/>
              <w:rPr>
                <w:rFonts w:hint="eastAsia" w:hAnsi="宋体" w:eastAsia="宋体" w:cs="宋体"/>
                <w:bCs/>
                <w:color w:val="FF0000"/>
                <w:sz w:val="28"/>
                <w:szCs w:val="28"/>
                <w:highlight w:val="none"/>
              </w:rPr>
            </w:pPr>
            <w:r>
              <w:rPr>
                <w:rFonts w:hint="eastAsia" w:hAnsi="宋体" w:eastAsia="宋体" w:cs="宋体"/>
                <w:bCs/>
                <w:color w:val="FF0000"/>
                <w:sz w:val="28"/>
                <w:szCs w:val="28"/>
                <w:highlight w:val="none"/>
              </w:rPr>
              <w:t>技术参数</w:t>
            </w:r>
          </w:p>
          <w:p w14:paraId="383B7BFB">
            <w:pPr>
              <w:pStyle w:val="26"/>
              <w:spacing w:line="340" w:lineRule="exact"/>
              <w:jc w:val="center"/>
              <w:rPr>
                <w:rFonts w:hint="eastAsia" w:hAnsi="宋体" w:eastAsia="宋体" w:cs="宋体"/>
                <w:bCs/>
                <w:color w:val="FF0000"/>
                <w:sz w:val="28"/>
                <w:szCs w:val="28"/>
                <w:highlight w:val="none"/>
              </w:rPr>
            </w:pPr>
            <w:r>
              <w:rPr>
                <w:rFonts w:hint="eastAsia" w:hAnsi="宋体" w:eastAsia="宋体" w:cs="宋体"/>
                <w:bCs/>
                <w:color w:val="FF0000"/>
                <w:sz w:val="28"/>
                <w:szCs w:val="28"/>
                <w:highlight w:val="none"/>
              </w:rPr>
              <w:t>（24分)</w:t>
            </w:r>
          </w:p>
        </w:tc>
        <w:tc>
          <w:tcPr>
            <w:tcW w:w="8109" w:type="dxa"/>
            <w:noWrap w:val="0"/>
            <w:vAlign w:val="center"/>
          </w:tcPr>
          <w:p w14:paraId="6E49EBF9">
            <w:pPr>
              <w:pStyle w:val="26"/>
              <w:spacing w:line="340" w:lineRule="exact"/>
              <w:rPr>
                <w:rFonts w:hint="eastAsia" w:hAnsi="宋体" w:eastAsia="宋体" w:cs="宋体"/>
                <w:bCs/>
                <w:color w:val="FF0000"/>
                <w:sz w:val="28"/>
                <w:szCs w:val="28"/>
                <w:highlight w:val="none"/>
              </w:rPr>
            </w:pPr>
            <w:r>
              <w:rPr>
                <w:rFonts w:hint="eastAsia" w:hAnsi="宋体" w:eastAsia="宋体" w:cs="宋体"/>
                <w:bCs/>
                <w:color w:val="FF0000"/>
                <w:sz w:val="28"/>
                <w:szCs w:val="28"/>
                <w:highlight w:val="none"/>
              </w:rPr>
              <w:t>对投标文件中《技术要求》进行评价。</w:t>
            </w:r>
          </w:p>
          <w:p w14:paraId="482787B2">
            <w:pPr>
              <w:pStyle w:val="26"/>
              <w:spacing w:line="340" w:lineRule="exact"/>
              <w:rPr>
                <w:rFonts w:hint="eastAsia" w:hAnsi="宋体" w:eastAsia="宋体" w:cs="宋体"/>
                <w:bCs/>
                <w:color w:val="FF0000"/>
                <w:sz w:val="28"/>
                <w:szCs w:val="28"/>
                <w:highlight w:val="none"/>
              </w:rPr>
            </w:pPr>
            <w:r>
              <w:rPr>
                <w:rFonts w:hint="eastAsia" w:hAnsi="宋体" w:eastAsia="宋体" w:cs="宋体"/>
                <w:bCs/>
                <w:color w:val="FF0000"/>
                <w:sz w:val="28"/>
                <w:szCs w:val="28"/>
                <w:highlight w:val="none"/>
              </w:rPr>
              <w:t>完全符合招标文件第六章《采购需求》中“技术要求”响应指标满足要求的得基础分2</w:t>
            </w:r>
            <w:r>
              <w:rPr>
                <w:rFonts w:hint="eastAsia" w:hAnsi="宋体" w:eastAsia="宋体" w:cs="宋体"/>
                <w:bCs/>
                <w:color w:val="FF0000"/>
                <w:sz w:val="28"/>
                <w:szCs w:val="28"/>
                <w:highlight w:val="none"/>
                <w:lang w:val="en-US" w:eastAsia="zh-CN"/>
              </w:rPr>
              <w:t>0</w:t>
            </w:r>
            <w:r>
              <w:rPr>
                <w:rFonts w:hint="eastAsia" w:hAnsi="宋体" w:eastAsia="宋体" w:cs="宋体"/>
                <w:bCs/>
                <w:color w:val="FF0000"/>
                <w:sz w:val="28"/>
                <w:szCs w:val="28"/>
                <w:highlight w:val="none"/>
              </w:rPr>
              <w:t>分。每有一项技术指标优于招标文件要求或正偏离的基础分的基础上加0.5分，最多加4分；每有一项“▲”技术指标低于招标文件要求或负偏离的在基础分的基础上扣1分，其他技术指标低于招标文件要求或负偏离的在基础分的基础上扣0.5分，扣完为止。</w:t>
            </w:r>
          </w:p>
          <w:p w14:paraId="4C004A5D">
            <w:pPr>
              <w:pStyle w:val="27"/>
              <w:ind w:left="0"/>
              <w:rPr>
                <w:color w:val="FF0000"/>
                <w:highlight w:val="none"/>
              </w:rPr>
            </w:pPr>
            <w:r>
              <w:rPr>
                <w:rFonts w:hint="eastAsia" w:ascii="宋体" w:hAnsi="宋体" w:cs="宋体"/>
                <w:bCs/>
                <w:color w:val="FF0000"/>
                <w:sz w:val="28"/>
                <w:szCs w:val="28"/>
                <w:highlight w:val="none"/>
              </w:rPr>
              <w:t>本项最高得2</w:t>
            </w:r>
            <w:r>
              <w:rPr>
                <w:rFonts w:hint="eastAsia" w:ascii="宋体" w:hAnsi="宋体" w:cs="宋体"/>
                <w:bCs/>
                <w:color w:val="FF0000"/>
                <w:sz w:val="28"/>
                <w:szCs w:val="28"/>
                <w:highlight w:val="none"/>
                <w:lang w:val="en-US" w:eastAsia="zh-CN"/>
              </w:rPr>
              <w:t>4</w:t>
            </w:r>
            <w:r>
              <w:rPr>
                <w:rFonts w:hint="eastAsia" w:ascii="宋体" w:hAnsi="宋体" w:cs="宋体"/>
                <w:bCs/>
                <w:color w:val="FF0000"/>
                <w:sz w:val="28"/>
                <w:szCs w:val="28"/>
                <w:highlight w:val="none"/>
              </w:rPr>
              <w:t>分，最低得0分。</w:t>
            </w:r>
          </w:p>
        </w:tc>
      </w:tr>
      <w:tr w14:paraId="094029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7CFF0AC8">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项目实施方案（8分）</w:t>
            </w:r>
          </w:p>
        </w:tc>
        <w:tc>
          <w:tcPr>
            <w:tcW w:w="8109" w:type="dxa"/>
            <w:noWrap w:val="0"/>
            <w:vAlign w:val="center"/>
          </w:tcPr>
          <w:p w14:paraId="11EF23A6">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依据投标文件中送货方式、提供的实施组织计划、保证项目质量措施、项目实施进度计划、验收等进行综合评分。</w:t>
            </w:r>
          </w:p>
          <w:p w14:paraId="718936E8">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全面、具体、详实、创新得8分；</w:t>
            </w:r>
          </w:p>
          <w:p w14:paraId="24BD0AE7">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较全面、较具体、较详实、较创新得5分；</w:t>
            </w:r>
          </w:p>
          <w:p w14:paraId="6ACDA7B2">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全面性等不强得2分。</w:t>
            </w:r>
          </w:p>
          <w:p w14:paraId="6007AD71">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未提供的不得分。</w:t>
            </w:r>
          </w:p>
          <w:p w14:paraId="2B6FB322">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本项最高得8分。</w:t>
            </w:r>
          </w:p>
        </w:tc>
      </w:tr>
      <w:tr w14:paraId="3AAB21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001" w:type="dxa"/>
            <w:noWrap w:val="0"/>
            <w:vAlign w:val="center"/>
          </w:tcPr>
          <w:p w14:paraId="1766E32B">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售后培训服务方案（5分）</w:t>
            </w:r>
          </w:p>
        </w:tc>
        <w:tc>
          <w:tcPr>
            <w:tcW w:w="8109" w:type="dxa"/>
            <w:noWrap w:val="0"/>
            <w:vAlign w:val="center"/>
          </w:tcPr>
          <w:p w14:paraId="796A21B7">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依据投标文件的项目售后服务、其他售后服务要求方案、培训方案进行综合评分：</w:t>
            </w:r>
          </w:p>
          <w:p w14:paraId="6AD92938">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全面、具体、详实得5分；</w:t>
            </w:r>
          </w:p>
          <w:p w14:paraId="3224D65C">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较全面、较具体、较详实得3分；</w:t>
            </w:r>
          </w:p>
          <w:p w14:paraId="4D467114">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全面性不强得1分。</w:t>
            </w:r>
          </w:p>
          <w:p w14:paraId="2AF2300A">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未提供的不得分。</w:t>
            </w:r>
          </w:p>
          <w:p w14:paraId="79BDDAE0">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本项最高得5分。</w:t>
            </w:r>
          </w:p>
        </w:tc>
      </w:tr>
      <w:tr w14:paraId="108BC8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001" w:type="dxa"/>
            <w:noWrap w:val="0"/>
            <w:vAlign w:val="center"/>
          </w:tcPr>
          <w:p w14:paraId="33C6E4CD">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质保期</w:t>
            </w:r>
          </w:p>
          <w:p w14:paraId="3A88D5AB">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（4分）</w:t>
            </w:r>
          </w:p>
        </w:tc>
        <w:tc>
          <w:tcPr>
            <w:tcW w:w="8109" w:type="dxa"/>
            <w:noWrap w:val="0"/>
            <w:vAlign w:val="center"/>
          </w:tcPr>
          <w:p w14:paraId="3F23543E">
            <w:pPr>
              <w:pStyle w:val="26"/>
              <w:spacing w:line="340" w:lineRule="exact"/>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投标文件完全满足招标文件要求质保期的得2分，在此基础上每延长1年得1分，最多得4分，延长不足1年不加分。</w:t>
            </w:r>
          </w:p>
        </w:tc>
      </w:tr>
      <w:tr w14:paraId="103817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001" w:type="dxa"/>
            <w:noWrap w:val="0"/>
            <w:vAlign w:val="center"/>
          </w:tcPr>
          <w:p w14:paraId="5AAA3E27">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所投产品为“环境标志产品”（1分）</w:t>
            </w:r>
          </w:p>
        </w:tc>
        <w:tc>
          <w:tcPr>
            <w:tcW w:w="8109" w:type="dxa"/>
            <w:noWrap w:val="0"/>
            <w:vAlign w:val="center"/>
          </w:tcPr>
          <w:p w14:paraId="359160DA">
            <w:pPr>
              <w:spacing w:line="360" w:lineRule="exact"/>
              <w:outlineLvl w:val="0"/>
              <w:rPr>
                <w:rFonts w:hint="eastAsia" w:ascii="宋体" w:hAnsi="宋体" w:eastAsia="宋体" w:cs="宋体"/>
                <w:bCs/>
                <w:color w:val="000000"/>
                <w:kern w:val="0"/>
                <w:sz w:val="28"/>
                <w:szCs w:val="28"/>
                <w:highlight w:val="none"/>
              </w:rPr>
            </w:pPr>
            <w:r>
              <w:rPr>
                <w:rFonts w:hint="eastAsia" w:ascii="宋体" w:hAnsi="宋体" w:eastAsia="宋体" w:cs="宋体"/>
                <w:color w:val="000000"/>
                <w:kern w:val="0"/>
                <w:sz w:val="28"/>
                <w:szCs w:val="28"/>
                <w:highlight w:val="none"/>
              </w:rPr>
              <w:t>投标主要产品（不低于投标总价的60%）取得市场监管总局节能产品、环境标志产品认证结果信息发布平台公布的认证机构出具的、处于有效期之内的环境标志产品认证证书或者提供市场监管总局环境标志产品认证结果信息发布平台获证环境标志产品（处于有效期之内）信息网络打印件的，经评审委员在市场监管总局组节能产品、环境标志产品认证结果信息发布平台核查无误，得1分。投标时不须提供原件核查。</w:t>
            </w:r>
          </w:p>
        </w:tc>
      </w:tr>
      <w:tr w14:paraId="5FCC81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66" w:hRule="atLeast"/>
          <w:jc w:val="center"/>
        </w:trPr>
        <w:tc>
          <w:tcPr>
            <w:tcW w:w="2001" w:type="dxa"/>
            <w:noWrap w:val="0"/>
            <w:vAlign w:val="center"/>
          </w:tcPr>
          <w:p w14:paraId="4A4C5355">
            <w:pPr>
              <w:pStyle w:val="26"/>
              <w:spacing w:line="340" w:lineRule="exact"/>
              <w:jc w:val="center"/>
              <w:rPr>
                <w:rFonts w:hint="eastAsia" w:hAnsi="宋体" w:eastAsia="宋体" w:cs="宋体"/>
                <w:bCs/>
                <w:color w:val="000000"/>
                <w:sz w:val="28"/>
                <w:szCs w:val="28"/>
                <w:highlight w:val="none"/>
              </w:rPr>
            </w:pPr>
            <w:r>
              <w:rPr>
                <w:rFonts w:hint="eastAsia" w:hAnsi="宋体" w:eastAsia="宋体" w:cs="宋体"/>
                <w:bCs/>
                <w:color w:val="000000"/>
                <w:sz w:val="28"/>
                <w:szCs w:val="28"/>
                <w:highlight w:val="none"/>
              </w:rPr>
              <w:t>所投产品为“节能产品”（1分）</w:t>
            </w:r>
          </w:p>
        </w:tc>
        <w:tc>
          <w:tcPr>
            <w:tcW w:w="8109" w:type="dxa"/>
            <w:noWrap w:val="0"/>
            <w:vAlign w:val="center"/>
          </w:tcPr>
          <w:p w14:paraId="047B9CF1">
            <w:pPr>
              <w:spacing w:line="360" w:lineRule="exact"/>
              <w:outlineLvl w:val="0"/>
              <w:rPr>
                <w:rFonts w:hint="eastAsia" w:ascii="宋体" w:hAnsi="宋体" w:eastAsia="宋体" w:cs="宋体"/>
                <w:bCs/>
                <w:color w:val="000000"/>
                <w:kern w:val="0"/>
                <w:sz w:val="28"/>
                <w:szCs w:val="28"/>
                <w:highlight w:val="none"/>
              </w:rPr>
            </w:pPr>
            <w:r>
              <w:rPr>
                <w:rFonts w:hint="eastAsia" w:ascii="宋体" w:hAnsi="宋体" w:eastAsia="宋体" w:cs="宋体"/>
                <w:color w:val="000000"/>
                <w:kern w:val="0"/>
                <w:sz w:val="28"/>
                <w:szCs w:val="28"/>
                <w:highlight w:val="none"/>
              </w:rPr>
              <w:t>投标主要产品（不低于投标总价的60%）取得市场监管总局节能产品、环境标志产品认证结果信息发布平台公布的认证机构出具的、处于有效期之内的节能产品认证证书或者提供市场监管总局节能产品、环境标志产品认证结果信息发布平台获证节能产品（处于有效期之内）信息网络打印件的，经评审委员在市场监管总局组节能产品、环境标志产品认证结果信息发布平台核查无误，得1分。投标时不须提供原件核查。</w:t>
            </w:r>
          </w:p>
        </w:tc>
      </w:tr>
    </w:tbl>
    <w:p w14:paraId="6EBBE543">
      <w:pPr>
        <w:pStyle w:val="15"/>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r>
        <w:rPr>
          <w:rFonts w:hint="eastAsia" w:ascii="宋体" w:hAnsi="宋体" w:eastAsia="宋体" w:cs="宋体"/>
          <w:b/>
          <w:bCs/>
          <w:sz w:val="28"/>
          <w:szCs w:val="28"/>
          <w:lang w:eastAsia="zh-CN"/>
        </w:rPr>
        <w:t>为不影响制作电子投标文件，请各</w:t>
      </w:r>
      <w:r>
        <w:rPr>
          <w:rFonts w:hint="eastAsia" w:ascii="宋体" w:hAnsi="宋体" w:eastAsia="宋体" w:cs="宋体"/>
          <w:b/>
          <w:bCs/>
          <w:sz w:val="28"/>
          <w:szCs w:val="28"/>
          <w:lang w:val="en-US" w:eastAsia="zh-CN"/>
        </w:rPr>
        <w:t>投标人</w:t>
      </w:r>
      <w:r>
        <w:rPr>
          <w:rFonts w:hint="eastAsia" w:ascii="宋体" w:hAnsi="宋体" w:eastAsia="宋体" w:cs="宋体"/>
          <w:b/>
          <w:bCs/>
          <w:sz w:val="28"/>
          <w:szCs w:val="28"/>
          <w:lang w:eastAsia="zh-CN"/>
        </w:rPr>
        <w:t>按更正公告及</w:t>
      </w:r>
      <w:r>
        <w:rPr>
          <w:rFonts w:hint="eastAsia" w:ascii="宋体" w:hAnsi="宋体" w:eastAsia="宋体" w:cs="宋体"/>
          <w:b/>
          <w:bCs/>
          <w:sz w:val="28"/>
          <w:szCs w:val="28"/>
          <w:lang w:val="en-US" w:eastAsia="zh-CN"/>
        </w:rPr>
        <w:t>招标文件（更正版）</w:t>
      </w:r>
      <w:r>
        <w:rPr>
          <w:rFonts w:hint="eastAsia" w:ascii="宋体" w:hAnsi="宋体" w:eastAsia="宋体" w:cs="宋体"/>
          <w:b/>
          <w:bCs/>
          <w:sz w:val="28"/>
          <w:szCs w:val="28"/>
          <w:lang w:eastAsia="zh-CN"/>
        </w:rPr>
        <w:t>制作</w:t>
      </w:r>
      <w:r>
        <w:rPr>
          <w:rFonts w:hint="eastAsia" w:ascii="宋体" w:hAnsi="宋体" w:eastAsia="宋体" w:cs="宋体"/>
          <w:b/>
          <w:bCs/>
          <w:sz w:val="28"/>
          <w:szCs w:val="28"/>
          <w:lang w:val="en-US" w:eastAsia="zh-CN"/>
        </w:rPr>
        <w:t>投标</w:t>
      </w:r>
      <w:r>
        <w:rPr>
          <w:rFonts w:hint="eastAsia" w:ascii="宋体" w:hAnsi="宋体" w:eastAsia="宋体" w:cs="宋体"/>
          <w:b/>
          <w:bCs/>
          <w:sz w:val="28"/>
          <w:szCs w:val="28"/>
          <w:lang w:eastAsia="zh-CN"/>
        </w:rPr>
        <w:t>文件。</w:t>
      </w:r>
    </w:p>
    <w:p w14:paraId="4BE4CA00">
      <w:pPr>
        <w:jc w:val="righ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江苏中际招标代理有限公司</w:t>
      </w:r>
    </w:p>
    <w:p w14:paraId="5E0C271F">
      <w:pPr>
        <w:jc w:val="right"/>
        <w:rPr>
          <w:rFonts w:hint="eastAsia" w:ascii="宋体" w:hAnsi="宋体" w:eastAsia="宋体" w:cs="宋体"/>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05</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29</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A16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50D32C0E">
                          <w:pPr>
                            <w:pStyle w:val="5"/>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JVOiT9kBAAC1AwAADgAAAAAAAAABACAA&#10;AAAeAQAAZHJzL2Uyb0RvYy54bWxQSwUGAAAAAAYABgBZAQAAaQUAAAAA&#10;">
              <v:fill on="f" focussize="0,0"/>
              <v:stroke on="f"/>
              <v:imagedata o:title=""/>
              <o:lock v:ext="edit" aspectratio="f"/>
              <v:textbox inset="0mm,0mm,0mm,0mm" style="mso-fit-shape-to-text:t;">
                <w:txbxContent>
                  <w:p w14:paraId="50D32C0E">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DF7A">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922C89"/>
    <w:rsid w:val="02C815AA"/>
    <w:rsid w:val="02E33AD9"/>
    <w:rsid w:val="05827816"/>
    <w:rsid w:val="0823558D"/>
    <w:rsid w:val="09AC7472"/>
    <w:rsid w:val="0A3463D4"/>
    <w:rsid w:val="0C7404DD"/>
    <w:rsid w:val="0C782C2D"/>
    <w:rsid w:val="0C9E2834"/>
    <w:rsid w:val="0D6F1AE7"/>
    <w:rsid w:val="0F3E749B"/>
    <w:rsid w:val="104355C3"/>
    <w:rsid w:val="10DC0B00"/>
    <w:rsid w:val="14DD282F"/>
    <w:rsid w:val="167F6766"/>
    <w:rsid w:val="16DD5577"/>
    <w:rsid w:val="18607FBE"/>
    <w:rsid w:val="1B401D9B"/>
    <w:rsid w:val="1B902687"/>
    <w:rsid w:val="1C2A74FC"/>
    <w:rsid w:val="1D954D97"/>
    <w:rsid w:val="1FB679B5"/>
    <w:rsid w:val="2086330A"/>
    <w:rsid w:val="24441E6F"/>
    <w:rsid w:val="24AA57B9"/>
    <w:rsid w:val="24BE32E3"/>
    <w:rsid w:val="259112D6"/>
    <w:rsid w:val="25E378FA"/>
    <w:rsid w:val="26132E39"/>
    <w:rsid w:val="266555A4"/>
    <w:rsid w:val="267F4BB8"/>
    <w:rsid w:val="26A3171B"/>
    <w:rsid w:val="26F23447"/>
    <w:rsid w:val="270261F7"/>
    <w:rsid w:val="277327DA"/>
    <w:rsid w:val="28DA53C7"/>
    <w:rsid w:val="297E5130"/>
    <w:rsid w:val="2ADC2444"/>
    <w:rsid w:val="2AEB79C7"/>
    <w:rsid w:val="2C1F0678"/>
    <w:rsid w:val="2DAB3E52"/>
    <w:rsid w:val="2EC67A09"/>
    <w:rsid w:val="301756A9"/>
    <w:rsid w:val="30B10190"/>
    <w:rsid w:val="310C3314"/>
    <w:rsid w:val="320F30FF"/>
    <w:rsid w:val="340D657C"/>
    <w:rsid w:val="352F2468"/>
    <w:rsid w:val="37533878"/>
    <w:rsid w:val="375872F6"/>
    <w:rsid w:val="389E4603"/>
    <w:rsid w:val="39333B77"/>
    <w:rsid w:val="3B5D41C1"/>
    <w:rsid w:val="3C427E66"/>
    <w:rsid w:val="3C4B3356"/>
    <w:rsid w:val="3D886646"/>
    <w:rsid w:val="3F3B78C9"/>
    <w:rsid w:val="3F632CDC"/>
    <w:rsid w:val="3F780536"/>
    <w:rsid w:val="3FFB2F15"/>
    <w:rsid w:val="405853AC"/>
    <w:rsid w:val="415A622B"/>
    <w:rsid w:val="432133A9"/>
    <w:rsid w:val="438B4F0F"/>
    <w:rsid w:val="458B228A"/>
    <w:rsid w:val="458E3E27"/>
    <w:rsid w:val="45BD631A"/>
    <w:rsid w:val="463F5DC1"/>
    <w:rsid w:val="47330752"/>
    <w:rsid w:val="487603F4"/>
    <w:rsid w:val="48ED443A"/>
    <w:rsid w:val="49745C74"/>
    <w:rsid w:val="49F52C08"/>
    <w:rsid w:val="4A1B48DF"/>
    <w:rsid w:val="4CDE2884"/>
    <w:rsid w:val="4D04165B"/>
    <w:rsid w:val="4DBD2CCC"/>
    <w:rsid w:val="4EDB288F"/>
    <w:rsid w:val="52750C27"/>
    <w:rsid w:val="541A750C"/>
    <w:rsid w:val="546F56A3"/>
    <w:rsid w:val="54AA4E50"/>
    <w:rsid w:val="570771E8"/>
    <w:rsid w:val="57245669"/>
    <w:rsid w:val="577506D9"/>
    <w:rsid w:val="57E163A1"/>
    <w:rsid w:val="58310F22"/>
    <w:rsid w:val="5BFB5BBB"/>
    <w:rsid w:val="5E2A221D"/>
    <w:rsid w:val="5F2A1314"/>
    <w:rsid w:val="5FE0381B"/>
    <w:rsid w:val="60716BAF"/>
    <w:rsid w:val="61CA01FE"/>
    <w:rsid w:val="636C0CA7"/>
    <w:rsid w:val="64B474FA"/>
    <w:rsid w:val="66D64666"/>
    <w:rsid w:val="67A13823"/>
    <w:rsid w:val="686B482C"/>
    <w:rsid w:val="69FF6FDA"/>
    <w:rsid w:val="6B414B62"/>
    <w:rsid w:val="6BDB45CA"/>
    <w:rsid w:val="6C0450F6"/>
    <w:rsid w:val="6F1409C0"/>
    <w:rsid w:val="70141C02"/>
    <w:rsid w:val="703916D6"/>
    <w:rsid w:val="70ED51C6"/>
    <w:rsid w:val="72396FDF"/>
    <w:rsid w:val="739C1D3D"/>
    <w:rsid w:val="73F65774"/>
    <w:rsid w:val="746C0AE1"/>
    <w:rsid w:val="77456248"/>
    <w:rsid w:val="7807098E"/>
    <w:rsid w:val="790F4B68"/>
    <w:rsid w:val="7995307C"/>
    <w:rsid w:val="7AE26EB5"/>
    <w:rsid w:val="7B4F32C3"/>
    <w:rsid w:val="7C5F1B5A"/>
    <w:rsid w:val="7D4B76B4"/>
    <w:rsid w:val="7D915A70"/>
    <w:rsid w:val="7EA146AC"/>
    <w:rsid w:val="7EED78F1"/>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113"/>
    <w:next w:val="1"/>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styleId="3">
    <w:name w:val="Normal Indent"/>
    <w:basedOn w:val="1"/>
    <w:next w:val="1"/>
    <w:qFormat/>
    <w:uiPriority w:val="0"/>
    <w:pPr>
      <w:ind w:firstLine="420" w:firstLineChars="200"/>
    </w:pPr>
  </w:style>
  <w:style w:type="paragraph" w:styleId="4">
    <w:name w:val="Block Text"/>
    <w:basedOn w:val="1"/>
    <w:next w:val="1"/>
    <w:qFormat/>
    <w:uiPriority w:val="0"/>
    <w:pPr>
      <w:spacing w:after="120"/>
      <w:ind w:left="144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39"/>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正文111"/>
    <w:next w:val="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
    <w:name w:val="目录 111"/>
    <w:basedOn w:val="11"/>
    <w:next w:val="1"/>
    <w:qFormat/>
    <w:uiPriority w:val="0"/>
    <w:pPr>
      <w:widowControl/>
      <w:spacing w:after="100" w:line="259" w:lineRule="auto"/>
      <w:jc w:val="left"/>
    </w:pPr>
    <w:rPr>
      <w:rFonts w:ascii="Calibri" w:hAnsi="Calibri"/>
      <w:sz w:val="22"/>
      <w:szCs w:val="22"/>
    </w:rPr>
  </w:style>
  <w:style w:type="paragraph" w:customStyle="1" w:styleId="13">
    <w:name w:val="脚注文本11"/>
    <w:basedOn w:val="1"/>
    <w:next w:val="14"/>
    <w:unhideWhenUsed/>
    <w:qFormat/>
    <w:uiPriority w:val="0"/>
    <w:pPr>
      <w:spacing w:after="40"/>
    </w:pPr>
    <w:rPr>
      <w:sz w:val="18"/>
    </w:rPr>
  </w:style>
  <w:style w:type="paragraph" w:customStyle="1" w:styleId="14">
    <w:name w:val="索引 511"/>
    <w:basedOn w:val="1"/>
    <w:next w:val="11"/>
    <w:qFormat/>
    <w:uiPriority w:val="0"/>
    <w:pPr>
      <w:ind w:left="798"/>
    </w:pPr>
  </w:style>
  <w:style w:type="paragraph" w:customStyle="1" w:styleId="15">
    <w:name w:val="文本块11"/>
    <w:basedOn w:val="1"/>
    <w:unhideWhenUsed/>
    <w:qFormat/>
    <w:uiPriority w:val="6"/>
    <w:pPr>
      <w:spacing w:after="120"/>
      <w:ind w:left="1440" w:right="1440"/>
    </w:pPr>
  </w:style>
  <w:style w:type="paragraph" w:customStyle="1" w:styleId="16">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17">
    <w:name w:val="页脚1"/>
    <w:basedOn w:val="1"/>
    <w:qFormat/>
    <w:uiPriority w:val="99"/>
    <w:pPr>
      <w:tabs>
        <w:tab w:val="center" w:pos="4153"/>
        <w:tab w:val="right" w:pos="8306"/>
      </w:tabs>
      <w:jc w:val="left"/>
    </w:pPr>
    <w:rPr>
      <w:sz w:val="18"/>
      <w:szCs w:val="18"/>
    </w:rPr>
  </w:style>
  <w:style w:type="character" w:customStyle="1" w:styleId="18">
    <w:name w:val="页码1"/>
    <w:basedOn w:val="19"/>
    <w:link w:val="1"/>
    <w:qFormat/>
    <w:uiPriority w:val="0"/>
    <w:rPr>
      <w:rFonts w:asciiTheme="minorHAnsi" w:hAnsiTheme="minorHAnsi" w:eastAsiaTheme="minorEastAsia" w:cstheme="minorBidi"/>
      <w:kern w:val="2"/>
      <w:sz w:val="21"/>
      <w:szCs w:val="24"/>
      <w:lang w:val="en-US" w:eastAsia="zh-CN" w:bidi="ar-SA"/>
    </w:rPr>
  </w:style>
  <w:style w:type="character" w:customStyle="1" w:styleId="19">
    <w:name w:val="默认段落字体1"/>
    <w:link w:val="1"/>
    <w:unhideWhenUsed/>
    <w:qFormat/>
    <w:uiPriority w:val="1"/>
  </w:style>
  <w:style w:type="character" w:customStyle="1" w:styleId="20">
    <w:name w:val="标题 1 Char"/>
    <w:link w:val="21"/>
    <w:qFormat/>
    <w:uiPriority w:val="0"/>
    <w:rPr>
      <w:rFonts w:eastAsia="新宋体"/>
      <w:b/>
      <w:bCs/>
      <w:sz w:val="30"/>
      <w:szCs w:val="44"/>
    </w:rPr>
  </w:style>
  <w:style w:type="paragraph" w:customStyle="1" w:styleId="21">
    <w:name w:val="标题 11"/>
    <w:basedOn w:val="22"/>
    <w:next w:val="22"/>
    <w:link w:val="20"/>
    <w:qFormat/>
    <w:uiPriority w:val="0"/>
    <w:pPr>
      <w:keepNext/>
      <w:keepLines/>
      <w:spacing w:line="578" w:lineRule="auto"/>
      <w:jc w:val="center"/>
      <w:outlineLvl w:val="0"/>
    </w:pPr>
    <w:rPr>
      <w:rFonts w:eastAsia="新宋体"/>
      <w:b/>
      <w:bCs/>
      <w:sz w:val="30"/>
      <w:szCs w:val="44"/>
    </w:rPr>
  </w:style>
  <w:style w:type="paragraph" w:customStyle="1" w:styleId="22">
    <w:name w:val="正文1"/>
    <w:basedOn w:val="11"/>
    <w:next w:val="23"/>
    <w:qFormat/>
    <w:uiPriority w:val="0"/>
  </w:style>
  <w:style w:type="paragraph" w:customStyle="1" w:styleId="23">
    <w:name w:val="文本块1"/>
    <w:next w:val="24"/>
    <w:qFormat/>
    <w:uiPriority w:val="0"/>
    <w:pPr>
      <w:widowControl w:val="0"/>
      <w:spacing w:after="120"/>
      <w:ind w:left="1440" w:right="1440"/>
      <w:jc w:val="both"/>
    </w:pPr>
    <w:rPr>
      <w:rFonts w:hint="default" w:ascii="Times New Roman" w:hAnsi="Times New Roman" w:eastAsia="宋体" w:cs="Times New Roman"/>
      <w:sz w:val="21"/>
      <w:szCs w:val="24"/>
      <w:lang w:val="en-US" w:eastAsia="zh-CN" w:bidi="ar-SA"/>
    </w:rPr>
  </w:style>
  <w:style w:type="paragraph" w:customStyle="1" w:styleId="24">
    <w:name w:val="标题 41"/>
    <w:next w:val="25"/>
    <w:qFormat/>
    <w:uiPriority w:val="0"/>
    <w:pPr>
      <w:keepNext/>
      <w:keepLines/>
      <w:widowControl w:val="0"/>
      <w:spacing w:before="280" w:after="290" w:line="376" w:lineRule="auto"/>
      <w:ind w:firstLine="723"/>
      <w:jc w:val="both"/>
      <w:outlineLvl w:val="3"/>
    </w:pPr>
    <w:rPr>
      <w:rFonts w:hint="default" w:ascii="Cambria" w:hAnsi="Cambria" w:eastAsia="宋体" w:cs="Times New Roman"/>
      <w:b/>
      <w:bCs/>
      <w:sz w:val="28"/>
      <w:szCs w:val="28"/>
      <w:lang w:val="en-US" w:eastAsia="zh-CN" w:bidi="ar-SA"/>
    </w:rPr>
  </w:style>
  <w:style w:type="paragraph" w:customStyle="1" w:styleId="25">
    <w:name w:val="正文11"/>
    <w:next w:val="2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脚注文本1"/>
    <w:next w:val="27"/>
    <w:qFormat/>
    <w:uiPriority w:val="0"/>
    <w:pPr>
      <w:widowControl w:val="0"/>
      <w:jc w:val="left"/>
    </w:pPr>
    <w:rPr>
      <w:rFonts w:hint="default" w:ascii="宋体" w:hAnsi="Times New Roman" w:eastAsia="Times New Roman" w:cs="Times New Roman"/>
      <w:sz w:val="18"/>
      <w:szCs w:val="18"/>
      <w:lang w:val="en-US" w:eastAsia="zh-CN" w:bidi="ar-SA"/>
    </w:rPr>
  </w:style>
  <w:style w:type="paragraph" w:customStyle="1" w:styleId="27">
    <w:name w:val="索引 51"/>
    <w:next w:val="22"/>
    <w:qFormat/>
    <w:uiPriority w:val="0"/>
    <w:pPr>
      <w:widowControl w:val="0"/>
      <w:ind w:left="798"/>
      <w:jc w:val="left"/>
    </w:pPr>
    <w:rPr>
      <w:rFonts w:hint="default" w:ascii="Calibri" w:hAnsi="Calibri" w:eastAsia="宋体" w:cs="Times New Roman"/>
      <w:sz w:val="21"/>
      <w:szCs w:val="24"/>
      <w:lang w:val="en-US" w:eastAsia="zh-CN" w:bidi="ar-SA"/>
    </w:rPr>
  </w:style>
  <w:style w:type="paragraph" w:customStyle="1" w:styleId="28">
    <w:name w:val="正文12"/>
    <w:next w:val="29"/>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9">
    <w:name w:val="正文文本111"/>
    <w:next w:val="2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2373</Words>
  <Characters>2412</Characters>
  <Lines>0</Lines>
  <Paragraphs>0</Paragraphs>
  <TotalTime>19</TotalTime>
  <ScaleCrop>false</ScaleCrop>
  <LinksUpToDate>false</LinksUpToDate>
  <CharactersWithSpaces>2427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筱墨</cp:lastModifiedBy>
  <dcterms:modified xsi:type="dcterms:W3CDTF">2025-05-28T10:16:20Z</dcterms:modified>
  <dc:title>徐州市云龙区城市管理局 大龙湖附属景区绿化养护项目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7EDB00413BA741A6BF8AE09447A873BF_11</vt:lpwstr>
  </property>
  <property fmtid="{D5CDD505-2E9C-101B-9397-08002B2CF9AE}" pid="4" name="KSOTemplateDocerSaveRecord">
    <vt:lpwstr>eyJoZGlkIjoiNmIzMTk1NzQ2YzNkNWM4Y2Q3MjI4NzI3N2JjN2E2MjgiLCJ1c2VySWQiOiI4MzM4NDkzMDgifQ==</vt:lpwstr>
  </property>
</Properties>
</file>