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B36D6F">
      <w:pPr>
        <w:jc w:val="center"/>
        <w:rPr>
          <w:rFonts w:ascii="宋体" w:hAnsi="宋体" w:eastAsia="宋体" w:cs="Times New Roman"/>
          <w:b/>
          <w:bCs/>
          <w:color w:val="000000"/>
          <w:sz w:val="56"/>
          <w:szCs w:val="52"/>
        </w:rPr>
      </w:pPr>
      <w:r>
        <w:rPr>
          <w:rFonts w:hint="eastAsia" w:ascii="宋体" w:hAnsi="宋体" w:eastAsia="宋体" w:cs="Times New Roman"/>
          <w:b/>
          <w:bCs/>
          <w:color w:val="000000"/>
          <w:sz w:val="56"/>
          <w:szCs w:val="52"/>
        </w:rPr>
        <w:t>宜 兴 市 政 府 采 购</w:t>
      </w:r>
    </w:p>
    <w:p w14:paraId="55E4D3CA">
      <w:pPr>
        <w:pStyle w:val="195"/>
        <w:numPr>
          <w:ilvl w:val="0"/>
          <w:numId w:val="0"/>
        </w:numPr>
        <w:ind w:left="780"/>
      </w:pPr>
    </w:p>
    <w:p w14:paraId="5B3220A8">
      <w:pPr>
        <w:jc w:val="center"/>
        <w:rPr>
          <w:rFonts w:ascii="宋体" w:hAnsi="宋体" w:eastAsia="宋体" w:cs="Times New Roman"/>
          <w:b/>
          <w:bCs/>
          <w:color w:val="000000"/>
          <w:sz w:val="24"/>
          <w:szCs w:val="24"/>
        </w:rPr>
      </w:pPr>
    </w:p>
    <w:p w14:paraId="726E861C">
      <w:pPr>
        <w:pStyle w:val="195"/>
        <w:numPr>
          <w:ilvl w:val="0"/>
          <w:numId w:val="0"/>
        </w:numPr>
        <w:ind w:left="780"/>
        <w:jc w:val="left"/>
      </w:pPr>
    </w:p>
    <w:p w14:paraId="67D4310C">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磋</w:t>
      </w:r>
    </w:p>
    <w:p w14:paraId="6CDEDDA2">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商</w:t>
      </w:r>
    </w:p>
    <w:p w14:paraId="6B14CEF5">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文</w:t>
      </w:r>
    </w:p>
    <w:p w14:paraId="4A6B4A4A">
      <w:pPr>
        <w:jc w:val="center"/>
        <w:rPr>
          <w:rFonts w:ascii="宋体" w:hAnsi="宋体" w:eastAsia="宋体" w:cs="Times New Roman"/>
          <w:b/>
          <w:bCs/>
          <w:color w:val="000000"/>
          <w:sz w:val="96"/>
          <w:szCs w:val="96"/>
        </w:rPr>
      </w:pPr>
      <w:r>
        <w:rPr>
          <w:rFonts w:hint="eastAsia" w:ascii="宋体" w:hAnsi="宋体" w:eastAsia="宋体" w:cs="Times New Roman"/>
          <w:b/>
          <w:bCs/>
          <w:color w:val="000000"/>
          <w:sz w:val="96"/>
          <w:szCs w:val="96"/>
        </w:rPr>
        <w:t>件</w:t>
      </w:r>
    </w:p>
    <w:p w14:paraId="5CC1CE51">
      <w:pPr>
        <w:jc w:val="center"/>
        <w:rPr>
          <w:rFonts w:ascii="宋体" w:hAnsi="宋体" w:eastAsia="宋体"/>
          <w:bCs/>
          <w:color w:val="000000"/>
          <w:sz w:val="72"/>
          <w:szCs w:val="96"/>
        </w:rPr>
      </w:pPr>
      <w:r>
        <w:rPr>
          <w:rFonts w:hint="eastAsia" w:ascii="宋体" w:hAnsi="宋体" w:eastAsia="宋体" w:cs="宋体"/>
          <w:bCs/>
          <w:color w:val="000000"/>
          <w:sz w:val="72"/>
          <w:szCs w:val="96"/>
        </w:rPr>
        <w:t>（</w:t>
      </w:r>
      <w:bookmarkStart w:id="326" w:name="_GoBack"/>
      <w:bookmarkEnd w:id="326"/>
      <w:r>
        <w:rPr>
          <w:rFonts w:hint="eastAsia" w:ascii="宋体" w:hAnsi="宋体" w:eastAsia="宋体" w:cs="宋体"/>
          <w:bCs/>
          <w:color w:val="000000"/>
          <w:sz w:val="72"/>
          <w:szCs w:val="96"/>
        </w:rPr>
        <w:t>电子标）</w:t>
      </w:r>
    </w:p>
    <w:p w14:paraId="317F3B7D">
      <w:pPr>
        <w:jc w:val="center"/>
        <w:rPr>
          <w:rFonts w:ascii="宋体" w:hAnsi="宋体" w:eastAsia="宋体" w:cs="Times New Roman"/>
          <w:b/>
          <w:bCs/>
          <w:color w:val="000000"/>
          <w:sz w:val="28"/>
          <w:szCs w:val="24"/>
        </w:rPr>
      </w:pPr>
    </w:p>
    <w:p w14:paraId="5D3E07CD">
      <w:pPr>
        <w:pStyle w:val="195"/>
        <w:numPr>
          <w:ilvl w:val="0"/>
          <w:numId w:val="0"/>
        </w:numPr>
        <w:ind w:left="780"/>
        <w:rPr>
          <w:sz w:val="22"/>
        </w:rPr>
      </w:pPr>
    </w:p>
    <w:p w14:paraId="0FBC89CA">
      <w:pPr>
        <w:jc w:val="center"/>
      </w:pPr>
    </w:p>
    <w:p w14:paraId="51F015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项目编号：JSZC-320282-HYZX-C2025-0009</w:t>
      </w:r>
    </w:p>
    <w:p w14:paraId="605BF3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采购人：宜兴市张渚镇人民政府</w:t>
      </w:r>
    </w:p>
    <w:p w14:paraId="7E798F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项目名称：张渚镇河道管家保洁服务项目</w:t>
      </w:r>
    </w:p>
    <w:p w14:paraId="254C64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采购代理机构：江苏鸿阳工程咨询有限公司</w:t>
      </w:r>
    </w:p>
    <w:p w14:paraId="60B437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kern w:val="2"/>
          <w:sz w:val="32"/>
          <w:szCs w:val="20"/>
          <w:highlight w:val="none"/>
          <w:lang w:val="en-US" w:eastAsia="zh-CN" w:bidi="ar-SA"/>
        </w:rPr>
      </w:pPr>
      <w:r>
        <w:rPr>
          <w:rFonts w:hint="eastAsia" w:ascii="宋体" w:hAnsi="宋体" w:eastAsia="宋体" w:cs="Times New Roman"/>
          <w:kern w:val="2"/>
          <w:sz w:val="32"/>
          <w:szCs w:val="20"/>
          <w:highlight w:val="none"/>
          <w:lang w:val="en-US" w:eastAsia="zh-CN" w:bidi="ar-SA"/>
        </w:rPr>
        <w:t>二〇二五年七月</w:t>
      </w:r>
    </w:p>
    <w:p w14:paraId="23BB098F">
      <w:pP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p>
    <w:p w14:paraId="6D3FDDA2">
      <w:pPr>
        <w:jc w:val="center"/>
        <w:rPr>
          <w:rFonts w:ascii="宋体" w:hAnsi="宋体" w:eastAsia="宋体" w:cs="Times New Roman"/>
          <w:bCs/>
          <w:color w:val="000000"/>
          <w:sz w:val="24"/>
          <w:szCs w:val="24"/>
        </w:rPr>
        <w:sectPr>
          <w:footerReference r:id="rId5" w:type="first"/>
          <w:headerReference r:id="rId3" w:type="default"/>
          <w:footerReference r:id="rId4" w:type="default"/>
          <w:pgSz w:w="11906" w:h="16838"/>
          <w:pgMar w:top="1134" w:right="1134" w:bottom="1134" w:left="1134" w:header="851" w:footer="992" w:gutter="0"/>
          <w:pgNumType w:start="1"/>
          <w:cols w:space="720" w:num="1"/>
          <w:titlePg/>
          <w:docGrid w:linePitch="360" w:charSpace="0"/>
        </w:sectPr>
      </w:pPr>
    </w:p>
    <w:p w14:paraId="3FA547CD">
      <w:pPr>
        <w:jc w:val="center"/>
        <w:rPr>
          <w:rFonts w:ascii="宋体" w:hAnsi="宋体" w:eastAsia="宋体" w:cs="Times New Roman"/>
          <w:bCs/>
          <w:color w:val="000000"/>
          <w:sz w:val="24"/>
          <w:szCs w:val="24"/>
        </w:rPr>
      </w:pPr>
    </w:p>
    <w:p w14:paraId="2FAB44C7">
      <w:pPr>
        <w:jc w:val="center"/>
        <w:rPr>
          <w:rFonts w:ascii="宋体" w:hAnsi="宋体" w:eastAsia="宋体" w:cs="Times New Roman"/>
          <w:b/>
          <w:bCs/>
          <w:color w:val="000000"/>
          <w:sz w:val="28"/>
          <w:szCs w:val="28"/>
        </w:rPr>
      </w:pPr>
      <w:r>
        <w:rPr>
          <w:rFonts w:hint="eastAsia" w:ascii="宋体" w:hAnsi="宋体" w:eastAsia="宋体" w:cs="Times New Roman"/>
          <w:b/>
          <w:bCs/>
          <w:color w:val="000000"/>
          <w:sz w:val="28"/>
          <w:szCs w:val="28"/>
        </w:rPr>
        <w:t>目     录</w:t>
      </w:r>
    </w:p>
    <w:p w14:paraId="30B52359">
      <w:pPr>
        <w:pStyle w:val="24"/>
        <w:tabs>
          <w:tab w:val="right" w:leader="dot" w:pos="9628"/>
        </w:tabs>
        <w:spacing w:line="360" w:lineRule="auto"/>
        <w:rPr>
          <w:rFonts w:ascii="宋体" w:hAnsi="宋体" w:cstheme="minorBidi"/>
          <w:b/>
          <w:sz w:val="28"/>
          <w:szCs w:val="28"/>
        </w:rPr>
      </w:pPr>
      <w:r>
        <w:rPr>
          <w:rFonts w:hint="eastAsia" w:ascii="宋体" w:hAnsi="宋体" w:cs="黑体"/>
          <w:b/>
          <w:sz w:val="28"/>
          <w:szCs w:val="28"/>
        </w:rPr>
        <w:fldChar w:fldCharType="begin"/>
      </w:r>
      <w:r>
        <w:rPr>
          <w:rFonts w:ascii="宋体" w:hAnsi="宋体" w:cs="黑体"/>
          <w:b/>
          <w:sz w:val="28"/>
          <w:szCs w:val="28"/>
        </w:rPr>
        <w:instrText xml:space="preserve">TOC \o "1-1" \h  \u </w:instrText>
      </w:r>
      <w:r>
        <w:rPr>
          <w:rFonts w:hint="eastAsia" w:ascii="宋体" w:hAnsi="宋体" w:cs="黑体"/>
          <w:b/>
          <w:sz w:val="28"/>
          <w:szCs w:val="28"/>
        </w:rPr>
        <w:fldChar w:fldCharType="separate"/>
      </w:r>
      <w:r>
        <w:fldChar w:fldCharType="begin"/>
      </w:r>
      <w:r>
        <w:instrText xml:space="preserve"> HYPERLINK \l "_Toc162502650" \o "#_Toc162502650" </w:instrText>
      </w:r>
      <w:r>
        <w:fldChar w:fldCharType="separate"/>
      </w:r>
      <w:r>
        <w:rPr>
          <w:rStyle w:val="45"/>
          <w:rFonts w:hint="eastAsia" w:ascii="宋体" w:hAnsi="宋体"/>
          <w:b/>
          <w:sz w:val="28"/>
          <w:szCs w:val="28"/>
        </w:rPr>
        <w:t>第一章</w:t>
      </w:r>
      <w:r>
        <w:rPr>
          <w:rStyle w:val="45"/>
          <w:rFonts w:ascii="宋体" w:hAnsi="宋体"/>
          <w:b/>
          <w:sz w:val="28"/>
          <w:szCs w:val="28"/>
        </w:rPr>
        <w:t xml:space="preserve"> </w:t>
      </w:r>
      <w:r>
        <w:rPr>
          <w:rStyle w:val="45"/>
          <w:rFonts w:hint="eastAsia" w:ascii="宋体" w:hAnsi="宋体"/>
          <w:b/>
          <w:sz w:val="28"/>
          <w:szCs w:val="28"/>
        </w:rPr>
        <w:t>报价邀请函</w:t>
      </w:r>
      <w:r>
        <w:rPr>
          <w:rFonts w:ascii="宋体" w:hAnsi="宋体"/>
          <w:b/>
          <w:sz w:val="28"/>
          <w:szCs w:val="28"/>
        </w:rPr>
        <w:tab/>
      </w:r>
      <w:r>
        <w:rPr>
          <w:rFonts w:ascii="宋体" w:hAnsi="宋体"/>
          <w:b/>
          <w:sz w:val="28"/>
          <w:szCs w:val="28"/>
        </w:rPr>
        <w:fldChar w:fldCharType="end"/>
      </w:r>
    </w:p>
    <w:p w14:paraId="3386CB65">
      <w:pPr>
        <w:pStyle w:val="24"/>
        <w:tabs>
          <w:tab w:val="right" w:leader="dot" w:pos="9628"/>
        </w:tabs>
        <w:spacing w:line="360" w:lineRule="auto"/>
        <w:rPr>
          <w:rFonts w:ascii="宋体" w:hAnsi="宋体" w:cstheme="minorBidi"/>
          <w:b/>
          <w:sz w:val="28"/>
          <w:szCs w:val="28"/>
        </w:rPr>
      </w:pPr>
      <w:r>
        <w:fldChar w:fldCharType="begin"/>
      </w:r>
      <w:r>
        <w:instrText xml:space="preserve"> HYPERLINK \l "_Toc162502651" \o "#_Toc162502651" </w:instrText>
      </w:r>
      <w:r>
        <w:fldChar w:fldCharType="separate"/>
      </w:r>
      <w:r>
        <w:rPr>
          <w:rStyle w:val="45"/>
          <w:rFonts w:hint="eastAsia" w:ascii="宋体" w:hAnsi="宋体"/>
          <w:b/>
          <w:sz w:val="28"/>
          <w:szCs w:val="28"/>
        </w:rPr>
        <w:t>第二章</w:t>
      </w:r>
      <w:r>
        <w:rPr>
          <w:rStyle w:val="45"/>
          <w:rFonts w:ascii="宋体" w:hAnsi="宋体"/>
          <w:b/>
          <w:sz w:val="28"/>
          <w:szCs w:val="28"/>
        </w:rPr>
        <w:t xml:space="preserve"> </w:t>
      </w:r>
      <w:r>
        <w:rPr>
          <w:rStyle w:val="45"/>
          <w:rFonts w:hint="eastAsia" w:ascii="宋体" w:hAnsi="宋体"/>
          <w:b/>
          <w:sz w:val="28"/>
          <w:szCs w:val="28"/>
        </w:rPr>
        <w:t>供应商须知</w:t>
      </w:r>
      <w:r>
        <w:rPr>
          <w:rFonts w:ascii="宋体" w:hAnsi="宋体"/>
          <w:b/>
          <w:sz w:val="28"/>
          <w:szCs w:val="28"/>
        </w:rPr>
        <w:tab/>
      </w:r>
      <w:r>
        <w:rPr>
          <w:rFonts w:ascii="宋体" w:hAnsi="宋体"/>
          <w:b/>
          <w:sz w:val="28"/>
          <w:szCs w:val="28"/>
        </w:rPr>
        <w:fldChar w:fldCharType="end"/>
      </w:r>
    </w:p>
    <w:p w14:paraId="67501777">
      <w:pPr>
        <w:pStyle w:val="24"/>
        <w:tabs>
          <w:tab w:val="right" w:leader="dot" w:pos="9628"/>
        </w:tabs>
        <w:spacing w:line="360" w:lineRule="auto"/>
        <w:rPr>
          <w:rFonts w:ascii="宋体" w:hAnsi="宋体" w:cstheme="minorBidi"/>
          <w:b/>
          <w:sz w:val="28"/>
          <w:szCs w:val="28"/>
        </w:rPr>
      </w:pPr>
      <w:r>
        <w:fldChar w:fldCharType="begin"/>
      </w:r>
      <w:r>
        <w:instrText xml:space="preserve"> HYPERLINK \l "_Toc162502652" \o "#_Toc162502652" </w:instrText>
      </w:r>
      <w:r>
        <w:fldChar w:fldCharType="separate"/>
      </w:r>
      <w:r>
        <w:rPr>
          <w:rStyle w:val="45"/>
          <w:rFonts w:hint="eastAsia" w:ascii="宋体" w:hAnsi="宋体"/>
          <w:b/>
          <w:sz w:val="28"/>
          <w:szCs w:val="28"/>
        </w:rPr>
        <w:t>第三章</w:t>
      </w:r>
      <w:r>
        <w:rPr>
          <w:rStyle w:val="45"/>
          <w:rFonts w:ascii="宋体" w:hAnsi="宋体"/>
          <w:b/>
          <w:sz w:val="28"/>
          <w:szCs w:val="28"/>
        </w:rPr>
        <w:t xml:space="preserve"> </w:t>
      </w:r>
      <w:r>
        <w:rPr>
          <w:rStyle w:val="45"/>
          <w:rFonts w:hint="eastAsia" w:ascii="宋体" w:hAnsi="宋体"/>
          <w:b/>
          <w:sz w:val="28"/>
          <w:szCs w:val="28"/>
        </w:rPr>
        <w:t>项目技术要求和有关说明</w:t>
      </w:r>
      <w:r>
        <w:rPr>
          <w:rFonts w:ascii="宋体" w:hAnsi="宋体"/>
          <w:b/>
          <w:sz w:val="28"/>
          <w:szCs w:val="28"/>
        </w:rPr>
        <w:tab/>
      </w:r>
      <w:r>
        <w:rPr>
          <w:rFonts w:ascii="宋体" w:hAnsi="宋体"/>
          <w:b/>
          <w:sz w:val="28"/>
          <w:szCs w:val="28"/>
        </w:rPr>
        <w:fldChar w:fldCharType="end"/>
      </w:r>
    </w:p>
    <w:p w14:paraId="1FC5A10E">
      <w:pPr>
        <w:pStyle w:val="24"/>
        <w:tabs>
          <w:tab w:val="right" w:leader="dot" w:pos="9628"/>
        </w:tabs>
        <w:spacing w:line="360" w:lineRule="auto"/>
        <w:rPr>
          <w:rFonts w:ascii="宋体" w:hAnsi="宋体" w:cstheme="minorBidi"/>
          <w:b/>
          <w:sz w:val="28"/>
          <w:szCs w:val="28"/>
        </w:rPr>
      </w:pPr>
      <w:r>
        <w:fldChar w:fldCharType="begin"/>
      </w:r>
      <w:r>
        <w:instrText xml:space="preserve"> HYPERLINK \l "_Toc162502653" \o "#_Toc162502653" </w:instrText>
      </w:r>
      <w:r>
        <w:fldChar w:fldCharType="separate"/>
      </w:r>
      <w:r>
        <w:rPr>
          <w:rStyle w:val="45"/>
          <w:rFonts w:hint="eastAsia" w:ascii="宋体" w:hAnsi="宋体"/>
          <w:b/>
          <w:bCs/>
          <w:sz w:val="28"/>
          <w:szCs w:val="28"/>
        </w:rPr>
        <w:t>第四章</w:t>
      </w:r>
      <w:r>
        <w:rPr>
          <w:rStyle w:val="45"/>
          <w:rFonts w:ascii="宋体" w:hAnsi="宋体"/>
          <w:b/>
          <w:bCs/>
          <w:sz w:val="28"/>
          <w:szCs w:val="28"/>
        </w:rPr>
        <w:t xml:space="preserve"> </w:t>
      </w:r>
      <w:r>
        <w:rPr>
          <w:rStyle w:val="45"/>
          <w:rFonts w:hint="eastAsia" w:ascii="宋体" w:hAnsi="宋体"/>
          <w:b/>
          <w:bCs/>
          <w:sz w:val="28"/>
          <w:szCs w:val="28"/>
        </w:rPr>
        <w:t>评标方法和标准</w:t>
      </w:r>
      <w:r>
        <w:rPr>
          <w:rFonts w:ascii="宋体" w:hAnsi="宋体"/>
          <w:b/>
          <w:sz w:val="28"/>
          <w:szCs w:val="28"/>
        </w:rPr>
        <w:tab/>
      </w:r>
      <w:r>
        <w:rPr>
          <w:rFonts w:ascii="宋体" w:hAnsi="宋体"/>
          <w:b/>
          <w:sz w:val="28"/>
          <w:szCs w:val="28"/>
        </w:rPr>
        <w:fldChar w:fldCharType="end"/>
      </w:r>
    </w:p>
    <w:p w14:paraId="37CA066F">
      <w:pPr>
        <w:pStyle w:val="24"/>
        <w:tabs>
          <w:tab w:val="right" w:leader="dot" w:pos="9628"/>
        </w:tabs>
        <w:spacing w:line="360" w:lineRule="auto"/>
        <w:rPr>
          <w:rFonts w:ascii="宋体" w:hAnsi="宋体" w:cstheme="minorBidi"/>
          <w:b/>
          <w:sz w:val="28"/>
          <w:szCs w:val="28"/>
        </w:rPr>
      </w:pPr>
      <w:r>
        <w:fldChar w:fldCharType="begin"/>
      </w:r>
      <w:r>
        <w:instrText xml:space="preserve"> HYPERLINK \l "_Toc162502654" \o "#_Toc162502654" </w:instrText>
      </w:r>
      <w:r>
        <w:fldChar w:fldCharType="separate"/>
      </w:r>
      <w:r>
        <w:rPr>
          <w:rStyle w:val="45"/>
          <w:rFonts w:hint="eastAsia" w:ascii="宋体" w:hAnsi="宋体"/>
          <w:b/>
          <w:sz w:val="28"/>
          <w:szCs w:val="28"/>
        </w:rPr>
        <w:t>第五章</w:t>
      </w:r>
      <w:r>
        <w:rPr>
          <w:rStyle w:val="45"/>
          <w:rFonts w:ascii="宋体" w:hAnsi="宋体"/>
          <w:b/>
          <w:sz w:val="28"/>
          <w:szCs w:val="28"/>
        </w:rPr>
        <w:t xml:space="preserve"> </w:t>
      </w:r>
      <w:r>
        <w:rPr>
          <w:rStyle w:val="45"/>
          <w:rFonts w:hint="eastAsia" w:ascii="宋体" w:hAnsi="宋体"/>
          <w:b/>
          <w:sz w:val="28"/>
          <w:szCs w:val="28"/>
        </w:rPr>
        <w:t>政府采购合同（格式）</w:t>
      </w:r>
      <w:r>
        <w:rPr>
          <w:rFonts w:ascii="宋体" w:hAnsi="宋体"/>
          <w:b/>
          <w:sz w:val="28"/>
          <w:szCs w:val="28"/>
        </w:rPr>
        <w:tab/>
      </w:r>
      <w:r>
        <w:rPr>
          <w:rFonts w:ascii="宋体" w:hAnsi="宋体"/>
          <w:b/>
          <w:sz w:val="28"/>
          <w:szCs w:val="28"/>
        </w:rPr>
        <w:fldChar w:fldCharType="end"/>
      </w:r>
    </w:p>
    <w:p w14:paraId="47B6F49F">
      <w:pPr>
        <w:pStyle w:val="24"/>
        <w:tabs>
          <w:tab w:val="right" w:leader="dot" w:pos="9628"/>
        </w:tabs>
        <w:spacing w:line="360" w:lineRule="auto"/>
        <w:rPr>
          <w:rFonts w:ascii="宋体" w:hAnsi="宋体" w:cstheme="minorBidi"/>
          <w:b/>
          <w:sz w:val="28"/>
          <w:szCs w:val="28"/>
        </w:rPr>
      </w:pPr>
      <w:r>
        <w:fldChar w:fldCharType="begin"/>
      </w:r>
      <w:r>
        <w:instrText xml:space="preserve"> HYPERLINK \l "_Toc162502655" \o "#_Toc162502655" </w:instrText>
      </w:r>
      <w:r>
        <w:fldChar w:fldCharType="separate"/>
      </w:r>
      <w:r>
        <w:rPr>
          <w:rStyle w:val="45"/>
          <w:rFonts w:hint="eastAsia" w:ascii="宋体" w:hAnsi="宋体"/>
          <w:b/>
          <w:sz w:val="28"/>
          <w:szCs w:val="28"/>
        </w:rPr>
        <w:t>第六章</w:t>
      </w:r>
      <w:r>
        <w:rPr>
          <w:rStyle w:val="45"/>
          <w:rFonts w:ascii="宋体" w:hAnsi="宋体"/>
          <w:b/>
          <w:sz w:val="28"/>
          <w:szCs w:val="28"/>
        </w:rPr>
        <w:t xml:space="preserve"> </w:t>
      </w:r>
      <w:r>
        <w:rPr>
          <w:rStyle w:val="45"/>
          <w:rFonts w:hint="eastAsia" w:ascii="宋体" w:hAnsi="宋体"/>
          <w:b/>
          <w:sz w:val="28"/>
          <w:szCs w:val="28"/>
        </w:rPr>
        <w:t>响应文件（格式）</w:t>
      </w:r>
      <w:r>
        <w:rPr>
          <w:rFonts w:ascii="宋体" w:hAnsi="宋体"/>
          <w:b/>
          <w:sz w:val="28"/>
          <w:szCs w:val="28"/>
        </w:rPr>
        <w:tab/>
      </w:r>
      <w:r>
        <w:rPr>
          <w:rFonts w:ascii="宋体" w:hAnsi="宋体"/>
          <w:b/>
          <w:sz w:val="28"/>
          <w:szCs w:val="28"/>
        </w:rPr>
        <w:fldChar w:fldCharType="end"/>
      </w:r>
    </w:p>
    <w:p w14:paraId="5E5C53AA">
      <w:pPr>
        <w:spacing w:line="360" w:lineRule="auto"/>
        <w:rPr>
          <w:rFonts w:ascii="宋体" w:hAnsi="宋体" w:eastAsia="宋体" w:cs="Times New Roman"/>
          <w:color w:val="000000"/>
          <w:sz w:val="24"/>
          <w:szCs w:val="24"/>
        </w:rPr>
      </w:pPr>
      <w:r>
        <w:rPr>
          <w:rFonts w:hint="eastAsia" w:ascii="宋体" w:hAnsi="宋体" w:eastAsia="宋体" w:cs="黑体"/>
          <w:b/>
          <w:sz w:val="28"/>
          <w:szCs w:val="28"/>
        </w:rPr>
        <w:fldChar w:fldCharType="end"/>
      </w:r>
    </w:p>
    <w:p w14:paraId="211BD1F0">
      <w:pPr>
        <w:rPr>
          <w:rFonts w:ascii="宋体" w:hAnsi="宋体" w:eastAsia="宋体" w:cs="Times New Roman"/>
          <w:sz w:val="24"/>
          <w:szCs w:val="24"/>
        </w:rPr>
      </w:pPr>
      <w:bookmarkStart w:id="0" w:name="_Toc30211"/>
    </w:p>
    <w:p w14:paraId="12ED9A6C">
      <w:pPr>
        <w:rPr>
          <w:rFonts w:ascii="宋体" w:hAnsi="宋体" w:eastAsia="宋体" w:cs="Times New Roman"/>
          <w:sz w:val="24"/>
          <w:szCs w:val="24"/>
        </w:rPr>
      </w:pPr>
    </w:p>
    <w:p w14:paraId="61A2966D">
      <w:pPr>
        <w:rPr>
          <w:rFonts w:ascii="宋体" w:hAnsi="宋体" w:eastAsia="宋体" w:cs="Times New Roman"/>
          <w:sz w:val="24"/>
          <w:szCs w:val="24"/>
        </w:rPr>
      </w:pPr>
    </w:p>
    <w:p w14:paraId="406B02B3">
      <w:pPr>
        <w:rPr>
          <w:rFonts w:ascii="宋体" w:hAnsi="宋体" w:eastAsia="宋体" w:cs="Times New Roman"/>
          <w:sz w:val="24"/>
          <w:szCs w:val="24"/>
        </w:rPr>
      </w:pPr>
    </w:p>
    <w:p w14:paraId="2B1BDCD4">
      <w:pPr>
        <w:rPr>
          <w:rFonts w:ascii="宋体" w:hAnsi="宋体" w:eastAsia="宋体" w:cs="Times New Roman"/>
          <w:sz w:val="24"/>
          <w:szCs w:val="24"/>
        </w:rPr>
      </w:pPr>
    </w:p>
    <w:p w14:paraId="4D4468E5">
      <w:pPr>
        <w:rPr>
          <w:rFonts w:ascii="宋体" w:hAnsi="宋体" w:eastAsia="宋体" w:cs="Times New Roman"/>
          <w:sz w:val="24"/>
          <w:szCs w:val="24"/>
        </w:rPr>
      </w:pPr>
    </w:p>
    <w:p w14:paraId="7217E9C8">
      <w:pPr>
        <w:rPr>
          <w:rFonts w:ascii="宋体" w:hAnsi="宋体" w:eastAsia="宋体" w:cs="Times New Roman"/>
          <w:sz w:val="24"/>
          <w:szCs w:val="24"/>
        </w:rPr>
      </w:pPr>
    </w:p>
    <w:p w14:paraId="4A2F0F3F">
      <w:pPr>
        <w:rPr>
          <w:rFonts w:ascii="宋体" w:hAnsi="宋体" w:eastAsia="宋体" w:cs="Times New Roman"/>
          <w:sz w:val="24"/>
          <w:szCs w:val="24"/>
        </w:rPr>
      </w:pPr>
    </w:p>
    <w:p w14:paraId="03551CF1">
      <w:pPr>
        <w:rPr>
          <w:rFonts w:ascii="宋体" w:hAnsi="宋体" w:eastAsia="宋体" w:cs="Times New Roman"/>
          <w:sz w:val="24"/>
          <w:szCs w:val="24"/>
        </w:rPr>
      </w:pPr>
    </w:p>
    <w:p w14:paraId="4235BD7A">
      <w:pPr>
        <w:rPr>
          <w:rFonts w:ascii="宋体" w:hAnsi="宋体" w:eastAsia="宋体" w:cs="Times New Roman"/>
          <w:sz w:val="24"/>
          <w:szCs w:val="24"/>
        </w:rPr>
      </w:pPr>
    </w:p>
    <w:p w14:paraId="4BC542D6">
      <w:pPr>
        <w:rPr>
          <w:rFonts w:ascii="宋体" w:hAnsi="宋体" w:eastAsia="宋体" w:cs="Times New Roman"/>
          <w:sz w:val="24"/>
          <w:szCs w:val="24"/>
        </w:rPr>
      </w:pPr>
    </w:p>
    <w:p w14:paraId="50849FE8">
      <w:pPr>
        <w:rPr>
          <w:rFonts w:ascii="宋体" w:hAnsi="宋体" w:eastAsia="宋体" w:cs="Times New Roman"/>
          <w:sz w:val="24"/>
          <w:szCs w:val="24"/>
        </w:rPr>
      </w:pPr>
    </w:p>
    <w:p w14:paraId="3D160292">
      <w:pPr>
        <w:rPr>
          <w:rFonts w:ascii="宋体" w:hAnsi="宋体" w:eastAsia="宋体" w:cs="Times New Roman"/>
          <w:sz w:val="24"/>
          <w:szCs w:val="24"/>
        </w:rPr>
      </w:pPr>
    </w:p>
    <w:p w14:paraId="4972FCF4">
      <w:pPr>
        <w:rPr>
          <w:rFonts w:ascii="宋体" w:hAnsi="宋体" w:eastAsia="宋体" w:cs="Times New Roman"/>
          <w:sz w:val="24"/>
          <w:szCs w:val="24"/>
        </w:rPr>
      </w:pPr>
    </w:p>
    <w:p w14:paraId="791109A0">
      <w:pPr>
        <w:rPr>
          <w:rFonts w:ascii="宋体" w:hAnsi="宋体" w:eastAsia="宋体" w:cs="Times New Roman"/>
          <w:sz w:val="24"/>
          <w:szCs w:val="24"/>
        </w:rPr>
      </w:pPr>
    </w:p>
    <w:p w14:paraId="66929C39">
      <w:pPr>
        <w:rPr>
          <w:rFonts w:ascii="宋体" w:hAnsi="宋体" w:eastAsia="宋体" w:cs="Times New Roman"/>
          <w:sz w:val="24"/>
          <w:szCs w:val="24"/>
        </w:rPr>
      </w:pPr>
    </w:p>
    <w:p w14:paraId="40F2719D">
      <w:pPr>
        <w:rPr>
          <w:rFonts w:ascii="宋体" w:hAnsi="宋体" w:eastAsia="宋体" w:cs="Times New Roman"/>
          <w:sz w:val="24"/>
          <w:szCs w:val="24"/>
        </w:rPr>
      </w:pPr>
    </w:p>
    <w:p w14:paraId="4B083DDE">
      <w:pPr>
        <w:rPr>
          <w:rFonts w:ascii="宋体" w:hAnsi="宋体" w:eastAsia="宋体" w:cs="Times New Roman"/>
          <w:sz w:val="24"/>
          <w:szCs w:val="24"/>
        </w:rPr>
      </w:pPr>
    </w:p>
    <w:p w14:paraId="336E8E2B">
      <w:pPr>
        <w:rPr>
          <w:rFonts w:ascii="宋体" w:hAnsi="宋体" w:eastAsia="宋体" w:cs="Times New Roman"/>
          <w:sz w:val="24"/>
          <w:szCs w:val="24"/>
        </w:rPr>
      </w:pPr>
    </w:p>
    <w:p w14:paraId="0C0D22EB">
      <w:pPr>
        <w:rPr>
          <w:rFonts w:ascii="宋体" w:hAnsi="宋体" w:eastAsia="宋体" w:cs="Times New Roman"/>
          <w:sz w:val="24"/>
          <w:szCs w:val="24"/>
        </w:rPr>
      </w:pPr>
    </w:p>
    <w:p w14:paraId="759ED553">
      <w:pPr>
        <w:rPr>
          <w:rFonts w:ascii="宋体" w:hAnsi="宋体" w:eastAsia="宋体" w:cs="Times New Roman"/>
          <w:sz w:val="24"/>
          <w:szCs w:val="24"/>
        </w:rPr>
      </w:pPr>
    </w:p>
    <w:p w14:paraId="0ABACA03">
      <w:pPr>
        <w:rPr>
          <w:rFonts w:ascii="宋体" w:hAnsi="宋体" w:eastAsia="宋体" w:cs="Times New Roman"/>
          <w:sz w:val="24"/>
          <w:szCs w:val="24"/>
        </w:rPr>
      </w:pPr>
    </w:p>
    <w:p w14:paraId="026C29F4">
      <w:pPr>
        <w:rPr>
          <w:rFonts w:ascii="宋体" w:hAnsi="宋体" w:eastAsia="宋体" w:cs="Times New Roman"/>
          <w:sz w:val="24"/>
          <w:szCs w:val="24"/>
        </w:rPr>
      </w:pPr>
    </w:p>
    <w:p w14:paraId="24A15C00">
      <w:pPr>
        <w:outlineLvl w:val="0"/>
        <w:rPr>
          <w:rFonts w:ascii="宋体" w:hAnsi="宋体" w:eastAsia="宋体" w:cs="Times New Roman"/>
          <w:color w:val="000000"/>
          <w:sz w:val="24"/>
          <w:szCs w:val="24"/>
        </w:rPr>
      </w:pPr>
      <w:r>
        <w:rPr>
          <w:rFonts w:ascii="宋体" w:hAnsi="宋体" w:eastAsia="宋体" w:cs="Times New Roman"/>
          <w:color w:val="000000"/>
          <w:sz w:val="24"/>
          <w:szCs w:val="24"/>
        </w:rPr>
        <w:br w:type="page" w:clear="all"/>
      </w:r>
    </w:p>
    <w:p w14:paraId="098FF905">
      <w:pPr>
        <w:jc w:val="center"/>
        <w:outlineLvl w:val="0"/>
        <w:rPr>
          <w:rFonts w:ascii="宋体" w:hAnsi="宋体" w:eastAsia="宋体" w:cs="Times New Roman"/>
          <w:color w:val="000000"/>
          <w:sz w:val="24"/>
          <w:szCs w:val="24"/>
        </w:rPr>
        <w:sectPr>
          <w:footerReference r:id="rId6" w:type="default"/>
          <w:pgSz w:w="11906" w:h="16838"/>
          <w:pgMar w:top="1134" w:right="1134" w:bottom="1134" w:left="1134" w:header="851" w:footer="992" w:gutter="0"/>
          <w:pgNumType w:start="1"/>
          <w:cols w:space="425" w:num="1"/>
          <w:docGrid w:linePitch="360" w:charSpace="0"/>
        </w:sectPr>
      </w:pPr>
    </w:p>
    <w:p w14:paraId="4513A2B1">
      <w:pPr>
        <w:jc w:val="center"/>
        <w:outlineLvl w:val="0"/>
        <w:rPr>
          <w:rFonts w:ascii="宋体" w:hAnsi="宋体" w:eastAsia="宋体" w:cs="Times New Roman"/>
          <w:b/>
          <w:color w:val="000000"/>
          <w:sz w:val="24"/>
          <w:szCs w:val="24"/>
        </w:rPr>
      </w:pPr>
      <w:bookmarkStart w:id="1" w:name="_Toc162502650"/>
      <w:r>
        <w:rPr>
          <w:rFonts w:hint="eastAsia" w:ascii="宋体" w:hAnsi="宋体" w:eastAsia="宋体" w:cs="Times New Roman"/>
          <w:b/>
          <w:color w:val="000000"/>
          <w:sz w:val="24"/>
          <w:szCs w:val="24"/>
        </w:rPr>
        <w:t>第一章 报价邀请函</w:t>
      </w:r>
      <w:bookmarkEnd w:id="0"/>
      <w:bookmarkEnd w:id="1"/>
    </w:p>
    <w:p w14:paraId="08D25BE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eastAsia="zh-CN"/>
        </w:rPr>
        <w:t>宜兴市张渚镇人民政府</w:t>
      </w:r>
      <w:r>
        <w:rPr>
          <w:rFonts w:hint="eastAsia" w:ascii="宋体" w:hAnsi="宋体" w:eastAsia="宋体" w:cs="Times New Roman"/>
          <w:bCs/>
          <w:color w:val="000000"/>
          <w:sz w:val="24"/>
          <w:szCs w:val="24"/>
        </w:rPr>
        <w:t>对</w:t>
      </w:r>
      <w:r>
        <w:rPr>
          <w:rFonts w:hint="eastAsia" w:ascii="宋体" w:hAnsi="宋体" w:eastAsia="宋体" w:cs="Times New Roman"/>
          <w:bCs/>
          <w:color w:val="000000"/>
          <w:sz w:val="24"/>
          <w:szCs w:val="24"/>
          <w:lang w:eastAsia="zh-CN"/>
        </w:rPr>
        <w:t>张渚镇河道管家保洁服务项目</w:t>
      </w:r>
      <w:r>
        <w:rPr>
          <w:rFonts w:hint="eastAsia" w:ascii="宋体" w:hAnsi="宋体" w:eastAsia="宋体" w:cs="Times New Roman"/>
          <w:color w:val="000000"/>
          <w:sz w:val="24"/>
          <w:szCs w:val="24"/>
        </w:rPr>
        <w:t>进行竞争性磋商，</w:t>
      </w:r>
      <w:r>
        <w:rPr>
          <w:rFonts w:hint="eastAsia" w:ascii="宋体" w:hAnsi="宋体" w:eastAsia="宋体" w:cs="Times New Roman"/>
          <w:bCs/>
          <w:color w:val="000000"/>
          <w:sz w:val="24"/>
          <w:szCs w:val="24"/>
        </w:rPr>
        <w:t>欢迎符合相关条件的供应商参与报价并提请遵守下表中的相关事项；同时，为贯彻落实习近平总书记重要批示和《中共中央国务院关于开展扫黑除恶专项斗争的通知》精神，加大对于恶意竞标、围标串标、虚假报价、敲诈勒索等涉黑涉恶行为的打击力度，营造公平竞争、诚实守信的政府采购环境，请贵单位依法依规参加本次政府采购活动。</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815"/>
        <w:gridCol w:w="1807"/>
        <w:gridCol w:w="6278"/>
      </w:tblGrid>
      <w:tr w14:paraId="6D3A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33" w:type="dxa"/>
            <w:noWrap w:val="0"/>
          </w:tcPr>
          <w:p w14:paraId="4FF0A47B">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序号</w:t>
            </w:r>
          </w:p>
        </w:tc>
        <w:tc>
          <w:tcPr>
            <w:tcW w:w="815" w:type="dxa"/>
            <w:noWrap w:val="0"/>
          </w:tcPr>
          <w:p w14:paraId="2A7EE567">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事项</w:t>
            </w:r>
          </w:p>
        </w:tc>
        <w:tc>
          <w:tcPr>
            <w:tcW w:w="8085" w:type="dxa"/>
            <w:gridSpan w:val="2"/>
            <w:noWrap w:val="0"/>
          </w:tcPr>
          <w:p w14:paraId="2F1D44CA">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内</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容</w:t>
            </w:r>
          </w:p>
        </w:tc>
      </w:tr>
      <w:tr w14:paraId="5DEE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33" w:type="dxa"/>
            <w:noWrap w:val="0"/>
            <w:vAlign w:val="center"/>
          </w:tcPr>
          <w:p w14:paraId="60FAE16B">
            <w:pPr>
              <w:jc w:val="center"/>
              <w:rPr>
                <w:rFonts w:ascii="宋体" w:hAnsi="宋体" w:eastAsia="宋体" w:cs="Times New Roman"/>
                <w:bCs/>
                <w:color w:val="000000"/>
                <w:sz w:val="24"/>
                <w:szCs w:val="24"/>
              </w:rPr>
            </w:pPr>
            <w:r>
              <w:rPr>
                <w:rFonts w:ascii="宋体" w:hAnsi="宋体" w:eastAsia="宋体" w:cs="Times New Roman"/>
                <w:bCs/>
                <w:color w:val="000000"/>
                <w:sz w:val="24"/>
                <w:szCs w:val="24"/>
              </w:rPr>
              <w:t>1</w:t>
            </w:r>
          </w:p>
        </w:tc>
        <w:tc>
          <w:tcPr>
            <w:tcW w:w="815" w:type="dxa"/>
            <w:noWrap w:val="0"/>
            <w:vAlign w:val="center"/>
          </w:tcPr>
          <w:p w14:paraId="14BCEB44">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项</w:t>
            </w:r>
          </w:p>
          <w:p w14:paraId="2D8BCF8A">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目</w:t>
            </w:r>
          </w:p>
          <w:p w14:paraId="7056505B">
            <w:pPr>
              <w:jc w:val="center"/>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信</w:t>
            </w:r>
          </w:p>
          <w:p w14:paraId="68C403C0">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lang w:val="zh-CN"/>
              </w:rPr>
              <w:t>息</w:t>
            </w:r>
          </w:p>
        </w:tc>
        <w:tc>
          <w:tcPr>
            <w:tcW w:w="8085" w:type="dxa"/>
            <w:gridSpan w:val="2"/>
            <w:noWrap w:val="0"/>
          </w:tcPr>
          <w:p w14:paraId="465F2153">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项目名称：</w:t>
            </w:r>
            <w:r>
              <w:rPr>
                <w:rFonts w:hint="eastAsia" w:ascii="宋体" w:hAnsi="宋体" w:eastAsia="宋体" w:cs="Times New Roman"/>
                <w:bCs/>
                <w:color w:val="000000"/>
                <w:sz w:val="24"/>
                <w:szCs w:val="24"/>
                <w:lang w:eastAsia="zh-CN"/>
              </w:rPr>
              <w:t>张渚镇河道管家保洁服务项目</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rPr>
              <w:t xml:space="preserve">             </w:t>
            </w:r>
          </w:p>
          <w:p w14:paraId="3F818703">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项目编号: </w:t>
            </w:r>
            <w:r>
              <w:rPr>
                <w:rFonts w:hint="eastAsia" w:ascii="宋体" w:hAnsi="宋体" w:eastAsia="宋体" w:cs="Times New Roman"/>
                <w:bCs/>
                <w:color w:val="000000"/>
                <w:sz w:val="24"/>
                <w:szCs w:val="24"/>
                <w:lang w:eastAsia="zh-CN"/>
              </w:rPr>
              <w:t>JSZC-320282-HYZX-C2025-0009</w:t>
            </w:r>
            <w:r>
              <w:rPr>
                <w:rFonts w:hint="eastAsia" w:ascii="宋体" w:hAnsi="宋体" w:eastAsia="宋体" w:cs="Times New Roman"/>
                <w:bCs/>
                <w:color w:val="000000"/>
                <w:sz w:val="24"/>
                <w:szCs w:val="24"/>
              </w:rPr>
              <w:t xml:space="preserve">                            </w:t>
            </w:r>
          </w:p>
          <w:p w14:paraId="4317DA43">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品    目：服务</w:t>
            </w:r>
          </w:p>
          <w:p w14:paraId="3DB67A8C">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本项目是否专门面向中小企业：</w:t>
            </w:r>
            <w:r>
              <w:rPr>
                <w:rFonts w:hint="eastAsia" w:ascii="宋体" w:hAnsi="宋体" w:eastAsia="宋体" w:cs="宋体"/>
                <w:color w:val="000000"/>
                <w:sz w:val="24"/>
                <w:szCs w:val="24"/>
              </w:rPr>
              <w:t>是</w:t>
            </w:r>
          </w:p>
          <w:p w14:paraId="52975B51">
            <w:pPr>
              <w:jc w:val="left"/>
              <w:rPr>
                <w:rFonts w:ascii="宋体" w:hAnsi="宋体" w:eastAsia="宋体" w:cs="Times New Roman"/>
                <w:bCs/>
                <w:sz w:val="24"/>
                <w:szCs w:val="24"/>
              </w:rPr>
            </w:pPr>
            <w:r>
              <w:rPr>
                <w:rFonts w:hint="eastAsia" w:ascii="宋体" w:hAnsi="宋体" w:eastAsia="宋体" w:cs="Times New Roman"/>
                <w:bCs/>
                <w:color w:val="000000"/>
                <w:sz w:val="24"/>
                <w:szCs w:val="24"/>
              </w:rPr>
              <w:t>本项目标的所属行业：</w:t>
            </w:r>
            <w:r>
              <w:rPr>
                <w:rFonts w:hint="eastAsia" w:ascii="宋体" w:hAnsi="宋体" w:eastAsia="宋体" w:cs="Times New Roman"/>
                <w:bCs/>
                <w:sz w:val="24"/>
                <w:szCs w:val="24"/>
              </w:rPr>
              <w:t>其他未列明行业</w:t>
            </w:r>
          </w:p>
          <w:p w14:paraId="55875A34">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采购方式：竞争性磋商                                 </w:t>
            </w:r>
          </w:p>
          <w:p w14:paraId="7C3D0A21">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评标方法：综合评分法</w:t>
            </w:r>
          </w:p>
          <w:p w14:paraId="4AD0391E">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预算金额：</w:t>
            </w:r>
            <w:r>
              <w:rPr>
                <w:rFonts w:hint="eastAsia" w:ascii="宋体" w:hAnsi="宋体" w:eastAsia="宋体" w:cs="Times New Roman"/>
                <w:bCs/>
                <w:color w:val="000000"/>
                <w:sz w:val="24"/>
                <w:szCs w:val="24"/>
                <w:lang w:val="en-US" w:eastAsia="zh-CN"/>
              </w:rPr>
              <w:t>76</w:t>
            </w:r>
            <w:r>
              <w:rPr>
                <w:rFonts w:hint="eastAsia" w:ascii="宋体" w:hAnsi="宋体" w:eastAsia="宋体" w:cs="Times New Roman"/>
                <w:bCs/>
                <w:color w:val="000000"/>
                <w:sz w:val="24"/>
                <w:szCs w:val="24"/>
              </w:rPr>
              <w:t>.00万元</w:t>
            </w:r>
            <w:r>
              <w:rPr>
                <w:rFonts w:ascii="宋体" w:hAnsi="宋体" w:eastAsia="宋体" w:cs="Times New Roman"/>
                <w:bCs/>
                <w:color w:val="000000"/>
                <w:sz w:val="24"/>
                <w:szCs w:val="24"/>
              </w:rPr>
              <w:t xml:space="preserve"> </w:t>
            </w:r>
          </w:p>
          <w:p w14:paraId="4E5F6FE6">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最高限价：同预算金额</w:t>
            </w:r>
          </w:p>
          <w:p w14:paraId="0E620900">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集中考察或答疑：无</w:t>
            </w:r>
          </w:p>
        </w:tc>
      </w:tr>
      <w:tr w14:paraId="02C6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733" w:type="dxa"/>
            <w:vMerge w:val="restart"/>
            <w:noWrap w:val="0"/>
            <w:vAlign w:val="center"/>
          </w:tcPr>
          <w:p w14:paraId="2C44471B">
            <w:pPr>
              <w:jc w:val="center"/>
              <w:rPr>
                <w:rFonts w:ascii="宋体" w:hAnsi="宋体" w:eastAsia="宋体" w:cs="Times New Roman"/>
                <w:bCs/>
                <w:color w:val="000000"/>
                <w:sz w:val="24"/>
                <w:szCs w:val="24"/>
              </w:rPr>
            </w:pPr>
            <w:bookmarkStart w:id="2" w:name="OLE_LINK61"/>
            <w:bookmarkStart w:id="3" w:name="_Toc29543"/>
            <w:r>
              <w:rPr>
                <w:rFonts w:ascii="宋体" w:hAnsi="宋体" w:eastAsia="宋体" w:cs="Times New Roman"/>
                <w:bCs/>
                <w:color w:val="000000"/>
                <w:sz w:val="24"/>
                <w:szCs w:val="24"/>
              </w:rPr>
              <w:t>2</w:t>
            </w:r>
          </w:p>
        </w:tc>
        <w:tc>
          <w:tcPr>
            <w:tcW w:w="815" w:type="dxa"/>
            <w:vMerge w:val="restart"/>
            <w:noWrap w:val="0"/>
            <w:vAlign w:val="center"/>
          </w:tcPr>
          <w:p w14:paraId="4DBDF6E8">
            <w:pPr>
              <w:spacing w:line="276" w:lineRule="auto"/>
              <w:jc w:val="center"/>
              <w:rPr>
                <w:rFonts w:ascii="宋体" w:hAnsi="宋体" w:eastAsia="宋体" w:cs="Times New Roman"/>
                <w:b/>
                <w:bCs/>
                <w:color w:val="000000"/>
                <w:sz w:val="24"/>
                <w:szCs w:val="24"/>
                <w:lang w:val="zh-CN"/>
              </w:rPr>
            </w:pPr>
            <w:bookmarkStart w:id="4" w:name="OLE_LINK208"/>
            <w:r>
              <w:rPr>
                <w:rFonts w:hint="eastAsia" w:ascii="宋体" w:hAnsi="宋体" w:eastAsia="宋体" w:cs="Times New Roman"/>
                <w:b/>
                <w:bCs/>
                <w:color w:val="000000"/>
                <w:sz w:val="24"/>
                <w:szCs w:val="24"/>
                <w:lang w:val="zh-CN"/>
              </w:rPr>
              <w:t>资</w:t>
            </w:r>
          </w:p>
          <w:p w14:paraId="64648494">
            <w:pPr>
              <w:spacing w:line="276" w:lineRule="auto"/>
              <w:jc w:val="center"/>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格</w:t>
            </w:r>
          </w:p>
          <w:p w14:paraId="603C8891">
            <w:pPr>
              <w:spacing w:line="276" w:lineRule="auto"/>
              <w:jc w:val="center"/>
              <w:rPr>
                <w:rFonts w:ascii="宋体" w:hAnsi="宋体" w:eastAsia="宋体" w:cs="Times New Roman"/>
                <w:b/>
                <w:bCs/>
                <w:color w:val="000000"/>
                <w:sz w:val="24"/>
                <w:szCs w:val="24"/>
                <w:lang w:val="zh-CN"/>
              </w:rPr>
            </w:pPr>
            <w:r>
              <w:rPr>
                <w:rFonts w:hint="eastAsia" w:ascii="宋体" w:hAnsi="宋体" w:eastAsia="宋体" w:cs="Times New Roman"/>
                <w:b/>
                <w:bCs/>
                <w:color w:val="000000"/>
                <w:sz w:val="24"/>
                <w:szCs w:val="24"/>
                <w:lang w:val="zh-CN"/>
              </w:rPr>
              <w:t>审</w:t>
            </w:r>
          </w:p>
          <w:p w14:paraId="715F12C8">
            <w:pPr>
              <w:spacing w:line="276" w:lineRule="auto"/>
              <w:jc w:val="center"/>
              <w:rPr>
                <w:rFonts w:ascii="宋体" w:hAnsi="宋体" w:eastAsia="宋体" w:cs="Times New Roman"/>
                <w:color w:val="000000"/>
                <w:sz w:val="24"/>
                <w:szCs w:val="24"/>
              </w:rPr>
            </w:pPr>
            <w:r>
              <w:rPr>
                <w:rFonts w:hint="eastAsia" w:ascii="宋体" w:hAnsi="宋体" w:eastAsia="宋体" w:cs="Times New Roman"/>
                <w:b/>
                <w:bCs/>
                <w:color w:val="000000"/>
                <w:sz w:val="24"/>
                <w:szCs w:val="24"/>
                <w:lang w:val="zh-CN"/>
              </w:rPr>
              <w:t>查</w:t>
            </w:r>
            <w:bookmarkEnd w:id="4"/>
          </w:p>
        </w:tc>
        <w:tc>
          <w:tcPr>
            <w:tcW w:w="8085" w:type="dxa"/>
            <w:gridSpan w:val="2"/>
            <w:noWrap w:val="0"/>
          </w:tcPr>
          <w:p w14:paraId="5D41865C">
            <w:pPr>
              <w:spacing w:line="276"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2.1供应商参加本次政府采购活动</w:t>
            </w:r>
            <w:r>
              <w:rPr>
                <w:rFonts w:hint="eastAsia" w:ascii="宋体" w:hAnsi="宋体" w:eastAsia="宋体" w:cs="Times New Roman"/>
                <w:color w:val="000000"/>
                <w:sz w:val="24"/>
                <w:szCs w:val="24"/>
                <w:lang w:val="zh-CN"/>
              </w:rPr>
              <w:t>应具备下列</w:t>
            </w:r>
            <w:r>
              <w:rPr>
                <w:rFonts w:hint="eastAsia" w:ascii="宋体" w:hAnsi="宋体" w:eastAsia="宋体" w:cs="Times New Roman"/>
                <w:b/>
                <w:bCs/>
                <w:color w:val="000000"/>
                <w:sz w:val="24"/>
                <w:szCs w:val="24"/>
                <w:lang w:val="zh-CN"/>
              </w:rPr>
              <w:t>资格条件</w:t>
            </w:r>
            <w:r>
              <w:rPr>
                <w:rFonts w:hint="eastAsia" w:ascii="宋体" w:hAnsi="宋体" w:eastAsia="宋体" w:cs="Times New Roman"/>
                <w:color w:val="000000"/>
                <w:sz w:val="24"/>
                <w:szCs w:val="24"/>
              </w:rPr>
              <w:t>：</w:t>
            </w:r>
          </w:p>
          <w:p w14:paraId="0C5EDA23">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①</w:t>
            </w:r>
            <w:r>
              <w:rPr>
                <w:rFonts w:hint="eastAsia" w:ascii="宋体" w:hAnsi="宋体" w:eastAsia="宋体" w:cs="Times New Roman"/>
                <w:bCs/>
                <w:color w:val="000000"/>
                <w:sz w:val="24"/>
                <w:szCs w:val="24"/>
              </w:rPr>
              <w:t>满足《中华人民共和国政府采购法》第二十二条规定</w:t>
            </w:r>
            <w:r>
              <w:rPr>
                <w:rFonts w:hint="eastAsia" w:ascii="宋体" w:hAnsi="宋体" w:eastAsia="宋体" w:cs="Times New Roman"/>
                <w:bCs/>
                <w:color w:val="000000"/>
                <w:sz w:val="24"/>
                <w:szCs w:val="24"/>
                <w:lang w:val="zh-CN"/>
              </w:rPr>
              <w:t>；</w:t>
            </w:r>
          </w:p>
          <w:p w14:paraId="409CDE77">
            <w:pPr>
              <w:spacing w:line="276" w:lineRule="auto"/>
              <w:rPr>
                <w:rFonts w:ascii="宋体" w:hAnsi="宋体" w:eastAsia="宋体" w:cs="Times New Roman"/>
                <w:bCs/>
                <w:sz w:val="24"/>
                <w:szCs w:val="24"/>
              </w:rPr>
            </w:pPr>
            <w:r>
              <w:rPr>
                <w:rFonts w:hint="eastAsia" w:ascii="宋体" w:hAnsi="宋体" w:eastAsia="宋体" w:cs="Times New Roman"/>
                <w:bCs/>
                <w:color w:val="000000"/>
                <w:sz w:val="24"/>
                <w:szCs w:val="24"/>
                <w:lang w:val="zh-CN"/>
              </w:rPr>
              <w:t>②</w:t>
            </w:r>
            <w:r>
              <w:rPr>
                <w:rFonts w:hint="eastAsia" w:ascii="宋体" w:hAnsi="宋体" w:eastAsia="宋体" w:cs="Times New Roman"/>
                <w:bCs/>
                <w:color w:val="000000"/>
                <w:sz w:val="24"/>
                <w:szCs w:val="24"/>
              </w:rPr>
              <w:t>落实政府采购政策需满足的资格要求：</w:t>
            </w:r>
            <w:bookmarkStart w:id="5" w:name="OLE_LINK11"/>
            <w:bookmarkStart w:id="6" w:name="OLE_LINK12"/>
            <w:r>
              <w:rPr>
                <w:rFonts w:hint="eastAsia" w:ascii="宋体" w:hAnsi="宋体" w:eastAsia="宋体" w:cs="Times New Roman"/>
                <w:bCs/>
                <w:sz w:val="24"/>
                <w:szCs w:val="24"/>
              </w:rPr>
              <w:t>本项目专门面向中小企业</w:t>
            </w:r>
            <w:bookmarkEnd w:id="5"/>
            <w:bookmarkEnd w:id="6"/>
            <w:r>
              <w:rPr>
                <w:rFonts w:hint="eastAsia" w:ascii="宋体" w:hAnsi="宋体" w:eastAsia="宋体" w:cs="Times New Roman"/>
                <w:bCs/>
                <w:sz w:val="24"/>
                <w:szCs w:val="24"/>
                <w:lang w:val="zh-CN"/>
              </w:rPr>
              <w:t>；</w:t>
            </w:r>
          </w:p>
          <w:p w14:paraId="7448E2EC">
            <w:pPr>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③其他要求：</w:t>
            </w:r>
          </w:p>
          <w:p w14:paraId="30A96EF1">
            <w:pPr>
              <w:rPr>
                <w:rFonts w:ascii="宋体" w:hAnsi="宋体" w:eastAsia="宋体" w:cs="Times New Roman"/>
                <w:bCs/>
                <w:color w:val="000000"/>
                <w:sz w:val="24"/>
                <w:szCs w:val="24"/>
                <w:lang w:val="zh-CN"/>
              </w:rPr>
            </w:pPr>
            <w:r>
              <w:rPr>
                <w:rFonts w:ascii="Wingdings" w:hAnsi="Wingdings" w:eastAsia="Wingdings" w:cs="Wingdings"/>
                <w:bCs/>
                <w:sz w:val="24"/>
                <w:szCs w:val="24"/>
                <w:lang w:val="zh-CN"/>
              </w:rPr>
              <w:t>l</w:t>
            </w:r>
            <w:r>
              <w:rPr>
                <w:rFonts w:hint="eastAsia" w:ascii="宋体" w:hAnsi="宋体" w:eastAsia="宋体" w:cs="Times New Roman"/>
                <w:bCs/>
                <w:color w:val="000000"/>
                <w:sz w:val="24"/>
                <w:szCs w:val="24"/>
              </w:rPr>
              <w:t>无不良</w:t>
            </w:r>
            <w:r>
              <w:rPr>
                <w:rFonts w:hint="eastAsia" w:ascii="宋体" w:hAnsi="宋体" w:eastAsia="宋体" w:cs="Times New Roman"/>
                <w:bCs/>
                <w:color w:val="000000"/>
                <w:sz w:val="24"/>
                <w:szCs w:val="24"/>
                <w:lang w:val="zh-CN"/>
              </w:rPr>
              <w:t>信用记录；</w:t>
            </w:r>
          </w:p>
          <w:p w14:paraId="31982706">
            <w:pPr>
              <w:jc w:val="left"/>
              <w:rPr>
                <w:rFonts w:ascii="宋体" w:hAnsi="宋体" w:eastAsia="宋体" w:cs="Times New Roman"/>
                <w:bCs/>
                <w:color w:val="000000"/>
                <w:sz w:val="24"/>
                <w:szCs w:val="24"/>
              </w:rPr>
            </w:pPr>
            <w:r>
              <w:rPr>
                <w:rFonts w:ascii="Wingdings" w:hAnsi="Wingdings" w:eastAsia="Wingdings" w:cs="Wingdings"/>
                <w:bCs/>
                <w:sz w:val="24"/>
                <w:szCs w:val="24"/>
                <w:lang w:val="zh-CN"/>
              </w:rPr>
              <w:t>l</w:t>
            </w:r>
            <w:r>
              <w:rPr>
                <w:rFonts w:hint="eastAsia" w:ascii="宋体" w:hAnsi="宋体" w:eastAsia="宋体" w:cs="Times New Roman"/>
                <w:bCs/>
                <w:color w:val="000000"/>
                <w:sz w:val="24"/>
                <w:szCs w:val="24"/>
                <w:lang w:val="zh-CN"/>
              </w:rPr>
              <w:t>不接受联合体，不接受成交后分包；</w:t>
            </w:r>
            <w:r>
              <w:rPr>
                <w:rFonts w:hint="eastAsia" w:ascii="宋体" w:hAnsi="宋体" w:eastAsia="宋体" w:cs="Times New Roman"/>
                <w:bCs/>
                <w:color w:val="000000"/>
                <w:sz w:val="24"/>
                <w:szCs w:val="24"/>
              </w:rPr>
              <w:t xml:space="preserve"> </w:t>
            </w:r>
          </w:p>
          <w:p w14:paraId="5483E3DE">
            <w:pPr>
              <w:rPr>
                <w:rFonts w:ascii="宋体" w:hAnsi="宋体" w:eastAsia="宋体" w:cs="宋体"/>
                <w:sz w:val="24"/>
                <w:szCs w:val="24"/>
              </w:rPr>
            </w:pPr>
            <w:r>
              <w:rPr>
                <w:rFonts w:ascii="Wingdings" w:hAnsi="Wingdings" w:eastAsia="Wingdings" w:cs="Wingdings"/>
                <w:bCs/>
                <w:sz w:val="24"/>
                <w:szCs w:val="24"/>
                <w:lang w:val="zh-CN"/>
              </w:rPr>
              <w:t>l</w:t>
            </w:r>
            <w:r>
              <w:rPr>
                <w:rFonts w:hint="eastAsia" w:ascii="宋体" w:hAnsi="宋体" w:eastAsia="宋体" w:cs="Times New Roman"/>
                <w:bCs/>
                <w:color w:val="000000"/>
                <w:sz w:val="24"/>
                <w:szCs w:val="24"/>
                <w:lang w:val="zh-CN"/>
              </w:rPr>
              <w:t>采购人特殊要求：</w:t>
            </w:r>
            <w:r>
              <w:rPr>
                <w:rFonts w:hint="eastAsia" w:ascii="宋体" w:hAnsi="宋体" w:eastAsia="宋体" w:cs="Times New Roman"/>
                <w:bCs/>
                <w:color w:val="000000"/>
                <w:sz w:val="24"/>
                <w:szCs w:val="24"/>
                <w:lang w:val="en-US" w:eastAsia="zh-CN"/>
              </w:rPr>
              <w:t>无</w:t>
            </w:r>
            <w:r>
              <w:rPr>
                <w:rFonts w:hint="eastAsia" w:ascii="宋体" w:hAnsi="宋体" w:eastAsia="宋体" w:cs="Times New Roman"/>
                <w:bCs/>
                <w:color w:val="000000"/>
                <w:sz w:val="24"/>
                <w:szCs w:val="24"/>
                <w:lang w:val="zh-CN"/>
              </w:rPr>
              <w:t>。</w:t>
            </w:r>
          </w:p>
        </w:tc>
      </w:tr>
      <w:tr w14:paraId="2B6B0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33" w:type="dxa"/>
            <w:vMerge w:val="continue"/>
            <w:noWrap w:val="0"/>
            <w:vAlign w:val="center"/>
          </w:tcPr>
          <w:p w14:paraId="0DBC38E2">
            <w:pPr>
              <w:spacing w:line="240" w:lineRule="atLeast"/>
              <w:rPr>
                <w:rFonts w:ascii="宋体" w:hAnsi="宋体" w:eastAsia="宋体" w:cs="Times New Roman"/>
                <w:color w:val="000000"/>
                <w:sz w:val="24"/>
                <w:szCs w:val="24"/>
              </w:rPr>
            </w:pPr>
          </w:p>
        </w:tc>
        <w:tc>
          <w:tcPr>
            <w:tcW w:w="815" w:type="dxa"/>
            <w:vMerge w:val="continue"/>
            <w:noWrap w:val="0"/>
          </w:tcPr>
          <w:p w14:paraId="4188F87C">
            <w:pPr>
              <w:spacing w:line="240" w:lineRule="atLeast"/>
              <w:rPr>
                <w:rFonts w:ascii="宋体" w:hAnsi="宋体" w:eastAsia="宋体" w:cs="Times New Roman"/>
                <w:color w:val="000000"/>
                <w:sz w:val="24"/>
                <w:szCs w:val="24"/>
              </w:rPr>
            </w:pPr>
          </w:p>
        </w:tc>
        <w:tc>
          <w:tcPr>
            <w:tcW w:w="8085" w:type="dxa"/>
            <w:gridSpan w:val="2"/>
            <w:noWrap w:val="0"/>
            <w:vAlign w:val="center"/>
          </w:tcPr>
          <w:p w14:paraId="7A4C285D">
            <w:pPr>
              <w:spacing w:line="240" w:lineRule="atLeast"/>
              <w:rPr>
                <w:rFonts w:ascii="宋体" w:hAnsi="宋体" w:eastAsia="宋体" w:cs="宋体"/>
                <w:bCs/>
                <w:color w:val="000000"/>
                <w:sz w:val="24"/>
                <w:szCs w:val="24"/>
              </w:rPr>
            </w:pPr>
            <w:r>
              <w:rPr>
                <w:rFonts w:hint="eastAsia" w:ascii="宋体" w:hAnsi="宋体" w:eastAsia="宋体" w:cs="宋体"/>
                <w:bCs/>
                <w:color w:val="000000"/>
                <w:sz w:val="24"/>
                <w:szCs w:val="24"/>
              </w:rPr>
              <w:t>2.2磋商保证金：本项目免收磋商保证金。</w:t>
            </w:r>
          </w:p>
        </w:tc>
      </w:tr>
      <w:tr w14:paraId="46E9F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33" w:type="dxa"/>
            <w:vMerge w:val="continue"/>
            <w:noWrap w:val="0"/>
            <w:vAlign w:val="center"/>
          </w:tcPr>
          <w:p w14:paraId="2456FAAB">
            <w:pPr>
              <w:spacing w:line="240" w:lineRule="atLeast"/>
              <w:rPr>
                <w:rFonts w:ascii="宋体" w:hAnsi="宋体" w:eastAsia="宋体" w:cs="Times New Roman"/>
                <w:color w:val="000000"/>
                <w:sz w:val="24"/>
                <w:szCs w:val="24"/>
              </w:rPr>
            </w:pPr>
          </w:p>
        </w:tc>
        <w:tc>
          <w:tcPr>
            <w:tcW w:w="815" w:type="dxa"/>
            <w:vMerge w:val="continue"/>
            <w:noWrap w:val="0"/>
          </w:tcPr>
          <w:p w14:paraId="5F30DE76">
            <w:pPr>
              <w:spacing w:line="240" w:lineRule="atLeast"/>
              <w:rPr>
                <w:rFonts w:ascii="宋体" w:hAnsi="宋体" w:eastAsia="宋体" w:cs="宋体"/>
                <w:bCs/>
                <w:color w:val="000000"/>
                <w:sz w:val="24"/>
                <w:szCs w:val="24"/>
              </w:rPr>
            </w:pPr>
          </w:p>
        </w:tc>
        <w:tc>
          <w:tcPr>
            <w:tcW w:w="8085" w:type="dxa"/>
            <w:gridSpan w:val="2"/>
            <w:noWrap w:val="0"/>
          </w:tcPr>
          <w:p w14:paraId="485CC402">
            <w:pPr>
              <w:spacing w:line="276" w:lineRule="auto"/>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w:t>
            </w:r>
            <w:r>
              <w:rPr>
                <w:rFonts w:hint="eastAsia" w:ascii="宋体" w:hAnsi="宋体" w:eastAsia="宋体" w:cs="Times New Roman"/>
                <w:color w:val="000000"/>
                <w:sz w:val="24"/>
                <w:szCs w:val="24"/>
              </w:rPr>
              <w:t>3</w:t>
            </w:r>
            <w:r>
              <w:rPr>
                <w:rFonts w:hint="eastAsia" w:ascii="宋体" w:hAnsi="宋体" w:eastAsia="宋体" w:cs="Times New Roman"/>
                <w:color w:val="000000"/>
                <w:sz w:val="24"/>
                <w:szCs w:val="24"/>
                <w:lang w:val="zh-CN"/>
              </w:rPr>
              <w:t xml:space="preserve"> 拒绝下述</w:t>
            </w:r>
            <w:r>
              <w:rPr>
                <w:rFonts w:hint="eastAsia" w:ascii="宋体" w:hAnsi="宋体" w:eastAsia="宋体" w:cs="Times New Roman"/>
                <w:color w:val="000000"/>
                <w:sz w:val="24"/>
                <w:szCs w:val="24"/>
              </w:rPr>
              <w:t>供应商</w:t>
            </w:r>
            <w:r>
              <w:rPr>
                <w:rFonts w:hint="eastAsia" w:ascii="宋体" w:hAnsi="宋体" w:eastAsia="宋体" w:cs="Times New Roman"/>
                <w:color w:val="000000"/>
                <w:sz w:val="24"/>
                <w:szCs w:val="24"/>
                <w:lang w:val="zh-CN"/>
              </w:rPr>
              <w:t>参加本次采购活动：</w:t>
            </w:r>
          </w:p>
          <w:p w14:paraId="6C2306CE">
            <w:pPr>
              <w:rPr>
                <w:rFonts w:ascii="宋体" w:hAnsi="宋体" w:eastAsia="宋体" w:cs="宋体"/>
                <w:bCs/>
                <w:color w:val="000000"/>
                <w:sz w:val="24"/>
                <w:szCs w:val="24"/>
              </w:rPr>
            </w:pPr>
            <w:r>
              <w:rPr>
                <w:rFonts w:hint="eastAsia" w:ascii="宋体" w:hAnsi="宋体" w:eastAsia="宋体" w:cs="宋体"/>
                <w:bCs/>
                <w:color w:val="000000"/>
                <w:sz w:val="24"/>
                <w:szCs w:val="24"/>
              </w:rPr>
              <w:t>①供应商单位负责人为同一人或者存在直接控股、管理关系的不同供应商，不得参加同一合同项下的政府采购活动，否则相关报价将被认定为无效报价；</w:t>
            </w:r>
          </w:p>
          <w:p w14:paraId="070D8CEB">
            <w:pPr>
              <w:rPr>
                <w:rFonts w:ascii="宋体" w:hAnsi="宋体" w:eastAsia="宋体" w:cs="宋体"/>
                <w:bCs/>
                <w:color w:val="000000"/>
                <w:sz w:val="24"/>
                <w:szCs w:val="24"/>
              </w:rPr>
            </w:pPr>
            <w:r>
              <w:rPr>
                <w:rFonts w:hint="eastAsia" w:ascii="宋体" w:hAnsi="宋体" w:eastAsia="宋体" w:cs="宋体"/>
                <w:bCs/>
                <w:color w:val="000000"/>
                <w:sz w:val="24"/>
                <w:szCs w:val="24"/>
              </w:rPr>
              <w:t>②凡为采购项目提供整体设计、规范编制或者项目管理、监理、检测等服务的供应商，不得再参加本项目的采购活动，否则其报价将被认定为无效报价。</w:t>
            </w:r>
          </w:p>
        </w:tc>
      </w:tr>
      <w:tr w14:paraId="65BC7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3" w:type="dxa"/>
            <w:noWrap w:val="0"/>
            <w:vAlign w:val="center"/>
          </w:tcPr>
          <w:p w14:paraId="78F8C306">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3</w:t>
            </w:r>
          </w:p>
        </w:tc>
        <w:tc>
          <w:tcPr>
            <w:tcW w:w="815" w:type="dxa"/>
            <w:noWrap w:val="0"/>
            <w:vAlign w:val="center"/>
          </w:tcPr>
          <w:p w14:paraId="70BAD6F7">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磋</w:t>
            </w:r>
          </w:p>
          <w:p w14:paraId="7740FD7E">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商</w:t>
            </w:r>
          </w:p>
          <w:p w14:paraId="47F479B8">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文</w:t>
            </w:r>
          </w:p>
          <w:p w14:paraId="2347F54C">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件</w:t>
            </w:r>
          </w:p>
        </w:tc>
        <w:tc>
          <w:tcPr>
            <w:tcW w:w="8085" w:type="dxa"/>
            <w:gridSpan w:val="2"/>
            <w:noWrap w:val="0"/>
          </w:tcPr>
          <w:p w14:paraId="039C1CAC">
            <w:pPr>
              <w:rPr>
                <w:rFonts w:ascii="宋体" w:hAnsi="宋体" w:eastAsia="宋体" w:cs="宋体"/>
                <w:bCs/>
                <w:color w:val="000000"/>
                <w:sz w:val="24"/>
                <w:szCs w:val="24"/>
              </w:rPr>
            </w:pPr>
            <w:r>
              <w:rPr>
                <w:rFonts w:hint="eastAsia" w:ascii="宋体" w:hAnsi="宋体" w:eastAsia="宋体" w:cs="宋体"/>
                <w:bCs/>
                <w:color w:val="000000"/>
                <w:sz w:val="24"/>
                <w:szCs w:val="24"/>
              </w:rPr>
              <w:t>1.“磋商文件”的获取：首次响应文件提交截止时间前，通过“江苏政府采购网”首页“苏采云”标签进入系统，应在“项目参与”中下载电子磋商文件</w:t>
            </w:r>
            <w:r>
              <w:rPr>
                <w:rFonts w:ascii="宋体" w:hAnsi="宋体" w:eastAsia="宋体" w:cs="宋体"/>
                <w:bCs/>
                <w:color w:val="000000"/>
                <w:sz w:val="24"/>
                <w:szCs w:val="24"/>
              </w:rPr>
              <w:t>(后缀名为“.kedt”)；可在“江苏政府采购网”采购公告附件中下载word版磋商文件。</w:t>
            </w:r>
          </w:p>
          <w:p w14:paraId="4E926812">
            <w:pPr>
              <w:rPr>
                <w:rFonts w:ascii="宋体" w:hAnsi="宋体" w:eastAsia="宋体" w:cs="宋体"/>
                <w:bCs/>
                <w:color w:val="000000"/>
                <w:sz w:val="24"/>
                <w:szCs w:val="24"/>
              </w:rPr>
            </w:pPr>
            <w:r>
              <w:rPr>
                <w:rFonts w:hint="eastAsia" w:ascii="宋体" w:hAnsi="宋体" w:eastAsia="宋体" w:cs="宋体"/>
                <w:bCs/>
                <w:color w:val="000000"/>
                <w:sz w:val="24"/>
                <w:szCs w:val="24"/>
              </w:rPr>
              <w:t>2.“CA锁”的使用：供应商须办理有效的CA锁（即有效的CA数字证书及电子签章）才可参与全流程电子政府采购活动，省内各地区办理的“苏采云”系统下的CA锁全省通用。</w:t>
            </w:r>
          </w:p>
          <w:p w14:paraId="35E51368">
            <w:pPr>
              <w:rPr>
                <w:rFonts w:ascii="宋体" w:hAnsi="宋体" w:eastAsia="宋体" w:cs="Times New Roman"/>
                <w:sz w:val="24"/>
                <w:szCs w:val="24"/>
              </w:rPr>
            </w:pPr>
            <w:r>
              <w:rPr>
                <w:rFonts w:hint="eastAsia" w:ascii="宋体" w:hAnsi="宋体" w:eastAsia="宋体" w:cs="宋体"/>
                <w:bCs/>
                <w:color w:val="000000"/>
                <w:sz w:val="24"/>
                <w:szCs w:val="24"/>
              </w:rPr>
              <w:t>3.CA锁办理方式:“苏采云”系统供应商操作手册及政府采购客户端工具详见江苏政府采购网“办事指南”中的资料下载专栏中的《江苏省政府采购管理交易系统（苏采云)供应商操作指南》。</w:t>
            </w:r>
            <w:bookmarkEnd w:id="2"/>
          </w:p>
        </w:tc>
      </w:tr>
      <w:tr w14:paraId="0AB79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33" w:type="dxa"/>
            <w:noWrap w:val="0"/>
            <w:vAlign w:val="center"/>
          </w:tcPr>
          <w:p w14:paraId="5DF644B2">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4</w:t>
            </w:r>
          </w:p>
        </w:tc>
        <w:tc>
          <w:tcPr>
            <w:tcW w:w="815" w:type="dxa"/>
            <w:noWrap w:val="0"/>
            <w:vAlign w:val="center"/>
          </w:tcPr>
          <w:p w14:paraId="330C56B6">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响</w:t>
            </w:r>
          </w:p>
          <w:p w14:paraId="6CC3D30E">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应</w:t>
            </w:r>
          </w:p>
          <w:p w14:paraId="01277BC3">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文</w:t>
            </w:r>
          </w:p>
          <w:p w14:paraId="0097351E">
            <w:pPr>
              <w:jc w:val="center"/>
              <w:rPr>
                <w:rFonts w:ascii="宋体" w:hAnsi="宋体" w:eastAsia="宋体" w:cs="Times New Roman"/>
                <w:bCs/>
                <w:color w:val="000000"/>
                <w:sz w:val="24"/>
                <w:szCs w:val="24"/>
              </w:rPr>
            </w:pPr>
            <w:r>
              <w:rPr>
                <w:rFonts w:hint="eastAsia" w:ascii="宋体" w:hAnsi="宋体" w:eastAsia="宋体" w:cs="Times New Roman"/>
                <w:b/>
                <w:color w:val="000000"/>
                <w:sz w:val="24"/>
                <w:szCs w:val="24"/>
              </w:rPr>
              <w:t>件</w:t>
            </w:r>
          </w:p>
        </w:tc>
        <w:tc>
          <w:tcPr>
            <w:tcW w:w="8085" w:type="dxa"/>
            <w:gridSpan w:val="2"/>
            <w:noWrap w:val="0"/>
          </w:tcPr>
          <w:p w14:paraId="382978C1">
            <w:pPr>
              <w:rPr>
                <w:rFonts w:ascii="宋体" w:hAnsi="宋体" w:eastAsia="宋体" w:cs="Times New Roman"/>
                <w:bCs/>
                <w:color w:val="000000"/>
                <w:sz w:val="24"/>
                <w:szCs w:val="24"/>
              </w:rPr>
            </w:pPr>
            <w:bookmarkStart w:id="7" w:name="_Hlk127868380"/>
            <w:r>
              <w:rPr>
                <w:rFonts w:hint="eastAsia" w:ascii="宋体" w:hAnsi="宋体" w:eastAsia="宋体" w:cs="Times New Roman"/>
                <w:bCs/>
                <w:color w:val="000000"/>
                <w:sz w:val="24"/>
                <w:szCs w:val="24"/>
              </w:rPr>
              <w:t>1.“响应文件”制作及提交：将后缀名为“.kedt”的磋商文件导入政府采购客户端工具制作响应文件,导出加密的响应文件(后缀名为zip),通过“苏采云”系统上传响应文件。</w:t>
            </w:r>
            <w:bookmarkEnd w:id="7"/>
          </w:p>
          <w:p w14:paraId="3A943B87">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 提交响应文件截止时间后的响应文件，恕不接受。 </w:t>
            </w:r>
          </w:p>
        </w:tc>
      </w:tr>
      <w:tr w14:paraId="661DD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733" w:type="dxa"/>
            <w:tcBorders>
              <w:bottom w:val="single" w:color="auto" w:sz="4" w:space="0"/>
            </w:tcBorders>
            <w:noWrap w:val="0"/>
            <w:vAlign w:val="center"/>
          </w:tcPr>
          <w:p w14:paraId="0F8C83A8">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5</w:t>
            </w:r>
          </w:p>
        </w:tc>
        <w:tc>
          <w:tcPr>
            <w:tcW w:w="815" w:type="dxa"/>
            <w:tcBorders>
              <w:bottom w:val="single" w:color="auto" w:sz="4" w:space="0"/>
            </w:tcBorders>
            <w:noWrap w:val="0"/>
            <w:vAlign w:val="center"/>
          </w:tcPr>
          <w:p w14:paraId="7B5471B6">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不</w:t>
            </w:r>
          </w:p>
          <w:p w14:paraId="67DC4C07">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见</w:t>
            </w:r>
          </w:p>
          <w:p w14:paraId="5E121E5B">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面</w:t>
            </w:r>
          </w:p>
          <w:p w14:paraId="2606416B">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开</w:t>
            </w:r>
          </w:p>
          <w:p w14:paraId="5E1019BE">
            <w:pPr>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标</w:t>
            </w:r>
          </w:p>
        </w:tc>
        <w:tc>
          <w:tcPr>
            <w:tcW w:w="8085" w:type="dxa"/>
            <w:gridSpan w:val="2"/>
            <w:tcBorders>
              <w:bottom w:val="single" w:color="auto" w:sz="4" w:space="0"/>
            </w:tcBorders>
            <w:noWrap w:val="0"/>
          </w:tcPr>
          <w:p w14:paraId="3C9E3F86">
            <w:pPr>
              <w:rPr>
                <w:rFonts w:ascii="宋体" w:hAnsi="宋体" w:eastAsia="宋体" w:cs="Times New Roman"/>
                <w:bCs/>
                <w:color w:val="000000"/>
                <w:sz w:val="24"/>
                <w:szCs w:val="24"/>
              </w:rPr>
            </w:pPr>
            <w:bookmarkStart w:id="8" w:name="_Hlk127868748"/>
            <w:r>
              <w:rPr>
                <w:rFonts w:hint="eastAsia" w:ascii="宋体" w:hAnsi="宋体" w:eastAsia="宋体" w:cs="Times New Roman"/>
                <w:bCs/>
                <w:color w:val="000000"/>
                <w:sz w:val="24"/>
                <w:szCs w:val="24"/>
              </w:rPr>
              <w:t>本项目采用远程不见面交易模式，通过“苏彩云”不见面交易系统及相应的配套硬件设备（摄像头、话筒、麦克风等）完成远程解密、开标现场异议及回复、开标唱标等交互环节。</w:t>
            </w:r>
            <w:bookmarkEnd w:id="8"/>
          </w:p>
          <w:p w14:paraId="6B630239">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1、不见面开标注意事项：</w:t>
            </w:r>
          </w:p>
          <w:p w14:paraId="7FD41FC4">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1.1不见面开标项目的时间均以国家授时中心发布的时间为准；</w:t>
            </w:r>
          </w:p>
          <w:p w14:paraId="2796D4E4">
            <w:pPr>
              <w:rPr>
                <w:rFonts w:ascii="宋体" w:hAnsi="宋体" w:eastAsia="宋体" w:cs="Times New Roman"/>
                <w:bCs/>
                <w:color w:val="000000"/>
                <w:sz w:val="24"/>
                <w:szCs w:val="24"/>
              </w:rPr>
            </w:pPr>
            <w:bookmarkStart w:id="9" w:name="_Hlk127868774"/>
            <w:r>
              <w:rPr>
                <w:rFonts w:hint="eastAsia" w:ascii="宋体" w:hAnsi="宋体" w:eastAsia="宋体" w:cs="Times New Roman"/>
                <w:bCs/>
                <w:color w:val="000000"/>
                <w:sz w:val="24"/>
                <w:szCs w:val="24"/>
              </w:rPr>
              <w:t>1.2开标当日，供应商不必抵达开标现场，仅需在任意地点通过“苏采云”系统</w:t>
            </w:r>
            <w:r>
              <w:fldChar w:fldCharType="begin"/>
            </w:r>
            <w:r>
              <w:instrText xml:space="preserve"> HYPERLINK "http://jszfcg.jsczt.cn/）" </w:instrText>
            </w:r>
            <w:r>
              <w:fldChar w:fldCharType="separate"/>
            </w:r>
            <w:r>
              <w:rPr>
                <w:rFonts w:hint="eastAsia" w:ascii="宋体" w:hAnsi="宋体" w:eastAsia="宋体" w:cs="Times New Roman"/>
                <w:bCs/>
                <w:color w:val="000000"/>
                <w:sz w:val="24"/>
                <w:szCs w:val="24"/>
              </w:rPr>
              <w:t>“开标大厅”参与开标过程；</w:t>
            </w:r>
            <w:r>
              <w:rPr>
                <w:rFonts w:ascii="宋体" w:hAnsi="宋体" w:eastAsia="宋体" w:cs="Times New Roman"/>
                <w:bCs/>
                <w:color w:val="000000"/>
                <w:sz w:val="24"/>
                <w:szCs w:val="24"/>
              </w:rPr>
              <w:fldChar w:fldCharType="end"/>
            </w:r>
            <w:bookmarkEnd w:id="9"/>
          </w:p>
          <w:p w14:paraId="2E32359D">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1.3未按时加入开标会议区并完成登录签到操作的或未能在开标会议区内全程参与交互的，视为放弃交互和放弃对开评标全过程提出质疑的权利，供应商将无法看到解密指令、异议回复、唱标等实时情况，并承担由此导致的一切后果；</w:t>
            </w:r>
          </w:p>
          <w:p w14:paraId="325CCFFF">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1.4响应文件提交截止时间后，采购人或采购代理机构将在系统内公布供应商名单，通过开标会议区发出响应文件解密的指令，供应商在各自地点按规定时间自行实施远程解密，</w:t>
            </w:r>
            <w:r>
              <w:rPr>
                <w:rFonts w:hint="eastAsia" w:ascii="宋体" w:hAnsi="宋体" w:eastAsia="宋体" w:cs="Times New Roman"/>
                <w:b/>
                <w:bCs/>
                <w:color w:val="000000"/>
                <w:sz w:val="24"/>
                <w:szCs w:val="24"/>
              </w:rPr>
              <w:t>供应商解密限定在解密时间开始起30分钟内完成</w:t>
            </w:r>
            <w:r>
              <w:rPr>
                <w:rFonts w:hint="eastAsia" w:ascii="宋体" w:hAnsi="宋体" w:eastAsia="宋体" w:cs="Times New Roman"/>
                <w:bCs/>
                <w:color w:val="000000"/>
                <w:sz w:val="24"/>
                <w:szCs w:val="24"/>
              </w:rPr>
              <w:t>。因供应商网络与电源不稳定、未按操作手册要求配置软硬件、解密锁发生故障或用错、故意不在要求时限内完成解密等自身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p>
          <w:p w14:paraId="1497D7F9">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1.5在评审结束前，各供应商应当随时关注不见面开标大厅，</w:t>
            </w:r>
            <w:r>
              <w:rPr>
                <w:rFonts w:ascii="宋体" w:hAnsi="宋体" w:eastAsia="宋体" w:cs="Times New Roman"/>
                <w:bCs/>
                <w:color w:val="000000"/>
                <w:sz w:val="24"/>
                <w:szCs w:val="24"/>
              </w:rPr>
              <w:t>并按照磋商小组澄清等要求在规定时间内进行响应</w:t>
            </w:r>
            <w:r>
              <w:rPr>
                <w:rFonts w:hint="eastAsia" w:ascii="宋体" w:hAnsi="宋体" w:eastAsia="宋体" w:cs="Times New Roman"/>
                <w:bCs/>
                <w:color w:val="000000"/>
                <w:sz w:val="24"/>
                <w:szCs w:val="24"/>
              </w:rPr>
              <w:t>，且承担未及时作出响应的一切后果。参与远程交互的应当为被授权委托人或法人代表，中途不得随意更换，作出响应的人员将均被视为是供应商的被授权委托人或法人代表。</w:t>
            </w:r>
          </w:p>
          <w:p w14:paraId="32E033DC">
            <w:pPr>
              <w:rPr>
                <w:rFonts w:ascii="宋体" w:hAnsi="宋体" w:eastAsia="宋体" w:cs="Times New Roman"/>
                <w:bCs/>
                <w:color w:val="000000"/>
                <w:sz w:val="24"/>
                <w:szCs w:val="24"/>
              </w:rPr>
            </w:pPr>
            <w:r>
              <w:rPr>
                <w:rFonts w:hint="eastAsia" w:ascii="宋体" w:hAnsi="宋体" w:eastAsia="宋体" w:cs="Times New Roman"/>
                <w:bCs/>
                <w:color w:val="000000"/>
                <w:sz w:val="24"/>
                <w:szCs w:val="24"/>
              </w:rPr>
              <w:t>2、采购活动时间：</w:t>
            </w:r>
          </w:p>
          <w:p w14:paraId="0BFA150E">
            <w:pPr>
              <w:rPr>
                <w:rFonts w:ascii="宋体" w:hAnsi="宋体" w:eastAsia="宋体" w:cs="Times New Roman"/>
                <w:bCs/>
                <w:color w:val="000000"/>
                <w:sz w:val="24"/>
                <w:szCs w:val="24"/>
              </w:rPr>
            </w:pPr>
            <w:r>
              <w:rPr>
                <w:rFonts w:ascii="宋体" w:hAnsi="宋体" w:eastAsia="宋体" w:cs="Times New Roman"/>
                <w:bCs/>
                <w:color w:val="000000"/>
                <w:sz w:val="24"/>
                <w:szCs w:val="24"/>
              </w:rPr>
              <w:t>2.1提交首次响应文件截止时间及响应文件开启时间：详见本项目采购公告，采购公告中的截止时间为提交首次响应文件截止时间。</w:t>
            </w:r>
          </w:p>
          <w:p w14:paraId="70A0C570">
            <w:pPr>
              <w:rPr>
                <w:rFonts w:ascii="宋体" w:hAnsi="宋体" w:eastAsia="宋体" w:cs="Times New Roman"/>
                <w:bCs/>
                <w:color w:val="000000"/>
                <w:sz w:val="24"/>
                <w:szCs w:val="24"/>
                <w:lang w:val="zh-CN"/>
              </w:rPr>
            </w:pPr>
            <w:r>
              <w:rPr>
                <w:rFonts w:ascii="宋体" w:hAnsi="宋体" w:eastAsia="宋体" w:cs="Times New Roman"/>
                <w:bCs/>
                <w:color w:val="000000"/>
                <w:sz w:val="24"/>
                <w:szCs w:val="24"/>
              </w:rPr>
              <w:t>2.2确定成交供应商时间：评审结束后，详见成交结果公告。</w:t>
            </w:r>
          </w:p>
        </w:tc>
      </w:tr>
      <w:tr w14:paraId="4726C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jc w:val="center"/>
        </w:trPr>
        <w:tc>
          <w:tcPr>
            <w:tcW w:w="733" w:type="dxa"/>
            <w:vMerge w:val="restart"/>
            <w:tcBorders>
              <w:top w:val="single" w:color="auto" w:sz="4" w:space="0"/>
              <w:left w:val="single" w:color="auto" w:sz="4" w:space="0"/>
              <w:bottom w:val="single" w:color="auto" w:sz="4" w:space="0"/>
              <w:right w:val="single" w:color="auto" w:sz="4" w:space="0"/>
            </w:tcBorders>
            <w:noWrap w:val="0"/>
            <w:vAlign w:val="center"/>
          </w:tcPr>
          <w:p w14:paraId="730BED26">
            <w:pPr>
              <w:jc w:val="center"/>
              <w:rPr>
                <w:rFonts w:ascii="宋体" w:hAnsi="宋体" w:eastAsia="宋体" w:cs="Times New Roman"/>
                <w:bCs/>
                <w:color w:val="000000"/>
                <w:sz w:val="24"/>
                <w:szCs w:val="24"/>
              </w:rPr>
            </w:pPr>
            <w:bookmarkStart w:id="10" w:name="OLE_LINK84"/>
            <w:r>
              <w:rPr>
                <w:rFonts w:hint="eastAsia" w:ascii="宋体" w:hAnsi="宋体" w:eastAsia="宋体" w:cs="Times New Roman"/>
                <w:bCs/>
                <w:color w:val="000000"/>
                <w:sz w:val="24"/>
                <w:szCs w:val="24"/>
              </w:rPr>
              <w:t>6</w:t>
            </w:r>
          </w:p>
        </w:tc>
        <w:tc>
          <w:tcPr>
            <w:tcW w:w="815" w:type="dxa"/>
            <w:vMerge w:val="restart"/>
            <w:tcBorders>
              <w:top w:val="single" w:color="auto" w:sz="4" w:space="0"/>
              <w:left w:val="single" w:color="auto" w:sz="4" w:space="0"/>
              <w:bottom w:val="single" w:color="auto" w:sz="4" w:space="0"/>
              <w:right w:val="single" w:color="auto" w:sz="4" w:space="0"/>
            </w:tcBorders>
            <w:noWrap w:val="0"/>
            <w:vAlign w:val="center"/>
          </w:tcPr>
          <w:p w14:paraId="142E953D">
            <w:pPr>
              <w:jc w:val="center"/>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联系方式</w:t>
            </w:r>
          </w:p>
        </w:tc>
        <w:tc>
          <w:tcPr>
            <w:tcW w:w="1807" w:type="dxa"/>
            <w:tcBorders>
              <w:top w:val="single" w:color="auto" w:sz="4" w:space="0"/>
              <w:left w:val="single" w:color="auto" w:sz="4" w:space="0"/>
              <w:bottom w:val="single" w:color="auto" w:sz="4" w:space="0"/>
              <w:right w:val="single" w:color="auto" w:sz="4" w:space="0"/>
            </w:tcBorders>
            <w:noWrap w:val="0"/>
            <w:vAlign w:val="center"/>
          </w:tcPr>
          <w:p w14:paraId="20906A1C">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采购人</w:t>
            </w:r>
          </w:p>
        </w:tc>
        <w:tc>
          <w:tcPr>
            <w:tcW w:w="6278" w:type="dxa"/>
            <w:tcBorders>
              <w:top w:val="single" w:color="auto" w:sz="4" w:space="0"/>
              <w:left w:val="single" w:color="auto" w:sz="4" w:space="0"/>
              <w:bottom w:val="single" w:color="auto" w:sz="4" w:space="0"/>
              <w:right w:val="single" w:color="auto" w:sz="4" w:space="0"/>
            </w:tcBorders>
            <w:noWrap w:val="0"/>
            <w:vAlign w:val="center"/>
          </w:tcPr>
          <w:p w14:paraId="116A5314">
            <w:pPr>
              <w:rPr>
                <w:rFonts w:ascii="宋体" w:hAnsi="宋体" w:eastAsia="宋体" w:cs="宋体"/>
                <w:color w:val="000000"/>
                <w:sz w:val="24"/>
                <w:szCs w:val="24"/>
              </w:rPr>
            </w:pPr>
            <w:r>
              <w:rPr>
                <w:rFonts w:hint="eastAsia" w:ascii="宋体" w:hAnsi="宋体" w:eastAsia="宋体" w:cs="宋体"/>
                <w:color w:val="000000"/>
                <w:sz w:val="24"/>
                <w:szCs w:val="24"/>
              </w:rPr>
              <w:t>项目负责人：</w:t>
            </w:r>
            <w:r>
              <w:rPr>
                <w:rFonts w:hint="eastAsia" w:ascii="宋体" w:hAnsi="宋体"/>
                <w:bCs/>
                <w:sz w:val="24"/>
                <w:szCs w:val="24"/>
                <w:highlight w:val="none"/>
                <w:lang w:val="en-US" w:eastAsia="zh-CN"/>
              </w:rPr>
              <w:t>范</w:t>
            </w:r>
            <w:r>
              <w:rPr>
                <w:rFonts w:hint="eastAsia" w:ascii="宋体" w:hAnsi="宋体" w:eastAsia="宋体" w:cs="宋体"/>
                <w:color w:val="000000"/>
                <w:sz w:val="24"/>
                <w:szCs w:val="24"/>
              </w:rPr>
              <w:t xml:space="preserve">先生                      </w:t>
            </w:r>
          </w:p>
          <w:p w14:paraId="454D9B63">
            <w:pPr>
              <w:rPr>
                <w:rFonts w:ascii="宋体" w:hAnsi="宋体" w:eastAsia="宋体" w:cs="宋体"/>
                <w:color w:val="000000"/>
                <w:sz w:val="24"/>
                <w:szCs w:val="24"/>
              </w:rPr>
            </w:pPr>
            <w:r>
              <w:rPr>
                <w:rFonts w:hint="eastAsia" w:ascii="宋体" w:hAnsi="宋体" w:eastAsia="宋体" w:cs="宋体"/>
                <w:color w:val="000000"/>
                <w:sz w:val="24"/>
                <w:szCs w:val="24"/>
              </w:rPr>
              <w:t>质疑受理人：</w:t>
            </w:r>
            <w:r>
              <w:rPr>
                <w:rFonts w:hint="eastAsia" w:ascii="宋体" w:hAnsi="宋体"/>
                <w:bCs/>
                <w:sz w:val="24"/>
                <w:szCs w:val="24"/>
                <w:highlight w:val="none"/>
                <w:lang w:val="en-US" w:eastAsia="zh-CN"/>
              </w:rPr>
              <w:t>范</w:t>
            </w:r>
            <w:r>
              <w:rPr>
                <w:rFonts w:hint="eastAsia" w:ascii="宋体" w:hAnsi="宋体" w:eastAsia="宋体" w:cs="宋体"/>
                <w:color w:val="000000"/>
                <w:sz w:val="24"/>
                <w:szCs w:val="24"/>
              </w:rPr>
              <w:t xml:space="preserve">先生           </w:t>
            </w:r>
          </w:p>
          <w:p w14:paraId="7EAD3AD4">
            <w:pPr>
              <w:rPr>
                <w:rFonts w:ascii="宋体" w:hAnsi="宋体" w:eastAsia="宋体" w:cs="宋体"/>
                <w:color w:val="000000"/>
                <w:sz w:val="24"/>
                <w:szCs w:val="24"/>
              </w:rPr>
            </w:pPr>
            <w:r>
              <w:rPr>
                <w:rFonts w:hint="eastAsia" w:ascii="宋体" w:hAnsi="宋体" w:eastAsia="宋体" w:cs="宋体"/>
                <w:color w:val="000000"/>
                <w:sz w:val="24"/>
                <w:szCs w:val="24"/>
              </w:rPr>
              <w:t>联系电话：</w:t>
            </w:r>
            <w:r>
              <w:rPr>
                <w:rFonts w:ascii="宋体" w:hAnsi="宋体"/>
                <w:kern w:val="0"/>
                <w:sz w:val="24"/>
                <w:szCs w:val="24"/>
                <w:highlight w:val="none"/>
              </w:rPr>
              <w:t>0510-</w:t>
            </w:r>
            <w:r>
              <w:rPr>
                <w:rFonts w:hint="eastAsia" w:ascii="宋体" w:hAnsi="宋体"/>
                <w:kern w:val="0"/>
                <w:sz w:val="24"/>
                <w:szCs w:val="24"/>
                <w:highlight w:val="none"/>
                <w:lang w:val="en-US" w:eastAsia="zh-CN"/>
              </w:rPr>
              <w:t>87329089</w:t>
            </w:r>
          </w:p>
          <w:p w14:paraId="29B1D28E">
            <w:pPr>
              <w:rPr>
                <w:rFonts w:ascii="宋体" w:hAnsi="宋体" w:eastAsia="宋体" w:cs="宋体"/>
                <w:color w:val="000000"/>
                <w:sz w:val="24"/>
                <w:szCs w:val="24"/>
              </w:rPr>
            </w:pPr>
            <w:r>
              <w:rPr>
                <w:rFonts w:hint="eastAsia" w:ascii="宋体" w:hAnsi="宋体" w:eastAsia="宋体" w:cs="宋体"/>
                <w:color w:val="000000"/>
                <w:sz w:val="24"/>
                <w:szCs w:val="24"/>
              </w:rPr>
              <w:t>联系地址：</w:t>
            </w:r>
            <w:r>
              <w:rPr>
                <w:rFonts w:hint="eastAsia" w:ascii="宋体" w:hAnsi="宋体"/>
                <w:bCs/>
                <w:sz w:val="24"/>
                <w:szCs w:val="24"/>
              </w:rPr>
              <w:t>宜兴市张渚镇迎春路52号</w:t>
            </w:r>
          </w:p>
          <w:p w14:paraId="458BA85D">
            <w:pPr>
              <w:rPr>
                <w:rFonts w:ascii="宋体" w:hAnsi="宋体" w:eastAsia="宋体" w:cs="宋体"/>
                <w:color w:val="000000"/>
                <w:sz w:val="24"/>
                <w:szCs w:val="24"/>
              </w:rPr>
            </w:pPr>
            <w:r>
              <w:rPr>
                <w:rFonts w:hint="eastAsia" w:ascii="宋体" w:hAnsi="宋体" w:eastAsia="宋体" w:cs="宋体"/>
                <w:color w:val="000000"/>
                <w:sz w:val="24"/>
                <w:szCs w:val="24"/>
              </w:rPr>
              <w:t>邮政编码：214200</w:t>
            </w:r>
          </w:p>
        </w:tc>
      </w:tr>
      <w:tr w14:paraId="7AD61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40C689FE">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1FA67386">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06EAA18A">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采购代理机构</w:t>
            </w:r>
          </w:p>
        </w:tc>
        <w:tc>
          <w:tcPr>
            <w:tcW w:w="6278" w:type="dxa"/>
            <w:tcBorders>
              <w:top w:val="single" w:color="auto" w:sz="4" w:space="0"/>
              <w:left w:val="single" w:color="auto" w:sz="4" w:space="0"/>
              <w:bottom w:val="single" w:color="auto" w:sz="4" w:space="0"/>
              <w:right w:val="single" w:color="auto" w:sz="4" w:space="0"/>
            </w:tcBorders>
            <w:noWrap w:val="0"/>
          </w:tcPr>
          <w:p w14:paraId="2CDC5220">
            <w:pPr>
              <w:rPr>
                <w:rFonts w:ascii="宋体" w:hAnsi="宋体" w:eastAsia="宋体" w:cs="Times New Roman"/>
                <w:bCs/>
                <w:sz w:val="24"/>
                <w:szCs w:val="24"/>
              </w:rPr>
            </w:pPr>
            <w:r>
              <w:rPr>
                <w:rFonts w:hint="eastAsia" w:ascii="宋体" w:hAnsi="宋体" w:eastAsia="宋体" w:cs="Times New Roman"/>
                <w:bCs/>
                <w:color w:val="000000"/>
                <w:sz w:val="24"/>
                <w:szCs w:val="24"/>
              </w:rPr>
              <w:t>联</w:t>
            </w:r>
            <w:r>
              <w:rPr>
                <w:rFonts w:hint="eastAsia" w:ascii="宋体" w:hAnsi="宋体" w:eastAsia="宋体" w:cs="Times New Roman"/>
                <w:bCs/>
                <w:sz w:val="24"/>
                <w:szCs w:val="24"/>
                <w:lang w:val="zh-CN"/>
              </w:rPr>
              <w:t>系人：</w:t>
            </w:r>
            <w:r>
              <w:rPr>
                <w:rFonts w:hint="eastAsia" w:ascii="宋体" w:hAnsi="宋体"/>
                <w:bCs/>
                <w:sz w:val="24"/>
                <w:szCs w:val="24"/>
                <w:lang w:eastAsia="zh-CN"/>
              </w:rPr>
              <w:t>袁先生13906154208</w:t>
            </w:r>
          </w:p>
          <w:p w14:paraId="4DBB61E8">
            <w:pPr>
              <w:rPr>
                <w:rFonts w:ascii="宋体" w:hAnsi="宋体" w:eastAsia="宋体" w:cs="Times New Roman"/>
                <w:b/>
                <w:bCs/>
                <w:sz w:val="24"/>
                <w:szCs w:val="24"/>
              </w:rPr>
            </w:pPr>
            <w:r>
              <w:rPr>
                <w:rFonts w:hint="eastAsia" w:ascii="宋体" w:hAnsi="宋体" w:eastAsia="宋体" w:cs="Times New Roman"/>
                <w:bCs/>
                <w:sz w:val="24"/>
                <w:szCs w:val="24"/>
                <w:lang w:val="zh-CN"/>
              </w:rPr>
              <w:t>联系地址：宜兴市张渚镇澄光路1号</w:t>
            </w:r>
            <w:r>
              <w:rPr>
                <w:rFonts w:hint="eastAsia" w:ascii="宋体" w:hAnsi="宋体" w:eastAsia="宋体" w:cs="Times New Roman"/>
                <w:bCs/>
                <w:sz w:val="24"/>
                <w:szCs w:val="24"/>
              </w:rPr>
              <w:t>龙池山自行车公园停车场内</w:t>
            </w:r>
          </w:p>
          <w:p w14:paraId="7FDBC024">
            <w:pPr>
              <w:rPr>
                <w:rFonts w:ascii="宋体" w:hAnsi="宋体" w:eastAsia="宋体" w:cs="Times New Roman"/>
                <w:b/>
                <w:bCs/>
                <w:color w:val="000000"/>
                <w:sz w:val="24"/>
                <w:szCs w:val="24"/>
              </w:rPr>
            </w:pPr>
            <w:r>
              <w:rPr>
                <w:rFonts w:hint="eastAsia" w:ascii="宋体" w:hAnsi="宋体" w:eastAsia="宋体" w:cs="Times New Roman"/>
                <w:bCs/>
                <w:color w:val="000000"/>
                <w:sz w:val="24"/>
                <w:szCs w:val="24"/>
              </w:rPr>
              <w:t>邮政编码：214200</w:t>
            </w:r>
          </w:p>
        </w:tc>
      </w:tr>
      <w:tr w14:paraId="600EA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684265C0">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3764ECC5">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7E2A1CC2">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“苏采云”</w:t>
            </w:r>
          </w:p>
          <w:p w14:paraId="01513191">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客服</w:t>
            </w:r>
          </w:p>
        </w:tc>
        <w:tc>
          <w:tcPr>
            <w:tcW w:w="6278" w:type="dxa"/>
            <w:tcBorders>
              <w:top w:val="single" w:color="auto" w:sz="4" w:space="0"/>
              <w:left w:val="single" w:color="auto" w:sz="4" w:space="0"/>
              <w:bottom w:val="single" w:color="auto" w:sz="4" w:space="0"/>
              <w:right w:val="single" w:color="auto" w:sz="4" w:space="0"/>
            </w:tcBorders>
            <w:noWrap w:val="0"/>
            <w:vAlign w:val="center"/>
          </w:tcPr>
          <w:p w14:paraId="48EBAE67">
            <w:pPr>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供应商在“苏采云”系统操作过程中如遇问题，请致电“苏采云”客服，联系电话：</w:t>
            </w:r>
            <w:r>
              <w:rPr>
                <w:rFonts w:ascii="宋体" w:hAnsi="宋体" w:eastAsia="宋体" w:cs="Times New Roman"/>
                <w:bCs/>
                <w:color w:val="000000"/>
                <w:sz w:val="24"/>
                <w:szCs w:val="24"/>
                <w:lang w:val="zh-CN"/>
              </w:rPr>
              <w:t>16651529117；或在“苏采云”系统中发起在线人工客服请求。</w:t>
            </w:r>
          </w:p>
        </w:tc>
      </w:tr>
      <w:tr w14:paraId="0B458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733" w:type="dxa"/>
            <w:vMerge w:val="continue"/>
            <w:tcBorders>
              <w:top w:val="single" w:color="auto" w:sz="4" w:space="0"/>
              <w:left w:val="single" w:color="auto" w:sz="4" w:space="0"/>
              <w:bottom w:val="single" w:color="auto" w:sz="4" w:space="0"/>
              <w:right w:val="single" w:color="auto" w:sz="4" w:space="0"/>
            </w:tcBorders>
            <w:noWrap w:val="0"/>
            <w:vAlign w:val="center"/>
          </w:tcPr>
          <w:p w14:paraId="35BDE57B">
            <w:pPr>
              <w:jc w:val="center"/>
              <w:rPr>
                <w:rFonts w:ascii="宋体" w:hAnsi="宋体" w:eastAsia="宋体" w:cs="Times New Roman"/>
                <w:bCs/>
                <w:color w:val="000000"/>
                <w:sz w:val="24"/>
                <w:szCs w:val="24"/>
              </w:rPr>
            </w:pPr>
          </w:p>
        </w:tc>
        <w:tc>
          <w:tcPr>
            <w:tcW w:w="815" w:type="dxa"/>
            <w:vMerge w:val="continue"/>
            <w:tcBorders>
              <w:top w:val="single" w:color="auto" w:sz="4" w:space="0"/>
              <w:left w:val="single" w:color="auto" w:sz="4" w:space="0"/>
              <w:bottom w:val="single" w:color="auto" w:sz="4" w:space="0"/>
              <w:right w:val="single" w:color="auto" w:sz="4" w:space="0"/>
            </w:tcBorders>
            <w:noWrap w:val="0"/>
          </w:tcPr>
          <w:p w14:paraId="21FF1522">
            <w:pPr>
              <w:jc w:val="left"/>
              <w:rPr>
                <w:rFonts w:ascii="宋体" w:hAnsi="宋体" w:eastAsia="宋体" w:cs="Times New Roman"/>
                <w:bCs/>
                <w:color w:val="000000"/>
                <w:sz w:val="24"/>
                <w:szCs w:val="24"/>
              </w:rPr>
            </w:pPr>
          </w:p>
        </w:tc>
        <w:tc>
          <w:tcPr>
            <w:tcW w:w="1807" w:type="dxa"/>
            <w:tcBorders>
              <w:top w:val="single" w:color="auto" w:sz="4" w:space="0"/>
              <w:left w:val="single" w:color="auto" w:sz="4" w:space="0"/>
              <w:bottom w:val="single" w:color="auto" w:sz="4" w:space="0"/>
              <w:right w:val="single" w:color="auto" w:sz="4" w:space="0"/>
            </w:tcBorders>
            <w:noWrap w:val="0"/>
            <w:vAlign w:val="center"/>
          </w:tcPr>
          <w:p w14:paraId="0DC91837">
            <w:pPr>
              <w:jc w:val="center"/>
              <w:rPr>
                <w:rFonts w:ascii="宋体" w:hAnsi="宋体" w:eastAsia="宋体" w:cs="Times New Roman"/>
                <w:bCs/>
                <w:color w:val="000000"/>
                <w:sz w:val="24"/>
                <w:szCs w:val="24"/>
              </w:rPr>
            </w:pPr>
            <w:r>
              <w:rPr>
                <w:rFonts w:hint="eastAsia" w:ascii="宋体" w:hAnsi="宋体" w:eastAsia="宋体" w:cs="Times New Roman"/>
                <w:bCs/>
                <w:color w:val="000000"/>
                <w:sz w:val="24"/>
                <w:szCs w:val="24"/>
              </w:rPr>
              <w:t>财政监管部门</w:t>
            </w:r>
          </w:p>
        </w:tc>
        <w:tc>
          <w:tcPr>
            <w:tcW w:w="6278" w:type="dxa"/>
            <w:tcBorders>
              <w:top w:val="single" w:color="auto" w:sz="4" w:space="0"/>
              <w:left w:val="single" w:color="auto" w:sz="4" w:space="0"/>
              <w:bottom w:val="single" w:color="auto" w:sz="4" w:space="0"/>
              <w:right w:val="single" w:color="auto" w:sz="4" w:space="0"/>
            </w:tcBorders>
            <w:noWrap w:val="0"/>
          </w:tcPr>
          <w:p w14:paraId="4C691C01">
            <w:pPr>
              <w:jc w:val="left"/>
              <w:rPr>
                <w:rFonts w:ascii="宋体" w:hAnsi="宋体" w:eastAsia="宋体" w:cs="宋体"/>
                <w:color w:val="000000"/>
                <w:sz w:val="24"/>
                <w:szCs w:val="24"/>
              </w:rPr>
            </w:pPr>
            <w:r>
              <w:rPr>
                <w:rFonts w:hint="eastAsia" w:ascii="宋体" w:hAnsi="宋体" w:eastAsia="宋体" w:cs="宋体"/>
                <w:color w:val="000000"/>
                <w:sz w:val="24"/>
                <w:szCs w:val="24"/>
              </w:rPr>
              <w:t xml:space="preserve">政府采购监督管理及投诉处理主体: 宜兴市财政局                   </w:t>
            </w:r>
          </w:p>
          <w:p w14:paraId="3BBB4025">
            <w:pPr>
              <w:jc w:val="left"/>
              <w:rPr>
                <w:rFonts w:ascii="宋体" w:hAnsi="宋体" w:eastAsia="宋体" w:cs="Times New Roman"/>
                <w:bCs/>
                <w:color w:val="000000"/>
                <w:sz w:val="24"/>
                <w:szCs w:val="24"/>
              </w:rPr>
            </w:pPr>
            <w:r>
              <w:rPr>
                <w:rFonts w:hint="eastAsia" w:ascii="宋体" w:hAnsi="宋体" w:eastAsia="宋体" w:cs="宋体"/>
                <w:color w:val="000000"/>
                <w:sz w:val="24"/>
                <w:szCs w:val="24"/>
              </w:rPr>
              <w:t>联系地址：宜兴市荆溪中路35号五局大院内</w:t>
            </w:r>
            <w:bookmarkEnd w:id="10"/>
          </w:p>
        </w:tc>
      </w:tr>
    </w:tbl>
    <w:p w14:paraId="7D6181E5">
      <w:pPr>
        <w:spacing w:line="360" w:lineRule="auto"/>
        <w:jc w:val="center"/>
        <w:outlineLvl w:val="0"/>
        <w:rPr>
          <w:rFonts w:ascii="宋体" w:hAnsi="宋体" w:eastAsia="宋体" w:cs="Times New Roman"/>
          <w:b/>
          <w:color w:val="000000"/>
          <w:sz w:val="24"/>
          <w:szCs w:val="24"/>
        </w:rPr>
      </w:pPr>
      <w:r>
        <w:rPr>
          <w:rFonts w:ascii="宋体" w:hAnsi="宋体" w:eastAsia="宋体" w:cs="Times New Roman"/>
          <w:color w:val="000000"/>
          <w:sz w:val="24"/>
          <w:szCs w:val="24"/>
        </w:rPr>
        <w:br w:type="page" w:clear="all"/>
      </w:r>
      <w:bookmarkStart w:id="11" w:name="_Toc162502651"/>
      <w:r>
        <w:rPr>
          <w:rFonts w:hint="eastAsia" w:ascii="宋体" w:hAnsi="宋体" w:eastAsia="宋体" w:cs="Times New Roman"/>
          <w:b/>
          <w:color w:val="000000"/>
          <w:sz w:val="24"/>
          <w:szCs w:val="24"/>
        </w:rPr>
        <w:t>第二章 供应商须知</w:t>
      </w:r>
      <w:bookmarkEnd w:id="3"/>
      <w:bookmarkEnd w:id="11"/>
    </w:p>
    <w:p w14:paraId="14AF22D8">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一、总   则</w:t>
      </w:r>
    </w:p>
    <w:p w14:paraId="6DF88970">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1、适用法律</w:t>
      </w:r>
    </w:p>
    <w:p w14:paraId="51795FC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1.1 《中华人民共和国政府采购法》、《中华人民共和国政府采购法实施条例》、《政府采购货物和服务招标报价管理办法》等有关法律、法规、规章和规定等。</w:t>
      </w:r>
    </w:p>
    <w:p w14:paraId="0E46BD68">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2、定义</w:t>
      </w:r>
    </w:p>
    <w:p w14:paraId="41DB735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2.1“供应商”是指参加报价竞争，并符合磋商文件规定资格条件的法人、其他组织或者自然人；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项下的政府采购活动。</w:t>
      </w:r>
    </w:p>
    <w:p w14:paraId="5073528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2.2 磋商文件中的“</w:t>
      </w:r>
      <w:bookmarkStart w:id="12" w:name="_Hlk164149389"/>
      <w:r>
        <w:rPr>
          <w:rFonts w:hint="eastAsia" w:ascii="宋体" w:hAnsi="宋体" w:eastAsia="宋体" w:cs="Times New Roman"/>
          <w:bCs/>
          <w:color w:val="000000"/>
          <w:sz w:val="24"/>
          <w:szCs w:val="24"/>
          <w:lang w:val="zh-CN"/>
        </w:rPr>
        <w:t>法定代表人”是指供应商的营业执照或相关部门的有效登记证明文件中的“法定代表人”、“执行事务合伙人”、“经营者”、“负责人”，若为自然人的指自然人本人。</w:t>
      </w:r>
      <w:bookmarkEnd w:id="12"/>
    </w:p>
    <w:p w14:paraId="79E8411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3“供应商（电子签章）”是指供应商的电子公章，自然人报价即指自然人私章。</w:t>
      </w:r>
    </w:p>
    <w:p w14:paraId="7A775E7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2.4“服务”指本磋商文件中所述服务及相关产品。</w:t>
      </w:r>
    </w:p>
    <w:p w14:paraId="5EB38B5C">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2.5 “响应”指提交报价文件并对磋商文件提出的条件和要求进行实质性回应，采购公告及采购文件中的“报价”是指磋商报价，本采购文件中的“报价”除单独列明外均指项目总报价。</w:t>
      </w:r>
    </w:p>
    <w:p w14:paraId="41F3ECC5">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2.6“证明材料”指磋商文件中要求提供的相关材料且必须为有效的，即证明材料的完整性、真实性、出具方、有效期限、技术标准、认证范围等相关要求符合国家相关法律法规及磋商文件规定。</w:t>
      </w:r>
    </w:p>
    <w:p w14:paraId="7C8B645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2.7“电子交易平台”指本项目政府采购活动所依托的江苏政府采购网(www.ccgp-jiangsu.gov.cn) “苏采云”平台（系统）。</w:t>
      </w:r>
    </w:p>
    <w:p w14:paraId="14A620D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2.8“中小企业声明”指符合政府采购政策的供应商提供的《中小企业声明函》或《残疾人福利性单位声明函》或监狱企业的证明文件。</w:t>
      </w:r>
    </w:p>
    <w:p w14:paraId="659EF66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2.9 “报价无效”指供应商提交的响应文件不符合磋商文件或不符合采购人要求的情况，按无效响应处理。</w:t>
      </w:r>
    </w:p>
    <w:p w14:paraId="454F338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2.10 “评审因素”是指评标方法和标准中包括的价格因素、技术因素、商务因素等方面。</w:t>
      </w:r>
    </w:p>
    <w:p w14:paraId="0E910FF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2.11“正偏离”指供应商提供的货物（服务）响应情况优于磋商文件要求；“负偏离”指供应商提供的货物（服务）响应情况劣于磋商文件要求。</w:t>
      </w:r>
    </w:p>
    <w:p w14:paraId="15DB295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2.12本磋商文件中的招标与采购、投标人与供应商、优惠政策与扶持政策，分别为同一概念或意思。</w:t>
      </w:r>
    </w:p>
    <w:p w14:paraId="2CE96D2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2.13本磋商文件中所称的“以上”、“以来”、“以下”、“不少于”、“不超过”，包括本数；所称的“不足”、“低于”、“高于”、“少于”、“超过”，不包括本数。</w:t>
      </w:r>
    </w:p>
    <w:p w14:paraId="0A5BACD8">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3、</w:t>
      </w:r>
      <w:bookmarkStart w:id="13" w:name="OLE_LINK30"/>
      <w:r>
        <w:rPr>
          <w:rFonts w:hint="eastAsia" w:ascii="宋体" w:hAnsi="宋体" w:eastAsia="宋体" w:cs="Times New Roman"/>
          <w:b/>
          <w:color w:val="000000"/>
          <w:sz w:val="24"/>
          <w:szCs w:val="24"/>
        </w:rPr>
        <w:t>政策功能</w:t>
      </w:r>
      <w:bookmarkEnd w:id="13"/>
    </w:p>
    <w:p w14:paraId="659FD712">
      <w:pPr>
        <w:spacing w:line="360" w:lineRule="auto"/>
        <w:ind w:firstLine="480"/>
        <w:rPr>
          <w:rFonts w:ascii="宋体" w:hAnsi="宋体" w:eastAsia="宋体" w:cs="Times New Roman"/>
          <w:bCs/>
          <w:color w:val="000000"/>
          <w:sz w:val="24"/>
          <w:szCs w:val="24"/>
          <w:lang w:val="zh-CN"/>
        </w:rPr>
      </w:pPr>
      <w:bookmarkStart w:id="14" w:name="_Hlk151625314"/>
      <w:r>
        <w:rPr>
          <w:rFonts w:hint="eastAsia" w:ascii="宋体" w:hAnsi="宋体" w:eastAsia="宋体" w:cs="Times New Roman"/>
          <w:bCs/>
          <w:color w:val="000000"/>
          <w:sz w:val="24"/>
          <w:szCs w:val="24"/>
          <w:lang w:val="zh-CN"/>
        </w:rPr>
        <w:t xml:space="preserve">3.1 </w:t>
      </w:r>
      <w:bookmarkEnd w:id="14"/>
      <w:r>
        <w:rPr>
          <w:rFonts w:hint="eastAsia" w:ascii="宋体" w:hAnsi="宋体" w:eastAsia="宋体" w:cs="Times New Roman"/>
          <w:bCs/>
          <w:color w:val="000000"/>
          <w:sz w:val="24"/>
          <w:szCs w:val="24"/>
          <w:lang w:val="zh-CN"/>
        </w:rPr>
        <w:t>政府采购原则上采购本国生产的产品，不允许采购进口产品。除非采购人采购进口产品，已经在采购活动开始前向财政部门提出申请并获得财政部门审核同意，且在采购需求中明确规定可以采购进口产品。</w:t>
      </w:r>
    </w:p>
    <w:p w14:paraId="33927F1B">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3.2政府采购支持中小企业发展</w:t>
      </w:r>
    </w:p>
    <w:p w14:paraId="62C5C181">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p>
    <w:p w14:paraId="08C7AADE">
      <w:pPr>
        <w:widowControl/>
        <w:spacing w:line="360" w:lineRule="auto"/>
        <w:ind w:firstLine="480"/>
        <w:jc w:val="left"/>
        <w:rPr>
          <w:rFonts w:ascii="宋体" w:hAnsi="宋体" w:eastAsia="宋体" w:cs="宋体"/>
          <w:sz w:val="24"/>
          <w:szCs w:val="24"/>
        </w:rPr>
      </w:pPr>
      <w:r>
        <w:rPr>
          <w:rFonts w:hint="eastAsia" w:ascii="宋体" w:hAnsi="宋体" w:eastAsia="宋体" w:cs="Times New Roman"/>
          <w:bCs/>
          <w:color w:val="000000"/>
          <w:sz w:val="24"/>
          <w:szCs w:val="24"/>
          <w:lang w:val="zh-CN"/>
        </w:rPr>
        <w:t>3.2.2</w:t>
      </w:r>
      <w:r>
        <w:rPr>
          <w:rFonts w:hint="eastAsia" w:ascii="宋体" w:hAnsi="宋体" w:eastAsia="宋体" w:cs="宋体"/>
          <w:sz w:val="24"/>
          <w:szCs w:val="24"/>
        </w:rPr>
        <w:t>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p>
    <w:p w14:paraId="3622B81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以联合体形式参加政府采购活动，联合体各方均为中小企业的，联合体视同中小企业。其中，联合体各方均为小微企业的，联合体视同小微企业。</w:t>
      </w:r>
    </w:p>
    <w:p w14:paraId="4ECE686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3.2.3 对于专门面向中小企业采购的项目，只面向中小企业采购，且评审时不予报价扣除；对于非专门面向中小企采购的项目，对符合规定的小微企业报价给予扣除,用扣除后的价格参与评审。接受大中型企业与小微企业组成联合体或者允许大中型企业向一家或者多家小微企业分包的政府采购货物项目，对于</w:t>
      </w:r>
      <w:bookmarkStart w:id="15" w:name="_Hlk101132181"/>
      <w:r>
        <w:rPr>
          <w:rFonts w:hint="eastAsia" w:ascii="宋体" w:hAnsi="宋体" w:eastAsia="宋体" w:cs="Times New Roman"/>
          <w:bCs/>
          <w:color w:val="000000"/>
          <w:sz w:val="24"/>
          <w:szCs w:val="24"/>
          <w:lang w:val="zh-CN"/>
        </w:rPr>
        <w:t>联合协议或者分包意向协议约定小微企业的合同份额占到合同总金额30%及以上的</w:t>
      </w:r>
      <w:bookmarkEnd w:id="15"/>
      <w:r>
        <w:rPr>
          <w:rFonts w:hint="eastAsia" w:ascii="宋体" w:hAnsi="宋体" w:eastAsia="宋体" w:cs="Times New Roman"/>
          <w:bCs/>
          <w:color w:val="000000"/>
          <w:sz w:val="24"/>
          <w:szCs w:val="24"/>
          <w:lang w:val="zh-CN"/>
        </w:rPr>
        <w:t>，对联合体或者大中型企业的报价给予扣除，用扣除后的价格参加评审。组成联合体或者接受分包的小微企业与联合体内其他企业、分包企业之间存在直接控股、管理关系的，不享受价格扣除优惠政策。</w:t>
      </w:r>
    </w:p>
    <w:p w14:paraId="2E9A985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3.2.4 可享受中小企业扶持政策的供应商应按照磋商文件要求提供中小企业声明，供应商提供的中小企业声明与实际情况不符的，不享受中小企业扶持政策。供应商应按照中小企业声明格式准确完整填写相关内容，其中《中小企业声明函》</w:t>
      </w:r>
      <w:bookmarkStart w:id="16" w:name="_Hlk160697267"/>
      <w:r>
        <w:rPr>
          <w:rFonts w:hint="eastAsia" w:ascii="宋体" w:hAnsi="宋体" w:eastAsia="宋体" w:cs="Times New Roman"/>
          <w:bCs/>
          <w:color w:val="000000"/>
          <w:sz w:val="24"/>
          <w:szCs w:val="24"/>
          <w:lang w:val="zh-CN"/>
        </w:rPr>
        <w:t>须按“第三章 项目技术要求和有关说明”中</w:t>
      </w:r>
      <w:bookmarkStart w:id="17" w:name="_Hlk164238594"/>
      <w:r>
        <w:rPr>
          <w:rFonts w:hint="eastAsia" w:ascii="宋体" w:hAnsi="宋体" w:eastAsia="宋体" w:cs="Times New Roman"/>
          <w:bCs/>
          <w:color w:val="000000"/>
          <w:sz w:val="24"/>
          <w:szCs w:val="24"/>
          <w:lang w:val="zh-CN"/>
        </w:rPr>
        <w:t>采购标的明细及所属行业等内容逐一进行填报</w:t>
      </w:r>
      <w:bookmarkEnd w:id="17"/>
      <w:r>
        <w:rPr>
          <w:rFonts w:hint="eastAsia" w:ascii="宋体" w:hAnsi="宋体" w:eastAsia="宋体" w:cs="Times New Roman"/>
          <w:bCs/>
          <w:color w:val="000000"/>
          <w:sz w:val="24"/>
          <w:szCs w:val="24"/>
          <w:lang w:val="zh-CN"/>
        </w:rPr>
        <w:t>，并明确相关企业类型（中型、小型或微型），否则中小企业声明函无效。</w:t>
      </w:r>
      <w:bookmarkEnd w:id="16"/>
      <w:r>
        <w:rPr>
          <w:rFonts w:hint="eastAsia" w:ascii="宋体" w:hAnsi="宋体" w:eastAsia="宋体" w:cs="Times New Roman"/>
          <w:bCs/>
          <w:color w:val="000000"/>
          <w:sz w:val="24"/>
          <w:szCs w:val="24"/>
          <w:lang w:val="zh-CN"/>
        </w:rPr>
        <w:t>新成立企业时间认定以相关部门颁发证书的发证、登记日期为准，应提供相关证书，否则不予认可。声明内容不实的，属于提供虚假材料谋取成交、成交的，应依法承担法律责任。</w:t>
      </w:r>
    </w:p>
    <w:p w14:paraId="5E4A4E98">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3.2.5符合《关于促进残疾人就业政府采购政策的通知》（财库〔2017〕141号）规定的条件并提供《残疾人福利性单位声明函》的残疾人福利性单位视同小型、微型企业；</w:t>
      </w:r>
    </w:p>
    <w:p w14:paraId="5E49EF6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3.2.6符合《关于政府采购支持监狱企业发展有关问题的通知》（财库〔2014〕68号）规定的监狱企业并提供由省级以上监狱管理局、戒毒管理局（含新疆生产建设兵团）出具的属于监狱企业证明文件的，视同为小型、微型企业。</w:t>
      </w:r>
    </w:p>
    <w:p w14:paraId="14BAFB4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3.2.7对于专门面向中小企业的项目，供应商未提供有效的中小企业声明，资格审查不予通过；对于非专门面向中小企业的项目，供应商未提供有效的中小企业声明，不享受政府采购小微企业优惠政策，即不给予小微企业报价扣除；</w:t>
      </w:r>
      <w:bookmarkStart w:id="18" w:name="_Hlk159419640"/>
      <w:r>
        <w:rPr>
          <w:rFonts w:hint="eastAsia" w:ascii="宋体" w:hAnsi="宋体" w:eastAsia="宋体" w:cs="Times New Roman"/>
          <w:bCs/>
          <w:color w:val="000000"/>
          <w:sz w:val="24"/>
          <w:szCs w:val="24"/>
          <w:lang w:val="zh-CN"/>
        </w:rPr>
        <w:t>若供应商</w:t>
      </w:r>
      <w:bookmarkEnd w:id="18"/>
      <w:r>
        <w:rPr>
          <w:rFonts w:hint="eastAsia" w:ascii="宋体" w:hAnsi="宋体" w:eastAsia="宋体" w:cs="Times New Roman"/>
          <w:bCs/>
          <w:color w:val="000000"/>
          <w:sz w:val="24"/>
          <w:szCs w:val="24"/>
          <w:lang w:val="zh-CN"/>
        </w:rPr>
        <w:t>同时为小微企业、残疾人福利性单位（或监狱企业），只享受一次针对小微企业产品的价格优惠。</w:t>
      </w:r>
    </w:p>
    <w:p w14:paraId="2F34254F">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3.2.8中小企业依据《政府采购促进中小企业发展管理办法》（财库〔2020〕46号）规定的扶持政策获得政府采购合同后，小微企业不得将合同分包给大中型企业，中型企业不得将合同分包给大型企业。</w:t>
      </w:r>
    </w:p>
    <w:p w14:paraId="4E1EE5F3">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3</w:t>
      </w:r>
      <w:r>
        <w:rPr>
          <w:rFonts w:hint="eastAsia" w:ascii="宋体" w:hAnsi="宋体" w:eastAsia="宋体" w:cs="Times New Roman"/>
          <w:bCs/>
          <w:color w:val="000000"/>
          <w:sz w:val="24"/>
          <w:szCs w:val="24"/>
          <w:lang w:val="zh-CN"/>
        </w:rPr>
        <w:t>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p>
    <w:p w14:paraId="7EFDF88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4</w:t>
      </w:r>
      <w:r>
        <w:rPr>
          <w:rFonts w:hint="eastAsia" w:ascii="宋体" w:hAnsi="宋体" w:eastAsia="宋体" w:cs="Times New Roman"/>
          <w:bCs/>
          <w:color w:val="000000"/>
          <w:sz w:val="24"/>
          <w:szCs w:val="24"/>
          <w:lang w:val="zh-CN"/>
        </w:rPr>
        <w:t>鼓励供应商在参加政府采购过程中开展绿色设计、选择绿色材料、打造绿色制造工艺、开展绿色运输、做好废弃产品回收处理，实现产品全周期的绿色环保。</w:t>
      </w:r>
    </w:p>
    <w:p w14:paraId="128ED85E">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5</w:t>
      </w:r>
      <w:r>
        <w:rPr>
          <w:rFonts w:hint="eastAsia" w:ascii="宋体" w:hAnsi="宋体" w:eastAsia="宋体" w:cs="Times New Roman"/>
          <w:bCs/>
          <w:color w:val="000000"/>
          <w:sz w:val="24"/>
          <w:szCs w:val="24"/>
          <w:lang w:val="zh-CN"/>
        </w:rPr>
        <w:t>落实挥发性有机化合物（VOCs）治理要求，涉及涂料、胶黏剂、油墨、清洗剂等挥发性有机物产品的，属于强制性标准的，供应商应当执行国家和我省VOCs含量限制标准。</w:t>
      </w:r>
    </w:p>
    <w:p w14:paraId="103DA2A9">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3.</w:t>
      </w:r>
      <w:r>
        <w:rPr>
          <w:rFonts w:hint="eastAsia" w:ascii="宋体" w:hAnsi="宋体" w:eastAsia="宋体" w:cs="Times New Roman"/>
          <w:bCs/>
          <w:color w:val="000000"/>
          <w:sz w:val="24"/>
          <w:szCs w:val="24"/>
        </w:rPr>
        <w:t>6</w:t>
      </w:r>
      <w:r>
        <w:rPr>
          <w:rFonts w:hint="eastAsia" w:ascii="宋体" w:hAnsi="宋体" w:eastAsia="宋体" w:cs="Times New Roman"/>
          <w:bCs/>
          <w:color w:val="000000"/>
          <w:sz w:val="24"/>
          <w:szCs w:val="24"/>
          <w:lang w:val="zh-CN"/>
        </w:rPr>
        <w:t>采购数据中心相关设备、运维服务，应当有利于节约能源、环境保护和资源循环利用，按照《绿色数据中心政府采购需求标准（试行）》（财库〔2023〕7号）实施相关采购活动，供应商应当根据需求标准提供相关设备和运维服务。</w:t>
      </w:r>
    </w:p>
    <w:p w14:paraId="1409247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注：支持中小企业发展、强制采购、优先采购及其他政府采购政策按相关文件规定执行。</w:t>
      </w:r>
    </w:p>
    <w:p w14:paraId="0E925649">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4、</w:t>
      </w:r>
      <w:r>
        <w:rPr>
          <w:rFonts w:ascii="宋体" w:hAnsi="宋体" w:eastAsia="宋体" w:cs="Times New Roman"/>
          <w:b/>
          <w:color w:val="000000"/>
          <w:sz w:val="24"/>
          <w:szCs w:val="24"/>
        </w:rPr>
        <w:t>报价费用</w:t>
      </w:r>
    </w:p>
    <w:p w14:paraId="41C9AF2E">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4.1采购文件中的货币单位均为人民币元。</w:t>
      </w:r>
    </w:p>
    <w:p w14:paraId="71BD72B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4.2供应商应自行承担所有与准备和参加报价有关的一切费用。</w:t>
      </w:r>
    </w:p>
    <w:p w14:paraId="086D7DF0">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4.3代理服务收费金额:</w:t>
      </w:r>
    </w:p>
    <w:p w14:paraId="621368E1">
      <w:pPr>
        <w:spacing w:line="360" w:lineRule="auto"/>
        <w:ind w:firstLine="482"/>
        <w:rPr>
          <w:rFonts w:ascii="宋体" w:hAnsi="宋体" w:eastAsia="宋体" w:cs="Times New Roman"/>
          <w:b/>
          <w:bCs/>
          <w:color w:val="FF0000"/>
          <w:sz w:val="24"/>
          <w:szCs w:val="24"/>
          <w:lang w:val="zh-CN"/>
        </w:rPr>
      </w:pPr>
      <w:r>
        <w:rPr>
          <w:rFonts w:hint="eastAsia" w:ascii="宋体" w:hAnsi="宋体" w:eastAsia="宋体" w:cs="Times New Roman"/>
          <w:b/>
          <w:bCs/>
          <w:color w:val="FF0000"/>
          <w:sz w:val="24"/>
          <w:szCs w:val="24"/>
          <w:lang w:val="zh-CN"/>
        </w:rPr>
        <w:t>（1）招标代理服务费：</w:t>
      </w:r>
      <w:r>
        <w:rPr>
          <w:rFonts w:hint="eastAsia" w:ascii="宋体" w:hAnsi="宋体"/>
          <w:b/>
          <w:bCs/>
          <w:color w:val="FF0000"/>
          <w:sz w:val="24"/>
          <w:szCs w:val="24"/>
        </w:rPr>
        <w:t>本项目代理服务费由</w:t>
      </w:r>
      <w:r>
        <w:rPr>
          <w:rFonts w:hint="eastAsia" w:ascii="宋体" w:hAnsi="宋体"/>
          <w:b/>
          <w:bCs/>
          <w:color w:val="FF0000"/>
          <w:sz w:val="24"/>
          <w:szCs w:val="24"/>
          <w:lang w:val="en-US" w:eastAsia="zh-CN"/>
        </w:rPr>
        <w:t>中标人</w:t>
      </w:r>
      <w:r>
        <w:rPr>
          <w:rFonts w:hint="eastAsia" w:ascii="宋体" w:hAnsi="宋体"/>
          <w:b/>
          <w:bCs/>
          <w:color w:val="FF0000"/>
          <w:sz w:val="24"/>
          <w:szCs w:val="24"/>
        </w:rPr>
        <w:t>支付，参照国家计委计价格【2002】1980号《招标代理服务收费管理暂行办法》规定</w:t>
      </w:r>
      <w:r>
        <w:rPr>
          <w:rFonts w:hint="eastAsia" w:ascii="宋体" w:hAnsi="宋体"/>
          <w:b/>
          <w:bCs/>
          <w:color w:val="FF0000"/>
          <w:sz w:val="24"/>
          <w:szCs w:val="24"/>
          <w:lang w:val="en-US" w:eastAsia="zh-CN"/>
        </w:rPr>
        <w:t>70</w:t>
      </w:r>
      <w:r>
        <w:rPr>
          <w:rFonts w:hint="eastAsia" w:ascii="宋体" w:hAnsi="宋体"/>
          <w:b/>
          <w:bCs/>
          <w:color w:val="FF0000"/>
          <w:sz w:val="24"/>
          <w:szCs w:val="24"/>
        </w:rPr>
        <w:t>%</w:t>
      </w:r>
      <w:r>
        <w:rPr>
          <w:rFonts w:hint="eastAsia" w:ascii="宋体" w:hAnsi="宋体" w:eastAsia="宋体"/>
          <w:b/>
          <w:bCs/>
          <w:color w:val="FF0000"/>
          <w:sz w:val="24"/>
          <w:szCs w:val="24"/>
          <w:lang w:val="en-US" w:eastAsia="zh-CN"/>
        </w:rPr>
        <w:t>+1000元</w:t>
      </w:r>
      <w:r>
        <w:rPr>
          <w:rFonts w:hint="eastAsia" w:ascii="宋体" w:hAnsi="宋体"/>
          <w:b/>
          <w:bCs/>
          <w:color w:val="FF0000"/>
          <w:sz w:val="24"/>
          <w:szCs w:val="24"/>
        </w:rPr>
        <w:t>计取</w:t>
      </w:r>
      <w:r>
        <w:rPr>
          <w:rFonts w:ascii="宋体" w:hAnsi="宋体" w:eastAsia="宋体" w:cs="Times New Roman"/>
          <w:b/>
          <w:bCs/>
          <w:color w:val="FF0000"/>
          <w:sz w:val="24"/>
          <w:szCs w:val="24"/>
          <w:lang w:val="zh-CN"/>
        </w:rPr>
        <w:t xml:space="preserve"> ；</w:t>
      </w:r>
    </w:p>
    <w:p w14:paraId="307E14D5">
      <w:pPr>
        <w:spacing w:line="360" w:lineRule="auto"/>
        <w:ind w:firstLine="482"/>
        <w:rPr>
          <w:rFonts w:ascii="宋体" w:hAnsi="宋体" w:eastAsia="宋体" w:cs="Times New Roman"/>
          <w:b/>
          <w:bCs/>
          <w:color w:val="FF0000"/>
          <w:sz w:val="24"/>
          <w:szCs w:val="24"/>
          <w:lang w:val="zh-CN"/>
        </w:rPr>
      </w:pPr>
      <w:r>
        <w:rPr>
          <w:rFonts w:hint="eastAsia" w:ascii="宋体" w:hAnsi="宋体" w:eastAsia="宋体" w:cs="Times New Roman"/>
          <w:b/>
          <w:bCs/>
          <w:color w:val="FF0000"/>
          <w:sz w:val="24"/>
          <w:szCs w:val="24"/>
          <w:lang w:val="zh-CN"/>
        </w:rPr>
        <w:t>（2）上述费用由成交供应商在领取成交通知书时一次性付清，供应商必须将该部分费用考虑在报价内。</w:t>
      </w:r>
    </w:p>
    <w:p w14:paraId="5521BA8D">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5、保密要求</w:t>
      </w:r>
    </w:p>
    <w:p w14:paraId="721638E7">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5.1 采购各方当事人，对采购活动过程中获悉的国家秘密、商业秘密，应当依法予以保密。</w:t>
      </w:r>
    </w:p>
    <w:p w14:paraId="0278B26E">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二、磋商文件</w:t>
      </w:r>
    </w:p>
    <w:p w14:paraId="3D5EFCCF">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6、</w:t>
      </w:r>
      <w:r>
        <w:rPr>
          <w:rFonts w:hint="eastAsia" w:ascii="宋体" w:hAnsi="宋体" w:eastAsia="宋体" w:cs="Times New Roman"/>
          <w:b/>
          <w:color w:val="000000"/>
          <w:sz w:val="24"/>
          <w:szCs w:val="24"/>
          <w:lang w:val="zh-CN"/>
        </w:rPr>
        <w:t>磋商文件的组成</w:t>
      </w:r>
    </w:p>
    <w:p w14:paraId="20E7111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6.1供应商</w:t>
      </w:r>
      <w:bookmarkStart w:id="19" w:name="_Hlk127867521"/>
      <w:r>
        <w:rPr>
          <w:rFonts w:hint="eastAsia" w:ascii="宋体" w:hAnsi="宋体" w:eastAsia="宋体" w:cs="Times New Roman"/>
          <w:bCs/>
          <w:color w:val="000000"/>
          <w:sz w:val="24"/>
          <w:szCs w:val="24"/>
        </w:rPr>
        <w:t>应登录“苏采云”</w:t>
      </w:r>
      <w:bookmarkEnd w:id="19"/>
      <w:r>
        <w:rPr>
          <w:rFonts w:hint="eastAsia" w:ascii="宋体" w:hAnsi="宋体" w:eastAsia="宋体" w:cs="Times New Roman"/>
          <w:bCs/>
          <w:color w:val="000000"/>
          <w:sz w:val="24"/>
          <w:szCs w:val="24"/>
        </w:rPr>
        <w:t xml:space="preserve"> 系统下载</w:t>
      </w:r>
      <w:r>
        <w:rPr>
          <w:rFonts w:hint="eastAsia" w:ascii="宋体" w:hAnsi="宋体" w:eastAsia="宋体" w:cs="Times New Roman"/>
          <w:bCs/>
          <w:color w:val="000000"/>
          <w:sz w:val="24"/>
          <w:szCs w:val="24"/>
          <w:lang w:val="zh-CN"/>
        </w:rPr>
        <w:t>磋商文件</w:t>
      </w:r>
      <w:r>
        <w:rPr>
          <w:rFonts w:hint="eastAsia" w:ascii="宋体" w:hAnsi="宋体" w:eastAsia="宋体" w:cs="Times New Roman"/>
          <w:bCs/>
          <w:color w:val="000000"/>
          <w:sz w:val="24"/>
          <w:szCs w:val="24"/>
        </w:rPr>
        <w:t>(后缀名为“.kedt”)。供应商须按磋商文件要求提交资料并对磋商文件相关内容作出实质性响应，否则报价无效。</w:t>
      </w:r>
    </w:p>
    <w:p w14:paraId="7C33714C">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6.2 磋商文件包括本文件目录所列全部内容及其附件，如有缺漏，请立即与</w:t>
      </w:r>
      <w:bookmarkStart w:id="20" w:name="OLE_LINK253"/>
      <w:r>
        <w:rPr>
          <w:rFonts w:hint="eastAsia" w:ascii="宋体" w:hAnsi="宋体" w:eastAsia="宋体" w:cs="宋体"/>
          <w:color w:val="000000"/>
          <w:sz w:val="24"/>
          <w:szCs w:val="24"/>
        </w:rPr>
        <w:t>采购人或者</w:t>
      </w:r>
      <w:bookmarkEnd w:id="20"/>
      <w:r>
        <w:rPr>
          <w:rFonts w:hint="eastAsia" w:ascii="宋体" w:hAnsi="宋体" w:eastAsia="宋体" w:cs="宋体"/>
          <w:color w:val="000000"/>
          <w:sz w:val="24"/>
          <w:szCs w:val="24"/>
        </w:rPr>
        <w:t>采购代理机构</w:t>
      </w:r>
      <w:r>
        <w:rPr>
          <w:rFonts w:hint="eastAsia" w:ascii="宋体" w:hAnsi="宋体" w:eastAsia="宋体" w:cs="Times New Roman"/>
          <w:bCs/>
          <w:color w:val="000000"/>
          <w:sz w:val="24"/>
          <w:szCs w:val="24"/>
        </w:rPr>
        <w:t>联系解决。</w:t>
      </w:r>
    </w:p>
    <w:p w14:paraId="6525DBE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6.3磋商文件如与竞争性磋商公告有不一致的地方，以磋商文件为准；电子响应文件制作客户端工具中电子响应文件格式、说明与磋商文件格式、说明不一致的，以磋商文件格式、说明为准。</w:t>
      </w:r>
    </w:p>
    <w:p w14:paraId="2B121BB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6.4相关网站公告、公示信息如有不一致的，以“江苏政府采购网”发布的信息为准。</w:t>
      </w:r>
    </w:p>
    <w:p w14:paraId="10E55267">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7、</w:t>
      </w:r>
      <w:r>
        <w:rPr>
          <w:rFonts w:hint="eastAsia" w:ascii="宋体" w:hAnsi="宋体" w:eastAsia="宋体" w:cs="Times New Roman"/>
          <w:b/>
          <w:color w:val="000000"/>
          <w:sz w:val="24"/>
          <w:szCs w:val="24"/>
          <w:lang w:val="zh-CN"/>
        </w:rPr>
        <w:t>磋商文件的解释</w:t>
      </w:r>
    </w:p>
    <w:p w14:paraId="383F633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7.1 </w:t>
      </w:r>
      <w:bookmarkStart w:id="21" w:name="OLE_LINK307"/>
      <w:bookmarkStart w:id="22" w:name="OLE_LINK289"/>
      <w:bookmarkStart w:id="23" w:name="OLE_LINK109"/>
      <w:r>
        <w:rPr>
          <w:rFonts w:hint="eastAsia" w:ascii="宋体" w:hAnsi="宋体" w:eastAsia="宋体" w:cs="Times New Roman"/>
          <w:bCs/>
          <w:color w:val="000000"/>
          <w:sz w:val="24"/>
          <w:szCs w:val="24"/>
        </w:rPr>
        <w:t>本磋商文件“第三章 项目技术要求和有关说明”和“第四章 评标方法和标准”由</w:t>
      </w:r>
      <w:bookmarkStart w:id="24" w:name="OLE_LINK13"/>
      <w:r>
        <w:rPr>
          <w:rFonts w:hint="eastAsia" w:ascii="宋体" w:hAnsi="宋体" w:eastAsia="宋体" w:cs="Times New Roman"/>
          <w:bCs/>
          <w:color w:val="000000"/>
          <w:sz w:val="24"/>
          <w:szCs w:val="24"/>
        </w:rPr>
        <w:t>采购人负责解释</w:t>
      </w:r>
      <w:bookmarkEnd w:id="24"/>
      <w:r>
        <w:rPr>
          <w:rFonts w:hint="eastAsia" w:ascii="宋体" w:hAnsi="宋体" w:eastAsia="宋体" w:cs="Times New Roman"/>
          <w:bCs/>
          <w:color w:val="000000"/>
          <w:sz w:val="24"/>
          <w:szCs w:val="24"/>
        </w:rPr>
        <w:t>，其他部分由</w:t>
      </w:r>
      <w:bookmarkStart w:id="25" w:name="OLE_LINK270"/>
      <w:r>
        <w:rPr>
          <w:rFonts w:hint="eastAsia" w:ascii="宋体" w:hAnsi="宋体" w:eastAsia="宋体" w:cs="Times New Roman"/>
          <w:bCs/>
          <w:color w:val="000000"/>
          <w:sz w:val="24"/>
          <w:szCs w:val="24"/>
        </w:rPr>
        <w:t>采购人和</w:t>
      </w:r>
      <w:bookmarkEnd w:id="25"/>
      <w:r>
        <w:rPr>
          <w:rFonts w:hint="eastAsia" w:ascii="宋体" w:hAnsi="宋体" w:eastAsia="宋体" w:cs="Times New Roman"/>
          <w:bCs/>
          <w:color w:val="000000"/>
          <w:sz w:val="24"/>
          <w:szCs w:val="24"/>
        </w:rPr>
        <w:t>采购代理机构负责解释</w:t>
      </w:r>
      <w:bookmarkEnd w:id="21"/>
      <w:r>
        <w:rPr>
          <w:rFonts w:hint="eastAsia" w:ascii="宋体" w:hAnsi="宋体" w:eastAsia="宋体" w:cs="Times New Roman"/>
          <w:bCs/>
          <w:color w:val="000000"/>
          <w:sz w:val="24"/>
          <w:szCs w:val="24"/>
        </w:rPr>
        <w:t>。</w:t>
      </w:r>
      <w:bookmarkEnd w:id="22"/>
      <w:bookmarkEnd w:id="23"/>
    </w:p>
    <w:p w14:paraId="41185D84">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8、</w:t>
      </w:r>
      <w:r>
        <w:rPr>
          <w:rFonts w:hint="eastAsia" w:ascii="宋体" w:hAnsi="宋体" w:eastAsia="宋体" w:cs="Times New Roman"/>
          <w:b/>
          <w:color w:val="000000"/>
          <w:sz w:val="24"/>
          <w:szCs w:val="24"/>
          <w:lang w:val="zh-CN"/>
        </w:rPr>
        <w:t>磋商文件的澄清、修改</w:t>
      </w:r>
    </w:p>
    <w:p w14:paraId="3C5EBA9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8.1 </w:t>
      </w:r>
      <w:bookmarkStart w:id="26" w:name="OLE_LINK326"/>
      <w:r>
        <w:rPr>
          <w:rFonts w:hint="eastAsia" w:ascii="宋体" w:hAnsi="宋体" w:eastAsia="宋体" w:cs="Times New Roman"/>
          <w:bCs/>
          <w:color w:val="000000"/>
          <w:sz w:val="24"/>
          <w:szCs w:val="24"/>
        </w:rPr>
        <w:t>采购人或者采购代理机构</w:t>
      </w:r>
      <w:r>
        <w:rPr>
          <w:rFonts w:hint="eastAsia" w:ascii="宋体" w:hAnsi="宋体" w:eastAsia="宋体" w:cs="Times New Roman"/>
          <w:bCs/>
          <w:color w:val="000000"/>
          <w:sz w:val="24"/>
          <w:szCs w:val="24"/>
          <w:lang w:val="zh-CN"/>
        </w:rPr>
        <w:t>对已发出的磋商文件进行必要澄清或者修改的，</w:t>
      </w:r>
      <w:bookmarkEnd w:id="26"/>
      <w:r>
        <w:rPr>
          <w:rFonts w:hint="eastAsia" w:ascii="宋体" w:hAnsi="宋体" w:eastAsia="宋体" w:cs="Times New Roman"/>
          <w:bCs/>
          <w:color w:val="000000"/>
          <w:sz w:val="24"/>
          <w:szCs w:val="24"/>
          <w:lang w:val="zh-CN"/>
        </w:rPr>
        <w:t>将在报价截止时间15日前，在原采购公告媒体发布更正公告，并在系统中通知所有已获取磋商文件的潜在供应商, 供应商应登录系统查看相应内容。不足15</w:t>
      </w:r>
      <w:r>
        <w:rPr>
          <w:rFonts w:hint="eastAsia" w:ascii="宋体" w:hAnsi="宋体" w:eastAsia="宋体" w:cs="Times New Roman"/>
          <w:bCs/>
          <w:color w:val="000000"/>
          <w:sz w:val="24"/>
          <w:szCs w:val="24"/>
        </w:rPr>
        <w:t>日的，采购人或者采购代理机构有权决定是否顺延报价截止时间和开标时间，</w:t>
      </w:r>
      <w:r>
        <w:rPr>
          <w:rFonts w:hint="eastAsia" w:ascii="宋体" w:hAnsi="宋体" w:eastAsia="宋体" w:cs="Times New Roman"/>
          <w:bCs/>
          <w:color w:val="000000"/>
          <w:sz w:val="24"/>
          <w:szCs w:val="24"/>
          <w:lang w:val="zh-CN"/>
        </w:rPr>
        <w:t>该澄清或者修改的内容为磋商文件的组成部分。以最新发布的补充更正、澄清和修改后的磋商文件、公告信息为准。</w:t>
      </w:r>
    </w:p>
    <w:p w14:paraId="48C43CD9">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8.2 如澄清或修改公告有重新发布电子磋商文件的，供应商应下载最新发布的电子磋商文件制作响应文件。</w:t>
      </w:r>
      <w:bookmarkStart w:id="27" w:name="_Hlk160612498"/>
      <w:r>
        <w:rPr>
          <w:rFonts w:hint="eastAsia" w:ascii="宋体" w:hAnsi="宋体" w:eastAsia="宋体" w:cs="Times New Roman"/>
          <w:bCs/>
          <w:color w:val="000000"/>
          <w:sz w:val="24"/>
          <w:szCs w:val="24"/>
          <w:lang w:val="zh-CN"/>
        </w:rPr>
        <w:t>因供应商未及时关注澄清更正公告、未及时更新上传响应文件导致其提交的响应文件不符合要求的，造成的损失及风险由供应商自行承担。</w:t>
      </w:r>
      <w:bookmarkEnd w:id="27"/>
    </w:p>
    <w:p w14:paraId="5962D9F2">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三、响应文件</w:t>
      </w:r>
    </w:p>
    <w:p w14:paraId="23A2E2A5">
      <w:pPr>
        <w:spacing w:line="360" w:lineRule="auto"/>
        <w:ind w:firstLine="482"/>
        <w:rPr>
          <w:rFonts w:ascii="宋体" w:hAnsi="宋体" w:eastAsia="宋体" w:cs="Times New Roman"/>
          <w:b/>
          <w:color w:val="000000"/>
          <w:sz w:val="24"/>
          <w:szCs w:val="24"/>
        </w:rPr>
      </w:pPr>
      <w:bookmarkStart w:id="28" w:name="OLE_LINK16"/>
      <w:bookmarkStart w:id="29" w:name="OLE_LINK21"/>
      <w:r>
        <w:rPr>
          <w:rFonts w:hint="eastAsia" w:ascii="宋体" w:hAnsi="宋体" w:eastAsia="宋体" w:cs="Times New Roman"/>
          <w:b/>
          <w:color w:val="000000"/>
          <w:sz w:val="24"/>
          <w:szCs w:val="24"/>
        </w:rPr>
        <w:t>9、</w:t>
      </w:r>
      <w:bookmarkStart w:id="30" w:name="OLE_LINK62"/>
      <w:r>
        <w:rPr>
          <w:rFonts w:hint="eastAsia" w:ascii="宋体" w:hAnsi="宋体" w:eastAsia="宋体" w:cs="Times New Roman"/>
          <w:b/>
          <w:color w:val="000000"/>
          <w:sz w:val="24"/>
          <w:szCs w:val="24"/>
        </w:rPr>
        <w:t>响应文件的组成</w:t>
      </w:r>
      <w:bookmarkEnd w:id="28"/>
      <w:r>
        <w:rPr>
          <w:rFonts w:hint="eastAsia" w:ascii="宋体" w:hAnsi="宋体" w:eastAsia="宋体" w:cs="Times New Roman"/>
          <w:b/>
          <w:color w:val="000000"/>
          <w:sz w:val="24"/>
          <w:szCs w:val="24"/>
        </w:rPr>
        <w:t>：</w:t>
      </w:r>
      <w:bookmarkStart w:id="31" w:name="OLE_LINK215"/>
      <w:r>
        <w:rPr>
          <w:rFonts w:hint="eastAsia" w:ascii="宋体" w:hAnsi="宋体" w:eastAsia="宋体" w:cs="Times New Roman"/>
          <w:b/>
          <w:color w:val="000000"/>
          <w:sz w:val="24"/>
          <w:szCs w:val="24"/>
        </w:rPr>
        <w:t>对应第六章响应文件（格式）</w:t>
      </w:r>
      <w:bookmarkEnd w:id="31"/>
      <w:r>
        <w:rPr>
          <w:rFonts w:hint="eastAsia" w:ascii="宋体" w:hAnsi="宋体" w:eastAsia="宋体" w:cs="Times New Roman"/>
          <w:b/>
          <w:color w:val="000000"/>
          <w:sz w:val="24"/>
          <w:szCs w:val="24"/>
        </w:rPr>
        <w:t>。</w:t>
      </w:r>
    </w:p>
    <w:bookmarkEnd w:id="29"/>
    <w:bookmarkEnd w:id="30"/>
    <w:p w14:paraId="4AAD8725">
      <w:pPr>
        <w:spacing w:line="360" w:lineRule="auto"/>
        <w:ind w:firstLine="480"/>
        <w:rPr>
          <w:rFonts w:ascii="宋体" w:hAnsi="宋体" w:eastAsia="宋体" w:cs="Times New Roman"/>
          <w:bCs/>
          <w:color w:val="000000"/>
          <w:sz w:val="24"/>
          <w:szCs w:val="24"/>
          <w:lang w:val="zh-CN"/>
        </w:rPr>
      </w:pPr>
      <w:bookmarkStart w:id="32" w:name="OLE_LINK20"/>
      <w:bookmarkStart w:id="33" w:name="OLE_LINK51"/>
      <w:bookmarkStart w:id="34" w:name="OLE_LINK219"/>
      <w:bookmarkStart w:id="35" w:name="OLE_LINK93"/>
      <w:r>
        <w:rPr>
          <w:rFonts w:hint="eastAsia" w:ascii="宋体" w:hAnsi="宋体" w:eastAsia="宋体" w:cs="Times New Roman"/>
          <w:bCs/>
          <w:color w:val="000000"/>
          <w:sz w:val="24"/>
          <w:szCs w:val="24"/>
        </w:rPr>
        <w:t>（1）磋商报价表</w:t>
      </w:r>
    </w:p>
    <w:p w14:paraId="1C32C6D7">
      <w:pPr>
        <w:spacing w:line="360" w:lineRule="auto"/>
        <w:ind w:firstLine="480"/>
        <w:rPr>
          <w:rFonts w:ascii="宋体" w:hAnsi="宋体" w:eastAsia="宋体" w:cs="Times New Roman"/>
          <w:bCs/>
          <w:color w:val="000000"/>
          <w:sz w:val="24"/>
          <w:szCs w:val="24"/>
        </w:rPr>
      </w:pPr>
      <w:bookmarkStart w:id="36" w:name="_Hlk151555273"/>
      <w:bookmarkStart w:id="37" w:name="_Hlk151448723"/>
      <w:r>
        <w:rPr>
          <w:rFonts w:hint="eastAsia" w:ascii="宋体" w:hAnsi="宋体" w:eastAsia="宋体" w:cs="Times New Roman"/>
          <w:bCs/>
          <w:color w:val="000000"/>
          <w:sz w:val="24"/>
          <w:szCs w:val="24"/>
        </w:rPr>
        <w:t>（2）资格</w:t>
      </w:r>
      <w:bookmarkEnd w:id="32"/>
      <w:r>
        <w:rPr>
          <w:rFonts w:hint="eastAsia" w:ascii="宋体" w:hAnsi="宋体" w:eastAsia="宋体" w:cs="Times New Roman"/>
          <w:bCs/>
          <w:color w:val="000000"/>
          <w:sz w:val="24"/>
          <w:szCs w:val="24"/>
        </w:rPr>
        <w:t>条件</w:t>
      </w:r>
      <w:bookmarkEnd w:id="36"/>
      <w:bookmarkStart w:id="38" w:name="_Hlk139968547"/>
    </w:p>
    <w:p w14:paraId="4725F43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①资格声明函：</w:t>
      </w:r>
      <w:bookmarkStart w:id="39" w:name="_Hlk151448601"/>
      <w:r>
        <w:rPr>
          <w:rFonts w:hint="eastAsia" w:ascii="宋体" w:hAnsi="宋体" w:eastAsia="宋体" w:cs="Times New Roman"/>
          <w:bCs/>
          <w:color w:val="000000"/>
          <w:sz w:val="24"/>
          <w:szCs w:val="24"/>
          <w:lang w:val="zh-CN"/>
        </w:rPr>
        <w:t>提供《关于资格的声明函》；</w:t>
      </w:r>
      <w:bookmarkEnd w:id="39"/>
    </w:p>
    <w:p w14:paraId="7680853C">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②被授权代表身份证明1</w:t>
      </w:r>
      <w:bookmarkStart w:id="40" w:name="_Hlk163378222"/>
      <w:r>
        <w:rPr>
          <w:rFonts w:hint="eastAsia" w:ascii="宋体" w:hAnsi="宋体" w:eastAsia="宋体" w:cs="Times New Roman"/>
          <w:bCs/>
          <w:color w:val="000000"/>
          <w:sz w:val="24"/>
          <w:szCs w:val="24"/>
          <w:lang w:val="zh-CN"/>
        </w:rPr>
        <w:t>（授权委托书）</w:t>
      </w:r>
      <w:bookmarkEnd w:id="40"/>
      <w:r>
        <w:rPr>
          <w:rFonts w:hint="eastAsia" w:ascii="宋体" w:hAnsi="宋体" w:eastAsia="宋体" w:cs="Times New Roman"/>
          <w:bCs/>
          <w:color w:val="000000"/>
          <w:sz w:val="24"/>
          <w:szCs w:val="24"/>
          <w:lang w:val="zh-CN"/>
        </w:rPr>
        <w:t>：提供供应商法定代表人授权委托书（法定代表人亲自参加的无需提供）；</w:t>
      </w:r>
    </w:p>
    <w:p w14:paraId="4E86D02C">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③被授权代表身份证明2（社保）：</w:t>
      </w:r>
      <w:bookmarkStart w:id="41" w:name="_Hlk155260749"/>
      <w:r>
        <w:rPr>
          <w:rFonts w:hint="eastAsia" w:ascii="宋体" w:hAnsi="宋体" w:eastAsia="宋体" w:cs="Times New Roman"/>
          <w:bCs/>
          <w:color w:val="000000"/>
          <w:sz w:val="24"/>
          <w:szCs w:val="24"/>
          <w:lang w:val="zh-CN"/>
        </w:rPr>
        <w:t>提供本项目被授权代表缴纳的近六个月内任意一个月份的社保证明</w:t>
      </w:r>
      <w:bookmarkEnd w:id="41"/>
      <w:r>
        <w:rPr>
          <w:rFonts w:hint="eastAsia" w:ascii="宋体" w:hAnsi="宋体" w:eastAsia="宋体" w:cs="Times New Roman"/>
          <w:bCs/>
          <w:color w:val="000000"/>
          <w:sz w:val="24"/>
          <w:szCs w:val="24"/>
          <w:lang w:val="zh-CN"/>
        </w:rPr>
        <w:t>（提供相关主管部门证明或银行代扣证明，法定代表人亲自参加的无需提供）；</w:t>
      </w:r>
    </w:p>
    <w:p w14:paraId="079AEF3D">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④具有独立承担民事责任的能力：提供供应商营业执照或法人（登记）证书，供应商为自然人的提供自然人身份证；</w:t>
      </w:r>
    </w:p>
    <w:p w14:paraId="61F15D3B">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⑤具有良好的商业信誉和健全的财务会计制度：提供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p>
    <w:p w14:paraId="2A45DF0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⑥有依法缴纳税收的良好记录：提供供应商依法缴纳近十二个月中任意一个月份税收的相关材料（提供相关主管部门证明或银行代扣证明）；</w:t>
      </w:r>
    </w:p>
    <w:p w14:paraId="0F51EA4A">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⑦有依法缴纳社会保障资金的良好记录：提供供应商依法缴纳近十二个月中任意一个月份社会保障资金的相关材料（提供相关主管部门证明或银行代扣证明）；</w:t>
      </w:r>
    </w:p>
    <w:p w14:paraId="28E2C83F">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⑧无不良信用记录：</w:t>
      </w:r>
      <w:r>
        <w:rPr>
          <w:rFonts w:hint="eastAsia" w:ascii="宋体" w:hAnsi="宋体" w:eastAsia="宋体" w:cs="Times New Roman"/>
          <w:bCs/>
          <w:color w:val="000000"/>
          <w:sz w:val="24"/>
          <w:szCs w:val="24"/>
        </w:rPr>
        <w:t>未被“信用中国”（www.creditchina.gov.cn)、中国政府采购网（www.ccgp.gov.cn）列入失信被执行人、重大税收违法案件当事人名单、政府采购严重违法失信行为记录名单（在限制期内）</w:t>
      </w:r>
      <w:r>
        <w:rPr>
          <w:rFonts w:hint="eastAsia" w:ascii="宋体" w:hAnsi="宋体" w:eastAsia="宋体" w:cs="Times New Roman"/>
          <w:bCs/>
          <w:color w:val="000000"/>
          <w:sz w:val="24"/>
          <w:szCs w:val="24"/>
          <w:lang w:val="zh-CN"/>
        </w:rPr>
        <w:t>；（若供应商企业信息已录入以上网站的，无需提供相关证明材料；若供应商企业信息未录入以上网站的，以供应商</w:t>
      </w:r>
      <w:bookmarkStart w:id="42" w:name="_Hlk139976635"/>
      <w:r>
        <w:rPr>
          <w:rFonts w:hint="eastAsia" w:ascii="宋体" w:hAnsi="宋体" w:eastAsia="宋体" w:cs="Times New Roman"/>
          <w:bCs/>
          <w:color w:val="000000"/>
          <w:sz w:val="24"/>
          <w:szCs w:val="24"/>
          <w:lang w:val="zh-CN"/>
        </w:rPr>
        <w:t>提供的资格声明函中作出的无不良信用记录承诺为准</w:t>
      </w:r>
      <w:bookmarkEnd w:id="42"/>
      <w:r>
        <w:rPr>
          <w:rFonts w:hint="eastAsia" w:ascii="宋体" w:hAnsi="宋体" w:eastAsia="宋体" w:cs="Times New Roman"/>
          <w:bCs/>
          <w:color w:val="000000"/>
          <w:sz w:val="24"/>
          <w:szCs w:val="24"/>
          <w:lang w:val="zh-CN"/>
        </w:rPr>
        <w:t>）</w:t>
      </w:r>
    </w:p>
    <w:p w14:paraId="44F1072E">
      <w:pPr>
        <w:spacing w:line="360" w:lineRule="auto"/>
        <w:ind w:firstLine="480"/>
        <w:rPr>
          <w:rFonts w:hint="eastAsia"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⑨</w:t>
      </w:r>
      <w:bookmarkStart w:id="43" w:name="OLE_LINK6"/>
      <w:bookmarkStart w:id="44" w:name="OLE_LINK7"/>
      <w:r>
        <w:rPr>
          <w:rFonts w:hint="eastAsia" w:ascii="宋体" w:hAnsi="宋体" w:eastAsia="宋体" w:cs="Times New Roman"/>
          <w:bCs/>
          <w:color w:val="000000"/>
          <w:sz w:val="24"/>
          <w:szCs w:val="24"/>
          <w:lang w:val="zh-CN"/>
        </w:rPr>
        <w:t>中小企业声明：如专门面向中小企业采购的，供应商应提供有效的《中小企业</w:t>
      </w:r>
      <w:r>
        <w:rPr>
          <w:rFonts w:hint="eastAsia" w:ascii="宋体" w:hAnsi="宋体" w:eastAsia="宋体" w:cs="Times New Roman"/>
          <w:bCs/>
          <w:color w:val="000000"/>
          <w:sz w:val="24"/>
          <w:szCs w:val="24"/>
          <w:lang w:val="en-US" w:eastAsia="zh-CN"/>
        </w:rPr>
        <w:t>声</w:t>
      </w:r>
      <w:r>
        <w:rPr>
          <w:rFonts w:hint="eastAsia" w:ascii="宋体" w:hAnsi="宋体" w:eastAsia="宋体" w:cs="Times New Roman"/>
          <w:bCs/>
          <w:color w:val="000000"/>
          <w:sz w:val="24"/>
          <w:szCs w:val="24"/>
          <w:lang w:val="zh-CN"/>
        </w:rPr>
        <w:t>明函》或《残疾人福利性单位声明函》或监狱企业的证明文件，否则此处无需提供；</w:t>
      </w:r>
      <w:bookmarkEnd w:id="43"/>
      <w:bookmarkEnd w:id="44"/>
    </w:p>
    <w:p w14:paraId="6E276CB4">
      <w:pPr>
        <w:spacing w:line="360" w:lineRule="auto"/>
        <w:ind w:firstLine="480"/>
        <w:rPr>
          <w:rFonts w:hint="eastAsia" w:ascii="宋体" w:hAnsi="宋体" w:eastAsia="宋体" w:cs="Times New Roman"/>
          <w:bCs/>
          <w:color w:val="000000"/>
          <w:sz w:val="24"/>
          <w:szCs w:val="24"/>
          <w:lang w:val="zh-CN"/>
        </w:rPr>
      </w:pPr>
      <w:bookmarkStart w:id="45" w:name="_Hlk151448642"/>
      <w:r>
        <w:rPr>
          <w:rFonts w:hint="eastAsia" w:ascii="宋体" w:hAnsi="宋体" w:eastAsia="宋体" w:cs="Times New Roman"/>
          <w:bCs/>
          <w:color w:val="000000"/>
          <w:sz w:val="24"/>
          <w:szCs w:val="24"/>
          <w:lang w:val="zh-CN"/>
        </w:rPr>
        <w:fldChar w:fldCharType="begin"/>
      </w:r>
      <w:r>
        <w:rPr>
          <w:rFonts w:hint="eastAsia" w:ascii="宋体" w:hAnsi="宋体" w:eastAsia="宋体" w:cs="Times New Roman"/>
          <w:bCs/>
          <w:color w:val="000000"/>
          <w:sz w:val="24"/>
          <w:szCs w:val="24"/>
          <w:lang w:val="zh-CN"/>
        </w:rPr>
        <w:instrText xml:space="preserve"> = 10 \* GB3 </w:instrText>
      </w:r>
      <w:r>
        <w:rPr>
          <w:rFonts w:hint="eastAsia"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⑩</w:t>
      </w:r>
      <w:r>
        <w:rPr>
          <w:rFonts w:hint="eastAsia" w:ascii="宋体" w:hAnsi="宋体" w:eastAsia="宋体" w:cs="Times New Roman"/>
          <w:bCs/>
          <w:color w:val="000000"/>
          <w:sz w:val="24"/>
          <w:szCs w:val="24"/>
          <w:lang w:val="zh-CN"/>
        </w:rPr>
        <w:fldChar w:fldCharType="end"/>
      </w:r>
      <w:r>
        <w:rPr>
          <w:rFonts w:hint="eastAsia" w:ascii="宋体" w:hAnsi="宋体" w:eastAsia="宋体" w:cs="Times New Roman"/>
          <w:bCs/>
          <w:color w:val="000000"/>
          <w:sz w:val="24"/>
          <w:szCs w:val="24"/>
          <w:lang w:val="zh-CN"/>
        </w:rPr>
        <w:t>采购人特殊要求：</w:t>
      </w:r>
      <w:r>
        <w:rPr>
          <w:rFonts w:hint="eastAsia" w:ascii="宋体" w:hAnsi="宋体" w:eastAsia="宋体" w:cs="Times New Roman"/>
          <w:bCs/>
          <w:color w:val="000000"/>
          <w:sz w:val="24"/>
          <w:szCs w:val="24"/>
          <w:lang w:val="en-US" w:eastAsia="zh-CN"/>
        </w:rPr>
        <w:t>无</w:t>
      </w:r>
      <w:r>
        <w:rPr>
          <w:rFonts w:hint="eastAsia" w:ascii="宋体" w:hAnsi="宋体" w:eastAsia="宋体" w:cs="Times New Roman"/>
          <w:bCs/>
          <w:color w:val="000000"/>
          <w:sz w:val="24"/>
          <w:szCs w:val="24"/>
          <w:lang w:val="zh-CN"/>
        </w:rPr>
        <w:t>。</w:t>
      </w:r>
    </w:p>
    <w:bookmarkEnd w:id="45"/>
    <w:p w14:paraId="0A1C8436">
      <w:pPr>
        <w:spacing w:line="360" w:lineRule="auto"/>
        <w:ind w:firstLine="480"/>
        <w:rPr>
          <w:rFonts w:ascii="宋体" w:hAnsi="宋体" w:eastAsia="宋体" w:cs="Times New Roman"/>
          <w:bCs/>
          <w:color w:val="000000"/>
          <w:sz w:val="24"/>
          <w:szCs w:val="24"/>
        </w:rPr>
      </w:pPr>
      <w:bookmarkStart w:id="46" w:name="OLE_LINK114"/>
      <w:r>
        <w:rPr>
          <w:rFonts w:hint="eastAsia" w:ascii="宋体" w:hAnsi="宋体" w:eastAsia="宋体" w:cs="Times New Roman"/>
          <w:bCs/>
          <w:color w:val="000000"/>
          <w:sz w:val="24"/>
          <w:szCs w:val="24"/>
        </w:rPr>
        <w:t>注：</w:t>
      </w:r>
      <w:bookmarkStart w:id="47" w:name="_Hlk155260768"/>
      <w:r>
        <w:rPr>
          <w:rFonts w:hint="eastAsia" w:ascii="宋体" w:hAnsi="宋体" w:eastAsia="宋体" w:cs="Times New Roman"/>
          <w:bCs/>
          <w:color w:val="000000"/>
          <w:sz w:val="24"/>
          <w:szCs w:val="24"/>
        </w:rPr>
        <w:t>以上近六个月、近十二个月是从提交响应文件截止日向前推算（不含响应文件提交截止当月）；</w:t>
      </w:r>
      <w:bookmarkStart w:id="48" w:name="_Hlk160698807"/>
      <w:r>
        <w:rPr>
          <w:rFonts w:hint="eastAsia" w:ascii="宋体" w:hAnsi="宋体" w:eastAsia="宋体" w:cs="Times New Roman"/>
          <w:bCs/>
          <w:color w:val="000000"/>
          <w:sz w:val="24"/>
          <w:szCs w:val="24"/>
          <w:lang w:val="zh-CN"/>
        </w:rPr>
        <w:t>资格声明函中的较大数额罚款的认定按相关文件规定执行</w:t>
      </w:r>
      <w:r>
        <w:rPr>
          <w:rFonts w:hint="eastAsia" w:ascii="宋体" w:hAnsi="宋体" w:eastAsia="宋体" w:cs="Times New Roman"/>
          <w:bCs/>
          <w:color w:val="000000"/>
          <w:sz w:val="24"/>
          <w:szCs w:val="24"/>
        </w:rPr>
        <w:t>，</w:t>
      </w:r>
      <w:bookmarkEnd w:id="48"/>
      <w:r>
        <w:rPr>
          <w:rFonts w:hint="eastAsia" w:ascii="宋体" w:hAnsi="宋体" w:eastAsia="宋体" w:cs="Times New Roman"/>
          <w:bCs/>
          <w:color w:val="000000"/>
          <w:sz w:val="24"/>
          <w:szCs w:val="24"/>
        </w:rPr>
        <w:t>前三年是从提交响应文件截止日（含）向前推算，一年按365天计。</w:t>
      </w:r>
    </w:p>
    <w:bookmarkEnd w:id="37"/>
    <w:bookmarkEnd w:id="38"/>
    <w:bookmarkEnd w:id="47"/>
    <w:p w14:paraId="06300C1C">
      <w:pPr>
        <w:spacing w:line="360" w:lineRule="auto"/>
        <w:ind w:firstLine="480"/>
        <w:rPr>
          <w:rFonts w:ascii="宋体" w:hAnsi="宋体" w:eastAsia="宋体" w:cs="Times New Roman"/>
          <w:bCs/>
          <w:color w:val="000000"/>
          <w:sz w:val="24"/>
          <w:szCs w:val="24"/>
        </w:rPr>
      </w:pPr>
      <w:bookmarkStart w:id="49" w:name="_Hlk151555369"/>
      <w:r>
        <w:rPr>
          <w:rFonts w:hint="eastAsia" w:ascii="宋体" w:hAnsi="宋体" w:eastAsia="宋体" w:cs="Times New Roman"/>
          <w:bCs/>
          <w:color w:val="000000"/>
          <w:sz w:val="24"/>
          <w:szCs w:val="24"/>
        </w:rPr>
        <w:t>（3）符合条件</w:t>
      </w:r>
    </w:p>
    <w:bookmarkEnd w:id="49"/>
    <w:p w14:paraId="3A4F2069">
      <w:pPr>
        <w:spacing w:line="360" w:lineRule="auto"/>
        <w:ind w:firstLine="480"/>
        <w:rPr>
          <w:rFonts w:ascii="宋体" w:hAnsi="宋体" w:eastAsia="宋体" w:cs="Times New Roman"/>
          <w:bCs/>
          <w:color w:val="000000"/>
          <w:sz w:val="24"/>
          <w:szCs w:val="24"/>
        </w:rPr>
      </w:pPr>
      <w:bookmarkStart w:id="50" w:name="_Hlk131926018"/>
      <w:bookmarkStart w:id="51" w:name="_Hlk162251677"/>
      <w:r>
        <w:rPr>
          <w:rFonts w:hint="eastAsia" w:ascii="宋体" w:hAnsi="宋体" w:eastAsia="宋体" w:cs="Times New Roman"/>
          <w:bCs/>
          <w:color w:val="000000"/>
          <w:sz w:val="24"/>
          <w:szCs w:val="24"/>
          <w:lang w:val="zh-CN"/>
        </w:rPr>
        <w:t>①</w:t>
      </w:r>
      <w:r>
        <w:rPr>
          <w:rFonts w:hint="eastAsia" w:ascii="宋体" w:hAnsi="宋体" w:eastAsia="宋体" w:cs="Times New Roman"/>
          <w:bCs/>
          <w:color w:val="000000"/>
          <w:sz w:val="24"/>
          <w:szCs w:val="24"/>
        </w:rPr>
        <w:t>响应函</w:t>
      </w:r>
      <w:bookmarkEnd w:id="50"/>
    </w:p>
    <w:p w14:paraId="52E0EC8C">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②明细报价表</w:t>
      </w:r>
    </w:p>
    <w:p w14:paraId="32B9671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③</w:t>
      </w:r>
      <w:r>
        <w:rPr>
          <w:rFonts w:hint="eastAsia" w:ascii="宋体" w:hAnsi="宋体" w:eastAsia="宋体" w:cs="Times New Roman"/>
          <w:bCs/>
          <w:color w:val="000000"/>
          <w:sz w:val="24"/>
          <w:szCs w:val="24"/>
        </w:rPr>
        <w:t>项目技术要求偏离表</w:t>
      </w:r>
    </w:p>
    <w:p w14:paraId="0F120EE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④</w:t>
      </w:r>
      <w:r>
        <w:rPr>
          <w:rFonts w:hint="eastAsia" w:ascii="宋体" w:hAnsi="宋体" w:eastAsia="宋体" w:cs="Times New Roman"/>
          <w:bCs/>
          <w:color w:val="000000"/>
          <w:sz w:val="24"/>
          <w:szCs w:val="24"/>
        </w:rPr>
        <w:t>项目人员配置清单</w:t>
      </w:r>
    </w:p>
    <w:p w14:paraId="7F18E429">
      <w:pPr>
        <w:spacing w:line="360" w:lineRule="auto"/>
        <w:ind w:firstLine="480"/>
        <w:rPr>
          <w:rFonts w:ascii="宋体" w:hAnsi="宋体" w:eastAsia="宋体" w:cs="Times New Roman"/>
          <w:bCs/>
          <w:color w:val="000000"/>
          <w:sz w:val="24"/>
          <w:szCs w:val="24"/>
        </w:rPr>
      </w:pPr>
      <w:bookmarkStart w:id="52" w:name="_Hlk152234497"/>
      <w:r>
        <w:rPr>
          <w:rFonts w:hint="eastAsia" w:ascii="宋体" w:hAnsi="宋体" w:eastAsia="宋体" w:cs="Times New Roman"/>
          <w:bCs/>
          <w:color w:val="000000"/>
          <w:sz w:val="24"/>
          <w:szCs w:val="24"/>
          <w:lang w:val="zh-CN"/>
        </w:rPr>
        <w:t>⑤</w:t>
      </w:r>
      <w:r>
        <w:rPr>
          <w:rFonts w:hint="eastAsia" w:ascii="宋体" w:hAnsi="宋体" w:eastAsia="宋体" w:cs="Times New Roman"/>
          <w:bCs/>
          <w:color w:val="000000"/>
          <w:sz w:val="24"/>
          <w:szCs w:val="24"/>
        </w:rPr>
        <w:t>服务内容详细说明（格式自拟）</w:t>
      </w:r>
      <w:bookmarkEnd w:id="51"/>
      <w:bookmarkEnd w:id="52"/>
    </w:p>
    <w:p w14:paraId="7C9A292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（4）价格折扣文件</w:t>
      </w:r>
    </w:p>
    <w:p w14:paraId="3961181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（5）其他相关材料</w:t>
      </w:r>
      <w:bookmarkEnd w:id="33"/>
      <w:bookmarkEnd w:id="46"/>
    </w:p>
    <w:p w14:paraId="479C135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上述（2）和（3）内容供应商应按要求提供有效证明材料，否则报价无效，相关材料格式见“第六章 响应文件（格式）”。</w:t>
      </w:r>
      <w:bookmarkStart w:id="53" w:name="_Hlk164091922"/>
      <w:r>
        <w:rPr>
          <w:rFonts w:hint="eastAsia" w:ascii="宋体" w:hAnsi="宋体" w:eastAsia="宋体" w:cs="Times New Roman"/>
          <w:bCs/>
          <w:color w:val="000000"/>
          <w:sz w:val="24"/>
          <w:szCs w:val="24"/>
        </w:rPr>
        <w:t>若未提供</w:t>
      </w:r>
      <w:r>
        <w:rPr>
          <w:rFonts w:hint="eastAsia" w:ascii="宋体" w:hAnsi="宋体" w:eastAsia="宋体" w:cs="Times New Roman"/>
          <w:bCs/>
          <w:color w:val="000000"/>
          <w:sz w:val="24"/>
          <w:szCs w:val="24"/>
          <w:lang w:val="zh-CN"/>
        </w:rPr>
        <w:t>被授权代表授权委托书及社保证明的，视为供应商法定代表人亲自参加。</w:t>
      </w:r>
      <w:bookmarkEnd w:id="53"/>
      <w:r>
        <w:rPr>
          <w:rFonts w:hint="eastAsia" w:ascii="宋体" w:hAnsi="宋体" w:eastAsia="宋体" w:cs="Times New Roman"/>
          <w:bCs/>
          <w:color w:val="000000"/>
          <w:sz w:val="24"/>
          <w:szCs w:val="24"/>
        </w:rPr>
        <w:t>如上述证明文件遇年检、换证，则必须提供法定年检、换证单位出具的有效证明。</w:t>
      </w:r>
      <w:r>
        <w:rPr>
          <w:rFonts w:hint="eastAsia" w:ascii="宋体" w:hAnsi="宋体" w:eastAsia="宋体" w:cs="Times New Roman"/>
          <w:bCs/>
          <w:color w:val="000000"/>
          <w:sz w:val="24"/>
          <w:szCs w:val="24"/>
          <w:lang w:val="zh-CN"/>
        </w:rPr>
        <w:t>具有良好的商业信誉和健全的财务会计制度仅针对供应商为非自然人。</w:t>
      </w:r>
      <w:r>
        <w:rPr>
          <w:rFonts w:hint="eastAsia" w:ascii="宋体" w:hAnsi="宋体" w:eastAsia="宋体" w:cs="Times New Roman"/>
          <w:bCs/>
          <w:color w:val="000000"/>
          <w:sz w:val="24"/>
          <w:szCs w:val="24"/>
        </w:rPr>
        <w:t>如上述“（2）资格条件”第③、⑥、⑦项，依法免税或</w:t>
      </w:r>
      <w:bookmarkStart w:id="54" w:name="OLE_LINK19"/>
      <w:r>
        <w:rPr>
          <w:rFonts w:hint="eastAsia" w:ascii="宋体" w:hAnsi="宋体" w:eastAsia="宋体" w:cs="Times New Roman"/>
          <w:bCs/>
          <w:color w:val="000000"/>
          <w:sz w:val="24"/>
          <w:szCs w:val="24"/>
        </w:rPr>
        <w:t>不需要缴纳社会保障资金</w:t>
      </w:r>
      <w:bookmarkEnd w:id="54"/>
      <w:r>
        <w:rPr>
          <w:rFonts w:hint="eastAsia" w:ascii="宋体" w:hAnsi="宋体" w:eastAsia="宋体" w:cs="Times New Roman"/>
          <w:bCs/>
          <w:color w:val="000000"/>
          <w:sz w:val="24"/>
          <w:szCs w:val="24"/>
        </w:rPr>
        <w:t>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w:t>
      </w:r>
      <w:bookmarkStart w:id="55" w:name="_Hlk162601971"/>
      <w:r>
        <w:rPr>
          <w:rFonts w:hint="eastAsia" w:ascii="宋体" w:hAnsi="宋体" w:eastAsia="宋体" w:cs="Times New Roman"/>
          <w:bCs/>
          <w:color w:val="000000"/>
          <w:sz w:val="24"/>
          <w:szCs w:val="24"/>
        </w:rPr>
        <w:t>如采购的项目中有多个采购包，供应商应当按照所参与的采购包提交相应的响应文件资料，不同采购包的响应文件资料不得混用且不作为评标依据。供应商在响应文件中提交的以人事代理、控股子公司等代收代缴形式缴纳社保的证明，属于无效证明文件。</w:t>
      </w:r>
      <w:bookmarkEnd w:id="55"/>
    </w:p>
    <w:p w14:paraId="476F5F8E">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10、</w:t>
      </w:r>
      <w:bookmarkStart w:id="56" w:name="_Toc23231"/>
      <w:bookmarkStart w:id="57" w:name="_Toc2248"/>
      <w:bookmarkStart w:id="58" w:name="_Toc19624"/>
      <w:bookmarkStart w:id="59" w:name="_Toc515647770"/>
      <w:bookmarkStart w:id="60" w:name="_Toc520356155"/>
      <w:r>
        <w:rPr>
          <w:rFonts w:hint="eastAsia" w:ascii="宋体" w:hAnsi="宋体" w:eastAsia="宋体" w:cs="Times New Roman"/>
          <w:b/>
          <w:color w:val="000000"/>
          <w:sz w:val="24"/>
          <w:szCs w:val="24"/>
        </w:rPr>
        <w:t>报价</w:t>
      </w:r>
      <w:bookmarkEnd w:id="56"/>
      <w:bookmarkEnd w:id="57"/>
      <w:bookmarkEnd w:id="58"/>
      <w:bookmarkEnd w:id="59"/>
      <w:bookmarkEnd w:id="60"/>
    </w:p>
    <w:p w14:paraId="2F4A98E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所有报价均以人民币报价</w:t>
      </w:r>
      <w:bookmarkStart w:id="61" w:name="OLE_LINK204"/>
      <w:r>
        <w:rPr>
          <w:rFonts w:hint="eastAsia" w:ascii="宋体" w:hAnsi="宋体" w:eastAsia="宋体" w:cs="Times New Roman"/>
          <w:bCs/>
          <w:color w:val="000000"/>
          <w:sz w:val="24"/>
          <w:szCs w:val="24"/>
          <w:lang w:val="zh-CN"/>
        </w:rPr>
        <w:t>。</w:t>
      </w:r>
      <w:bookmarkEnd w:id="61"/>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的报价报价应遵守《中华人民共和国价格法》。同时，根据《中华人民共和国政府采购法》第二条的规定，为保证公平竞争，如有货物主体部分的赠与行为，其报价将被认定为报价无效。</w:t>
      </w:r>
      <w:bookmarkEnd w:id="34"/>
    </w:p>
    <w:p w14:paraId="3BD4072A">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zh-CN"/>
        </w:rPr>
        <w:t>报价包含完成本服务项目发生的所有含税费用、支付给员工的工资和国家强制缴纳的各种社会保障资金，以及</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认为需要的其他费用等。</w:t>
      </w:r>
    </w:p>
    <w:p w14:paraId="0E937050">
      <w:pPr>
        <w:tabs>
          <w:tab w:val="left" w:pos="945"/>
        </w:tabs>
        <w:spacing w:line="360" w:lineRule="auto"/>
        <w:ind w:left="1" w:firstLine="480"/>
        <w:jc w:val="left"/>
        <w:rPr>
          <w:rFonts w:ascii="宋体" w:hAnsi="宋体" w:eastAsia="宋体" w:cs="Times New Roman"/>
          <w:bCs/>
          <w:sz w:val="24"/>
          <w:szCs w:val="24"/>
          <w:lang w:val="zh-CN"/>
        </w:rPr>
      </w:pPr>
      <w:r>
        <w:rPr>
          <w:rFonts w:hint="eastAsia" w:ascii="宋体" w:hAnsi="宋体" w:eastAsia="宋体" w:cs="Times New Roman"/>
          <w:bCs/>
          <w:color w:val="000000"/>
          <w:sz w:val="24"/>
          <w:szCs w:val="24"/>
          <w:lang w:val="zh-CN"/>
        </w:rPr>
        <w:t>1</w:t>
      </w:r>
      <w:r>
        <w:rPr>
          <w:rFonts w:hint="eastAsia" w:ascii="宋体" w:hAnsi="宋体" w:eastAsia="宋体" w:cs="Times New Roman"/>
          <w:bCs/>
          <w:color w:val="000000"/>
          <w:sz w:val="24"/>
          <w:szCs w:val="24"/>
        </w:rPr>
        <w:t>0</w:t>
      </w:r>
      <w:r>
        <w:rPr>
          <w:rFonts w:hint="eastAsia" w:ascii="宋体" w:hAnsi="宋体" w:eastAsia="宋体" w:cs="Times New Roman"/>
          <w:bCs/>
          <w:color w:val="000000"/>
          <w:sz w:val="24"/>
          <w:szCs w:val="24"/>
          <w:lang w:val="zh-CN"/>
        </w:rPr>
        <w:t>.</w:t>
      </w:r>
      <w:r>
        <w:rPr>
          <w:rFonts w:hint="eastAsia" w:ascii="宋体" w:hAnsi="宋体" w:eastAsia="宋体" w:cs="Times New Roman"/>
          <w:bCs/>
          <w:color w:val="000000"/>
          <w:sz w:val="24"/>
          <w:szCs w:val="24"/>
        </w:rPr>
        <w:t>3</w:t>
      </w:r>
      <w:r>
        <w:rPr>
          <w:rFonts w:hint="eastAsia" w:ascii="宋体" w:hAnsi="宋体" w:eastAsia="宋体" w:cs="Times New Roman"/>
          <w:bCs/>
          <w:sz w:val="24"/>
          <w:szCs w:val="24"/>
          <w:lang w:val="zh-CN"/>
        </w:rPr>
        <w:t>供应商所报的各分项单价在合同履行过程中是固定不变的，不得以任何理由予以变更。任何包含价格调整要求的报价，将被认定为报价无效。</w:t>
      </w:r>
    </w:p>
    <w:p w14:paraId="0760206B">
      <w:pPr>
        <w:tabs>
          <w:tab w:val="left" w:pos="945"/>
        </w:tabs>
        <w:spacing w:line="360" w:lineRule="auto"/>
        <w:ind w:left="1"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10.4 每种服务及货物只能有一个报价。采购人不接受具有附加条件的报价。</w:t>
      </w:r>
      <w:bookmarkEnd w:id="35"/>
    </w:p>
    <w:p w14:paraId="41A84229">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11、响应文件的制作</w:t>
      </w:r>
    </w:p>
    <w:p w14:paraId="6D49ADB4">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11.1</w:t>
      </w:r>
      <w:bookmarkStart w:id="62" w:name="OLE_LINK203"/>
      <w:r>
        <w:rPr>
          <w:rFonts w:hint="eastAsia" w:ascii="宋体" w:hAnsi="宋体" w:eastAsia="宋体" w:cs="Times New Roman"/>
          <w:bCs/>
          <w:color w:val="000000"/>
          <w:sz w:val="24"/>
          <w:szCs w:val="24"/>
        </w:rPr>
        <w:t xml:space="preserve"> </w:t>
      </w:r>
      <w:bookmarkEnd w:id="62"/>
      <w:r>
        <w:rPr>
          <w:rFonts w:hint="eastAsia" w:ascii="宋体" w:hAnsi="宋体" w:eastAsia="宋体" w:cs="Times New Roman"/>
          <w:bCs/>
          <w:color w:val="000000"/>
          <w:sz w:val="24"/>
          <w:szCs w:val="24"/>
          <w:lang w:val="zh-CN"/>
        </w:rPr>
        <w:t>所有文件、往来函件均应使用简体中文（规格、型号辅助符号例外）。</w:t>
      </w:r>
    </w:p>
    <w:p w14:paraId="5461BFA7">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 xml:space="preserve">11.2 </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所使用的计量单位应为国家法定计量单位。</w:t>
      </w:r>
    </w:p>
    <w:p w14:paraId="75C11A9B">
      <w:pPr>
        <w:spacing w:line="360" w:lineRule="auto"/>
        <w:ind w:firstLine="480"/>
        <w:rPr>
          <w:rFonts w:ascii="宋体" w:hAnsi="宋体" w:eastAsia="宋体" w:cs="Times New Roman"/>
          <w:bCs/>
          <w:color w:val="000000"/>
          <w:sz w:val="24"/>
          <w:szCs w:val="24"/>
          <w:lang w:val="zh-CN"/>
        </w:rPr>
      </w:pPr>
      <w:bookmarkStart w:id="63" w:name="OLE_LINK94"/>
      <w:r>
        <w:rPr>
          <w:rFonts w:hint="eastAsia" w:ascii="宋体" w:hAnsi="宋体" w:eastAsia="宋体" w:cs="Times New Roman"/>
          <w:bCs/>
          <w:color w:val="000000"/>
          <w:sz w:val="24"/>
          <w:szCs w:val="24"/>
        </w:rPr>
        <w:t xml:space="preserve">11.3 </w:t>
      </w:r>
      <w:r>
        <w:rPr>
          <w:rFonts w:hint="eastAsia" w:ascii="宋体" w:hAnsi="宋体" w:eastAsia="宋体" w:cs="Times New Roman"/>
          <w:bCs/>
          <w:color w:val="000000"/>
          <w:sz w:val="24"/>
          <w:szCs w:val="24"/>
          <w:lang w:val="zh-CN"/>
        </w:rPr>
        <w:t>如</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对磋商文件的相关内容有不同意见的偏离，应在响应文件中详细说明偏离的情况，如未明确作出偏离情况的说明，</w:t>
      </w:r>
      <w:bookmarkStart w:id="64" w:name="OLE_LINK119"/>
      <w:r>
        <w:rPr>
          <w:rFonts w:hint="eastAsia" w:ascii="宋体" w:hAnsi="宋体" w:eastAsia="宋体" w:cs="Times New Roman"/>
          <w:bCs/>
          <w:color w:val="000000"/>
          <w:sz w:val="24"/>
          <w:szCs w:val="24"/>
          <w:lang w:val="zh-CN"/>
        </w:rPr>
        <w:t>则视同</w:t>
      </w:r>
      <w:bookmarkStart w:id="65" w:name="OLE_LINK225"/>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rPr>
        <w:t>承诺实质性响应</w:t>
      </w:r>
      <w:bookmarkEnd w:id="65"/>
      <w:r>
        <w:rPr>
          <w:rFonts w:hint="eastAsia" w:ascii="宋体" w:hAnsi="宋体" w:eastAsia="宋体" w:cs="Times New Roman"/>
          <w:bCs/>
          <w:color w:val="000000"/>
          <w:sz w:val="24"/>
          <w:szCs w:val="24"/>
        </w:rPr>
        <w:t>磋商文件的要求。</w:t>
      </w:r>
      <w:bookmarkEnd w:id="64"/>
    </w:p>
    <w:p w14:paraId="687FDC4A">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11</w:t>
      </w:r>
      <w:r>
        <w:rPr>
          <w:rFonts w:hint="eastAsia" w:ascii="宋体" w:hAnsi="宋体" w:eastAsia="宋体" w:cs="Times New Roman"/>
          <w:color w:val="000000"/>
          <w:sz w:val="24"/>
          <w:szCs w:val="24"/>
        </w:rPr>
        <w:t>.4不因响应文件的装订、纸张、文件排序等非实质性的格式、形式而否决响应。本磋商文件中要求提供相关证明材料的，原则上供应商在响应文件中提交相关证明材料原件扫描件</w:t>
      </w:r>
      <w:r>
        <w:rPr>
          <w:rFonts w:ascii="宋体" w:hAnsi="宋体" w:eastAsia="宋体" w:cs="Times New Roman"/>
          <w:color w:val="000000"/>
          <w:sz w:val="24"/>
          <w:szCs w:val="24"/>
        </w:rPr>
        <w:t>,若供应商无法提供原件扫描件的，可以以电子照片、截图等其他方式提供。无论以何种方式提供的证明材料，彩色、黑白均认可，但必须保证证明材料的清晰完整、真实有效，否则由供应商自行承担证明材料被判定为无效的风险。供应商提供的相关材料中的相关名称、表述等与采购需求、评审标准不一致，磋商小组认为其实质相同的视作等同。若供应商提交的响应文件格式与磋商文件中的不一致，但必</w:t>
      </w:r>
      <w:r>
        <w:rPr>
          <w:rFonts w:hint="eastAsia" w:ascii="宋体" w:hAnsi="宋体" w:eastAsia="宋体" w:cs="Times New Roman"/>
          <w:color w:val="000000"/>
          <w:sz w:val="24"/>
          <w:szCs w:val="24"/>
        </w:rPr>
        <w:t>要的评审所需信息不影响评审判断的，视为符合要求，否则报价无效。</w:t>
      </w:r>
    </w:p>
    <w:p w14:paraId="2F16EFA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11.5供应商提交的响应文件中加盖的公章，均视为经供应商法定代表人同意或授权。</w:t>
      </w:r>
    </w:p>
    <w:p w14:paraId="2F037E3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11.6 </w:t>
      </w:r>
      <w:r>
        <w:rPr>
          <w:rFonts w:hint="eastAsia" w:ascii="宋体" w:hAnsi="宋体" w:eastAsia="宋体" w:cs="Times New Roman"/>
          <w:bCs/>
          <w:color w:val="000000"/>
          <w:sz w:val="24"/>
          <w:szCs w:val="24"/>
          <w:lang w:val="zh-CN"/>
        </w:rPr>
        <w:t>由于文件排序等非实质性的格式或形式问题导致响应文件被误读或查找不到的，责任由</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承担。</w:t>
      </w:r>
      <w:r>
        <w:rPr>
          <w:rFonts w:hint="eastAsia" w:ascii="宋体" w:hAnsi="宋体" w:eastAsia="宋体" w:cs="Times New Roman"/>
          <w:bCs/>
          <w:color w:val="000000"/>
          <w:sz w:val="24"/>
          <w:szCs w:val="24"/>
        </w:rPr>
        <w:t xml:space="preserve">   </w:t>
      </w:r>
    </w:p>
    <w:p w14:paraId="78C470F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w:t>
      </w:r>
      <w:bookmarkStart w:id="66" w:name="_Hlk131926146"/>
      <w:r>
        <w:rPr>
          <w:rFonts w:hint="eastAsia" w:ascii="宋体" w:hAnsi="宋体" w:eastAsia="宋体" w:cs="Times New Roman"/>
          <w:bCs/>
          <w:color w:val="000000"/>
          <w:sz w:val="24"/>
          <w:szCs w:val="24"/>
        </w:rPr>
        <w:t>电子响应文件</w:t>
      </w:r>
    </w:p>
    <w:p w14:paraId="72BBCE4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12.1 供应商应通过响应文件制作软件使用数字认证证书对响应文件进行合成、电子签章及加密打包，并在磋商文件规定的截止时间前，通过响应文件编制软件或登录“苏采云”系统在规定时间内完成提交，时间以电子交易平台时间为准。电子响应文件将作为本项目采购活动的电子档案保存，电子档案与纸档案具有同等效力。具体流程如下：</w:t>
      </w:r>
      <w:r>
        <w:rPr>
          <w:rFonts w:hint="eastAsia" w:ascii="宋体" w:hAnsi="宋体" w:eastAsia="宋体" w:cs="Times New Roman"/>
          <w:bCs/>
          <w:color w:val="000000"/>
          <w:sz w:val="24"/>
          <w:szCs w:val="24"/>
          <w:lang w:val="zh-CN"/>
        </w:rPr>
        <w:t>将后缀名为“.kedt”的磋商文件导入政府采购客户端工具--制作响应文件--导出加密的响应文件(后缀名为zip) --通过“苏采云”系统上传响应文件。（详见《江苏省政府采购交易系统（苏采云）供应商操作手册》）</w:t>
      </w:r>
    </w:p>
    <w:p w14:paraId="76FD2BA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12.2 截止时间以后传输的响应文件，“苏采云”平台将拒绝接收。</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 xml:space="preserve">应充分考虑网络环境、网络带宽等风险因素。 </w:t>
      </w:r>
    </w:p>
    <w:p w14:paraId="4ED2537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12.3 提交完成后至解密前，</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不能对加密响应文件时所使用的数字认证证书进行更新、续费，否则可能引起的响应文件解密失败等相关后果由</w:t>
      </w:r>
      <w:r>
        <w:rPr>
          <w:rFonts w:hint="eastAsia" w:ascii="宋体" w:hAnsi="宋体" w:eastAsia="宋体" w:cs="Times New Roman"/>
          <w:bCs/>
          <w:color w:val="000000"/>
          <w:sz w:val="24"/>
          <w:szCs w:val="24"/>
          <w:lang w:val="zh-CN"/>
        </w:rPr>
        <w:t>供应商</w:t>
      </w:r>
      <w:r>
        <w:rPr>
          <w:rFonts w:hint="eastAsia" w:ascii="宋体" w:hAnsi="宋体" w:eastAsia="宋体" w:cs="Times New Roman"/>
          <w:bCs/>
          <w:color w:val="000000"/>
          <w:sz w:val="24"/>
          <w:szCs w:val="24"/>
        </w:rPr>
        <w:t xml:space="preserve">自行承担（友情提示：若供应商已领取副锁（含多把副锁）请注意正副锁的使用差别）。 </w:t>
      </w:r>
    </w:p>
    <w:p w14:paraId="322FEC8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12.4 因不可抗力事件造成的响应文件的损坏、丢失的，采购代理机构不承担责任。 </w:t>
      </w:r>
    </w:p>
    <w:p w14:paraId="708D7AF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13、响应文件的拒收：</w:t>
      </w:r>
      <w:bookmarkStart w:id="67" w:name="_Hlk151449127"/>
      <w:bookmarkStart w:id="68" w:name="_Hlk151562775"/>
      <w:r>
        <w:rPr>
          <w:rFonts w:hint="eastAsia" w:ascii="宋体" w:hAnsi="宋体" w:eastAsia="宋体" w:cs="Times New Roman"/>
          <w:bCs/>
          <w:color w:val="000000"/>
          <w:sz w:val="24"/>
          <w:szCs w:val="24"/>
        </w:rPr>
        <w:t>在磋商文件要求的报价截止时间之后提交的响应文件和磋商文件规定拒收情形的将被拒收</w:t>
      </w:r>
      <w:bookmarkEnd w:id="66"/>
      <w:bookmarkEnd w:id="67"/>
      <w:bookmarkStart w:id="69" w:name="_Hlk151449258"/>
      <w:r>
        <w:rPr>
          <w:rFonts w:hint="eastAsia" w:ascii="宋体" w:hAnsi="宋体" w:eastAsia="宋体" w:cs="Times New Roman"/>
          <w:bCs/>
          <w:color w:val="000000"/>
          <w:sz w:val="24"/>
          <w:szCs w:val="24"/>
        </w:rPr>
        <w:t>。</w:t>
      </w:r>
      <w:bookmarkEnd w:id="68"/>
      <w:bookmarkEnd w:id="69"/>
    </w:p>
    <w:p w14:paraId="71272A80">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14、响应文件的真实性</w:t>
      </w:r>
    </w:p>
    <w:p w14:paraId="1238355D">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14.1 供应商（含成交供应商）应对其响应文件中提供的所有材料的真实性负责。</w:t>
      </w:r>
    </w:p>
    <w:p w14:paraId="53C8F15E">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14.2 如</w:t>
      </w:r>
      <w:bookmarkStart w:id="70" w:name="OLE_LINK45"/>
      <w:r>
        <w:rPr>
          <w:rFonts w:hint="eastAsia" w:ascii="宋体" w:hAnsi="宋体" w:eastAsia="宋体" w:cs="Times New Roman"/>
          <w:color w:val="000000"/>
          <w:sz w:val="24"/>
          <w:szCs w:val="24"/>
        </w:rPr>
        <w:t>采购人、</w:t>
      </w:r>
      <w:bookmarkEnd w:id="70"/>
      <w:r>
        <w:rPr>
          <w:rFonts w:hint="eastAsia" w:ascii="宋体" w:hAnsi="宋体" w:eastAsia="宋体" w:cs="Times New Roman"/>
          <w:color w:val="000000"/>
          <w:sz w:val="24"/>
          <w:szCs w:val="24"/>
        </w:rPr>
        <w:t>采购代理机构</w:t>
      </w:r>
      <w:r>
        <w:rPr>
          <w:rFonts w:hint="eastAsia" w:ascii="宋体" w:hAnsi="宋体" w:eastAsia="宋体" w:cs="Times New Roman"/>
          <w:bCs/>
          <w:color w:val="000000"/>
          <w:sz w:val="24"/>
          <w:szCs w:val="24"/>
        </w:rPr>
        <w:t>、磋商小组</w:t>
      </w:r>
      <w:r>
        <w:rPr>
          <w:rFonts w:hint="eastAsia" w:ascii="宋体" w:hAnsi="宋体" w:eastAsia="宋体" w:cs="Times New Roman"/>
          <w:color w:val="000000"/>
          <w:sz w:val="24"/>
          <w:szCs w:val="24"/>
        </w:rPr>
        <w:t>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63"/>
    </w:p>
    <w:p w14:paraId="6D8FFD1B">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15、响应文件的有效期</w:t>
      </w:r>
    </w:p>
    <w:p w14:paraId="53AEA54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15.1 响应文件的有效期为报价截止之日起的60天（含提交当日）。在特殊情况下，采购人、</w:t>
      </w:r>
      <w:r>
        <w:rPr>
          <w:rFonts w:hint="eastAsia" w:ascii="宋体" w:hAnsi="宋体" w:eastAsia="宋体" w:cs="Times New Roman"/>
          <w:color w:val="000000"/>
          <w:sz w:val="24"/>
          <w:szCs w:val="24"/>
        </w:rPr>
        <w:t>采购代理机构</w:t>
      </w:r>
      <w:r>
        <w:rPr>
          <w:rFonts w:hint="eastAsia" w:ascii="宋体" w:hAnsi="宋体" w:eastAsia="宋体" w:cs="Times New Roman"/>
          <w:bCs/>
          <w:color w:val="000000"/>
          <w:sz w:val="24"/>
          <w:szCs w:val="24"/>
        </w:rPr>
        <w:t>可与</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rPr>
        <w:t>协商延长响应文件的有效期。</w:t>
      </w:r>
    </w:p>
    <w:p w14:paraId="23605E03">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16、响应文件的退还</w:t>
      </w:r>
    </w:p>
    <w:p w14:paraId="37D7020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16.1提交响应文件截止时间后，采购人和集中采购机构对所有供应商的响应文件一律不予退还。</w:t>
      </w:r>
    </w:p>
    <w:p w14:paraId="767B91B1">
      <w:pPr>
        <w:spacing w:line="360" w:lineRule="auto"/>
        <w:ind w:firstLine="482"/>
        <w:rPr>
          <w:rFonts w:ascii="宋体" w:hAnsi="宋体" w:eastAsia="宋体" w:cs="Times New Roman"/>
          <w:b/>
          <w:color w:val="000000"/>
          <w:sz w:val="24"/>
          <w:szCs w:val="24"/>
        </w:rPr>
      </w:pPr>
      <w:bookmarkStart w:id="71" w:name="OLE_LINK125"/>
      <w:r>
        <w:rPr>
          <w:rFonts w:hint="eastAsia" w:ascii="宋体" w:hAnsi="宋体" w:eastAsia="宋体" w:cs="Times New Roman"/>
          <w:b/>
          <w:color w:val="000000"/>
          <w:sz w:val="24"/>
          <w:szCs w:val="24"/>
        </w:rPr>
        <w:t>17、响应文件的</w:t>
      </w:r>
      <w:bookmarkStart w:id="72" w:name="OLE_LINK260"/>
      <w:bookmarkStart w:id="73" w:name="OLE_LINK273"/>
      <w:r>
        <w:rPr>
          <w:rFonts w:hint="eastAsia" w:ascii="宋体" w:hAnsi="宋体" w:eastAsia="宋体" w:cs="Times New Roman"/>
          <w:b/>
          <w:color w:val="000000"/>
          <w:sz w:val="24"/>
          <w:szCs w:val="24"/>
        </w:rPr>
        <w:t>补充、修改或者撤回</w:t>
      </w:r>
      <w:bookmarkEnd w:id="72"/>
    </w:p>
    <w:p w14:paraId="528940AB">
      <w:pPr>
        <w:spacing w:line="360" w:lineRule="auto"/>
        <w:ind w:firstLine="480"/>
        <w:rPr>
          <w:rFonts w:ascii="宋体" w:hAnsi="宋体" w:eastAsia="宋体" w:cs="Times New Roman"/>
          <w:color w:val="000000"/>
          <w:sz w:val="24"/>
          <w:szCs w:val="24"/>
        </w:rPr>
      </w:pPr>
      <w:bookmarkStart w:id="74" w:name="OLE_LINK221"/>
      <w:r>
        <w:rPr>
          <w:rFonts w:hint="eastAsia" w:ascii="宋体" w:hAnsi="宋体" w:eastAsia="宋体" w:cs="Times New Roman"/>
          <w:bCs/>
          <w:color w:val="000000"/>
          <w:sz w:val="24"/>
          <w:szCs w:val="24"/>
        </w:rPr>
        <w:t>17.1</w:t>
      </w:r>
      <w:r>
        <w:rPr>
          <w:rFonts w:hint="eastAsia" w:ascii="宋体" w:hAnsi="宋体" w:eastAsia="宋体" w:cs="Times New Roman"/>
          <w:color w:val="000000"/>
          <w:sz w:val="24"/>
          <w:szCs w:val="24"/>
        </w:rPr>
        <w:t>供应商在提交响应文件截止时间前，可以对所提交的响应文件进行补充、修改或撤回。补充、修改的内容应当按照磋商文件要求签署、盖章后，并作为响应文件的组成部分。</w:t>
      </w:r>
      <w:bookmarkEnd w:id="71"/>
      <w:r>
        <w:rPr>
          <w:rFonts w:hint="eastAsia" w:ascii="宋体" w:hAnsi="宋体" w:eastAsia="宋体" w:cs="Times New Roman"/>
          <w:color w:val="000000"/>
          <w:sz w:val="24"/>
          <w:szCs w:val="24"/>
        </w:rPr>
        <w:t xml:space="preserve"> </w:t>
      </w:r>
    </w:p>
    <w:p w14:paraId="41DDC1C9">
      <w:pPr>
        <w:spacing w:line="360" w:lineRule="auto"/>
        <w:rPr>
          <w:rFonts w:ascii="宋体" w:hAnsi="宋体" w:eastAsia="宋体" w:cs="Times New Roman"/>
          <w:bCs/>
          <w:color w:val="000000"/>
          <w:sz w:val="24"/>
          <w:szCs w:val="24"/>
          <w:lang w:val="zh-CN"/>
        </w:rPr>
      </w:pPr>
      <w:r>
        <w:rPr>
          <w:rFonts w:hint="eastAsia" w:ascii="宋体" w:hAnsi="宋体" w:eastAsia="宋体" w:cs="Times New Roman"/>
          <w:color w:val="000000"/>
          <w:sz w:val="24"/>
          <w:szCs w:val="24"/>
        </w:rPr>
        <w:t xml:space="preserve">    </w:t>
      </w:r>
      <w:r>
        <w:rPr>
          <w:rFonts w:hint="eastAsia" w:ascii="宋体" w:hAnsi="宋体" w:eastAsia="宋体" w:cs="Times New Roman"/>
          <w:bCs/>
          <w:color w:val="000000"/>
          <w:sz w:val="24"/>
          <w:szCs w:val="24"/>
        </w:rPr>
        <w:t>17.2在提交响应文件截止时间之后，采购人、集中采购机构、磋商小组不接受供应商主动对其响应文件做任何补充、修改。</w:t>
      </w:r>
      <w:bookmarkEnd w:id="73"/>
      <w:bookmarkEnd w:id="74"/>
    </w:p>
    <w:p w14:paraId="09CA0542">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18、</w:t>
      </w:r>
      <w:r>
        <w:rPr>
          <w:rFonts w:hint="eastAsia" w:ascii="宋体" w:hAnsi="宋体" w:eastAsia="宋体" w:cs="Times New Roman"/>
          <w:b/>
          <w:color w:val="000000"/>
          <w:sz w:val="24"/>
          <w:szCs w:val="24"/>
          <w:lang w:val="zh-CN"/>
        </w:rPr>
        <w:t>无效报价的确认</w:t>
      </w:r>
    </w:p>
    <w:p w14:paraId="468318A9">
      <w:pPr>
        <w:spacing w:line="360" w:lineRule="auto"/>
        <w:ind w:firstLine="480"/>
        <w:rPr>
          <w:rFonts w:ascii="宋体" w:hAnsi="宋体" w:eastAsia="宋体" w:cs="Times New Roman"/>
          <w:b/>
          <w:color w:val="000000"/>
          <w:sz w:val="24"/>
          <w:szCs w:val="24"/>
          <w:lang w:val="zh-CN"/>
        </w:rPr>
      </w:pPr>
      <w:r>
        <w:rPr>
          <w:rFonts w:hint="eastAsia" w:ascii="宋体" w:hAnsi="宋体" w:eastAsia="宋体" w:cs="Times New Roman"/>
          <w:bCs/>
          <w:color w:val="000000"/>
          <w:sz w:val="24"/>
          <w:szCs w:val="24"/>
        </w:rPr>
        <w:t xml:space="preserve">18.1 </w:t>
      </w:r>
      <w:r>
        <w:rPr>
          <w:rFonts w:hint="eastAsia" w:ascii="宋体" w:hAnsi="宋体" w:eastAsia="宋体" w:cs="Times New Roman"/>
          <w:color w:val="000000"/>
          <w:sz w:val="24"/>
          <w:szCs w:val="24"/>
        </w:rPr>
        <w:t>供应商</w:t>
      </w:r>
      <w:r>
        <w:rPr>
          <w:rFonts w:hint="eastAsia" w:ascii="宋体" w:hAnsi="宋体" w:eastAsia="宋体" w:cs="Times New Roman"/>
          <w:bCs/>
          <w:color w:val="000000"/>
          <w:sz w:val="24"/>
          <w:szCs w:val="24"/>
          <w:lang w:val="zh-CN"/>
        </w:rPr>
        <w:t>有下列情况之一者，其报价无效：</w:t>
      </w:r>
    </w:p>
    <w:p w14:paraId="044F60D1">
      <w:pPr>
        <w:numPr>
          <w:ilvl w:val="0"/>
          <w:numId w:val="3"/>
        </w:numPr>
        <w:tabs>
          <w:tab w:val="left" w:pos="425"/>
        </w:tabs>
        <w:spacing w:line="360" w:lineRule="auto"/>
        <w:rPr>
          <w:rFonts w:ascii="宋体" w:hAnsi="宋体" w:eastAsia="宋体" w:cs="Times New Roman"/>
          <w:bCs/>
          <w:color w:val="000000"/>
          <w:sz w:val="24"/>
          <w:szCs w:val="24"/>
          <w:lang w:val="zh-CN"/>
        </w:rPr>
      </w:pPr>
      <w:bookmarkStart w:id="75" w:name="OLE_LINK126"/>
      <w:r>
        <w:rPr>
          <w:rFonts w:hint="eastAsia" w:ascii="宋体" w:hAnsi="宋体" w:eastAsia="宋体" w:cs="宋体"/>
          <w:color w:val="000000"/>
          <w:sz w:val="24"/>
          <w:szCs w:val="24"/>
        </w:rPr>
        <w:t>响应文件未按磋商文件给定格式如实填写（编写）的或未按要求签署、盖章的；</w:t>
      </w:r>
    </w:p>
    <w:p w14:paraId="52B1E7AB">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不具备磋商文件报价邀请函中“供应商参加本次政府采购活动</w:t>
      </w:r>
      <w:r>
        <w:rPr>
          <w:rFonts w:hint="eastAsia" w:ascii="宋体" w:hAnsi="宋体" w:eastAsia="宋体" w:cs="宋体"/>
          <w:color w:val="000000"/>
          <w:sz w:val="24"/>
          <w:szCs w:val="24"/>
          <w:lang w:val="zh-CN"/>
        </w:rPr>
        <w:t>应具备的资格条件</w:t>
      </w:r>
      <w:r>
        <w:rPr>
          <w:rFonts w:hint="eastAsia" w:ascii="宋体" w:hAnsi="宋体" w:eastAsia="宋体" w:cs="宋体"/>
          <w:color w:val="000000"/>
          <w:sz w:val="24"/>
          <w:szCs w:val="24"/>
        </w:rPr>
        <w:t>”</w:t>
      </w:r>
      <w:r>
        <w:rPr>
          <w:rFonts w:hint="eastAsia" w:ascii="宋体" w:hAnsi="宋体" w:eastAsia="宋体" w:cs="Times New Roman"/>
          <w:bCs/>
          <w:color w:val="000000"/>
          <w:sz w:val="24"/>
          <w:szCs w:val="24"/>
          <w:lang w:val="zh-CN"/>
        </w:rPr>
        <w:t>或未按磋商文件规定的要求提供资格证明文件的；</w:t>
      </w:r>
    </w:p>
    <w:p w14:paraId="747FAC90">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响应文件中有磋商文件未允许提供的选择性内容的</w:t>
      </w:r>
      <w:r>
        <w:rPr>
          <w:rFonts w:hint="eastAsia" w:ascii="宋体" w:hAnsi="宋体" w:eastAsia="宋体" w:cs="Times New Roman"/>
          <w:bCs/>
          <w:color w:val="000000"/>
          <w:sz w:val="24"/>
          <w:szCs w:val="24"/>
          <w:lang w:val="zh-CN"/>
        </w:rPr>
        <w:t>；</w:t>
      </w:r>
    </w:p>
    <w:p w14:paraId="7C2AC4F1">
      <w:pPr>
        <w:numPr>
          <w:ilvl w:val="0"/>
          <w:numId w:val="3"/>
        </w:numPr>
        <w:tabs>
          <w:tab w:val="left" w:pos="425"/>
        </w:tabs>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响应文件含有采购人不能接受的附加条件的；</w:t>
      </w:r>
    </w:p>
    <w:p w14:paraId="224B9C3F">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单个细项或整个项目的报价不明确，出现选择性报价的；</w:t>
      </w:r>
    </w:p>
    <w:p w14:paraId="5E0F52B2">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报价超过磋商文件中规定的预算金额或者最高限价的；</w:t>
      </w:r>
    </w:p>
    <w:p w14:paraId="763A788F">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响应文件报价</w:t>
      </w:r>
      <w:r>
        <w:rPr>
          <w:rFonts w:hint="eastAsia" w:ascii="宋体" w:hAnsi="宋体" w:eastAsia="宋体" w:cs="Times New Roman"/>
          <w:bCs/>
          <w:color w:val="000000"/>
          <w:sz w:val="24"/>
          <w:szCs w:val="24"/>
        </w:rPr>
        <w:t>出现前后不一致，且供应商拒绝修正的；</w:t>
      </w:r>
    </w:p>
    <w:p w14:paraId="7C06A37E">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磋商小组认为供应商的报价明显低于其他通过符合性审查供应商的报价，有可能影响</w:t>
      </w:r>
      <w:r>
        <w:rPr>
          <w:rFonts w:hint="eastAsia" w:ascii="宋体" w:hAnsi="宋体" w:eastAsia="宋体" w:cs="Times New Roman"/>
          <w:bCs/>
          <w:color w:val="000000"/>
          <w:sz w:val="24"/>
          <w:szCs w:val="24"/>
          <w:lang w:val="zh-CN"/>
        </w:rPr>
        <w:t>产品质量或者不能诚信履约，且供应商不能证明其报价合理性的；</w:t>
      </w:r>
    </w:p>
    <w:p w14:paraId="0EB4B4E4">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属于报价邀请函“2.3拒绝参加本次采购活动”供应商的；</w:t>
      </w:r>
    </w:p>
    <w:p w14:paraId="6B4A2D67">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已提交响应文件的供应商，在提交最后报价之前，退出磋商的或未提交最终报价的；</w:t>
      </w:r>
    </w:p>
    <w:p w14:paraId="1F260910">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与其他供应商串通报价的，包括但不限于以下几种情况：</w:t>
      </w:r>
    </w:p>
    <w:p w14:paraId="645E3339">
      <w:pPr>
        <w:numPr>
          <w:ilvl w:val="0"/>
          <w:numId w:val="4"/>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的响应文件由同一单位或者个人编制</w:t>
      </w:r>
      <w:r>
        <w:rPr>
          <w:rFonts w:hint="eastAsia" w:ascii="宋体" w:hAnsi="宋体" w:eastAsia="宋体" w:cs="Times New Roman"/>
          <w:bCs/>
          <w:color w:val="000000"/>
          <w:sz w:val="24"/>
          <w:szCs w:val="24"/>
          <w:lang w:val="zh-CN"/>
        </w:rPr>
        <w:t>；</w:t>
      </w:r>
    </w:p>
    <w:p w14:paraId="6AF5D821">
      <w:pPr>
        <w:numPr>
          <w:ilvl w:val="0"/>
          <w:numId w:val="4"/>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委托同一单位或者个人办理报价事宜</w:t>
      </w:r>
      <w:r>
        <w:rPr>
          <w:rFonts w:hint="eastAsia" w:ascii="宋体" w:hAnsi="宋体" w:eastAsia="宋体" w:cs="Times New Roman"/>
          <w:bCs/>
          <w:color w:val="000000"/>
          <w:sz w:val="24"/>
          <w:szCs w:val="24"/>
          <w:lang w:val="zh-CN"/>
        </w:rPr>
        <w:t>；</w:t>
      </w:r>
    </w:p>
    <w:p w14:paraId="7092DA17">
      <w:pPr>
        <w:numPr>
          <w:ilvl w:val="0"/>
          <w:numId w:val="4"/>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的响应文件载明的项目管理成员或者联系人员为同一人</w:t>
      </w:r>
      <w:r>
        <w:rPr>
          <w:rFonts w:hint="eastAsia" w:ascii="宋体" w:hAnsi="宋体" w:eastAsia="宋体" w:cs="Times New Roman"/>
          <w:bCs/>
          <w:color w:val="000000"/>
          <w:sz w:val="24"/>
          <w:szCs w:val="24"/>
          <w:lang w:val="zh-CN"/>
        </w:rPr>
        <w:t>；</w:t>
      </w:r>
    </w:p>
    <w:p w14:paraId="62D5C606">
      <w:pPr>
        <w:numPr>
          <w:ilvl w:val="0"/>
          <w:numId w:val="4"/>
        </w:numPr>
        <w:tabs>
          <w:tab w:val="left" w:pos="425"/>
        </w:tabs>
        <w:spacing w:line="360" w:lineRule="auto"/>
        <w:ind w:firstLine="840"/>
        <w:jc w:val="left"/>
        <w:rPr>
          <w:rFonts w:ascii="宋体" w:hAnsi="宋体" w:eastAsia="宋体" w:cs="Times New Roman"/>
          <w:bCs/>
          <w:color w:val="000000"/>
          <w:sz w:val="24"/>
          <w:szCs w:val="24"/>
          <w:lang w:val="zh-CN"/>
        </w:rPr>
      </w:pPr>
      <w:r>
        <w:rPr>
          <w:rFonts w:hint="eastAsia" w:ascii="宋体" w:hAnsi="宋体" w:eastAsia="宋体" w:cs="宋体"/>
          <w:color w:val="000000"/>
          <w:sz w:val="24"/>
          <w:szCs w:val="24"/>
        </w:rPr>
        <w:t>不同</w:t>
      </w:r>
      <w:r>
        <w:rPr>
          <w:rFonts w:hint="eastAsia" w:ascii="宋体" w:hAnsi="宋体" w:eastAsia="宋体" w:cs="Times New Roman"/>
          <w:color w:val="000000"/>
          <w:sz w:val="24"/>
          <w:szCs w:val="24"/>
        </w:rPr>
        <w:t>供应商</w:t>
      </w:r>
      <w:r>
        <w:rPr>
          <w:rFonts w:hint="eastAsia" w:ascii="宋体" w:hAnsi="宋体" w:eastAsia="宋体" w:cs="宋体"/>
          <w:color w:val="000000"/>
          <w:sz w:val="24"/>
          <w:szCs w:val="24"/>
        </w:rPr>
        <w:t>的响应文件异常一致或者报价呈规律性差异</w:t>
      </w:r>
      <w:r>
        <w:rPr>
          <w:rFonts w:hint="eastAsia" w:ascii="宋体" w:hAnsi="宋体" w:eastAsia="宋体" w:cs="Times New Roman"/>
          <w:bCs/>
          <w:color w:val="000000"/>
          <w:sz w:val="24"/>
          <w:szCs w:val="24"/>
          <w:lang w:val="zh-CN"/>
        </w:rPr>
        <w:t>；</w:t>
      </w:r>
    </w:p>
    <w:p w14:paraId="5BAC71E8">
      <w:pPr>
        <w:numPr>
          <w:ilvl w:val="0"/>
          <w:numId w:val="3"/>
        </w:numPr>
        <w:tabs>
          <w:tab w:val="left" w:pos="425"/>
        </w:tabs>
        <w:spacing w:line="360" w:lineRule="auto"/>
        <w:rPr>
          <w:rFonts w:ascii="宋体" w:hAnsi="宋体" w:eastAsia="宋体" w:cs="Times New Roman"/>
          <w:bCs/>
          <w:color w:val="000000"/>
          <w:sz w:val="24"/>
          <w:szCs w:val="24"/>
          <w:lang w:val="zh-CN"/>
        </w:rPr>
      </w:pPr>
      <w:bookmarkStart w:id="76" w:name="OLE_LINK81"/>
      <w:r>
        <w:rPr>
          <w:rFonts w:hint="eastAsia" w:ascii="宋体" w:hAnsi="宋体" w:eastAsia="宋体" w:cs="Times New Roman"/>
          <w:bCs/>
          <w:color w:val="000000"/>
          <w:sz w:val="24"/>
          <w:szCs w:val="24"/>
          <w:lang w:val="zh-CN"/>
        </w:rPr>
        <w:t>提供虚假材料</w:t>
      </w:r>
      <w:bookmarkStart w:id="77" w:name="OLE_LINK137"/>
      <w:r>
        <w:rPr>
          <w:rFonts w:hint="eastAsia" w:ascii="宋体" w:hAnsi="宋体" w:eastAsia="宋体" w:cs="宋体"/>
          <w:color w:val="000000"/>
          <w:sz w:val="24"/>
          <w:szCs w:val="24"/>
          <w:lang w:val="zh-CN"/>
        </w:rPr>
        <w:t>（含虚假承诺）</w:t>
      </w:r>
      <w:bookmarkEnd w:id="77"/>
      <w:r>
        <w:rPr>
          <w:rFonts w:hint="eastAsia" w:ascii="宋体" w:hAnsi="宋体" w:eastAsia="宋体" w:cs="Times New Roman"/>
          <w:bCs/>
          <w:color w:val="000000"/>
          <w:sz w:val="24"/>
          <w:szCs w:val="24"/>
          <w:lang w:val="zh-CN"/>
        </w:rPr>
        <w:t>的</w:t>
      </w:r>
      <w:bookmarkEnd w:id="76"/>
      <w:r>
        <w:rPr>
          <w:rFonts w:hint="eastAsia" w:ascii="宋体" w:hAnsi="宋体" w:eastAsia="宋体" w:cs="Times New Roman"/>
          <w:bCs/>
          <w:color w:val="000000"/>
          <w:sz w:val="24"/>
          <w:szCs w:val="24"/>
          <w:lang w:val="zh-CN"/>
        </w:rPr>
        <w:t>；</w:t>
      </w:r>
    </w:p>
    <w:p w14:paraId="0EC39259">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响应文件内容不全、自相矛盾或不符合法律法规和磋商文件中规定的其它实质性要求的；</w:t>
      </w:r>
    </w:p>
    <w:p w14:paraId="16CA7306">
      <w:pPr>
        <w:numPr>
          <w:ilvl w:val="0"/>
          <w:numId w:val="3"/>
        </w:numPr>
        <w:tabs>
          <w:tab w:val="left" w:pos="425"/>
        </w:tabs>
        <w:spacing w:line="360" w:lineRule="auto"/>
        <w:rPr>
          <w:rFonts w:ascii="宋体" w:hAnsi="宋体" w:eastAsia="宋体" w:cs="Times New Roman"/>
          <w:bCs/>
          <w:color w:val="000000"/>
          <w:sz w:val="24"/>
          <w:szCs w:val="24"/>
          <w:lang w:val="zh-CN"/>
        </w:rPr>
      </w:pPr>
      <w:r>
        <w:rPr>
          <w:rFonts w:hint="eastAsia" w:ascii="宋体" w:hAnsi="宋体" w:eastAsia="宋体" w:cs="宋体"/>
          <w:color w:val="000000"/>
          <w:sz w:val="24"/>
          <w:szCs w:val="24"/>
        </w:rPr>
        <w:t>法律、法规和磋商文件规定的其他无效情形</w:t>
      </w:r>
      <w:r>
        <w:rPr>
          <w:rFonts w:hint="eastAsia" w:ascii="宋体" w:hAnsi="宋体" w:eastAsia="宋体" w:cs="Times New Roman"/>
          <w:bCs/>
          <w:color w:val="000000"/>
          <w:sz w:val="24"/>
          <w:szCs w:val="24"/>
          <w:lang w:val="zh-CN"/>
        </w:rPr>
        <w:t>。</w:t>
      </w:r>
      <w:bookmarkEnd w:id="75"/>
    </w:p>
    <w:p w14:paraId="02FDD5A4">
      <w:pPr>
        <w:spacing w:line="360" w:lineRule="auto"/>
        <w:ind w:firstLine="482"/>
        <w:rPr>
          <w:rFonts w:ascii="宋体" w:hAnsi="宋体" w:eastAsia="宋体" w:cs="宋体"/>
          <w:b/>
          <w:color w:val="000000"/>
          <w:sz w:val="24"/>
          <w:szCs w:val="24"/>
        </w:rPr>
      </w:pPr>
      <w:r>
        <w:rPr>
          <w:rFonts w:hint="eastAsia" w:ascii="宋体" w:hAnsi="宋体" w:eastAsia="宋体" w:cs="Times New Roman"/>
          <w:b/>
          <w:color w:val="000000"/>
          <w:sz w:val="24"/>
          <w:szCs w:val="24"/>
        </w:rPr>
        <w:t>四、联合体报价、</w:t>
      </w:r>
      <w:r>
        <w:rPr>
          <w:rFonts w:hint="eastAsia" w:ascii="宋体" w:hAnsi="宋体" w:eastAsia="宋体" w:cs="宋体"/>
          <w:b/>
          <w:color w:val="000000"/>
          <w:sz w:val="24"/>
          <w:szCs w:val="24"/>
        </w:rPr>
        <w:t>成交后分包</w:t>
      </w:r>
    </w:p>
    <w:p w14:paraId="26A051AF">
      <w:pPr>
        <w:spacing w:line="360" w:lineRule="auto"/>
        <w:ind w:firstLine="480"/>
        <w:rPr>
          <w:rFonts w:ascii="宋体" w:hAnsi="宋体" w:eastAsia="宋体" w:cs="Times New Roman"/>
          <w:bCs/>
          <w:color w:val="000000"/>
          <w:sz w:val="24"/>
          <w:szCs w:val="24"/>
        </w:rPr>
      </w:pPr>
      <w:bookmarkStart w:id="78" w:name="OLE_LINK96"/>
      <w:r>
        <w:rPr>
          <w:rFonts w:hint="eastAsia" w:ascii="宋体" w:hAnsi="宋体" w:eastAsia="宋体" w:cs="Times New Roman"/>
          <w:bCs/>
          <w:color w:val="000000"/>
          <w:sz w:val="24"/>
          <w:szCs w:val="24"/>
        </w:rPr>
        <w:t>19、本项目不接受联合体，不接受成交后分包。</w:t>
      </w:r>
      <w:bookmarkEnd w:id="78"/>
    </w:p>
    <w:p w14:paraId="650BA37A">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rPr>
        <w:t>五、</w:t>
      </w:r>
      <w:r>
        <w:rPr>
          <w:rFonts w:hint="eastAsia" w:ascii="宋体" w:hAnsi="宋体" w:eastAsia="宋体" w:cs="Times New Roman"/>
          <w:b/>
          <w:color w:val="000000"/>
          <w:sz w:val="24"/>
          <w:szCs w:val="24"/>
          <w:lang w:val="zh-CN"/>
        </w:rPr>
        <w:t>开标、</w:t>
      </w:r>
      <w:r>
        <w:rPr>
          <w:rFonts w:hint="eastAsia" w:ascii="宋体" w:hAnsi="宋体" w:eastAsia="宋体" w:cs="Times New Roman"/>
          <w:b/>
          <w:color w:val="000000"/>
          <w:sz w:val="24"/>
          <w:szCs w:val="24"/>
        </w:rPr>
        <w:t>资审、</w:t>
      </w:r>
      <w:r>
        <w:rPr>
          <w:rFonts w:hint="eastAsia" w:ascii="宋体" w:hAnsi="宋体" w:eastAsia="宋体" w:cs="Times New Roman"/>
          <w:b/>
          <w:color w:val="000000"/>
          <w:sz w:val="24"/>
          <w:szCs w:val="24"/>
          <w:lang w:val="zh-CN"/>
        </w:rPr>
        <w:t>评标、定标、废标</w:t>
      </w:r>
    </w:p>
    <w:p w14:paraId="378FD32C">
      <w:pPr>
        <w:spacing w:line="360" w:lineRule="auto"/>
        <w:ind w:firstLine="482"/>
        <w:rPr>
          <w:rFonts w:ascii="宋体" w:hAnsi="宋体" w:eastAsia="宋体" w:cs="Times New Roman"/>
          <w:b/>
          <w:color w:val="000000"/>
          <w:sz w:val="24"/>
          <w:szCs w:val="24"/>
        </w:rPr>
      </w:pPr>
      <w:r>
        <w:rPr>
          <w:rFonts w:hint="eastAsia" w:ascii="宋体" w:hAnsi="宋体" w:eastAsia="宋体" w:cs="Times New Roman"/>
          <w:b/>
          <w:color w:val="000000"/>
          <w:sz w:val="24"/>
          <w:szCs w:val="24"/>
        </w:rPr>
        <w:t>20、开标</w:t>
      </w:r>
    </w:p>
    <w:p w14:paraId="60D9FBA5">
      <w:pPr>
        <w:spacing w:line="360" w:lineRule="auto"/>
        <w:ind w:firstLine="480"/>
        <w:rPr>
          <w:rFonts w:ascii="宋体" w:hAnsi="宋体" w:eastAsia="宋体" w:cs="Times New Roman"/>
          <w:color w:val="000000"/>
          <w:sz w:val="24"/>
          <w:szCs w:val="24"/>
          <w:lang w:val="zh-CN"/>
        </w:rPr>
      </w:pPr>
      <w:bookmarkStart w:id="79" w:name="OLE_LINK224"/>
      <w:r>
        <w:rPr>
          <w:rFonts w:hint="eastAsia" w:ascii="宋体" w:hAnsi="宋体" w:eastAsia="宋体" w:cs="Times New Roman"/>
          <w:color w:val="000000"/>
          <w:sz w:val="24"/>
          <w:szCs w:val="24"/>
        </w:rPr>
        <w:t>20</w:t>
      </w:r>
      <w:r>
        <w:rPr>
          <w:rFonts w:hint="eastAsia" w:ascii="宋体" w:hAnsi="宋体" w:eastAsia="宋体" w:cs="Times New Roman"/>
          <w:color w:val="000000"/>
          <w:sz w:val="24"/>
          <w:szCs w:val="24"/>
          <w:lang w:val="zh-CN"/>
        </w:rPr>
        <w:t xml:space="preserve">.1 </w:t>
      </w:r>
      <w:bookmarkStart w:id="80" w:name="OLE_LINK276"/>
      <w:r>
        <w:rPr>
          <w:rFonts w:hint="eastAsia" w:ascii="宋体" w:hAnsi="宋体" w:eastAsia="宋体" w:cs="Times New Roman"/>
          <w:color w:val="000000"/>
          <w:sz w:val="24"/>
          <w:szCs w:val="24"/>
          <w:lang w:val="zh-CN"/>
        </w:rPr>
        <w:t>采购人按磋商文件规定的时间在“苏采云开标大厅”召开开标大会，邀请所有供应商代表参加。供应商应当在开标前做好充分准备，携带 CA 数字证书准时参加线上报价。</w:t>
      </w:r>
      <w:bookmarkEnd w:id="80"/>
    </w:p>
    <w:p w14:paraId="1A633C06">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提交响应文件或成功解密响应文件的供应商不足</w:t>
      </w:r>
      <w:r>
        <w:rPr>
          <w:rFonts w:hint="eastAsia" w:ascii="宋体" w:hAnsi="宋体" w:eastAsia="宋体" w:cs="Times New Roman"/>
          <w:color w:val="000000"/>
          <w:sz w:val="24"/>
          <w:szCs w:val="24"/>
        </w:rPr>
        <w:t>3家的，不得开标。</w:t>
      </w:r>
    </w:p>
    <w:p w14:paraId="267D20F0">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20.2响应文件提交截止时间后，</w:t>
      </w:r>
      <w:bookmarkStart w:id="81" w:name="_Hlk151562848"/>
      <w:r>
        <w:rPr>
          <w:rFonts w:hint="eastAsia" w:ascii="宋体" w:hAnsi="宋体" w:eastAsia="宋体" w:cs="Times New Roman"/>
          <w:color w:val="000000"/>
          <w:sz w:val="24"/>
          <w:szCs w:val="24"/>
          <w:lang w:val="zh-CN"/>
        </w:rPr>
        <w:t>在“苏采云开标大厅”开标，相关注意事项详见报价邀请函。</w:t>
      </w:r>
      <w:bookmarkEnd w:id="81"/>
    </w:p>
    <w:p w14:paraId="07A554B5">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20</w:t>
      </w:r>
      <w:r>
        <w:rPr>
          <w:rFonts w:hint="eastAsia" w:ascii="宋体" w:hAnsi="宋体" w:eastAsia="宋体" w:cs="Times New Roman"/>
          <w:color w:val="000000"/>
          <w:sz w:val="24"/>
          <w:szCs w:val="24"/>
          <w:lang w:val="zh-CN"/>
        </w:rPr>
        <w:t>.</w:t>
      </w:r>
      <w:r>
        <w:rPr>
          <w:rFonts w:hint="eastAsia" w:ascii="宋体" w:hAnsi="宋体" w:eastAsia="宋体" w:cs="Times New Roman"/>
          <w:color w:val="000000"/>
          <w:sz w:val="24"/>
          <w:szCs w:val="24"/>
        </w:rPr>
        <w:t>3</w:t>
      </w:r>
      <w:bookmarkStart w:id="82" w:name="_Hlk151562868"/>
      <w:r>
        <w:rPr>
          <w:rFonts w:hint="eastAsia" w:ascii="宋体" w:hAnsi="宋体" w:eastAsia="宋体" w:cs="Times New Roman"/>
          <w:color w:val="000000"/>
          <w:sz w:val="24"/>
          <w:szCs w:val="24"/>
          <w:lang w:val="zh-CN"/>
        </w:rPr>
        <w:t>开标</w:t>
      </w:r>
      <w:bookmarkStart w:id="83" w:name="OLE_LINK130"/>
      <w:r>
        <w:rPr>
          <w:rFonts w:hint="eastAsia" w:ascii="宋体" w:hAnsi="宋体" w:eastAsia="宋体" w:cs="Times New Roman"/>
          <w:color w:val="000000"/>
          <w:sz w:val="24"/>
          <w:szCs w:val="24"/>
          <w:lang w:val="zh-CN"/>
        </w:rPr>
        <w:t>过程由采购人或者采购代理机构组织，开标过程如果有特殊情况需进行记录，由相关工作人员和采购人代表签字确认后随采购文件一并存档。</w:t>
      </w:r>
      <w:bookmarkEnd w:id="83"/>
      <w:r>
        <w:rPr>
          <w:rFonts w:hint="eastAsia" w:ascii="宋体" w:hAnsi="宋体" w:eastAsia="宋体" w:cs="Times New Roman"/>
          <w:color w:val="000000"/>
          <w:sz w:val="24"/>
          <w:szCs w:val="24"/>
          <w:lang w:val="zh-CN"/>
        </w:rPr>
        <w:t>供应商未参加开标的，视同认可开标结果。</w:t>
      </w:r>
      <w:bookmarkEnd w:id="82"/>
    </w:p>
    <w:p w14:paraId="2B2E4491">
      <w:pPr>
        <w:spacing w:line="360" w:lineRule="auto"/>
        <w:ind w:firstLine="480"/>
        <w:rPr>
          <w:rFonts w:ascii="宋体" w:hAnsi="宋体" w:eastAsia="宋体" w:cs="Times New Roman"/>
          <w:color w:val="000000"/>
          <w:sz w:val="24"/>
          <w:szCs w:val="24"/>
          <w:lang w:val="zh-CN"/>
        </w:rPr>
      </w:pPr>
      <w:r>
        <w:rPr>
          <w:rFonts w:hint="eastAsia" w:ascii="宋体" w:hAnsi="宋体" w:eastAsia="宋体" w:cs="Times New Roman"/>
          <w:color w:val="000000"/>
          <w:sz w:val="24"/>
          <w:szCs w:val="24"/>
        </w:rPr>
        <w:t xml:space="preserve">20.4 </w:t>
      </w:r>
      <w:bookmarkStart w:id="84" w:name="OLE_LINK131"/>
      <w:bookmarkStart w:id="85" w:name="OLE_LINK179"/>
      <w:r>
        <w:rPr>
          <w:rFonts w:hint="eastAsia" w:ascii="宋体" w:hAnsi="宋体" w:eastAsia="宋体" w:cs="Times New Roman"/>
          <w:color w:val="000000"/>
          <w:sz w:val="24"/>
          <w:szCs w:val="24"/>
        </w:rPr>
        <w:t>供应商对开标过程和开标记录有疑义，以及认为采购人、采购代理机构相关工作人员有需要回避的情形的，应当场提出询问或者回避申请。</w:t>
      </w:r>
      <w:bookmarkEnd w:id="84"/>
      <w:bookmarkStart w:id="86" w:name="OLE_LINK176"/>
      <w:r>
        <w:rPr>
          <w:rFonts w:hint="eastAsia" w:ascii="宋体" w:hAnsi="宋体" w:eastAsia="宋体" w:cs="Times New Roman"/>
          <w:color w:val="000000"/>
          <w:sz w:val="24"/>
          <w:szCs w:val="24"/>
        </w:rPr>
        <w:t>对响应文件报价前后不一致的修正，待进入评标环节以后，由</w:t>
      </w:r>
      <w:r>
        <w:rPr>
          <w:rFonts w:hint="eastAsia" w:ascii="宋体" w:hAnsi="宋体" w:eastAsia="宋体" w:cs="Times New Roman"/>
          <w:color w:val="000000"/>
          <w:sz w:val="24"/>
          <w:szCs w:val="24"/>
          <w:lang w:val="zh-CN"/>
        </w:rPr>
        <w:t>磋商小组做出认定</w:t>
      </w:r>
      <w:bookmarkEnd w:id="85"/>
      <w:bookmarkEnd w:id="86"/>
      <w:r>
        <w:rPr>
          <w:rFonts w:hint="eastAsia" w:ascii="宋体" w:hAnsi="宋体" w:eastAsia="宋体" w:cs="Times New Roman"/>
          <w:color w:val="000000"/>
          <w:sz w:val="24"/>
          <w:szCs w:val="24"/>
          <w:lang w:val="zh-CN"/>
        </w:rPr>
        <w:t>。</w:t>
      </w:r>
      <w:bookmarkEnd w:id="79"/>
    </w:p>
    <w:p w14:paraId="2796163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21、磋商程序</w:t>
      </w:r>
    </w:p>
    <w:p w14:paraId="20309242">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 xml:space="preserve">21.1 具体评审事务由采购人依法组建的磋商小组（即评审委员会）负责，其成员由评审专家和采购人代表组成。 </w:t>
      </w:r>
    </w:p>
    <w:p w14:paraId="730926D3">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 磋商小组按照磋商文件的要求对供应商进行资格性及符合性审查。未通过资格性或符合性审查的，其报价无效。</w:t>
      </w:r>
    </w:p>
    <w:p w14:paraId="3456192D">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21.2.1 资格性审查是指磋商小组按照本须知“9、响应文件的组成”中“资格条件”的要求对供应商响应文件中资格证明材料进行审查。</w:t>
      </w:r>
    </w:p>
    <w:p w14:paraId="289E5B9A">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21.2.2 信用查询。</w:t>
      </w:r>
    </w:p>
    <w:p w14:paraId="7BE4924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①</w:t>
      </w:r>
      <w:r>
        <w:rPr>
          <w:rFonts w:ascii="宋体" w:hAnsi="宋体" w:eastAsia="宋体" w:cs="Times New Roman"/>
          <w:bCs/>
          <w:color w:val="000000"/>
          <w:sz w:val="24"/>
          <w:szCs w:val="24"/>
        </w:rPr>
        <w:t xml:space="preserve"> 查询时间：磋商小组将在资审环节查询供应商的信用记录，供应商存在不良信用记录的，资格性审查不通过，其报价将被认定为报价无效。</w:t>
      </w:r>
    </w:p>
    <w:p w14:paraId="1B1B897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②</w:t>
      </w:r>
      <w:r>
        <w:rPr>
          <w:rFonts w:ascii="宋体" w:hAnsi="宋体" w:eastAsia="宋体" w:cs="Times New Roman"/>
          <w:bCs/>
          <w:color w:val="000000"/>
          <w:sz w:val="24"/>
          <w:szCs w:val="24"/>
        </w:rPr>
        <w:t xml:space="preserve"> 不良信用记录指：被“信用中国”（www.creditchina.gov.cn)、中国政府采购网（www.ccgp.gov.cn）列入失信被执行人、重大税收非法失信主体、政府采购严重违法失信行为记录名单（在限制期内）。存在以上任意一项不良信用记录，其报价无效。</w:t>
      </w:r>
    </w:p>
    <w:p w14:paraId="7D7EE8D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③</w:t>
      </w:r>
      <w:r>
        <w:rPr>
          <w:rFonts w:ascii="宋体" w:hAnsi="宋体" w:eastAsia="宋体" w:cs="Times New Roman"/>
          <w:bCs/>
          <w:color w:val="000000"/>
          <w:sz w:val="24"/>
          <w:szCs w:val="24"/>
        </w:rPr>
        <w:t xml:space="preserve"> 查询及记录方式：评审当日，磋商小组在以上网站查询并打印查询结果、签字、存档备查。供应商不良信用记录以磋商小组在评审现场实时查询结果为准，评审结束后，不因供应商不良信用记录改变而改变信用查询结果；供应商自行提供的与网站信息不一致的其他证明材料不作为资格审查依据；若在以上两个网站查询不到供应商企业信息的，以供应商提供的资格声明函中作出的无不良信用记录承诺为准。</w:t>
      </w:r>
    </w:p>
    <w:p w14:paraId="14B93AB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21.2.3 符合性审查是指磋商小组对通过资格性审查的供应商的响应文件进行审查，以确定其是否满足磋商文件的实质性要求。此处实质性要求是指本须知“9、响应文件的组成” 中“符合条件”和磋商文件中其他实质性要求，未通过符合性审查的，其报价无效。</w:t>
      </w:r>
    </w:p>
    <w:p w14:paraId="4237D680">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21.3 磋商小组成员应当按照客观、公正、审慎的原则，根据磋商文件规定的评审程序、评审方法和标准进行独立评审。未实质性响应磋商文件的响应文件按无效响应处理，磋商小组应当告知提交响应文件的供应商。</w:t>
      </w:r>
    </w:p>
    <w:p w14:paraId="110292D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若对不同文字文本响应文件的解释发生异议的，以中文文本为准。供应商获得证书的时间是指发文时间或证书落款时间，若供应商同时提供了发文和证书，以发文时间为准。同一合同项下的续签合同、补充合同不单独作为有效证明材料。除以上磋商小组要求供应商作出必要的澄清、</w:t>
      </w:r>
      <w:r>
        <w:rPr>
          <w:rFonts w:hint="eastAsia" w:ascii="宋体" w:hAnsi="宋体" w:eastAsia="宋体" w:cs="Times New Roman"/>
          <w:bCs/>
          <w:color w:val="000000"/>
          <w:sz w:val="24"/>
          <w:szCs w:val="24"/>
        </w:rPr>
        <w:t>说明或者纠正时，需要供应商提供相关证明材料外，供应商提供的响应文件以外的证明材料一概不作为评审依据。</w:t>
      </w:r>
    </w:p>
    <w:p w14:paraId="1D87F0F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磋商小组要求供应商澄清、说明或者更正响应文件应当以书面形式作出，采用不见面交易模式的，可以采用数据电文形式进行，并做好记录。供应商在项目评审全过程中应保持通讯畅通，及时接听电话，由法定代表人或其授权代表负责答复相关信息。如未按上述要求及时应答，由此所产生的损失及风险由供应商自行承担。</w:t>
      </w:r>
    </w:p>
    <w:p w14:paraId="4C8C20BE">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21.5 磋商小组确定磋商程序和磋商内容后，磋商小组所有成员集中与单一供应商分别进行磋商，并给予所有参加磋商的供应商平等的磋商机会。</w:t>
      </w:r>
    </w:p>
    <w:p w14:paraId="6FBE156F">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21.6 磋商过程中，磋商小组可以根据磋商文件和磋商情况实质性变动采购需求中的技术、服务要求以及合同草案条款，但不得变动磋商文件中的其他内容。实质性变动的内容，须经采购人代表确认。</w:t>
      </w:r>
    </w:p>
    <w:p w14:paraId="0E0F5FD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p>
    <w:p w14:paraId="0B7E3886">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21.7 磋商结束后，磋商小组将要求所有继续参加磋商的供应商在规定时间内通过电子交易平台提交第2次磋商报价（即最后报价），提交最后报价的供应商不得少于3家（市场竞争不充分的科研项目以及需要扶持的科技成果转化项目，提交最后报价的供应商可以为2家）。最后报价是供应商响应文件的有效组成部分，若供应商未及时在系统中填报并确认最后报价，视为放弃磋商资格、退出磋商，其报价无效。</w:t>
      </w:r>
    </w:p>
    <w:p w14:paraId="47A65D8D">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21.8 已提交响应文件的供应商，在提交最后报价之前，可以根据磋商情况退出磋商。退出磋商的供应商，其报价无效。</w:t>
      </w:r>
    </w:p>
    <w:p w14:paraId="7EA2B474">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 评审方法和标准。</w:t>
      </w:r>
    </w:p>
    <w:p w14:paraId="3EED7E6C">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21.9.1 经磋商确定最终采购需求和提交最后报价的供应商后，由磋商小组采用综合评分法对提交最后报价的供应商的响应文件和最后报价进行综合评分，各供应商的最终得分为磋商小组所有成员综合评分后得分的算术平均值（四舍五入保留两位小数）。磋商小组应当根据综合评分情况按照最终得分由高到低顺序排列，并作为成交候选人排序，编写评审报告。若最终得分相同，按最后原始报价由低到高顺序排列；若最终得分且最后原始报价均相同的，按照技术指标优劣确定排序。评分标准详见“第四章 评审方法和标准”。</w:t>
      </w:r>
    </w:p>
    <w:p w14:paraId="4791EA7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除了算术修正（</w:t>
      </w:r>
      <w:r>
        <w:rPr>
          <w:rFonts w:ascii="宋体" w:hAnsi="宋体" w:eastAsia="宋体" w:cs="Times New Roman"/>
          <w:bCs/>
          <w:color w:val="000000"/>
          <w:sz w:val="24"/>
          <w:szCs w:val="24"/>
        </w:rPr>
        <w:t>21.9.2）和落实政府采购政策需进行的价格扣除外，不对供应商的价格进行任何调整。如有调整，根据调整后的报价参与评审。</w:t>
      </w:r>
    </w:p>
    <w:p w14:paraId="4D180B8C">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21.9.2 响应文件报价出现前后不一致的，除磋商文件另有规定外，按照下列规定修正：</w:t>
      </w:r>
    </w:p>
    <w:p w14:paraId="3E89D59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①　响应文件中磋商报价表内容与响应文件中相应内容不一致的，以磋商报价表为准；</w:t>
      </w:r>
    </w:p>
    <w:p w14:paraId="3D10129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②　大写金额和小写金额不一致的，以大写金额为准；</w:t>
      </w:r>
    </w:p>
    <w:p w14:paraId="627322A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③　单价金额小数点或者百分比有明显错位的，以磋商报价表的总价为准，并修改单价；</w:t>
      </w:r>
    </w:p>
    <w:p w14:paraId="1D2807E7">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④　总价金额与按单价汇总金额不一致的，以单价金额计算结果为准。</w:t>
      </w:r>
    </w:p>
    <w:p w14:paraId="2D0E0E6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注：同时出现两种以上不一致的，按照前款规定的顺序修正。修正后的报价须加盖供应商公章，或由法定代表人或其授权的代表签字。供应商不确认的，其报价无效。</w:t>
      </w:r>
    </w:p>
    <w:p w14:paraId="79BBC6F9">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21.10 采购人或集中采购机构宣读磋商小组初步评审意见。</w:t>
      </w:r>
    </w:p>
    <w:p w14:paraId="4F3EC17E">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22、确定成交供应商</w:t>
      </w:r>
    </w:p>
    <w:p w14:paraId="35DDA1F9">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22.1 评审结束后，采购人依照法律规定在收到评审报告后5个工作日内，在评审报告推荐的成交候选人中按顺序确定成交供应商。</w:t>
      </w:r>
    </w:p>
    <w:p w14:paraId="333BC34C">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22.2 成交结果确认后，集中采购机构将向成交供应商发出电子成交通知书，请成交供应商登录“苏采云” 系统及时下载成交通知书。因系统存储空间有限，自成交结果公告发布之日起30日后，“苏采云”系统不再保证提供下载成交通知书服务。因未及时下载而造成的一切后果由成交供应商自行承担。</w:t>
      </w:r>
    </w:p>
    <w:p w14:paraId="1DCE546F">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23、采购终止</w:t>
      </w:r>
    </w:p>
    <w:p w14:paraId="610B86E3">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23.1 在竞争性磋商方式采购中，出现下列情况之一的，本次采购活动终止：</w:t>
      </w:r>
    </w:p>
    <w:p w14:paraId="3F409DF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1）因情况变化，不再符合规定的竞争性磋商方式采购方式适用情形的；</w:t>
      </w:r>
    </w:p>
    <w:p w14:paraId="41E0E7A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2）出现影响采购公正的违法、违规行为的；</w:t>
      </w:r>
    </w:p>
    <w:p w14:paraId="4469184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3）除市场竞争不充分的科研项目，以及需要扶持的科技成果转化项目以外，在采购过程中符合竞争要求的供应商或者报价未超过采购预算、最高限价的供应商不足3家的。</w:t>
      </w:r>
    </w:p>
    <w:p w14:paraId="7ABA697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六、磋商保证金</w:t>
      </w:r>
    </w:p>
    <w:p w14:paraId="6E1A4A05">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24、磋商保证金：本项目免收磋商保证金。</w:t>
      </w:r>
    </w:p>
    <w:p w14:paraId="6787A9B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七、签订合同</w:t>
      </w:r>
    </w:p>
    <w:p w14:paraId="0F4A7E11">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25、签订合同</w:t>
      </w:r>
    </w:p>
    <w:p w14:paraId="125D3B37">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25.1 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p>
    <w:p w14:paraId="6C17527D">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25.2 成交供应商应于成交通知书发出之日起30日内，按照采购文件确定的事项与采购人签订政府采购合同；采购人应于政府采购合同签订之日起2个工作日内对合同进行公告，并于7个工作日内将合同副本报同级财政监管部门备案。</w:t>
      </w:r>
    </w:p>
    <w:p w14:paraId="2176677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成交供应商如逾期不办理相关手续、签订合同，财政部门将依据有关规定进行处理。</w:t>
      </w:r>
    </w:p>
    <w:p w14:paraId="47558742">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如遇特殊情况，采购人及财政部门可延期签订合同。</w:t>
      </w:r>
    </w:p>
    <w:p w14:paraId="1814A4C1">
      <w:pPr>
        <w:spacing w:line="360" w:lineRule="auto"/>
        <w:ind w:firstLine="480"/>
        <w:rPr>
          <w:rFonts w:ascii="宋体" w:hAnsi="宋体" w:eastAsia="宋体" w:cs="Times New Roman"/>
          <w:bCs/>
          <w:color w:val="000000"/>
          <w:sz w:val="24"/>
          <w:szCs w:val="24"/>
        </w:rPr>
      </w:pPr>
      <w:r>
        <w:rPr>
          <w:rFonts w:ascii="宋体" w:hAnsi="宋体" w:eastAsia="宋体" w:cs="Times New Roman"/>
          <w:bCs/>
          <w:color w:val="000000"/>
          <w:sz w:val="24"/>
          <w:szCs w:val="24"/>
        </w:rPr>
        <w:t>25.3 签订合同书及合同条款应以磋商文件和成交供应商的响应文件为依据。</w:t>
      </w:r>
    </w:p>
    <w:p w14:paraId="4EE8CB8B">
      <w:pPr>
        <w:spacing w:line="360" w:lineRule="auto"/>
        <w:ind w:firstLine="480"/>
        <w:rPr>
          <w:rFonts w:ascii="宋体" w:hAnsi="宋体" w:eastAsia="宋体" w:cs="Times New Roman"/>
          <w:bCs/>
          <w:color w:val="000000"/>
          <w:sz w:val="24"/>
          <w:szCs w:val="24"/>
          <w:lang w:val="zh-CN"/>
        </w:rPr>
      </w:pPr>
      <w:bookmarkStart w:id="87" w:name="_Toc23122"/>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5</w:t>
      </w:r>
      <w:r>
        <w:rPr>
          <w:rFonts w:hint="eastAsia" w:ascii="宋体" w:hAnsi="宋体" w:eastAsia="宋体" w:cs="Times New Roman"/>
          <w:bCs/>
          <w:color w:val="000000"/>
          <w:sz w:val="24"/>
          <w:szCs w:val="24"/>
          <w:lang w:val="zh-CN"/>
        </w:rPr>
        <w:t>.4 签订合同前，成交供应商须按下表要求交纳成交合同总金额10%的履约保证金。</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0"/>
        <w:gridCol w:w="5812"/>
        <w:gridCol w:w="889"/>
        <w:gridCol w:w="1764"/>
      </w:tblGrid>
      <w:tr w14:paraId="6072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380" w:type="dxa"/>
            <w:noWrap w:val="0"/>
            <w:vAlign w:val="center"/>
          </w:tcPr>
          <w:p w14:paraId="7B07F323">
            <w:pPr>
              <w:spacing w:line="360" w:lineRule="auto"/>
              <w:jc w:val="center"/>
              <w:rPr>
                <w:rFonts w:ascii="宋体" w:hAnsi="宋体" w:eastAsia="宋体" w:cs="Times New Roman"/>
                <w:bCs/>
                <w:sz w:val="24"/>
                <w:szCs w:val="24"/>
                <w:lang w:val="zh-CN"/>
              </w:rPr>
            </w:pPr>
            <w:bookmarkStart w:id="88" w:name="OLE_LINK40"/>
            <w:r>
              <w:rPr>
                <w:rFonts w:hint="eastAsia" w:ascii="宋体" w:hAnsi="宋体" w:eastAsia="宋体" w:cs="Times New Roman"/>
                <w:bCs/>
                <w:sz w:val="24"/>
                <w:szCs w:val="24"/>
                <w:lang w:val="zh-CN"/>
              </w:rPr>
              <w:t>收款单位</w:t>
            </w:r>
          </w:p>
        </w:tc>
        <w:tc>
          <w:tcPr>
            <w:tcW w:w="5812" w:type="dxa"/>
            <w:noWrap w:val="0"/>
            <w:vAlign w:val="center"/>
          </w:tcPr>
          <w:p w14:paraId="34379E1B">
            <w:pPr>
              <w:jc w:val="center"/>
              <w:rPr>
                <w:rFonts w:ascii="宋体" w:hAnsi="宋体" w:eastAsia="宋体" w:cs="Times New Roman"/>
                <w:bCs/>
                <w:sz w:val="24"/>
                <w:szCs w:val="24"/>
                <w:lang w:val="zh-CN"/>
              </w:rPr>
            </w:pPr>
            <w:r>
              <w:rPr>
                <w:rFonts w:hint="eastAsia" w:ascii="Times New Roman" w:hAnsi="Times New Roman"/>
                <w:color w:val="000000"/>
                <w:sz w:val="24"/>
                <w:szCs w:val="22"/>
                <w:highlight w:val="none"/>
                <w:lang w:eastAsia="zh-CN"/>
              </w:rPr>
              <w:t>江苏省宜兴阳羡生态旅游度假区管理办公室</w:t>
            </w:r>
            <w:r>
              <w:rPr>
                <w:rFonts w:hint="eastAsia" w:ascii="Times New Roman" w:hAnsi="Times New Roman"/>
                <w:color w:val="000000"/>
                <w:sz w:val="24"/>
                <w:szCs w:val="22"/>
                <w:highlight w:val="none"/>
              </w:rPr>
              <w:t>财政局</w:t>
            </w:r>
          </w:p>
        </w:tc>
        <w:tc>
          <w:tcPr>
            <w:tcW w:w="889" w:type="dxa"/>
            <w:vMerge w:val="restart"/>
            <w:noWrap w:val="0"/>
            <w:vAlign w:val="center"/>
          </w:tcPr>
          <w:p w14:paraId="1DFD24A8">
            <w:pPr>
              <w:spacing w:line="360" w:lineRule="auto"/>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交纳形式</w:t>
            </w:r>
          </w:p>
        </w:tc>
        <w:tc>
          <w:tcPr>
            <w:tcW w:w="1764" w:type="dxa"/>
            <w:vMerge w:val="restart"/>
            <w:noWrap w:val="0"/>
            <w:vAlign w:val="center"/>
          </w:tcPr>
          <w:p w14:paraId="5436A17C">
            <w:pPr>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支票、汇票、本票或者金融机构、担保机</w:t>
            </w:r>
          </w:p>
          <w:p w14:paraId="785DFF88">
            <w:pPr>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构出具的保函等非现金形式</w:t>
            </w:r>
          </w:p>
        </w:tc>
      </w:tr>
      <w:tr w14:paraId="2CCB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380" w:type="dxa"/>
            <w:noWrap w:val="0"/>
            <w:vAlign w:val="center"/>
          </w:tcPr>
          <w:p w14:paraId="597DE42D">
            <w:pPr>
              <w:spacing w:line="360" w:lineRule="auto"/>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开户行</w:t>
            </w:r>
          </w:p>
        </w:tc>
        <w:tc>
          <w:tcPr>
            <w:tcW w:w="5812" w:type="dxa"/>
            <w:noWrap w:val="0"/>
            <w:vAlign w:val="center"/>
          </w:tcPr>
          <w:p w14:paraId="2F0CFAB8">
            <w:pPr>
              <w:spacing w:line="360" w:lineRule="auto"/>
              <w:jc w:val="center"/>
              <w:rPr>
                <w:rFonts w:ascii="宋体" w:hAnsi="宋体" w:eastAsia="宋体" w:cs="Times New Roman"/>
                <w:bCs/>
                <w:sz w:val="24"/>
                <w:szCs w:val="24"/>
                <w:lang w:val="zh-CN"/>
              </w:rPr>
            </w:pPr>
            <w:r>
              <w:rPr>
                <w:rFonts w:hint="eastAsia" w:ascii="Times New Roman" w:hAnsi="Times New Roman"/>
                <w:color w:val="000000"/>
                <w:sz w:val="24"/>
                <w:szCs w:val="22"/>
                <w:highlight w:val="none"/>
              </w:rPr>
              <w:t>江苏宜兴农村商业银行张渚支行</w:t>
            </w:r>
          </w:p>
        </w:tc>
        <w:tc>
          <w:tcPr>
            <w:tcW w:w="889" w:type="dxa"/>
            <w:vMerge w:val="continue"/>
            <w:noWrap w:val="0"/>
            <w:vAlign w:val="center"/>
          </w:tcPr>
          <w:p w14:paraId="09BFCE5D">
            <w:pPr>
              <w:spacing w:line="360" w:lineRule="auto"/>
              <w:jc w:val="center"/>
              <w:rPr>
                <w:rFonts w:ascii="宋体" w:hAnsi="宋体" w:eastAsia="宋体" w:cs="Times New Roman"/>
                <w:bCs/>
                <w:sz w:val="24"/>
                <w:szCs w:val="24"/>
                <w:lang w:val="zh-CN"/>
              </w:rPr>
            </w:pPr>
          </w:p>
        </w:tc>
        <w:tc>
          <w:tcPr>
            <w:tcW w:w="1764" w:type="dxa"/>
            <w:vMerge w:val="continue"/>
            <w:noWrap w:val="0"/>
            <w:vAlign w:val="center"/>
          </w:tcPr>
          <w:p w14:paraId="59926103">
            <w:pPr>
              <w:spacing w:line="360" w:lineRule="auto"/>
              <w:jc w:val="center"/>
              <w:rPr>
                <w:rFonts w:ascii="宋体" w:hAnsi="宋体" w:eastAsia="宋体" w:cs="Times New Roman"/>
                <w:bCs/>
                <w:sz w:val="24"/>
                <w:szCs w:val="24"/>
                <w:lang w:val="zh-CN"/>
              </w:rPr>
            </w:pPr>
          </w:p>
        </w:tc>
      </w:tr>
      <w:tr w14:paraId="59FF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1380" w:type="dxa"/>
            <w:noWrap w:val="0"/>
            <w:vAlign w:val="center"/>
          </w:tcPr>
          <w:p w14:paraId="0C91646B">
            <w:pPr>
              <w:spacing w:line="360" w:lineRule="auto"/>
              <w:jc w:val="center"/>
              <w:rPr>
                <w:rFonts w:ascii="宋体" w:hAnsi="宋体" w:eastAsia="宋体" w:cs="Times New Roman"/>
                <w:bCs/>
                <w:sz w:val="24"/>
                <w:szCs w:val="24"/>
                <w:lang w:val="zh-CN"/>
              </w:rPr>
            </w:pPr>
            <w:r>
              <w:rPr>
                <w:rFonts w:hint="eastAsia" w:ascii="宋体" w:hAnsi="宋体" w:eastAsia="宋体" w:cs="Times New Roman"/>
                <w:bCs/>
                <w:sz w:val="24"/>
                <w:szCs w:val="24"/>
                <w:lang w:val="zh-CN"/>
              </w:rPr>
              <w:t>账号</w:t>
            </w:r>
          </w:p>
        </w:tc>
        <w:tc>
          <w:tcPr>
            <w:tcW w:w="5812" w:type="dxa"/>
            <w:noWrap w:val="0"/>
            <w:vAlign w:val="center"/>
          </w:tcPr>
          <w:p w14:paraId="6CDAE069">
            <w:pPr>
              <w:spacing w:line="360" w:lineRule="auto"/>
              <w:jc w:val="center"/>
              <w:rPr>
                <w:rFonts w:ascii="宋体" w:hAnsi="宋体" w:eastAsia="宋体" w:cs="Times New Roman"/>
                <w:bCs/>
                <w:sz w:val="24"/>
                <w:szCs w:val="24"/>
                <w:lang w:val="zh-CN"/>
              </w:rPr>
            </w:pPr>
            <w:r>
              <w:rPr>
                <w:rFonts w:ascii="Times New Roman" w:hAnsi="Times New Roman"/>
                <w:color w:val="000000"/>
                <w:sz w:val="24"/>
                <w:szCs w:val="22"/>
                <w:highlight w:val="none"/>
              </w:rPr>
              <w:t>3202230061010089500107</w:t>
            </w:r>
          </w:p>
        </w:tc>
        <w:tc>
          <w:tcPr>
            <w:tcW w:w="889" w:type="dxa"/>
            <w:vMerge w:val="continue"/>
            <w:noWrap w:val="0"/>
            <w:vAlign w:val="center"/>
          </w:tcPr>
          <w:p w14:paraId="5860B29C">
            <w:pPr>
              <w:spacing w:line="360" w:lineRule="auto"/>
              <w:jc w:val="center"/>
              <w:rPr>
                <w:rFonts w:ascii="宋体" w:hAnsi="宋体" w:eastAsia="宋体" w:cs="Times New Roman"/>
                <w:bCs/>
                <w:sz w:val="24"/>
                <w:szCs w:val="24"/>
                <w:lang w:val="zh-CN"/>
              </w:rPr>
            </w:pPr>
          </w:p>
          <w:bookmarkEnd w:id="88"/>
        </w:tc>
        <w:tc>
          <w:tcPr>
            <w:tcW w:w="1764" w:type="dxa"/>
            <w:vMerge w:val="continue"/>
            <w:noWrap w:val="0"/>
            <w:vAlign w:val="center"/>
          </w:tcPr>
          <w:p w14:paraId="6198F000">
            <w:pPr>
              <w:spacing w:line="360" w:lineRule="auto"/>
              <w:jc w:val="center"/>
              <w:rPr>
                <w:rFonts w:ascii="宋体" w:hAnsi="宋体" w:eastAsia="宋体" w:cs="Times New Roman"/>
                <w:bCs/>
                <w:sz w:val="24"/>
                <w:szCs w:val="24"/>
                <w:lang w:val="zh-CN"/>
              </w:rPr>
            </w:pPr>
          </w:p>
        </w:tc>
      </w:tr>
    </w:tbl>
    <w:p w14:paraId="5CB808A2">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25.</w:t>
      </w:r>
      <w:bookmarkStart w:id="89" w:name="OLE_LINK5"/>
      <w:r>
        <w:rPr>
          <w:rFonts w:hint="eastAsia" w:ascii="宋体" w:hAnsi="宋体" w:eastAsia="宋体" w:cs="Times New Roman"/>
          <w:bCs/>
          <w:color w:val="000000"/>
          <w:sz w:val="24"/>
          <w:szCs w:val="24"/>
        </w:rPr>
        <w:t>5</w:t>
      </w:r>
      <w:bookmarkEnd w:id="89"/>
      <w:r>
        <w:rPr>
          <w:rFonts w:hint="eastAsia" w:ascii="宋体" w:hAnsi="宋体" w:eastAsia="宋体" w:cs="Times New Roman"/>
          <w:bCs/>
          <w:color w:val="000000"/>
          <w:sz w:val="24"/>
          <w:szCs w:val="24"/>
          <w:lang w:val="zh-CN"/>
        </w:rPr>
        <w:t>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采购金额千分之五以上千分之十以下的罚款，列入不良行为记录名单，在一至三年内禁止参加政府采购活动。拒绝签订政府采购合同的成交供应商不得参加对该项目重新开展的采购活动。</w:t>
      </w:r>
    </w:p>
    <w:p w14:paraId="6DC42A0B">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成交候选人放弃成交资格的，参照前款进行处理。</w:t>
      </w:r>
    </w:p>
    <w:p w14:paraId="3A4445FE">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2</w:t>
      </w:r>
      <w:r>
        <w:rPr>
          <w:rFonts w:hint="eastAsia" w:ascii="宋体" w:hAnsi="宋体" w:eastAsia="宋体" w:cs="Times New Roman"/>
          <w:bCs/>
          <w:color w:val="000000"/>
          <w:sz w:val="24"/>
          <w:szCs w:val="24"/>
        </w:rPr>
        <w:t>5.6</w:t>
      </w:r>
      <w:r>
        <w:rPr>
          <w:rFonts w:hint="eastAsia" w:ascii="宋体" w:hAnsi="宋体" w:eastAsia="宋体" w:cs="Times New Roman"/>
          <w:bCs/>
          <w:color w:val="000000"/>
          <w:sz w:val="24"/>
          <w:szCs w:val="24"/>
          <w:lang w:val="zh-CN"/>
        </w:rPr>
        <w:t xml:space="preserve"> 采购合同履行中，采购人需追加与合同标的相同服务的，在不改变合同其他条款的前提下，可以与成交供应商协商签订补充合同，但所有补充合同的采购金额不得超过原合同采购金额的百分之十。</w:t>
      </w:r>
    </w:p>
    <w:p w14:paraId="20A2368A">
      <w:pPr>
        <w:spacing w:line="360" w:lineRule="auto"/>
        <w:ind w:left="420"/>
        <w:rPr>
          <w:rFonts w:ascii="宋体" w:hAnsi="宋体" w:eastAsia="宋体" w:cs="Times New Roman"/>
          <w:b/>
          <w:color w:val="000000"/>
          <w:sz w:val="24"/>
          <w:szCs w:val="24"/>
        </w:rPr>
      </w:pPr>
      <w:r>
        <w:rPr>
          <w:rFonts w:hint="eastAsia" w:ascii="宋体" w:hAnsi="宋体" w:eastAsia="宋体" w:cs="Times New Roman"/>
          <w:b/>
          <w:color w:val="000000"/>
          <w:sz w:val="24"/>
          <w:szCs w:val="24"/>
        </w:rPr>
        <w:t>八、报价行为及报价产品</w:t>
      </w:r>
    </w:p>
    <w:p w14:paraId="517B71A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26、报价行为及报价产品：</w:t>
      </w:r>
    </w:p>
    <w:p w14:paraId="0D05C442">
      <w:pPr>
        <w:numPr>
          <w:ilvl w:val="0"/>
          <w:numId w:val="5"/>
        </w:numPr>
        <w:spacing w:line="360" w:lineRule="auto"/>
        <w:jc w:val="left"/>
        <w:rPr>
          <w:rFonts w:ascii="宋体" w:hAnsi="宋体" w:eastAsia="宋体" w:cs="Times New Roman"/>
          <w:bCs/>
          <w:color w:val="000000"/>
          <w:sz w:val="24"/>
          <w:szCs w:val="24"/>
        </w:rPr>
      </w:pPr>
      <w:bookmarkStart w:id="90" w:name="OLE_LINK17"/>
      <w:bookmarkStart w:id="91" w:name="OLE_LINK184"/>
      <w:r>
        <w:rPr>
          <w:rFonts w:hint="eastAsia" w:ascii="宋体" w:hAnsi="宋体" w:eastAsia="宋体" w:cs="Times New Roman"/>
          <w:bCs/>
          <w:color w:val="000000"/>
          <w:sz w:val="24"/>
          <w:szCs w:val="24"/>
        </w:rPr>
        <w:t>供应商的行为必须遵守各项法律、法规、规章及相关制度的规定。</w:t>
      </w:r>
    </w:p>
    <w:p w14:paraId="5A4FF8EB">
      <w:pPr>
        <w:numPr>
          <w:ilvl w:val="0"/>
          <w:numId w:val="5"/>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提供的服务及产品、产品安装（施工）等应符合国家、行业等相关标准及要求。</w:t>
      </w:r>
    </w:p>
    <w:p w14:paraId="3B58A32B">
      <w:pPr>
        <w:numPr>
          <w:ilvl w:val="0"/>
          <w:numId w:val="5"/>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供应商提供的产品应是全新、未使用过的原装合格正品。供应商成交后，在供货期内如遇产品平滑（自然）升级，成交供应商应提供平滑升级商品不补差价（磋商文件中有特殊要求的除外）。</w:t>
      </w:r>
    </w:p>
    <w:p w14:paraId="6DE1AA96">
      <w:pPr>
        <w:numPr>
          <w:ilvl w:val="0"/>
          <w:numId w:val="5"/>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磋商文件中要求供应商出具的证书、证明等相关材料，应当能实质性证明采购需求中的相关要求，且均应在有效期限内，即有效期限应覆盖响应文件评审当日。</w:t>
      </w:r>
    </w:p>
    <w:p w14:paraId="1514B16B">
      <w:pPr>
        <w:numPr>
          <w:ilvl w:val="0"/>
          <w:numId w:val="5"/>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若本次采购包含软件开发，涉及源程序、源代码（包括今后升级后的源程序、源代码），数据库结构图、表间关系、开发文档、安装程序（制成光盘）的，成交供应商须按规定提供，软件版权归采购人所有。</w:t>
      </w:r>
    </w:p>
    <w:p w14:paraId="3C429F2E">
      <w:pPr>
        <w:numPr>
          <w:ilvl w:val="0"/>
          <w:numId w:val="5"/>
        </w:numPr>
        <w:spacing w:line="360" w:lineRule="auto"/>
        <w:jc w:val="left"/>
        <w:rPr>
          <w:rFonts w:ascii="宋体" w:hAnsi="宋体" w:eastAsia="宋体" w:cs="Times New Roman"/>
          <w:bCs/>
          <w:color w:val="000000"/>
          <w:sz w:val="24"/>
          <w:szCs w:val="24"/>
        </w:rPr>
      </w:pPr>
      <w:r>
        <w:rPr>
          <w:rFonts w:hint="eastAsia" w:ascii="宋体" w:hAnsi="宋体" w:eastAsia="宋体" w:cs="Times New Roman"/>
          <w:bCs/>
          <w:color w:val="000000"/>
          <w:sz w:val="24"/>
          <w:szCs w:val="24"/>
        </w:rPr>
        <w:t>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90"/>
    </w:p>
    <w:p w14:paraId="585FD440">
      <w:pPr>
        <w:spacing w:line="360" w:lineRule="auto"/>
        <w:ind w:firstLine="482"/>
        <w:rPr>
          <w:rFonts w:ascii="宋体" w:hAnsi="宋体" w:eastAsia="宋体" w:cs="Times New Roman"/>
          <w:b/>
          <w:color w:val="000000"/>
          <w:sz w:val="24"/>
          <w:szCs w:val="24"/>
          <w:lang w:val="zh-CN"/>
        </w:rPr>
      </w:pPr>
      <w:r>
        <w:rPr>
          <w:rFonts w:hint="eastAsia" w:ascii="宋体" w:hAnsi="宋体" w:eastAsia="宋体" w:cs="Times New Roman"/>
          <w:b/>
          <w:color w:val="000000"/>
          <w:sz w:val="24"/>
          <w:szCs w:val="24"/>
          <w:lang w:val="zh-CN"/>
        </w:rPr>
        <w:t>九、验收</w:t>
      </w:r>
    </w:p>
    <w:p w14:paraId="7FA00806">
      <w:pPr>
        <w:spacing w:line="360" w:lineRule="auto"/>
        <w:ind w:firstLine="480"/>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rPr>
        <w:t>27、</w:t>
      </w:r>
      <w:bookmarkEnd w:id="91"/>
      <w:r>
        <w:rPr>
          <w:rFonts w:hint="eastAsia" w:ascii="宋体" w:hAnsi="宋体" w:eastAsia="宋体" w:cs="Times New Roman"/>
          <w:bCs/>
          <w:color w:val="000000"/>
          <w:sz w:val="24"/>
          <w:szCs w:val="24"/>
          <w:lang w:val="zh-CN"/>
        </w:rPr>
        <w:t>采购人将按照政府采购合同和磋商文件的规定以及供应商提供的技术、服务、安全标准等相关承诺，对供应商的履约情况进行验收并出具政府采购项目验收单。由采购人对成交供应商进行履约管理，并及时向成交供应商支付采购资金。</w:t>
      </w:r>
    </w:p>
    <w:p w14:paraId="3E7B7C76">
      <w:pPr>
        <w:spacing w:line="360" w:lineRule="auto"/>
        <w:ind w:firstLine="482"/>
        <w:jc w:val="left"/>
        <w:rPr>
          <w:rFonts w:ascii="宋体" w:hAnsi="宋体" w:eastAsia="宋体" w:cs="Times New Roman"/>
          <w:b/>
          <w:sz w:val="24"/>
          <w:szCs w:val="24"/>
        </w:rPr>
      </w:pPr>
      <w:r>
        <w:rPr>
          <w:rFonts w:hint="eastAsia" w:ascii="宋体" w:hAnsi="宋体" w:eastAsia="宋体" w:cs="Times New Roman"/>
          <w:b/>
          <w:sz w:val="24"/>
          <w:szCs w:val="24"/>
        </w:rPr>
        <w:t>十、质疑处理</w:t>
      </w:r>
    </w:p>
    <w:p w14:paraId="01127262">
      <w:pPr>
        <w:spacing w:line="360" w:lineRule="auto"/>
        <w:ind w:firstLine="480"/>
        <w:jc w:val="left"/>
        <w:rPr>
          <w:rFonts w:ascii="宋体" w:hAnsi="宋体" w:eastAsia="宋体" w:cs="Times New Roman"/>
          <w:bCs/>
          <w:sz w:val="24"/>
          <w:szCs w:val="24"/>
        </w:rPr>
      </w:pPr>
      <w:bookmarkStart w:id="92" w:name="OLE_LINK41"/>
      <w:r>
        <w:rPr>
          <w:rFonts w:hint="eastAsia" w:ascii="宋体" w:hAnsi="宋体" w:eastAsia="宋体" w:cs="Times New Roman"/>
          <w:bCs/>
          <w:sz w:val="24"/>
          <w:szCs w:val="24"/>
        </w:rPr>
        <w:t>28、询问</w:t>
      </w:r>
    </w:p>
    <w:p w14:paraId="6131B0E2">
      <w:pPr>
        <w:spacing w:line="360" w:lineRule="auto"/>
        <w:ind w:firstLine="480"/>
        <w:jc w:val="left"/>
        <w:rPr>
          <w:rFonts w:ascii="宋体" w:hAnsi="宋体" w:eastAsia="宋体" w:cs="Times New Roman"/>
          <w:bCs/>
          <w:sz w:val="24"/>
          <w:szCs w:val="24"/>
          <w:lang w:val="zh-CN"/>
        </w:rPr>
      </w:pPr>
      <w:bookmarkStart w:id="93" w:name="OLE_LINK25"/>
      <w:r>
        <w:rPr>
          <w:rFonts w:hint="eastAsia" w:ascii="宋体" w:hAnsi="宋体" w:eastAsia="宋体" w:cs="Times New Roman"/>
          <w:bCs/>
          <w:sz w:val="24"/>
          <w:szCs w:val="24"/>
        </w:rPr>
        <w:t xml:space="preserve">28.1 </w:t>
      </w:r>
      <w:r>
        <w:rPr>
          <w:rFonts w:hint="eastAsia" w:ascii="宋体" w:hAnsi="宋体" w:eastAsia="宋体" w:cs="Times New Roman"/>
          <w:bCs/>
          <w:sz w:val="24"/>
          <w:szCs w:val="24"/>
          <w:lang w:val="zh-CN"/>
        </w:rPr>
        <w:t>供应商对采购活动事项有疑问的，可以向</w:t>
      </w:r>
      <w:bookmarkStart w:id="94" w:name="OLE_LINK24"/>
      <w:r>
        <w:rPr>
          <w:rFonts w:hint="eastAsia" w:ascii="宋体" w:hAnsi="宋体" w:eastAsia="宋体" w:cs="Times New Roman"/>
          <w:bCs/>
          <w:sz w:val="24"/>
          <w:szCs w:val="24"/>
          <w:lang w:val="zh-CN"/>
        </w:rPr>
        <w:t>采购人</w:t>
      </w:r>
      <w:bookmarkEnd w:id="94"/>
      <w:r>
        <w:rPr>
          <w:rFonts w:hint="eastAsia" w:ascii="宋体" w:hAnsi="宋体" w:eastAsia="宋体" w:cs="Times New Roman"/>
          <w:bCs/>
          <w:sz w:val="24"/>
          <w:szCs w:val="24"/>
          <w:lang w:val="zh-CN"/>
        </w:rPr>
        <w:t>提出询问，采购人将在</w:t>
      </w:r>
      <w:r>
        <w:rPr>
          <w:rFonts w:hint="eastAsia" w:ascii="宋体" w:hAnsi="宋体" w:eastAsia="宋体" w:cs="Times New Roman"/>
          <w:bCs/>
          <w:sz w:val="24"/>
          <w:szCs w:val="24"/>
        </w:rPr>
        <w:t>三</w:t>
      </w:r>
      <w:r>
        <w:rPr>
          <w:rFonts w:hint="eastAsia" w:ascii="宋体" w:hAnsi="宋体" w:eastAsia="宋体" w:cs="Times New Roman"/>
          <w:bCs/>
          <w:sz w:val="24"/>
          <w:szCs w:val="24"/>
          <w:lang w:val="zh-CN"/>
        </w:rPr>
        <w:t>个工作日内作出答复，但答复的内容不得涉及商业秘密；供应商也可以向采购人委托的代理机构提出询问，代理机构就采购人委托授权范围内的事项作出答复。</w:t>
      </w:r>
      <w:bookmarkEnd w:id="93"/>
    </w:p>
    <w:p w14:paraId="6CD7BC93">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lang w:val="zh-CN"/>
        </w:rPr>
        <w:t>28.2集中采购机构不负责向任何供应商解释评审情况。</w:t>
      </w:r>
    </w:p>
    <w:p w14:paraId="77BB41F0">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29、质疑</w:t>
      </w:r>
    </w:p>
    <w:p w14:paraId="6B0CCDB2">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29.1</w:t>
      </w:r>
      <w:r>
        <w:rPr>
          <w:rFonts w:hint="eastAsia" w:ascii="宋体" w:hAnsi="宋体" w:eastAsia="宋体" w:cs="Times New Roman"/>
          <w:bCs/>
          <w:sz w:val="24"/>
          <w:szCs w:val="24"/>
          <w:lang w:val="zh-CN"/>
        </w:rPr>
        <w:t>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\o "http://download.ccgp.gov.cn/2018/zhiyihanfanben.zip" </w:instrText>
      </w:r>
      <w:r>
        <w:fldChar w:fldCharType="separate"/>
      </w:r>
      <w:r>
        <w:rPr>
          <w:rFonts w:hint="eastAsia" w:ascii="宋体" w:hAnsi="宋体" w:eastAsia="宋体" w:cs="Times New Roman"/>
          <w:bCs/>
          <w:sz w:val="24"/>
          <w:szCs w:val="24"/>
          <w:lang w:val="zh-CN"/>
        </w:rPr>
        <w:t>政府采购供应商质疑函范本</w:t>
      </w:r>
      <w:r>
        <w:rPr>
          <w:rFonts w:hint="eastAsia" w:ascii="宋体" w:hAnsi="宋体" w:eastAsia="宋体" w:cs="Times New Roman"/>
          <w:bCs/>
          <w:sz w:val="24"/>
          <w:szCs w:val="24"/>
          <w:lang w:val="zh-CN"/>
        </w:rPr>
        <w:fldChar w:fldCharType="end"/>
      </w:r>
      <w:r>
        <w:rPr>
          <w:rFonts w:hint="eastAsia" w:ascii="宋体" w:hAnsi="宋体" w:eastAsia="宋体" w:cs="Times New Roman"/>
          <w:bCs/>
          <w:sz w:val="24"/>
          <w:szCs w:val="24"/>
          <w:lang w:val="zh-CN"/>
        </w:rPr>
        <w:t>》）。同一项目下的不同采购包，供应商只能对其参与的采购包提出质疑。</w:t>
      </w:r>
    </w:p>
    <w:p w14:paraId="3F0CD1D4">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29.2质疑答复责任主体：</w:t>
      </w:r>
    </w:p>
    <w:p w14:paraId="161C88D4">
      <w:pPr>
        <w:numPr>
          <w:ilvl w:val="0"/>
          <w:numId w:val="6"/>
        </w:numPr>
        <w:spacing w:line="360" w:lineRule="auto"/>
        <w:jc w:val="left"/>
        <w:rPr>
          <w:rFonts w:ascii="宋体" w:hAnsi="宋体" w:eastAsia="宋体" w:cs="Times New Roman"/>
          <w:bCs/>
          <w:sz w:val="24"/>
          <w:szCs w:val="24"/>
        </w:rPr>
      </w:pPr>
      <w:r>
        <w:rPr>
          <w:rFonts w:hint="eastAsia" w:ascii="宋体" w:hAnsi="宋体" w:eastAsia="宋体" w:cs="Times New Roman"/>
          <w:bCs/>
          <w:sz w:val="24"/>
          <w:szCs w:val="24"/>
          <w:lang w:val="zh-CN"/>
        </w:rPr>
        <w:t>根据《中华人民共和国政府采购法》</w:t>
      </w:r>
      <w:r>
        <w:rPr>
          <w:rFonts w:hint="eastAsia" w:ascii="宋体" w:hAnsi="宋体" w:eastAsia="宋体" w:cs="Times New Roman"/>
          <w:bCs/>
          <w:sz w:val="24"/>
          <w:szCs w:val="24"/>
        </w:rPr>
        <w:t>五十一条、五十二条、五十三条规定，</w:t>
      </w:r>
      <w:r>
        <w:rPr>
          <w:rFonts w:hint="eastAsia" w:ascii="宋体" w:hAnsi="宋体" w:eastAsia="宋体" w:cs="Times New Roman"/>
          <w:bCs/>
          <w:sz w:val="24"/>
          <w:szCs w:val="24"/>
          <w:lang w:val="zh-CN"/>
        </w:rPr>
        <w:t>供应商</w:t>
      </w:r>
      <w:r>
        <w:rPr>
          <w:rFonts w:ascii="宋体" w:hAnsi="宋体" w:eastAsia="宋体" w:cs="Times New Roman"/>
          <w:bCs/>
          <w:sz w:val="24"/>
          <w:szCs w:val="24"/>
          <w:lang w:val="zh-CN"/>
        </w:rPr>
        <w:t>认</w:t>
      </w:r>
      <w:r>
        <w:rPr>
          <w:rFonts w:ascii="宋体" w:hAnsi="宋体" w:eastAsia="宋体" w:cs="Times New Roman"/>
          <w:bCs/>
          <w:sz w:val="24"/>
          <w:szCs w:val="24"/>
        </w:rPr>
        <w:t>为</w:t>
      </w:r>
      <w:r>
        <w:rPr>
          <w:rFonts w:hint="eastAsia" w:ascii="宋体" w:hAnsi="宋体" w:eastAsia="宋体" w:cs="Times New Roman"/>
          <w:bCs/>
          <w:sz w:val="24"/>
          <w:szCs w:val="24"/>
        </w:rPr>
        <w:t>磋商文件</w:t>
      </w:r>
      <w:r>
        <w:rPr>
          <w:rFonts w:ascii="宋体" w:hAnsi="宋体" w:eastAsia="宋体" w:cs="Times New Roman"/>
          <w:bCs/>
          <w:sz w:val="24"/>
          <w:szCs w:val="24"/>
        </w:rPr>
        <w:t>、采购过程和成交结果使自己的权益受到损害的，</w:t>
      </w:r>
      <w:r>
        <w:rPr>
          <w:rFonts w:hint="eastAsia" w:ascii="宋体" w:hAnsi="宋体" w:eastAsia="宋体" w:cs="Times New Roman"/>
          <w:bCs/>
          <w:sz w:val="24"/>
          <w:szCs w:val="24"/>
        </w:rPr>
        <w:t>可以在知道或者应当知道其权益受到损害之日起七个工作日内，</w:t>
      </w:r>
      <w:r>
        <w:rPr>
          <w:rFonts w:ascii="宋体" w:hAnsi="宋体" w:eastAsia="宋体" w:cs="Times New Roman"/>
          <w:bCs/>
          <w:sz w:val="24"/>
          <w:szCs w:val="24"/>
        </w:rPr>
        <w:t>以书面形式向采购人提出质疑。</w:t>
      </w:r>
    </w:p>
    <w:p w14:paraId="72CAA025">
      <w:pPr>
        <w:numPr>
          <w:ilvl w:val="0"/>
          <w:numId w:val="6"/>
        </w:numPr>
        <w:spacing w:line="360" w:lineRule="auto"/>
        <w:jc w:val="left"/>
        <w:rPr>
          <w:rFonts w:ascii="宋体" w:hAnsi="宋体" w:eastAsia="宋体" w:cs="Times New Roman"/>
          <w:bCs/>
          <w:sz w:val="24"/>
          <w:szCs w:val="24"/>
          <w:lang w:val="zh-CN"/>
        </w:rPr>
      </w:pPr>
      <w:r>
        <w:rPr>
          <w:rFonts w:hint="eastAsia" w:ascii="宋体" w:hAnsi="宋体" w:eastAsia="宋体" w:cs="Times New Roman"/>
          <w:bCs/>
          <w:sz w:val="24"/>
          <w:szCs w:val="24"/>
        </w:rPr>
        <w:t>供应商认为采购程序及流程操作使自己的权益受到损害的，可以向采购人提出质疑，也可以在法律规定时间内向采购代理机构提出质疑，采购</w:t>
      </w:r>
      <w:r>
        <w:rPr>
          <w:rFonts w:hint="eastAsia" w:ascii="宋体" w:hAnsi="宋体" w:eastAsia="宋体" w:cs="Times New Roman"/>
          <w:bCs/>
          <w:color w:val="000000"/>
          <w:sz w:val="24"/>
          <w:szCs w:val="24"/>
          <w:lang w:val="zh-CN"/>
        </w:rPr>
        <w:t>代理机构就采购人委托授权范围内的事项作出答复。</w:t>
      </w:r>
    </w:p>
    <w:p w14:paraId="00A3F70C">
      <w:pPr>
        <w:spacing w:line="360" w:lineRule="auto"/>
        <w:ind w:firstLine="420"/>
        <w:jc w:val="left"/>
        <w:rPr>
          <w:rFonts w:ascii="宋体" w:hAnsi="宋体" w:eastAsia="宋体" w:cs="Times New Roman"/>
          <w:bCs/>
          <w:sz w:val="24"/>
          <w:szCs w:val="24"/>
          <w:lang w:val="zh-CN"/>
        </w:rPr>
      </w:pPr>
      <w:r>
        <w:rPr>
          <w:rFonts w:hint="eastAsia" w:ascii="宋体" w:hAnsi="宋体" w:eastAsia="宋体" w:cs="Times New Roman"/>
          <w:bCs/>
          <w:sz w:val="24"/>
          <w:szCs w:val="24"/>
          <w:lang w:val="zh-CN"/>
        </w:rPr>
        <w:t>29.3 质疑时效期间的起算：对磋商文件提出质疑的，应自</w:t>
      </w:r>
      <w:r>
        <w:rPr>
          <w:rFonts w:hint="eastAsia" w:ascii="宋体" w:hAnsi="宋体" w:eastAsia="宋体" w:cs="Times New Roman"/>
          <w:bCs/>
          <w:sz w:val="24"/>
          <w:szCs w:val="24"/>
        </w:rPr>
        <w:t>采购</w:t>
      </w:r>
      <w:r>
        <w:rPr>
          <w:rFonts w:hint="eastAsia" w:ascii="宋体" w:hAnsi="宋体" w:eastAsia="宋体" w:cs="Times New Roman"/>
          <w:bCs/>
          <w:sz w:val="24"/>
          <w:szCs w:val="24"/>
          <w:lang w:val="zh-CN"/>
        </w:rPr>
        <w:t>公告期限届满之日起计算，</w:t>
      </w:r>
      <w:bookmarkStart w:id="95" w:name="_Hlk170477102"/>
      <w:r>
        <w:rPr>
          <w:rFonts w:hint="eastAsia" w:ascii="宋体" w:hAnsi="宋体" w:eastAsia="宋体" w:cs="Times New Roman"/>
          <w:bCs/>
          <w:sz w:val="24"/>
          <w:szCs w:val="24"/>
          <w:lang w:val="zh-CN"/>
        </w:rPr>
        <w:t>本次采购供应商应当收到采购文件期限和采购文件公告届满期限均为采购公告发布之日起三个工作日</w:t>
      </w:r>
      <w:bookmarkEnd w:id="95"/>
      <w:r>
        <w:rPr>
          <w:rFonts w:hint="eastAsia" w:ascii="宋体" w:hAnsi="宋体" w:eastAsia="宋体" w:cs="Times New Roman"/>
          <w:bCs/>
          <w:sz w:val="24"/>
          <w:szCs w:val="24"/>
          <w:lang w:val="zh-CN"/>
        </w:rPr>
        <w:t>；对采购过程提出质疑的，自采购程序环节结束之日起计算；对成交结果提出质疑的，自成交结果公告期限届满之日起计算。未在法律规定的时间内按要求提交质疑函（仅限于原件）的，被质疑人将不予受理。</w:t>
      </w:r>
    </w:p>
    <w:p w14:paraId="2837753E">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 xml:space="preserve">29.4 </w:t>
      </w:r>
      <w:r>
        <w:rPr>
          <w:rFonts w:hint="eastAsia" w:ascii="宋体" w:hAnsi="宋体" w:eastAsia="宋体" w:cs="Times New Roman"/>
          <w:bCs/>
          <w:sz w:val="24"/>
          <w:szCs w:val="24"/>
          <w:lang w:val="zh-CN"/>
        </w:rPr>
        <w:t>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p>
    <w:p w14:paraId="2ACBB6E7">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30、投诉</w:t>
      </w:r>
    </w:p>
    <w:p w14:paraId="3ACA9DAB">
      <w:pPr>
        <w:spacing w:line="360" w:lineRule="auto"/>
        <w:ind w:firstLine="480"/>
        <w:jc w:val="left"/>
        <w:rPr>
          <w:rFonts w:ascii="宋体" w:hAnsi="宋体" w:eastAsia="宋体" w:cs="Times New Roman"/>
          <w:bCs/>
          <w:sz w:val="24"/>
          <w:szCs w:val="24"/>
          <w:lang w:val="zh-CN"/>
        </w:rPr>
      </w:pPr>
      <w:r>
        <w:rPr>
          <w:rFonts w:hint="eastAsia" w:ascii="宋体" w:hAnsi="宋体" w:eastAsia="宋体" w:cs="Times New Roman"/>
          <w:bCs/>
          <w:sz w:val="24"/>
          <w:szCs w:val="24"/>
        </w:rPr>
        <w:t>30.1</w:t>
      </w:r>
      <w:r>
        <w:rPr>
          <w:rFonts w:ascii="宋体" w:hAnsi="宋体" w:eastAsia="宋体" w:cs="Times New Roman"/>
          <w:bCs/>
          <w:sz w:val="24"/>
          <w:szCs w:val="24"/>
          <w:lang w:val="zh-CN"/>
        </w:rPr>
        <w:t>质疑供应商对采购人的答复不满意或者采购人未在规定的时间内作出答复的，</w:t>
      </w:r>
      <w:bookmarkEnd w:id="92"/>
      <w:bookmarkStart w:id="96" w:name="OLE_LINK229"/>
      <w:r>
        <w:rPr>
          <w:rFonts w:ascii="宋体" w:hAnsi="宋体" w:eastAsia="宋体" w:cs="Times New Roman"/>
          <w:bCs/>
          <w:sz w:val="24"/>
          <w:szCs w:val="24"/>
          <w:lang w:val="zh-CN"/>
        </w:rPr>
        <w:t>可以在答复期满后十五个工作日</w:t>
      </w:r>
      <w:bookmarkStart w:id="97" w:name="OLE_LINK111"/>
      <w:r>
        <w:rPr>
          <w:rFonts w:ascii="宋体" w:hAnsi="宋体" w:eastAsia="宋体" w:cs="Times New Roman"/>
          <w:bCs/>
          <w:sz w:val="24"/>
          <w:szCs w:val="24"/>
          <w:lang w:val="zh-CN"/>
        </w:rPr>
        <w:t>内</w:t>
      </w:r>
      <w:bookmarkStart w:id="98" w:name="OLE_LINK247"/>
      <w:r>
        <w:rPr>
          <w:rFonts w:hint="eastAsia" w:ascii="宋体" w:hAnsi="宋体" w:eastAsia="宋体" w:cs="Times New Roman"/>
          <w:bCs/>
          <w:sz w:val="24"/>
          <w:szCs w:val="24"/>
          <w:lang w:val="zh-CN"/>
        </w:rPr>
        <w:t>向报价邀请函中的</w:t>
      </w:r>
      <w:r>
        <w:rPr>
          <w:rFonts w:hint="eastAsia" w:ascii="宋体" w:hAnsi="宋体" w:eastAsia="宋体" w:cs="Times New Roman"/>
          <w:bCs/>
          <w:sz w:val="24"/>
          <w:szCs w:val="24"/>
        </w:rPr>
        <w:t>财政监管部门</w:t>
      </w:r>
      <w:r>
        <w:rPr>
          <w:rFonts w:hint="eastAsia" w:ascii="宋体" w:hAnsi="宋体" w:eastAsia="宋体" w:cs="Times New Roman"/>
          <w:bCs/>
          <w:sz w:val="24"/>
          <w:szCs w:val="24"/>
          <w:lang w:val="zh-CN"/>
        </w:rPr>
        <w:t>提出投诉</w:t>
      </w:r>
      <w:bookmarkEnd w:id="98"/>
      <w:r>
        <w:rPr>
          <w:rFonts w:hint="eastAsia" w:ascii="宋体" w:hAnsi="宋体" w:eastAsia="宋体" w:cs="Times New Roman"/>
          <w:bCs/>
          <w:sz w:val="24"/>
          <w:szCs w:val="24"/>
          <w:lang w:val="zh-CN"/>
        </w:rPr>
        <w:t>。</w:t>
      </w:r>
      <w:bookmarkEnd w:id="96"/>
      <w:bookmarkEnd w:id="97"/>
    </w:p>
    <w:p w14:paraId="18256C0B">
      <w:pPr>
        <w:spacing w:line="360" w:lineRule="auto"/>
        <w:jc w:val="center"/>
        <w:outlineLvl w:val="0"/>
        <w:rPr>
          <w:rFonts w:ascii="宋体" w:hAnsi="宋体" w:eastAsia="宋体" w:cs="Times New Roman"/>
          <w:b/>
          <w:color w:val="000000"/>
          <w:sz w:val="24"/>
          <w:szCs w:val="24"/>
        </w:rPr>
      </w:pPr>
      <w:r>
        <w:rPr>
          <w:rFonts w:ascii="宋体" w:hAnsi="宋体" w:eastAsia="宋体" w:cs="Times New Roman"/>
          <w:color w:val="000000"/>
          <w:sz w:val="24"/>
          <w:szCs w:val="24"/>
        </w:rPr>
        <w:br w:type="page" w:clear="all"/>
      </w:r>
      <w:bookmarkStart w:id="99" w:name="_Toc162502652"/>
      <w:r>
        <w:rPr>
          <w:rFonts w:hint="eastAsia" w:ascii="宋体" w:hAnsi="宋体" w:eastAsia="宋体" w:cs="Times New Roman"/>
          <w:b/>
          <w:color w:val="000000"/>
          <w:sz w:val="24"/>
          <w:szCs w:val="24"/>
        </w:rPr>
        <w:t xml:space="preserve">第三章 </w:t>
      </w:r>
      <w:bookmarkStart w:id="100" w:name="OLE_LINK34"/>
      <w:r>
        <w:rPr>
          <w:rFonts w:hint="eastAsia" w:ascii="宋体" w:hAnsi="宋体" w:eastAsia="宋体" w:cs="Times New Roman"/>
          <w:b/>
          <w:color w:val="000000"/>
          <w:sz w:val="24"/>
          <w:szCs w:val="24"/>
        </w:rPr>
        <w:t>项目技术要求和有关说明</w:t>
      </w:r>
      <w:bookmarkEnd w:id="87"/>
      <w:bookmarkEnd w:id="99"/>
      <w:bookmarkEnd w:id="100"/>
    </w:p>
    <w:p w14:paraId="648C778E">
      <w:pPr>
        <w:spacing w:line="360" w:lineRule="auto"/>
        <w:ind w:firstLine="480" w:firstLineChars="200"/>
        <w:rPr>
          <w:rFonts w:ascii="宋体" w:hAnsi="宋体"/>
          <w:bCs/>
          <w:sz w:val="24"/>
          <w:szCs w:val="24"/>
          <w:lang w:val="zh-CN"/>
        </w:rPr>
      </w:pPr>
      <w:bookmarkStart w:id="101" w:name="_Toc23355"/>
      <w:r>
        <w:rPr>
          <w:rFonts w:hint="eastAsia" w:ascii="宋体" w:hAnsi="宋体"/>
          <w:bCs/>
          <w:sz w:val="24"/>
          <w:szCs w:val="24"/>
          <w:lang w:val="zh-CN"/>
        </w:rPr>
        <w:t>本项目为宜兴市张渚镇人民政府张渚镇河道管家保洁服务项目，具体要求如下，供应商须提供满足以下要求的服务。</w:t>
      </w:r>
    </w:p>
    <w:p w14:paraId="18C0A334">
      <w:pPr>
        <w:spacing w:line="360" w:lineRule="auto"/>
        <w:ind w:firstLine="480" w:firstLineChars="200"/>
        <w:rPr>
          <w:rFonts w:ascii="宋体" w:hAnsi="宋体"/>
          <w:b/>
          <w:sz w:val="24"/>
          <w:szCs w:val="24"/>
        </w:rPr>
      </w:pPr>
      <w:r>
        <w:rPr>
          <w:rFonts w:hint="eastAsia" w:ascii="宋体" w:hAnsi="宋体"/>
          <w:b/>
          <w:sz w:val="24"/>
          <w:szCs w:val="24"/>
        </w:rPr>
        <w:t>一、项目概况</w:t>
      </w:r>
    </w:p>
    <w:p w14:paraId="6D36C1C6">
      <w:pPr>
        <w:pStyle w:val="218"/>
        <w:snapToGrid w:val="0"/>
        <w:spacing w:line="360" w:lineRule="auto"/>
        <w:ind w:firstLine="420"/>
        <w:rPr>
          <w:rFonts w:hAnsi="宋体" w:cs="宋体"/>
          <w:szCs w:val="24"/>
        </w:rPr>
      </w:pPr>
      <w:r>
        <w:rPr>
          <w:rFonts w:hint="eastAsia" w:hAnsi="宋体"/>
          <w:szCs w:val="24"/>
        </w:rPr>
        <w:t>为全面深化落实我镇河长制工作，进一步提升河长制管理成效，根据《市政府办公室关于推行“河道管家”工作的实施意见》有关精神要求，结合我镇实际</w:t>
      </w:r>
      <w:r>
        <w:rPr>
          <w:rFonts w:hint="eastAsia" w:hAnsi="宋体" w:cs="宋体"/>
          <w:szCs w:val="24"/>
        </w:rPr>
        <w:t>，现需将此项目进行承包管理，以保证河道管理的质量工作。</w:t>
      </w:r>
    </w:p>
    <w:p w14:paraId="686B001D">
      <w:pPr>
        <w:spacing w:line="360" w:lineRule="auto"/>
        <w:ind w:firstLine="480" w:firstLineChars="200"/>
        <w:rPr>
          <w:rFonts w:ascii="宋体" w:hAnsi="宋体"/>
          <w:b/>
          <w:sz w:val="24"/>
          <w:szCs w:val="24"/>
        </w:rPr>
      </w:pPr>
      <w:r>
        <w:rPr>
          <w:rFonts w:hint="eastAsia" w:ascii="宋体" w:hAnsi="宋体"/>
          <w:b/>
          <w:sz w:val="24"/>
          <w:szCs w:val="24"/>
        </w:rPr>
        <w:t>二、</w:t>
      </w:r>
      <w:r>
        <w:rPr>
          <w:rFonts w:hint="eastAsia" w:ascii="宋体" w:hAnsi="宋体"/>
          <w:b/>
          <w:sz w:val="24"/>
          <w:szCs w:val="24"/>
          <w:lang w:val="en-US" w:eastAsia="zh-CN"/>
        </w:rPr>
        <w:t>服务</w:t>
      </w:r>
      <w:r>
        <w:rPr>
          <w:rFonts w:hint="eastAsia" w:ascii="宋体" w:hAnsi="宋体"/>
          <w:b/>
          <w:sz w:val="24"/>
          <w:szCs w:val="24"/>
        </w:rPr>
        <w:t>范围</w:t>
      </w:r>
    </w:p>
    <w:p w14:paraId="11041BDF">
      <w:pPr>
        <w:spacing w:line="360" w:lineRule="auto"/>
        <w:ind w:firstLine="480" w:firstLineChars="200"/>
        <w:jc w:val="center"/>
        <w:rPr>
          <w:rFonts w:hint="eastAsia" w:ascii="宋体" w:hAnsi="宋体"/>
          <w:b/>
          <w:bCs/>
          <w:sz w:val="24"/>
          <w:szCs w:val="24"/>
        </w:rPr>
      </w:pPr>
      <w:r>
        <w:rPr>
          <w:rFonts w:hint="eastAsia" w:ascii="宋体" w:hAnsi="宋体"/>
          <w:b/>
          <w:bCs/>
          <w:sz w:val="24"/>
          <w:szCs w:val="24"/>
          <w:lang w:val="en-US" w:eastAsia="zh-CN"/>
        </w:rPr>
        <w:t>张渚</w:t>
      </w:r>
      <w:r>
        <w:rPr>
          <w:rFonts w:hint="eastAsia" w:ascii="宋体" w:hAnsi="宋体"/>
          <w:b/>
          <w:bCs/>
          <w:sz w:val="24"/>
          <w:szCs w:val="24"/>
        </w:rPr>
        <w:t>镇河道管家河道区域明细</w:t>
      </w:r>
    </w:p>
    <w:tbl>
      <w:tblPr>
        <w:tblStyle w:val="38"/>
        <w:tblpPr w:leftFromText="180" w:rightFromText="180" w:vertAnchor="text" w:horzAnchor="page" w:tblpX="1245" w:tblpY="60"/>
        <w:tblOverlap w:val="never"/>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393"/>
        <w:gridCol w:w="2691"/>
        <w:gridCol w:w="1840"/>
        <w:gridCol w:w="1845"/>
      </w:tblGrid>
      <w:tr w14:paraId="4E1D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57DA5735">
            <w:pPr>
              <w:jc w:val="center"/>
              <w:rPr>
                <w:rFonts w:ascii="宋体" w:hAnsi="宋体" w:cs="宋体"/>
                <w:color w:val="000000"/>
                <w:sz w:val="24"/>
                <w:szCs w:val="24"/>
              </w:rPr>
            </w:pPr>
            <w:r>
              <w:rPr>
                <w:rFonts w:hint="eastAsia" w:ascii="宋体" w:hAnsi="宋体"/>
                <w:color w:val="000000"/>
                <w:sz w:val="24"/>
                <w:szCs w:val="24"/>
              </w:rPr>
              <w:t>序号</w:t>
            </w:r>
          </w:p>
        </w:tc>
        <w:tc>
          <w:tcPr>
            <w:tcW w:w="2393" w:type="dxa"/>
            <w:noWrap w:val="0"/>
            <w:vAlign w:val="center"/>
          </w:tcPr>
          <w:p w14:paraId="4AD230B3">
            <w:pPr>
              <w:jc w:val="center"/>
              <w:rPr>
                <w:rFonts w:ascii="宋体" w:hAnsi="宋体" w:cs="宋体"/>
                <w:color w:val="000000"/>
                <w:sz w:val="24"/>
                <w:szCs w:val="24"/>
              </w:rPr>
            </w:pPr>
            <w:r>
              <w:rPr>
                <w:rFonts w:hint="eastAsia" w:ascii="宋体" w:hAnsi="宋体"/>
                <w:color w:val="000000"/>
                <w:sz w:val="24"/>
                <w:szCs w:val="24"/>
              </w:rPr>
              <w:t>河道名称</w:t>
            </w:r>
          </w:p>
        </w:tc>
        <w:tc>
          <w:tcPr>
            <w:tcW w:w="2691" w:type="dxa"/>
            <w:noWrap w:val="0"/>
            <w:vAlign w:val="center"/>
          </w:tcPr>
          <w:p w14:paraId="238C4D53">
            <w:pPr>
              <w:jc w:val="center"/>
              <w:rPr>
                <w:rFonts w:hint="default" w:ascii="宋体" w:hAnsi="宋体" w:eastAsia="宋体" w:cs="宋体"/>
                <w:color w:val="000000"/>
                <w:sz w:val="24"/>
                <w:szCs w:val="24"/>
                <w:lang w:val="en-US" w:eastAsia="zh-CN"/>
              </w:rPr>
            </w:pPr>
            <w:r>
              <w:rPr>
                <w:rFonts w:hint="eastAsia" w:ascii="宋体" w:hAnsi="宋体"/>
                <w:color w:val="000000"/>
                <w:sz w:val="24"/>
                <w:szCs w:val="24"/>
                <w:lang w:val="en-US" w:eastAsia="zh-CN"/>
              </w:rPr>
              <w:t>地图测量长度（Km）</w:t>
            </w:r>
          </w:p>
        </w:tc>
        <w:tc>
          <w:tcPr>
            <w:tcW w:w="1840" w:type="dxa"/>
            <w:noWrap w:val="0"/>
            <w:vAlign w:val="center"/>
          </w:tcPr>
          <w:p w14:paraId="7FD27FC7">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河道等级</w:t>
            </w:r>
          </w:p>
        </w:tc>
        <w:tc>
          <w:tcPr>
            <w:tcW w:w="1845" w:type="dxa"/>
            <w:noWrap w:val="0"/>
            <w:vAlign w:val="center"/>
          </w:tcPr>
          <w:p w14:paraId="6CD70AE8">
            <w:pPr>
              <w:jc w:val="center"/>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备注</w:t>
            </w:r>
          </w:p>
        </w:tc>
      </w:tr>
      <w:tr w14:paraId="6C03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722AA3AC">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1</w:t>
            </w:r>
          </w:p>
        </w:tc>
        <w:tc>
          <w:tcPr>
            <w:tcW w:w="2393" w:type="dxa"/>
            <w:noWrap w:val="0"/>
            <w:vAlign w:val="center"/>
          </w:tcPr>
          <w:p w14:paraId="3B766782">
            <w:pPr>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西河-桃溪河</w:t>
            </w:r>
          </w:p>
        </w:tc>
        <w:tc>
          <w:tcPr>
            <w:tcW w:w="2691" w:type="dxa"/>
            <w:noWrap w:val="0"/>
            <w:vAlign w:val="center"/>
          </w:tcPr>
          <w:p w14:paraId="48D5241F">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10.6</w:t>
            </w:r>
          </w:p>
        </w:tc>
        <w:tc>
          <w:tcPr>
            <w:tcW w:w="1840" w:type="dxa"/>
            <w:noWrap w:val="0"/>
            <w:vAlign w:val="center"/>
          </w:tcPr>
          <w:p w14:paraId="0F9162A8">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市级</w:t>
            </w:r>
          </w:p>
        </w:tc>
        <w:tc>
          <w:tcPr>
            <w:tcW w:w="1845" w:type="dxa"/>
            <w:noWrap w:val="0"/>
            <w:vAlign w:val="center"/>
          </w:tcPr>
          <w:p w14:paraId="2AA16722">
            <w:pPr>
              <w:jc w:val="center"/>
              <w:rPr>
                <w:rFonts w:hint="eastAsia" w:ascii="宋体" w:hAnsi="宋体"/>
                <w:color w:val="000000"/>
                <w:sz w:val="24"/>
                <w:szCs w:val="24"/>
              </w:rPr>
            </w:pPr>
          </w:p>
        </w:tc>
      </w:tr>
      <w:tr w14:paraId="3CA8C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exact"/>
          <w:jc w:val="center"/>
        </w:trPr>
        <w:tc>
          <w:tcPr>
            <w:tcW w:w="867" w:type="dxa"/>
            <w:noWrap w:val="0"/>
            <w:vAlign w:val="center"/>
          </w:tcPr>
          <w:p w14:paraId="7E4207D8">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2</w:t>
            </w:r>
          </w:p>
        </w:tc>
        <w:tc>
          <w:tcPr>
            <w:tcW w:w="2393" w:type="dxa"/>
            <w:noWrap w:val="0"/>
            <w:vAlign w:val="center"/>
          </w:tcPr>
          <w:p w14:paraId="792AB1B0">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桃溪河镇区段</w:t>
            </w:r>
          </w:p>
        </w:tc>
        <w:tc>
          <w:tcPr>
            <w:tcW w:w="2691" w:type="dxa"/>
            <w:noWrap w:val="0"/>
            <w:vAlign w:val="center"/>
          </w:tcPr>
          <w:p w14:paraId="63DD8153">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8.5</w:t>
            </w:r>
          </w:p>
        </w:tc>
        <w:tc>
          <w:tcPr>
            <w:tcW w:w="1840" w:type="dxa"/>
            <w:noWrap w:val="0"/>
            <w:vAlign w:val="center"/>
          </w:tcPr>
          <w:p w14:paraId="129AE495">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镇级</w:t>
            </w:r>
          </w:p>
        </w:tc>
        <w:tc>
          <w:tcPr>
            <w:tcW w:w="1845" w:type="dxa"/>
            <w:noWrap w:val="0"/>
            <w:vAlign w:val="center"/>
          </w:tcPr>
          <w:p w14:paraId="630B166A">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包含原三五桥河、虞家桥河</w:t>
            </w:r>
          </w:p>
        </w:tc>
      </w:tr>
      <w:tr w14:paraId="26E03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4C47210F">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3</w:t>
            </w:r>
          </w:p>
        </w:tc>
        <w:tc>
          <w:tcPr>
            <w:tcW w:w="2393" w:type="dxa"/>
            <w:noWrap w:val="0"/>
            <w:vAlign w:val="center"/>
          </w:tcPr>
          <w:p w14:paraId="45BA8C1C">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南河</w:t>
            </w:r>
          </w:p>
        </w:tc>
        <w:tc>
          <w:tcPr>
            <w:tcW w:w="2691" w:type="dxa"/>
            <w:noWrap w:val="0"/>
            <w:vAlign w:val="center"/>
          </w:tcPr>
          <w:p w14:paraId="275A14D1">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1.3</w:t>
            </w:r>
          </w:p>
        </w:tc>
        <w:tc>
          <w:tcPr>
            <w:tcW w:w="1840" w:type="dxa"/>
            <w:noWrap w:val="0"/>
            <w:vAlign w:val="center"/>
          </w:tcPr>
          <w:p w14:paraId="58289BAF">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vMerge w:val="restart"/>
            <w:noWrap w:val="0"/>
            <w:vAlign w:val="center"/>
          </w:tcPr>
          <w:p w14:paraId="7F6EB67A">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原南河园田涧</w:t>
            </w:r>
          </w:p>
        </w:tc>
      </w:tr>
      <w:tr w14:paraId="74DC4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57D10608">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2393" w:type="dxa"/>
            <w:noWrap w:val="0"/>
            <w:vAlign w:val="center"/>
          </w:tcPr>
          <w:p w14:paraId="3D2DD011">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园田涧</w:t>
            </w:r>
          </w:p>
        </w:tc>
        <w:tc>
          <w:tcPr>
            <w:tcW w:w="2691" w:type="dxa"/>
            <w:noWrap w:val="0"/>
            <w:vAlign w:val="center"/>
          </w:tcPr>
          <w:p w14:paraId="672A64EC">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2.7</w:t>
            </w:r>
          </w:p>
        </w:tc>
        <w:tc>
          <w:tcPr>
            <w:tcW w:w="1840" w:type="dxa"/>
            <w:noWrap w:val="0"/>
            <w:vAlign w:val="center"/>
          </w:tcPr>
          <w:p w14:paraId="2814BFFC">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vMerge w:val="continue"/>
            <w:noWrap w:val="0"/>
            <w:vAlign w:val="center"/>
          </w:tcPr>
          <w:p w14:paraId="4E53DF3D">
            <w:pPr>
              <w:jc w:val="center"/>
              <w:rPr>
                <w:rFonts w:hint="eastAsia" w:ascii="宋体" w:hAnsi="宋体"/>
                <w:color w:val="000000"/>
                <w:sz w:val="24"/>
                <w:szCs w:val="24"/>
              </w:rPr>
            </w:pPr>
          </w:p>
        </w:tc>
      </w:tr>
      <w:tr w14:paraId="3BD46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2A8D0458">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5</w:t>
            </w:r>
          </w:p>
        </w:tc>
        <w:tc>
          <w:tcPr>
            <w:tcW w:w="2393" w:type="dxa"/>
            <w:noWrap w:val="0"/>
            <w:vAlign w:val="center"/>
          </w:tcPr>
          <w:p w14:paraId="50353977">
            <w:pPr>
              <w:jc w:val="center"/>
              <w:rPr>
                <w:rFonts w:ascii="宋体" w:hAnsi="宋体" w:cs="宋体"/>
                <w:color w:val="000000"/>
                <w:sz w:val="24"/>
                <w:szCs w:val="24"/>
              </w:rPr>
            </w:pPr>
            <w:r>
              <w:rPr>
                <w:rFonts w:hint="eastAsia" w:ascii="宋体" w:hAnsi="宋体" w:cs="宋体"/>
                <w:color w:val="000000"/>
                <w:sz w:val="24"/>
                <w:szCs w:val="24"/>
                <w:lang w:val="en-US" w:eastAsia="zh-CN"/>
              </w:rPr>
              <w:t>长岗涧</w:t>
            </w:r>
          </w:p>
        </w:tc>
        <w:tc>
          <w:tcPr>
            <w:tcW w:w="2691" w:type="dxa"/>
            <w:noWrap w:val="0"/>
            <w:vAlign w:val="center"/>
          </w:tcPr>
          <w:p w14:paraId="730B78F5">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3.5</w:t>
            </w:r>
          </w:p>
        </w:tc>
        <w:tc>
          <w:tcPr>
            <w:tcW w:w="1840" w:type="dxa"/>
            <w:noWrap w:val="0"/>
            <w:vAlign w:val="center"/>
          </w:tcPr>
          <w:p w14:paraId="1C6BD1A6">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vMerge w:val="continue"/>
            <w:noWrap w:val="0"/>
            <w:vAlign w:val="center"/>
          </w:tcPr>
          <w:p w14:paraId="5995143F">
            <w:pPr>
              <w:jc w:val="center"/>
              <w:rPr>
                <w:rFonts w:hint="eastAsia" w:ascii="宋体" w:hAnsi="宋体"/>
                <w:color w:val="000000"/>
                <w:sz w:val="24"/>
                <w:szCs w:val="24"/>
              </w:rPr>
            </w:pPr>
          </w:p>
        </w:tc>
      </w:tr>
      <w:tr w14:paraId="08BD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4CA8B22E">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6</w:t>
            </w:r>
          </w:p>
        </w:tc>
        <w:tc>
          <w:tcPr>
            <w:tcW w:w="2393" w:type="dxa"/>
            <w:noWrap w:val="0"/>
            <w:vAlign w:val="center"/>
          </w:tcPr>
          <w:p w14:paraId="412168C7">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善卷河</w:t>
            </w:r>
          </w:p>
        </w:tc>
        <w:tc>
          <w:tcPr>
            <w:tcW w:w="2691" w:type="dxa"/>
            <w:noWrap w:val="0"/>
            <w:vAlign w:val="center"/>
          </w:tcPr>
          <w:p w14:paraId="6D430C93">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5.4</w:t>
            </w:r>
          </w:p>
        </w:tc>
        <w:tc>
          <w:tcPr>
            <w:tcW w:w="1840" w:type="dxa"/>
            <w:noWrap w:val="0"/>
            <w:vAlign w:val="center"/>
          </w:tcPr>
          <w:p w14:paraId="5C9BFE74">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noWrap w:val="0"/>
            <w:vAlign w:val="center"/>
          </w:tcPr>
          <w:p w14:paraId="2429784A">
            <w:pPr>
              <w:jc w:val="center"/>
              <w:rPr>
                <w:rFonts w:hint="eastAsia" w:ascii="宋体" w:hAnsi="宋体"/>
                <w:color w:val="000000"/>
                <w:sz w:val="24"/>
                <w:szCs w:val="24"/>
              </w:rPr>
            </w:pPr>
          </w:p>
        </w:tc>
      </w:tr>
      <w:tr w14:paraId="3B4DF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67EA4110">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7</w:t>
            </w:r>
          </w:p>
        </w:tc>
        <w:tc>
          <w:tcPr>
            <w:tcW w:w="2393" w:type="dxa"/>
            <w:noWrap w:val="0"/>
            <w:vAlign w:val="center"/>
          </w:tcPr>
          <w:p w14:paraId="1B8BBAC9">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荆溪河</w:t>
            </w:r>
          </w:p>
        </w:tc>
        <w:tc>
          <w:tcPr>
            <w:tcW w:w="2691" w:type="dxa"/>
            <w:noWrap w:val="0"/>
            <w:vAlign w:val="center"/>
          </w:tcPr>
          <w:p w14:paraId="4EF45246">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2.4</w:t>
            </w:r>
          </w:p>
        </w:tc>
        <w:tc>
          <w:tcPr>
            <w:tcW w:w="1840" w:type="dxa"/>
            <w:noWrap w:val="0"/>
            <w:vAlign w:val="center"/>
          </w:tcPr>
          <w:p w14:paraId="50E6F035">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noWrap w:val="0"/>
            <w:vAlign w:val="center"/>
          </w:tcPr>
          <w:p w14:paraId="0CFAC9CF">
            <w:pPr>
              <w:jc w:val="center"/>
              <w:rPr>
                <w:rFonts w:hint="eastAsia" w:ascii="宋体" w:hAnsi="宋体"/>
                <w:color w:val="000000"/>
                <w:sz w:val="24"/>
                <w:szCs w:val="24"/>
              </w:rPr>
            </w:pPr>
          </w:p>
        </w:tc>
      </w:tr>
      <w:tr w14:paraId="7FA9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209066A9">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8</w:t>
            </w:r>
          </w:p>
        </w:tc>
        <w:tc>
          <w:tcPr>
            <w:tcW w:w="2393" w:type="dxa"/>
            <w:noWrap w:val="0"/>
            <w:vAlign w:val="center"/>
          </w:tcPr>
          <w:p w14:paraId="682FC697">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百家河</w:t>
            </w:r>
          </w:p>
        </w:tc>
        <w:tc>
          <w:tcPr>
            <w:tcW w:w="2691" w:type="dxa"/>
            <w:noWrap w:val="0"/>
            <w:vAlign w:val="center"/>
          </w:tcPr>
          <w:p w14:paraId="1D34C624">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2.42</w:t>
            </w:r>
          </w:p>
        </w:tc>
        <w:tc>
          <w:tcPr>
            <w:tcW w:w="1840" w:type="dxa"/>
            <w:noWrap w:val="0"/>
            <w:vAlign w:val="center"/>
          </w:tcPr>
          <w:p w14:paraId="7C9E741E">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noWrap w:val="0"/>
            <w:vAlign w:val="center"/>
          </w:tcPr>
          <w:p w14:paraId="6F242A5F">
            <w:pPr>
              <w:jc w:val="center"/>
              <w:rPr>
                <w:rFonts w:hint="eastAsia" w:ascii="宋体" w:hAnsi="宋体"/>
                <w:color w:val="000000"/>
                <w:sz w:val="24"/>
                <w:szCs w:val="24"/>
              </w:rPr>
            </w:pPr>
          </w:p>
        </w:tc>
      </w:tr>
      <w:tr w14:paraId="61C5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5A044FAA">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9</w:t>
            </w:r>
          </w:p>
        </w:tc>
        <w:tc>
          <w:tcPr>
            <w:tcW w:w="2393" w:type="dxa"/>
            <w:noWrap w:val="0"/>
            <w:vAlign w:val="center"/>
          </w:tcPr>
          <w:p w14:paraId="20A1FDD7">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工农河</w:t>
            </w:r>
          </w:p>
        </w:tc>
        <w:tc>
          <w:tcPr>
            <w:tcW w:w="2691" w:type="dxa"/>
            <w:noWrap w:val="0"/>
            <w:vAlign w:val="center"/>
          </w:tcPr>
          <w:p w14:paraId="3403A192">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0.32</w:t>
            </w:r>
          </w:p>
        </w:tc>
        <w:tc>
          <w:tcPr>
            <w:tcW w:w="1840" w:type="dxa"/>
            <w:noWrap w:val="0"/>
            <w:vAlign w:val="center"/>
          </w:tcPr>
          <w:p w14:paraId="4D89252A">
            <w:pPr>
              <w:jc w:val="center"/>
              <w:rPr>
                <w:rFonts w:ascii="宋体" w:hAnsi="宋体" w:cs="宋体"/>
                <w:color w:val="000000"/>
                <w:sz w:val="24"/>
                <w:szCs w:val="24"/>
              </w:rPr>
            </w:pPr>
            <w:r>
              <w:rPr>
                <w:rFonts w:hint="eastAsia" w:ascii="宋体" w:hAnsi="宋体" w:cs="宋体"/>
                <w:color w:val="000000"/>
                <w:sz w:val="24"/>
                <w:szCs w:val="24"/>
                <w:lang w:val="en-US" w:eastAsia="zh-CN"/>
              </w:rPr>
              <w:t>镇级</w:t>
            </w:r>
          </w:p>
        </w:tc>
        <w:tc>
          <w:tcPr>
            <w:tcW w:w="1845" w:type="dxa"/>
            <w:noWrap w:val="0"/>
            <w:vAlign w:val="center"/>
          </w:tcPr>
          <w:p w14:paraId="7A557A6B">
            <w:pPr>
              <w:jc w:val="center"/>
              <w:rPr>
                <w:rFonts w:hint="eastAsia" w:ascii="宋体" w:hAnsi="宋体"/>
                <w:color w:val="000000"/>
                <w:sz w:val="24"/>
                <w:szCs w:val="24"/>
              </w:rPr>
            </w:pPr>
          </w:p>
        </w:tc>
      </w:tr>
      <w:tr w14:paraId="49F71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1ED775B0">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10</w:t>
            </w:r>
          </w:p>
        </w:tc>
        <w:tc>
          <w:tcPr>
            <w:tcW w:w="2393" w:type="dxa"/>
            <w:noWrap w:val="0"/>
            <w:vAlign w:val="center"/>
          </w:tcPr>
          <w:p w14:paraId="2F1CA1B4">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杨淹渡河</w:t>
            </w:r>
          </w:p>
        </w:tc>
        <w:tc>
          <w:tcPr>
            <w:tcW w:w="2691" w:type="dxa"/>
            <w:noWrap w:val="0"/>
            <w:vAlign w:val="center"/>
          </w:tcPr>
          <w:p w14:paraId="4E6C26AB">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0.58</w:t>
            </w:r>
          </w:p>
        </w:tc>
        <w:tc>
          <w:tcPr>
            <w:tcW w:w="1840" w:type="dxa"/>
            <w:noWrap w:val="0"/>
            <w:vAlign w:val="center"/>
          </w:tcPr>
          <w:p w14:paraId="2D875818">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村级</w:t>
            </w:r>
          </w:p>
        </w:tc>
        <w:tc>
          <w:tcPr>
            <w:tcW w:w="1845" w:type="dxa"/>
            <w:noWrap w:val="0"/>
            <w:vAlign w:val="center"/>
          </w:tcPr>
          <w:p w14:paraId="69E65E5E">
            <w:pPr>
              <w:jc w:val="center"/>
              <w:rPr>
                <w:rFonts w:hint="eastAsia" w:ascii="宋体" w:hAnsi="宋体"/>
                <w:color w:val="000000"/>
                <w:sz w:val="24"/>
                <w:szCs w:val="24"/>
              </w:rPr>
            </w:pPr>
          </w:p>
        </w:tc>
      </w:tr>
      <w:tr w14:paraId="68B4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3F1CB3AA">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11</w:t>
            </w:r>
          </w:p>
        </w:tc>
        <w:tc>
          <w:tcPr>
            <w:tcW w:w="2393" w:type="dxa"/>
            <w:noWrap w:val="0"/>
            <w:vAlign w:val="center"/>
          </w:tcPr>
          <w:p w14:paraId="0B356B3F">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工业河</w:t>
            </w:r>
          </w:p>
        </w:tc>
        <w:tc>
          <w:tcPr>
            <w:tcW w:w="2691" w:type="dxa"/>
            <w:noWrap w:val="0"/>
            <w:vAlign w:val="center"/>
          </w:tcPr>
          <w:p w14:paraId="4FF07613">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0.34</w:t>
            </w:r>
          </w:p>
        </w:tc>
        <w:tc>
          <w:tcPr>
            <w:tcW w:w="1840" w:type="dxa"/>
            <w:noWrap w:val="0"/>
            <w:vAlign w:val="center"/>
          </w:tcPr>
          <w:p w14:paraId="2A93FB0D">
            <w:pPr>
              <w:jc w:val="center"/>
              <w:rPr>
                <w:rFonts w:ascii="宋体" w:hAnsi="宋体" w:cs="宋体"/>
                <w:color w:val="000000"/>
                <w:sz w:val="24"/>
                <w:szCs w:val="24"/>
              </w:rPr>
            </w:pPr>
            <w:r>
              <w:rPr>
                <w:rFonts w:hint="eastAsia" w:ascii="宋体" w:hAnsi="宋体" w:cs="宋体"/>
                <w:color w:val="000000"/>
                <w:sz w:val="24"/>
                <w:szCs w:val="24"/>
                <w:lang w:val="en-US" w:eastAsia="zh-CN"/>
              </w:rPr>
              <w:t>村级</w:t>
            </w:r>
          </w:p>
        </w:tc>
        <w:tc>
          <w:tcPr>
            <w:tcW w:w="1845" w:type="dxa"/>
            <w:noWrap w:val="0"/>
            <w:vAlign w:val="center"/>
          </w:tcPr>
          <w:p w14:paraId="033432EB">
            <w:pPr>
              <w:jc w:val="center"/>
              <w:rPr>
                <w:rFonts w:hint="eastAsia" w:ascii="宋体" w:hAnsi="宋体"/>
                <w:color w:val="000000"/>
                <w:sz w:val="24"/>
                <w:szCs w:val="24"/>
              </w:rPr>
            </w:pPr>
          </w:p>
        </w:tc>
      </w:tr>
      <w:tr w14:paraId="2A70A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2998CA6C">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12</w:t>
            </w:r>
          </w:p>
        </w:tc>
        <w:tc>
          <w:tcPr>
            <w:tcW w:w="2393" w:type="dxa"/>
            <w:noWrap w:val="0"/>
            <w:vAlign w:val="center"/>
          </w:tcPr>
          <w:p w14:paraId="392BFE0D">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庆丰东河</w:t>
            </w:r>
          </w:p>
        </w:tc>
        <w:tc>
          <w:tcPr>
            <w:tcW w:w="2691" w:type="dxa"/>
            <w:noWrap w:val="0"/>
            <w:vAlign w:val="center"/>
          </w:tcPr>
          <w:p w14:paraId="5476C702">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0.83</w:t>
            </w:r>
          </w:p>
        </w:tc>
        <w:tc>
          <w:tcPr>
            <w:tcW w:w="1840" w:type="dxa"/>
            <w:shd w:val="clear" w:color="auto" w:fill="auto"/>
            <w:noWrap w:val="0"/>
            <w:vAlign w:val="center"/>
          </w:tcPr>
          <w:p w14:paraId="7DB5755A">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村级</w:t>
            </w:r>
          </w:p>
        </w:tc>
        <w:tc>
          <w:tcPr>
            <w:tcW w:w="1845" w:type="dxa"/>
            <w:noWrap w:val="0"/>
            <w:vAlign w:val="center"/>
          </w:tcPr>
          <w:p w14:paraId="0FE0A69F">
            <w:pPr>
              <w:jc w:val="center"/>
              <w:rPr>
                <w:rFonts w:hint="eastAsia" w:ascii="宋体" w:hAnsi="宋体"/>
                <w:color w:val="000000"/>
                <w:sz w:val="24"/>
                <w:szCs w:val="24"/>
              </w:rPr>
            </w:pPr>
          </w:p>
        </w:tc>
      </w:tr>
      <w:tr w14:paraId="41779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3B9F77E8">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13</w:t>
            </w:r>
          </w:p>
        </w:tc>
        <w:tc>
          <w:tcPr>
            <w:tcW w:w="2393" w:type="dxa"/>
            <w:noWrap w:val="0"/>
            <w:vAlign w:val="center"/>
          </w:tcPr>
          <w:p w14:paraId="273F71DE">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下潮防洪河</w:t>
            </w:r>
          </w:p>
        </w:tc>
        <w:tc>
          <w:tcPr>
            <w:tcW w:w="2691" w:type="dxa"/>
            <w:noWrap w:val="0"/>
            <w:vAlign w:val="center"/>
          </w:tcPr>
          <w:p w14:paraId="464113FA">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0.86</w:t>
            </w:r>
          </w:p>
        </w:tc>
        <w:tc>
          <w:tcPr>
            <w:tcW w:w="1840" w:type="dxa"/>
            <w:shd w:val="clear" w:color="auto" w:fill="auto"/>
            <w:noWrap w:val="0"/>
            <w:vAlign w:val="center"/>
          </w:tcPr>
          <w:p w14:paraId="7F73C1C4">
            <w:pPr>
              <w:jc w:val="center"/>
              <w:rPr>
                <w:rFonts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村级</w:t>
            </w:r>
          </w:p>
        </w:tc>
        <w:tc>
          <w:tcPr>
            <w:tcW w:w="1845" w:type="dxa"/>
            <w:noWrap w:val="0"/>
            <w:vAlign w:val="center"/>
          </w:tcPr>
          <w:p w14:paraId="1B4D8815">
            <w:pPr>
              <w:jc w:val="center"/>
              <w:rPr>
                <w:rFonts w:hint="eastAsia" w:ascii="宋体" w:hAnsi="宋体"/>
                <w:color w:val="000000"/>
                <w:sz w:val="24"/>
                <w:szCs w:val="24"/>
              </w:rPr>
            </w:pPr>
          </w:p>
        </w:tc>
      </w:tr>
      <w:tr w14:paraId="2F1C6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4171FFE3">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14</w:t>
            </w:r>
          </w:p>
        </w:tc>
        <w:tc>
          <w:tcPr>
            <w:tcW w:w="2393" w:type="dxa"/>
            <w:noWrap w:val="0"/>
            <w:vAlign w:val="center"/>
          </w:tcPr>
          <w:p w14:paraId="504EB4F6">
            <w:pPr>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茶园涧</w:t>
            </w:r>
          </w:p>
        </w:tc>
        <w:tc>
          <w:tcPr>
            <w:tcW w:w="2691" w:type="dxa"/>
            <w:noWrap w:val="0"/>
            <w:vAlign w:val="center"/>
          </w:tcPr>
          <w:p w14:paraId="70252AAD">
            <w:pPr>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2.1</w:t>
            </w:r>
          </w:p>
        </w:tc>
        <w:tc>
          <w:tcPr>
            <w:tcW w:w="1840" w:type="dxa"/>
            <w:shd w:val="clear" w:color="auto" w:fill="auto"/>
            <w:noWrap w:val="0"/>
            <w:vAlign w:val="center"/>
          </w:tcPr>
          <w:p w14:paraId="02C6A21F">
            <w:pPr>
              <w:jc w:val="center"/>
              <w:rPr>
                <w:rFonts w:hint="eastAsia"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村级</w:t>
            </w:r>
          </w:p>
        </w:tc>
        <w:tc>
          <w:tcPr>
            <w:tcW w:w="1845" w:type="dxa"/>
            <w:noWrap w:val="0"/>
            <w:vAlign w:val="center"/>
          </w:tcPr>
          <w:p w14:paraId="1E67814C">
            <w:pPr>
              <w:jc w:val="center"/>
              <w:rPr>
                <w:rFonts w:hint="eastAsia" w:ascii="宋体" w:hAnsi="宋体"/>
                <w:color w:val="000000"/>
                <w:sz w:val="24"/>
                <w:szCs w:val="24"/>
              </w:rPr>
            </w:pPr>
          </w:p>
        </w:tc>
      </w:tr>
      <w:tr w14:paraId="5E19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867" w:type="dxa"/>
            <w:noWrap w:val="0"/>
            <w:vAlign w:val="center"/>
          </w:tcPr>
          <w:p w14:paraId="29CB883F">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15</w:t>
            </w:r>
          </w:p>
        </w:tc>
        <w:tc>
          <w:tcPr>
            <w:tcW w:w="2393" w:type="dxa"/>
            <w:noWrap w:val="0"/>
            <w:vAlign w:val="center"/>
          </w:tcPr>
          <w:p w14:paraId="05DF7F07">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新开河</w:t>
            </w:r>
          </w:p>
        </w:tc>
        <w:tc>
          <w:tcPr>
            <w:tcW w:w="2691" w:type="dxa"/>
            <w:noWrap w:val="0"/>
            <w:vAlign w:val="center"/>
          </w:tcPr>
          <w:p w14:paraId="5281B5FC">
            <w:pPr>
              <w:jc w:val="center"/>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1.1</w:t>
            </w:r>
          </w:p>
        </w:tc>
        <w:tc>
          <w:tcPr>
            <w:tcW w:w="1840" w:type="dxa"/>
            <w:shd w:val="clear" w:color="auto" w:fill="auto"/>
            <w:noWrap w:val="0"/>
            <w:vAlign w:val="center"/>
          </w:tcPr>
          <w:p w14:paraId="7538C0E6">
            <w:pPr>
              <w:jc w:val="center"/>
              <w:rPr>
                <w:rFonts w:hint="default" w:ascii="宋体" w:hAnsi="宋体" w:eastAsia="宋体" w:cs="宋体"/>
                <w:color w:val="000000"/>
                <w:kern w:val="2"/>
                <w:sz w:val="24"/>
                <w:szCs w:val="24"/>
                <w:lang w:val="en-US" w:eastAsia="zh-CN" w:bidi="ar-SA"/>
              </w:rPr>
            </w:pPr>
            <w:r>
              <w:rPr>
                <w:rFonts w:hint="eastAsia" w:ascii="宋体" w:hAnsi="宋体" w:cs="宋体"/>
                <w:color w:val="000000"/>
                <w:sz w:val="24"/>
                <w:szCs w:val="24"/>
                <w:lang w:val="en-US" w:eastAsia="zh-CN"/>
              </w:rPr>
              <w:t>村级</w:t>
            </w:r>
          </w:p>
        </w:tc>
        <w:tc>
          <w:tcPr>
            <w:tcW w:w="1845" w:type="dxa"/>
            <w:noWrap w:val="0"/>
            <w:vAlign w:val="center"/>
          </w:tcPr>
          <w:p w14:paraId="11CA7E44">
            <w:pPr>
              <w:jc w:val="center"/>
              <w:rPr>
                <w:rFonts w:hint="eastAsia" w:ascii="宋体" w:hAnsi="宋体"/>
                <w:color w:val="000000"/>
                <w:sz w:val="24"/>
                <w:szCs w:val="24"/>
                <w:lang w:val="en-US" w:eastAsia="zh-CN"/>
              </w:rPr>
            </w:pPr>
          </w:p>
        </w:tc>
      </w:tr>
      <w:tr w14:paraId="13F12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3260" w:type="dxa"/>
            <w:gridSpan w:val="2"/>
            <w:noWrap w:val="0"/>
            <w:vAlign w:val="center"/>
          </w:tcPr>
          <w:p w14:paraId="4084B818">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合计</w:t>
            </w:r>
          </w:p>
        </w:tc>
        <w:tc>
          <w:tcPr>
            <w:tcW w:w="2691" w:type="dxa"/>
            <w:noWrap w:val="0"/>
            <w:vAlign w:val="center"/>
          </w:tcPr>
          <w:p w14:paraId="4A7BF18E">
            <w:pPr>
              <w:jc w:val="center"/>
              <w:rPr>
                <w:rFonts w:hint="default" w:ascii="宋体" w:hAnsi="宋体"/>
                <w:color w:val="000000"/>
                <w:sz w:val="24"/>
                <w:szCs w:val="24"/>
                <w:lang w:val="en-US" w:eastAsia="zh-CN"/>
              </w:rPr>
            </w:pPr>
            <w:r>
              <w:rPr>
                <w:rFonts w:hint="eastAsia" w:ascii="宋体" w:hAnsi="宋体"/>
                <w:color w:val="000000"/>
                <w:sz w:val="24"/>
                <w:szCs w:val="24"/>
                <w:lang w:val="en-US" w:eastAsia="zh-CN"/>
              </w:rPr>
              <w:t>42.95</w:t>
            </w:r>
          </w:p>
        </w:tc>
        <w:tc>
          <w:tcPr>
            <w:tcW w:w="1840" w:type="dxa"/>
            <w:noWrap w:val="0"/>
            <w:vAlign w:val="center"/>
          </w:tcPr>
          <w:p w14:paraId="7DEAC470">
            <w:pPr>
              <w:jc w:val="center"/>
              <w:rPr>
                <w:rFonts w:hint="default" w:ascii="宋体" w:hAnsi="宋体" w:eastAsia="宋体"/>
                <w:color w:val="000000"/>
                <w:sz w:val="24"/>
                <w:szCs w:val="24"/>
                <w:lang w:val="en-US" w:eastAsia="zh-CN"/>
              </w:rPr>
            </w:pPr>
          </w:p>
        </w:tc>
        <w:tc>
          <w:tcPr>
            <w:tcW w:w="1845" w:type="dxa"/>
            <w:noWrap w:val="0"/>
            <w:vAlign w:val="center"/>
          </w:tcPr>
          <w:p w14:paraId="1AE998D1">
            <w:pPr>
              <w:jc w:val="center"/>
              <w:rPr>
                <w:rFonts w:hint="eastAsia" w:ascii="宋体" w:hAnsi="宋体"/>
                <w:color w:val="000000"/>
                <w:sz w:val="24"/>
                <w:szCs w:val="24"/>
                <w:lang w:val="en-US" w:eastAsia="zh-CN"/>
              </w:rPr>
            </w:pPr>
          </w:p>
        </w:tc>
      </w:tr>
    </w:tbl>
    <w:p w14:paraId="6ABC2581">
      <w:pPr>
        <w:spacing w:line="360" w:lineRule="auto"/>
        <w:ind w:firstLine="480" w:firstLineChars="200"/>
        <w:rPr>
          <w:rFonts w:hint="eastAsia" w:ascii="宋体" w:hAnsi="宋体"/>
          <w:b/>
          <w:sz w:val="24"/>
          <w:szCs w:val="24"/>
          <w:lang w:val="en-US" w:eastAsia="zh-CN"/>
        </w:rPr>
      </w:pPr>
    </w:p>
    <w:p w14:paraId="5DF5B27E">
      <w:pPr>
        <w:spacing w:line="360" w:lineRule="auto"/>
        <w:ind w:firstLine="480" w:firstLineChars="200"/>
        <w:rPr>
          <w:rFonts w:hint="eastAsia" w:ascii="宋体" w:hAnsi="宋体" w:eastAsia="宋体"/>
          <w:b/>
          <w:sz w:val="24"/>
          <w:szCs w:val="24"/>
          <w:lang w:eastAsia="zh-CN"/>
        </w:rPr>
      </w:pPr>
      <w:r>
        <w:rPr>
          <w:rFonts w:hint="eastAsia" w:ascii="宋体" w:hAnsi="宋体"/>
          <w:b/>
          <w:sz w:val="24"/>
          <w:szCs w:val="24"/>
          <w:lang w:val="en-US" w:eastAsia="zh-CN"/>
        </w:rPr>
        <w:t>三</w:t>
      </w:r>
      <w:r>
        <w:rPr>
          <w:rFonts w:hint="eastAsia"/>
          <w:b/>
          <w:sz w:val="24"/>
          <w:szCs w:val="24"/>
        </w:rPr>
        <w:t>、</w:t>
      </w:r>
      <w:r>
        <w:rPr>
          <w:rFonts w:hint="eastAsia" w:ascii="宋体" w:hAnsi="宋体"/>
          <w:b/>
          <w:sz w:val="24"/>
          <w:szCs w:val="24"/>
          <w:lang w:val="en-US" w:eastAsia="zh-CN"/>
        </w:rPr>
        <w:t>工作内容</w:t>
      </w:r>
    </w:p>
    <w:p w14:paraId="1098EF0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工作具体要求如下：</w:t>
      </w:r>
    </w:p>
    <w:p w14:paraId="60CCD15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①确保河道、沟塘两侧无生活垃圾。</w:t>
      </w:r>
    </w:p>
    <w:p w14:paraId="332B36D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②根据河道的宽度及河道的行船条件，选择自动保洁方式、机动保洁和人工保洁的方式。 确保水面保持清洁，无漂浮物(主要是白色生活垃圾)、无恶性水生植物(主要指水葫芦、绿 萍、水花生等)。</w:t>
      </w:r>
    </w:p>
    <w:p w14:paraId="398B94E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③河里没有畜禽等动物尸体，如有发现用专用垃圾袋存送到指定处理地点。</w:t>
      </w:r>
    </w:p>
    <w:p w14:paraId="07569081">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④河道(沟塘)的边坡无损坏，且边坡上无垃圾、无违章取土(发现及时上报主管部门)。</w:t>
      </w:r>
    </w:p>
    <w:p w14:paraId="04FDBD7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⑤对破坏河堤工程设施、向河道内倾倒垃圾和有毒有害物品，排放污水等行为能及时制 止，并向镇水利站举报。</w:t>
      </w:r>
    </w:p>
    <w:p w14:paraId="425D85F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⑥对河道、河坡等管辖范围内的乱垦乱种，违章搭建及时制止并举报。</w:t>
      </w:r>
    </w:p>
    <w:p w14:paraId="64DC583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⑦对人为破坏及鱼池淤泥入河现象及时制止并举报。</w:t>
      </w:r>
    </w:p>
    <w:p w14:paraId="1C8522E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⑧河道(沟塘)里无畜禽粪便的直排(发现及时上报主管部门)。</w:t>
      </w:r>
    </w:p>
    <w:p w14:paraId="1C880AC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⑨河道清理上岸的垃圾必须送到政府规定的指定地点。</w:t>
      </w:r>
    </w:p>
    <w:p w14:paraId="5D60FDB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highlight w:val="none"/>
        </w:rPr>
      </w:pPr>
      <w:r>
        <w:rPr>
          <w:rFonts w:hint="eastAsia"/>
          <w:sz w:val="24"/>
          <w:szCs w:val="24"/>
          <w:highlight w:val="none"/>
        </w:rPr>
        <w:t>⑩所有人员必须穿戴统一服装并穿救生衣。</w:t>
      </w:r>
    </w:p>
    <w:p w14:paraId="6954FF35">
      <w:pPr>
        <w:spacing w:line="360" w:lineRule="auto"/>
        <w:rPr>
          <w:b/>
          <w:sz w:val="24"/>
          <w:szCs w:val="24"/>
          <w:highlight w:val="none"/>
        </w:rPr>
      </w:pPr>
      <w:r>
        <w:rPr>
          <w:rFonts w:hint="eastAsia"/>
          <w:b/>
          <w:sz w:val="24"/>
          <w:szCs w:val="24"/>
          <w:highlight w:val="none"/>
        </w:rPr>
        <w:t>三、</w:t>
      </w:r>
      <w:r>
        <w:rPr>
          <w:rFonts w:hint="eastAsia" w:ascii="宋体" w:hAnsi="宋体" w:cs="宋体"/>
          <w:b/>
          <w:sz w:val="24"/>
          <w:szCs w:val="24"/>
          <w:highlight w:val="none"/>
        </w:rPr>
        <w:t>最低配置要求</w:t>
      </w:r>
    </w:p>
    <w:p w14:paraId="347E3F30">
      <w:pPr>
        <w:snapToGrid w:val="0"/>
        <w:spacing w:line="360" w:lineRule="auto"/>
        <w:ind w:firstLine="420"/>
        <w:rPr>
          <w:rFonts w:hint="eastAsia" w:ascii="宋体" w:hAnsi="宋体" w:cs="宋体"/>
          <w:kern w:val="0"/>
          <w:sz w:val="24"/>
          <w:szCs w:val="24"/>
          <w:highlight w:val="none"/>
          <w:lang w:val="zh-CN"/>
        </w:rPr>
      </w:pPr>
      <w:r>
        <w:rPr>
          <w:rFonts w:hint="eastAsia" w:ascii="宋体" w:hAnsi="宋体" w:cs="宋体"/>
          <w:kern w:val="0"/>
          <w:sz w:val="24"/>
          <w:szCs w:val="24"/>
          <w:highlight w:val="none"/>
          <w:lang w:val="en-US" w:eastAsia="zh-CN"/>
        </w:rPr>
        <w:t>1、</w:t>
      </w:r>
      <w:r>
        <w:rPr>
          <w:rFonts w:hint="eastAsia" w:ascii="宋体" w:hAnsi="宋体" w:cs="宋体"/>
          <w:kern w:val="0"/>
          <w:sz w:val="24"/>
          <w:szCs w:val="24"/>
          <w:highlight w:val="none"/>
          <w:lang w:val="zh-CN"/>
        </w:rPr>
        <w:t>本项目拟配备最低人员要求(以下人员</w:t>
      </w:r>
      <w:r>
        <w:rPr>
          <w:rFonts w:hint="eastAsia" w:ascii="宋体" w:hAnsi="宋体" w:cs="宋体"/>
          <w:b/>
          <w:kern w:val="0"/>
          <w:sz w:val="24"/>
          <w:szCs w:val="24"/>
          <w:highlight w:val="none"/>
          <w:lang w:val="zh-CN"/>
        </w:rPr>
        <w:t>不得重复</w:t>
      </w:r>
      <w:r>
        <w:rPr>
          <w:rFonts w:hint="eastAsia" w:ascii="宋体" w:hAnsi="宋体" w:cs="宋体"/>
          <w:kern w:val="0"/>
          <w:sz w:val="24"/>
          <w:szCs w:val="24"/>
          <w:highlight w:val="none"/>
          <w:lang w:val="zh-CN"/>
        </w:rPr>
        <w:t>担任不同岗位)：</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991"/>
        <w:gridCol w:w="1730"/>
        <w:gridCol w:w="1262"/>
        <w:gridCol w:w="3921"/>
      </w:tblGrid>
      <w:tr w14:paraId="528E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50" w:type="dxa"/>
            <w:noWrap w:val="0"/>
            <w:vAlign w:val="center"/>
          </w:tcPr>
          <w:p w14:paraId="44E9A3EC">
            <w:pPr>
              <w:snapToGrid w:val="0"/>
              <w:spacing w:line="360" w:lineRule="auto"/>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序号</w:t>
            </w:r>
          </w:p>
        </w:tc>
        <w:tc>
          <w:tcPr>
            <w:tcW w:w="1991" w:type="dxa"/>
            <w:noWrap w:val="0"/>
            <w:vAlign w:val="center"/>
          </w:tcPr>
          <w:p w14:paraId="1A01B691">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作业项目</w:t>
            </w:r>
          </w:p>
        </w:tc>
        <w:tc>
          <w:tcPr>
            <w:tcW w:w="1730" w:type="dxa"/>
            <w:noWrap w:val="0"/>
            <w:vAlign w:val="center"/>
          </w:tcPr>
          <w:p w14:paraId="3C765620">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岗位</w:t>
            </w:r>
          </w:p>
        </w:tc>
        <w:tc>
          <w:tcPr>
            <w:tcW w:w="1262" w:type="dxa"/>
            <w:noWrap w:val="0"/>
            <w:vAlign w:val="center"/>
          </w:tcPr>
          <w:p w14:paraId="6F2082C1">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数量（</w:t>
            </w:r>
            <w:r>
              <w:rPr>
                <w:rFonts w:hint="eastAsia" w:ascii="宋体" w:hAnsi="宋体" w:cs="宋体"/>
                <w:kern w:val="0"/>
                <w:sz w:val="24"/>
                <w:szCs w:val="24"/>
                <w:highlight w:val="none"/>
              </w:rPr>
              <w:t>人</w:t>
            </w:r>
            <w:r>
              <w:rPr>
                <w:rFonts w:hint="eastAsia" w:ascii="宋体" w:hAnsi="宋体" w:cs="宋体"/>
                <w:kern w:val="0"/>
                <w:sz w:val="24"/>
                <w:szCs w:val="24"/>
                <w:highlight w:val="none"/>
                <w:lang w:val="zh-CN"/>
              </w:rPr>
              <w:t>）</w:t>
            </w:r>
          </w:p>
        </w:tc>
        <w:tc>
          <w:tcPr>
            <w:tcW w:w="3921" w:type="dxa"/>
            <w:noWrap w:val="0"/>
            <w:vAlign w:val="center"/>
          </w:tcPr>
          <w:p w14:paraId="65F88780">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备注</w:t>
            </w:r>
          </w:p>
        </w:tc>
      </w:tr>
      <w:tr w14:paraId="4814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50" w:type="dxa"/>
            <w:noWrap w:val="0"/>
            <w:vAlign w:val="center"/>
          </w:tcPr>
          <w:p w14:paraId="28B83865">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1</w:t>
            </w:r>
          </w:p>
        </w:tc>
        <w:tc>
          <w:tcPr>
            <w:tcW w:w="1991" w:type="dxa"/>
            <w:noWrap w:val="0"/>
            <w:vAlign w:val="center"/>
          </w:tcPr>
          <w:p w14:paraId="3E343874">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管理工作</w:t>
            </w:r>
          </w:p>
        </w:tc>
        <w:tc>
          <w:tcPr>
            <w:tcW w:w="1730" w:type="dxa"/>
            <w:noWrap w:val="0"/>
            <w:vAlign w:val="center"/>
          </w:tcPr>
          <w:p w14:paraId="3103E4BF">
            <w:pPr>
              <w:snapToGrid w:val="0"/>
              <w:jc w:val="center"/>
              <w:outlineLvl w:val="0"/>
              <w:rPr>
                <w:rFonts w:hint="eastAsia" w:ascii="宋体" w:hAnsi="宋体" w:eastAsia="宋体" w:cs="宋体"/>
                <w:kern w:val="0"/>
                <w:sz w:val="24"/>
                <w:szCs w:val="24"/>
                <w:highlight w:val="none"/>
                <w:lang w:eastAsia="zh-CN"/>
              </w:rPr>
            </w:pPr>
            <w:r>
              <w:rPr>
                <w:rFonts w:hint="eastAsia" w:ascii="宋体" w:hAnsi="宋体" w:cs="宋体"/>
                <w:kern w:val="0"/>
                <w:sz w:val="24"/>
                <w:szCs w:val="24"/>
                <w:highlight w:val="none"/>
                <w:lang w:val="zh-CN"/>
              </w:rPr>
              <w:t>项目</w:t>
            </w:r>
            <w:r>
              <w:rPr>
                <w:rFonts w:hint="eastAsia" w:ascii="宋体" w:hAnsi="宋体" w:cs="宋体"/>
                <w:kern w:val="0"/>
                <w:sz w:val="24"/>
                <w:szCs w:val="24"/>
                <w:highlight w:val="none"/>
                <w:lang w:val="en-US" w:eastAsia="zh-CN"/>
              </w:rPr>
              <w:t>负责人</w:t>
            </w:r>
          </w:p>
        </w:tc>
        <w:tc>
          <w:tcPr>
            <w:tcW w:w="1262" w:type="dxa"/>
            <w:noWrap w:val="0"/>
            <w:vAlign w:val="center"/>
          </w:tcPr>
          <w:p w14:paraId="772CD0C7">
            <w:pPr>
              <w:snapToGrid w:val="0"/>
              <w:jc w:val="center"/>
              <w:outlineLvl w:val="0"/>
              <w:rPr>
                <w:rFonts w:hint="eastAsia" w:ascii="宋体" w:hAnsi="宋体" w:cs="宋体"/>
                <w:kern w:val="0"/>
                <w:sz w:val="24"/>
                <w:szCs w:val="24"/>
                <w:highlight w:val="none"/>
              </w:rPr>
            </w:pPr>
            <w:r>
              <w:rPr>
                <w:rFonts w:hint="eastAsia" w:ascii="宋体" w:hAnsi="宋体" w:cs="宋体"/>
                <w:kern w:val="0"/>
                <w:sz w:val="24"/>
                <w:szCs w:val="24"/>
                <w:highlight w:val="none"/>
              </w:rPr>
              <w:t>1</w:t>
            </w:r>
          </w:p>
        </w:tc>
        <w:tc>
          <w:tcPr>
            <w:tcW w:w="3921" w:type="dxa"/>
            <w:noWrap w:val="0"/>
            <w:vAlign w:val="center"/>
          </w:tcPr>
          <w:p w14:paraId="3C43DAE9">
            <w:pPr>
              <w:snapToGrid w:val="0"/>
              <w:jc w:val="left"/>
              <w:outlineLvl w:val="0"/>
              <w:rPr>
                <w:rFonts w:hint="eastAsia" w:ascii="宋体" w:hAnsi="宋体" w:cs="宋体"/>
                <w:sz w:val="24"/>
                <w:szCs w:val="24"/>
                <w:highlight w:val="none"/>
              </w:rPr>
            </w:pPr>
            <w:r>
              <w:rPr>
                <w:rFonts w:hint="eastAsia" w:ascii="宋体" w:hAnsi="宋体" w:cs="宋体"/>
                <w:sz w:val="24"/>
                <w:szCs w:val="24"/>
                <w:highlight w:val="none"/>
              </w:rPr>
              <w:t>身体健康</w:t>
            </w:r>
          </w:p>
        </w:tc>
      </w:tr>
      <w:tr w14:paraId="25B4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50" w:type="dxa"/>
            <w:noWrap w:val="0"/>
            <w:vAlign w:val="center"/>
          </w:tcPr>
          <w:p w14:paraId="242AA4A5">
            <w:pPr>
              <w:snapToGrid w:val="0"/>
              <w:jc w:val="center"/>
              <w:outlineLvl w:val="0"/>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2</w:t>
            </w:r>
          </w:p>
        </w:tc>
        <w:tc>
          <w:tcPr>
            <w:tcW w:w="1991" w:type="dxa"/>
            <w:noWrap w:val="0"/>
            <w:vAlign w:val="center"/>
          </w:tcPr>
          <w:p w14:paraId="2F745DC5">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rPr>
              <w:t>台账管理工作</w:t>
            </w:r>
          </w:p>
        </w:tc>
        <w:tc>
          <w:tcPr>
            <w:tcW w:w="1730" w:type="dxa"/>
            <w:noWrap w:val="0"/>
            <w:vAlign w:val="center"/>
          </w:tcPr>
          <w:p w14:paraId="284C6B85">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rPr>
              <w:t>台账管理员</w:t>
            </w:r>
          </w:p>
        </w:tc>
        <w:tc>
          <w:tcPr>
            <w:tcW w:w="1262" w:type="dxa"/>
            <w:noWrap w:val="0"/>
            <w:vAlign w:val="center"/>
          </w:tcPr>
          <w:p w14:paraId="21F60187">
            <w:pPr>
              <w:snapToGrid w:val="0"/>
              <w:jc w:val="center"/>
              <w:outlineLvl w:val="0"/>
              <w:rPr>
                <w:rFonts w:hint="eastAsia" w:ascii="宋体" w:hAnsi="宋体" w:cs="宋体"/>
                <w:kern w:val="0"/>
                <w:sz w:val="24"/>
                <w:szCs w:val="24"/>
                <w:highlight w:val="none"/>
              </w:rPr>
            </w:pPr>
            <w:r>
              <w:rPr>
                <w:rFonts w:hint="eastAsia" w:ascii="宋体" w:hAnsi="宋体" w:cs="宋体"/>
                <w:kern w:val="0"/>
                <w:sz w:val="24"/>
                <w:szCs w:val="24"/>
                <w:highlight w:val="none"/>
              </w:rPr>
              <w:t>1</w:t>
            </w:r>
          </w:p>
        </w:tc>
        <w:tc>
          <w:tcPr>
            <w:tcW w:w="3921" w:type="dxa"/>
            <w:noWrap w:val="0"/>
            <w:vAlign w:val="center"/>
          </w:tcPr>
          <w:p w14:paraId="77C37FF9">
            <w:pPr>
              <w:snapToGrid w:val="0"/>
              <w:jc w:val="left"/>
              <w:outlineLvl w:val="0"/>
              <w:rPr>
                <w:rFonts w:hint="eastAsia" w:ascii="宋体" w:hAnsi="宋体" w:cs="宋体"/>
                <w:sz w:val="24"/>
                <w:szCs w:val="24"/>
                <w:highlight w:val="none"/>
              </w:rPr>
            </w:pPr>
            <w:r>
              <w:rPr>
                <w:rFonts w:hint="eastAsia" w:ascii="宋体" w:hAnsi="宋体" w:cs="宋体"/>
                <w:sz w:val="24"/>
                <w:szCs w:val="24"/>
                <w:highlight w:val="none"/>
              </w:rPr>
              <w:t>身体健康</w:t>
            </w:r>
          </w:p>
        </w:tc>
      </w:tr>
      <w:tr w14:paraId="54ED1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50" w:type="dxa"/>
            <w:noWrap w:val="0"/>
            <w:vAlign w:val="center"/>
          </w:tcPr>
          <w:p w14:paraId="1D732130">
            <w:pPr>
              <w:snapToGrid w:val="0"/>
              <w:jc w:val="center"/>
              <w:outlineLvl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3</w:t>
            </w:r>
          </w:p>
        </w:tc>
        <w:tc>
          <w:tcPr>
            <w:tcW w:w="1991" w:type="dxa"/>
            <w:noWrap w:val="0"/>
            <w:vAlign w:val="center"/>
          </w:tcPr>
          <w:p w14:paraId="1DFA4954">
            <w:pPr>
              <w:snapToGrid w:val="0"/>
              <w:jc w:val="center"/>
              <w:outlineLvl w:val="0"/>
              <w:rPr>
                <w:rFonts w:hint="eastAsia" w:ascii="宋体" w:hAnsi="宋体" w:cs="宋体"/>
                <w:kern w:val="0"/>
                <w:sz w:val="24"/>
                <w:szCs w:val="24"/>
                <w:highlight w:val="none"/>
              </w:rPr>
            </w:pPr>
            <w:r>
              <w:rPr>
                <w:rFonts w:hint="eastAsia" w:ascii="宋体" w:hAnsi="宋体" w:cs="宋体"/>
                <w:kern w:val="0"/>
                <w:sz w:val="24"/>
                <w:szCs w:val="24"/>
                <w:highlight w:val="none"/>
                <w:lang w:val="zh-CN"/>
              </w:rPr>
              <w:t>日常巡查工作</w:t>
            </w:r>
          </w:p>
        </w:tc>
        <w:tc>
          <w:tcPr>
            <w:tcW w:w="1730" w:type="dxa"/>
            <w:noWrap w:val="0"/>
            <w:vAlign w:val="center"/>
          </w:tcPr>
          <w:p w14:paraId="0C94D861">
            <w:pPr>
              <w:snapToGrid w:val="0"/>
              <w:jc w:val="center"/>
              <w:outlineLvl w:val="0"/>
              <w:rPr>
                <w:rFonts w:hint="eastAsia" w:ascii="宋体" w:hAnsi="宋体" w:cs="宋体"/>
                <w:kern w:val="0"/>
                <w:sz w:val="24"/>
                <w:szCs w:val="24"/>
                <w:highlight w:val="none"/>
              </w:rPr>
            </w:pPr>
            <w:r>
              <w:rPr>
                <w:rFonts w:hint="eastAsia" w:ascii="宋体" w:hAnsi="宋体" w:cs="宋体"/>
                <w:kern w:val="0"/>
                <w:sz w:val="24"/>
                <w:szCs w:val="24"/>
                <w:highlight w:val="none"/>
                <w:lang w:val="zh-CN"/>
              </w:rPr>
              <w:t>巡查员</w:t>
            </w:r>
          </w:p>
        </w:tc>
        <w:tc>
          <w:tcPr>
            <w:tcW w:w="1262" w:type="dxa"/>
            <w:noWrap w:val="0"/>
            <w:vAlign w:val="center"/>
          </w:tcPr>
          <w:p w14:paraId="067C164D">
            <w:pPr>
              <w:snapToGrid w:val="0"/>
              <w:jc w:val="center"/>
              <w:outlineLvl w:val="0"/>
              <w:rPr>
                <w:rFonts w:hint="eastAsia"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w:t>
            </w:r>
          </w:p>
        </w:tc>
        <w:tc>
          <w:tcPr>
            <w:tcW w:w="3921" w:type="dxa"/>
            <w:noWrap w:val="0"/>
            <w:vAlign w:val="center"/>
          </w:tcPr>
          <w:p w14:paraId="0CC4AC61">
            <w:pPr>
              <w:snapToGrid w:val="0"/>
              <w:jc w:val="left"/>
              <w:outlineLvl w:val="0"/>
              <w:rPr>
                <w:rFonts w:hint="eastAsia" w:ascii="宋体" w:hAnsi="宋体" w:eastAsia="宋体" w:cs="宋体"/>
                <w:sz w:val="24"/>
                <w:szCs w:val="24"/>
                <w:highlight w:val="none"/>
                <w:lang w:eastAsia="zh-CN"/>
              </w:rPr>
            </w:pPr>
            <w:r>
              <w:rPr>
                <w:rFonts w:hint="eastAsia" w:ascii="宋体" w:hAnsi="宋体" w:cs="宋体"/>
                <w:sz w:val="24"/>
                <w:szCs w:val="24"/>
                <w:highlight w:val="none"/>
              </w:rPr>
              <w:t>身体健康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熟悉水性</w:t>
            </w:r>
          </w:p>
        </w:tc>
      </w:tr>
      <w:tr w14:paraId="5028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50" w:type="dxa"/>
            <w:noWrap w:val="0"/>
            <w:vAlign w:val="center"/>
          </w:tcPr>
          <w:p w14:paraId="0C1A1348">
            <w:pPr>
              <w:snapToGrid w:val="0"/>
              <w:jc w:val="center"/>
              <w:outlineLvl w:val="0"/>
              <w:rPr>
                <w:rFonts w:hint="eastAsia" w:ascii="宋体" w:hAnsi="宋体" w:eastAsia="宋体" w:cs="宋体"/>
                <w:kern w:val="0"/>
                <w:sz w:val="24"/>
                <w:szCs w:val="24"/>
                <w:highlight w:val="none"/>
                <w:lang w:val="zh-CN" w:eastAsia="zh-CN"/>
              </w:rPr>
            </w:pPr>
            <w:r>
              <w:rPr>
                <w:rFonts w:hint="eastAsia" w:ascii="宋体" w:hAnsi="宋体" w:cs="宋体"/>
                <w:kern w:val="0"/>
                <w:sz w:val="24"/>
                <w:szCs w:val="24"/>
                <w:highlight w:val="none"/>
                <w:lang w:val="en-US" w:eastAsia="zh-CN"/>
              </w:rPr>
              <w:t>4</w:t>
            </w:r>
          </w:p>
        </w:tc>
        <w:tc>
          <w:tcPr>
            <w:tcW w:w="1991" w:type="dxa"/>
            <w:noWrap w:val="0"/>
            <w:vAlign w:val="center"/>
          </w:tcPr>
          <w:p w14:paraId="344DD8DC">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河道保洁工作</w:t>
            </w:r>
          </w:p>
        </w:tc>
        <w:tc>
          <w:tcPr>
            <w:tcW w:w="1730" w:type="dxa"/>
            <w:noWrap w:val="0"/>
            <w:vAlign w:val="center"/>
          </w:tcPr>
          <w:p w14:paraId="4A4E2DDE">
            <w:pPr>
              <w:snapToGrid w:val="0"/>
              <w:jc w:val="center"/>
              <w:outlineLvl w:val="0"/>
              <w:rPr>
                <w:rFonts w:hint="eastAsia" w:ascii="宋体" w:hAnsi="宋体" w:cs="宋体"/>
                <w:kern w:val="0"/>
                <w:sz w:val="24"/>
                <w:szCs w:val="24"/>
                <w:highlight w:val="none"/>
                <w:lang w:val="zh-CN"/>
              </w:rPr>
            </w:pPr>
            <w:r>
              <w:rPr>
                <w:rFonts w:hint="eastAsia" w:ascii="宋体" w:hAnsi="宋体" w:cs="宋体"/>
                <w:kern w:val="0"/>
                <w:sz w:val="24"/>
                <w:szCs w:val="24"/>
                <w:highlight w:val="none"/>
                <w:lang w:val="zh-CN"/>
              </w:rPr>
              <w:t>河道保洁员</w:t>
            </w:r>
          </w:p>
        </w:tc>
        <w:tc>
          <w:tcPr>
            <w:tcW w:w="1262" w:type="dxa"/>
            <w:noWrap w:val="0"/>
            <w:vAlign w:val="center"/>
          </w:tcPr>
          <w:p w14:paraId="5E5FAE24">
            <w:pPr>
              <w:snapToGrid w:val="0"/>
              <w:jc w:val="center"/>
              <w:outlineLvl w:val="0"/>
              <w:rPr>
                <w:rFonts w:hint="default" w:ascii="宋体" w:hAnsi="宋体" w:eastAsia="宋体" w:cs="宋体"/>
                <w:kern w:val="0"/>
                <w:sz w:val="24"/>
                <w:szCs w:val="24"/>
                <w:highlight w:val="none"/>
                <w:lang w:val="en-US" w:eastAsia="zh-CN"/>
              </w:rPr>
            </w:pPr>
            <w:r>
              <w:rPr>
                <w:rFonts w:hint="eastAsia" w:ascii="宋体" w:hAnsi="宋体" w:cs="宋体"/>
                <w:kern w:val="0"/>
                <w:sz w:val="24"/>
                <w:szCs w:val="24"/>
                <w:highlight w:val="none"/>
                <w:lang w:val="en-US" w:eastAsia="zh-CN"/>
              </w:rPr>
              <w:t>12</w:t>
            </w:r>
          </w:p>
        </w:tc>
        <w:tc>
          <w:tcPr>
            <w:tcW w:w="3921" w:type="dxa"/>
            <w:noWrap w:val="0"/>
            <w:vAlign w:val="center"/>
          </w:tcPr>
          <w:p w14:paraId="7F6DD0A2">
            <w:pPr>
              <w:snapToGrid w:val="0"/>
              <w:jc w:val="left"/>
              <w:outlineLvl w:val="0"/>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身体健康</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熟悉水性</w:t>
            </w:r>
          </w:p>
        </w:tc>
      </w:tr>
      <w:tr w14:paraId="3895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671" w:type="dxa"/>
            <w:gridSpan w:val="3"/>
            <w:noWrap w:val="0"/>
            <w:vAlign w:val="center"/>
          </w:tcPr>
          <w:p w14:paraId="7EBE8258">
            <w:pPr>
              <w:snapToGrid w:val="0"/>
              <w:jc w:val="center"/>
              <w:outlineLvl w:val="0"/>
              <w:rPr>
                <w:rFonts w:hint="eastAsia" w:ascii="宋体" w:hAnsi="宋体" w:cs="宋体"/>
                <w:kern w:val="0"/>
                <w:sz w:val="24"/>
                <w:szCs w:val="24"/>
              </w:rPr>
            </w:pPr>
            <w:r>
              <w:rPr>
                <w:rFonts w:hint="eastAsia" w:ascii="宋体" w:hAnsi="宋体" w:cs="宋体"/>
                <w:kern w:val="0"/>
                <w:sz w:val="24"/>
                <w:szCs w:val="24"/>
              </w:rPr>
              <w:t>合计</w:t>
            </w:r>
          </w:p>
        </w:tc>
        <w:tc>
          <w:tcPr>
            <w:tcW w:w="1262" w:type="dxa"/>
            <w:noWrap w:val="0"/>
            <w:vAlign w:val="center"/>
          </w:tcPr>
          <w:p w14:paraId="5FD04152">
            <w:pPr>
              <w:snapToGrid w:val="0"/>
              <w:jc w:val="center"/>
              <w:outlineLvl w:val="0"/>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15</w:t>
            </w:r>
          </w:p>
        </w:tc>
        <w:tc>
          <w:tcPr>
            <w:tcW w:w="3921" w:type="dxa"/>
            <w:noWrap w:val="0"/>
            <w:vAlign w:val="center"/>
          </w:tcPr>
          <w:p w14:paraId="657A356C">
            <w:pPr>
              <w:snapToGrid w:val="0"/>
              <w:jc w:val="center"/>
              <w:outlineLvl w:val="0"/>
              <w:rPr>
                <w:rFonts w:hint="eastAsia" w:ascii="宋体" w:hAnsi="宋体" w:cs="宋体"/>
                <w:kern w:val="0"/>
                <w:sz w:val="24"/>
                <w:szCs w:val="24"/>
                <w:lang w:val="zh-CN"/>
              </w:rPr>
            </w:pPr>
          </w:p>
        </w:tc>
      </w:tr>
    </w:tbl>
    <w:p w14:paraId="2D6DE470">
      <w:pPr>
        <w:numPr>
          <w:ilvl w:val="0"/>
          <w:numId w:val="0"/>
        </w:numPr>
        <w:snapToGrid w:val="0"/>
        <w:spacing w:line="360" w:lineRule="auto"/>
        <w:ind w:firstLine="480" w:firstLineChars="200"/>
        <w:jc w:val="left"/>
        <w:rPr>
          <w:rFonts w:hint="eastAsia" w:ascii="宋体" w:hAnsi="宋体" w:eastAsia="宋体" w:cs="宋体"/>
          <w:b/>
          <w:bCs/>
          <w:kern w:val="0"/>
          <w:sz w:val="24"/>
          <w:szCs w:val="24"/>
          <w:lang w:val="en-US" w:eastAsia="zh-CN"/>
        </w:rPr>
      </w:pPr>
      <w:r>
        <w:rPr>
          <w:rFonts w:hint="eastAsia" w:ascii="宋体" w:hAnsi="宋体" w:cs="宋体"/>
          <w:b/>
          <w:bCs/>
          <w:kern w:val="0"/>
          <w:sz w:val="24"/>
          <w:szCs w:val="24"/>
          <w:lang w:val="en-US" w:eastAsia="zh-CN"/>
        </w:rPr>
        <w:t>上述人员</w:t>
      </w:r>
      <w:r>
        <w:rPr>
          <w:rFonts w:hint="eastAsia" w:ascii="宋体" w:hAnsi="宋体"/>
          <w:b/>
          <w:bCs/>
          <w:sz w:val="24"/>
          <w:szCs w:val="24"/>
          <w:lang w:val="en-US" w:eastAsia="zh-CN"/>
        </w:rPr>
        <w:t>中标后</w:t>
      </w:r>
      <w:r>
        <w:rPr>
          <w:rFonts w:ascii="宋体" w:hAnsi="宋体"/>
          <w:b/>
          <w:bCs/>
          <w:sz w:val="24"/>
          <w:szCs w:val="24"/>
        </w:rPr>
        <w:t>均需购买</w:t>
      </w:r>
      <w:r>
        <w:rPr>
          <w:rFonts w:hint="eastAsia" w:ascii="宋体" w:hAnsi="宋体"/>
          <w:b/>
          <w:bCs/>
          <w:sz w:val="24"/>
          <w:szCs w:val="24"/>
          <w:lang w:val="en-US" w:eastAsia="zh-CN"/>
        </w:rPr>
        <w:t>相关</w:t>
      </w:r>
      <w:r>
        <w:rPr>
          <w:rFonts w:ascii="宋体" w:hAnsi="宋体"/>
          <w:b/>
          <w:bCs/>
          <w:sz w:val="24"/>
          <w:szCs w:val="24"/>
        </w:rPr>
        <w:t>保险</w:t>
      </w:r>
      <w:r>
        <w:rPr>
          <w:rFonts w:hint="eastAsia" w:ascii="宋体" w:hAnsi="宋体"/>
          <w:b/>
          <w:bCs/>
          <w:sz w:val="24"/>
          <w:szCs w:val="24"/>
          <w:lang w:eastAsia="zh-CN"/>
        </w:rPr>
        <w:t>。</w:t>
      </w:r>
    </w:p>
    <w:p w14:paraId="3AB0333E">
      <w:pPr>
        <w:numPr>
          <w:ilvl w:val="0"/>
          <w:numId w:val="0"/>
        </w:numPr>
        <w:snapToGrid w:val="0"/>
        <w:spacing w:line="360" w:lineRule="auto"/>
        <w:ind w:firstLine="480" w:firstLineChars="200"/>
        <w:jc w:val="left"/>
        <w:rPr>
          <w:rFonts w:hint="eastAsia" w:ascii="宋体" w:hAnsi="宋体" w:cs="宋体"/>
          <w:b/>
          <w:bCs/>
          <w:kern w:val="0"/>
          <w:sz w:val="24"/>
          <w:szCs w:val="24"/>
          <w:lang w:val="en-US" w:eastAsia="zh-CN"/>
        </w:rPr>
      </w:pPr>
      <w:r>
        <w:rPr>
          <w:rFonts w:hint="eastAsia" w:ascii="宋体" w:hAnsi="宋体" w:cs="宋体"/>
          <w:kern w:val="0"/>
          <w:sz w:val="24"/>
          <w:szCs w:val="24"/>
          <w:lang w:val="en-US" w:eastAsia="zh-CN"/>
        </w:rPr>
        <w:t>2、</w:t>
      </w:r>
      <w:r>
        <w:rPr>
          <w:rFonts w:hint="eastAsia" w:ascii="宋体" w:hAnsi="宋体" w:cs="宋体"/>
          <w:kern w:val="0"/>
          <w:sz w:val="24"/>
          <w:szCs w:val="24"/>
          <w:lang w:val="zh-CN"/>
        </w:rPr>
        <w:t>本项目拟配备最低</w:t>
      </w:r>
      <w:r>
        <w:rPr>
          <w:rFonts w:hint="eastAsia" w:ascii="宋体" w:hAnsi="宋体" w:cs="宋体"/>
          <w:kern w:val="0"/>
          <w:sz w:val="24"/>
          <w:szCs w:val="24"/>
          <w:lang w:val="en-US" w:eastAsia="zh-CN"/>
        </w:rPr>
        <w:t>机械</w:t>
      </w:r>
      <w:r>
        <w:rPr>
          <w:rFonts w:hint="eastAsia" w:ascii="宋体" w:hAnsi="宋体" w:cs="宋体"/>
          <w:kern w:val="0"/>
          <w:sz w:val="24"/>
          <w:szCs w:val="24"/>
          <w:lang w:val="zh-CN"/>
        </w:rPr>
        <w:t>要求：</w:t>
      </w:r>
    </w:p>
    <w:tbl>
      <w:tblPr>
        <w:tblStyle w:val="3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8"/>
        <w:gridCol w:w="3999"/>
        <w:gridCol w:w="2170"/>
        <w:gridCol w:w="2171"/>
      </w:tblGrid>
      <w:tr w14:paraId="2E331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7" w:type="pct"/>
            <w:noWrap/>
            <w:vAlign w:val="center"/>
          </w:tcPr>
          <w:p w14:paraId="392215CF">
            <w:pPr>
              <w:snapToGrid w:val="0"/>
              <w:spacing w:line="360" w:lineRule="auto"/>
              <w:jc w:val="center"/>
              <w:outlineLvl w:val="0"/>
              <w:rPr>
                <w:rFonts w:ascii="宋体" w:hAnsi="宋体" w:cs="宋体"/>
                <w:kern w:val="0"/>
                <w:sz w:val="24"/>
                <w:szCs w:val="24"/>
                <w:lang w:val="zh-CN"/>
              </w:rPr>
            </w:pPr>
            <w:r>
              <w:rPr>
                <w:rFonts w:hint="eastAsia" w:ascii="宋体" w:hAnsi="宋体" w:cs="宋体"/>
                <w:kern w:val="0"/>
                <w:sz w:val="24"/>
                <w:szCs w:val="24"/>
                <w:lang w:val="zh-CN"/>
              </w:rPr>
              <w:t>序号</w:t>
            </w:r>
          </w:p>
        </w:tc>
        <w:tc>
          <w:tcPr>
            <w:tcW w:w="2033" w:type="pct"/>
            <w:noWrap/>
            <w:vAlign w:val="center"/>
          </w:tcPr>
          <w:p w14:paraId="6AF60297">
            <w:pPr>
              <w:snapToGrid w:val="0"/>
              <w:spacing w:line="360" w:lineRule="auto"/>
              <w:jc w:val="center"/>
              <w:outlineLvl w:val="0"/>
              <w:rPr>
                <w:rFonts w:ascii="宋体" w:hAnsi="宋体" w:cs="宋体"/>
                <w:kern w:val="0"/>
                <w:sz w:val="24"/>
                <w:szCs w:val="24"/>
                <w:lang w:val="zh-CN"/>
              </w:rPr>
            </w:pPr>
            <w:r>
              <w:rPr>
                <w:rFonts w:hint="eastAsia" w:ascii="宋体" w:hAnsi="宋体" w:cs="宋体"/>
                <w:sz w:val="24"/>
                <w:szCs w:val="24"/>
              </w:rPr>
              <w:t>机械设备</w:t>
            </w:r>
          </w:p>
        </w:tc>
        <w:tc>
          <w:tcPr>
            <w:tcW w:w="1104" w:type="pct"/>
            <w:noWrap/>
            <w:vAlign w:val="center"/>
          </w:tcPr>
          <w:p w14:paraId="63D61DB7">
            <w:pPr>
              <w:snapToGrid w:val="0"/>
              <w:spacing w:line="360" w:lineRule="auto"/>
              <w:jc w:val="center"/>
              <w:outlineLvl w:val="0"/>
              <w:rPr>
                <w:rFonts w:ascii="宋体" w:hAnsi="宋体" w:cs="宋体"/>
                <w:kern w:val="0"/>
                <w:sz w:val="24"/>
                <w:szCs w:val="24"/>
                <w:lang w:val="zh-CN"/>
              </w:rPr>
            </w:pPr>
            <w:r>
              <w:rPr>
                <w:rFonts w:hint="eastAsia" w:ascii="宋体" w:hAnsi="宋体" w:cs="宋体"/>
                <w:kern w:val="0"/>
                <w:sz w:val="24"/>
                <w:szCs w:val="24"/>
                <w:lang w:val="zh-CN"/>
              </w:rPr>
              <w:t>数量</w:t>
            </w:r>
          </w:p>
        </w:tc>
        <w:tc>
          <w:tcPr>
            <w:tcW w:w="1104" w:type="pct"/>
            <w:noWrap/>
            <w:vAlign w:val="center"/>
          </w:tcPr>
          <w:p w14:paraId="08A243E8">
            <w:pPr>
              <w:snapToGrid w:val="0"/>
              <w:spacing w:line="360" w:lineRule="auto"/>
              <w:jc w:val="center"/>
              <w:outlineLvl w:val="0"/>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备注</w:t>
            </w:r>
          </w:p>
        </w:tc>
      </w:tr>
      <w:tr w14:paraId="01F1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7" w:type="pct"/>
            <w:noWrap/>
            <w:vAlign w:val="center"/>
          </w:tcPr>
          <w:p w14:paraId="0A4ECB5F">
            <w:pPr>
              <w:snapToGrid w:val="0"/>
              <w:spacing w:line="360" w:lineRule="auto"/>
              <w:jc w:val="center"/>
              <w:outlineLvl w:val="0"/>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1</w:t>
            </w:r>
          </w:p>
        </w:tc>
        <w:tc>
          <w:tcPr>
            <w:tcW w:w="2033" w:type="pct"/>
            <w:noWrap/>
            <w:vAlign w:val="center"/>
          </w:tcPr>
          <w:p w14:paraId="616B34F5">
            <w:pPr>
              <w:snapToGrid w:val="0"/>
              <w:spacing w:line="360" w:lineRule="auto"/>
              <w:jc w:val="center"/>
              <w:outlineLvl w:val="0"/>
              <w:rPr>
                <w:rFonts w:hint="eastAsia" w:ascii="宋体" w:hAnsi="宋体" w:eastAsia="宋体" w:cs="宋体"/>
                <w:sz w:val="24"/>
                <w:szCs w:val="24"/>
                <w:lang w:val="en-US" w:eastAsia="zh-CN"/>
              </w:rPr>
            </w:pPr>
            <w:r>
              <w:rPr>
                <w:rFonts w:hint="eastAsia" w:ascii="宋体" w:hAnsi="宋体" w:cs="宋体"/>
                <w:sz w:val="24"/>
                <w:szCs w:val="24"/>
                <w:lang w:val="en-US" w:eastAsia="zh-CN"/>
              </w:rPr>
              <w:t>巡河车辆</w:t>
            </w:r>
          </w:p>
        </w:tc>
        <w:tc>
          <w:tcPr>
            <w:tcW w:w="1104" w:type="pct"/>
            <w:noWrap/>
            <w:vAlign w:val="center"/>
          </w:tcPr>
          <w:p w14:paraId="6426B8E0">
            <w:pPr>
              <w:snapToGrid w:val="0"/>
              <w:spacing w:line="360" w:lineRule="auto"/>
              <w:jc w:val="center"/>
              <w:outlineLvl w:val="0"/>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1</w:t>
            </w:r>
          </w:p>
        </w:tc>
        <w:tc>
          <w:tcPr>
            <w:tcW w:w="1104" w:type="pct"/>
            <w:vMerge w:val="restart"/>
            <w:noWrap/>
            <w:vAlign w:val="center"/>
          </w:tcPr>
          <w:p w14:paraId="0BD64962">
            <w:pPr>
              <w:snapToGrid w:val="0"/>
              <w:spacing w:line="360" w:lineRule="auto"/>
              <w:jc w:val="both"/>
              <w:outlineLvl w:val="0"/>
              <w:rPr>
                <w:rFonts w:hint="eastAsia" w:ascii="宋体" w:hAnsi="宋体" w:cs="宋体"/>
                <w:kern w:val="0"/>
                <w:sz w:val="24"/>
                <w:szCs w:val="24"/>
                <w:lang w:val="en-US" w:eastAsia="zh-CN"/>
              </w:rPr>
            </w:pPr>
          </w:p>
        </w:tc>
      </w:tr>
      <w:tr w14:paraId="1A5C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7" w:type="pct"/>
            <w:noWrap/>
            <w:vAlign w:val="center"/>
          </w:tcPr>
          <w:p w14:paraId="50CFE3C9">
            <w:pPr>
              <w:snapToGrid w:val="0"/>
              <w:spacing w:line="360" w:lineRule="auto"/>
              <w:jc w:val="center"/>
              <w:outlineLvl w:val="0"/>
              <w:rPr>
                <w:rFonts w:hint="eastAsia" w:ascii="宋体" w:hAnsi="宋体" w:eastAsia="宋体" w:cs="宋体"/>
                <w:kern w:val="0"/>
                <w:sz w:val="24"/>
                <w:szCs w:val="24"/>
                <w:lang w:val="zh-CN" w:eastAsia="zh-CN"/>
              </w:rPr>
            </w:pPr>
            <w:r>
              <w:rPr>
                <w:rFonts w:hint="eastAsia" w:ascii="宋体" w:hAnsi="宋体" w:cs="宋体"/>
                <w:kern w:val="0"/>
                <w:sz w:val="24"/>
                <w:szCs w:val="24"/>
                <w:lang w:val="en-US" w:eastAsia="zh-CN"/>
              </w:rPr>
              <w:t>2</w:t>
            </w:r>
          </w:p>
        </w:tc>
        <w:tc>
          <w:tcPr>
            <w:tcW w:w="2033" w:type="pct"/>
            <w:noWrap/>
            <w:vAlign w:val="center"/>
          </w:tcPr>
          <w:p w14:paraId="228D28CB">
            <w:pPr>
              <w:snapToGrid w:val="0"/>
              <w:spacing w:line="360" w:lineRule="auto"/>
              <w:jc w:val="center"/>
              <w:outlineLvl w:val="0"/>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机械化保洁船</w:t>
            </w:r>
          </w:p>
        </w:tc>
        <w:tc>
          <w:tcPr>
            <w:tcW w:w="1104" w:type="pct"/>
            <w:noWrap/>
            <w:vAlign w:val="center"/>
          </w:tcPr>
          <w:p w14:paraId="00070836">
            <w:pPr>
              <w:snapToGrid w:val="0"/>
              <w:spacing w:line="360" w:lineRule="auto"/>
              <w:jc w:val="center"/>
              <w:outlineLvl w:val="0"/>
              <w:rPr>
                <w:rFonts w:hint="eastAsia" w:ascii="宋体" w:hAnsi="宋体" w:eastAsia="宋体" w:cs="宋体"/>
                <w:kern w:val="0"/>
                <w:sz w:val="24"/>
                <w:szCs w:val="24"/>
                <w:lang w:val="zh-CN" w:eastAsia="zh-CN"/>
              </w:rPr>
            </w:pPr>
            <w:r>
              <w:rPr>
                <w:rFonts w:hint="eastAsia" w:ascii="宋体" w:hAnsi="宋体" w:cs="宋体"/>
                <w:kern w:val="0"/>
                <w:sz w:val="24"/>
                <w:szCs w:val="24"/>
                <w:lang w:val="en-US" w:eastAsia="zh-CN"/>
              </w:rPr>
              <w:t>2</w:t>
            </w:r>
          </w:p>
        </w:tc>
        <w:tc>
          <w:tcPr>
            <w:tcW w:w="1104" w:type="pct"/>
            <w:vMerge w:val="continue"/>
            <w:noWrap/>
            <w:vAlign w:val="center"/>
          </w:tcPr>
          <w:p w14:paraId="13D9115D">
            <w:pPr>
              <w:snapToGrid w:val="0"/>
              <w:spacing w:line="360" w:lineRule="auto"/>
              <w:jc w:val="center"/>
              <w:outlineLvl w:val="0"/>
              <w:rPr>
                <w:rFonts w:hint="eastAsia" w:ascii="宋体" w:hAnsi="宋体" w:cs="宋体"/>
                <w:kern w:val="0"/>
                <w:sz w:val="24"/>
                <w:szCs w:val="24"/>
              </w:rPr>
            </w:pPr>
          </w:p>
        </w:tc>
      </w:tr>
      <w:tr w14:paraId="02D77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7" w:type="pct"/>
            <w:shd w:val="clear" w:color="auto" w:fill="auto"/>
            <w:noWrap/>
            <w:vAlign w:val="center"/>
          </w:tcPr>
          <w:p w14:paraId="55E0B83C">
            <w:pPr>
              <w:snapToGrid w:val="0"/>
              <w:spacing w:line="360" w:lineRule="auto"/>
              <w:jc w:val="center"/>
              <w:outlineLvl w:val="0"/>
              <w:rPr>
                <w:rFonts w:hint="eastAsia" w:ascii="宋体" w:hAnsi="宋体" w:eastAsia="宋体" w:cs="宋体"/>
                <w:kern w:val="0"/>
                <w:sz w:val="24"/>
                <w:szCs w:val="24"/>
                <w:lang w:val="en-US" w:eastAsia="zh-CN" w:bidi="ar-SA"/>
              </w:rPr>
            </w:pPr>
            <w:r>
              <w:rPr>
                <w:rFonts w:hint="eastAsia" w:ascii="宋体" w:hAnsi="宋体" w:cs="宋体"/>
                <w:kern w:val="0"/>
                <w:sz w:val="24"/>
                <w:szCs w:val="24"/>
                <w:lang w:val="en-US" w:eastAsia="zh-CN"/>
              </w:rPr>
              <w:t>3</w:t>
            </w:r>
          </w:p>
        </w:tc>
        <w:tc>
          <w:tcPr>
            <w:tcW w:w="2033" w:type="pct"/>
            <w:noWrap/>
            <w:vAlign w:val="center"/>
          </w:tcPr>
          <w:p w14:paraId="22F0EF46">
            <w:pPr>
              <w:snapToGrid w:val="0"/>
              <w:spacing w:line="360" w:lineRule="auto"/>
              <w:jc w:val="center"/>
              <w:outlineLvl w:val="0"/>
              <w:rPr>
                <w:rFonts w:hint="default" w:ascii="宋体" w:hAnsi="宋体" w:cs="宋体"/>
                <w:kern w:val="0"/>
                <w:sz w:val="24"/>
                <w:szCs w:val="24"/>
                <w:lang w:val="en-US" w:eastAsia="zh-CN"/>
              </w:rPr>
            </w:pPr>
            <w:r>
              <w:rPr>
                <w:rFonts w:hint="eastAsia" w:ascii="宋体" w:hAnsi="宋体" w:cs="宋体"/>
                <w:kern w:val="0"/>
                <w:sz w:val="24"/>
                <w:szCs w:val="24"/>
                <w:lang w:val="en-US" w:eastAsia="zh-CN"/>
              </w:rPr>
              <w:t>无动力小型打捞船</w:t>
            </w:r>
          </w:p>
        </w:tc>
        <w:tc>
          <w:tcPr>
            <w:tcW w:w="1104" w:type="pct"/>
            <w:noWrap/>
            <w:vAlign w:val="center"/>
          </w:tcPr>
          <w:p w14:paraId="05FAD72B">
            <w:pPr>
              <w:snapToGrid w:val="0"/>
              <w:spacing w:line="360" w:lineRule="auto"/>
              <w:jc w:val="center"/>
              <w:outlineLvl w:val="0"/>
              <w:rPr>
                <w:rFonts w:hint="default" w:ascii="宋体" w:hAnsi="宋体" w:cs="宋体"/>
                <w:kern w:val="0"/>
                <w:sz w:val="24"/>
                <w:szCs w:val="24"/>
                <w:lang w:val="en-US" w:eastAsia="zh-CN"/>
              </w:rPr>
            </w:pPr>
            <w:r>
              <w:rPr>
                <w:rFonts w:hint="eastAsia" w:ascii="宋体" w:hAnsi="宋体" w:cs="宋体"/>
                <w:kern w:val="0"/>
                <w:sz w:val="24"/>
                <w:szCs w:val="24"/>
                <w:lang w:val="en-US" w:eastAsia="zh-CN"/>
              </w:rPr>
              <w:t>8</w:t>
            </w:r>
          </w:p>
        </w:tc>
        <w:tc>
          <w:tcPr>
            <w:tcW w:w="1104" w:type="pct"/>
            <w:vMerge w:val="continue"/>
            <w:noWrap/>
            <w:vAlign w:val="center"/>
          </w:tcPr>
          <w:p w14:paraId="1E2764E2">
            <w:pPr>
              <w:snapToGrid w:val="0"/>
              <w:spacing w:line="360" w:lineRule="auto"/>
              <w:jc w:val="center"/>
              <w:outlineLvl w:val="0"/>
              <w:rPr>
                <w:rFonts w:hint="eastAsia" w:ascii="宋体" w:hAnsi="宋体" w:cs="宋体"/>
                <w:kern w:val="0"/>
                <w:sz w:val="24"/>
                <w:szCs w:val="24"/>
              </w:rPr>
            </w:pPr>
          </w:p>
        </w:tc>
      </w:tr>
      <w:tr w14:paraId="4C850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7" w:type="pct"/>
            <w:shd w:val="clear" w:color="auto" w:fill="auto"/>
            <w:noWrap/>
            <w:vAlign w:val="center"/>
          </w:tcPr>
          <w:p w14:paraId="1BDCB2E5">
            <w:pPr>
              <w:snapToGrid w:val="0"/>
              <w:spacing w:line="360" w:lineRule="auto"/>
              <w:jc w:val="center"/>
              <w:outlineLvl w:val="0"/>
              <w:rPr>
                <w:rFonts w:hint="eastAsia" w:ascii="宋体" w:hAnsi="宋体" w:eastAsia="宋体" w:cs="宋体"/>
                <w:kern w:val="0"/>
                <w:sz w:val="24"/>
                <w:szCs w:val="24"/>
                <w:highlight w:val="none"/>
                <w:lang w:val="en-US" w:eastAsia="zh-CN" w:bidi="ar-SA"/>
              </w:rPr>
            </w:pPr>
            <w:r>
              <w:rPr>
                <w:rFonts w:hint="eastAsia" w:ascii="宋体" w:hAnsi="宋体" w:cs="宋体"/>
                <w:kern w:val="0"/>
                <w:sz w:val="24"/>
                <w:szCs w:val="24"/>
                <w:highlight w:val="none"/>
                <w:lang w:val="en-US" w:eastAsia="zh-CN"/>
              </w:rPr>
              <w:t>4</w:t>
            </w:r>
          </w:p>
        </w:tc>
        <w:tc>
          <w:tcPr>
            <w:tcW w:w="2033" w:type="pct"/>
            <w:noWrap/>
            <w:vAlign w:val="center"/>
          </w:tcPr>
          <w:p w14:paraId="70667906">
            <w:pPr>
              <w:snapToGrid w:val="0"/>
              <w:spacing w:line="360" w:lineRule="auto"/>
              <w:jc w:val="center"/>
              <w:outlineLvl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快艇</w:t>
            </w:r>
          </w:p>
        </w:tc>
        <w:tc>
          <w:tcPr>
            <w:tcW w:w="1104" w:type="pct"/>
            <w:noWrap/>
            <w:vAlign w:val="center"/>
          </w:tcPr>
          <w:p w14:paraId="49186A63">
            <w:pPr>
              <w:snapToGrid w:val="0"/>
              <w:spacing w:line="360" w:lineRule="auto"/>
              <w:jc w:val="center"/>
              <w:outlineLvl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w:t>
            </w:r>
          </w:p>
        </w:tc>
        <w:tc>
          <w:tcPr>
            <w:tcW w:w="1104" w:type="pct"/>
            <w:vMerge w:val="continue"/>
            <w:noWrap/>
            <w:vAlign w:val="center"/>
          </w:tcPr>
          <w:p w14:paraId="62F0FE7E">
            <w:pPr>
              <w:snapToGrid w:val="0"/>
              <w:spacing w:line="360" w:lineRule="auto"/>
              <w:jc w:val="center"/>
              <w:outlineLvl w:val="0"/>
              <w:rPr>
                <w:rFonts w:hint="eastAsia" w:ascii="宋体" w:hAnsi="宋体" w:cs="宋体"/>
                <w:kern w:val="0"/>
                <w:sz w:val="24"/>
                <w:szCs w:val="24"/>
                <w:highlight w:val="none"/>
              </w:rPr>
            </w:pPr>
          </w:p>
        </w:tc>
      </w:tr>
      <w:tr w14:paraId="2A896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791" w:type="pct"/>
            <w:gridSpan w:val="2"/>
            <w:noWrap/>
            <w:vAlign w:val="center"/>
          </w:tcPr>
          <w:p w14:paraId="3C3C3B80">
            <w:pPr>
              <w:snapToGrid w:val="0"/>
              <w:spacing w:line="360" w:lineRule="auto"/>
              <w:jc w:val="center"/>
              <w:outlineLvl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合计</w:t>
            </w:r>
          </w:p>
        </w:tc>
        <w:tc>
          <w:tcPr>
            <w:tcW w:w="1104" w:type="pct"/>
            <w:noWrap/>
            <w:vAlign w:val="center"/>
          </w:tcPr>
          <w:p w14:paraId="7104B1F4">
            <w:pPr>
              <w:snapToGrid w:val="0"/>
              <w:spacing w:line="360" w:lineRule="auto"/>
              <w:jc w:val="center"/>
              <w:outlineLvl w:val="0"/>
              <w:rPr>
                <w:rFonts w:hint="default" w:ascii="宋体" w:hAnsi="宋体" w:cs="宋体"/>
                <w:kern w:val="0"/>
                <w:sz w:val="24"/>
                <w:szCs w:val="24"/>
                <w:highlight w:val="none"/>
                <w:lang w:val="en-US" w:eastAsia="zh-CN"/>
              </w:rPr>
            </w:pPr>
            <w:r>
              <w:rPr>
                <w:rFonts w:hint="eastAsia" w:ascii="宋体" w:hAnsi="宋体" w:cs="宋体"/>
                <w:kern w:val="0"/>
                <w:sz w:val="24"/>
                <w:szCs w:val="24"/>
                <w:highlight w:val="none"/>
                <w:lang w:val="en-US" w:eastAsia="zh-CN"/>
              </w:rPr>
              <w:t>12</w:t>
            </w:r>
          </w:p>
        </w:tc>
        <w:tc>
          <w:tcPr>
            <w:tcW w:w="1104" w:type="pct"/>
            <w:noWrap/>
            <w:vAlign w:val="center"/>
          </w:tcPr>
          <w:p w14:paraId="220DDC82">
            <w:pPr>
              <w:snapToGrid w:val="0"/>
              <w:spacing w:line="360" w:lineRule="auto"/>
              <w:jc w:val="center"/>
              <w:outlineLvl w:val="0"/>
              <w:rPr>
                <w:rFonts w:hint="eastAsia" w:ascii="宋体" w:hAnsi="宋体" w:cs="宋体"/>
                <w:kern w:val="0"/>
                <w:sz w:val="24"/>
                <w:szCs w:val="24"/>
                <w:highlight w:val="none"/>
              </w:rPr>
            </w:pPr>
          </w:p>
        </w:tc>
      </w:tr>
    </w:tbl>
    <w:p w14:paraId="7A85AA6F">
      <w:pPr>
        <w:snapToGrid w:val="0"/>
        <w:spacing w:line="360" w:lineRule="auto"/>
        <w:ind w:firstLine="420" w:firstLineChars="175"/>
        <w:rPr>
          <w:rFonts w:ascii="宋体" w:hAnsi="宋体" w:cs="宋体"/>
          <w:b/>
          <w:bCs/>
          <w:sz w:val="24"/>
          <w:szCs w:val="24"/>
          <w:highlight w:val="none"/>
        </w:rPr>
      </w:pPr>
      <w:r>
        <w:rPr>
          <w:rFonts w:ascii="宋体" w:hAnsi="宋体" w:cs="宋体"/>
          <w:b/>
          <w:bCs/>
          <w:sz w:val="24"/>
          <w:szCs w:val="24"/>
          <w:highlight w:val="none"/>
        </w:rPr>
        <w:t>上述关于人员及机械设备的要求，供应商必须作出明确承诺</w:t>
      </w:r>
      <w:r>
        <w:rPr>
          <w:rFonts w:hint="eastAsia" w:ascii="宋体" w:hAnsi="宋体" w:cs="宋体"/>
          <w:b/>
          <w:bCs/>
          <w:sz w:val="24"/>
          <w:szCs w:val="24"/>
          <w:highlight w:val="none"/>
        </w:rPr>
        <w:t>，否则其响应文件作无效报价处理</w:t>
      </w:r>
      <w:r>
        <w:rPr>
          <w:rFonts w:ascii="宋体" w:hAnsi="宋体" w:cs="宋体"/>
          <w:b/>
          <w:bCs/>
          <w:sz w:val="24"/>
          <w:szCs w:val="24"/>
          <w:highlight w:val="none"/>
        </w:rPr>
        <w:t>。在正式签订合同之前，采购人将对人员及机械设备进行逐一验收。若供应商未能提供或提供不完整，采购人有权取消其中标资格，扣除</w:t>
      </w:r>
      <w:r>
        <w:rPr>
          <w:rFonts w:hint="eastAsia" w:ascii="宋体" w:hAnsi="宋体" w:cs="宋体"/>
          <w:b/>
          <w:bCs/>
          <w:sz w:val="24"/>
          <w:szCs w:val="24"/>
          <w:highlight w:val="none"/>
        </w:rPr>
        <w:t>全部</w:t>
      </w:r>
      <w:r>
        <w:rPr>
          <w:rFonts w:ascii="宋体" w:hAnsi="宋体" w:cs="宋体"/>
          <w:b/>
          <w:bCs/>
          <w:sz w:val="24"/>
          <w:szCs w:val="24"/>
          <w:highlight w:val="none"/>
        </w:rPr>
        <w:t>履约保证金，并要求供应商承担因此造成的全部损失赔偿责任。</w:t>
      </w:r>
      <w:r>
        <w:rPr>
          <w:rFonts w:hint="eastAsia" w:ascii="宋体" w:hAnsi="宋体" w:cs="宋体"/>
          <w:b/>
          <w:bCs/>
          <w:sz w:val="24"/>
          <w:szCs w:val="24"/>
          <w:highlight w:val="none"/>
        </w:rPr>
        <w:t>承诺书详见投标文件格式。</w:t>
      </w:r>
    </w:p>
    <w:p w14:paraId="7383B45D">
      <w:pPr>
        <w:spacing w:line="360" w:lineRule="auto"/>
        <w:ind w:firstLine="480" w:firstLineChars="200"/>
        <w:rPr>
          <w:b/>
          <w:sz w:val="24"/>
          <w:szCs w:val="24"/>
        </w:rPr>
      </w:pPr>
      <w:r>
        <w:rPr>
          <w:rFonts w:hint="eastAsia"/>
          <w:b/>
          <w:sz w:val="24"/>
          <w:szCs w:val="24"/>
        </w:rPr>
        <w:t>四、考核办法</w:t>
      </w:r>
    </w:p>
    <w:p w14:paraId="5A892A1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考核采用打分制，具体考核标准及分值见考核细则。</w:t>
      </w:r>
    </w:p>
    <w:p w14:paraId="3DAB866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月度考核结果与河道保洁服务经费挂钩。月度考核结果为90分及以上的，不扣款一次性拨付；其余的按照以下的形式拨付。</w:t>
      </w:r>
    </w:p>
    <w:p w14:paraId="5787489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月度考核结果按照最后打分分数分为5个档次：但是结算时按照季度结算，每季度的考核标准按照当季季度每月平均考核分数计算。</w:t>
      </w:r>
    </w:p>
    <w:p w14:paraId="052FE41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1、90分及以上，每月保洁费用按时不扣除全额发放；</w:t>
      </w:r>
    </w:p>
    <w:p w14:paraId="1EDF011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2、88分(含88分)--90分(不含90分)。每季度扣5000元；</w:t>
      </w:r>
    </w:p>
    <w:p w14:paraId="353F029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3、86分(含86分)--88分(不含88分)。每季度扣10000元；</w:t>
      </w:r>
    </w:p>
    <w:p w14:paraId="743CE0D2">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4、84分(含84分)-86分(不含86分)。每季度扣20000元；</w:t>
      </w:r>
    </w:p>
    <w:p w14:paraId="583BF874">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5、82分(含82分)--84分(不含84分)。每季度扣30000元；</w:t>
      </w:r>
    </w:p>
    <w:p w14:paraId="5B008C5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1、扣款项：</w:t>
      </w:r>
    </w:p>
    <w:p w14:paraId="0F1235F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①被市级以上部门或新闻媒体通报、曝光，经现场核实无误的，在月度保洁费中按类别扣款，其中：省级通报、曝光一起扣20000元；无锡市通报、曝光一起扣10000元；宜兴市通报、曝光一起扣2000元。</w:t>
      </w:r>
    </w:p>
    <w:p w14:paraId="5362776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②在美丽河湖评比中上无锡市黑榜的，每次扣款10000元；上宜兴市黑榜的每次扣款5000元。</w:t>
      </w:r>
    </w:p>
    <w:p w14:paraId="5E0DAF7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③被群众举报</w:t>
      </w:r>
      <w:r>
        <w:rPr>
          <w:rFonts w:hint="eastAsia"/>
          <w:sz w:val="24"/>
          <w:szCs w:val="24"/>
          <w:lang w:eastAsia="zh-CN"/>
        </w:rPr>
        <w:t>（</w:t>
      </w:r>
      <w:r>
        <w:rPr>
          <w:rFonts w:hint="eastAsia"/>
          <w:sz w:val="24"/>
          <w:szCs w:val="24"/>
        </w:rPr>
        <w:t>含12345等其它方式</w:t>
      </w:r>
      <w:r>
        <w:rPr>
          <w:rFonts w:hint="eastAsia"/>
          <w:sz w:val="24"/>
          <w:szCs w:val="24"/>
          <w:lang w:eastAsia="zh-CN"/>
        </w:rPr>
        <w:t>）</w:t>
      </w:r>
      <w:r>
        <w:rPr>
          <w:rFonts w:hint="eastAsia"/>
          <w:sz w:val="24"/>
          <w:szCs w:val="24"/>
        </w:rPr>
        <w:t>一起，经现场核实无误的，有一起扣款1000元。</w:t>
      </w:r>
    </w:p>
    <w:p w14:paraId="1D192A8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sz w:val="24"/>
          <w:szCs w:val="24"/>
        </w:rPr>
      </w:pPr>
      <w:r>
        <w:rPr>
          <w:rFonts w:hint="eastAsia"/>
          <w:sz w:val="24"/>
          <w:szCs w:val="24"/>
        </w:rPr>
        <w:t>④被镇考核小组通报后，需立即在自身工作范围内进行整改，未按时整位又被通报的，有一起扣款2000元。</w:t>
      </w:r>
    </w:p>
    <w:p w14:paraId="5F817A85">
      <w:pPr>
        <w:spacing w:line="360" w:lineRule="auto"/>
        <w:ind w:firstLine="480" w:firstLineChars="200"/>
        <w:rPr>
          <w:b/>
          <w:sz w:val="24"/>
          <w:szCs w:val="24"/>
        </w:rPr>
      </w:pPr>
      <w:r>
        <w:rPr>
          <w:rFonts w:hint="eastAsia"/>
          <w:b/>
          <w:sz w:val="24"/>
          <w:szCs w:val="24"/>
        </w:rPr>
        <w:t>五、考核细则</w:t>
      </w:r>
    </w:p>
    <w:tbl>
      <w:tblPr>
        <w:tblStyle w:val="38"/>
        <w:tblW w:w="0" w:type="auto"/>
        <w:tblInd w:w="-1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0"/>
        <w:gridCol w:w="1110"/>
        <w:gridCol w:w="2167"/>
        <w:gridCol w:w="1213"/>
        <w:gridCol w:w="3301"/>
        <w:gridCol w:w="529"/>
        <w:gridCol w:w="529"/>
      </w:tblGrid>
      <w:tr w14:paraId="063A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2310" w:type="dxa"/>
            <w:gridSpan w:val="2"/>
            <w:vAlign w:val="center"/>
          </w:tcPr>
          <w:p w14:paraId="40B42D7E">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项目</w:t>
            </w:r>
          </w:p>
        </w:tc>
        <w:tc>
          <w:tcPr>
            <w:tcW w:w="2167" w:type="dxa"/>
            <w:vAlign w:val="center"/>
          </w:tcPr>
          <w:p w14:paraId="6940A075">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考核内容</w:t>
            </w:r>
          </w:p>
        </w:tc>
        <w:tc>
          <w:tcPr>
            <w:tcW w:w="1213" w:type="dxa"/>
            <w:vAlign w:val="center"/>
          </w:tcPr>
          <w:p w14:paraId="695AB552">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标准分</w:t>
            </w:r>
          </w:p>
        </w:tc>
        <w:tc>
          <w:tcPr>
            <w:tcW w:w="3301" w:type="dxa"/>
            <w:vAlign w:val="center"/>
          </w:tcPr>
          <w:p w14:paraId="356DD6A3">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赋分原则</w:t>
            </w:r>
          </w:p>
        </w:tc>
        <w:tc>
          <w:tcPr>
            <w:tcW w:w="529" w:type="dxa"/>
            <w:vAlign w:val="center"/>
          </w:tcPr>
          <w:p w14:paraId="5EE19280">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得分</w:t>
            </w:r>
          </w:p>
        </w:tc>
        <w:tc>
          <w:tcPr>
            <w:tcW w:w="529" w:type="dxa"/>
            <w:vAlign w:val="center"/>
          </w:tcPr>
          <w:p w14:paraId="6AE7B762">
            <w:pPr>
              <w:widowControl/>
              <w:jc w:val="center"/>
              <w:rPr>
                <w:rFonts w:ascii="宋体" w:hAnsi="宋体" w:cs="宋体"/>
                <w:bCs/>
                <w:color w:val="000000"/>
                <w:kern w:val="0"/>
                <w:sz w:val="24"/>
                <w:szCs w:val="24"/>
              </w:rPr>
            </w:pPr>
            <w:r>
              <w:rPr>
                <w:rFonts w:hint="eastAsia" w:ascii="宋体" w:hAnsi="宋体" w:cs="宋体"/>
                <w:bCs/>
                <w:color w:val="000000"/>
                <w:kern w:val="0"/>
                <w:sz w:val="24"/>
                <w:szCs w:val="24"/>
              </w:rPr>
              <w:t>备注</w:t>
            </w:r>
          </w:p>
        </w:tc>
      </w:tr>
      <w:tr w14:paraId="7333F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restart"/>
            <w:vAlign w:val="center"/>
          </w:tcPr>
          <w:p w14:paraId="186BBF91">
            <w:pPr>
              <w:jc w:val="center"/>
            </w:pPr>
            <w:r>
              <w:rPr>
                <w:rFonts w:hint="eastAsia"/>
              </w:rPr>
              <w:t>效果管理</w:t>
            </w:r>
          </w:p>
          <w:p w14:paraId="7979BC5E">
            <w:pPr>
              <w:jc w:val="center"/>
            </w:pPr>
            <w:r>
              <w:rPr>
                <w:rFonts w:hint="eastAsia"/>
              </w:rPr>
              <w:t>（100分）</w:t>
            </w:r>
          </w:p>
          <w:p w14:paraId="6358E948">
            <w:pPr>
              <w:jc w:val="center"/>
            </w:pPr>
          </w:p>
          <w:p w14:paraId="161DF593">
            <w:pPr>
              <w:jc w:val="center"/>
            </w:pPr>
          </w:p>
        </w:tc>
        <w:tc>
          <w:tcPr>
            <w:tcW w:w="1110" w:type="dxa"/>
            <w:vMerge w:val="restart"/>
            <w:vAlign w:val="center"/>
          </w:tcPr>
          <w:p w14:paraId="01E2C19F">
            <w:pPr>
              <w:jc w:val="center"/>
            </w:pPr>
            <w:r>
              <w:rPr>
                <w:rFonts w:hint="eastAsia"/>
              </w:rPr>
              <w:t>河坡管理</w:t>
            </w:r>
          </w:p>
          <w:p w14:paraId="4C189818">
            <w:pPr>
              <w:jc w:val="center"/>
            </w:pPr>
            <w:r>
              <w:rPr>
                <w:rFonts w:hint="eastAsia"/>
              </w:rPr>
              <w:t>（</w:t>
            </w:r>
            <w:r>
              <w:rPr>
                <w:rFonts w:hint="eastAsia"/>
                <w:lang w:val="en-US" w:eastAsia="zh-CN"/>
              </w:rPr>
              <w:t>15</w:t>
            </w:r>
            <w:r>
              <w:rPr>
                <w:rFonts w:hint="eastAsia"/>
              </w:rPr>
              <w:t>分）</w:t>
            </w:r>
          </w:p>
        </w:tc>
        <w:tc>
          <w:tcPr>
            <w:tcW w:w="2167" w:type="dxa"/>
            <w:vAlign w:val="center"/>
          </w:tcPr>
          <w:p w14:paraId="54898114">
            <w:pPr>
              <w:jc w:val="left"/>
            </w:pPr>
            <w:r>
              <w:rPr>
                <w:rFonts w:hint="eastAsia"/>
                <w:lang w:val="en-US" w:eastAsia="zh-CN"/>
              </w:rPr>
              <w:t>1</w:t>
            </w:r>
            <w:r>
              <w:rPr>
                <w:rFonts w:hint="eastAsia"/>
              </w:rPr>
              <w:t>、河坡是否有垃圾堆</w:t>
            </w:r>
          </w:p>
        </w:tc>
        <w:tc>
          <w:tcPr>
            <w:tcW w:w="1213" w:type="dxa"/>
            <w:vAlign w:val="center"/>
          </w:tcPr>
          <w:p w14:paraId="298E0533">
            <w:pPr>
              <w:jc w:val="center"/>
              <w:rPr>
                <w:rFonts w:hint="default"/>
                <w:lang w:val="en-US" w:eastAsia="zh-CN"/>
              </w:rPr>
            </w:pPr>
            <w:r>
              <w:rPr>
                <w:rFonts w:hint="eastAsia"/>
                <w:lang w:val="en-US" w:eastAsia="zh-CN"/>
              </w:rPr>
              <w:t>10</w:t>
            </w:r>
          </w:p>
        </w:tc>
        <w:tc>
          <w:tcPr>
            <w:tcW w:w="3301" w:type="dxa"/>
            <w:vAlign w:val="center"/>
          </w:tcPr>
          <w:p w14:paraId="639D33F4">
            <w:pPr>
              <w:jc w:val="left"/>
            </w:pPr>
            <w:r>
              <w:t>存在明显垃圾堆一处扣1分，发现河岸有岸脚垃圾每处扣0.5分。</w:t>
            </w:r>
          </w:p>
        </w:tc>
        <w:tc>
          <w:tcPr>
            <w:tcW w:w="529" w:type="dxa"/>
            <w:vAlign w:val="center"/>
          </w:tcPr>
          <w:p w14:paraId="4B97E216">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0934D373">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04B18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621D6416">
            <w:pPr>
              <w:jc w:val="center"/>
            </w:pPr>
          </w:p>
        </w:tc>
        <w:tc>
          <w:tcPr>
            <w:tcW w:w="1110" w:type="dxa"/>
            <w:vMerge w:val="continue"/>
            <w:vAlign w:val="center"/>
          </w:tcPr>
          <w:p w14:paraId="47C768DB">
            <w:pPr>
              <w:jc w:val="center"/>
            </w:pPr>
          </w:p>
        </w:tc>
        <w:tc>
          <w:tcPr>
            <w:tcW w:w="2167" w:type="dxa"/>
            <w:vAlign w:val="center"/>
          </w:tcPr>
          <w:p w14:paraId="25E45D28">
            <w:pPr>
              <w:jc w:val="left"/>
            </w:pPr>
            <w:r>
              <w:rPr>
                <w:rFonts w:hint="eastAsia"/>
                <w:lang w:val="en-US" w:eastAsia="zh-CN"/>
              </w:rPr>
              <w:t>2</w:t>
            </w:r>
            <w:r>
              <w:rPr>
                <w:rFonts w:hint="eastAsia"/>
              </w:rPr>
              <w:t>、河道有无树木倒伏河面</w:t>
            </w:r>
          </w:p>
        </w:tc>
        <w:tc>
          <w:tcPr>
            <w:tcW w:w="1213" w:type="dxa"/>
            <w:vAlign w:val="center"/>
          </w:tcPr>
          <w:p w14:paraId="5595B3BB">
            <w:pPr>
              <w:jc w:val="center"/>
              <w:rPr>
                <w:rFonts w:hint="eastAsia"/>
                <w:lang w:eastAsia="zh-CN"/>
              </w:rPr>
            </w:pPr>
            <w:r>
              <w:rPr>
                <w:rFonts w:hint="eastAsia"/>
                <w:lang w:val="en-US" w:eastAsia="zh-CN"/>
              </w:rPr>
              <w:t>5</w:t>
            </w:r>
          </w:p>
        </w:tc>
        <w:tc>
          <w:tcPr>
            <w:tcW w:w="3301" w:type="dxa"/>
            <w:vAlign w:val="center"/>
          </w:tcPr>
          <w:p w14:paraId="66149C37">
            <w:pPr>
              <w:jc w:val="left"/>
            </w:pPr>
            <w:r>
              <w:t>有一处扣0.5分。</w:t>
            </w:r>
          </w:p>
        </w:tc>
        <w:tc>
          <w:tcPr>
            <w:tcW w:w="529" w:type="dxa"/>
            <w:vAlign w:val="center"/>
          </w:tcPr>
          <w:p w14:paraId="58FCF586">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344F463D">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6CE6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7D5A725C">
            <w:pPr>
              <w:jc w:val="center"/>
            </w:pPr>
          </w:p>
        </w:tc>
        <w:tc>
          <w:tcPr>
            <w:tcW w:w="1110" w:type="dxa"/>
            <w:vMerge w:val="restart"/>
            <w:vAlign w:val="center"/>
          </w:tcPr>
          <w:p w14:paraId="646577D7">
            <w:pPr>
              <w:jc w:val="center"/>
            </w:pPr>
            <w:r>
              <w:rPr>
                <w:rFonts w:hint="eastAsia"/>
              </w:rPr>
              <w:t>河面管理（</w:t>
            </w:r>
            <w:r>
              <w:rPr>
                <w:rFonts w:hint="eastAsia"/>
                <w:lang w:val="en-US" w:eastAsia="zh-CN"/>
              </w:rPr>
              <w:t>25</w:t>
            </w:r>
            <w:r>
              <w:rPr>
                <w:rFonts w:hint="eastAsia"/>
              </w:rPr>
              <w:t>分）</w:t>
            </w:r>
          </w:p>
        </w:tc>
        <w:tc>
          <w:tcPr>
            <w:tcW w:w="2167" w:type="dxa"/>
            <w:vAlign w:val="center"/>
          </w:tcPr>
          <w:p w14:paraId="6E4A98A1">
            <w:pPr>
              <w:jc w:val="left"/>
            </w:pPr>
          </w:p>
          <w:p w14:paraId="19CEBDE6">
            <w:pPr>
              <w:jc w:val="left"/>
            </w:pPr>
            <w:r>
              <w:t>3、河面是否有大面积漂 浮垃圾</w:t>
            </w:r>
          </w:p>
        </w:tc>
        <w:tc>
          <w:tcPr>
            <w:tcW w:w="1213" w:type="dxa"/>
            <w:vAlign w:val="center"/>
          </w:tcPr>
          <w:p w14:paraId="06B32EDC">
            <w:pPr>
              <w:jc w:val="center"/>
            </w:pPr>
          </w:p>
          <w:p w14:paraId="08D4DD3B">
            <w:pPr>
              <w:jc w:val="center"/>
            </w:pPr>
          </w:p>
          <w:p w14:paraId="22B5C2E9">
            <w:pPr>
              <w:jc w:val="center"/>
            </w:pPr>
            <w:r>
              <w:t>10</w:t>
            </w:r>
          </w:p>
        </w:tc>
        <w:tc>
          <w:tcPr>
            <w:tcW w:w="3301" w:type="dxa"/>
            <w:vAlign w:val="center"/>
          </w:tcPr>
          <w:p w14:paraId="14592D21">
            <w:pPr>
              <w:jc w:val="left"/>
            </w:pPr>
            <w:r>
              <w:t>发现河面有1平方米以下成堆漂 浮物的，每处扣0.5分；发现河面有3平方米以上的成堆漂浮物的，每处扣1分；发现动物尸体的，每处扣2分。</w:t>
            </w:r>
          </w:p>
        </w:tc>
        <w:tc>
          <w:tcPr>
            <w:tcW w:w="529" w:type="dxa"/>
            <w:vAlign w:val="center"/>
          </w:tcPr>
          <w:p w14:paraId="38EBE5AA">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3E120480">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02AC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7B78B068">
            <w:pPr>
              <w:jc w:val="center"/>
            </w:pPr>
          </w:p>
        </w:tc>
        <w:tc>
          <w:tcPr>
            <w:tcW w:w="1110" w:type="dxa"/>
            <w:vMerge w:val="continue"/>
            <w:vAlign w:val="center"/>
          </w:tcPr>
          <w:p w14:paraId="18F871A0">
            <w:pPr>
              <w:jc w:val="center"/>
            </w:pPr>
          </w:p>
        </w:tc>
        <w:tc>
          <w:tcPr>
            <w:tcW w:w="2167" w:type="dxa"/>
            <w:vAlign w:val="center"/>
          </w:tcPr>
          <w:p w14:paraId="305B6D8B">
            <w:pPr>
              <w:jc w:val="left"/>
            </w:pPr>
            <w:r>
              <w:t>4、1平方以上流动水草、 青萍</w:t>
            </w:r>
          </w:p>
        </w:tc>
        <w:tc>
          <w:tcPr>
            <w:tcW w:w="1213" w:type="dxa"/>
            <w:vAlign w:val="center"/>
          </w:tcPr>
          <w:p w14:paraId="0F1C20DD">
            <w:pPr>
              <w:jc w:val="center"/>
            </w:pPr>
            <w:r>
              <w:t>5</w:t>
            </w:r>
          </w:p>
        </w:tc>
        <w:tc>
          <w:tcPr>
            <w:tcW w:w="3301" w:type="dxa"/>
            <w:vAlign w:val="center"/>
          </w:tcPr>
          <w:p w14:paraId="5CA23557">
            <w:pPr>
              <w:jc w:val="left"/>
            </w:pPr>
            <w:r>
              <w:t>有一块扣0.5分。</w:t>
            </w:r>
          </w:p>
        </w:tc>
        <w:tc>
          <w:tcPr>
            <w:tcW w:w="529" w:type="dxa"/>
            <w:vAlign w:val="center"/>
          </w:tcPr>
          <w:p w14:paraId="6CF35914">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2038541B">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36DAA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7545A706">
            <w:pPr>
              <w:jc w:val="center"/>
            </w:pPr>
          </w:p>
        </w:tc>
        <w:tc>
          <w:tcPr>
            <w:tcW w:w="1110" w:type="dxa"/>
            <w:vMerge w:val="continue"/>
            <w:vAlign w:val="center"/>
          </w:tcPr>
          <w:p w14:paraId="41648A47">
            <w:pPr>
              <w:jc w:val="center"/>
            </w:pPr>
          </w:p>
        </w:tc>
        <w:tc>
          <w:tcPr>
            <w:tcW w:w="2167" w:type="dxa"/>
            <w:vAlign w:val="center"/>
          </w:tcPr>
          <w:p w14:paraId="67FA3831">
            <w:pPr>
              <w:jc w:val="left"/>
            </w:pPr>
            <w:r>
              <w:t>5、成块水草、青萍泛滥， 但不封河</w:t>
            </w:r>
          </w:p>
        </w:tc>
        <w:tc>
          <w:tcPr>
            <w:tcW w:w="1213" w:type="dxa"/>
            <w:vAlign w:val="center"/>
          </w:tcPr>
          <w:p w14:paraId="7C8520F3">
            <w:pPr>
              <w:jc w:val="center"/>
            </w:pPr>
          </w:p>
          <w:p w14:paraId="1BB81776">
            <w:pPr>
              <w:jc w:val="center"/>
            </w:pPr>
            <w:r>
              <w:t>5</w:t>
            </w:r>
          </w:p>
        </w:tc>
        <w:tc>
          <w:tcPr>
            <w:tcW w:w="3301" w:type="dxa"/>
            <w:vAlign w:val="center"/>
          </w:tcPr>
          <w:p w14:paraId="6F724024">
            <w:pPr>
              <w:jc w:val="left"/>
            </w:pPr>
            <w:r>
              <w:t>河面水草、青萍泛滥，能见水面不足原河面的1/2的，扣0.5分。</w:t>
            </w:r>
          </w:p>
        </w:tc>
        <w:tc>
          <w:tcPr>
            <w:tcW w:w="529" w:type="dxa"/>
            <w:vAlign w:val="center"/>
          </w:tcPr>
          <w:p w14:paraId="5D8F9D52">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6796D3FA">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23863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7A4BC07A">
            <w:pPr>
              <w:jc w:val="center"/>
            </w:pPr>
          </w:p>
        </w:tc>
        <w:tc>
          <w:tcPr>
            <w:tcW w:w="1110" w:type="dxa"/>
            <w:vMerge w:val="continue"/>
            <w:vAlign w:val="center"/>
          </w:tcPr>
          <w:p w14:paraId="4359E9B0">
            <w:pPr>
              <w:jc w:val="center"/>
            </w:pPr>
          </w:p>
        </w:tc>
        <w:tc>
          <w:tcPr>
            <w:tcW w:w="2167" w:type="dxa"/>
            <w:vAlign w:val="center"/>
          </w:tcPr>
          <w:p w14:paraId="226AC2B5">
            <w:pPr>
              <w:jc w:val="left"/>
            </w:pPr>
            <w:r>
              <w:t>6、水草、青萍是否封河。</w:t>
            </w:r>
          </w:p>
        </w:tc>
        <w:tc>
          <w:tcPr>
            <w:tcW w:w="1213" w:type="dxa"/>
            <w:vAlign w:val="center"/>
          </w:tcPr>
          <w:p w14:paraId="72EBCBE6">
            <w:pPr>
              <w:jc w:val="center"/>
            </w:pPr>
            <w:r>
              <w:t>5</w:t>
            </w:r>
          </w:p>
        </w:tc>
        <w:tc>
          <w:tcPr>
            <w:tcW w:w="3301" w:type="dxa"/>
            <w:vAlign w:val="center"/>
          </w:tcPr>
          <w:p w14:paraId="4ECD3246">
            <w:pPr>
              <w:jc w:val="left"/>
            </w:pPr>
            <w:r>
              <w:t>水草、青萍封河长度超过20米扣 2分。</w:t>
            </w:r>
          </w:p>
        </w:tc>
        <w:tc>
          <w:tcPr>
            <w:tcW w:w="529" w:type="dxa"/>
            <w:vAlign w:val="center"/>
          </w:tcPr>
          <w:p w14:paraId="6667405B">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5F89D90C">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0AF88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422940D9">
            <w:pPr>
              <w:jc w:val="center"/>
            </w:pPr>
          </w:p>
        </w:tc>
        <w:tc>
          <w:tcPr>
            <w:tcW w:w="1110" w:type="dxa"/>
            <w:vMerge w:val="restart"/>
            <w:vAlign w:val="center"/>
          </w:tcPr>
          <w:p w14:paraId="483CCAB7">
            <w:pPr>
              <w:jc w:val="center"/>
            </w:pPr>
            <w:r>
              <w:rPr>
                <w:rFonts w:hint="eastAsia"/>
                <w:lang w:val="en-US" w:eastAsia="zh-CN"/>
              </w:rPr>
              <w:t>巡查管理</w:t>
            </w:r>
            <w:r>
              <w:rPr>
                <w:rFonts w:hint="eastAsia"/>
              </w:rPr>
              <w:t>（</w:t>
            </w:r>
            <w:r>
              <w:rPr>
                <w:rFonts w:hint="eastAsia"/>
                <w:lang w:val="en-US" w:eastAsia="zh-CN"/>
              </w:rPr>
              <w:t>25</w:t>
            </w:r>
            <w:r>
              <w:rPr>
                <w:rFonts w:hint="eastAsia"/>
              </w:rPr>
              <w:t>分）</w:t>
            </w:r>
          </w:p>
        </w:tc>
        <w:tc>
          <w:tcPr>
            <w:tcW w:w="2167" w:type="dxa"/>
            <w:vAlign w:val="center"/>
          </w:tcPr>
          <w:p w14:paraId="7FCA6A62">
            <w:pPr>
              <w:jc w:val="left"/>
            </w:pPr>
            <w:r>
              <w:t>7、河道范围存在5个零 星垃圾以上</w:t>
            </w:r>
          </w:p>
        </w:tc>
        <w:tc>
          <w:tcPr>
            <w:tcW w:w="1213" w:type="dxa"/>
            <w:vAlign w:val="center"/>
          </w:tcPr>
          <w:p w14:paraId="40C4A1EE">
            <w:pPr>
              <w:jc w:val="center"/>
            </w:pPr>
            <w:r>
              <w:t>5</w:t>
            </w:r>
          </w:p>
        </w:tc>
        <w:tc>
          <w:tcPr>
            <w:tcW w:w="3301" w:type="dxa"/>
            <w:vAlign w:val="center"/>
          </w:tcPr>
          <w:p w14:paraId="354E6054">
            <w:pPr>
              <w:jc w:val="left"/>
            </w:pPr>
            <w:r>
              <w:t>巡查未发现和上报，一处扣0.5分。</w:t>
            </w:r>
          </w:p>
        </w:tc>
        <w:tc>
          <w:tcPr>
            <w:tcW w:w="529" w:type="dxa"/>
            <w:vAlign w:val="center"/>
          </w:tcPr>
          <w:p w14:paraId="08576759">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4F23C9F5">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1192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5287C625">
            <w:pPr>
              <w:jc w:val="center"/>
            </w:pPr>
          </w:p>
        </w:tc>
        <w:tc>
          <w:tcPr>
            <w:tcW w:w="1110" w:type="dxa"/>
            <w:vMerge w:val="continue"/>
            <w:vAlign w:val="center"/>
          </w:tcPr>
          <w:p w14:paraId="052BA2B3">
            <w:pPr>
              <w:jc w:val="center"/>
              <w:rPr>
                <w:rFonts w:hint="eastAsia"/>
                <w:lang w:val="en-US" w:eastAsia="zh-CN"/>
              </w:rPr>
            </w:pPr>
          </w:p>
        </w:tc>
        <w:tc>
          <w:tcPr>
            <w:tcW w:w="2167" w:type="dxa"/>
            <w:vAlign w:val="center"/>
          </w:tcPr>
          <w:p w14:paraId="685391B3">
            <w:pPr>
              <w:jc w:val="left"/>
              <w:rPr>
                <w:rFonts w:hint="eastAsia"/>
              </w:rPr>
            </w:pPr>
            <w:r>
              <w:t>8、河道河道范围水草、 青萍泛滥，但不封河</w:t>
            </w:r>
          </w:p>
        </w:tc>
        <w:tc>
          <w:tcPr>
            <w:tcW w:w="1213" w:type="dxa"/>
            <w:vAlign w:val="center"/>
          </w:tcPr>
          <w:p w14:paraId="0B55AF31">
            <w:pPr>
              <w:jc w:val="center"/>
            </w:pPr>
          </w:p>
          <w:p w14:paraId="39953399">
            <w:pPr>
              <w:jc w:val="center"/>
              <w:rPr>
                <w:rFonts w:hint="eastAsia"/>
              </w:rPr>
            </w:pPr>
            <w:r>
              <w:t>5</w:t>
            </w:r>
          </w:p>
        </w:tc>
        <w:tc>
          <w:tcPr>
            <w:tcW w:w="3301" w:type="dxa"/>
            <w:vAlign w:val="center"/>
          </w:tcPr>
          <w:p w14:paraId="15282E8D">
            <w:pPr>
              <w:jc w:val="left"/>
              <w:rPr>
                <w:rFonts w:hint="eastAsia"/>
              </w:rPr>
            </w:pPr>
            <w:r>
              <w:t>巡查未发现和上报，一处扣0.5分。</w:t>
            </w:r>
          </w:p>
        </w:tc>
        <w:tc>
          <w:tcPr>
            <w:tcW w:w="529" w:type="dxa"/>
            <w:vAlign w:val="center"/>
          </w:tcPr>
          <w:p w14:paraId="66A391AA">
            <w:pPr>
              <w:widowControl/>
              <w:jc w:val="left"/>
              <w:rPr>
                <w:rFonts w:hint="eastAsia" w:ascii="宋体" w:hAnsi="宋体" w:cs="宋体"/>
                <w:color w:val="000000"/>
                <w:kern w:val="0"/>
                <w:sz w:val="24"/>
                <w:szCs w:val="24"/>
              </w:rPr>
            </w:pPr>
          </w:p>
        </w:tc>
        <w:tc>
          <w:tcPr>
            <w:tcW w:w="529" w:type="dxa"/>
            <w:vAlign w:val="center"/>
          </w:tcPr>
          <w:p w14:paraId="2BD7F187">
            <w:pPr>
              <w:widowControl/>
              <w:rPr>
                <w:rFonts w:hint="eastAsia" w:ascii="宋体" w:hAnsi="宋体" w:cs="宋体"/>
                <w:color w:val="000000"/>
                <w:kern w:val="0"/>
                <w:sz w:val="24"/>
                <w:szCs w:val="24"/>
              </w:rPr>
            </w:pPr>
          </w:p>
        </w:tc>
      </w:tr>
      <w:tr w14:paraId="4B844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0BDC6792">
            <w:pPr>
              <w:jc w:val="center"/>
            </w:pPr>
          </w:p>
        </w:tc>
        <w:tc>
          <w:tcPr>
            <w:tcW w:w="1110" w:type="dxa"/>
            <w:vMerge w:val="continue"/>
            <w:vAlign w:val="center"/>
          </w:tcPr>
          <w:p w14:paraId="05E80B5C">
            <w:pPr>
              <w:jc w:val="center"/>
              <w:rPr>
                <w:rFonts w:hint="eastAsia"/>
                <w:lang w:val="en-US" w:eastAsia="zh-CN"/>
              </w:rPr>
            </w:pPr>
          </w:p>
        </w:tc>
        <w:tc>
          <w:tcPr>
            <w:tcW w:w="2167" w:type="dxa"/>
            <w:vAlign w:val="center"/>
          </w:tcPr>
          <w:p w14:paraId="347E8971">
            <w:pPr>
              <w:jc w:val="left"/>
              <w:rPr>
                <w:rFonts w:hint="eastAsia"/>
              </w:rPr>
            </w:pPr>
            <w:r>
              <w:t>9、河道范围内存在生活 污水直排</w:t>
            </w:r>
          </w:p>
        </w:tc>
        <w:tc>
          <w:tcPr>
            <w:tcW w:w="1213" w:type="dxa"/>
            <w:vAlign w:val="center"/>
          </w:tcPr>
          <w:p w14:paraId="3AEF617A">
            <w:pPr>
              <w:jc w:val="center"/>
              <w:rPr>
                <w:rFonts w:hint="eastAsia"/>
              </w:rPr>
            </w:pPr>
            <w:r>
              <w:t>5</w:t>
            </w:r>
          </w:p>
        </w:tc>
        <w:tc>
          <w:tcPr>
            <w:tcW w:w="3301" w:type="dxa"/>
            <w:vAlign w:val="center"/>
          </w:tcPr>
          <w:p w14:paraId="4B3B39AB">
            <w:pPr>
              <w:jc w:val="left"/>
              <w:rPr>
                <w:rFonts w:hint="eastAsia"/>
              </w:rPr>
            </w:pPr>
            <w:r>
              <w:t>巡查未发现和上报，一处扣0.5分。</w:t>
            </w:r>
          </w:p>
        </w:tc>
        <w:tc>
          <w:tcPr>
            <w:tcW w:w="529" w:type="dxa"/>
            <w:vAlign w:val="center"/>
          </w:tcPr>
          <w:p w14:paraId="4B8EE697">
            <w:pPr>
              <w:widowControl/>
              <w:jc w:val="left"/>
              <w:rPr>
                <w:rFonts w:hint="eastAsia" w:ascii="宋体" w:hAnsi="宋体" w:cs="宋体"/>
                <w:color w:val="000000"/>
                <w:kern w:val="0"/>
                <w:sz w:val="24"/>
                <w:szCs w:val="24"/>
              </w:rPr>
            </w:pPr>
          </w:p>
        </w:tc>
        <w:tc>
          <w:tcPr>
            <w:tcW w:w="529" w:type="dxa"/>
            <w:vAlign w:val="center"/>
          </w:tcPr>
          <w:p w14:paraId="1EBA6EF1">
            <w:pPr>
              <w:widowControl/>
              <w:rPr>
                <w:rFonts w:hint="eastAsia" w:ascii="宋体" w:hAnsi="宋体" w:cs="宋体"/>
                <w:color w:val="000000"/>
                <w:kern w:val="0"/>
                <w:sz w:val="24"/>
                <w:szCs w:val="24"/>
              </w:rPr>
            </w:pPr>
          </w:p>
        </w:tc>
      </w:tr>
      <w:tr w14:paraId="7D43E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7453E5AD">
            <w:pPr>
              <w:jc w:val="center"/>
            </w:pPr>
          </w:p>
        </w:tc>
        <w:tc>
          <w:tcPr>
            <w:tcW w:w="1110" w:type="dxa"/>
            <w:vMerge w:val="continue"/>
            <w:vAlign w:val="center"/>
          </w:tcPr>
          <w:p w14:paraId="3B4C5332">
            <w:pPr>
              <w:jc w:val="center"/>
              <w:rPr>
                <w:rFonts w:hint="eastAsia"/>
                <w:lang w:val="en-US" w:eastAsia="zh-CN"/>
              </w:rPr>
            </w:pPr>
          </w:p>
        </w:tc>
        <w:tc>
          <w:tcPr>
            <w:tcW w:w="2167" w:type="dxa"/>
            <w:vAlign w:val="center"/>
          </w:tcPr>
          <w:p w14:paraId="78CCBC87">
            <w:pPr>
              <w:jc w:val="left"/>
              <w:rPr>
                <w:rFonts w:hint="eastAsia"/>
              </w:rPr>
            </w:pPr>
            <w:r>
              <w:t>10、河道范围内存在企业排污</w:t>
            </w:r>
          </w:p>
        </w:tc>
        <w:tc>
          <w:tcPr>
            <w:tcW w:w="1213" w:type="dxa"/>
            <w:vAlign w:val="center"/>
          </w:tcPr>
          <w:p w14:paraId="1F9E70B7">
            <w:pPr>
              <w:jc w:val="center"/>
              <w:rPr>
                <w:rFonts w:hint="eastAsia"/>
              </w:rPr>
            </w:pPr>
            <w:r>
              <w:t>5</w:t>
            </w:r>
          </w:p>
        </w:tc>
        <w:tc>
          <w:tcPr>
            <w:tcW w:w="3301" w:type="dxa"/>
            <w:vAlign w:val="center"/>
          </w:tcPr>
          <w:p w14:paraId="1E1C0D9C">
            <w:pPr>
              <w:jc w:val="left"/>
              <w:rPr>
                <w:rFonts w:hint="eastAsia"/>
              </w:rPr>
            </w:pPr>
            <w:r>
              <w:t>巡查未发现和上报，一处扣0.5分。</w:t>
            </w:r>
          </w:p>
        </w:tc>
        <w:tc>
          <w:tcPr>
            <w:tcW w:w="529" w:type="dxa"/>
            <w:vAlign w:val="center"/>
          </w:tcPr>
          <w:p w14:paraId="585AD9E8">
            <w:pPr>
              <w:widowControl/>
              <w:jc w:val="left"/>
              <w:rPr>
                <w:rFonts w:hint="eastAsia" w:ascii="宋体" w:hAnsi="宋体" w:cs="宋体"/>
                <w:color w:val="000000"/>
                <w:kern w:val="0"/>
                <w:sz w:val="24"/>
                <w:szCs w:val="24"/>
              </w:rPr>
            </w:pPr>
          </w:p>
        </w:tc>
        <w:tc>
          <w:tcPr>
            <w:tcW w:w="529" w:type="dxa"/>
            <w:vAlign w:val="center"/>
          </w:tcPr>
          <w:p w14:paraId="5D856A03">
            <w:pPr>
              <w:widowControl/>
              <w:rPr>
                <w:rFonts w:hint="eastAsia" w:ascii="宋体" w:hAnsi="宋体" w:cs="宋体"/>
                <w:color w:val="000000"/>
                <w:kern w:val="0"/>
                <w:sz w:val="24"/>
                <w:szCs w:val="24"/>
              </w:rPr>
            </w:pPr>
          </w:p>
        </w:tc>
      </w:tr>
      <w:tr w14:paraId="0FF5B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4003E63D">
            <w:pPr>
              <w:jc w:val="center"/>
            </w:pPr>
          </w:p>
        </w:tc>
        <w:tc>
          <w:tcPr>
            <w:tcW w:w="1110" w:type="dxa"/>
            <w:vMerge w:val="continue"/>
            <w:vAlign w:val="center"/>
          </w:tcPr>
          <w:p w14:paraId="1244E98F">
            <w:pPr>
              <w:jc w:val="center"/>
            </w:pPr>
          </w:p>
        </w:tc>
        <w:tc>
          <w:tcPr>
            <w:tcW w:w="2167" w:type="dxa"/>
            <w:vAlign w:val="center"/>
          </w:tcPr>
          <w:p w14:paraId="6F1B9A4A">
            <w:pPr>
              <w:jc w:val="left"/>
            </w:pPr>
          </w:p>
          <w:p w14:paraId="2625A698">
            <w:pPr>
              <w:jc w:val="left"/>
            </w:pPr>
            <w:r>
              <w:t>11、涉河、湖四乱情况</w:t>
            </w:r>
          </w:p>
        </w:tc>
        <w:tc>
          <w:tcPr>
            <w:tcW w:w="1213" w:type="dxa"/>
            <w:vAlign w:val="center"/>
          </w:tcPr>
          <w:p w14:paraId="438D7771">
            <w:pPr>
              <w:jc w:val="center"/>
            </w:pPr>
          </w:p>
          <w:p w14:paraId="1522D077">
            <w:pPr>
              <w:jc w:val="center"/>
            </w:pPr>
            <w:r>
              <w:t>5</w:t>
            </w:r>
          </w:p>
        </w:tc>
        <w:tc>
          <w:tcPr>
            <w:tcW w:w="3301" w:type="dxa"/>
            <w:vAlign w:val="center"/>
          </w:tcPr>
          <w:p w14:paraId="5E63DFEE">
            <w:pPr>
              <w:jc w:val="left"/>
            </w:pPr>
            <w:r>
              <w:t>沿河视野范围内无乱涂写、乱张贴、乱搭建或乱堆放，巡查未发现和上报的，发现一处扣0.5分。</w:t>
            </w:r>
          </w:p>
        </w:tc>
        <w:tc>
          <w:tcPr>
            <w:tcW w:w="529" w:type="dxa"/>
            <w:vAlign w:val="center"/>
          </w:tcPr>
          <w:p w14:paraId="285EF914">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5C179A34">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25F1B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55EAAA29">
            <w:pPr>
              <w:jc w:val="center"/>
            </w:pPr>
          </w:p>
        </w:tc>
        <w:tc>
          <w:tcPr>
            <w:tcW w:w="1110" w:type="dxa"/>
            <w:vMerge w:val="restart"/>
            <w:vAlign w:val="center"/>
          </w:tcPr>
          <w:p w14:paraId="414DD94A">
            <w:pPr>
              <w:jc w:val="center"/>
            </w:pPr>
            <w:r>
              <w:rPr>
                <w:rFonts w:hint="eastAsia"/>
              </w:rPr>
              <w:t>安全管理</w:t>
            </w:r>
          </w:p>
          <w:p w14:paraId="64C8C9CE">
            <w:pPr>
              <w:jc w:val="center"/>
            </w:pPr>
            <w:r>
              <w:rPr>
                <w:rFonts w:hint="eastAsia"/>
              </w:rPr>
              <w:t>（</w:t>
            </w:r>
            <w:r>
              <w:rPr>
                <w:rFonts w:hint="eastAsia"/>
                <w:lang w:val="en-US" w:eastAsia="zh-CN"/>
              </w:rPr>
              <w:t>1</w:t>
            </w:r>
            <w:r>
              <w:rPr>
                <w:rFonts w:hint="eastAsia"/>
              </w:rPr>
              <w:t>5分）</w:t>
            </w:r>
          </w:p>
        </w:tc>
        <w:tc>
          <w:tcPr>
            <w:tcW w:w="2167" w:type="dxa"/>
            <w:vAlign w:val="center"/>
          </w:tcPr>
          <w:p w14:paraId="1E6C68BE">
            <w:pPr>
              <w:jc w:val="left"/>
            </w:pPr>
            <w:r>
              <w:t>12、作业设备必须做好 安全防护和文明作业， 为作业人员配备救生衣 及购买人身意外保险等</w:t>
            </w:r>
          </w:p>
        </w:tc>
        <w:tc>
          <w:tcPr>
            <w:tcW w:w="1213" w:type="dxa"/>
            <w:vAlign w:val="center"/>
          </w:tcPr>
          <w:p w14:paraId="46BE84E1">
            <w:pPr>
              <w:jc w:val="center"/>
            </w:pPr>
          </w:p>
          <w:p w14:paraId="014F4D82">
            <w:pPr>
              <w:jc w:val="center"/>
            </w:pPr>
          </w:p>
          <w:p w14:paraId="41E84C88">
            <w:pPr>
              <w:jc w:val="center"/>
            </w:pPr>
            <w:r>
              <w:t>10</w:t>
            </w:r>
          </w:p>
        </w:tc>
        <w:tc>
          <w:tcPr>
            <w:tcW w:w="3301" w:type="dxa"/>
            <w:vAlign w:val="center"/>
          </w:tcPr>
          <w:p w14:paraId="61FDEC0E">
            <w:pPr>
              <w:jc w:val="left"/>
            </w:pPr>
          </w:p>
          <w:p w14:paraId="255472E2">
            <w:pPr>
              <w:jc w:val="left"/>
            </w:pPr>
            <w:r>
              <w:t>作业人员安全措施不到位，一人扣0.5分。</w:t>
            </w:r>
          </w:p>
        </w:tc>
        <w:tc>
          <w:tcPr>
            <w:tcW w:w="529" w:type="dxa"/>
            <w:vAlign w:val="center"/>
          </w:tcPr>
          <w:p w14:paraId="17D3EFEA">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125F9BD9">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0F947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2942A5F8">
            <w:pPr>
              <w:jc w:val="center"/>
            </w:pPr>
          </w:p>
        </w:tc>
        <w:tc>
          <w:tcPr>
            <w:tcW w:w="1110" w:type="dxa"/>
            <w:vMerge w:val="continue"/>
            <w:vAlign w:val="center"/>
          </w:tcPr>
          <w:p w14:paraId="5A90881D">
            <w:pPr>
              <w:jc w:val="center"/>
              <w:rPr>
                <w:rFonts w:hint="eastAsia"/>
              </w:rPr>
            </w:pPr>
          </w:p>
        </w:tc>
        <w:tc>
          <w:tcPr>
            <w:tcW w:w="2167" w:type="dxa"/>
            <w:vAlign w:val="center"/>
          </w:tcPr>
          <w:p w14:paraId="13BA2D43">
            <w:pPr>
              <w:jc w:val="left"/>
              <w:rPr>
                <w:rFonts w:hint="eastAsia"/>
              </w:rPr>
            </w:pPr>
            <w:r>
              <w:t>13、作业设备符合安全 规定</w:t>
            </w:r>
          </w:p>
        </w:tc>
        <w:tc>
          <w:tcPr>
            <w:tcW w:w="1213" w:type="dxa"/>
            <w:vAlign w:val="center"/>
          </w:tcPr>
          <w:p w14:paraId="2810C6A3">
            <w:pPr>
              <w:jc w:val="center"/>
              <w:rPr>
                <w:rFonts w:hint="eastAsia"/>
              </w:rPr>
            </w:pPr>
            <w:r>
              <w:t>5</w:t>
            </w:r>
          </w:p>
        </w:tc>
        <w:tc>
          <w:tcPr>
            <w:tcW w:w="3301" w:type="dxa"/>
            <w:vAlign w:val="center"/>
          </w:tcPr>
          <w:p w14:paraId="06DAA64B">
            <w:pPr>
              <w:jc w:val="left"/>
              <w:rPr>
                <w:rFonts w:hint="eastAsia"/>
              </w:rPr>
            </w:pPr>
            <w:r>
              <w:t>设备不符合安全规定本项不得分。</w:t>
            </w:r>
          </w:p>
        </w:tc>
        <w:tc>
          <w:tcPr>
            <w:tcW w:w="529" w:type="dxa"/>
            <w:vAlign w:val="center"/>
          </w:tcPr>
          <w:p w14:paraId="3F090944">
            <w:pPr>
              <w:widowControl/>
              <w:jc w:val="left"/>
              <w:rPr>
                <w:rFonts w:hint="eastAsia" w:ascii="宋体" w:hAnsi="宋体" w:cs="宋体"/>
                <w:color w:val="000000"/>
                <w:kern w:val="0"/>
                <w:sz w:val="24"/>
                <w:szCs w:val="24"/>
              </w:rPr>
            </w:pPr>
          </w:p>
        </w:tc>
        <w:tc>
          <w:tcPr>
            <w:tcW w:w="529" w:type="dxa"/>
            <w:vAlign w:val="center"/>
          </w:tcPr>
          <w:p w14:paraId="418C7447">
            <w:pPr>
              <w:widowControl/>
              <w:rPr>
                <w:rFonts w:hint="eastAsia" w:ascii="宋体" w:hAnsi="宋体" w:cs="宋体"/>
                <w:color w:val="000000"/>
                <w:kern w:val="0"/>
                <w:sz w:val="24"/>
                <w:szCs w:val="24"/>
              </w:rPr>
            </w:pPr>
          </w:p>
        </w:tc>
      </w:tr>
      <w:tr w14:paraId="70A00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6BFB05EC">
            <w:pPr>
              <w:jc w:val="center"/>
            </w:pPr>
          </w:p>
        </w:tc>
        <w:tc>
          <w:tcPr>
            <w:tcW w:w="1110" w:type="dxa"/>
            <w:vMerge w:val="continue"/>
            <w:vAlign w:val="center"/>
          </w:tcPr>
          <w:p w14:paraId="3980B427">
            <w:pPr>
              <w:jc w:val="center"/>
            </w:pPr>
          </w:p>
        </w:tc>
        <w:tc>
          <w:tcPr>
            <w:tcW w:w="2167" w:type="dxa"/>
            <w:vAlign w:val="center"/>
          </w:tcPr>
          <w:p w14:paraId="760DD2DE">
            <w:pPr>
              <w:jc w:val="left"/>
            </w:pPr>
            <w:r>
              <w:t>14、作业人员安全措施 到位</w:t>
            </w:r>
          </w:p>
        </w:tc>
        <w:tc>
          <w:tcPr>
            <w:tcW w:w="1213" w:type="dxa"/>
            <w:vAlign w:val="center"/>
          </w:tcPr>
          <w:p w14:paraId="75000113">
            <w:pPr>
              <w:jc w:val="center"/>
            </w:pPr>
            <w:r>
              <w:t>5</w:t>
            </w:r>
          </w:p>
        </w:tc>
        <w:tc>
          <w:tcPr>
            <w:tcW w:w="3301" w:type="dxa"/>
            <w:vAlign w:val="center"/>
          </w:tcPr>
          <w:p w14:paraId="2F7156B6">
            <w:pPr>
              <w:jc w:val="left"/>
            </w:pPr>
            <w:r>
              <w:t>作业人员安全措施不到位，一人扣5分；发生安全生产事故本项不得分。</w:t>
            </w:r>
          </w:p>
        </w:tc>
        <w:tc>
          <w:tcPr>
            <w:tcW w:w="529" w:type="dxa"/>
            <w:vAlign w:val="center"/>
          </w:tcPr>
          <w:p w14:paraId="53D3D8A2">
            <w:pPr>
              <w:widowControl/>
              <w:jc w:val="left"/>
              <w:rPr>
                <w:rFonts w:ascii="宋体" w:hAnsi="宋体" w:cs="宋体"/>
                <w:color w:val="000000"/>
                <w:kern w:val="0"/>
                <w:sz w:val="24"/>
                <w:szCs w:val="24"/>
              </w:rPr>
            </w:pPr>
            <w:r>
              <w:rPr>
                <w:rFonts w:hint="eastAsia" w:ascii="宋体" w:hAnsi="宋体" w:cs="宋体"/>
                <w:color w:val="000000"/>
                <w:kern w:val="0"/>
                <w:sz w:val="24"/>
                <w:szCs w:val="24"/>
              </w:rPr>
              <w:t>　</w:t>
            </w:r>
          </w:p>
        </w:tc>
        <w:tc>
          <w:tcPr>
            <w:tcW w:w="529" w:type="dxa"/>
            <w:vAlign w:val="center"/>
          </w:tcPr>
          <w:p w14:paraId="34F99632">
            <w:pPr>
              <w:widowControl/>
              <w:rPr>
                <w:rFonts w:ascii="宋体" w:hAnsi="宋体" w:cs="宋体"/>
                <w:color w:val="000000"/>
                <w:kern w:val="0"/>
                <w:sz w:val="24"/>
                <w:szCs w:val="24"/>
              </w:rPr>
            </w:pPr>
            <w:r>
              <w:rPr>
                <w:rFonts w:hint="eastAsia" w:ascii="宋体" w:hAnsi="宋体" w:cs="宋体"/>
                <w:color w:val="000000"/>
                <w:kern w:val="0"/>
                <w:sz w:val="24"/>
                <w:szCs w:val="24"/>
              </w:rPr>
              <w:t>　</w:t>
            </w:r>
          </w:p>
        </w:tc>
      </w:tr>
      <w:tr w14:paraId="4A78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2A05E6C7">
            <w:pPr>
              <w:jc w:val="center"/>
            </w:pPr>
          </w:p>
        </w:tc>
        <w:tc>
          <w:tcPr>
            <w:tcW w:w="1110" w:type="dxa"/>
            <w:vMerge w:val="restart"/>
            <w:vAlign w:val="center"/>
          </w:tcPr>
          <w:p w14:paraId="649A21CF">
            <w:pPr>
              <w:jc w:val="center"/>
            </w:pPr>
          </w:p>
          <w:p w14:paraId="6C778506">
            <w:pPr>
              <w:jc w:val="center"/>
            </w:pPr>
          </w:p>
          <w:p w14:paraId="09B8351B">
            <w:pPr>
              <w:jc w:val="center"/>
            </w:pPr>
          </w:p>
          <w:p w14:paraId="12A30F19">
            <w:pPr>
              <w:jc w:val="center"/>
            </w:pPr>
          </w:p>
          <w:p w14:paraId="1CA2A212">
            <w:pPr>
              <w:jc w:val="center"/>
            </w:pPr>
          </w:p>
          <w:p w14:paraId="68EEDB2E">
            <w:pPr>
              <w:jc w:val="center"/>
            </w:pPr>
            <w:r>
              <w:t>台账管理</w:t>
            </w:r>
          </w:p>
          <w:p w14:paraId="3C7EBAAC">
            <w:pPr>
              <w:jc w:val="center"/>
              <w:rPr>
                <w:rFonts w:hint="eastAsia"/>
                <w:lang w:val="en-US" w:eastAsia="zh-CN"/>
              </w:rPr>
            </w:pPr>
            <w:r>
              <w:t>(20分)</w:t>
            </w:r>
          </w:p>
        </w:tc>
        <w:tc>
          <w:tcPr>
            <w:tcW w:w="2167" w:type="dxa"/>
            <w:vAlign w:val="center"/>
          </w:tcPr>
          <w:p w14:paraId="5B82AFFD">
            <w:pPr>
              <w:jc w:val="left"/>
            </w:pPr>
          </w:p>
          <w:p w14:paraId="241952F4">
            <w:pPr>
              <w:jc w:val="left"/>
              <w:rPr>
                <w:rFonts w:hint="eastAsia"/>
              </w:rPr>
            </w:pPr>
            <w:r>
              <w:t>1、巡查问题交办整改</w:t>
            </w:r>
          </w:p>
        </w:tc>
        <w:tc>
          <w:tcPr>
            <w:tcW w:w="1213" w:type="dxa"/>
            <w:vAlign w:val="center"/>
          </w:tcPr>
          <w:p w14:paraId="0EB99710">
            <w:pPr>
              <w:jc w:val="center"/>
            </w:pPr>
          </w:p>
          <w:p w14:paraId="5B90CEA9">
            <w:pPr>
              <w:jc w:val="center"/>
              <w:rPr>
                <w:rFonts w:hint="eastAsia"/>
              </w:rPr>
            </w:pPr>
            <w:r>
              <w:t>5</w:t>
            </w:r>
          </w:p>
        </w:tc>
        <w:tc>
          <w:tcPr>
            <w:tcW w:w="3301" w:type="dxa"/>
            <w:vAlign w:val="center"/>
          </w:tcPr>
          <w:p w14:paraId="7FBD72C5">
            <w:pPr>
              <w:jc w:val="left"/>
              <w:rPr>
                <w:rFonts w:hint="eastAsia"/>
              </w:rPr>
            </w:pPr>
            <w:r>
              <w:t>每周报送整改情况，建立台帐， 直至整改结束。有一起未及时报 送扣0.5分。</w:t>
            </w:r>
          </w:p>
        </w:tc>
        <w:tc>
          <w:tcPr>
            <w:tcW w:w="529" w:type="dxa"/>
            <w:vAlign w:val="center"/>
          </w:tcPr>
          <w:p w14:paraId="25B37041">
            <w:pPr>
              <w:widowControl/>
              <w:jc w:val="left"/>
              <w:rPr>
                <w:rFonts w:hint="eastAsia" w:ascii="宋体" w:hAnsi="宋体" w:cs="宋体"/>
                <w:color w:val="000000"/>
                <w:kern w:val="0"/>
                <w:sz w:val="24"/>
                <w:szCs w:val="24"/>
              </w:rPr>
            </w:pPr>
          </w:p>
        </w:tc>
        <w:tc>
          <w:tcPr>
            <w:tcW w:w="529" w:type="dxa"/>
            <w:vAlign w:val="center"/>
          </w:tcPr>
          <w:p w14:paraId="1C4ECF6A">
            <w:pPr>
              <w:widowControl/>
              <w:rPr>
                <w:rFonts w:hint="eastAsia" w:ascii="宋体" w:hAnsi="宋体" w:cs="宋体"/>
                <w:color w:val="000000"/>
                <w:kern w:val="0"/>
                <w:sz w:val="24"/>
                <w:szCs w:val="24"/>
              </w:rPr>
            </w:pPr>
          </w:p>
        </w:tc>
      </w:tr>
      <w:tr w14:paraId="4C94C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157D2EE1">
            <w:pPr>
              <w:jc w:val="center"/>
            </w:pPr>
          </w:p>
        </w:tc>
        <w:tc>
          <w:tcPr>
            <w:tcW w:w="1110" w:type="dxa"/>
            <w:vMerge w:val="continue"/>
            <w:vAlign w:val="center"/>
          </w:tcPr>
          <w:p w14:paraId="447B8ED0">
            <w:pPr>
              <w:jc w:val="center"/>
              <w:rPr>
                <w:rFonts w:hint="eastAsia"/>
                <w:lang w:val="en-US" w:eastAsia="zh-CN"/>
              </w:rPr>
            </w:pPr>
          </w:p>
        </w:tc>
        <w:tc>
          <w:tcPr>
            <w:tcW w:w="2167" w:type="dxa"/>
            <w:vAlign w:val="center"/>
          </w:tcPr>
          <w:p w14:paraId="4AB988F3">
            <w:pPr>
              <w:jc w:val="left"/>
            </w:pPr>
          </w:p>
          <w:p w14:paraId="44ABFDD6">
            <w:pPr>
              <w:jc w:val="left"/>
              <w:rPr>
                <w:rFonts w:hint="eastAsia"/>
              </w:rPr>
            </w:pPr>
            <w:r>
              <w:t>2、一河一策、一河一档</w:t>
            </w:r>
          </w:p>
        </w:tc>
        <w:tc>
          <w:tcPr>
            <w:tcW w:w="1213" w:type="dxa"/>
            <w:vAlign w:val="center"/>
          </w:tcPr>
          <w:p w14:paraId="18D8C53A">
            <w:pPr>
              <w:jc w:val="center"/>
            </w:pPr>
          </w:p>
          <w:p w14:paraId="2215E327">
            <w:pPr>
              <w:jc w:val="center"/>
              <w:rPr>
                <w:rFonts w:hint="eastAsia"/>
              </w:rPr>
            </w:pPr>
            <w:r>
              <w:t>5</w:t>
            </w:r>
          </w:p>
        </w:tc>
        <w:tc>
          <w:tcPr>
            <w:tcW w:w="3301" w:type="dxa"/>
            <w:vAlign w:val="center"/>
          </w:tcPr>
          <w:p w14:paraId="5D2B8E27">
            <w:pPr>
              <w:jc w:val="left"/>
              <w:rPr>
                <w:rFonts w:hint="eastAsia"/>
              </w:rPr>
            </w:pPr>
            <w:r>
              <w:t>制定完善“一河一策”、“一片 一策”或河道整治方案，少一条 河未制定扣0.5分。</w:t>
            </w:r>
          </w:p>
        </w:tc>
        <w:tc>
          <w:tcPr>
            <w:tcW w:w="529" w:type="dxa"/>
            <w:vAlign w:val="center"/>
          </w:tcPr>
          <w:p w14:paraId="11897942">
            <w:pPr>
              <w:widowControl/>
              <w:jc w:val="left"/>
              <w:rPr>
                <w:rFonts w:hint="eastAsia" w:ascii="宋体" w:hAnsi="宋体" w:cs="宋体"/>
                <w:color w:val="000000"/>
                <w:kern w:val="0"/>
                <w:sz w:val="24"/>
                <w:szCs w:val="24"/>
              </w:rPr>
            </w:pPr>
          </w:p>
        </w:tc>
        <w:tc>
          <w:tcPr>
            <w:tcW w:w="529" w:type="dxa"/>
            <w:vAlign w:val="center"/>
          </w:tcPr>
          <w:p w14:paraId="3FB06611">
            <w:pPr>
              <w:widowControl/>
              <w:rPr>
                <w:rFonts w:hint="eastAsia" w:ascii="宋体" w:hAnsi="宋体" w:cs="宋体"/>
                <w:color w:val="000000"/>
                <w:kern w:val="0"/>
                <w:sz w:val="24"/>
                <w:szCs w:val="24"/>
              </w:rPr>
            </w:pPr>
          </w:p>
        </w:tc>
      </w:tr>
      <w:tr w14:paraId="5C2D1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4436155C">
            <w:pPr>
              <w:jc w:val="center"/>
            </w:pPr>
          </w:p>
        </w:tc>
        <w:tc>
          <w:tcPr>
            <w:tcW w:w="1110" w:type="dxa"/>
            <w:vMerge w:val="continue"/>
            <w:vAlign w:val="center"/>
          </w:tcPr>
          <w:p w14:paraId="235C284A">
            <w:pPr>
              <w:jc w:val="center"/>
              <w:rPr>
                <w:rFonts w:hint="eastAsia"/>
                <w:lang w:val="en-US" w:eastAsia="zh-CN"/>
              </w:rPr>
            </w:pPr>
          </w:p>
        </w:tc>
        <w:tc>
          <w:tcPr>
            <w:tcW w:w="2167" w:type="dxa"/>
            <w:vAlign w:val="center"/>
          </w:tcPr>
          <w:p w14:paraId="62582B92">
            <w:pPr>
              <w:jc w:val="left"/>
            </w:pPr>
          </w:p>
          <w:p w14:paraId="27C775A3">
            <w:pPr>
              <w:jc w:val="left"/>
              <w:rPr>
                <w:rFonts w:hint="eastAsia"/>
              </w:rPr>
            </w:pPr>
            <w:r>
              <w:t>3、公示牌</w:t>
            </w:r>
          </w:p>
        </w:tc>
        <w:tc>
          <w:tcPr>
            <w:tcW w:w="1213" w:type="dxa"/>
            <w:vAlign w:val="center"/>
          </w:tcPr>
          <w:p w14:paraId="6C59043E">
            <w:pPr>
              <w:jc w:val="center"/>
            </w:pPr>
          </w:p>
          <w:p w14:paraId="400EE2DB">
            <w:pPr>
              <w:jc w:val="center"/>
              <w:rPr>
                <w:rFonts w:hint="eastAsia"/>
              </w:rPr>
            </w:pPr>
            <w:r>
              <w:t>5</w:t>
            </w:r>
          </w:p>
        </w:tc>
        <w:tc>
          <w:tcPr>
            <w:tcW w:w="3301" w:type="dxa"/>
            <w:vAlign w:val="center"/>
          </w:tcPr>
          <w:p w14:paraId="6047F26E">
            <w:pPr>
              <w:jc w:val="left"/>
              <w:rPr>
                <w:rFonts w:hint="eastAsia"/>
              </w:rPr>
            </w:pPr>
            <w:r>
              <w:t>对河道“河长制”管理公示牌内容进行巡查，发现损坏或缺失未及时上报有一起扣0.5分。</w:t>
            </w:r>
          </w:p>
        </w:tc>
        <w:tc>
          <w:tcPr>
            <w:tcW w:w="529" w:type="dxa"/>
            <w:vAlign w:val="center"/>
          </w:tcPr>
          <w:p w14:paraId="7451FE4C">
            <w:pPr>
              <w:widowControl/>
              <w:jc w:val="left"/>
              <w:rPr>
                <w:rFonts w:hint="eastAsia" w:ascii="宋体" w:hAnsi="宋体" w:cs="宋体"/>
                <w:color w:val="000000"/>
                <w:kern w:val="0"/>
                <w:sz w:val="24"/>
                <w:szCs w:val="24"/>
              </w:rPr>
            </w:pPr>
          </w:p>
        </w:tc>
        <w:tc>
          <w:tcPr>
            <w:tcW w:w="529" w:type="dxa"/>
            <w:vAlign w:val="center"/>
          </w:tcPr>
          <w:p w14:paraId="42146AC5">
            <w:pPr>
              <w:widowControl/>
              <w:rPr>
                <w:rFonts w:hint="eastAsia" w:ascii="宋体" w:hAnsi="宋体" w:cs="宋体"/>
                <w:color w:val="000000"/>
                <w:kern w:val="0"/>
                <w:sz w:val="24"/>
                <w:szCs w:val="24"/>
              </w:rPr>
            </w:pPr>
          </w:p>
        </w:tc>
      </w:tr>
      <w:tr w14:paraId="0EDCF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Merge w:val="continue"/>
            <w:vAlign w:val="center"/>
          </w:tcPr>
          <w:p w14:paraId="3A667ABC">
            <w:pPr>
              <w:jc w:val="center"/>
            </w:pPr>
          </w:p>
        </w:tc>
        <w:tc>
          <w:tcPr>
            <w:tcW w:w="1110" w:type="dxa"/>
            <w:vMerge w:val="continue"/>
            <w:vAlign w:val="center"/>
          </w:tcPr>
          <w:p w14:paraId="44FC19C6">
            <w:pPr>
              <w:jc w:val="center"/>
              <w:rPr>
                <w:rFonts w:hint="eastAsia"/>
                <w:lang w:val="en-US" w:eastAsia="zh-CN"/>
              </w:rPr>
            </w:pPr>
          </w:p>
        </w:tc>
        <w:tc>
          <w:tcPr>
            <w:tcW w:w="2167" w:type="dxa"/>
            <w:vAlign w:val="center"/>
          </w:tcPr>
          <w:p w14:paraId="1C7204D5">
            <w:pPr>
              <w:jc w:val="left"/>
              <w:rPr>
                <w:rFonts w:hint="eastAsia"/>
              </w:rPr>
            </w:pPr>
            <w:r>
              <w:t>4、信息收集</w:t>
            </w:r>
          </w:p>
        </w:tc>
        <w:tc>
          <w:tcPr>
            <w:tcW w:w="1213" w:type="dxa"/>
            <w:vAlign w:val="center"/>
          </w:tcPr>
          <w:p w14:paraId="560B2CDD">
            <w:pPr>
              <w:jc w:val="center"/>
              <w:rPr>
                <w:rFonts w:hint="eastAsia"/>
              </w:rPr>
            </w:pPr>
            <w:r>
              <w:t>5</w:t>
            </w:r>
          </w:p>
        </w:tc>
        <w:tc>
          <w:tcPr>
            <w:tcW w:w="3301" w:type="dxa"/>
            <w:vAlign w:val="center"/>
          </w:tcPr>
          <w:p w14:paraId="4116907A">
            <w:pPr>
              <w:jc w:val="left"/>
              <w:rPr>
                <w:rFonts w:hint="eastAsia"/>
              </w:rPr>
            </w:pPr>
            <w:r>
              <w:t>河长制各项活动信息收集，否则 不得分。</w:t>
            </w:r>
          </w:p>
        </w:tc>
        <w:tc>
          <w:tcPr>
            <w:tcW w:w="529" w:type="dxa"/>
            <w:vAlign w:val="center"/>
          </w:tcPr>
          <w:p w14:paraId="1DD33316">
            <w:pPr>
              <w:widowControl/>
              <w:jc w:val="left"/>
              <w:rPr>
                <w:rFonts w:hint="eastAsia" w:ascii="宋体" w:hAnsi="宋体" w:cs="宋体"/>
                <w:color w:val="000000"/>
                <w:kern w:val="0"/>
                <w:sz w:val="24"/>
                <w:szCs w:val="24"/>
              </w:rPr>
            </w:pPr>
          </w:p>
        </w:tc>
        <w:tc>
          <w:tcPr>
            <w:tcW w:w="529" w:type="dxa"/>
            <w:vAlign w:val="center"/>
          </w:tcPr>
          <w:p w14:paraId="4545147C">
            <w:pPr>
              <w:widowControl/>
              <w:rPr>
                <w:rFonts w:hint="eastAsia" w:ascii="宋体" w:hAnsi="宋体" w:cs="宋体"/>
                <w:color w:val="000000"/>
                <w:kern w:val="0"/>
                <w:sz w:val="24"/>
                <w:szCs w:val="24"/>
              </w:rPr>
            </w:pPr>
          </w:p>
        </w:tc>
      </w:tr>
      <w:tr w14:paraId="582BF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Align w:val="center"/>
          </w:tcPr>
          <w:p w14:paraId="2CA229AC">
            <w:pPr>
              <w:jc w:val="center"/>
              <w:rPr>
                <w:rFonts w:hint="default"/>
                <w:lang w:val="en-US" w:eastAsia="zh-CN"/>
              </w:rPr>
            </w:pPr>
            <w:r>
              <w:rPr>
                <w:rFonts w:hint="eastAsia"/>
                <w:lang w:val="en-US" w:eastAsia="zh-CN"/>
              </w:rPr>
              <w:t>合计</w:t>
            </w:r>
          </w:p>
        </w:tc>
        <w:tc>
          <w:tcPr>
            <w:tcW w:w="1110" w:type="dxa"/>
            <w:vAlign w:val="center"/>
          </w:tcPr>
          <w:p w14:paraId="48F5D611">
            <w:pPr>
              <w:jc w:val="center"/>
              <w:rPr>
                <w:rFonts w:hint="eastAsia"/>
                <w:lang w:val="en-US" w:eastAsia="zh-CN"/>
              </w:rPr>
            </w:pPr>
          </w:p>
        </w:tc>
        <w:tc>
          <w:tcPr>
            <w:tcW w:w="2167" w:type="dxa"/>
            <w:vAlign w:val="center"/>
          </w:tcPr>
          <w:p w14:paraId="0FA9770F">
            <w:pPr>
              <w:jc w:val="center"/>
              <w:rPr>
                <w:rFonts w:hint="eastAsia"/>
              </w:rPr>
            </w:pPr>
          </w:p>
        </w:tc>
        <w:tc>
          <w:tcPr>
            <w:tcW w:w="1213" w:type="dxa"/>
            <w:vAlign w:val="center"/>
          </w:tcPr>
          <w:p w14:paraId="52C1CBA1">
            <w:pPr>
              <w:jc w:val="center"/>
              <w:rPr>
                <w:rFonts w:hint="eastAsia"/>
              </w:rPr>
            </w:pPr>
          </w:p>
        </w:tc>
        <w:tc>
          <w:tcPr>
            <w:tcW w:w="3301" w:type="dxa"/>
            <w:vAlign w:val="center"/>
          </w:tcPr>
          <w:p w14:paraId="7EC762DE">
            <w:pPr>
              <w:jc w:val="center"/>
              <w:rPr>
                <w:rFonts w:hint="eastAsia"/>
              </w:rPr>
            </w:pPr>
          </w:p>
        </w:tc>
        <w:tc>
          <w:tcPr>
            <w:tcW w:w="529" w:type="dxa"/>
            <w:vAlign w:val="center"/>
          </w:tcPr>
          <w:p w14:paraId="472C7C9D">
            <w:pPr>
              <w:widowControl/>
              <w:jc w:val="left"/>
              <w:rPr>
                <w:rFonts w:hint="eastAsia" w:ascii="宋体" w:hAnsi="宋体" w:cs="宋体"/>
                <w:color w:val="000000"/>
                <w:kern w:val="0"/>
                <w:sz w:val="24"/>
                <w:szCs w:val="24"/>
              </w:rPr>
            </w:pPr>
          </w:p>
        </w:tc>
        <w:tc>
          <w:tcPr>
            <w:tcW w:w="529" w:type="dxa"/>
            <w:vAlign w:val="center"/>
          </w:tcPr>
          <w:p w14:paraId="58D586D0">
            <w:pPr>
              <w:widowControl/>
              <w:rPr>
                <w:rFonts w:hint="eastAsia" w:ascii="宋体" w:hAnsi="宋体" w:cs="宋体"/>
                <w:color w:val="000000"/>
                <w:kern w:val="0"/>
                <w:sz w:val="24"/>
                <w:szCs w:val="24"/>
              </w:rPr>
            </w:pPr>
          </w:p>
        </w:tc>
      </w:tr>
      <w:tr w14:paraId="6C26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200" w:type="dxa"/>
            <w:vAlign w:val="center"/>
          </w:tcPr>
          <w:p w14:paraId="315F4749">
            <w:pPr>
              <w:rPr>
                <w:rFonts w:hint="eastAsia"/>
                <w:lang w:val="en-US" w:eastAsia="zh-CN"/>
              </w:rPr>
            </w:pPr>
            <w:r>
              <w:rPr>
                <w:rFonts w:hint="eastAsia"/>
                <w:lang w:val="en-US" w:eastAsia="zh-CN"/>
              </w:rPr>
              <w:t>附加分</w:t>
            </w:r>
          </w:p>
        </w:tc>
        <w:tc>
          <w:tcPr>
            <w:tcW w:w="1110" w:type="dxa"/>
            <w:vAlign w:val="center"/>
          </w:tcPr>
          <w:p w14:paraId="6960FEB2">
            <w:pPr>
              <w:rPr>
                <w:rFonts w:hint="default"/>
                <w:lang w:val="en-US" w:eastAsia="zh-CN"/>
              </w:rPr>
            </w:pPr>
            <w:r>
              <w:rPr>
                <w:rFonts w:hint="eastAsia"/>
                <w:lang w:val="en-US" w:eastAsia="zh-CN"/>
              </w:rPr>
              <w:t>上级检查不合格曝光</w:t>
            </w:r>
          </w:p>
        </w:tc>
        <w:tc>
          <w:tcPr>
            <w:tcW w:w="6681" w:type="dxa"/>
            <w:gridSpan w:val="3"/>
            <w:vAlign w:val="center"/>
          </w:tcPr>
          <w:p w14:paraId="253E1459">
            <w:pPr>
              <w:rPr>
                <w:rFonts w:hint="eastAsia"/>
                <w:lang w:val="en-US" w:eastAsia="zh-CN"/>
              </w:rPr>
            </w:pPr>
            <w:r>
              <w:t>本市检查曝光通报批评，每发生一次扣2分，无锡市及以上检查曝光通报批评，每发生一次扣3分，限(通报内容应属于河道管家工作范围责任)</w:t>
            </w:r>
          </w:p>
        </w:tc>
        <w:tc>
          <w:tcPr>
            <w:tcW w:w="529" w:type="dxa"/>
            <w:vAlign w:val="center"/>
          </w:tcPr>
          <w:p w14:paraId="6214C9D0">
            <w:pPr>
              <w:widowControl/>
              <w:jc w:val="left"/>
              <w:rPr>
                <w:rFonts w:hint="eastAsia" w:ascii="宋体" w:hAnsi="宋体" w:cs="宋体"/>
                <w:color w:val="000000"/>
                <w:kern w:val="0"/>
                <w:sz w:val="24"/>
                <w:szCs w:val="24"/>
              </w:rPr>
            </w:pPr>
          </w:p>
        </w:tc>
        <w:tc>
          <w:tcPr>
            <w:tcW w:w="529" w:type="dxa"/>
            <w:vAlign w:val="center"/>
          </w:tcPr>
          <w:p w14:paraId="3E4427B4">
            <w:pPr>
              <w:widowControl/>
              <w:rPr>
                <w:rFonts w:hint="eastAsia" w:ascii="宋体" w:hAnsi="宋体" w:cs="宋体"/>
                <w:color w:val="000000"/>
                <w:kern w:val="0"/>
                <w:sz w:val="24"/>
                <w:szCs w:val="24"/>
              </w:rPr>
            </w:pPr>
          </w:p>
        </w:tc>
      </w:tr>
    </w:tbl>
    <w:p w14:paraId="7FFC0372">
      <w:pPr>
        <w:snapToGrid w:val="0"/>
        <w:spacing w:line="360" w:lineRule="auto"/>
        <w:ind w:firstLine="480" w:firstLineChars="200"/>
        <w:jc w:val="left"/>
        <w:rPr>
          <w:rFonts w:hint="eastAsia" w:ascii="宋体" w:hAnsi="宋体" w:cs="宋体"/>
          <w:b/>
          <w:color w:val="000000"/>
          <w:sz w:val="24"/>
          <w:szCs w:val="24"/>
        </w:rPr>
      </w:pPr>
      <w:r>
        <w:rPr>
          <w:rFonts w:hint="eastAsia" w:ascii="宋体" w:hAnsi="宋体"/>
          <w:b/>
          <w:bCs/>
          <w:sz w:val="24"/>
          <w:szCs w:val="24"/>
        </w:rPr>
        <w:t>六</w:t>
      </w:r>
      <w:r>
        <w:rPr>
          <w:rFonts w:hint="eastAsia" w:ascii="宋体" w:hAnsi="宋体" w:cs="宋体"/>
          <w:b/>
          <w:color w:val="000000"/>
          <w:sz w:val="24"/>
          <w:szCs w:val="24"/>
        </w:rPr>
        <w:t>、其他</w:t>
      </w:r>
    </w:p>
    <w:p w14:paraId="0BCF106E">
      <w:pPr>
        <w:snapToGrid w:val="0"/>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本办法由镇河长办负责解释，并在实施过程中逐步完善。</w:t>
      </w:r>
    </w:p>
    <w:p w14:paraId="5D05BB90">
      <w:pPr>
        <w:spacing w:before="156" w:beforeLines="50" w:after="156" w:afterLines="50" w:line="360" w:lineRule="auto"/>
        <w:ind w:firstLine="480" w:firstLineChars="200"/>
        <w:contextualSpacing/>
        <w:rPr>
          <w:rFonts w:ascii="宋体" w:hAnsi="宋体"/>
          <w:b/>
          <w:bCs/>
          <w:sz w:val="24"/>
          <w:szCs w:val="24"/>
        </w:rPr>
      </w:pPr>
      <w:r>
        <w:rPr>
          <w:rFonts w:hint="eastAsia" w:ascii="宋体" w:hAnsi="宋体" w:cs="宋体"/>
          <w:b/>
          <w:color w:val="000000"/>
          <w:sz w:val="24"/>
          <w:szCs w:val="24"/>
        </w:rPr>
        <w:t>七</w:t>
      </w:r>
      <w:r>
        <w:rPr>
          <w:rFonts w:hint="eastAsia" w:ascii="宋体" w:hAnsi="宋体"/>
          <w:b/>
          <w:bCs/>
          <w:sz w:val="24"/>
          <w:szCs w:val="24"/>
        </w:rPr>
        <w:t>、商务要求</w:t>
      </w:r>
    </w:p>
    <w:p w14:paraId="1EE218CC">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
          <w:sz w:val="24"/>
          <w:szCs w:val="24"/>
        </w:rPr>
      </w:pPr>
      <w:r>
        <w:rPr>
          <w:rFonts w:hint="eastAsia" w:ascii="宋体" w:hAnsi="宋体"/>
          <w:sz w:val="24"/>
          <w:szCs w:val="24"/>
          <w:lang w:val="zh-CN"/>
        </w:rPr>
        <w:t>1、服务期限：</w:t>
      </w:r>
      <w:r>
        <w:rPr>
          <w:rFonts w:hint="eastAsia" w:ascii="宋体" w:hAnsi="宋体"/>
          <w:sz w:val="24"/>
          <w:szCs w:val="24"/>
        </w:rPr>
        <w:t>自合同签订之日起计算</w:t>
      </w:r>
      <w:r>
        <w:rPr>
          <w:rFonts w:hint="eastAsia" w:ascii="宋体" w:hAnsi="宋体"/>
          <w:sz w:val="24"/>
          <w:szCs w:val="24"/>
          <w:lang w:val="en-US" w:eastAsia="zh-CN"/>
        </w:rPr>
        <w:t>1</w:t>
      </w:r>
      <w:r>
        <w:rPr>
          <w:rFonts w:hint="eastAsia" w:ascii="宋体" w:hAnsi="宋体"/>
          <w:sz w:val="24"/>
          <w:szCs w:val="24"/>
        </w:rPr>
        <w:t>年。</w:t>
      </w:r>
    </w:p>
    <w:p w14:paraId="11ED836D">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sz w:val="24"/>
          <w:szCs w:val="24"/>
          <w:lang w:val="zh-CN"/>
        </w:rPr>
      </w:pPr>
      <w:r>
        <w:rPr>
          <w:rFonts w:hint="eastAsia" w:ascii="宋体" w:hAnsi="宋体"/>
          <w:bCs/>
          <w:sz w:val="24"/>
          <w:szCs w:val="24"/>
          <w:lang w:val="zh-CN"/>
        </w:rPr>
        <w:t>2、服务地点：宜兴市</w:t>
      </w:r>
      <w:r>
        <w:rPr>
          <w:rFonts w:hint="eastAsia" w:ascii="宋体" w:hAnsi="宋体"/>
          <w:bCs/>
          <w:sz w:val="24"/>
          <w:szCs w:val="24"/>
          <w:lang w:val="en-US" w:eastAsia="zh-CN"/>
        </w:rPr>
        <w:t>张渚</w:t>
      </w:r>
      <w:r>
        <w:rPr>
          <w:rFonts w:hint="eastAsia" w:ascii="宋体" w:hAnsi="宋体"/>
          <w:bCs/>
          <w:sz w:val="24"/>
          <w:szCs w:val="24"/>
          <w:lang w:val="zh-CN"/>
        </w:rPr>
        <w:t>镇，</w:t>
      </w:r>
      <w:r>
        <w:rPr>
          <w:rFonts w:hint="eastAsia" w:ascii="宋体" w:hAnsi="宋体"/>
          <w:bCs/>
          <w:sz w:val="24"/>
          <w:szCs w:val="24"/>
        </w:rPr>
        <w:t>采购人</w:t>
      </w:r>
      <w:r>
        <w:rPr>
          <w:rFonts w:hint="eastAsia" w:ascii="宋体" w:hAnsi="宋体"/>
          <w:bCs/>
          <w:sz w:val="24"/>
          <w:szCs w:val="24"/>
          <w:lang w:val="zh-CN"/>
        </w:rPr>
        <w:t>指定地点。</w:t>
      </w:r>
    </w:p>
    <w:p w14:paraId="28D9BBF5">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ascii="宋体" w:hAnsi="宋体"/>
          <w:bCs/>
          <w:sz w:val="24"/>
          <w:szCs w:val="24"/>
          <w:highlight w:val="none"/>
        </w:rPr>
      </w:pPr>
      <w:r>
        <w:rPr>
          <w:rFonts w:hint="eastAsia" w:ascii="宋体" w:hAnsi="宋体"/>
          <w:bCs/>
          <w:sz w:val="24"/>
          <w:szCs w:val="24"/>
          <w:lang w:val="zh-CN"/>
        </w:rPr>
        <w:t>3、</w:t>
      </w:r>
      <w:r>
        <w:rPr>
          <w:rFonts w:hint="eastAsia" w:ascii="宋体" w:hAnsi="宋体"/>
          <w:sz w:val="24"/>
          <w:szCs w:val="24"/>
        </w:rPr>
        <w:t>服务及验收标准：采购人根据国家有关规定、磋商文件、响应文件以及合同约定的内容组织验收。</w:t>
      </w:r>
    </w:p>
    <w:p w14:paraId="4262A5F2">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textAlignment w:val="auto"/>
        <w:rPr>
          <w:rFonts w:hint="eastAsia" w:ascii="宋体" w:hAnsi="宋体"/>
          <w:bCs/>
          <w:sz w:val="24"/>
          <w:szCs w:val="24"/>
          <w:highlight w:val="none"/>
          <w:lang w:val="zh-CN"/>
        </w:rPr>
      </w:pPr>
      <w:r>
        <w:rPr>
          <w:rFonts w:hint="eastAsia" w:ascii="宋体" w:hAnsi="宋体"/>
          <w:bCs/>
          <w:sz w:val="24"/>
          <w:szCs w:val="24"/>
          <w:highlight w:val="none"/>
          <w:lang w:val="zh-CN"/>
        </w:rPr>
        <w:t>4、付款步骤：</w:t>
      </w:r>
      <w:r>
        <w:rPr>
          <w:rFonts w:hint="eastAsia" w:ascii="宋体" w:hAnsi="宋体"/>
          <w:bCs/>
          <w:sz w:val="24"/>
          <w:szCs w:val="24"/>
          <w:highlight w:val="none"/>
          <w:lang w:val="en-US" w:eastAsia="zh-CN"/>
        </w:rPr>
        <w:t>河道保洁服务付款方式按季度考核结果后的保洁服务费的70%支付（以中标的河道保洁服务费用为基准价），第二年支付剩余资金。</w:t>
      </w:r>
    </w:p>
    <w:p w14:paraId="14197EEA">
      <w:pPr>
        <w:spacing w:line="360" w:lineRule="auto"/>
        <w:ind w:firstLine="480" w:firstLineChars="200"/>
        <w:contextualSpacing/>
        <w:rPr>
          <w:rFonts w:ascii="宋体" w:hAnsi="宋体"/>
          <w:b/>
          <w:bCs/>
          <w:sz w:val="24"/>
          <w:szCs w:val="24"/>
        </w:rPr>
      </w:pPr>
      <w:r>
        <w:rPr>
          <w:rFonts w:hint="eastAsia" w:ascii="宋体" w:hAnsi="宋体"/>
          <w:b/>
          <w:bCs/>
          <w:sz w:val="24"/>
          <w:szCs w:val="24"/>
          <w:lang w:val="en-US" w:eastAsia="zh-CN"/>
        </w:rPr>
        <w:t>八</w:t>
      </w:r>
      <w:r>
        <w:rPr>
          <w:rFonts w:hint="eastAsia" w:ascii="宋体" w:hAnsi="宋体"/>
          <w:b/>
          <w:bCs/>
          <w:sz w:val="24"/>
          <w:szCs w:val="24"/>
        </w:rPr>
        <w:t>、实质性要求</w:t>
      </w:r>
    </w:p>
    <w:p w14:paraId="67B9C6F3">
      <w:pPr>
        <w:spacing w:line="360" w:lineRule="auto"/>
        <w:ind w:firstLine="480" w:firstLineChars="200"/>
        <w:contextualSpacing/>
        <w:rPr>
          <w:rFonts w:ascii="宋体" w:hAnsi="宋体"/>
          <w:sz w:val="24"/>
          <w:szCs w:val="24"/>
        </w:rPr>
      </w:pPr>
      <w:r>
        <w:rPr>
          <w:rFonts w:hint="eastAsia" w:ascii="宋体" w:hAnsi="宋体"/>
          <w:sz w:val="24"/>
          <w:szCs w:val="24"/>
        </w:rPr>
        <w:t>本章有关服务与商务条款的要求为基准要求，如供应商不能完全符合此基准要求，可高于此基准要求进行报价，采购人将不接受低于该基准要求（负偏离）的报价，供应商需对此基准要求作实质性响应。</w:t>
      </w:r>
    </w:p>
    <w:p w14:paraId="2DE7B15D">
      <w:pPr>
        <w:widowControl/>
        <w:rPr>
          <w:sz w:val="24"/>
        </w:rPr>
      </w:pPr>
    </w:p>
    <w:p w14:paraId="3B008F36">
      <w:pPr>
        <w:ind w:firstLine="480"/>
        <w:jc w:val="center"/>
        <w:outlineLvl w:val="0"/>
        <w:rPr>
          <w:rFonts w:hint="eastAsia" w:ascii="黑体" w:hAnsi="黑体" w:eastAsia="黑体"/>
          <w:sz w:val="28"/>
        </w:rPr>
      </w:pPr>
      <w:bookmarkStart w:id="102" w:name="_Toc158100733"/>
      <w:bookmarkStart w:id="103" w:name="_Toc130979774"/>
    </w:p>
    <w:p w14:paraId="380DBBD1">
      <w:pPr>
        <w:ind w:firstLine="480"/>
        <w:jc w:val="center"/>
        <w:outlineLvl w:val="0"/>
        <w:rPr>
          <w:rFonts w:hint="eastAsia" w:ascii="黑体" w:hAnsi="黑体" w:eastAsia="黑体"/>
          <w:sz w:val="28"/>
        </w:rPr>
      </w:pPr>
    </w:p>
    <w:p w14:paraId="7A3136E1">
      <w:pPr>
        <w:ind w:firstLine="480"/>
        <w:jc w:val="center"/>
        <w:outlineLvl w:val="0"/>
        <w:rPr>
          <w:rFonts w:hint="eastAsia" w:ascii="黑体" w:hAnsi="黑体" w:eastAsia="黑体"/>
          <w:sz w:val="28"/>
        </w:rPr>
      </w:pPr>
    </w:p>
    <w:p w14:paraId="672CF184">
      <w:pPr>
        <w:ind w:firstLine="480"/>
        <w:jc w:val="center"/>
        <w:outlineLvl w:val="0"/>
        <w:rPr>
          <w:rFonts w:hint="eastAsia" w:ascii="黑体" w:hAnsi="黑体" w:eastAsia="黑体"/>
          <w:sz w:val="28"/>
        </w:rPr>
      </w:pPr>
    </w:p>
    <w:p w14:paraId="4B82D539">
      <w:pPr>
        <w:ind w:firstLine="480"/>
        <w:jc w:val="center"/>
        <w:outlineLvl w:val="0"/>
        <w:rPr>
          <w:rFonts w:hint="eastAsia" w:ascii="黑体" w:hAnsi="黑体" w:eastAsia="黑体"/>
          <w:sz w:val="28"/>
        </w:rPr>
      </w:pPr>
    </w:p>
    <w:p w14:paraId="0C60D700">
      <w:pPr>
        <w:ind w:firstLine="480"/>
        <w:jc w:val="center"/>
        <w:outlineLvl w:val="0"/>
        <w:rPr>
          <w:rFonts w:hint="eastAsia" w:ascii="黑体" w:hAnsi="黑体" w:eastAsia="黑体"/>
          <w:sz w:val="28"/>
        </w:rPr>
      </w:pPr>
    </w:p>
    <w:p w14:paraId="659C4248">
      <w:pPr>
        <w:ind w:firstLine="480"/>
        <w:jc w:val="center"/>
        <w:outlineLvl w:val="0"/>
        <w:rPr>
          <w:rFonts w:hint="eastAsia" w:ascii="黑体" w:hAnsi="黑体" w:eastAsia="黑体"/>
          <w:sz w:val="28"/>
        </w:rPr>
      </w:pPr>
    </w:p>
    <w:p w14:paraId="62B0D8ED">
      <w:pPr>
        <w:ind w:firstLine="480"/>
        <w:jc w:val="center"/>
        <w:outlineLvl w:val="0"/>
        <w:rPr>
          <w:rFonts w:ascii="黑体" w:hAnsi="黑体" w:eastAsia="黑体"/>
          <w:sz w:val="28"/>
        </w:rPr>
      </w:pPr>
      <w:r>
        <w:rPr>
          <w:rFonts w:hint="eastAsia" w:ascii="黑体" w:hAnsi="黑体" w:eastAsia="黑体"/>
          <w:sz w:val="28"/>
        </w:rPr>
        <w:t>第四章 评审方法和标准</w:t>
      </w:r>
      <w:bookmarkEnd w:id="102"/>
      <w:bookmarkEnd w:id="103"/>
    </w:p>
    <w:p w14:paraId="3D2586A0">
      <w:pPr>
        <w:spacing w:line="360" w:lineRule="auto"/>
        <w:jc w:val="left"/>
        <w:rPr>
          <w:rFonts w:ascii="宋体" w:hAnsi="宋体"/>
          <w:sz w:val="24"/>
          <w:szCs w:val="24"/>
        </w:rPr>
      </w:pPr>
      <w:r>
        <w:rPr>
          <w:rFonts w:hint="eastAsia" w:ascii="宋体" w:hAnsi="宋体"/>
          <w:sz w:val="24"/>
          <w:szCs w:val="24"/>
        </w:rPr>
        <w:t>一、评分项目（总分100分）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4"/>
        <w:gridCol w:w="5755"/>
      </w:tblGrid>
      <w:tr w14:paraId="45E2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2834" w:type="dxa"/>
            <w:vAlign w:val="center"/>
          </w:tcPr>
          <w:p w14:paraId="68824E48">
            <w:pPr>
              <w:jc w:val="center"/>
              <w:rPr>
                <w:rFonts w:ascii="宋体" w:hAnsi="宋体"/>
                <w:sz w:val="24"/>
                <w:szCs w:val="24"/>
              </w:rPr>
            </w:pPr>
            <w:r>
              <w:rPr>
                <w:rFonts w:hint="eastAsia" w:ascii="宋体" w:hAnsi="宋体"/>
                <w:sz w:val="24"/>
                <w:szCs w:val="24"/>
              </w:rPr>
              <w:t>技术商务部分</w:t>
            </w:r>
          </w:p>
        </w:tc>
        <w:tc>
          <w:tcPr>
            <w:tcW w:w="5755" w:type="dxa"/>
            <w:vAlign w:val="center"/>
          </w:tcPr>
          <w:p w14:paraId="6C345ECA">
            <w:pPr>
              <w:jc w:val="center"/>
              <w:rPr>
                <w:rFonts w:ascii="宋体" w:hAnsi="宋体"/>
                <w:sz w:val="24"/>
                <w:szCs w:val="24"/>
              </w:rPr>
            </w:pPr>
            <w:r>
              <w:rPr>
                <w:rFonts w:hint="eastAsia" w:ascii="宋体" w:hAnsi="宋体"/>
                <w:sz w:val="24"/>
                <w:szCs w:val="24"/>
                <w:lang w:val="en-US" w:eastAsia="zh-CN"/>
              </w:rPr>
              <w:t>80</w:t>
            </w:r>
            <w:r>
              <w:rPr>
                <w:rFonts w:hint="eastAsia" w:ascii="宋体" w:hAnsi="宋体"/>
                <w:sz w:val="24"/>
                <w:szCs w:val="24"/>
              </w:rPr>
              <w:t>分</w:t>
            </w:r>
          </w:p>
        </w:tc>
      </w:tr>
      <w:tr w14:paraId="4ACC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jc w:val="center"/>
        </w:trPr>
        <w:tc>
          <w:tcPr>
            <w:tcW w:w="2834" w:type="dxa"/>
            <w:vAlign w:val="center"/>
          </w:tcPr>
          <w:p w14:paraId="47528A53">
            <w:pPr>
              <w:jc w:val="center"/>
              <w:rPr>
                <w:rFonts w:ascii="宋体" w:hAnsi="宋体"/>
                <w:sz w:val="24"/>
                <w:szCs w:val="24"/>
              </w:rPr>
            </w:pPr>
            <w:r>
              <w:rPr>
                <w:rFonts w:hint="eastAsia" w:ascii="宋体" w:hAnsi="宋体"/>
                <w:sz w:val="24"/>
                <w:szCs w:val="24"/>
              </w:rPr>
              <w:t>价格部分</w:t>
            </w:r>
          </w:p>
        </w:tc>
        <w:tc>
          <w:tcPr>
            <w:tcW w:w="5755" w:type="dxa"/>
            <w:vAlign w:val="center"/>
          </w:tcPr>
          <w:p w14:paraId="4E56AFBD">
            <w:pPr>
              <w:jc w:val="center"/>
              <w:rPr>
                <w:rFonts w:ascii="宋体" w:hAnsi="宋体"/>
                <w:sz w:val="24"/>
                <w:szCs w:val="24"/>
              </w:rPr>
            </w:pPr>
            <w:r>
              <w:rPr>
                <w:rFonts w:hint="eastAsia" w:ascii="宋体" w:hAnsi="宋体"/>
                <w:sz w:val="24"/>
                <w:szCs w:val="24"/>
                <w:lang w:val="en-US" w:eastAsia="zh-CN"/>
              </w:rPr>
              <w:t>20</w:t>
            </w:r>
            <w:r>
              <w:rPr>
                <w:rFonts w:hint="eastAsia" w:ascii="宋体" w:hAnsi="宋体"/>
                <w:sz w:val="24"/>
                <w:szCs w:val="24"/>
              </w:rPr>
              <w:t>分</w:t>
            </w:r>
          </w:p>
        </w:tc>
      </w:tr>
    </w:tbl>
    <w:p w14:paraId="6A1C937F">
      <w:pPr>
        <w:spacing w:line="360" w:lineRule="auto"/>
        <w:jc w:val="left"/>
        <w:rPr>
          <w:rFonts w:ascii="宋体" w:hAnsi="宋体"/>
          <w:sz w:val="24"/>
          <w:szCs w:val="24"/>
        </w:rPr>
      </w:pPr>
      <w:r>
        <w:rPr>
          <w:rFonts w:hint="eastAsia" w:ascii="宋体" w:hAnsi="宋体"/>
          <w:sz w:val="24"/>
          <w:szCs w:val="24"/>
        </w:rPr>
        <w:t>二、评审内容：</w:t>
      </w:r>
    </w:p>
    <w:p w14:paraId="7E0B4954">
      <w:pPr>
        <w:spacing w:line="360" w:lineRule="auto"/>
        <w:jc w:val="left"/>
        <w:rPr>
          <w:rFonts w:ascii="宋体" w:hAnsi="宋体"/>
          <w:sz w:val="24"/>
          <w:szCs w:val="24"/>
        </w:rPr>
      </w:pPr>
      <w:r>
        <w:rPr>
          <w:rFonts w:hint="eastAsia" w:ascii="宋体" w:hAnsi="宋体"/>
          <w:sz w:val="24"/>
          <w:szCs w:val="24"/>
        </w:rPr>
        <w:t>1、技术商务部分</w:t>
      </w:r>
    </w:p>
    <w:tbl>
      <w:tblPr>
        <w:tblStyle w:val="38"/>
        <w:tblW w:w="99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6"/>
        <w:gridCol w:w="791"/>
        <w:gridCol w:w="1324"/>
        <w:gridCol w:w="802"/>
        <w:gridCol w:w="4837"/>
        <w:gridCol w:w="953"/>
      </w:tblGrid>
      <w:tr w14:paraId="3751F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56" w:type="dxa"/>
            <w:tcBorders>
              <w:top w:val="single" w:color="auto" w:sz="4" w:space="0"/>
              <w:left w:val="single" w:color="auto" w:sz="4" w:space="0"/>
              <w:bottom w:val="single" w:color="auto" w:sz="4" w:space="0"/>
              <w:right w:val="single" w:color="auto" w:sz="4" w:space="0"/>
            </w:tcBorders>
            <w:vAlign w:val="center"/>
          </w:tcPr>
          <w:p w14:paraId="07DBB967">
            <w:pPr>
              <w:spacing w:line="300" w:lineRule="exact"/>
              <w:jc w:val="center"/>
              <w:rPr>
                <w:rFonts w:ascii="宋体" w:hAnsi="宋体"/>
                <w:b/>
                <w:sz w:val="24"/>
                <w:szCs w:val="24"/>
              </w:rPr>
            </w:pPr>
            <w:r>
              <w:rPr>
                <w:rFonts w:hint="eastAsia" w:ascii="宋体" w:hAnsi="宋体"/>
                <w:sz w:val="24"/>
                <w:szCs w:val="24"/>
              </w:rPr>
              <w:t>评审内容</w:t>
            </w:r>
          </w:p>
        </w:tc>
        <w:tc>
          <w:tcPr>
            <w:tcW w:w="791" w:type="dxa"/>
            <w:tcBorders>
              <w:top w:val="single" w:color="auto" w:sz="4" w:space="0"/>
              <w:left w:val="single" w:color="auto" w:sz="4" w:space="0"/>
              <w:bottom w:val="single" w:color="auto" w:sz="4" w:space="0"/>
              <w:right w:val="single" w:color="auto" w:sz="4" w:space="0"/>
            </w:tcBorders>
            <w:vAlign w:val="center"/>
          </w:tcPr>
          <w:p w14:paraId="5E3E7680">
            <w:pPr>
              <w:spacing w:line="300" w:lineRule="exact"/>
              <w:jc w:val="center"/>
              <w:rPr>
                <w:sz w:val="24"/>
                <w:szCs w:val="24"/>
              </w:rPr>
            </w:pPr>
            <w:r>
              <w:rPr>
                <w:rFonts w:hint="eastAsia" w:ascii="宋体" w:hAnsi="宋体"/>
                <w:sz w:val="24"/>
                <w:szCs w:val="24"/>
              </w:rPr>
              <w:t>序号</w:t>
            </w:r>
          </w:p>
        </w:tc>
        <w:tc>
          <w:tcPr>
            <w:tcW w:w="1324" w:type="dxa"/>
            <w:tcBorders>
              <w:top w:val="single" w:color="auto" w:sz="4" w:space="0"/>
              <w:left w:val="single" w:color="auto" w:sz="4" w:space="0"/>
              <w:bottom w:val="single" w:color="auto" w:sz="4" w:space="0"/>
              <w:right w:val="single" w:color="auto" w:sz="4" w:space="0"/>
            </w:tcBorders>
            <w:vAlign w:val="center"/>
          </w:tcPr>
          <w:p w14:paraId="1D1D5E00">
            <w:pPr>
              <w:spacing w:line="300" w:lineRule="exact"/>
              <w:jc w:val="center"/>
              <w:rPr>
                <w:rFonts w:ascii="宋体" w:hAnsi="宋体"/>
                <w:sz w:val="24"/>
                <w:szCs w:val="24"/>
              </w:rPr>
            </w:pPr>
            <w:r>
              <w:rPr>
                <w:rFonts w:hint="eastAsia" w:ascii="宋体" w:hAnsi="宋体"/>
                <w:sz w:val="24"/>
                <w:szCs w:val="24"/>
              </w:rPr>
              <w:t>评审项目</w:t>
            </w:r>
          </w:p>
        </w:tc>
        <w:tc>
          <w:tcPr>
            <w:tcW w:w="802" w:type="dxa"/>
            <w:tcBorders>
              <w:top w:val="single" w:color="auto" w:sz="4" w:space="0"/>
              <w:left w:val="single" w:color="auto" w:sz="4" w:space="0"/>
              <w:bottom w:val="single" w:color="auto" w:sz="4" w:space="0"/>
              <w:right w:val="single" w:color="auto" w:sz="4" w:space="0"/>
            </w:tcBorders>
            <w:vAlign w:val="center"/>
          </w:tcPr>
          <w:p w14:paraId="7667ADD8">
            <w:pPr>
              <w:spacing w:line="300" w:lineRule="exact"/>
              <w:jc w:val="center"/>
              <w:rPr>
                <w:rFonts w:ascii="宋体" w:hAnsi="宋体"/>
                <w:sz w:val="24"/>
                <w:szCs w:val="24"/>
              </w:rPr>
            </w:pPr>
            <w:r>
              <w:rPr>
                <w:rFonts w:hint="eastAsia" w:ascii="宋体" w:hAnsi="宋体"/>
                <w:sz w:val="24"/>
                <w:szCs w:val="24"/>
              </w:rPr>
              <w:t>分值</w:t>
            </w:r>
          </w:p>
        </w:tc>
        <w:tc>
          <w:tcPr>
            <w:tcW w:w="4837" w:type="dxa"/>
            <w:tcBorders>
              <w:top w:val="single" w:color="auto" w:sz="4" w:space="0"/>
              <w:left w:val="single" w:color="auto" w:sz="4" w:space="0"/>
              <w:bottom w:val="single" w:color="auto" w:sz="4" w:space="0"/>
              <w:right w:val="single" w:color="auto" w:sz="4" w:space="0"/>
            </w:tcBorders>
            <w:vAlign w:val="center"/>
          </w:tcPr>
          <w:p w14:paraId="5B768CBA">
            <w:pPr>
              <w:spacing w:line="300" w:lineRule="exact"/>
              <w:jc w:val="center"/>
              <w:rPr>
                <w:rFonts w:ascii="宋体" w:hAnsi="宋体"/>
                <w:sz w:val="24"/>
                <w:szCs w:val="24"/>
              </w:rPr>
            </w:pPr>
            <w:r>
              <w:rPr>
                <w:rFonts w:hint="eastAsia" w:ascii="宋体" w:hAnsi="宋体"/>
                <w:sz w:val="24"/>
                <w:szCs w:val="24"/>
              </w:rPr>
              <w:t>评审细则</w:t>
            </w:r>
          </w:p>
        </w:tc>
        <w:tc>
          <w:tcPr>
            <w:tcW w:w="953" w:type="dxa"/>
            <w:tcBorders>
              <w:top w:val="single" w:color="auto" w:sz="4" w:space="0"/>
              <w:left w:val="single" w:color="auto" w:sz="4" w:space="0"/>
              <w:bottom w:val="single" w:color="auto" w:sz="4" w:space="0"/>
              <w:right w:val="single" w:color="auto" w:sz="4" w:space="0"/>
            </w:tcBorders>
            <w:vAlign w:val="center"/>
          </w:tcPr>
          <w:p w14:paraId="5E191703">
            <w:pPr>
              <w:spacing w:line="300" w:lineRule="exact"/>
              <w:jc w:val="center"/>
              <w:rPr>
                <w:rFonts w:ascii="宋体" w:hAnsi="宋体"/>
                <w:sz w:val="24"/>
                <w:szCs w:val="24"/>
              </w:rPr>
            </w:pPr>
            <w:r>
              <w:rPr>
                <w:rFonts w:hint="eastAsia" w:ascii="宋体" w:hAnsi="宋体"/>
                <w:sz w:val="24"/>
                <w:szCs w:val="24"/>
              </w:rPr>
              <w:t>响应文件对应页码</w:t>
            </w:r>
          </w:p>
        </w:tc>
      </w:tr>
      <w:tr w14:paraId="7887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restart"/>
            <w:tcBorders>
              <w:top w:val="single" w:color="auto" w:sz="4" w:space="0"/>
              <w:left w:val="single" w:color="auto" w:sz="4" w:space="0"/>
              <w:right w:val="single" w:color="auto" w:sz="4" w:space="0"/>
            </w:tcBorders>
            <w:vAlign w:val="center"/>
          </w:tcPr>
          <w:p w14:paraId="584A1492">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技术评审因素（</w:t>
            </w:r>
            <w:r>
              <w:rPr>
                <w:rFonts w:hint="eastAsia" w:ascii="宋体" w:hAnsi="宋体" w:cs="宋体"/>
                <w:color w:val="000000"/>
                <w:kern w:val="2"/>
                <w:sz w:val="21"/>
                <w:szCs w:val="21"/>
                <w:highlight w:val="none"/>
                <w:lang w:val="en-US" w:eastAsia="zh-CN" w:bidi="ar-SA"/>
              </w:rPr>
              <w:t>66</w:t>
            </w:r>
            <w:r>
              <w:rPr>
                <w:rFonts w:hint="eastAsia" w:ascii="宋体" w:hAnsi="宋体" w:eastAsia="宋体" w:cs="宋体"/>
                <w:color w:val="000000"/>
                <w:kern w:val="2"/>
                <w:sz w:val="21"/>
                <w:szCs w:val="21"/>
                <w:highlight w:val="none"/>
                <w:lang w:val="en-US" w:eastAsia="zh-CN" w:bidi="ar-SA"/>
              </w:rPr>
              <w:t>分）</w:t>
            </w:r>
          </w:p>
        </w:tc>
        <w:tc>
          <w:tcPr>
            <w:tcW w:w="791" w:type="dxa"/>
            <w:tcBorders>
              <w:top w:val="single" w:color="auto" w:sz="4" w:space="0"/>
              <w:left w:val="single" w:color="auto" w:sz="4" w:space="0"/>
              <w:bottom w:val="single" w:color="auto" w:sz="4" w:space="0"/>
              <w:right w:val="single" w:color="auto" w:sz="4" w:space="0"/>
            </w:tcBorders>
            <w:vAlign w:val="center"/>
          </w:tcPr>
          <w:p w14:paraId="214F58B5">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0B432401">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保洁治理方案</w:t>
            </w:r>
          </w:p>
        </w:tc>
        <w:tc>
          <w:tcPr>
            <w:tcW w:w="802" w:type="dxa"/>
            <w:tcBorders>
              <w:top w:val="single" w:color="auto" w:sz="4" w:space="0"/>
              <w:left w:val="single" w:color="auto" w:sz="4" w:space="0"/>
              <w:bottom w:val="single" w:color="auto" w:sz="4" w:space="0"/>
              <w:right w:val="single" w:color="auto" w:sz="4" w:space="0"/>
            </w:tcBorders>
            <w:vAlign w:val="center"/>
          </w:tcPr>
          <w:p w14:paraId="40384AD8">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20</w:t>
            </w:r>
          </w:p>
        </w:tc>
        <w:tc>
          <w:tcPr>
            <w:tcW w:w="4837" w:type="dxa"/>
            <w:tcBorders>
              <w:top w:val="single" w:color="auto" w:sz="4" w:space="0"/>
              <w:left w:val="single" w:color="auto" w:sz="4" w:space="0"/>
              <w:bottom w:val="single" w:color="auto" w:sz="4" w:space="0"/>
              <w:right w:val="single" w:color="auto" w:sz="4" w:space="0"/>
            </w:tcBorders>
            <w:vAlign w:val="center"/>
          </w:tcPr>
          <w:p w14:paraId="3586D2D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根据供应商提供的保洁治理方案进行评分：</w:t>
            </w:r>
          </w:p>
          <w:p w14:paraId="4A61D2EC">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方案细致全面、契合用户需求得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0分；</w:t>
            </w:r>
          </w:p>
          <w:p w14:paraId="0442682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方案较为全面完整、得</w:t>
            </w:r>
            <w:r>
              <w:rPr>
                <w:rFonts w:hint="eastAsia" w:ascii="宋体" w:hAnsi="宋体" w:cs="宋体"/>
                <w:color w:val="000000"/>
                <w:kern w:val="2"/>
                <w:sz w:val="21"/>
                <w:szCs w:val="21"/>
                <w:lang w:val="en-US" w:eastAsia="zh-CN" w:bidi="ar-SA"/>
              </w:rPr>
              <w:t>16</w:t>
            </w:r>
            <w:r>
              <w:rPr>
                <w:rFonts w:hint="eastAsia" w:ascii="宋体" w:hAnsi="宋体" w:eastAsia="宋体" w:cs="宋体"/>
                <w:color w:val="000000"/>
                <w:kern w:val="2"/>
                <w:sz w:val="21"/>
                <w:szCs w:val="21"/>
                <w:lang w:val="en-US" w:eastAsia="zh-CN" w:bidi="ar-SA"/>
              </w:rPr>
              <w:t>分；</w:t>
            </w:r>
          </w:p>
          <w:p w14:paraId="1943EBB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方案技术可行性一般得</w:t>
            </w:r>
            <w:r>
              <w:rPr>
                <w:rFonts w:hint="eastAsia" w:ascii="宋体" w:hAnsi="宋体" w:cs="宋体"/>
                <w:color w:val="000000"/>
                <w:kern w:val="2"/>
                <w:sz w:val="21"/>
                <w:szCs w:val="21"/>
                <w:lang w:val="en-US" w:eastAsia="zh-CN" w:bidi="ar-SA"/>
              </w:rPr>
              <w:t>12</w:t>
            </w:r>
            <w:r>
              <w:rPr>
                <w:rFonts w:hint="eastAsia" w:ascii="宋体" w:hAnsi="宋体" w:eastAsia="宋体" w:cs="宋体"/>
                <w:color w:val="000000"/>
                <w:kern w:val="2"/>
                <w:sz w:val="21"/>
                <w:szCs w:val="21"/>
                <w:lang w:val="en-US" w:eastAsia="zh-CN" w:bidi="ar-SA"/>
              </w:rPr>
              <w:t>分；</w:t>
            </w:r>
          </w:p>
          <w:p w14:paraId="476C0C3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3CCD4A88">
            <w:pPr>
              <w:spacing w:line="300" w:lineRule="exact"/>
              <w:jc w:val="center"/>
              <w:rPr>
                <w:rFonts w:ascii="宋体" w:hAnsi="宋体"/>
                <w:sz w:val="24"/>
                <w:szCs w:val="24"/>
              </w:rPr>
            </w:pPr>
          </w:p>
        </w:tc>
      </w:tr>
      <w:tr w14:paraId="4C41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47E93A37">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2148931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40B48F25">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巡查方案</w:t>
            </w:r>
          </w:p>
        </w:tc>
        <w:tc>
          <w:tcPr>
            <w:tcW w:w="802" w:type="dxa"/>
            <w:tcBorders>
              <w:top w:val="single" w:color="auto" w:sz="4" w:space="0"/>
              <w:left w:val="single" w:color="auto" w:sz="4" w:space="0"/>
              <w:bottom w:val="single" w:color="auto" w:sz="4" w:space="0"/>
              <w:right w:val="single" w:color="auto" w:sz="4" w:space="0"/>
            </w:tcBorders>
            <w:vAlign w:val="center"/>
          </w:tcPr>
          <w:p w14:paraId="33ABBFD9">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5</w:t>
            </w:r>
          </w:p>
        </w:tc>
        <w:tc>
          <w:tcPr>
            <w:tcW w:w="4837" w:type="dxa"/>
            <w:tcBorders>
              <w:top w:val="single" w:color="auto" w:sz="4" w:space="0"/>
              <w:left w:val="single" w:color="auto" w:sz="4" w:space="0"/>
              <w:bottom w:val="single" w:color="auto" w:sz="4" w:space="0"/>
              <w:right w:val="single" w:color="auto" w:sz="4" w:space="0"/>
            </w:tcBorders>
            <w:vAlign w:val="center"/>
          </w:tcPr>
          <w:p w14:paraId="0A2F5C8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根据供应商提供的巡查方案进行评分：</w:t>
            </w:r>
          </w:p>
          <w:p w14:paraId="63D7B28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方案细致全面、契合用户需求得</w:t>
            </w:r>
            <w:r>
              <w:rPr>
                <w:rFonts w:hint="eastAsia" w:ascii="宋体" w:hAnsi="宋体" w:cs="宋体"/>
                <w:color w:val="000000"/>
                <w:kern w:val="2"/>
                <w:sz w:val="21"/>
                <w:szCs w:val="21"/>
                <w:lang w:val="en-US" w:eastAsia="zh-CN" w:bidi="ar-SA"/>
              </w:rPr>
              <w:t>5</w:t>
            </w:r>
            <w:r>
              <w:rPr>
                <w:rFonts w:hint="eastAsia" w:ascii="宋体" w:hAnsi="宋体" w:eastAsia="宋体" w:cs="宋体"/>
                <w:color w:val="000000"/>
                <w:kern w:val="2"/>
                <w:sz w:val="21"/>
                <w:szCs w:val="21"/>
                <w:lang w:val="en-US" w:eastAsia="zh-CN" w:bidi="ar-SA"/>
              </w:rPr>
              <w:t>分；</w:t>
            </w:r>
          </w:p>
          <w:p w14:paraId="1F7BBF2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方案较为全面完整、得</w:t>
            </w:r>
            <w:r>
              <w:rPr>
                <w:rFonts w:hint="eastAsia" w:ascii="宋体" w:hAnsi="宋体" w:cs="宋体"/>
                <w:color w:val="000000"/>
                <w:kern w:val="2"/>
                <w:sz w:val="21"/>
                <w:szCs w:val="21"/>
                <w:lang w:val="en-US" w:eastAsia="zh-CN" w:bidi="ar-SA"/>
              </w:rPr>
              <w:t>4</w:t>
            </w:r>
            <w:r>
              <w:rPr>
                <w:rFonts w:hint="eastAsia" w:ascii="宋体" w:hAnsi="宋体" w:eastAsia="宋体" w:cs="宋体"/>
                <w:color w:val="000000"/>
                <w:kern w:val="2"/>
                <w:sz w:val="21"/>
                <w:szCs w:val="21"/>
                <w:lang w:val="en-US" w:eastAsia="zh-CN" w:bidi="ar-SA"/>
              </w:rPr>
              <w:t>分；</w:t>
            </w:r>
          </w:p>
          <w:p w14:paraId="7E1A2D70">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方案技术可行性一般得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w:t>
            </w:r>
          </w:p>
          <w:p w14:paraId="4F78E1C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0802273E">
            <w:pPr>
              <w:spacing w:line="300" w:lineRule="exact"/>
              <w:jc w:val="center"/>
              <w:rPr>
                <w:rFonts w:ascii="宋体" w:hAnsi="宋体"/>
                <w:sz w:val="24"/>
                <w:szCs w:val="24"/>
              </w:rPr>
            </w:pPr>
          </w:p>
        </w:tc>
      </w:tr>
      <w:tr w14:paraId="1A6C8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4B761A66">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0D4DAA6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w:t>
            </w:r>
          </w:p>
        </w:tc>
        <w:tc>
          <w:tcPr>
            <w:tcW w:w="1324" w:type="dxa"/>
            <w:tcBorders>
              <w:top w:val="single" w:color="auto" w:sz="4" w:space="0"/>
              <w:left w:val="single" w:color="auto" w:sz="4" w:space="0"/>
              <w:bottom w:val="single" w:color="auto" w:sz="4" w:space="0"/>
              <w:right w:val="single" w:color="auto" w:sz="4" w:space="0"/>
            </w:tcBorders>
            <w:vAlign w:val="center"/>
          </w:tcPr>
          <w:p w14:paraId="4EBF7E79">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安全保证措施</w:t>
            </w:r>
          </w:p>
        </w:tc>
        <w:tc>
          <w:tcPr>
            <w:tcW w:w="802" w:type="dxa"/>
            <w:tcBorders>
              <w:top w:val="single" w:color="auto" w:sz="4" w:space="0"/>
              <w:left w:val="single" w:color="auto" w:sz="4" w:space="0"/>
              <w:bottom w:val="single" w:color="auto" w:sz="4" w:space="0"/>
              <w:right w:val="single" w:color="auto" w:sz="4" w:space="0"/>
            </w:tcBorders>
            <w:vAlign w:val="center"/>
          </w:tcPr>
          <w:p w14:paraId="67AD380E">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10</w:t>
            </w:r>
          </w:p>
        </w:tc>
        <w:tc>
          <w:tcPr>
            <w:tcW w:w="4837" w:type="dxa"/>
            <w:tcBorders>
              <w:top w:val="single" w:color="auto" w:sz="4" w:space="0"/>
              <w:left w:val="single" w:color="auto" w:sz="4" w:space="0"/>
              <w:bottom w:val="single" w:color="auto" w:sz="4" w:space="0"/>
              <w:right w:val="single" w:color="auto" w:sz="4" w:space="0"/>
            </w:tcBorders>
            <w:vAlign w:val="center"/>
          </w:tcPr>
          <w:p w14:paraId="6DE8773C">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根据供应商提供的安全保证措施进行评分：</w:t>
            </w:r>
          </w:p>
          <w:p w14:paraId="7DAB8E5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方案细致全面、契合用户需求得10分；</w:t>
            </w:r>
          </w:p>
          <w:p w14:paraId="6F288EA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方案较为全面完整、得8分；</w:t>
            </w:r>
          </w:p>
          <w:p w14:paraId="3568C69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方案技术可行性一般得6分；</w:t>
            </w:r>
          </w:p>
          <w:p w14:paraId="3F2817C8">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283526E8">
            <w:pPr>
              <w:spacing w:line="300" w:lineRule="exact"/>
              <w:jc w:val="center"/>
              <w:rPr>
                <w:rFonts w:ascii="宋体" w:hAnsi="宋体"/>
                <w:sz w:val="24"/>
                <w:szCs w:val="24"/>
              </w:rPr>
            </w:pPr>
          </w:p>
        </w:tc>
      </w:tr>
      <w:tr w14:paraId="3105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6391BB2A">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4BC638F">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1324" w:type="dxa"/>
            <w:tcBorders>
              <w:top w:val="single" w:color="auto" w:sz="4" w:space="0"/>
              <w:left w:val="single" w:color="auto" w:sz="4" w:space="0"/>
              <w:bottom w:val="single" w:color="auto" w:sz="4" w:space="0"/>
              <w:right w:val="single" w:color="auto" w:sz="4" w:space="0"/>
            </w:tcBorders>
            <w:vAlign w:val="center"/>
          </w:tcPr>
          <w:p w14:paraId="48E7099E">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应急处理方案</w:t>
            </w:r>
          </w:p>
        </w:tc>
        <w:tc>
          <w:tcPr>
            <w:tcW w:w="802" w:type="dxa"/>
            <w:tcBorders>
              <w:top w:val="single" w:color="auto" w:sz="4" w:space="0"/>
              <w:left w:val="single" w:color="auto" w:sz="4" w:space="0"/>
              <w:bottom w:val="single" w:color="auto" w:sz="4" w:space="0"/>
              <w:right w:val="single" w:color="auto" w:sz="4" w:space="0"/>
            </w:tcBorders>
            <w:vAlign w:val="center"/>
          </w:tcPr>
          <w:p w14:paraId="0A78FA47">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w:t>
            </w:r>
          </w:p>
        </w:tc>
        <w:tc>
          <w:tcPr>
            <w:tcW w:w="4837" w:type="dxa"/>
            <w:tcBorders>
              <w:top w:val="single" w:color="auto" w:sz="4" w:space="0"/>
              <w:left w:val="single" w:color="auto" w:sz="4" w:space="0"/>
              <w:bottom w:val="single" w:color="auto" w:sz="4" w:space="0"/>
              <w:right w:val="single" w:color="auto" w:sz="4" w:space="0"/>
            </w:tcBorders>
            <w:vAlign w:val="center"/>
          </w:tcPr>
          <w:p w14:paraId="23216DC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根据供应商提供的应急处理方案进行评分：</w:t>
            </w:r>
          </w:p>
          <w:p w14:paraId="3722D8B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方案细致全面、契合用户需求得7分；</w:t>
            </w:r>
          </w:p>
          <w:p w14:paraId="2490B25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方案较为全面完整、得6分；</w:t>
            </w:r>
          </w:p>
          <w:p w14:paraId="25B60C8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方案技术可行性一般得5分；</w:t>
            </w:r>
          </w:p>
          <w:p w14:paraId="17D740E9">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1B187D34">
            <w:pPr>
              <w:spacing w:line="300" w:lineRule="exact"/>
              <w:jc w:val="center"/>
              <w:rPr>
                <w:rFonts w:ascii="宋体" w:hAnsi="宋体"/>
                <w:sz w:val="24"/>
                <w:szCs w:val="24"/>
              </w:rPr>
            </w:pPr>
          </w:p>
        </w:tc>
      </w:tr>
      <w:tr w14:paraId="18D7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583697FF">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506ED0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w:t>
            </w:r>
          </w:p>
        </w:tc>
        <w:tc>
          <w:tcPr>
            <w:tcW w:w="1324" w:type="dxa"/>
            <w:tcBorders>
              <w:top w:val="single" w:color="auto" w:sz="4" w:space="0"/>
              <w:left w:val="single" w:color="auto" w:sz="4" w:space="0"/>
              <w:bottom w:val="single" w:color="auto" w:sz="4" w:space="0"/>
              <w:right w:val="single" w:color="auto" w:sz="4" w:space="0"/>
            </w:tcBorders>
            <w:vAlign w:val="center"/>
          </w:tcPr>
          <w:p w14:paraId="4C5ED62E">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机械设备</w:t>
            </w:r>
          </w:p>
        </w:tc>
        <w:tc>
          <w:tcPr>
            <w:tcW w:w="802" w:type="dxa"/>
            <w:tcBorders>
              <w:top w:val="single" w:color="auto" w:sz="4" w:space="0"/>
              <w:left w:val="single" w:color="auto" w:sz="4" w:space="0"/>
              <w:bottom w:val="single" w:color="auto" w:sz="4" w:space="0"/>
              <w:right w:val="single" w:color="auto" w:sz="4" w:space="0"/>
            </w:tcBorders>
            <w:vAlign w:val="center"/>
          </w:tcPr>
          <w:p w14:paraId="082BFF49">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9</w:t>
            </w:r>
          </w:p>
        </w:tc>
        <w:tc>
          <w:tcPr>
            <w:tcW w:w="4837" w:type="dxa"/>
            <w:tcBorders>
              <w:top w:val="single" w:color="auto" w:sz="4" w:space="0"/>
              <w:left w:val="single" w:color="auto" w:sz="4" w:space="0"/>
              <w:bottom w:val="single" w:color="auto" w:sz="4" w:space="0"/>
              <w:right w:val="single" w:color="auto" w:sz="4" w:space="0"/>
            </w:tcBorders>
            <w:vAlign w:val="center"/>
          </w:tcPr>
          <w:p w14:paraId="00DD03C6">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供应商在招标文件车辆配置最低要求的基础上：</w:t>
            </w:r>
          </w:p>
          <w:p w14:paraId="5A66DF96">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1、每增加一辆巡逻车（5座或7座汽车）的得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分，最多得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w:t>
            </w:r>
          </w:p>
          <w:p w14:paraId="0758B07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2、每增配一艘机械化保洁船得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分，最多得</w:t>
            </w:r>
            <w:r>
              <w:rPr>
                <w:rFonts w:hint="eastAsia" w:ascii="宋体" w:hAnsi="宋体" w:cs="宋体"/>
                <w:color w:val="000000"/>
                <w:kern w:val="2"/>
                <w:sz w:val="21"/>
                <w:szCs w:val="21"/>
                <w:lang w:val="en-US" w:eastAsia="zh-CN" w:bidi="ar-SA"/>
              </w:rPr>
              <w:t>4</w:t>
            </w:r>
            <w:r>
              <w:rPr>
                <w:rFonts w:hint="eastAsia" w:ascii="宋体" w:hAnsi="宋体" w:eastAsia="宋体" w:cs="宋体"/>
                <w:color w:val="000000"/>
                <w:kern w:val="2"/>
                <w:sz w:val="21"/>
                <w:szCs w:val="21"/>
                <w:lang w:val="en-US" w:eastAsia="zh-CN" w:bidi="ar-SA"/>
              </w:rPr>
              <w:t>分；</w:t>
            </w:r>
            <w:r>
              <w:rPr>
                <w:rFonts w:hint="eastAsia" w:ascii="宋体" w:hAnsi="宋体" w:cs="宋体"/>
                <w:color w:val="000000"/>
                <w:kern w:val="2"/>
                <w:sz w:val="21"/>
                <w:szCs w:val="21"/>
                <w:lang w:val="en-US" w:eastAsia="zh-CN" w:bidi="ar-SA"/>
              </w:rPr>
              <w:t xml:space="preserve">   </w:t>
            </w:r>
          </w:p>
          <w:p w14:paraId="087444B7">
            <w:pPr>
              <w:numPr>
                <w:ilvl w:val="0"/>
                <w:numId w:val="0"/>
              </w:numPr>
              <w:spacing w:line="400" w:lineRule="exact"/>
              <w:jc w:val="left"/>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、增配无人机用于河道巡查工作得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分，最多得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w:t>
            </w:r>
          </w:p>
          <w:p w14:paraId="29A135E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注：投标文件中须提供相关证明材料（如车辆提供发票或行驶证、船提供发票、</w:t>
            </w:r>
            <w:r>
              <w:rPr>
                <w:rFonts w:hint="eastAsia" w:ascii="宋体" w:hAnsi="宋体" w:cs="宋体"/>
                <w:b/>
                <w:bCs/>
                <w:color w:val="000000"/>
                <w:kern w:val="2"/>
                <w:sz w:val="21"/>
                <w:szCs w:val="21"/>
                <w:lang w:val="en-US" w:eastAsia="zh-CN" w:bidi="ar-SA"/>
              </w:rPr>
              <w:t>租赁合同</w:t>
            </w:r>
            <w:r>
              <w:rPr>
                <w:rFonts w:hint="eastAsia" w:ascii="宋体" w:hAnsi="宋体" w:eastAsia="宋体" w:cs="宋体"/>
                <w:b/>
                <w:bCs/>
                <w:color w:val="000000"/>
                <w:kern w:val="2"/>
                <w:sz w:val="21"/>
                <w:szCs w:val="21"/>
                <w:lang w:val="en-US" w:eastAsia="zh-CN" w:bidi="ar-SA"/>
              </w:rPr>
              <w:t>）并加盖投标单位公章，</w:t>
            </w:r>
            <w:r>
              <w:rPr>
                <w:rFonts w:hint="eastAsia" w:ascii="宋体" w:hAnsi="宋体" w:cs="宋体"/>
                <w:b/>
                <w:bCs/>
                <w:color w:val="000000"/>
                <w:kern w:val="2"/>
                <w:sz w:val="21"/>
                <w:szCs w:val="21"/>
                <w:lang w:val="en-US" w:eastAsia="zh-CN" w:bidi="ar-SA"/>
              </w:rPr>
              <w:t>或承诺中标后配备齐全，承诺格式自拟。</w:t>
            </w:r>
            <w:r>
              <w:rPr>
                <w:rFonts w:hint="eastAsia" w:ascii="宋体" w:hAnsi="宋体" w:eastAsia="宋体" w:cs="宋体"/>
                <w:b/>
                <w:bCs/>
                <w:color w:val="000000"/>
                <w:kern w:val="2"/>
                <w:sz w:val="21"/>
                <w:szCs w:val="21"/>
                <w:lang w:val="en-US" w:eastAsia="zh-CN" w:bidi="ar-SA"/>
              </w:rPr>
              <w:t>否则不得分。</w:t>
            </w:r>
          </w:p>
        </w:tc>
        <w:tc>
          <w:tcPr>
            <w:tcW w:w="953" w:type="dxa"/>
            <w:tcBorders>
              <w:top w:val="single" w:color="auto" w:sz="4" w:space="0"/>
              <w:left w:val="single" w:color="auto" w:sz="4" w:space="0"/>
              <w:bottom w:val="single" w:color="auto" w:sz="4" w:space="0"/>
              <w:right w:val="single" w:color="auto" w:sz="4" w:space="0"/>
            </w:tcBorders>
            <w:vAlign w:val="center"/>
          </w:tcPr>
          <w:p w14:paraId="2CEFAD1E">
            <w:pPr>
              <w:spacing w:line="300" w:lineRule="exact"/>
              <w:jc w:val="center"/>
              <w:rPr>
                <w:rFonts w:ascii="宋体" w:hAnsi="宋体"/>
                <w:sz w:val="24"/>
                <w:szCs w:val="24"/>
              </w:rPr>
            </w:pPr>
          </w:p>
        </w:tc>
      </w:tr>
      <w:tr w14:paraId="35A3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7F628B21">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0901E9D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w:t>
            </w:r>
          </w:p>
        </w:tc>
        <w:tc>
          <w:tcPr>
            <w:tcW w:w="1324" w:type="dxa"/>
            <w:tcBorders>
              <w:top w:val="single" w:color="auto" w:sz="4" w:space="0"/>
              <w:left w:val="single" w:color="auto" w:sz="4" w:space="0"/>
              <w:bottom w:val="single" w:color="auto" w:sz="4" w:space="0"/>
              <w:right w:val="single" w:color="auto" w:sz="4" w:space="0"/>
            </w:tcBorders>
            <w:vAlign w:val="center"/>
          </w:tcPr>
          <w:p w14:paraId="1ED98038">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人员配备</w:t>
            </w:r>
          </w:p>
        </w:tc>
        <w:tc>
          <w:tcPr>
            <w:tcW w:w="802" w:type="dxa"/>
            <w:tcBorders>
              <w:top w:val="single" w:color="auto" w:sz="4" w:space="0"/>
              <w:left w:val="single" w:color="auto" w:sz="4" w:space="0"/>
              <w:bottom w:val="single" w:color="auto" w:sz="4" w:space="0"/>
              <w:right w:val="single" w:color="auto" w:sz="4" w:space="0"/>
            </w:tcBorders>
            <w:vAlign w:val="center"/>
          </w:tcPr>
          <w:p w14:paraId="0C2A5279">
            <w:pPr>
              <w:numPr>
                <w:ilvl w:val="0"/>
                <w:numId w:val="0"/>
              </w:numPr>
              <w:spacing w:line="400" w:lineRule="exact"/>
              <w:jc w:val="center"/>
              <w:rPr>
                <w:rFonts w:hint="default"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15</w:t>
            </w:r>
          </w:p>
        </w:tc>
        <w:tc>
          <w:tcPr>
            <w:tcW w:w="4837" w:type="dxa"/>
            <w:tcBorders>
              <w:top w:val="single" w:color="auto" w:sz="4" w:space="0"/>
              <w:left w:val="single" w:color="auto" w:sz="4" w:space="0"/>
              <w:bottom w:val="single" w:color="auto" w:sz="4" w:space="0"/>
              <w:right w:val="single" w:color="auto" w:sz="4" w:space="0"/>
            </w:tcBorders>
            <w:vAlign w:val="top"/>
          </w:tcPr>
          <w:p w14:paraId="36F1C94A">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供应商在招标文件人员配置最低要求的基础上：</w:t>
            </w:r>
          </w:p>
          <w:p w14:paraId="17055EBE">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1、每增加一名河道保洁员的得</w:t>
            </w:r>
            <w:r>
              <w:rPr>
                <w:rFonts w:hint="eastAsia" w:ascii="宋体" w:hAnsi="宋体" w:cs="宋体"/>
                <w:color w:val="000000"/>
                <w:kern w:val="2"/>
                <w:sz w:val="21"/>
                <w:szCs w:val="21"/>
                <w:lang w:val="en-US" w:eastAsia="zh-CN" w:bidi="ar-SA"/>
              </w:rPr>
              <w:t>3</w:t>
            </w:r>
            <w:r>
              <w:rPr>
                <w:rFonts w:hint="eastAsia" w:ascii="宋体" w:hAnsi="宋体" w:eastAsia="宋体" w:cs="宋体"/>
                <w:color w:val="000000"/>
                <w:kern w:val="2"/>
                <w:sz w:val="21"/>
                <w:szCs w:val="21"/>
                <w:lang w:val="en-US" w:eastAsia="zh-CN" w:bidi="ar-SA"/>
              </w:rPr>
              <w:t>分，最多得</w:t>
            </w:r>
            <w:r>
              <w:rPr>
                <w:rFonts w:hint="eastAsia" w:ascii="宋体" w:hAnsi="宋体" w:cs="宋体"/>
                <w:color w:val="000000"/>
                <w:kern w:val="2"/>
                <w:sz w:val="21"/>
                <w:szCs w:val="21"/>
                <w:lang w:val="en-US" w:eastAsia="zh-CN" w:bidi="ar-SA"/>
              </w:rPr>
              <w:t>15</w:t>
            </w:r>
            <w:r>
              <w:rPr>
                <w:rFonts w:hint="eastAsia" w:ascii="宋体" w:hAnsi="宋体" w:eastAsia="宋体" w:cs="宋体"/>
                <w:color w:val="000000"/>
                <w:kern w:val="2"/>
                <w:sz w:val="21"/>
                <w:szCs w:val="21"/>
                <w:lang w:val="en-US" w:eastAsia="zh-CN" w:bidi="ar-SA"/>
              </w:rPr>
              <w:t>分；</w:t>
            </w:r>
          </w:p>
          <w:p w14:paraId="62FCE9D5">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注：投标文件中须提供增配人员的社保缴纳证明复印件或意外险等保单并加盖投标单位公章，否则不得分。</w:t>
            </w:r>
          </w:p>
        </w:tc>
        <w:tc>
          <w:tcPr>
            <w:tcW w:w="953" w:type="dxa"/>
            <w:tcBorders>
              <w:top w:val="single" w:color="auto" w:sz="4" w:space="0"/>
              <w:left w:val="single" w:color="auto" w:sz="4" w:space="0"/>
              <w:bottom w:val="single" w:color="auto" w:sz="4" w:space="0"/>
              <w:right w:val="single" w:color="auto" w:sz="4" w:space="0"/>
            </w:tcBorders>
            <w:vAlign w:val="center"/>
          </w:tcPr>
          <w:p w14:paraId="7B2DCF3F">
            <w:pPr>
              <w:spacing w:line="300" w:lineRule="exact"/>
              <w:jc w:val="center"/>
              <w:rPr>
                <w:rFonts w:ascii="宋体" w:hAnsi="宋体"/>
                <w:sz w:val="24"/>
                <w:szCs w:val="24"/>
              </w:rPr>
            </w:pPr>
          </w:p>
        </w:tc>
      </w:tr>
      <w:tr w14:paraId="569D4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restart"/>
            <w:tcBorders>
              <w:left w:val="single" w:color="auto" w:sz="4" w:space="0"/>
              <w:right w:val="single" w:color="auto" w:sz="4" w:space="0"/>
            </w:tcBorders>
            <w:vAlign w:val="center"/>
          </w:tcPr>
          <w:p w14:paraId="7AACB693">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商务评审因素（</w:t>
            </w:r>
            <w:r>
              <w:rPr>
                <w:rFonts w:hint="eastAsia" w:ascii="宋体" w:hAnsi="宋体" w:cs="宋体"/>
                <w:color w:val="000000"/>
                <w:kern w:val="2"/>
                <w:sz w:val="21"/>
                <w:szCs w:val="21"/>
                <w:lang w:val="en-US" w:eastAsia="zh-CN" w:bidi="ar-SA"/>
              </w:rPr>
              <w:t>14</w:t>
            </w:r>
            <w:r>
              <w:rPr>
                <w:rFonts w:hint="eastAsia" w:ascii="宋体" w:hAnsi="宋体" w:eastAsia="宋体" w:cs="宋体"/>
                <w:color w:val="000000"/>
                <w:kern w:val="2"/>
                <w:sz w:val="21"/>
                <w:szCs w:val="21"/>
                <w:lang w:val="en-US" w:eastAsia="zh-CN" w:bidi="ar-SA"/>
              </w:rPr>
              <w:t>分）</w:t>
            </w:r>
          </w:p>
        </w:tc>
        <w:tc>
          <w:tcPr>
            <w:tcW w:w="791" w:type="dxa"/>
            <w:tcBorders>
              <w:top w:val="single" w:color="auto" w:sz="4" w:space="0"/>
              <w:left w:val="single" w:color="auto" w:sz="4" w:space="0"/>
              <w:bottom w:val="single" w:color="auto" w:sz="4" w:space="0"/>
              <w:right w:val="single" w:color="auto" w:sz="4" w:space="0"/>
            </w:tcBorders>
            <w:vAlign w:val="center"/>
          </w:tcPr>
          <w:p w14:paraId="5CC353BA">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1324" w:type="dxa"/>
            <w:tcBorders>
              <w:top w:val="single" w:color="auto" w:sz="4" w:space="0"/>
              <w:left w:val="single" w:color="auto" w:sz="4" w:space="0"/>
              <w:bottom w:val="single" w:color="auto" w:sz="4" w:space="0"/>
              <w:right w:val="single" w:color="auto" w:sz="4" w:space="0"/>
            </w:tcBorders>
            <w:vAlign w:val="center"/>
          </w:tcPr>
          <w:p w14:paraId="6C3761F4">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类似业绩</w:t>
            </w:r>
          </w:p>
        </w:tc>
        <w:tc>
          <w:tcPr>
            <w:tcW w:w="802" w:type="dxa"/>
            <w:tcBorders>
              <w:top w:val="single" w:color="auto" w:sz="4" w:space="0"/>
              <w:left w:val="single" w:color="auto" w:sz="4" w:space="0"/>
              <w:bottom w:val="single" w:color="auto" w:sz="4" w:space="0"/>
              <w:right w:val="single" w:color="auto" w:sz="4" w:space="0"/>
            </w:tcBorders>
            <w:vAlign w:val="center"/>
          </w:tcPr>
          <w:p w14:paraId="1FB94FA5">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5</w:t>
            </w:r>
          </w:p>
        </w:tc>
        <w:tc>
          <w:tcPr>
            <w:tcW w:w="4837" w:type="dxa"/>
            <w:tcBorders>
              <w:top w:val="single" w:color="auto" w:sz="4" w:space="0"/>
              <w:left w:val="single" w:color="auto" w:sz="4" w:space="0"/>
              <w:bottom w:val="single" w:color="auto" w:sz="4" w:space="0"/>
              <w:right w:val="single" w:color="auto" w:sz="4" w:space="0"/>
            </w:tcBorders>
            <w:vAlign w:val="center"/>
          </w:tcPr>
          <w:p w14:paraId="07E10F04">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供应商自2021年1月1日以来（以合同签订时间为准）承担过类似河道管家或河道保洁项目业绩的，有一个得5分，最高得</w:t>
            </w:r>
            <w:r>
              <w:rPr>
                <w:rFonts w:hint="eastAsia" w:ascii="宋体" w:hAnsi="宋体" w:cs="宋体"/>
                <w:color w:val="000000"/>
                <w:kern w:val="2"/>
                <w:sz w:val="21"/>
                <w:szCs w:val="21"/>
                <w:lang w:val="en-US" w:eastAsia="zh-CN" w:bidi="ar-SA"/>
              </w:rPr>
              <w:t>5</w:t>
            </w:r>
            <w:r>
              <w:rPr>
                <w:rFonts w:hint="eastAsia" w:ascii="宋体" w:hAnsi="宋体" w:eastAsia="宋体" w:cs="宋体"/>
                <w:color w:val="000000"/>
                <w:kern w:val="2"/>
                <w:sz w:val="21"/>
                <w:szCs w:val="21"/>
                <w:lang w:val="en-US" w:eastAsia="zh-CN" w:bidi="ar-SA"/>
              </w:rPr>
              <w:t>分。</w:t>
            </w:r>
          </w:p>
          <w:p w14:paraId="570D735B">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注：须提供合同加盖供应商公章放入响应文件，未提供不得分。</w:t>
            </w:r>
          </w:p>
        </w:tc>
        <w:tc>
          <w:tcPr>
            <w:tcW w:w="953" w:type="dxa"/>
            <w:tcBorders>
              <w:top w:val="single" w:color="auto" w:sz="4" w:space="0"/>
              <w:left w:val="single" w:color="auto" w:sz="4" w:space="0"/>
              <w:bottom w:val="single" w:color="auto" w:sz="4" w:space="0"/>
              <w:right w:val="single" w:color="auto" w:sz="4" w:space="0"/>
            </w:tcBorders>
            <w:vAlign w:val="center"/>
          </w:tcPr>
          <w:p w14:paraId="691EB884">
            <w:pPr>
              <w:spacing w:line="300" w:lineRule="exact"/>
              <w:jc w:val="center"/>
              <w:rPr>
                <w:rFonts w:ascii="宋体" w:hAnsi="宋体"/>
                <w:sz w:val="24"/>
                <w:szCs w:val="24"/>
              </w:rPr>
            </w:pPr>
          </w:p>
        </w:tc>
      </w:tr>
      <w:tr w14:paraId="1A1D2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1256" w:type="dxa"/>
            <w:vMerge w:val="continue"/>
            <w:tcBorders>
              <w:left w:val="single" w:color="auto" w:sz="4" w:space="0"/>
              <w:right w:val="single" w:color="auto" w:sz="4" w:space="0"/>
            </w:tcBorders>
            <w:vAlign w:val="center"/>
          </w:tcPr>
          <w:p w14:paraId="4E96E848">
            <w:pPr>
              <w:numPr>
                <w:ilvl w:val="0"/>
                <w:numId w:val="0"/>
              </w:numPr>
              <w:spacing w:line="400" w:lineRule="exact"/>
              <w:jc w:val="center"/>
              <w:rPr>
                <w:rFonts w:hint="eastAsia" w:ascii="宋体" w:hAnsi="宋体" w:eastAsia="宋体" w:cs="宋体"/>
                <w:color w:val="000000"/>
                <w:kern w:val="2"/>
                <w:sz w:val="21"/>
                <w:szCs w:val="21"/>
                <w:lang w:val="en-US" w:eastAsia="zh-CN" w:bidi="ar-SA"/>
              </w:rPr>
            </w:pPr>
          </w:p>
        </w:tc>
        <w:tc>
          <w:tcPr>
            <w:tcW w:w="791" w:type="dxa"/>
            <w:tcBorders>
              <w:top w:val="single" w:color="auto" w:sz="4" w:space="0"/>
              <w:left w:val="single" w:color="auto" w:sz="4" w:space="0"/>
              <w:bottom w:val="single" w:color="auto" w:sz="4" w:space="0"/>
              <w:right w:val="single" w:color="auto" w:sz="4" w:space="0"/>
            </w:tcBorders>
            <w:vAlign w:val="center"/>
          </w:tcPr>
          <w:p w14:paraId="530FF78E">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w:t>
            </w:r>
          </w:p>
        </w:tc>
        <w:tc>
          <w:tcPr>
            <w:tcW w:w="1324" w:type="dxa"/>
            <w:tcBorders>
              <w:top w:val="single" w:color="auto" w:sz="4" w:space="0"/>
              <w:left w:val="single" w:color="auto" w:sz="4" w:space="0"/>
              <w:bottom w:val="single" w:color="auto" w:sz="4" w:space="0"/>
              <w:right w:val="single" w:color="auto" w:sz="4" w:space="0"/>
            </w:tcBorders>
            <w:vAlign w:val="center"/>
          </w:tcPr>
          <w:p w14:paraId="5ADED6F2">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认证证书</w:t>
            </w:r>
          </w:p>
        </w:tc>
        <w:tc>
          <w:tcPr>
            <w:tcW w:w="802" w:type="dxa"/>
            <w:tcBorders>
              <w:top w:val="single" w:color="auto" w:sz="4" w:space="0"/>
              <w:left w:val="single" w:color="auto" w:sz="4" w:space="0"/>
              <w:bottom w:val="single" w:color="auto" w:sz="4" w:space="0"/>
              <w:right w:val="single" w:color="auto" w:sz="4" w:space="0"/>
            </w:tcBorders>
            <w:vAlign w:val="center"/>
          </w:tcPr>
          <w:p w14:paraId="60D09474">
            <w:pPr>
              <w:numPr>
                <w:ilvl w:val="0"/>
                <w:numId w:val="0"/>
              </w:numPr>
              <w:spacing w:line="400" w:lineRule="exact"/>
              <w:jc w:val="center"/>
              <w:rPr>
                <w:rFonts w:hint="eastAsia" w:ascii="宋体" w:hAnsi="宋体" w:eastAsia="宋体" w:cs="宋体"/>
                <w:color w:val="000000"/>
                <w:kern w:val="2"/>
                <w:sz w:val="21"/>
                <w:szCs w:val="21"/>
                <w:lang w:val="en-US" w:eastAsia="zh-CN" w:bidi="ar-SA"/>
              </w:rPr>
            </w:pPr>
            <w:r>
              <w:rPr>
                <w:rFonts w:hint="eastAsia" w:ascii="宋体" w:hAnsi="宋体" w:cs="宋体"/>
                <w:color w:val="000000"/>
                <w:kern w:val="2"/>
                <w:sz w:val="21"/>
                <w:szCs w:val="21"/>
                <w:lang w:val="en-US" w:eastAsia="zh-CN" w:bidi="ar-SA"/>
              </w:rPr>
              <w:t>9</w:t>
            </w:r>
          </w:p>
        </w:tc>
        <w:tc>
          <w:tcPr>
            <w:tcW w:w="4837" w:type="dxa"/>
            <w:tcBorders>
              <w:top w:val="single" w:color="auto" w:sz="4" w:space="0"/>
              <w:left w:val="single" w:color="auto" w:sz="4" w:space="0"/>
              <w:bottom w:val="single" w:color="auto" w:sz="4" w:space="0"/>
              <w:right w:val="single" w:color="auto" w:sz="4" w:space="0"/>
            </w:tcBorders>
            <w:vAlign w:val="center"/>
          </w:tcPr>
          <w:p w14:paraId="79EF974D">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1、投标人有在有效期内的ISO9001系列质量管理体系认证证书的，得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w:t>
            </w:r>
          </w:p>
          <w:p w14:paraId="74155A33">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2、投标人有在有效期内的ISO14001系列环境管理体系认证证书的，得</w:t>
            </w:r>
            <w:r>
              <w:rPr>
                <w:rFonts w:hint="eastAsia" w:ascii="宋体" w:hAnsi="宋体" w:cs="宋体"/>
                <w:color w:val="000000"/>
                <w:kern w:val="2"/>
                <w:sz w:val="21"/>
                <w:szCs w:val="21"/>
                <w:lang w:val="en-US" w:eastAsia="zh-CN" w:bidi="ar-SA"/>
              </w:rPr>
              <w:t>2</w:t>
            </w:r>
            <w:r>
              <w:rPr>
                <w:rFonts w:hint="eastAsia" w:ascii="宋体" w:hAnsi="宋体" w:eastAsia="宋体" w:cs="宋体"/>
                <w:color w:val="000000"/>
                <w:kern w:val="2"/>
                <w:sz w:val="21"/>
                <w:szCs w:val="21"/>
                <w:lang w:val="en-US" w:eastAsia="zh-CN" w:bidi="ar-SA"/>
              </w:rPr>
              <w:t>分；</w:t>
            </w:r>
          </w:p>
          <w:p w14:paraId="23C5588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3、投标人有在有效期内的ISO45001职业健康安全管理体系认证证书的，得2分。</w:t>
            </w:r>
          </w:p>
          <w:p w14:paraId="7D48CD37">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4、投标人有在有效期内企业信用等级3A级证书的，得3分。</w:t>
            </w:r>
          </w:p>
          <w:p w14:paraId="0DF1FB52">
            <w:pPr>
              <w:numPr>
                <w:ilvl w:val="0"/>
                <w:numId w:val="0"/>
              </w:numPr>
              <w:spacing w:line="400" w:lineRule="exact"/>
              <w:jc w:val="left"/>
              <w:rPr>
                <w:rFonts w:hint="eastAsia" w:ascii="宋体" w:hAnsi="宋体" w:eastAsia="宋体" w:cs="宋体"/>
                <w:color w:val="000000"/>
                <w:kern w:val="2"/>
                <w:sz w:val="21"/>
                <w:szCs w:val="21"/>
                <w:lang w:val="en-US" w:eastAsia="zh-CN" w:bidi="ar-SA"/>
              </w:rPr>
            </w:pPr>
            <w:r>
              <w:rPr>
                <w:rFonts w:hint="eastAsia" w:ascii="宋体" w:hAnsi="宋体" w:eastAsia="宋体" w:cs="宋体"/>
                <w:b/>
                <w:bCs/>
                <w:color w:val="000000"/>
                <w:kern w:val="2"/>
                <w:sz w:val="21"/>
                <w:szCs w:val="21"/>
                <w:lang w:val="en-US" w:eastAsia="zh-CN" w:bidi="ar-SA"/>
              </w:rPr>
              <w:t>注：投标文件中须提供证书并加盖投标单位公章，否则不得分</w:t>
            </w:r>
          </w:p>
        </w:tc>
        <w:tc>
          <w:tcPr>
            <w:tcW w:w="953" w:type="dxa"/>
            <w:tcBorders>
              <w:top w:val="single" w:color="auto" w:sz="4" w:space="0"/>
              <w:left w:val="single" w:color="auto" w:sz="4" w:space="0"/>
              <w:bottom w:val="single" w:color="auto" w:sz="4" w:space="0"/>
              <w:right w:val="single" w:color="auto" w:sz="4" w:space="0"/>
            </w:tcBorders>
            <w:vAlign w:val="center"/>
          </w:tcPr>
          <w:p w14:paraId="7701EC4E">
            <w:pPr>
              <w:spacing w:line="300" w:lineRule="exact"/>
              <w:jc w:val="center"/>
              <w:rPr>
                <w:rFonts w:ascii="宋体" w:hAnsi="宋体"/>
                <w:sz w:val="24"/>
                <w:szCs w:val="24"/>
              </w:rPr>
            </w:pPr>
          </w:p>
        </w:tc>
      </w:tr>
    </w:tbl>
    <w:p w14:paraId="28D03857">
      <w:pPr>
        <w:spacing w:line="360" w:lineRule="auto"/>
        <w:rPr>
          <w:rFonts w:ascii="宋体" w:hAnsi="宋体"/>
          <w:sz w:val="24"/>
          <w:szCs w:val="24"/>
        </w:rPr>
      </w:pPr>
      <w:r>
        <w:rPr>
          <w:rFonts w:hint="eastAsia" w:ascii="宋体" w:hAnsi="宋体"/>
          <w:sz w:val="24"/>
          <w:szCs w:val="24"/>
        </w:rPr>
        <w:t>2、价格部分</w:t>
      </w:r>
    </w:p>
    <w:tbl>
      <w:tblPr>
        <w:tblStyle w:val="38"/>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17"/>
        <w:gridCol w:w="709"/>
        <w:gridCol w:w="6443"/>
      </w:tblGrid>
      <w:tr w14:paraId="59C66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53CEA90C">
            <w:pPr>
              <w:jc w:val="center"/>
              <w:rPr>
                <w:rFonts w:ascii="宋体" w:hAnsi="宋体"/>
                <w:sz w:val="24"/>
                <w:szCs w:val="24"/>
              </w:rPr>
            </w:pPr>
            <w:r>
              <w:rPr>
                <w:rFonts w:hint="eastAsia" w:ascii="宋体" w:hAnsi="宋体"/>
                <w:sz w:val="24"/>
                <w:szCs w:val="24"/>
              </w:rPr>
              <w:t>序号</w:t>
            </w:r>
          </w:p>
        </w:tc>
        <w:tc>
          <w:tcPr>
            <w:tcW w:w="1417" w:type="dxa"/>
            <w:tcBorders>
              <w:top w:val="single" w:color="auto" w:sz="4" w:space="0"/>
              <w:left w:val="single" w:color="auto" w:sz="4" w:space="0"/>
              <w:right w:val="single" w:color="auto" w:sz="4" w:space="0"/>
            </w:tcBorders>
            <w:vAlign w:val="center"/>
          </w:tcPr>
          <w:p w14:paraId="65822F80">
            <w:pPr>
              <w:jc w:val="center"/>
              <w:rPr>
                <w:rFonts w:ascii="宋体" w:hAnsi="宋体"/>
                <w:sz w:val="24"/>
                <w:szCs w:val="24"/>
              </w:rPr>
            </w:pPr>
            <w:r>
              <w:rPr>
                <w:rFonts w:hint="eastAsia" w:ascii="宋体" w:hAnsi="宋体"/>
                <w:sz w:val="24"/>
                <w:szCs w:val="24"/>
              </w:rPr>
              <w:t>评审项目</w:t>
            </w:r>
          </w:p>
        </w:tc>
        <w:tc>
          <w:tcPr>
            <w:tcW w:w="709" w:type="dxa"/>
            <w:tcBorders>
              <w:top w:val="single" w:color="auto" w:sz="4" w:space="0"/>
              <w:left w:val="single" w:color="auto" w:sz="4" w:space="0"/>
              <w:right w:val="single" w:color="auto" w:sz="4" w:space="0"/>
            </w:tcBorders>
            <w:vAlign w:val="center"/>
          </w:tcPr>
          <w:p w14:paraId="19A3E8B2">
            <w:pPr>
              <w:jc w:val="center"/>
              <w:rPr>
                <w:rFonts w:ascii="宋体" w:hAnsi="宋体"/>
                <w:sz w:val="24"/>
                <w:szCs w:val="24"/>
              </w:rPr>
            </w:pPr>
            <w:r>
              <w:rPr>
                <w:rFonts w:hint="eastAsia" w:ascii="宋体" w:hAnsi="宋体"/>
                <w:sz w:val="24"/>
                <w:szCs w:val="24"/>
              </w:rPr>
              <w:t>分值</w:t>
            </w:r>
          </w:p>
        </w:tc>
        <w:tc>
          <w:tcPr>
            <w:tcW w:w="6443" w:type="dxa"/>
            <w:tcBorders>
              <w:top w:val="single" w:color="auto" w:sz="4" w:space="0"/>
              <w:left w:val="single" w:color="auto" w:sz="4" w:space="0"/>
              <w:bottom w:val="single" w:color="auto" w:sz="4" w:space="0"/>
              <w:right w:val="single" w:color="auto" w:sz="4" w:space="0"/>
            </w:tcBorders>
            <w:vAlign w:val="center"/>
          </w:tcPr>
          <w:p w14:paraId="72C6124A">
            <w:pPr>
              <w:jc w:val="center"/>
              <w:rPr>
                <w:rFonts w:ascii="宋体" w:hAnsi="宋体"/>
                <w:sz w:val="24"/>
                <w:szCs w:val="24"/>
              </w:rPr>
            </w:pPr>
            <w:r>
              <w:rPr>
                <w:rFonts w:hint="eastAsia" w:ascii="宋体" w:hAnsi="宋体"/>
                <w:sz w:val="24"/>
                <w:szCs w:val="24"/>
              </w:rPr>
              <w:t>评审细则</w:t>
            </w:r>
          </w:p>
        </w:tc>
      </w:tr>
      <w:tr w14:paraId="5813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944" w:type="dxa"/>
            <w:tcBorders>
              <w:top w:val="single" w:color="auto" w:sz="4" w:space="0"/>
              <w:left w:val="single" w:color="auto" w:sz="4" w:space="0"/>
              <w:bottom w:val="single" w:color="auto" w:sz="4" w:space="0"/>
              <w:right w:val="single" w:color="auto" w:sz="4" w:space="0"/>
            </w:tcBorders>
            <w:vAlign w:val="center"/>
          </w:tcPr>
          <w:p w14:paraId="2416A997">
            <w:pPr>
              <w:jc w:val="center"/>
              <w:rPr>
                <w:rFonts w:ascii="宋体" w:hAnsi="宋体"/>
                <w:sz w:val="24"/>
                <w:szCs w:val="24"/>
              </w:rPr>
            </w:pPr>
            <w:r>
              <w:rPr>
                <w:rFonts w:hint="eastAsia" w:ascii="宋体" w:hAnsi="宋体"/>
                <w:sz w:val="24"/>
                <w:szCs w:val="24"/>
              </w:rPr>
              <w:t>1</w:t>
            </w:r>
          </w:p>
        </w:tc>
        <w:tc>
          <w:tcPr>
            <w:tcW w:w="1417" w:type="dxa"/>
            <w:tcBorders>
              <w:top w:val="single" w:color="auto" w:sz="4" w:space="0"/>
              <w:left w:val="single" w:color="auto" w:sz="4" w:space="0"/>
              <w:right w:val="single" w:color="auto" w:sz="4" w:space="0"/>
            </w:tcBorders>
            <w:vAlign w:val="center"/>
          </w:tcPr>
          <w:p w14:paraId="06C8DAE6">
            <w:pPr>
              <w:jc w:val="center"/>
              <w:rPr>
                <w:rFonts w:ascii="宋体" w:hAnsi="宋体"/>
                <w:sz w:val="24"/>
                <w:szCs w:val="24"/>
              </w:rPr>
            </w:pPr>
            <w:r>
              <w:rPr>
                <w:rFonts w:hint="eastAsia" w:ascii="宋体" w:hAnsi="宋体"/>
                <w:sz w:val="24"/>
                <w:szCs w:val="24"/>
              </w:rPr>
              <w:t>价格部分</w:t>
            </w:r>
          </w:p>
        </w:tc>
        <w:tc>
          <w:tcPr>
            <w:tcW w:w="709" w:type="dxa"/>
            <w:tcBorders>
              <w:top w:val="single" w:color="auto" w:sz="4" w:space="0"/>
              <w:left w:val="single" w:color="auto" w:sz="4" w:space="0"/>
              <w:right w:val="single" w:color="auto" w:sz="4" w:space="0"/>
            </w:tcBorders>
            <w:vAlign w:val="center"/>
          </w:tcPr>
          <w:p w14:paraId="68A4E5B1">
            <w:pPr>
              <w:jc w:val="center"/>
              <w:rPr>
                <w:rFonts w:hint="default" w:ascii="宋体" w:hAnsi="宋体" w:eastAsia="宋体"/>
                <w:sz w:val="24"/>
                <w:szCs w:val="24"/>
                <w:lang w:val="en-US" w:eastAsia="zh-CN"/>
              </w:rPr>
            </w:pPr>
            <w:r>
              <w:rPr>
                <w:rFonts w:hint="eastAsia" w:ascii="宋体" w:hAnsi="宋体"/>
                <w:sz w:val="24"/>
                <w:szCs w:val="24"/>
                <w:lang w:val="en-US" w:eastAsia="zh-CN"/>
              </w:rPr>
              <w:t>20</w:t>
            </w:r>
          </w:p>
        </w:tc>
        <w:tc>
          <w:tcPr>
            <w:tcW w:w="6443" w:type="dxa"/>
            <w:tcBorders>
              <w:top w:val="single" w:color="auto" w:sz="4" w:space="0"/>
              <w:left w:val="single" w:color="auto" w:sz="4" w:space="0"/>
              <w:bottom w:val="single" w:color="auto" w:sz="4" w:space="0"/>
              <w:right w:val="single" w:color="auto" w:sz="4" w:space="0"/>
            </w:tcBorders>
            <w:vAlign w:val="center"/>
          </w:tcPr>
          <w:p w14:paraId="5B3ACAEC">
            <w:pPr>
              <w:jc w:val="left"/>
              <w:rPr>
                <w:rFonts w:hint="default" w:ascii="宋体" w:hAnsi="宋体" w:eastAsia="宋体"/>
                <w:sz w:val="24"/>
                <w:szCs w:val="24"/>
                <w:lang w:val="en-US" w:eastAsia="zh-CN"/>
              </w:rPr>
            </w:pPr>
            <w:r>
              <w:rPr>
                <w:rFonts w:hint="eastAsia" w:ascii="宋体" w:hAnsi="宋体"/>
                <w:sz w:val="24"/>
                <w:szCs w:val="24"/>
              </w:rPr>
              <w:t>以最低报价为</w:t>
            </w:r>
            <w:r>
              <w:rPr>
                <w:rFonts w:hint="eastAsia" w:ascii="宋体" w:hAnsi="宋体"/>
                <w:sz w:val="24"/>
                <w:szCs w:val="24"/>
                <w:lang w:val="en-US" w:eastAsia="zh-CN"/>
              </w:rPr>
              <w:t>20</w:t>
            </w:r>
            <w:r>
              <w:rPr>
                <w:rFonts w:hint="eastAsia" w:ascii="宋体" w:hAnsi="宋体"/>
                <w:sz w:val="24"/>
                <w:szCs w:val="24"/>
              </w:rPr>
              <w:t>分，其他报价价格分为：（最低报价</w:t>
            </w:r>
            <w:r>
              <w:rPr>
                <w:rFonts w:ascii="宋体" w:hAnsi="宋体"/>
                <w:sz w:val="24"/>
                <w:szCs w:val="24"/>
              </w:rPr>
              <w:t>/</w:t>
            </w:r>
            <w:r>
              <w:rPr>
                <w:rFonts w:hint="eastAsia" w:ascii="宋体" w:hAnsi="宋体"/>
                <w:sz w:val="24"/>
                <w:szCs w:val="24"/>
              </w:rPr>
              <w:t>投标报价）×</w:t>
            </w:r>
            <w:r>
              <w:rPr>
                <w:rFonts w:hint="eastAsia" w:ascii="宋体" w:hAnsi="宋体"/>
                <w:sz w:val="24"/>
                <w:szCs w:val="24"/>
                <w:lang w:val="en-US" w:eastAsia="zh-CN"/>
              </w:rPr>
              <w:t>20</w:t>
            </w:r>
          </w:p>
        </w:tc>
      </w:tr>
    </w:tbl>
    <w:p w14:paraId="55084271">
      <w:pPr>
        <w:jc w:val="left"/>
        <w:rPr>
          <w:rFonts w:ascii="宋体" w:hAnsi="宋体"/>
          <w:b/>
          <w:bCs/>
          <w:sz w:val="24"/>
          <w:szCs w:val="24"/>
        </w:rPr>
      </w:pPr>
    </w:p>
    <w:p w14:paraId="4500EF7A">
      <w:pPr>
        <w:jc w:val="left"/>
        <w:rPr>
          <w:rFonts w:ascii="宋体" w:hAnsi="宋体" w:eastAsia="宋体" w:cs="宋体"/>
          <w:b/>
          <w:bCs/>
          <w:sz w:val="24"/>
          <w:szCs w:val="24"/>
        </w:rPr>
      </w:pPr>
    </w:p>
    <w:p w14:paraId="422B9572">
      <w:pPr>
        <w:jc w:val="left"/>
        <w:rPr>
          <w:rFonts w:ascii="宋体" w:hAnsi="宋体" w:eastAsia="宋体"/>
          <w:b/>
          <w:bCs/>
          <w:color w:val="000000"/>
          <w:sz w:val="24"/>
          <w:szCs w:val="24"/>
        </w:rPr>
      </w:pPr>
      <w:r>
        <w:rPr>
          <w:rFonts w:hint="eastAsia" w:ascii="宋体" w:hAnsi="宋体" w:eastAsia="宋体"/>
          <w:b/>
          <w:bCs/>
          <w:color w:val="000000"/>
          <w:sz w:val="24"/>
          <w:szCs w:val="24"/>
        </w:rPr>
        <w:t>备注：</w:t>
      </w:r>
    </w:p>
    <w:p w14:paraId="326002EB">
      <w:pPr>
        <w:spacing w:line="360" w:lineRule="auto"/>
        <w:ind w:firstLine="480"/>
        <w:jc w:val="left"/>
        <w:rPr>
          <w:rFonts w:ascii="宋体" w:hAnsi="宋体" w:eastAsia="宋体"/>
          <w:sz w:val="24"/>
          <w:szCs w:val="24"/>
        </w:rPr>
      </w:pPr>
      <w:r>
        <w:rPr>
          <w:rFonts w:hint="eastAsia" w:ascii="宋体" w:hAnsi="宋体" w:eastAsia="宋体"/>
          <w:sz w:val="24"/>
          <w:szCs w:val="24"/>
        </w:rPr>
        <w:t>1、评分过程中如出现小数点后三位，采用四舍五入法，最终保留两位小数；</w:t>
      </w:r>
    </w:p>
    <w:p w14:paraId="25302BC8">
      <w:pPr>
        <w:spacing w:line="360" w:lineRule="auto"/>
        <w:ind w:firstLine="480"/>
        <w:jc w:val="left"/>
        <w:rPr>
          <w:rFonts w:ascii="宋体" w:hAnsi="宋体" w:eastAsia="宋体"/>
          <w:sz w:val="24"/>
          <w:szCs w:val="24"/>
        </w:rPr>
      </w:pPr>
      <w:r>
        <w:rPr>
          <w:rFonts w:hint="eastAsia" w:ascii="宋体" w:hAnsi="宋体" w:eastAsia="宋体"/>
          <w:sz w:val="24"/>
          <w:szCs w:val="24"/>
        </w:rPr>
        <w:t>2、响应文件中必须提供以上相关证明材料，未提供不得分；</w:t>
      </w:r>
    </w:p>
    <w:p w14:paraId="1E67A1E1">
      <w:pPr>
        <w:spacing w:line="360" w:lineRule="auto"/>
        <w:ind w:firstLine="480"/>
        <w:jc w:val="left"/>
        <w:rPr>
          <w:rFonts w:ascii="宋体" w:hAnsi="宋体" w:eastAsia="宋体"/>
          <w:sz w:val="24"/>
          <w:szCs w:val="24"/>
        </w:rPr>
      </w:pPr>
      <w:r>
        <w:rPr>
          <w:rFonts w:ascii="宋体" w:hAnsi="宋体" w:eastAsia="宋体"/>
          <w:sz w:val="24"/>
          <w:szCs w:val="24"/>
        </w:rPr>
        <w:t>3、所有提供的证明材料必须保证清晰，内容模糊无法确认的后果由供应商</w:t>
      </w:r>
      <w:r>
        <w:rPr>
          <w:rFonts w:hint="eastAsia" w:ascii="宋体" w:hAnsi="宋体" w:eastAsia="宋体"/>
          <w:sz w:val="24"/>
          <w:szCs w:val="24"/>
        </w:rPr>
        <w:t>自行负责；</w:t>
      </w:r>
    </w:p>
    <w:p w14:paraId="0F2E99F8">
      <w:pPr>
        <w:spacing w:line="360" w:lineRule="auto"/>
        <w:ind w:firstLine="480"/>
        <w:jc w:val="left"/>
        <w:rPr>
          <w:rFonts w:ascii="宋体" w:hAnsi="宋体" w:eastAsia="宋体"/>
          <w:sz w:val="24"/>
          <w:szCs w:val="24"/>
        </w:rPr>
      </w:pPr>
      <w:r>
        <w:rPr>
          <w:rFonts w:ascii="宋体" w:hAnsi="宋体" w:eastAsia="宋体"/>
          <w:sz w:val="24"/>
          <w:szCs w:val="24"/>
        </w:rPr>
        <w:t>4、所有提供的证明材料必须真实、有效，一旦发现虚假情况等，将报财政监督部门，对供应商进行相应处罚。</w:t>
      </w:r>
    </w:p>
    <w:p w14:paraId="2D1CFD43">
      <w:pPr>
        <w:jc w:val="center"/>
        <w:outlineLvl w:val="0"/>
        <w:rPr>
          <w:rFonts w:ascii="宋体" w:hAnsi="宋体" w:eastAsia="宋体" w:cs="Times New Roman"/>
          <w:b/>
          <w:color w:val="000000"/>
          <w:sz w:val="24"/>
          <w:szCs w:val="24"/>
        </w:rPr>
      </w:pPr>
      <w:r>
        <w:rPr>
          <w:rFonts w:hint="eastAsia" w:ascii="宋体" w:hAnsi="宋体" w:eastAsia="宋体" w:cs="Times New Roman"/>
          <w:color w:val="000000"/>
          <w:sz w:val="24"/>
          <w:szCs w:val="24"/>
        </w:rPr>
        <w:br w:type="page" w:clear="all"/>
      </w:r>
      <w:bookmarkEnd w:id="101"/>
      <w:bookmarkStart w:id="104" w:name="_Toc162502654"/>
      <w:bookmarkStart w:id="105" w:name="_Toc27627"/>
      <w:bookmarkStart w:id="106" w:name="_Toc526779129"/>
      <w:bookmarkStart w:id="107" w:name="_Toc3082"/>
      <w:r>
        <w:rPr>
          <w:rFonts w:hint="eastAsia" w:ascii="宋体" w:hAnsi="宋体" w:eastAsia="宋体" w:cs="Times New Roman"/>
          <w:b/>
          <w:color w:val="000000"/>
          <w:sz w:val="24"/>
          <w:szCs w:val="24"/>
        </w:rPr>
        <w:t>第五章 政府采购合同（格式）</w:t>
      </w:r>
      <w:bookmarkEnd w:id="104"/>
      <w:bookmarkEnd w:id="105"/>
      <w:bookmarkEnd w:id="106"/>
    </w:p>
    <w:p w14:paraId="450FF6D6">
      <w:pPr>
        <w:jc w:val="right"/>
        <w:rPr>
          <w:rFonts w:ascii="宋体" w:hAnsi="宋体" w:eastAsia="宋体" w:cs="宋体"/>
          <w:b/>
          <w:color w:val="000000"/>
          <w:sz w:val="24"/>
          <w:szCs w:val="24"/>
          <w:lang w:val="zh-CN"/>
        </w:rPr>
      </w:pPr>
    </w:p>
    <w:p w14:paraId="2B9BF99D">
      <w:pPr>
        <w:jc w:val="right"/>
        <w:rPr>
          <w:rFonts w:ascii="宋体" w:hAnsi="宋体" w:eastAsia="宋体" w:cs="宋体"/>
          <w:color w:val="000000"/>
          <w:sz w:val="24"/>
          <w:szCs w:val="24"/>
        </w:rPr>
      </w:pPr>
    </w:p>
    <w:p w14:paraId="295BFA55">
      <w:pPr>
        <w:jc w:val="right"/>
        <w:rPr>
          <w:rFonts w:ascii="宋体" w:hAnsi="宋体" w:eastAsia="宋体" w:cs="宋体"/>
          <w:color w:val="000000"/>
          <w:sz w:val="24"/>
          <w:szCs w:val="24"/>
        </w:rPr>
      </w:pPr>
    </w:p>
    <w:p w14:paraId="640FCA0C">
      <w:pPr>
        <w:jc w:val="left"/>
        <w:rPr>
          <w:rFonts w:ascii="宋体" w:hAnsi="宋体" w:eastAsia="宋体" w:cs="宋体"/>
          <w:color w:val="000000"/>
          <w:sz w:val="24"/>
          <w:szCs w:val="24"/>
        </w:rPr>
      </w:pPr>
    </w:p>
    <w:p w14:paraId="6F55CBC1">
      <w:pPr>
        <w:jc w:val="left"/>
        <w:rPr>
          <w:rFonts w:ascii="宋体" w:hAnsi="宋体" w:eastAsia="宋体" w:cs="宋体"/>
          <w:color w:val="000000"/>
          <w:sz w:val="24"/>
          <w:szCs w:val="24"/>
        </w:rPr>
      </w:pPr>
    </w:p>
    <w:p w14:paraId="50C4F11D">
      <w:pPr>
        <w:jc w:val="center"/>
        <w:rPr>
          <w:rFonts w:ascii="宋体" w:hAnsi="宋体" w:eastAsia="宋体" w:cs="宋体"/>
          <w:b/>
          <w:color w:val="000000"/>
          <w:sz w:val="24"/>
          <w:szCs w:val="24"/>
        </w:rPr>
      </w:pPr>
      <w:r>
        <w:rPr>
          <w:rFonts w:hint="eastAsia" w:ascii="宋体" w:hAnsi="宋体" w:eastAsia="宋体" w:cs="宋体"/>
          <w:b/>
          <w:color w:val="000000"/>
          <w:sz w:val="24"/>
          <w:szCs w:val="24"/>
        </w:rPr>
        <w:t>第一部分 合同书</w:t>
      </w:r>
    </w:p>
    <w:p w14:paraId="6FA41F10">
      <w:pPr>
        <w:jc w:val="left"/>
        <w:rPr>
          <w:rFonts w:ascii="宋体" w:hAnsi="宋体" w:eastAsia="宋体" w:cs="宋体"/>
          <w:color w:val="000000"/>
          <w:sz w:val="24"/>
          <w:szCs w:val="24"/>
        </w:rPr>
      </w:pPr>
    </w:p>
    <w:p w14:paraId="1CBD6EE7">
      <w:pPr>
        <w:jc w:val="left"/>
        <w:rPr>
          <w:rFonts w:ascii="宋体" w:hAnsi="宋体" w:eastAsia="宋体" w:cs="宋体"/>
          <w:color w:val="000000"/>
          <w:sz w:val="24"/>
          <w:szCs w:val="24"/>
        </w:rPr>
      </w:pPr>
    </w:p>
    <w:p w14:paraId="55BF30AF">
      <w:pPr>
        <w:spacing w:line="22" w:lineRule="atLeast"/>
        <w:rPr>
          <w:rFonts w:ascii="宋体" w:hAnsi="宋体" w:eastAsia="宋体" w:cs="宋体"/>
          <w:color w:val="000000"/>
          <w:sz w:val="24"/>
          <w:szCs w:val="24"/>
        </w:rPr>
      </w:pPr>
    </w:p>
    <w:p w14:paraId="2590D652">
      <w:pPr>
        <w:spacing w:line="22" w:lineRule="atLeast"/>
        <w:ind w:left="960"/>
        <w:rPr>
          <w:rFonts w:ascii="宋体" w:hAnsi="宋体" w:eastAsia="宋体" w:cs="宋体"/>
          <w:color w:val="000000"/>
          <w:sz w:val="24"/>
          <w:szCs w:val="24"/>
        </w:rPr>
      </w:pPr>
      <w:r>
        <w:rPr>
          <w:rFonts w:hint="eastAsia" w:ascii="宋体" w:hAnsi="宋体" w:eastAsia="宋体" w:cs="宋体"/>
          <w:color w:val="000000"/>
          <w:sz w:val="24"/>
          <w:szCs w:val="24"/>
        </w:rPr>
        <w:t>项目名称：</w:t>
      </w:r>
      <w:r>
        <w:rPr>
          <w:rFonts w:hint="eastAsia" w:ascii="宋体" w:hAnsi="宋体" w:eastAsia="宋体" w:cs="宋体"/>
          <w:color w:val="000000"/>
          <w:sz w:val="24"/>
          <w:szCs w:val="24"/>
          <w:u w:val="single"/>
        </w:rPr>
        <w:t xml:space="preserve">                                   </w:t>
      </w:r>
    </w:p>
    <w:p w14:paraId="12313C70">
      <w:pPr>
        <w:spacing w:line="22" w:lineRule="atLeast"/>
        <w:rPr>
          <w:rFonts w:ascii="宋体" w:hAnsi="宋体" w:eastAsia="宋体" w:cs="宋体"/>
          <w:color w:val="000000"/>
          <w:sz w:val="24"/>
          <w:szCs w:val="24"/>
        </w:rPr>
      </w:pPr>
    </w:p>
    <w:p w14:paraId="5FAEF3D4">
      <w:pPr>
        <w:spacing w:line="22" w:lineRule="atLeast"/>
        <w:rPr>
          <w:rFonts w:ascii="宋体" w:hAnsi="宋体" w:eastAsia="宋体" w:cs="宋体"/>
          <w:color w:val="000000"/>
          <w:sz w:val="24"/>
          <w:szCs w:val="24"/>
        </w:rPr>
      </w:pPr>
      <w:r>
        <w:rPr>
          <w:rFonts w:hint="eastAsia" w:ascii="宋体" w:hAnsi="宋体" w:eastAsia="宋体" w:cs="宋体"/>
          <w:bCs/>
          <w:color w:val="000000"/>
          <w:sz w:val="24"/>
          <w:szCs w:val="24"/>
        </w:rPr>
        <w:t xml:space="preserve">        项目编号：</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eastAsia="zh-CN"/>
        </w:rPr>
        <w:t>JSZC-320282-HYZX-C2025-0009</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 xml:space="preserve">       </w:t>
      </w:r>
    </w:p>
    <w:p w14:paraId="670845DB">
      <w:pPr>
        <w:rPr>
          <w:rFonts w:ascii="宋体" w:hAnsi="宋体" w:eastAsia="宋体" w:cs="宋体"/>
          <w:color w:val="000000"/>
          <w:sz w:val="24"/>
          <w:szCs w:val="24"/>
        </w:rPr>
      </w:pPr>
    </w:p>
    <w:p w14:paraId="391FAAF2">
      <w:pPr>
        <w:spacing w:line="22" w:lineRule="atLeast"/>
        <w:ind w:left="960"/>
        <w:rPr>
          <w:rFonts w:ascii="宋体" w:hAnsi="宋体" w:eastAsia="宋体" w:cs="宋体"/>
          <w:color w:val="000000"/>
          <w:sz w:val="24"/>
          <w:szCs w:val="24"/>
          <w:u w:val="single"/>
        </w:rPr>
      </w:pPr>
      <w:r>
        <w:rPr>
          <w:rFonts w:hint="eastAsia" w:ascii="宋体" w:hAnsi="宋体" w:eastAsia="宋体" w:cs="宋体"/>
          <w:color w:val="000000"/>
          <w:sz w:val="24"/>
          <w:szCs w:val="24"/>
        </w:rPr>
        <w:t>甲方：</w:t>
      </w:r>
      <w:r>
        <w:rPr>
          <w:rFonts w:hint="eastAsia" w:ascii="宋体" w:hAnsi="宋体" w:eastAsia="宋体" w:cs="宋体"/>
          <w:color w:val="000000"/>
          <w:sz w:val="24"/>
          <w:szCs w:val="24"/>
          <w:u w:val="single"/>
        </w:rPr>
        <w:t xml:space="preserve">                                       </w:t>
      </w:r>
    </w:p>
    <w:p w14:paraId="63ED061A">
      <w:pPr>
        <w:spacing w:line="22" w:lineRule="atLeast"/>
        <w:rPr>
          <w:rFonts w:ascii="宋体" w:hAnsi="宋体" w:eastAsia="宋体" w:cs="宋体"/>
          <w:color w:val="000000"/>
          <w:sz w:val="24"/>
          <w:szCs w:val="24"/>
        </w:rPr>
      </w:pPr>
    </w:p>
    <w:p w14:paraId="46143E43">
      <w:pPr>
        <w:spacing w:line="22" w:lineRule="atLeast"/>
        <w:ind w:left="960"/>
        <w:rPr>
          <w:rFonts w:ascii="宋体" w:hAnsi="宋体" w:eastAsia="宋体" w:cs="宋体"/>
          <w:color w:val="000000"/>
          <w:sz w:val="24"/>
          <w:szCs w:val="24"/>
          <w:u w:val="single"/>
        </w:rPr>
      </w:pPr>
      <w:r>
        <w:rPr>
          <w:rFonts w:hint="eastAsia" w:ascii="宋体" w:hAnsi="宋体" w:eastAsia="宋体" w:cs="宋体"/>
          <w:color w:val="000000"/>
          <w:sz w:val="24"/>
          <w:szCs w:val="24"/>
        </w:rPr>
        <w:t>乙方：</w:t>
      </w:r>
      <w:r>
        <w:rPr>
          <w:rFonts w:hint="eastAsia" w:ascii="宋体" w:hAnsi="宋体" w:eastAsia="宋体" w:cs="宋体"/>
          <w:color w:val="000000"/>
          <w:sz w:val="24"/>
          <w:szCs w:val="24"/>
          <w:u w:val="single"/>
        </w:rPr>
        <w:t xml:space="preserve">                                       </w:t>
      </w:r>
    </w:p>
    <w:p w14:paraId="25713A3C">
      <w:pPr>
        <w:spacing w:line="22" w:lineRule="atLeast"/>
        <w:rPr>
          <w:rFonts w:ascii="宋体" w:hAnsi="宋体" w:eastAsia="宋体" w:cs="宋体"/>
          <w:color w:val="000000"/>
          <w:sz w:val="24"/>
          <w:szCs w:val="24"/>
        </w:rPr>
      </w:pPr>
    </w:p>
    <w:p w14:paraId="2AC5BFA5">
      <w:pPr>
        <w:spacing w:line="22" w:lineRule="atLeast"/>
        <w:ind w:firstLine="960"/>
        <w:rPr>
          <w:rFonts w:ascii="宋体" w:hAnsi="宋体" w:eastAsia="宋体" w:cs="宋体"/>
          <w:color w:val="000000"/>
          <w:sz w:val="24"/>
          <w:szCs w:val="24"/>
          <w:u w:val="single"/>
        </w:rPr>
      </w:pPr>
      <w:r>
        <w:rPr>
          <w:rFonts w:hint="eastAsia" w:ascii="宋体" w:hAnsi="宋体" w:eastAsia="宋体" w:cs="宋体"/>
          <w:color w:val="000000"/>
          <w:sz w:val="24"/>
          <w:szCs w:val="24"/>
        </w:rPr>
        <w:t>签订地：</w:t>
      </w:r>
      <w:r>
        <w:rPr>
          <w:rFonts w:hint="eastAsia" w:ascii="宋体" w:hAnsi="宋体" w:eastAsia="宋体" w:cs="宋体"/>
          <w:color w:val="000000"/>
          <w:sz w:val="24"/>
          <w:szCs w:val="24"/>
          <w:u w:val="single"/>
        </w:rPr>
        <w:t xml:space="preserve">                                     </w:t>
      </w:r>
    </w:p>
    <w:p w14:paraId="48F4B3EB">
      <w:pPr>
        <w:spacing w:line="22" w:lineRule="atLeast"/>
        <w:rPr>
          <w:rFonts w:ascii="宋体" w:hAnsi="宋体" w:eastAsia="宋体" w:cs="宋体"/>
          <w:color w:val="000000"/>
          <w:sz w:val="24"/>
          <w:szCs w:val="24"/>
        </w:rPr>
      </w:pPr>
    </w:p>
    <w:p w14:paraId="4D2EC80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 xml:space="preserve">    签订日期：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1E5C082A">
      <w:pPr>
        <w:spacing w:line="560" w:lineRule="exact"/>
        <w:ind w:firstLine="480"/>
        <w:rPr>
          <w:rFonts w:ascii="宋体" w:hAnsi="宋体" w:eastAsia="宋体" w:cs="宋体"/>
          <w:color w:val="000000"/>
          <w:sz w:val="24"/>
          <w:szCs w:val="24"/>
        </w:rPr>
      </w:pPr>
    </w:p>
    <w:p w14:paraId="4A6AD685">
      <w:pPr>
        <w:spacing w:line="560" w:lineRule="exact"/>
        <w:ind w:firstLine="480"/>
        <w:rPr>
          <w:rFonts w:ascii="宋体" w:hAnsi="宋体" w:eastAsia="宋体" w:cs="宋体"/>
          <w:color w:val="000000"/>
          <w:sz w:val="24"/>
          <w:szCs w:val="24"/>
        </w:rPr>
      </w:pPr>
    </w:p>
    <w:p w14:paraId="43C5101E">
      <w:pPr>
        <w:spacing w:line="560" w:lineRule="exact"/>
        <w:ind w:firstLine="480"/>
        <w:rPr>
          <w:rFonts w:ascii="宋体" w:hAnsi="宋体" w:eastAsia="宋体" w:cs="宋体"/>
          <w:color w:val="000000"/>
          <w:sz w:val="24"/>
          <w:szCs w:val="24"/>
        </w:rPr>
      </w:pPr>
    </w:p>
    <w:p w14:paraId="268146AA">
      <w:pPr>
        <w:spacing w:line="560" w:lineRule="exact"/>
        <w:ind w:firstLine="480"/>
        <w:rPr>
          <w:rFonts w:ascii="宋体" w:hAnsi="宋体" w:eastAsia="宋体" w:cs="宋体"/>
          <w:color w:val="000000"/>
          <w:sz w:val="24"/>
          <w:szCs w:val="24"/>
        </w:rPr>
      </w:pPr>
    </w:p>
    <w:p w14:paraId="53166673">
      <w:pPr>
        <w:spacing w:line="560" w:lineRule="exact"/>
        <w:ind w:firstLine="480"/>
        <w:rPr>
          <w:rFonts w:ascii="宋体" w:hAnsi="宋体" w:eastAsia="宋体" w:cs="宋体"/>
          <w:color w:val="000000"/>
          <w:sz w:val="24"/>
          <w:szCs w:val="24"/>
        </w:rPr>
      </w:pPr>
    </w:p>
    <w:p w14:paraId="72785926">
      <w:pPr>
        <w:spacing w:line="560" w:lineRule="exact"/>
        <w:ind w:firstLine="480"/>
        <w:rPr>
          <w:rFonts w:ascii="宋体" w:hAnsi="宋体" w:eastAsia="宋体" w:cs="宋体"/>
          <w:color w:val="000000"/>
          <w:sz w:val="24"/>
          <w:szCs w:val="24"/>
        </w:rPr>
      </w:pPr>
    </w:p>
    <w:p w14:paraId="449829AE">
      <w:pPr>
        <w:spacing w:line="560" w:lineRule="exact"/>
        <w:ind w:firstLine="480"/>
        <w:rPr>
          <w:rFonts w:ascii="宋体" w:hAnsi="宋体" w:eastAsia="宋体" w:cs="宋体"/>
          <w:color w:val="000000"/>
          <w:sz w:val="24"/>
          <w:szCs w:val="24"/>
        </w:rPr>
      </w:pPr>
    </w:p>
    <w:p w14:paraId="55F45B6B">
      <w:pPr>
        <w:spacing w:line="560" w:lineRule="exact"/>
        <w:ind w:firstLine="480"/>
        <w:rPr>
          <w:rFonts w:ascii="宋体" w:hAnsi="宋体" w:eastAsia="宋体" w:cs="宋体"/>
          <w:color w:val="000000"/>
          <w:sz w:val="24"/>
          <w:szCs w:val="24"/>
        </w:rPr>
      </w:pPr>
    </w:p>
    <w:p w14:paraId="2CAB0080">
      <w:pPr>
        <w:spacing w:line="560" w:lineRule="exact"/>
        <w:ind w:firstLine="480"/>
        <w:rPr>
          <w:rFonts w:ascii="宋体" w:hAnsi="宋体" w:eastAsia="宋体" w:cs="宋体"/>
          <w:color w:val="000000"/>
          <w:sz w:val="24"/>
          <w:szCs w:val="24"/>
        </w:rPr>
      </w:pPr>
    </w:p>
    <w:p w14:paraId="227B5222">
      <w:pPr>
        <w:spacing w:line="560" w:lineRule="exact"/>
        <w:ind w:firstLine="480"/>
        <w:rPr>
          <w:rFonts w:ascii="宋体" w:hAnsi="宋体" w:eastAsia="宋体" w:cs="宋体"/>
          <w:color w:val="000000"/>
          <w:sz w:val="24"/>
          <w:szCs w:val="24"/>
        </w:rPr>
      </w:pPr>
    </w:p>
    <w:p w14:paraId="337B21B6">
      <w:pPr>
        <w:pStyle w:val="195"/>
        <w:numPr>
          <w:ilvl w:val="0"/>
          <w:numId w:val="0"/>
        </w:numPr>
        <w:ind w:left="780" w:hanging="360"/>
      </w:pPr>
    </w:p>
    <w:p w14:paraId="175063F5">
      <w:pPr>
        <w:pStyle w:val="195"/>
        <w:numPr>
          <w:ilvl w:val="0"/>
          <w:numId w:val="0"/>
        </w:numPr>
        <w:ind w:left="780" w:hanging="360"/>
      </w:pPr>
    </w:p>
    <w:p w14:paraId="4B3D94DE">
      <w:pPr>
        <w:spacing w:line="560" w:lineRule="exact"/>
        <w:ind w:firstLine="480"/>
        <w:rPr>
          <w:rFonts w:ascii="宋体" w:hAnsi="宋体" w:eastAsia="宋体" w:cs="宋体"/>
          <w:color w:val="000000"/>
          <w:sz w:val="24"/>
          <w:szCs w:val="24"/>
        </w:rPr>
      </w:pPr>
    </w:p>
    <w:p w14:paraId="41708E76">
      <w:pPr>
        <w:spacing w:line="560" w:lineRule="exact"/>
        <w:rPr>
          <w:rFonts w:ascii="宋体" w:hAnsi="宋体" w:eastAsia="宋体" w:cs="宋体"/>
          <w:color w:val="000000"/>
          <w:sz w:val="24"/>
          <w:szCs w:val="24"/>
        </w:rPr>
      </w:pPr>
    </w:p>
    <w:p w14:paraId="20CA597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年</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月</w:t>
      </w:r>
      <w:r>
        <w:rPr>
          <w:rFonts w:hint="eastAsia" w:ascii="宋体" w:hAnsi="宋体" w:eastAsia="宋体" w:cs="宋体"/>
          <w:color w:val="000000"/>
          <w:sz w:val="24"/>
          <w:szCs w:val="24"/>
          <w:u w:val="single"/>
          <w:lang w:val="zh-CN"/>
        </w:rPr>
        <w:t xml:space="preserve">    </w:t>
      </w:r>
      <w:r>
        <w:rPr>
          <w:rFonts w:hint="eastAsia" w:ascii="宋体" w:hAnsi="宋体" w:eastAsia="宋体" w:cs="宋体"/>
          <w:color w:val="000000"/>
          <w:sz w:val="24"/>
          <w:szCs w:val="24"/>
          <w:lang w:val="zh-CN"/>
        </w:rPr>
        <w:t>日</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宜兴市张渚镇人民政府</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以</w:t>
      </w:r>
      <w:r>
        <w:rPr>
          <w:rFonts w:hint="eastAsia" w:ascii="宋体" w:hAnsi="宋体" w:eastAsia="宋体" w:cs="宋体"/>
          <w:color w:val="000000"/>
          <w:sz w:val="24"/>
          <w:szCs w:val="24"/>
          <w:u w:val="single"/>
        </w:rPr>
        <w:t xml:space="preserve"> 竞争性磋商的采购方式 </w:t>
      </w:r>
      <w:r>
        <w:rPr>
          <w:rFonts w:hint="eastAsia" w:ascii="宋体" w:hAnsi="宋体" w:eastAsia="宋体" w:cs="宋体"/>
          <w:color w:val="000000"/>
          <w:sz w:val="24"/>
          <w:szCs w:val="24"/>
        </w:rPr>
        <w:t>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张渚镇河道管家保洁服务项目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进行了采购。经磋商小组评审，</w:t>
      </w:r>
      <w:r>
        <w:rPr>
          <w:rFonts w:hint="eastAsia" w:ascii="宋体" w:hAnsi="宋体" w:eastAsia="宋体" w:cs="宋体"/>
          <w:color w:val="000000"/>
          <w:sz w:val="24"/>
          <w:szCs w:val="24"/>
          <w:lang w:eastAsia="zh-CN"/>
        </w:rPr>
        <w:t>宜兴市张渚镇人民政府</w:t>
      </w:r>
      <w:r>
        <w:rPr>
          <w:rFonts w:hint="eastAsia" w:ascii="宋体" w:hAnsi="宋体" w:eastAsia="宋体" w:cs="宋体"/>
          <w:color w:val="000000"/>
          <w:sz w:val="24"/>
          <w:szCs w:val="24"/>
        </w:rPr>
        <w:t xml:space="preserve">确定 </w:t>
      </w:r>
      <w:r>
        <w:rPr>
          <w:rFonts w:hint="eastAsia" w:ascii="宋体" w:hAnsi="宋体" w:eastAsia="宋体" w:cs="宋体"/>
          <w:color w:val="000000"/>
          <w:sz w:val="24"/>
          <w:szCs w:val="24"/>
          <w:u w:val="single"/>
        </w:rPr>
        <w:t>（成交供应商名称）</w:t>
      </w:r>
      <w:r>
        <w:rPr>
          <w:rFonts w:hint="eastAsia" w:ascii="宋体" w:hAnsi="宋体" w:eastAsia="宋体" w:cs="宋体"/>
          <w:color w:val="000000"/>
          <w:sz w:val="24"/>
          <w:szCs w:val="24"/>
        </w:rPr>
        <w:t>为该项目成交供应商。现于成交通知书发出之日起三十日内，按照采购文件确定的事项签订本合同。</w:t>
      </w:r>
    </w:p>
    <w:p w14:paraId="6637403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lang w:val="zh-CN"/>
        </w:rPr>
        <w:t>根据《中华人民共和国民法典》、《中华人民共和国政府采购法》等相关法律法规之规定，按照平等、自愿、公平和诚实信用的原则，经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eastAsia="zh-CN"/>
        </w:rPr>
        <w:t>宜兴市张渚镇人民政府</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zh-CN"/>
        </w:rPr>
        <w:t>(以下简称：甲方)和</w:t>
      </w:r>
      <w:r>
        <w:rPr>
          <w:rFonts w:hint="eastAsia" w:ascii="宋体" w:hAnsi="宋体" w:eastAsia="宋体" w:cs="宋体"/>
          <w:color w:val="000000"/>
          <w:sz w:val="24"/>
          <w:szCs w:val="24"/>
          <w:u w:val="single"/>
        </w:rPr>
        <w:t xml:space="preserve"> （成交供应商名称）</w:t>
      </w:r>
      <w:r>
        <w:rPr>
          <w:rFonts w:hint="eastAsia" w:ascii="宋体" w:hAnsi="宋体" w:eastAsia="宋体" w:cs="宋体"/>
          <w:color w:val="000000"/>
          <w:sz w:val="24"/>
          <w:szCs w:val="24"/>
          <w:lang w:val="zh-CN"/>
        </w:rPr>
        <w:t>(以下简称：乙方)协商一致，约定以下合同</w:t>
      </w:r>
      <w:r>
        <w:rPr>
          <w:rFonts w:hint="eastAsia" w:ascii="宋体" w:hAnsi="宋体" w:eastAsia="宋体" w:cs="宋体"/>
          <w:color w:val="000000"/>
          <w:sz w:val="24"/>
          <w:szCs w:val="24"/>
        </w:rPr>
        <w:t>条款，以兹共同遵守、全面履行。</w:t>
      </w:r>
    </w:p>
    <w:p w14:paraId="2373C3A5">
      <w:pPr>
        <w:spacing w:line="560" w:lineRule="exact"/>
        <w:ind w:firstLine="482"/>
        <w:rPr>
          <w:rFonts w:ascii="宋体" w:hAnsi="宋体" w:eastAsia="宋体" w:cs="宋体"/>
          <w:color w:val="000000"/>
          <w:sz w:val="24"/>
          <w:szCs w:val="24"/>
        </w:rPr>
      </w:pPr>
      <w:bookmarkStart w:id="108" w:name="_Toc19273"/>
      <w:bookmarkStart w:id="109" w:name="_Toc28855"/>
      <w:bookmarkStart w:id="110" w:name="_Toc22967"/>
      <w:bookmarkStart w:id="111" w:name="_Toc20421"/>
      <w:bookmarkStart w:id="112" w:name="_Toc15367"/>
      <w:r>
        <w:rPr>
          <w:rFonts w:hint="eastAsia" w:ascii="宋体" w:hAnsi="宋体" w:eastAsia="宋体" w:cs="宋体"/>
          <w:b/>
          <w:color w:val="000000"/>
          <w:sz w:val="24"/>
          <w:szCs w:val="24"/>
        </w:rPr>
        <w:t>1.1 合同组成部分</w:t>
      </w:r>
      <w:bookmarkEnd w:id="108"/>
      <w:bookmarkEnd w:id="109"/>
      <w:bookmarkEnd w:id="110"/>
      <w:bookmarkEnd w:id="111"/>
      <w:bookmarkEnd w:id="112"/>
    </w:p>
    <w:p w14:paraId="44546BF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0A1F8B22">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1.1.1 本合同及其补充合同、变更协议；</w:t>
      </w:r>
    </w:p>
    <w:p w14:paraId="477EC338">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1.1.2 成交通知书；</w:t>
      </w:r>
    </w:p>
    <w:p w14:paraId="6CCA0D7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1.1.3 响应文件（含澄清或者说明文件）；</w:t>
      </w:r>
    </w:p>
    <w:p w14:paraId="4FAAED0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1.1.4 磋商文件（含澄清或者修改文件）；</w:t>
      </w:r>
    </w:p>
    <w:p w14:paraId="6099118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1.1.5 其他相关采购文件。</w:t>
      </w:r>
    </w:p>
    <w:p w14:paraId="7437489E">
      <w:pPr>
        <w:spacing w:line="560" w:lineRule="exact"/>
        <w:ind w:firstLine="482"/>
        <w:rPr>
          <w:rFonts w:ascii="宋体" w:hAnsi="宋体" w:eastAsia="宋体" w:cs="宋体"/>
          <w:b/>
          <w:color w:val="000000"/>
          <w:sz w:val="24"/>
          <w:szCs w:val="24"/>
        </w:rPr>
      </w:pPr>
      <w:bookmarkStart w:id="113" w:name="_Toc2918"/>
      <w:bookmarkStart w:id="114" w:name="_Toc6311"/>
      <w:bookmarkStart w:id="115" w:name="_Toc6773"/>
      <w:bookmarkStart w:id="116" w:name="_Toc18585"/>
      <w:bookmarkStart w:id="117" w:name="_Toc22185"/>
      <w:r>
        <w:rPr>
          <w:rFonts w:hint="eastAsia" w:ascii="宋体" w:hAnsi="宋体" w:eastAsia="宋体" w:cs="宋体"/>
          <w:b/>
          <w:color w:val="000000"/>
          <w:sz w:val="24"/>
          <w:szCs w:val="24"/>
        </w:rPr>
        <w:t>1.2 标的</w:t>
      </w:r>
      <w:bookmarkEnd w:id="113"/>
      <w:bookmarkEnd w:id="114"/>
      <w:bookmarkEnd w:id="115"/>
      <w:bookmarkEnd w:id="116"/>
      <w:bookmarkEnd w:id="117"/>
    </w:p>
    <w:p w14:paraId="47A5DFA0">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1.2.1 标的名称：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A3B893D">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1.2.2 标的数量：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100448E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1.2.3 标的质量：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870DD7B">
      <w:pPr>
        <w:spacing w:line="560" w:lineRule="exact"/>
        <w:ind w:firstLine="482"/>
        <w:rPr>
          <w:rFonts w:ascii="宋体" w:hAnsi="宋体" w:eastAsia="宋体" w:cs="宋体"/>
          <w:b/>
          <w:color w:val="000000"/>
          <w:sz w:val="24"/>
          <w:szCs w:val="24"/>
        </w:rPr>
      </w:pPr>
      <w:bookmarkStart w:id="118" w:name="_Toc4929"/>
      <w:bookmarkStart w:id="119" w:name="_Toc1386"/>
      <w:bookmarkStart w:id="120" w:name="_Toc21124"/>
      <w:bookmarkStart w:id="121" w:name="_Toc5635"/>
      <w:bookmarkStart w:id="122" w:name="_Toc13918"/>
      <w:r>
        <w:rPr>
          <w:rFonts w:hint="eastAsia" w:ascii="宋体" w:hAnsi="宋体" w:eastAsia="宋体" w:cs="宋体"/>
          <w:b/>
          <w:color w:val="000000"/>
          <w:sz w:val="24"/>
          <w:szCs w:val="24"/>
        </w:rPr>
        <w:t>1.3 价款</w:t>
      </w:r>
      <w:bookmarkEnd w:id="118"/>
      <w:bookmarkEnd w:id="119"/>
      <w:bookmarkEnd w:id="120"/>
      <w:bookmarkEnd w:id="121"/>
      <w:bookmarkEnd w:id="122"/>
    </w:p>
    <w:p w14:paraId="5A1401B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本合同总价为：￥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元人民币）。</w:t>
      </w:r>
    </w:p>
    <w:p w14:paraId="43E34E60">
      <w:pPr>
        <w:spacing w:line="560" w:lineRule="exact"/>
        <w:ind w:firstLine="480"/>
        <w:rPr>
          <w:rFonts w:ascii="宋体" w:hAnsi="宋体" w:eastAsia="宋体" w:cs="宋体"/>
          <w:color w:val="000000"/>
          <w:sz w:val="24"/>
          <w:szCs w:val="24"/>
        </w:rPr>
      </w:pPr>
      <w:bookmarkStart w:id="123" w:name="_Toc3654"/>
      <w:bookmarkStart w:id="124" w:name="_Toc30506"/>
      <w:bookmarkStart w:id="125" w:name="_Toc26916"/>
      <w:bookmarkStart w:id="126" w:name="_Toc14993"/>
      <w:bookmarkStart w:id="127" w:name="_Toc30158"/>
      <w:r>
        <w:rPr>
          <w:rFonts w:hint="eastAsia" w:ascii="宋体" w:hAnsi="宋体" w:eastAsia="宋体" w:cs="宋体"/>
          <w:color w:val="000000"/>
          <w:sz w:val="24"/>
          <w:szCs w:val="24"/>
        </w:rPr>
        <w:t>分项价格：</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6712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6386E3C5">
            <w:pPr>
              <w:pStyle w:val="223"/>
              <w:spacing w:line="560" w:lineRule="exact"/>
              <w:jc w:val="center"/>
              <w:rPr>
                <w:rFonts w:hAnsi="宋体" w:cs="宋体"/>
                <w:sz w:val="24"/>
                <w:szCs w:val="24"/>
              </w:rPr>
            </w:pPr>
            <w:r>
              <w:rPr>
                <w:rFonts w:hint="eastAsia" w:hAnsi="宋体" w:cs="宋体"/>
                <w:sz w:val="24"/>
                <w:szCs w:val="24"/>
              </w:rPr>
              <w:t>序号</w:t>
            </w:r>
          </w:p>
        </w:tc>
        <w:tc>
          <w:tcPr>
            <w:tcW w:w="3402" w:type="dxa"/>
            <w:noWrap w:val="0"/>
            <w:vAlign w:val="center"/>
          </w:tcPr>
          <w:p w14:paraId="0888D94E">
            <w:pPr>
              <w:pStyle w:val="223"/>
              <w:spacing w:line="560" w:lineRule="exact"/>
              <w:ind w:firstLine="200"/>
              <w:jc w:val="center"/>
              <w:rPr>
                <w:rFonts w:hAnsi="宋体" w:cs="宋体"/>
                <w:sz w:val="24"/>
                <w:szCs w:val="24"/>
              </w:rPr>
            </w:pPr>
            <w:r>
              <w:rPr>
                <w:rFonts w:hint="eastAsia" w:hAnsi="宋体" w:cs="宋体"/>
                <w:sz w:val="24"/>
                <w:szCs w:val="24"/>
              </w:rPr>
              <w:t>分项名称</w:t>
            </w:r>
          </w:p>
        </w:tc>
        <w:tc>
          <w:tcPr>
            <w:tcW w:w="2552" w:type="dxa"/>
            <w:noWrap w:val="0"/>
            <w:vAlign w:val="center"/>
          </w:tcPr>
          <w:p w14:paraId="7881B257">
            <w:pPr>
              <w:pStyle w:val="223"/>
              <w:spacing w:line="560" w:lineRule="exact"/>
              <w:jc w:val="center"/>
              <w:rPr>
                <w:rFonts w:hAnsi="宋体" w:cs="宋体"/>
                <w:sz w:val="24"/>
                <w:szCs w:val="24"/>
              </w:rPr>
            </w:pPr>
            <w:r>
              <w:rPr>
                <w:rFonts w:hint="eastAsia" w:hAnsi="宋体" w:cs="宋体"/>
                <w:sz w:val="24"/>
                <w:szCs w:val="24"/>
              </w:rPr>
              <w:t>分项价格</w:t>
            </w:r>
          </w:p>
        </w:tc>
      </w:tr>
      <w:tr w14:paraId="51108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2858DA77">
            <w:pPr>
              <w:pStyle w:val="223"/>
              <w:spacing w:line="560" w:lineRule="exact"/>
              <w:ind w:firstLine="200"/>
              <w:jc w:val="center"/>
              <w:rPr>
                <w:rFonts w:hAnsi="宋体" w:cs="宋体"/>
                <w:sz w:val="24"/>
                <w:szCs w:val="24"/>
              </w:rPr>
            </w:pPr>
          </w:p>
        </w:tc>
        <w:tc>
          <w:tcPr>
            <w:tcW w:w="3402" w:type="dxa"/>
            <w:noWrap w:val="0"/>
            <w:vAlign w:val="center"/>
          </w:tcPr>
          <w:p w14:paraId="6AC8DCCE">
            <w:pPr>
              <w:pStyle w:val="223"/>
              <w:spacing w:line="560" w:lineRule="exact"/>
              <w:ind w:firstLine="200"/>
              <w:jc w:val="center"/>
              <w:rPr>
                <w:rFonts w:hAnsi="宋体" w:cs="宋体"/>
                <w:sz w:val="24"/>
                <w:szCs w:val="24"/>
              </w:rPr>
            </w:pPr>
          </w:p>
        </w:tc>
        <w:tc>
          <w:tcPr>
            <w:tcW w:w="2552" w:type="dxa"/>
            <w:noWrap w:val="0"/>
            <w:vAlign w:val="center"/>
          </w:tcPr>
          <w:p w14:paraId="324FFEC9">
            <w:pPr>
              <w:pStyle w:val="223"/>
              <w:spacing w:line="560" w:lineRule="exact"/>
              <w:ind w:firstLine="200"/>
              <w:jc w:val="center"/>
              <w:rPr>
                <w:rFonts w:hAnsi="宋体" w:cs="宋体"/>
                <w:sz w:val="24"/>
                <w:szCs w:val="24"/>
              </w:rPr>
            </w:pPr>
          </w:p>
        </w:tc>
      </w:tr>
      <w:tr w14:paraId="6EE9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38E13DF9">
            <w:pPr>
              <w:pStyle w:val="223"/>
              <w:spacing w:line="560" w:lineRule="exact"/>
              <w:ind w:firstLine="200"/>
              <w:jc w:val="center"/>
              <w:rPr>
                <w:rFonts w:hAnsi="宋体" w:cs="宋体"/>
                <w:sz w:val="24"/>
                <w:szCs w:val="24"/>
              </w:rPr>
            </w:pPr>
          </w:p>
        </w:tc>
        <w:tc>
          <w:tcPr>
            <w:tcW w:w="3402" w:type="dxa"/>
            <w:noWrap w:val="0"/>
            <w:vAlign w:val="center"/>
          </w:tcPr>
          <w:p w14:paraId="49E0328F">
            <w:pPr>
              <w:pStyle w:val="223"/>
              <w:spacing w:line="560" w:lineRule="exact"/>
              <w:ind w:firstLine="200"/>
              <w:jc w:val="center"/>
              <w:rPr>
                <w:rFonts w:hAnsi="宋体" w:cs="宋体"/>
                <w:sz w:val="24"/>
                <w:szCs w:val="24"/>
              </w:rPr>
            </w:pPr>
          </w:p>
        </w:tc>
        <w:tc>
          <w:tcPr>
            <w:tcW w:w="2552" w:type="dxa"/>
            <w:noWrap w:val="0"/>
            <w:vAlign w:val="center"/>
          </w:tcPr>
          <w:p w14:paraId="0F77DB29">
            <w:pPr>
              <w:pStyle w:val="223"/>
              <w:spacing w:line="560" w:lineRule="exact"/>
              <w:ind w:firstLine="200"/>
              <w:jc w:val="center"/>
              <w:rPr>
                <w:rFonts w:hAnsi="宋体" w:cs="宋体"/>
                <w:sz w:val="24"/>
                <w:szCs w:val="24"/>
              </w:rPr>
            </w:pPr>
          </w:p>
        </w:tc>
      </w:tr>
      <w:tr w14:paraId="2A4AB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19CDC055">
            <w:pPr>
              <w:pStyle w:val="223"/>
              <w:spacing w:line="560" w:lineRule="exact"/>
              <w:ind w:firstLine="200"/>
              <w:jc w:val="center"/>
              <w:rPr>
                <w:rFonts w:hAnsi="宋体" w:cs="宋体"/>
                <w:sz w:val="24"/>
                <w:szCs w:val="24"/>
              </w:rPr>
            </w:pPr>
          </w:p>
        </w:tc>
        <w:tc>
          <w:tcPr>
            <w:tcW w:w="3402" w:type="dxa"/>
            <w:noWrap w:val="0"/>
            <w:vAlign w:val="center"/>
          </w:tcPr>
          <w:p w14:paraId="57D36A44">
            <w:pPr>
              <w:pStyle w:val="223"/>
              <w:spacing w:line="560" w:lineRule="exact"/>
              <w:ind w:firstLine="200"/>
              <w:jc w:val="center"/>
              <w:rPr>
                <w:rFonts w:hAnsi="宋体" w:cs="宋体"/>
                <w:sz w:val="24"/>
                <w:szCs w:val="24"/>
              </w:rPr>
            </w:pPr>
          </w:p>
        </w:tc>
        <w:tc>
          <w:tcPr>
            <w:tcW w:w="2552" w:type="dxa"/>
            <w:noWrap w:val="0"/>
            <w:vAlign w:val="center"/>
          </w:tcPr>
          <w:p w14:paraId="64AD5F98">
            <w:pPr>
              <w:pStyle w:val="223"/>
              <w:spacing w:line="560" w:lineRule="exact"/>
              <w:ind w:firstLine="200"/>
              <w:jc w:val="center"/>
              <w:rPr>
                <w:rFonts w:hAnsi="宋体" w:cs="宋体"/>
                <w:sz w:val="24"/>
                <w:szCs w:val="24"/>
              </w:rPr>
            </w:pPr>
          </w:p>
        </w:tc>
      </w:tr>
      <w:tr w14:paraId="5381C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noWrap w:val="0"/>
            <w:vAlign w:val="center"/>
          </w:tcPr>
          <w:p w14:paraId="6CE616F8">
            <w:pPr>
              <w:pStyle w:val="223"/>
              <w:spacing w:line="560" w:lineRule="exact"/>
              <w:ind w:firstLine="200"/>
              <w:jc w:val="center"/>
              <w:rPr>
                <w:rFonts w:hAnsi="宋体" w:cs="宋体"/>
                <w:sz w:val="24"/>
                <w:szCs w:val="24"/>
              </w:rPr>
            </w:pPr>
          </w:p>
        </w:tc>
        <w:tc>
          <w:tcPr>
            <w:tcW w:w="3402" w:type="dxa"/>
            <w:noWrap w:val="0"/>
            <w:vAlign w:val="center"/>
          </w:tcPr>
          <w:p w14:paraId="69CAAA74">
            <w:pPr>
              <w:pStyle w:val="223"/>
              <w:spacing w:line="560" w:lineRule="exact"/>
              <w:ind w:firstLine="200"/>
              <w:jc w:val="center"/>
              <w:rPr>
                <w:rFonts w:hAnsi="宋体" w:cs="宋体"/>
                <w:sz w:val="24"/>
                <w:szCs w:val="24"/>
              </w:rPr>
            </w:pPr>
          </w:p>
        </w:tc>
        <w:tc>
          <w:tcPr>
            <w:tcW w:w="2552" w:type="dxa"/>
            <w:noWrap w:val="0"/>
            <w:vAlign w:val="center"/>
          </w:tcPr>
          <w:p w14:paraId="0F3CB3EB">
            <w:pPr>
              <w:pStyle w:val="223"/>
              <w:spacing w:line="560" w:lineRule="exact"/>
              <w:ind w:firstLine="200"/>
              <w:jc w:val="center"/>
              <w:rPr>
                <w:rFonts w:hAnsi="宋体" w:cs="宋体"/>
                <w:sz w:val="24"/>
                <w:szCs w:val="24"/>
              </w:rPr>
            </w:pPr>
          </w:p>
        </w:tc>
      </w:tr>
      <w:tr w14:paraId="359AD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noWrap w:val="0"/>
            <w:vAlign w:val="center"/>
          </w:tcPr>
          <w:p w14:paraId="5E343725">
            <w:pPr>
              <w:pStyle w:val="223"/>
              <w:spacing w:line="560" w:lineRule="exact"/>
              <w:ind w:firstLine="200"/>
              <w:jc w:val="center"/>
              <w:rPr>
                <w:rFonts w:hAnsi="宋体" w:cs="宋体"/>
                <w:sz w:val="24"/>
                <w:szCs w:val="24"/>
              </w:rPr>
            </w:pPr>
            <w:r>
              <w:rPr>
                <w:rFonts w:hint="eastAsia" w:hAnsi="宋体" w:cs="宋体"/>
                <w:sz w:val="24"/>
                <w:szCs w:val="24"/>
              </w:rPr>
              <w:t>总价</w:t>
            </w:r>
          </w:p>
        </w:tc>
        <w:tc>
          <w:tcPr>
            <w:tcW w:w="2552" w:type="dxa"/>
            <w:noWrap w:val="0"/>
            <w:vAlign w:val="center"/>
          </w:tcPr>
          <w:p w14:paraId="7CE932FB">
            <w:pPr>
              <w:pStyle w:val="223"/>
              <w:spacing w:line="560" w:lineRule="exact"/>
              <w:ind w:firstLine="200"/>
              <w:jc w:val="center"/>
              <w:rPr>
                <w:rFonts w:hAnsi="宋体" w:cs="宋体"/>
                <w:sz w:val="24"/>
                <w:szCs w:val="24"/>
              </w:rPr>
            </w:pPr>
          </w:p>
        </w:tc>
      </w:tr>
    </w:tbl>
    <w:p w14:paraId="6027AC69">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1.4 付款方式和发票开具方式</w:t>
      </w:r>
      <w:bookmarkEnd w:id="123"/>
      <w:bookmarkEnd w:id="124"/>
      <w:bookmarkEnd w:id="125"/>
      <w:bookmarkEnd w:id="126"/>
      <w:bookmarkEnd w:id="127"/>
    </w:p>
    <w:p w14:paraId="2CB7DC36">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1.4.1付款方式：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2F96808B">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1.4.2 发票开具方式：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C9CCA31">
      <w:pPr>
        <w:spacing w:line="560" w:lineRule="exact"/>
        <w:ind w:firstLine="482"/>
        <w:rPr>
          <w:rFonts w:ascii="宋体" w:hAnsi="宋体" w:eastAsia="宋体" w:cs="宋体"/>
          <w:b/>
          <w:color w:val="000000"/>
          <w:sz w:val="24"/>
          <w:szCs w:val="24"/>
        </w:rPr>
      </w:pPr>
      <w:bookmarkStart w:id="128" w:name="_Toc4760"/>
      <w:bookmarkStart w:id="129" w:name="_Toc11108"/>
      <w:bookmarkStart w:id="130" w:name="_Toc8772"/>
      <w:bookmarkStart w:id="131" w:name="_Toc3625"/>
      <w:bookmarkStart w:id="132" w:name="_Toc31421"/>
      <w:r>
        <w:rPr>
          <w:rFonts w:hint="eastAsia" w:ascii="宋体" w:hAnsi="宋体" w:eastAsia="宋体" w:cs="宋体"/>
          <w:b/>
          <w:color w:val="000000"/>
          <w:sz w:val="24"/>
          <w:szCs w:val="24"/>
        </w:rPr>
        <w:t>1.5 履行期限、地点和方式</w:t>
      </w:r>
      <w:bookmarkEnd w:id="128"/>
      <w:bookmarkEnd w:id="129"/>
      <w:bookmarkEnd w:id="130"/>
      <w:bookmarkEnd w:id="131"/>
      <w:bookmarkEnd w:id="132"/>
    </w:p>
    <w:p w14:paraId="1C44608E">
      <w:pPr>
        <w:spacing w:line="560" w:lineRule="exact"/>
        <w:ind w:firstLine="480"/>
        <w:rPr>
          <w:rFonts w:ascii="宋体" w:hAnsi="宋体" w:eastAsia="宋体" w:cs="宋体"/>
          <w:color w:val="000000"/>
          <w:sz w:val="24"/>
          <w:szCs w:val="24"/>
          <w:u w:val="single"/>
        </w:rPr>
      </w:pPr>
      <w:r>
        <w:rPr>
          <w:rFonts w:hint="eastAsia" w:ascii="宋体" w:hAnsi="宋体" w:eastAsia="宋体" w:cs="宋体"/>
          <w:color w:val="000000"/>
          <w:sz w:val="24"/>
          <w:szCs w:val="24"/>
        </w:rPr>
        <w:t>1.5.1 履行期限：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06E2EC1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1.5.2 履行地点：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7D5FABA">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1.5.3 履行方式：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14:paraId="3A8EBC33">
      <w:pPr>
        <w:spacing w:line="560" w:lineRule="exact"/>
        <w:ind w:firstLine="482"/>
        <w:rPr>
          <w:rFonts w:ascii="宋体" w:hAnsi="宋体" w:eastAsia="宋体" w:cs="宋体"/>
          <w:color w:val="000000"/>
          <w:sz w:val="24"/>
          <w:szCs w:val="24"/>
          <w:u w:val="single"/>
        </w:rPr>
      </w:pPr>
      <w:bookmarkStart w:id="133" w:name="_Toc2375"/>
      <w:bookmarkStart w:id="134" w:name="_Toc3079"/>
      <w:bookmarkStart w:id="135" w:name="_Toc24662"/>
      <w:bookmarkStart w:id="136" w:name="_Toc5698"/>
      <w:bookmarkStart w:id="137" w:name="_Toc8586"/>
      <w:r>
        <w:rPr>
          <w:rFonts w:hint="eastAsia" w:ascii="宋体" w:hAnsi="宋体" w:eastAsia="宋体" w:cs="宋体"/>
          <w:b/>
          <w:color w:val="000000"/>
          <w:sz w:val="24"/>
          <w:szCs w:val="24"/>
        </w:rPr>
        <w:t>1.6 违约责任</w:t>
      </w:r>
      <w:bookmarkEnd w:id="133"/>
      <w:bookmarkEnd w:id="134"/>
      <w:bookmarkEnd w:id="135"/>
      <w:bookmarkEnd w:id="136"/>
      <w:bookmarkEnd w:id="137"/>
    </w:p>
    <w:p w14:paraId="22A6C4CB">
      <w:pPr>
        <w:spacing w:line="560" w:lineRule="exact"/>
        <w:ind w:firstLine="480"/>
        <w:rPr>
          <w:rFonts w:ascii="宋体" w:hAnsi="宋体" w:eastAsia="宋体" w:cs="宋体"/>
          <w:sz w:val="24"/>
          <w:szCs w:val="24"/>
        </w:rPr>
      </w:pPr>
      <w:bookmarkStart w:id="138" w:name="_Toc18683"/>
      <w:bookmarkStart w:id="139" w:name="_Toc30329"/>
      <w:bookmarkStart w:id="140" w:name="_Toc26807"/>
      <w:bookmarkStart w:id="141" w:name="_Toc9497"/>
      <w:bookmarkStart w:id="142" w:name="_Toc32454"/>
      <w:r>
        <w:rPr>
          <w:rFonts w:hint="eastAsia" w:ascii="宋体" w:hAnsi="宋体" w:eastAsia="宋体" w:cs="宋体"/>
          <w:sz w:val="24"/>
          <w:szCs w:val="24"/>
        </w:rPr>
        <w:t>1.6.1除不可抗力外，如果乙方没有按照本合同约定的期限、地点和方式履行服务，那么甲方可要求乙方支付违约金，违约金按每迟延履行一日的应提供而未提供服务价格的</w:t>
      </w:r>
      <w:r>
        <w:rPr>
          <w:rFonts w:ascii="宋体" w:hAnsi="宋体" w:eastAsia="宋体" w:cs="宋体"/>
          <w:sz w:val="24"/>
          <w:szCs w:val="24"/>
          <w:u w:val="single"/>
        </w:rPr>
        <w:t xml:space="preserve"> </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；迟延履行的违约金计算数额达到前述最高限额之日起，甲方有权在要求乙方支付违约金的同时，书面通知乙方解除本合同；</w:t>
      </w:r>
    </w:p>
    <w:p w14:paraId="757723E5">
      <w:pPr>
        <w:spacing w:line="560" w:lineRule="exact"/>
        <w:ind w:firstLine="480"/>
        <w:rPr>
          <w:rFonts w:ascii="宋体" w:hAnsi="宋体" w:eastAsia="宋体" w:cs="宋体"/>
          <w:sz w:val="24"/>
          <w:szCs w:val="24"/>
        </w:rPr>
      </w:pPr>
      <w:r>
        <w:rPr>
          <w:rFonts w:hint="eastAsia" w:ascii="宋体" w:hAnsi="宋体" w:eastAsia="宋体" w:cs="宋体"/>
          <w:sz w:val="24"/>
          <w:szCs w:val="24"/>
        </w:rPr>
        <w:t>1.6.2除不可抗力外，如果甲方没有按照本合同约定的付款方式付款，那么乙方可要求甲方支付违约金，违约金按每迟延付款一日的应付而未付款的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计算，最高限额为本合同总价的</w:t>
      </w:r>
      <w:r>
        <w:rPr>
          <w:rFonts w:hint="eastAsia" w:ascii="宋体" w:hAnsi="宋体" w:eastAsia="宋体" w:cs="宋体"/>
          <w:sz w:val="24"/>
          <w:szCs w:val="24"/>
          <w:u w:val="single"/>
        </w:rPr>
        <w:t xml:space="preserve">   </w:t>
      </w:r>
      <w:r>
        <w:rPr>
          <w:rFonts w:ascii="宋体" w:hAnsi="宋体" w:eastAsia="宋体" w:cs="宋体"/>
          <w:sz w:val="24"/>
          <w:szCs w:val="24"/>
        </w:rPr>
        <w:t>%</w:t>
      </w:r>
      <w:r>
        <w:rPr>
          <w:rFonts w:hint="eastAsia" w:ascii="宋体" w:hAnsi="宋体" w:eastAsia="宋体" w:cs="宋体"/>
          <w:sz w:val="24"/>
          <w:szCs w:val="24"/>
        </w:rPr>
        <w:t>；迟延付款的违约金计算数额达到前述最高限额之日起，乙方有权在要求甲方支付违约金的同时，书面通知甲方解除本合同；</w:t>
      </w:r>
    </w:p>
    <w:p w14:paraId="2603C542">
      <w:pPr>
        <w:spacing w:line="560" w:lineRule="exact"/>
        <w:ind w:firstLine="480"/>
        <w:rPr>
          <w:rFonts w:ascii="宋体" w:hAnsi="宋体" w:eastAsia="宋体" w:cs="宋体"/>
          <w:sz w:val="24"/>
          <w:szCs w:val="24"/>
        </w:rPr>
      </w:pPr>
      <w:r>
        <w:rPr>
          <w:rFonts w:hint="eastAsia" w:ascii="宋体" w:hAnsi="宋体" w:eastAsia="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668043F7">
      <w:pPr>
        <w:spacing w:line="560" w:lineRule="exact"/>
        <w:ind w:firstLine="480"/>
        <w:rPr>
          <w:rFonts w:ascii="宋体" w:hAnsi="宋体" w:eastAsia="宋体" w:cs="宋体"/>
          <w:sz w:val="24"/>
          <w:szCs w:val="24"/>
        </w:rPr>
      </w:pPr>
      <w:r>
        <w:rPr>
          <w:rFonts w:hint="eastAsia" w:ascii="宋体" w:hAnsi="宋体" w:eastAsia="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22E8B83F">
      <w:pPr>
        <w:spacing w:line="560" w:lineRule="exact"/>
        <w:ind w:firstLine="480"/>
        <w:rPr>
          <w:rFonts w:ascii="宋体" w:hAnsi="宋体" w:eastAsia="宋体" w:cs="宋体"/>
          <w:sz w:val="24"/>
          <w:szCs w:val="24"/>
        </w:rPr>
      </w:pPr>
      <w:r>
        <w:rPr>
          <w:rFonts w:hint="eastAsia" w:ascii="宋体" w:hAnsi="宋体" w:eastAsia="宋体" w:cs="Times New Roman"/>
          <w:bCs/>
          <w:sz w:val="24"/>
          <w:szCs w:val="24"/>
        </w:rPr>
        <w:t xml:space="preserve">1.6.5 </w:t>
      </w:r>
      <w:r>
        <w:rPr>
          <w:rFonts w:hint="eastAsia" w:ascii="宋体" w:hAnsi="宋体" w:eastAsia="宋体" w:cs="Times New Roman"/>
          <w:bCs/>
          <w:sz w:val="24"/>
          <w:szCs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5C1043C0">
      <w:pPr>
        <w:spacing w:line="560" w:lineRule="exact"/>
        <w:ind w:firstLine="480"/>
        <w:rPr>
          <w:rFonts w:ascii="宋体" w:hAnsi="宋体" w:eastAsia="宋体" w:cs="宋体"/>
          <w:sz w:val="24"/>
          <w:szCs w:val="24"/>
        </w:rPr>
      </w:pPr>
      <w:r>
        <w:rPr>
          <w:rFonts w:hint="eastAsia" w:ascii="宋体" w:hAnsi="宋体" w:eastAsia="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2DBD488">
      <w:pPr>
        <w:spacing w:line="560" w:lineRule="exact"/>
        <w:ind w:firstLine="480"/>
        <w:rPr>
          <w:rFonts w:ascii="宋体" w:hAnsi="宋体" w:eastAsia="宋体" w:cs="宋体"/>
          <w:sz w:val="24"/>
          <w:szCs w:val="24"/>
        </w:rPr>
      </w:pPr>
      <w:r>
        <w:rPr>
          <w:rFonts w:hint="eastAsia" w:ascii="宋体" w:hAnsi="宋体" w:eastAsia="宋体" w:cs="宋体"/>
          <w:sz w:val="24"/>
          <w:szCs w:val="24"/>
        </w:rPr>
        <w:t>1.6.7 如果出现采购监督管理部门在处理投诉事项期间，书面通知甲方暂停采购活动的情形，或者询问或质疑事项可能影响成交结果的，导致甲方中止履行合同的情形，均不视为甲方违约。</w:t>
      </w:r>
    </w:p>
    <w:p w14:paraId="55D1BA0F">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1.7 合同争议的解决</w:t>
      </w:r>
      <w:bookmarkEnd w:id="138"/>
      <w:bookmarkEnd w:id="139"/>
      <w:bookmarkEnd w:id="140"/>
      <w:bookmarkEnd w:id="141"/>
      <w:bookmarkEnd w:id="142"/>
    </w:p>
    <w:p w14:paraId="347D4865">
      <w:pPr>
        <w:spacing w:line="560" w:lineRule="exact"/>
        <w:ind w:firstLine="480"/>
        <w:rPr>
          <w:rFonts w:ascii="宋体" w:hAnsi="宋体" w:eastAsia="宋体" w:cs="宋体"/>
          <w:sz w:val="24"/>
          <w:szCs w:val="24"/>
        </w:rPr>
      </w:pPr>
      <w:bookmarkStart w:id="143" w:name="_Toc23784"/>
      <w:bookmarkStart w:id="144" w:name="_Toc16417"/>
      <w:bookmarkStart w:id="145" w:name="_Toc15827"/>
      <w:bookmarkStart w:id="146" w:name="_Toc26227"/>
      <w:bookmarkStart w:id="147" w:name="_Toc12273"/>
      <w:r>
        <w:rPr>
          <w:rFonts w:hint="eastAsia" w:ascii="宋体" w:hAnsi="宋体" w:eastAsia="宋体" w:cs="宋体"/>
          <w:sz w:val="24"/>
          <w:szCs w:val="24"/>
        </w:rPr>
        <w:t>1.7.1 本合同履行过程中发生的任何争议，双方当事人均可通过和解或者调解解决；不愿和解、调解或者和解、调解不成的，可以选择下列第</w:t>
      </w:r>
      <w:r>
        <w:rPr>
          <w:rFonts w:hint="eastAsia" w:ascii="宋体" w:hAnsi="宋体" w:eastAsia="宋体" w:cs="宋体"/>
          <w:sz w:val="24"/>
          <w:szCs w:val="24"/>
          <w:u w:val="single"/>
        </w:rPr>
        <w:t xml:space="preserve">   </w:t>
      </w:r>
      <w:r>
        <w:rPr>
          <w:rFonts w:hint="eastAsia" w:ascii="宋体" w:hAnsi="宋体" w:eastAsia="宋体" w:cs="宋体"/>
          <w:sz w:val="24"/>
          <w:szCs w:val="24"/>
        </w:rPr>
        <w:t>种方式解决：</w:t>
      </w:r>
    </w:p>
    <w:p w14:paraId="696601D7">
      <w:pPr>
        <w:spacing w:line="56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1）将争议提交</w:t>
      </w:r>
      <w:r>
        <w:rPr>
          <w:rFonts w:ascii="宋体" w:hAnsi="宋体" w:eastAsia="宋体" w:cs="宋体"/>
          <w:sz w:val="24"/>
          <w:szCs w:val="24"/>
          <w:u w:val="single"/>
        </w:rPr>
        <w:t xml:space="preserve">         </w:t>
      </w:r>
      <w:r>
        <w:rPr>
          <w:rFonts w:ascii="宋体" w:hAnsi="宋体" w:eastAsia="宋体" w:cs="宋体"/>
          <w:sz w:val="24"/>
          <w:szCs w:val="24"/>
        </w:rPr>
        <w:t xml:space="preserve">仲裁委员会依申请仲裁时其现行有效的仲裁规则裁决； </w:t>
      </w:r>
    </w:p>
    <w:p w14:paraId="690CE8FD">
      <w:pPr>
        <w:spacing w:line="560" w:lineRule="exact"/>
        <w:ind w:firstLine="480"/>
        <w:rPr>
          <w:rFonts w:ascii="宋体" w:hAnsi="宋体" w:eastAsia="宋体" w:cs="宋体"/>
          <w:sz w:val="24"/>
          <w:szCs w:val="24"/>
        </w:rPr>
      </w:pPr>
      <w:r>
        <w:rPr>
          <w:rFonts w:hint="eastAsia" w:ascii="宋体" w:hAnsi="宋体" w:eastAsia="宋体" w:cs="宋体"/>
          <w:sz w:val="24"/>
          <w:szCs w:val="24"/>
        </w:rPr>
        <w:t>（</w:t>
      </w:r>
      <w:r>
        <w:rPr>
          <w:rFonts w:ascii="宋体" w:hAnsi="宋体" w:eastAsia="宋体" w:cs="宋体"/>
          <w:sz w:val="24"/>
          <w:szCs w:val="24"/>
        </w:rPr>
        <w:t>2）向</w:t>
      </w:r>
      <w:r>
        <w:rPr>
          <w:rFonts w:ascii="宋体" w:hAnsi="宋体" w:eastAsia="宋体" w:cs="宋体"/>
          <w:sz w:val="24"/>
          <w:szCs w:val="24"/>
          <w:u w:val="single"/>
        </w:rPr>
        <w:t xml:space="preserve">         </w:t>
      </w:r>
      <w:r>
        <w:rPr>
          <w:rFonts w:ascii="宋体" w:hAnsi="宋体" w:eastAsia="宋体" w:cs="宋体"/>
          <w:sz w:val="24"/>
          <w:szCs w:val="24"/>
        </w:rPr>
        <w:t>人民法院起诉。</w:t>
      </w:r>
    </w:p>
    <w:p w14:paraId="122CB369">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1.8 合同生效</w:t>
      </w:r>
      <w:bookmarkEnd w:id="143"/>
      <w:bookmarkEnd w:id="144"/>
      <w:bookmarkEnd w:id="145"/>
      <w:bookmarkEnd w:id="146"/>
      <w:bookmarkEnd w:id="147"/>
    </w:p>
    <w:p w14:paraId="7E810A42">
      <w:pPr>
        <w:spacing w:line="560" w:lineRule="exact"/>
        <w:ind w:firstLine="480"/>
        <w:rPr>
          <w:rFonts w:ascii="宋体" w:hAnsi="宋体" w:eastAsia="宋体" w:cs="宋体"/>
          <w:sz w:val="24"/>
          <w:szCs w:val="24"/>
        </w:rPr>
      </w:pPr>
      <w:r>
        <w:rPr>
          <w:rFonts w:hint="eastAsia" w:ascii="宋体" w:hAnsi="宋体" w:eastAsia="宋体" w:cs="宋体"/>
          <w:sz w:val="24"/>
          <w:szCs w:val="24"/>
        </w:rPr>
        <w:t>1.8.1 本合同</w:t>
      </w:r>
      <w:r>
        <w:rPr>
          <w:rFonts w:hint="eastAsia" w:ascii="宋体" w:hAnsi="宋体" w:eastAsia="宋体" w:cs="宋体"/>
          <w:sz w:val="24"/>
          <w:szCs w:val="24"/>
          <w:lang w:val="zh-CN"/>
        </w:rPr>
        <w:t>经甲乙双方代表签字并加盖公章（或合同章）后即生效。</w:t>
      </w:r>
    </w:p>
    <w:p w14:paraId="48E19EA9">
      <w:pPr>
        <w:spacing w:line="560" w:lineRule="exact"/>
        <w:ind w:firstLine="480"/>
        <w:rPr>
          <w:rFonts w:ascii="宋体" w:hAnsi="宋体" w:eastAsia="宋体" w:cs="宋体"/>
          <w:sz w:val="24"/>
          <w:szCs w:val="24"/>
        </w:rPr>
      </w:pPr>
      <w:r>
        <w:rPr>
          <w:rFonts w:hint="eastAsia" w:ascii="宋体" w:hAnsi="宋体" w:eastAsia="宋体" w:cs="宋体"/>
          <w:sz w:val="24"/>
          <w:szCs w:val="24"/>
        </w:rPr>
        <w:t>1.8.2 本合同一式陆份，供需双方各持贰份，报送财政监管部门备案一份、代理公司一份。</w:t>
      </w:r>
    </w:p>
    <w:p w14:paraId="11BCA144">
      <w:pPr>
        <w:pStyle w:val="196"/>
        <w:tabs>
          <w:tab w:val="left" w:pos="567"/>
        </w:tabs>
        <w:rPr>
          <w:rFonts w:ascii="宋体" w:hAnsi="宋体"/>
          <w:sz w:val="24"/>
          <w:szCs w:val="24"/>
        </w:rPr>
      </w:pPr>
    </w:p>
    <w:p w14:paraId="731136C1">
      <w:pPr>
        <w:spacing w:line="560" w:lineRule="exact"/>
        <w:ind w:firstLine="1265"/>
        <w:rPr>
          <w:rFonts w:ascii="宋体" w:hAnsi="宋体" w:eastAsia="宋体" w:cs="宋体"/>
          <w:color w:val="000000"/>
          <w:sz w:val="24"/>
          <w:szCs w:val="24"/>
          <w:lang w:val="zh-CN"/>
        </w:rPr>
      </w:pPr>
      <w:r>
        <w:rPr>
          <w:rFonts w:hint="eastAsia" w:ascii="宋体" w:hAnsi="宋体" w:eastAsia="宋体" w:cs="宋体"/>
          <w:b/>
          <w:color w:val="000000"/>
          <w:sz w:val="24"/>
          <w:szCs w:val="24"/>
          <w:lang w:val="zh-CN"/>
        </w:rPr>
        <w:t>甲方</w:t>
      </w:r>
      <w:r>
        <w:rPr>
          <w:rFonts w:hint="eastAsia" w:ascii="宋体" w:hAnsi="宋体" w:eastAsia="宋体" w:cs="宋体"/>
          <w:color w:val="000000"/>
          <w:sz w:val="24"/>
          <w:szCs w:val="24"/>
          <w:lang w:val="zh-CN"/>
        </w:rPr>
        <w:t xml:space="preserve">：                             </w:t>
      </w:r>
      <w:r>
        <w:rPr>
          <w:rFonts w:hint="eastAsia" w:ascii="宋体" w:hAnsi="宋体" w:eastAsia="宋体" w:cs="宋体"/>
          <w:b/>
          <w:color w:val="000000"/>
          <w:sz w:val="24"/>
          <w:szCs w:val="24"/>
          <w:lang w:val="zh-CN"/>
        </w:rPr>
        <w:t xml:space="preserve">      乙方</w:t>
      </w:r>
      <w:r>
        <w:rPr>
          <w:rFonts w:hint="eastAsia" w:ascii="宋体" w:hAnsi="宋体" w:eastAsia="宋体" w:cs="宋体"/>
          <w:color w:val="000000"/>
          <w:sz w:val="24"/>
          <w:szCs w:val="24"/>
          <w:lang w:val="zh-CN"/>
        </w:rPr>
        <w:t>：</w:t>
      </w:r>
    </w:p>
    <w:p w14:paraId="765538CA">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统一社会信用代码：                        统一社会信用代码或身份证号码：</w:t>
      </w:r>
    </w:p>
    <w:p w14:paraId="46F313B2">
      <w:pPr>
        <w:spacing w:line="560" w:lineRule="exact"/>
        <w:ind w:firstLine="1260"/>
        <w:rPr>
          <w:rFonts w:ascii="宋体" w:hAnsi="宋体" w:eastAsia="宋体" w:cs="宋体"/>
          <w:color w:val="000000"/>
          <w:sz w:val="24"/>
          <w:szCs w:val="24"/>
          <w:lang w:val="zh-CN"/>
        </w:rPr>
      </w:pPr>
    </w:p>
    <w:p w14:paraId="4580BDD1">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住所：                                   住所：</w:t>
      </w:r>
    </w:p>
    <w:p w14:paraId="1F7DB4E4">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法定代表人或                             法定代表人</w:t>
      </w:r>
    </w:p>
    <w:p w14:paraId="18D379A5">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授权代表（签字）：                        或授权代表（签字）: </w:t>
      </w:r>
    </w:p>
    <w:p w14:paraId="23E649B8">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联系人：                                 联系人：</w:t>
      </w:r>
    </w:p>
    <w:p w14:paraId="6BC760ED">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约定送达地址：                           约定送达地址：</w:t>
      </w:r>
    </w:p>
    <w:p w14:paraId="7DB883DB">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邮政编码：                               邮政编码：</w:t>
      </w:r>
    </w:p>
    <w:p w14:paraId="3D8CF399">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电话:                                    电话: </w:t>
      </w:r>
    </w:p>
    <w:p w14:paraId="68389A0E">
      <w:pPr>
        <w:spacing w:line="560" w:lineRule="exact"/>
        <w:ind w:firstLine="1260"/>
        <w:rPr>
          <w:rFonts w:ascii="宋体" w:hAnsi="宋体" w:eastAsia="宋体" w:cs="宋体"/>
          <w:color w:val="000000"/>
          <w:sz w:val="24"/>
          <w:szCs w:val="24"/>
          <w:lang w:val="zh-CN"/>
        </w:rPr>
      </w:pPr>
      <w:r>
        <w:rPr>
          <w:rFonts w:hint="eastAsia" w:ascii="宋体" w:hAnsi="宋体" w:eastAsia="宋体" w:cs="宋体"/>
          <w:color w:val="000000"/>
          <w:sz w:val="24"/>
          <w:szCs w:val="24"/>
          <w:lang w:val="zh-CN"/>
        </w:rPr>
        <w:t>传真:                                    传真:</w:t>
      </w:r>
    </w:p>
    <w:p w14:paraId="651D05BF">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lang w:val="zh-CN"/>
        </w:rPr>
        <w:t>电子邮箱：                               电子邮箱：</w:t>
      </w:r>
    </w:p>
    <w:p w14:paraId="74F47543">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 </w:t>
      </w:r>
    </w:p>
    <w:p w14:paraId="661229CD">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 xml:space="preserve">开户名称：                               开户名称： </w:t>
      </w:r>
    </w:p>
    <w:p w14:paraId="7D130362">
      <w:pPr>
        <w:spacing w:line="560" w:lineRule="exact"/>
        <w:ind w:firstLine="1260"/>
        <w:rPr>
          <w:rFonts w:ascii="宋体" w:hAnsi="宋体" w:eastAsia="宋体" w:cs="宋体"/>
          <w:color w:val="000000"/>
          <w:sz w:val="24"/>
          <w:szCs w:val="24"/>
        </w:rPr>
      </w:pPr>
      <w:r>
        <w:rPr>
          <w:rFonts w:hint="eastAsia" w:ascii="宋体" w:hAnsi="宋体" w:eastAsia="宋体" w:cs="宋体"/>
          <w:color w:val="000000"/>
          <w:sz w:val="24"/>
          <w:szCs w:val="24"/>
        </w:rPr>
        <w:t>开户账号：</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开户账号：</w:t>
      </w:r>
    </w:p>
    <w:p w14:paraId="1D0F0381">
      <w:pPr>
        <w:widowControl/>
        <w:spacing w:line="560" w:lineRule="exact"/>
        <w:jc w:val="left"/>
        <w:rPr>
          <w:rFonts w:ascii="宋体" w:hAnsi="宋体" w:eastAsia="宋体" w:cs="宋体"/>
          <w:b/>
          <w:color w:val="000000"/>
          <w:sz w:val="24"/>
          <w:szCs w:val="24"/>
        </w:rPr>
      </w:pPr>
      <w:bookmarkStart w:id="148" w:name="_Toc331685783"/>
    </w:p>
    <w:p w14:paraId="0A3F6DB8">
      <w:pPr>
        <w:widowControl/>
        <w:spacing w:line="560" w:lineRule="exact"/>
        <w:jc w:val="left"/>
        <w:rPr>
          <w:rFonts w:ascii="宋体" w:hAnsi="宋体" w:eastAsia="宋体" w:cs="宋体"/>
          <w:b/>
          <w:color w:val="000000"/>
          <w:sz w:val="24"/>
          <w:szCs w:val="24"/>
        </w:rPr>
      </w:pPr>
    </w:p>
    <w:p w14:paraId="1955AD7D">
      <w:pPr>
        <w:widowControl/>
        <w:spacing w:line="560" w:lineRule="exact"/>
        <w:jc w:val="left"/>
        <w:rPr>
          <w:rFonts w:ascii="宋体" w:hAnsi="宋体" w:eastAsia="宋体" w:cs="宋体"/>
          <w:b/>
          <w:color w:val="000000"/>
          <w:sz w:val="24"/>
          <w:szCs w:val="24"/>
        </w:rPr>
      </w:pPr>
    </w:p>
    <w:p w14:paraId="721043F2">
      <w:pPr>
        <w:widowControl/>
        <w:spacing w:line="560" w:lineRule="exact"/>
        <w:jc w:val="left"/>
        <w:rPr>
          <w:rFonts w:ascii="宋体" w:hAnsi="宋体" w:eastAsia="宋体" w:cs="宋体"/>
          <w:b/>
          <w:color w:val="000000"/>
          <w:sz w:val="24"/>
          <w:szCs w:val="24"/>
        </w:rPr>
      </w:pPr>
    </w:p>
    <w:p w14:paraId="54C81840">
      <w:pPr>
        <w:widowControl/>
        <w:spacing w:line="560" w:lineRule="exact"/>
        <w:jc w:val="left"/>
        <w:rPr>
          <w:rFonts w:ascii="宋体" w:hAnsi="宋体" w:eastAsia="宋体" w:cs="宋体"/>
          <w:b/>
          <w:color w:val="000000"/>
          <w:sz w:val="24"/>
          <w:szCs w:val="24"/>
        </w:rPr>
      </w:pPr>
    </w:p>
    <w:p w14:paraId="6CD1DF7C">
      <w:pPr>
        <w:pStyle w:val="195"/>
        <w:numPr>
          <w:ilvl w:val="0"/>
          <w:numId w:val="0"/>
        </w:numPr>
        <w:ind w:left="780" w:hanging="360"/>
        <w:rPr>
          <w:rFonts w:ascii="宋体" w:hAnsi="宋体" w:eastAsia="宋体"/>
          <w:sz w:val="24"/>
          <w:szCs w:val="24"/>
        </w:rPr>
      </w:pPr>
    </w:p>
    <w:p w14:paraId="2B61B723">
      <w:pPr>
        <w:pStyle w:val="195"/>
        <w:numPr>
          <w:ilvl w:val="0"/>
          <w:numId w:val="0"/>
        </w:numPr>
        <w:ind w:left="780" w:hanging="360"/>
        <w:rPr>
          <w:rFonts w:ascii="宋体" w:hAnsi="宋体" w:eastAsia="宋体"/>
          <w:sz w:val="24"/>
          <w:szCs w:val="24"/>
        </w:rPr>
      </w:pPr>
    </w:p>
    <w:p w14:paraId="35FFC19C">
      <w:pPr>
        <w:pStyle w:val="195"/>
        <w:numPr>
          <w:ilvl w:val="0"/>
          <w:numId w:val="0"/>
        </w:numPr>
        <w:ind w:left="780" w:hanging="360"/>
        <w:rPr>
          <w:rFonts w:ascii="宋体" w:hAnsi="宋体" w:eastAsia="宋体"/>
          <w:sz w:val="24"/>
          <w:szCs w:val="24"/>
        </w:rPr>
      </w:pPr>
    </w:p>
    <w:p w14:paraId="18FE80D5">
      <w:pPr>
        <w:pStyle w:val="195"/>
        <w:numPr>
          <w:ilvl w:val="0"/>
          <w:numId w:val="0"/>
        </w:numPr>
        <w:ind w:left="780" w:hanging="360"/>
        <w:rPr>
          <w:rFonts w:ascii="宋体" w:hAnsi="宋体" w:eastAsia="宋体"/>
          <w:sz w:val="24"/>
          <w:szCs w:val="24"/>
        </w:rPr>
      </w:pPr>
    </w:p>
    <w:p w14:paraId="75BA227D">
      <w:pPr>
        <w:pStyle w:val="195"/>
        <w:numPr>
          <w:ilvl w:val="0"/>
          <w:numId w:val="0"/>
        </w:numPr>
        <w:ind w:left="780" w:hanging="360"/>
        <w:rPr>
          <w:rFonts w:ascii="宋体" w:hAnsi="宋体" w:eastAsia="宋体"/>
          <w:sz w:val="24"/>
          <w:szCs w:val="24"/>
        </w:rPr>
      </w:pPr>
    </w:p>
    <w:p w14:paraId="4275F452">
      <w:pPr>
        <w:pStyle w:val="195"/>
        <w:numPr>
          <w:ilvl w:val="0"/>
          <w:numId w:val="0"/>
        </w:numPr>
        <w:ind w:left="780" w:hanging="360"/>
        <w:rPr>
          <w:rFonts w:ascii="宋体" w:hAnsi="宋体" w:eastAsia="宋体"/>
          <w:sz w:val="24"/>
          <w:szCs w:val="24"/>
        </w:rPr>
      </w:pPr>
    </w:p>
    <w:p w14:paraId="0F903CD8">
      <w:pPr>
        <w:widowControl/>
        <w:spacing w:line="560" w:lineRule="exact"/>
        <w:jc w:val="left"/>
        <w:rPr>
          <w:rFonts w:ascii="宋体" w:hAnsi="宋体" w:eastAsia="宋体" w:cs="宋体"/>
          <w:b/>
          <w:color w:val="000000"/>
          <w:sz w:val="24"/>
          <w:szCs w:val="24"/>
        </w:rPr>
      </w:pPr>
    </w:p>
    <w:p w14:paraId="01850840">
      <w:pPr>
        <w:spacing w:line="560" w:lineRule="exact"/>
        <w:ind w:firstLine="200"/>
        <w:jc w:val="center"/>
        <w:rPr>
          <w:rFonts w:ascii="宋体" w:hAnsi="宋体" w:eastAsia="宋体" w:cs="宋体"/>
          <w:b/>
          <w:color w:val="000000"/>
          <w:sz w:val="24"/>
          <w:szCs w:val="24"/>
        </w:rPr>
      </w:pPr>
      <w:r>
        <w:rPr>
          <w:rFonts w:hint="eastAsia" w:ascii="宋体" w:hAnsi="宋体" w:eastAsia="宋体" w:cs="宋体"/>
          <w:b/>
          <w:color w:val="000000"/>
          <w:sz w:val="24"/>
          <w:szCs w:val="24"/>
        </w:rPr>
        <w:t>第二部分 合同一般条款</w:t>
      </w:r>
      <w:bookmarkEnd w:id="148"/>
    </w:p>
    <w:p w14:paraId="700EA768">
      <w:pPr>
        <w:spacing w:line="560" w:lineRule="exact"/>
        <w:ind w:firstLine="482"/>
        <w:rPr>
          <w:rFonts w:ascii="宋体" w:hAnsi="宋体" w:eastAsia="宋体" w:cs="宋体"/>
          <w:b/>
          <w:color w:val="000000"/>
          <w:sz w:val="24"/>
          <w:szCs w:val="24"/>
        </w:rPr>
      </w:pPr>
      <w:bookmarkStart w:id="149" w:name="_Ref467378404"/>
      <w:bookmarkStart w:id="150" w:name="_Ref467379195"/>
      <w:bookmarkStart w:id="151" w:name="_Toc14021"/>
      <w:bookmarkStart w:id="152" w:name="_Ref467379101"/>
      <w:bookmarkStart w:id="153" w:name="_Ref467379225"/>
      <w:bookmarkStart w:id="154" w:name="_Toc25079"/>
      <w:bookmarkStart w:id="155" w:name="_Ref467379214"/>
      <w:bookmarkStart w:id="156" w:name="_Ref467378463"/>
      <w:bookmarkStart w:id="157" w:name="_Toc19680"/>
      <w:bookmarkStart w:id="158" w:name="_Ref467378499"/>
      <w:bookmarkStart w:id="159" w:name="_Toc259093669"/>
      <w:bookmarkStart w:id="160" w:name="_Toc279701240"/>
      <w:bookmarkStart w:id="161" w:name="_Toc5228"/>
      <w:bookmarkStart w:id="162" w:name="_Ref467379205"/>
      <w:bookmarkStart w:id="163" w:name="_Toc31297"/>
      <w:bookmarkStart w:id="164" w:name="_Toc487900349"/>
      <w:bookmarkStart w:id="165" w:name="_Ref467379094"/>
      <w:bookmarkStart w:id="166" w:name="_Ref467379109"/>
      <w:r>
        <w:rPr>
          <w:rFonts w:hint="eastAsia" w:ascii="宋体" w:hAnsi="宋体" w:eastAsia="宋体" w:cs="宋体"/>
          <w:b/>
          <w:color w:val="000000"/>
          <w:sz w:val="24"/>
          <w:szCs w:val="24"/>
        </w:rPr>
        <w:t>2.1 定义</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14:paraId="3CE43A1C">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本合同中的下列词语应按以下内容进行解释：</w:t>
      </w:r>
    </w:p>
    <w:p w14:paraId="6C53FB3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2.1.1 “合同”系指采购人和成交供应商签订的载明双方当事人所达成的协议，并包括所有的附件、附录和构成合同的其他文件。</w:t>
      </w:r>
    </w:p>
    <w:p w14:paraId="6407AF55">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2.1.2 “合同价”系指根据合同约定，成交供应商在完全履行合同义务后，采购人应支付给成交供应商的价格。</w:t>
      </w:r>
    </w:p>
    <w:p w14:paraId="18568C7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 “服务”系指成交供应商根据合同约定应向采购人履行的除货物和工程以外的其他政府采购对象，包括采购人自身需要的服务和向社会公众提供的公共服务。</w:t>
      </w:r>
    </w:p>
    <w:p w14:paraId="2E69AA16">
      <w:pPr>
        <w:spacing w:line="560" w:lineRule="exact"/>
        <w:ind w:firstLine="480"/>
        <w:rPr>
          <w:rFonts w:ascii="宋体" w:hAnsi="宋体" w:eastAsia="宋体" w:cs="宋体"/>
          <w:color w:val="000000"/>
          <w:sz w:val="24"/>
          <w:szCs w:val="24"/>
        </w:rPr>
      </w:pPr>
      <w:bookmarkStart w:id="167" w:name="_Ref467378840"/>
      <w:r>
        <w:rPr>
          <w:rFonts w:hint="eastAsia" w:ascii="宋体" w:hAnsi="宋体" w:eastAsia="宋体" w:cs="宋体"/>
          <w:color w:val="000000"/>
          <w:sz w:val="24"/>
          <w:szCs w:val="24"/>
        </w:rPr>
        <w:t>2.1.4 “甲方”系指与成交供应商签署合同的采购人</w:t>
      </w:r>
      <w:bookmarkEnd w:id="167"/>
      <w:r>
        <w:rPr>
          <w:rFonts w:hint="eastAsia" w:ascii="宋体" w:hAnsi="宋体" w:eastAsia="宋体" w:cs="宋体"/>
          <w:color w:val="000000"/>
          <w:sz w:val="24"/>
          <w:szCs w:val="24"/>
        </w:rPr>
        <w:t>；采购人委托采购代理机构代表其与乙方签订合同的，采购人的授权委托书作为合同附件。</w:t>
      </w:r>
    </w:p>
    <w:p w14:paraId="04951390">
      <w:pPr>
        <w:spacing w:line="560" w:lineRule="exact"/>
        <w:ind w:firstLine="480"/>
        <w:rPr>
          <w:rFonts w:ascii="宋体" w:hAnsi="宋体" w:eastAsia="宋体" w:cs="宋体"/>
          <w:color w:val="000000"/>
          <w:sz w:val="24"/>
          <w:szCs w:val="24"/>
        </w:rPr>
      </w:pPr>
      <w:bookmarkStart w:id="168" w:name="_Ref467379400"/>
      <w:r>
        <w:rPr>
          <w:rFonts w:hint="eastAsia" w:ascii="宋体" w:hAnsi="宋体" w:eastAsia="宋体" w:cs="宋体"/>
          <w:color w:val="000000"/>
          <w:sz w:val="24"/>
          <w:szCs w:val="24"/>
        </w:rPr>
        <w:t>2.1.5 “乙方”系指根据合同约定提供服务的成交供应商</w:t>
      </w:r>
      <w:bookmarkEnd w:id="168"/>
      <w:r>
        <w:rPr>
          <w:rFonts w:hint="eastAsia" w:ascii="宋体" w:hAnsi="宋体" w:eastAsia="宋体" w:cs="宋体"/>
          <w:color w:val="000000"/>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739BC1A4">
      <w:pPr>
        <w:spacing w:line="560" w:lineRule="exact"/>
        <w:ind w:firstLine="480"/>
        <w:rPr>
          <w:rFonts w:ascii="宋体" w:hAnsi="宋体" w:eastAsia="宋体" w:cs="宋体"/>
          <w:color w:val="000000"/>
          <w:sz w:val="24"/>
          <w:szCs w:val="24"/>
        </w:rPr>
      </w:pPr>
      <w:bookmarkStart w:id="169" w:name="_Ref467379436"/>
      <w:r>
        <w:rPr>
          <w:rFonts w:hint="eastAsia" w:ascii="宋体" w:hAnsi="宋体" w:eastAsia="宋体" w:cs="宋体"/>
          <w:color w:val="000000"/>
          <w:sz w:val="24"/>
          <w:szCs w:val="24"/>
        </w:rPr>
        <w:t>2.1.6 “现场”系指合同约定提供服务的地点。</w:t>
      </w:r>
      <w:bookmarkEnd w:id="169"/>
    </w:p>
    <w:p w14:paraId="198E4000">
      <w:pPr>
        <w:spacing w:line="560" w:lineRule="exact"/>
        <w:ind w:firstLine="482"/>
        <w:rPr>
          <w:rFonts w:ascii="宋体" w:hAnsi="宋体" w:eastAsia="宋体" w:cs="宋体"/>
          <w:b/>
          <w:color w:val="000000"/>
          <w:sz w:val="24"/>
          <w:szCs w:val="24"/>
        </w:rPr>
      </w:pPr>
      <w:bookmarkStart w:id="170" w:name="_Toc19539"/>
      <w:bookmarkStart w:id="171" w:name="_Toc487900350"/>
      <w:bookmarkStart w:id="172" w:name="_Toc3769"/>
      <w:bookmarkStart w:id="173" w:name="_Toc16752"/>
      <w:bookmarkStart w:id="174" w:name="_Toc23289"/>
      <w:bookmarkStart w:id="175" w:name="_Toc259093670"/>
      <w:bookmarkStart w:id="176" w:name="_Toc279701241"/>
      <w:bookmarkStart w:id="177" w:name="_Toc31402"/>
      <w:r>
        <w:rPr>
          <w:rFonts w:hint="eastAsia" w:ascii="宋体" w:hAnsi="宋体" w:eastAsia="宋体" w:cs="宋体"/>
          <w:b/>
          <w:color w:val="000000"/>
          <w:sz w:val="24"/>
          <w:szCs w:val="24"/>
        </w:rPr>
        <w:t>2.2 技术规范</w:t>
      </w:r>
      <w:bookmarkEnd w:id="170"/>
      <w:bookmarkEnd w:id="171"/>
      <w:bookmarkEnd w:id="172"/>
      <w:bookmarkEnd w:id="173"/>
      <w:bookmarkEnd w:id="174"/>
      <w:bookmarkEnd w:id="175"/>
      <w:bookmarkEnd w:id="176"/>
      <w:bookmarkEnd w:id="177"/>
    </w:p>
    <w:p w14:paraId="39C0E2C1">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4C051A95">
      <w:pPr>
        <w:spacing w:line="560" w:lineRule="exact"/>
        <w:ind w:firstLine="482"/>
        <w:rPr>
          <w:rFonts w:ascii="宋体" w:hAnsi="宋体" w:eastAsia="宋体" w:cs="宋体"/>
          <w:b/>
          <w:color w:val="000000"/>
          <w:sz w:val="24"/>
          <w:szCs w:val="24"/>
        </w:rPr>
      </w:pPr>
      <w:bookmarkStart w:id="178" w:name="_Toc12412"/>
      <w:bookmarkStart w:id="179" w:name="_Toc13673"/>
      <w:bookmarkStart w:id="180" w:name="_Toc279701242"/>
      <w:bookmarkStart w:id="181" w:name="_Toc27945"/>
      <w:bookmarkStart w:id="182" w:name="_Toc259093671"/>
      <w:bookmarkStart w:id="183" w:name="_Toc9161"/>
      <w:bookmarkStart w:id="184" w:name="_Toc487900351"/>
      <w:bookmarkStart w:id="185" w:name="_Toc4133"/>
      <w:r>
        <w:rPr>
          <w:rFonts w:hint="eastAsia" w:ascii="宋体" w:hAnsi="宋体" w:eastAsia="宋体" w:cs="宋体"/>
          <w:b/>
          <w:color w:val="000000"/>
          <w:sz w:val="24"/>
          <w:szCs w:val="24"/>
        </w:rPr>
        <w:t>2.3 知识产权</w:t>
      </w:r>
      <w:bookmarkEnd w:id="178"/>
      <w:bookmarkEnd w:id="179"/>
      <w:bookmarkEnd w:id="180"/>
      <w:bookmarkEnd w:id="181"/>
      <w:bookmarkEnd w:id="182"/>
      <w:bookmarkEnd w:id="183"/>
      <w:bookmarkEnd w:id="184"/>
      <w:bookmarkEnd w:id="185"/>
    </w:p>
    <w:p w14:paraId="2C79DE5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3DF25E6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2.3.2 技术成果归属甲方。</w:t>
      </w:r>
    </w:p>
    <w:p w14:paraId="3FD2A28C">
      <w:pPr>
        <w:spacing w:line="560" w:lineRule="exact"/>
        <w:ind w:firstLine="482"/>
        <w:rPr>
          <w:rFonts w:ascii="宋体" w:hAnsi="宋体" w:eastAsia="宋体" w:cs="宋体"/>
          <w:b/>
          <w:color w:val="000000"/>
          <w:sz w:val="24"/>
          <w:szCs w:val="24"/>
        </w:rPr>
      </w:pPr>
      <w:r>
        <w:rPr>
          <w:rFonts w:hint="eastAsia" w:ascii="宋体" w:hAnsi="宋体" w:eastAsia="宋体" w:cs="宋体"/>
          <w:b/>
          <w:color w:val="000000"/>
          <w:sz w:val="24"/>
          <w:szCs w:val="24"/>
        </w:rPr>
        <w:t>2.4 履约检查和问题反馈</w:t>
      </w:r>
    </w:p>
    <w:p w14:paraId="7AAA6C7D">
      <w:pPr>
        <w:spacing w:line="560" w:lineRule="exact"/>
        <w:ind w:firstLine="480"/>
        <w:rPr>
          <w:rFonts w:ascii="宋体" w:hAnsi="宋体" w:eastAsia="宋体" w:cs="宋体"/>
          <w:color w:val="000000"/>
          <w:sz w:val="24"/>
          <w:szCs w:val="24"/>
        </w:rPr>
      </w:pPr>
      <w:bookmarkStart w:id="186" w:name="_Ref467379657"/>
      <w:r>
        <w:rPr>
          <w:rFonts w:hint="eastAsia" w:ascii="宋体" w:hAnsi="宋体" w:eastAsia="宋体" w:cs="宋体"/>
          <w:color w:val="000000"/>
          <w:sz w:val="24"/>
          <w:szCs w:val="24"/>
        </w:rPr>
        <w:t>2.4.1</w:t>
      </w:r>
      <w:bookmarkEnd w:id="186"/>
      <w:bookmarkStart w:id="187" w:name="_Toc186431854"/>
      <w:bookmarkStart w:id="188" w:name="_Ref467379807"/>
      <w:bookmarkStart w:id="189" w:name="_Toc279701247"/>
      <w:bookmarkStart w:id="190" w:name="_Toc259093676"/>
      <w:bookmarkStart w:id="191" w:name="_Ref467379793"/>
      <w:bookmarkStart w:id="192" w:name="_Toc487900357"/>
      <w:r>
        <w:rPr>
          <w:rFonts w:hint="eastAsia" w:ascii="宋体" w:hAnsi="宋体" w:eastAsia="宋体" w:cs="宋体"/>
          <w:color w:val="000000"/>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7716547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2.4.2 合同履行期间，甲方有权将履行过程中出现的问题反馈给乙方，双方当事人应以书面形式约定需要完善和改进的内容</w:t>
      </w:r>
      <w:bookmarkEnd w:id="187"/>
      <w:bookmarkStart w:id="193" w:name="_Toc186431855"/>
      <w:r>
        <w:rPr>
          <w:rFonts w:hint="eastAsia" w:ascii="宋体" w:hAnsi="宋体" w:eastAsia="宋体" w:cs="宋体"/>
          <w:color w:val="000000"/>
          <w:sz w:val="24"/>
          <w:szCs w:val="24"/>
        </w:rPr>
        <w:t>。</w:t>
      </w:r>
    </w:p>
    <w:bookmarkEnd w:id="188"/>
    <w:bookmarkEnd w:id="189"/>
    <w:bookmarkEnd w:id="190"/>
    <w:bookmarkEnd w:id="191"/>
    <w:bookmarkEnd w:id="192"/>
    <w:bookmarkEnd w:id="193"/>
    <w:p w14:paraId="0F6E72B8">
      <w:pPr>
        <w:spacing w:line="560" w:lineRule="exact"/>
        <w:ind w:firstLine="482"/>
        <w:rPr>
          <w:rFonts w:ascii="宋体" w:hAnsi="宋体" w:eastAsia="宋体" w:cs="宋体"/>
          <w:b/>
          <w:color w:val="000000"/>
          <w:sz w:val="24"/>
          <w:szCs w:val="24"/>
        </w:rPr>
      </w:pPr>
      <w:bookmarkStart w:id="194" w:name="_Ref467379923"/>
      <w:bookmarkStart w:id="195" w:name="_Ref467379852"/>
      <w:bookmarkStart w:id="196" w:name="_Toc259093677"/>
      <w:bookmarkStart w:id="197" w:name="_Toc487900358"/>
      <w:bookmarkStart w:id="198" w:name="_Ref467379863"/>
      <w:bookmarkStart w:id="199" w:name="_Toc279701248"/>
      <w:bookmarkStart w:id="200" w:name="_Toc30507"/>
      <w:bookmarkStart w:id="201" w:name="_Toc13467"/>
      <w:bookmarkStart w:id="202" w:name="_Toc16163"/>
      <w:bookmarkStart w:id="203" w:name="_Toc18990"/>
      <w:bookmarkStart w:id="204" w:name="_Toc13154"/>
      <w:r>
        <w:rPr>
          <w:rFonts w:hint="eastAsia" w:ascii="宋体" w:hAnsi="宋体" w:eastAsia="宋体" w:cs="宋体"/>
          <w:b/>
          <w:color w:val="000000"/>
          <w:sz w:val="24"/>
          <w:szCs w:val="24"/>
        </w:rPr>
        <w:t>2.5 技术资料</w:t>
      </w:r>
      <w:bookmarkEnd w:id="194"/>
      <w:bookmarkEnd w:id="195"/>
      <w:bookmarkEnd w:id="196"/>
      <w:bookmarkEnd w:id="197"/>
      <w:bookmarkEnd w:id="198"/>
      <w:bookmarkEnd w:id="199"/>
      <w:r>
        <w:rPr>
          <w:rFonts w:hint="eastAsia" w:ascii="宋体" w:hAnsi="宋体" w:eastAsia="宋体" w:cs="宋体"/>
          <w:b/>
          <w:color w:val="000000"/>
          <w:sz w:val="24"/>
          <w:szCs w:val="24"/>
        </w:rPr>
        <w:t>和保密义务</w:t>
      </w:r>
      <w:bookmarkEnd w:id="200"/>
      <w:bookmarkEnd w:id="201"/>
      <w:bookmarkEnd w:id="202"/>
      <w:bookmarkEnd w:id="203"/>
      <w:bookmarkEnd w:id="204"/>
    </w:p>
    <w:p w14:paraId="3D6E5ED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2.5.1 乙方有权依据合同约定和项目需要，向甲方了解有关情况，调阅有关资料等，甲方应予积极配合；</w:t>
      </w:r>
    </w:p>
    <w:p w14:paraId="5906A3A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2.5.2 乙方有义务妥善保管和保护由甲方提供的前款信息和资料等；</w:t>
      </w:r>
    </w:p>
    <w:p w14:paraId="1E956FC1">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94B703D">
      <w:pPr>
        <w:spacing w:line="560" w:lineRule="exact"/>
        <w:ind w:firstLine="482"/>
        <w:rPr>
          <w:rFonts w:ascii="宋体" w:hAnsi="宋体" w:eastAsia="宋体" w:cs="宋体"/>
          <w:b/>
          <w:color w:val="000000"/>
          <w:sz w:val="24"/>
          <w:szCs w:val="24"/>
        </w:rPr>
      </w:pPr>
      <w:bookmarkStart w:id="205" w:name="_Toc19069"/>
      <w:bookmarkStart w:id="206" w:name="_Toc279701252"/>
      <w:bookmarkStart w:id="207" w:name="_Toc487900362"/>
      <w:bookmarkStart w:id="208" w:name="_Toc259093681"/>
      <w:r>
        <w:rPr>
          <w:rFonts w:hint="eastAsia" w:ascii="宋体" w:hAnsi="宋体" w:eastAsia="宋体" w:cs="宋体"/>
          <w:b/>
          <w:color w:val="000000"/>
          <w:sz w:val="24"/>
          <w:szCs w:val="24"/>
        </w:rPr>
        <w:t>2.6 质量保证</w:t>
      </w:r>
      <w:bookmarkEnd w:id="205"/>
    </w:p>
    <w:p w14:paraId="72A5A866">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2.6.1 乙方应建立和完善履行合同的内部质量保证体系，并提供相关内部规章制度给甲方，以便甲方进行监督检查；</w:t>
      </w:r>
    </w:p>
    <w:p w14:paraId="0E2AAA0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2.6.2 乙方应保证履行合同的人员数量和素质、软件和硬件设备的配置、场地、环境和设施等满足全面履行合同的要求，并应接受甲方的监督检查。</w:t>
      </w:r>
    </w:p>
    <w:p w14:paraId="65A63DC0">
      <w:pPr>
        <w:spacing w:line="560" w:lineRule="exact"/>
        <w:ind w:firstLine="482"/>
        <w:rPr>
          <w:rFonts w:ascii="宋体" w:hAnsi="宋体" w:eastAsia="宋体" w:cs="宋体"/>
          <w:b/>
          <w:color w:val="000000"/>
          <w:sz w:val="24"/>
          <w:szCs w:val="24"/>
        </w:rPr>
      </w:pPr>
      <w:bookmarkStart w:id="209" w:name="_Toc22267"/>
      <w:r>
        <w:rPr>
          <w:rFonts w:hint="eastAsia" w:ascii="宋体" w:hAnsi="宋体" w:eastAsia="宋体" w:cs="宋体"/>
          <w:b/>
          <w:color w:val="000000"/>
          <w:sz w:val="24"/>
          <w:szCs w:val="24"/>
        </w:rPr>
        <w:t>2.7 延迟</w:t>
      </w:r>
      <w:bookmarkEnd w:id="206"/>
      <w:bookmarkEnd w:id="207"/>
      <w:bookmarkEnd w:id="208"/>
      <w:r>
        <w:rPr>
          <w:rFonts w:hint="eastAsia" w:ascii="宋体" w:hAnsi="宋体" w:eastAsia="宋体" w:cs="宋体"/>
          <w:b/>
          <w:color w:val="000000"/>
          <w:sz w:val="24"/>
          <w:szCs w:val="24"/>
        </w:rPr>
        <w:t>履行</w:t>
      </w:r>
      <w:bookmarkEnd w:id="209"/>
    </w:p>
    <w:p w14:paraId="4964B6B7">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1E750F18">
      <w:pPr>
        <w:spacing w:line="560" w:lineRule="exact"/>
        <w:ind w:firstLine="482"/>
        <w:rPr>
          <w:rFonts w:ascii="宋体" w:hAnsi="宋体" w:eastAsia="宋体" w:cs="宋体"/>
          <w:b/>
          <w:color w:val="000000"/>
          <w:sz w:val="24"/>
          <w:szCs w:val="24"/>
        </w:rPr>
      </w:pPr>
      <w:bookmarkStart w:id="210" w:name="_Toc10611"/>
      <w:bookmarkStart w:id="211" w:name="_Toc259093683"/>
      <w:bookmarkStart w:id="212" w:name="_Toc279701254"/>
      <w:bookmarkStart w:id="213" w:name="_Toc487900364"/>
      <w:bookmarkStart w:id="214" w:name="_Ref467378121"/>
      <w:r>
        <w:rPr>
          <w:rFonts w:hint="eastAsia" w:ascii="宋体" w:hAnsi="宋体" w:eastAsia="宋体" w:cs="宋体"/>
          <w:b/>
          <w:color w:val="000000"/>
          <w:sz w:val="24"/>
          <w:szCs w:val="24"/>
        </w:rPr>
        <w:t>2.8 合同变更</w:t>
      </w:r>
      <w:bookmarkEnd w:id="210"/>
    </w:p>
    <w:p w14:paraId="539E1A7C">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46645BA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2.8.2 合同继续履行将损害国家利益和社会公共利益的，双方当事人应当以书面形式变更合同。有过错的一方应当承担赔偿责任，双方当事人都有过错的，各自承担相应的责任。</w:t>
      </w:r>
      <w:bookmarkStart w:id="215" w:name="_Toc279701259"/>
      <w:bookmarkStart w:id="216" w:name="_Toc487900369"/>
      <w:bookmarkStart w:id="217" w:name="_Toc259093688"/>
    </w:p>
    <w:p w14:paraId="51F3329C">
      <w:pPr>
        <w:spacing w:line="560" w:lineRule="exact"/>
        <w:ind w:firstLine="482"/>
        <w:rPr>
          <w:rFonts w:ascii="宋体" w:hAnsi="宋体" w:eastAsia="宋体" w:cs="宋体"/>
          <w:b/>
          <w:color w:val="000000"/>
          <w:sz w:val="24"/>
          <w:szCs w:val="24"/>
        </w:rPr>
      </w:pPr>
      <w:bookmarkStart w:id="218" w:name="_Toc21830"/>
      <w:bookmarkStart w:id="219" w:name="_Toc23368"/>
      <w:bookmarkStart w:id="220" w:name="_Toc42"/>
      <w:bookmarkStart w:id="221" w:name="_Toc10663"/>
      <w:bookmarkStart w:id="222" w:name="_Toc26689"/>
      <w:r>
        <w:rPr>
          <w:rFonts w:hint="eastAsia" w:ascii="宋体" w:hAnsi="宋体" w:eastAsia="宋体" w:cs="宋体"/>
          <w:b/>
          <w:color w:val="000000"/>
          <w:sz w:val="24"/>
          <w:szCs w:val="24"/>
        </w:rPr>
        <w:t>2.9 合同转让</w:t>
      </w:r>
      <w:bookmarkEnd w:id="215"/>
      <w:bookmarkEnd w:id="216"/>
      <w:bookmarkEnd w:id="217"/>
      <w:r>
        <w:rPr>
          <w:rFonts w:hint="eastAsia" w:ascii="宋体" w:hAnsi="宋体" w:eastAsia="宋体" w:cs="宋体"/>
          <w:b/>
          <w:color w:val="000000"/>
          <w:sz w:val="24"/>
          <w:szCs w:val="24"/>
        </w:rPr>
        <w:t>和分包</w:t>
      </w:r>
      <w:bookmarkEnd w:id="218"/>
      <w:bookmarkEnd w:id="219"/>
      <w:bookmarkEnd w:id="220"/>
      <w:bookmarkEnd w:id="221"/>
      <w:bookmarkEnd w:id="222"/>
    </w:p>
    <w:p w14:paraId="2023E1FB">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合同的权利义务依法不得转让，如磋商文件“第一章 报价邀请函”中甲方接受成交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886078E">
      <w:pPr>
        <w:spacing w:line="560" w:lineRule="exact"/>
        <w:ind w:firstLine="482"/>
        <w:rPr>
          <w:rFonts w:ascii="宋体" w:hAnsi="宋体" w:eastAsia="宋体" w:cs="宋体"/>
          <w:b/>
          <w:color w:val="000000"/>
          <w:sz w:val="24"/>
          <w:szCs w:val="24"/>
        </w:rPr>
      </w:pPr>
      <w:bookmarkStart w:id="223" w:name="_Toc26633"/>
      <w:bookmarkStart w:id="224" w:name="_Toc14371"/>
      <w:bookmarkStart w:id="225" w:name="_Toc25571"/>
      <w:bookmarkStart w:id="226" w:name="_Toc4720"/>
      <w:bookmarkStart w:id="227" w:name="_Toc32494"/>
      <w:r>
        <w:rPr>
          <w:rFonts w:hint="eastAsia" w:ascii="宋体" w:hAnsi="宋体" w:eastAsia="宋体" w:cs="宋体"/>
          <w:b/>
          <w:color w:val="000000"/>
          <w:sz w:val="24"/>
          <w:szCs w:val="24"/>
        </w:rPr>
        <w:t>2.10 不可抗力</w:t>
      </w:r>
      <w:bookmarkEnd w:id="223"/>
      <w:bookmarkEnd w:id="224"/>
      <w:bookmarkEnd w:id="225"/>
      <w:bookmarkEnd w:id="226"/>
      <w:bookmarkEnd w:id="227"/>
    </w:p>
    <w:p w14:paraId="6652987D">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2.10.1如果任何一方遭遇法律规定的不可抗力，致使合同履行受阻时，履行合同的期限应予延长，延长的期限应相当于不可抗力所影响的时间；</w:t>
      </w:r>
    </w:p>
    <w:p w14:paraId="54008F7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2.10.2 因不可抗力致使不能实现合同目的的，当事人可以解除合同；</w:t>
      </w:r>
    </w:p>
    <w:p w14:paraId="24A1DFF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2.10.3 因不可抗力致使合同有变更必要的，双方当事人应在约定时间内以书面形式变更合同；</w:t>
      </w:r>
    </w:p>
    <w:p w14:paraId="083DC69F">
      <w:pPr>
        <w:spacing w:line="560" w:lineRule="exact"/>
        <w:ind w:firstLine="480"/>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2.10.4 </w:t>
      </w:r>
      <w:r>
        <w:rPr>
          <w:rFonts w:hint="eastAsia" w:ascii="宋体" w:hAnsi="宋体" w:eastAsia="宋体" w:cs="Times New Roman"/>
          <w:bCs/>
          <w:color w:val="000000"/>
          <w:sz w:val="24"/>
          <w:szCs w:val="24"/>
          <w:lang w:val="zh-CN"/>
        </w:rPr>
        <w:t>如遭遇不可抗力事件，遭遇不可抗力的一方应尽快以书面形式将不可抗力的情况和原因通知另一方，并</w:t>
      </w:r>
      <w:r>
        <w:rPr>
          <w:rFonts w:hint="eastAsia" w:ascii="宋体" w:hAnsi="宋体" w:eastAsia="宋体" w:cs="宋体"/>
          <w:color w:val="000000"/>
          <w:sz w:val="24"/>
          <w:szCs w:val="24"/>
        </w:rPr>
        <w:t>将有关部门出具的证明文件送达对方当事人，</w:t>
      </w:r>
      <w:r>
        <w:rPr>
          <w:rFonts w:hint="eastAsia" w:ascii="宋体" w:hAnsi="宋体" w:eastAsia="宋体" w:cs="Times New Roman"/>
          <w:bCs/>
          <w:color w:val="000000"/>
          <w:sz w:val="24"/>
          <w:szCs w:val="24"/>
          <w:lang w:val="zh-CN"/>
        </w:rPr>
        <w:t>积极采取措施防止损失扩大。因不可抗力造成的损失，甲乙双方按照法律规定处理；</w:t>
      </w:r>
    </w:p>
    <w:p w14:paraId="72D93AAF">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2.10.5 “</w:t>
      </w:r>
      <w:r>
        <w:rPr>
          <w:rFonts w:hint="eastAsia" w:ascii="宋体" w:hAnsi="宋体" w:eastAsia="宋体" w:cs="Times New Roman"/>
          <w:bCs/>
          <w:color w:val="000000"/>
          <w:sz w:val="24"/>
          <w:szCs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22937DE5">
      <w:pPr>
        <w:spacing w:line="560" w:lineRule="exact"/>
        <w:ind w:firstLine="482"/>
        <w:rPr>
          <w:rFonts w:ascii="宋体" w:hAnsi="宋体" w:eastAsia="宋体" w:cs="宋体"/>
          <w:b/>
          <w:color w:val="000000"/>
          <w:sz w:val="24"/>
          <w:szCs w:val="24"/>
        </w:rPr>
      </w:pPr>
      <w:bookmarkStart w:id="228" w:name="_Toc24465"/>
      <w:bookmarkStart w:id="229" w:name="_Toc23854"/>
      <w:bookmarkStart w:id="230" w:name="_Toc25783"/>
      <w:bookmarkStart w:id="231" w:name="_Toc279701255"/>
      <w:bookmarkStart w:id="232" w:name="_Toc14115"/>
      <w:bookmarkStart w:id="233" w:name="_Toc259093684"/>
      <w:bookmarkStart w:id="234" w:name="_Toc487900365"/>
      <w:bookmarkStart w:id="235" w:name="_Toc3638"/>
      <w:r>
        <w:rPr>
          <w:rFonts w:hint="eastAsia" w:ascii="宋体" w:hAnsi="宋体" w:eastAsia="宋体" w:cs="宋体"/>
          <w:b/>
          <w:color w:val="000000"/>
          <w:sz w:val="24"/>
          <w:szCs w:val="24"/>
        </w:rPr>
        <w:t>2.11 税费</w:t>
      </w:r>
      <w:bookmarkEnd w:id="228"/>
      <w:bookmarkEnd w:id="229"/>
      <w:bookmarkEnd w:id="230"/>
      <w:bookmarkEnd w:id="231"/>
      <w:bookmarkEnd w:id="232"/>
      <w:bookmarkEnd w:id="233"/>
      <w:bookmarkEnd w:id="234"/>
      <w:bookmarkEnd w:id="235"/>
    </w:p>
    <w:p w14:paraId="17A56C6A">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与合同有关的一切税费，均按照中华人民共和国法律的相关规定缴纳。</w:t>
      </w:r>
    </w:p>
    <w:p w14:paraId="3B2DAF6D">
      <w:pPr>
        <w:spacing w:line="560" w:lineRule="exact"/>
        <w:ind w:firstLine="482"/>
        <w:rPr>
          <w:rFonts w:ascii="宋体" w:hAnsi="宋体" w:eastAsia="宋体" w:cs="宋体"/>
          <w:b/>
          <w:color w:val="000000"/>
          <w:sz w:val="24"/>
          <w:szCs w:val="24"/>
        </w:rPr>
      </w:pPr>
      <w:bookmarkStart w:id="236" w:name="_Toc30105"/>
      <w:bookmarkStart w:id="237" w:name="_Toc14814"/>
      <w:bookmarkStart w:id="238" w:name="_Toc279701258"/>
      <w:bookmarkStart w:id="239" w:name="_Toc7315"/>
      <w:bookmarkStart w:id="240" w:name="_Toc25525"/>
      <w:bookmarkStart w:id="241" w:name="_Toc487900368"/>
      <w:bookmarkStart w:id="242" w:name="_Toc259093687"/>
      <w:bookmarkStart w:id="243" w:name="_Toc26883"/>
      <w:r>
        <w:rPr>
          <w:rFonts w:hint="eastAsia" w:ascii="宋体" w:hAnsi="宋体" w:eastAsia="宋体" w:cs="宋体"/>
          <w:b/>
          <w:color w:val="000000"/>
          <w:sz w:val="24"/>
          <w:szCs w:val="24"/>
        </w:rPr>
        <w:t>2.12 乙方破产</w:t>
      </w:r>
      <w:bookmarkEnd w:id="236"/>
      <w:bookmarkEnd w:id="237"/>
      <w:bookmarkEnd w:id="238"/>
      <w:bookmarkEnd w:id="239"/>
      <w:bookmarkEnd w:id="240"/>
      <w:bookmarkEnd w:id="241"/>
      <w:bookmarkEnd w:id="242"/>
      <w:bookmarkEnd w:id="243"/>
    </w:p>
    <w:p w14:paraId="0F3D0A69">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7F2C3C3">
      <w:pPr>
        <w:spacing w:line="560" w:lineRule="exact"/>
        <w:ind w:firstLine="482"/>
        <w:rPr>
          <w:rFonts w:ascii="宋体" w:hAnsi="宋体" w:eastAsia="宋体" w:cs="宋体"/>
          <w:b/>
          <w:color w:val="000000"/>
          <w:sz w:val="24"/>
          <w:szCs w:val="24"/>
        </w:rPr>
      </w:pPr>
      <w:bookmarkStart w:id="244" w:name="_Toc1123"/>
      <w:bookmarkStart w:id="245" w:name="_Toc23323"/>
      <w:bookmarkStart w:id="246" w:name="_Toc2016"/>
      <w:r>
        <w:rPr>
          <w:rFonts w:hint="eastAsia" w:ascii="宋体" w:hAnsi="宋体" w:eastAsia="宋体" w:cs="宋体"/>
          <w:b/>
          <w:color w:val="000000"/>
          <w:sz w:val="24"/>
          <w:szCs w:val="24"/>
        </w:rPr>
        <w:t>2.13 合同中止、终止</w:t>
      </w:r>
      <w:bookmarkEnd w:id="244"/>
      <w:bookmarkEnd w:id="245"/>
      <w:bookmarkEnd w:id="246"/>
    </w:p>
    <w:p w14:paraId="3E4940B4">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2.13.1 双方当事人不得擅自中止或者终止合同；</w:t>
      </w:r>
    </w:p>
    <w:p w14:paraId="72F295D3">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2.13.2合同继续履行将损害国家利益和社会公共利益的，双方当事人应当中止或者终止合同。有过错的一方应当承担赔偿责任，双方当事人都有过错的，各自承担相应的责任。</w:t>
      </w:r>
    </w:p>
    <w:p w14:paraId="6105D93D">
      <w:pPr>
        <w:spacing w:line="560" w:lineRule="exact"/>
        <w:ind w:firstLine="482"/>
        <w:rPr>
          <w:rFonts w:ascii="宋体" w:hAnsi="宋体" w:eastAsia="宋体" w:cs="宋体"/>
          <w:b/>
          <w:color w:val="000000"/>
          <w:sz w:val="24"/>
          <w:szCs w:val="24"/>
        </w:rPr>
      </w:pPr>
      <w:bookmarkStart w:id="247" w:name="_Toc17363"/>
      <w:bookmarkStart w:id="248" w:name="_Toc14525"/>
      <w:bookmarkStart w:id="249" w:name="_Toc1969"/>
      <w:r>
        <w:rPr>
          <w:rFonts w:hint="eastAsia" w:ascii="宋体" w:hAnsi="宋体" w:eastAsia="宋体" w:cs="宋体"/>
          <w:b/>
          <w:color w:val="000000"/>
          <w:sz w:val="24"/>
          <w:szCs w:val="24"/>
        </w:rPr>
        <w:t>2.14 检验和验收</w:t>
      </w:r>
      <w:bookmarkEnd w:id="247"/>
      <w:bookmarkEnd w:id="248"/>
      <w:bookmarkEnd w:id="249"/>
    </w:p>
    <w:p w14:paraId="3D5179BD">
      <w:pPr>
        <w:tabs>
          <w:tab w:val="left" w:pos="360"/>
          <w:tab w:val="left" w:pos="540"/>
          <w:tab w:val="left" w:pos="1080"/>
        </w:tabs>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2.14.1 乙方按照约定，定期提交服务报告，甲方定期进行验收；</w:t>
      </w:r>
    </w:p>
    <w:p w14:paraId="7DB0073F">
      <w:pPr>
        <w:tabs>
          <w:tab w:val="left" w:pos="360"/>
          <w:tab w:val="left" w:pos="540"/>
          <w:tab w:val="left" w:pos="1080"/>
        </w:tabs>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11"/>
    <w:bookmarkEnd w:id="212"/>
    <w:bookmarkEnd w:id="213"/>
    <w:bookmarkEnd w:id="214"/>
    <w:p w14:paraId="19E6DD3A">
      <w:pPr>
        <w:spacing w:line="560" w:lineRule="exact"/>
        <w:ind w:firstLine="482"/>
        <w:rPr>
          <w:rFonts w:ascii="宋体" w:hAnsi="宋体" w:eastAsia="宋体" w:cs="宋体"/>
          <w:b/>
          <w:color w:val="000000"/>
          <w:sz w:val="24"/>
          <w:szCs w:val="24"/>
        </w:rPr>
      </w:pPr>
      <w:bookmarkStart w:id="250" w:name="_Toc279701261"/>
      <w:bookmarkStart w:id="251" w:name="_Toc487900371"/>
      <w:bookmarkStart w:id="252" w:name="_Toc259093690"/>
      <w:bookmarkStart w:id="253" w:name="_Toc2308"/>
      <w:bookmarkStart w:id="254" w:name="_Toc9808"/>
      <w:bookmarkStart w:id="255" w:name="_Toc25198"/>
      <w:bookmarkStart w:id="256" w:name="_Toc12666"/>
      <w:bookmarkStart w:id="257" w:name="_Toc31892"/>
      <w:r>
        <w:rPr>
          <w:rFonts w:hint="eastAsia" w:ascii="宋体" w:hAnsi="宋体" w:eastAsia="宋体" w:cs="宋体"/>
          <w:b/>
          <w:color w:val="000000"/>
          <w:sz w:val="24"/>
          <w:szCs w:val="24"/>
        </w:rPr>
        <w:t>2.15 通知</w:t>
      </w:r>
      <w:bookmarkEnd w:id="250"/>
      <w:bookmarkEnd w:id="251"/>
      <w:bookmarkEnd w:id="252"/>
      <w:r>
        <w:rPr>
          <w:rFonts w:hint="eastAsia" w:ascii="宋体" w:hAnsi="宋体" w:eastAsia="宋体" w:cs="宋体"/>
          <w:b/>
          <w:color w:val="000000"/>
          <w:sz w:val="24"/>
          <w:szCs w:val="24"/>
        </w:rPr>
        <w:t>和送达</w:t>
      </w:r>
      <w:bookmarkEnd w:id="253"/>
      <w:bookmarkEnd w:id="254"/>
      <w:bookmarkEnd w:id="255"/>
      <w:bookmarkEnd w:id="256"/>
      <w:bookmarkEnd w:id="257"/>
    </w:p>
    <w:p w14:paraId="5B0268BD">
      <w:pPr>
        <w:spacing w:line="560" w:lineRule="exact"/>
        <w:ind w:firstLine="480"/>
        <w:rPr>
          <w:rFonts w:ascii="宋体" w:hAnsi="宋体" w:eastAsia="宋体" w:cs="宋体"/>
          <w:color w:val="000000"/>
          <w:sz w:val="24"/>
          <w:szCs w:val="24"/>
        </w:rPr>
      </w:pPr>
      <w:bookmarkStart w:id="258" w:name="_Toc7073"/>
      <w:bookmarkStart w:id="259" w:name="_Toc29220"/>
      <w:bookmarkStart w:id="260" w:name="_Toc279701262"/>
      <w:bookmarkStart w:id="261" w:name="_Toc259093691"/>
      <w:bookmarkStart w:id="262" w:name="_Toc487900372"/>
      <w:r>
        <w:rPr>
          <w:rFonts w:hint="eastAsia" w:ascii="宋体" w:hAnsi="宋体" w:eastAsia="宋体" w:cs="宋体"/>
          <w:color w:val="000000"/>
          <w:sz w:val="24"/>
          <w:szCs w:val="24"/>
        </w:rPr>
        <w:t>2.15.1 任何一方因履行合同而以合同第一部分尾部所列明的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发出的所有通知、文件、材料，均视为已向对方当事人送达；任何一方变更上述送达方式或者地址的，应于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个工作日内书面通知对方当事人，在对方当事人收到有关变更通知之前，变更前的约定送达方式或者地址仍视为有效。</w:t>
      </w:r>
      <w:bookmarkEnd w:id="258"/>
      <w:bookmarkEnd w:id="259"/>
    </w:p>
    <w:p w14:paraId="34B497DF">
      <w:pPr>
        <w:spacing w:line="560" w:lineRule="exact"/>
        <w:ind w:firstLine="480"/>
        <w:rPr>
          <w:rFonts w:ascii="宋体" w:hAnsi="宋体" w:eastAsia="宋体" w:cs="宋体"/>
          <w:color w:val="000000"/>
          <w:sz w:val="24"/>
          <w:szCs w:val="24"/>
        </w:rPr>
      </w:pPr>
      <w:bookmarkStart w:id="263" w:name="_Toc18401"/>
      <w:bookmarkStart w:id="264" w:name="_Toc27674"/>
      <w:r>
        <w:rPr>
          <w:rFonts w:hint="eastAsia" w:ascii="宋体" w:hAnsi="宋体" w:eastAsia="宋体" w:cs="宋体"/>
          <w:color w:val="000000"/>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3"/>
      <w:bookmarkEnd w:id="264"/>
    </w:p>
    <w:bookmarkEnd w:id="260"/>
    <w:bookmarkEnd w:id="261"/>
    <w:bookmarkEnd w:id="262"/>
    <w:p w14:paraId="16A71012">
      <w:pPr>
        <w:spacing w:line="560" w:lineRule="exact"/>
        <w:ind w:firstLine="482"/>
        <w:rPr>
          <w:rFonts w:ascii="宋体" w:hAnsi="宋体" w:eastAsia="宋体" w:cs="宋体"/>
          <w:b/>
          <w:color w:val="000000"/>
          <w:sz w:val="24"/>
          <w:szCs w:val="24"/>
        </w:rPr>
      </w:pPr>
      <w:bookmarkStart w:id="265" w:name="_Toc487900373"/>
      <w:bookmarkStart w:id="266" w:name="_Toc12254"/>
      <w:bookmarkStart w:id="267" w:name="_Toc259093692"/>
      <w:bookmarkStart w:id="268" w:name="_Toc279701263"/>
      <w:bookmarkStart w:id="269" w:name="_Toc20808"/>
      <w:bookmarkStart w:id="270" w:name="_Toc28906"/>
      <w:bookmarkStart w:id="271" w:name="_Toc27644"/>
      <w:bookmarkStart w:id="272" w:name="_Toc5063"/>
      <w:r>
        <w:rPr>
          <w:rFonts w:hint="eastAsia" w:ascii="宋体" w:hAnsi="宋体" w:eastAsia="宋体" w:cs="宋体"/>
          <w:b/>
          <w:color w:val="000000"/>
          <w:sz w:val="24"/>
          <w:szCs w:val="24"/>
        </w:rPr>
        <w:t>2.16 合同使用的文字和适用的法律</w:t>
      </w:r>
      <w:bookmarkEnd w:id="265"/>
      <w:bookmarkEnd w:id="266"/>
      <w:bookmarkEnd w:id="267"/>
      <w:bookmarkEnd w:id="268"/>
      <w:bookmarkEnd w:id="269"/>
      <w:bookmarkEnd w:id="270"/>
      <w:bookmarkEnd w:id="271"/>
      <w:bookmarkEnd w:id="272"/>
    </w:p>
    <w:p w14:paraId="5CF70930">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2.16.1 合同使用汉语书就、变更和解释；</w:t>
      </w:r>
    </w:p>
    <w:p w14:paraId="09448071">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2.16.2 合同适用中华人民共和国法律。</w:t>
      </w:r>
    </w:p>
    <w:p w14:paraId="4A040960">
      <w:pPr>
        <w:spacing w:line="560" w:lineRule="exact"/>
        <w:ind w:firstLine="482"/>
        <w:rPr>
          <w:rFonts w:ascii="宋体" w:hAnsi="宋体" w:eastAsia="宋体" w:cs="宋体"/>
          <w:b/>
          <w:color w:val="000000"/>
          <w:sz w:val="24"/>
          <w:szCs w:val="24"/>
        </w:rPr>
      </w:pPr>
      <w:bookmarkStart w:id="273" w:name="_Toc27403"/>
      <w:bookmarkStart w:id="274" w:name="_Toc259093693"/>
      <w:bookmarkStart w:id="275" w:name="_Toc22266"/>
      <w:bookmarkStart w:id="276" w:name="_Toc1492"/>
      <w:bookmarkStart w:id="277" w:name="_Toc27127"/>
      <w:bookmarkStart w:id="278" w:name="_Toc30096"/>
      <w:bookmarkStart w:id="279" w:name="_Toc279701264"/>
      <w:bookmarkStart w:id="280" w:name="_Toc487900374"/>
      <w:r>
        <w:rPr>
          <w:rFonts w:hint="eastAsia" w:ascii="宋体" w:hAnsi="宋体" w:eastAsia="宋体" w:cs="宋体"/>
          <w:b/>
          <w:color w:val="000000"/>
          <w:sz w:val="24"/>
          <w:szCs w:val="24"/>
        </w:rPr>
        <w:t>2.17 履约保证金</w:t>
      </w:r>
      <w:bookmarkEnd w:id="273"/>
      <w:bookmarkEnd w:id="274"/>
      <w:bookmarkEnd w:id="275"/>
      <w:bookmarkEnd w:id="276"/>
      <w:bookmarkEnd w:id="277"/>
      <w:bookmarkEnd w:id="278"/>
      <w:bookmarkEnd w:id="279"/>
    </w:p>
    <w:p w14:paraId="4525073D">
      <w:pPr>
        <w:spacing w:line="560" w:lineRule="exact"/>
        <w:ind w:firstLine="480"/>
        <w:rPr>
          <w:rFonts w:ascii="宋体" w:hAnsi="宋体" w:eastAsia="宋体" w:cs="Times New Roman"/>
          <w:bCs/>
          <w:color w:val="000000"/>
          <w:sz w:val="24"/>
          <w:szCs w:val="24"/>
          <w:lang w:val="zh-CN"/>
        </w:rPr>
      </w:pPr>
      <w:r>
        <w:rPr>
          <w:rFonts w:hint="eastAsia" w:ascii="宋体" w:hAnsi="宋体" w:eastAsia="宋体" w:cs="宋体"/>
          <w:color w:val="000000"/>
          <w:sz w:val="24"/>
          <w:szCs w:val="24"/>
        </w:rPr>
        <w:t xml:space="preserve">2.17.1 </w:t>
      </w:r>
      <w:bookmarkStart w:id="281" w:name="OLE_LINK183"/>
      <w:r>
        <w:rPr>
          <w:rFonts w:hint="eastAsia" w:ascii="宋体" w:hAnsi="宋体" w:eastAsia="宋体" w:cs="Times New Roman"/>
          <w:bCs/>
          <w:color w:val="000000"/>
          <w:sz w:val="24"/>
          <w:szCs w:val="24"/>
          <w:lang w:val="zh-CN"/>
        </w:rPr>
        <w:t>签订合同前，成交供应商须按下表要求交纳成交合同总金额</w:t>
      </w:r>
      <w:r>
        <w:rPr>
          <w:rFonts w:hint="eastAsia" w:ascii="宋体" w:hAnsi="宋体" w:eastAsia="宋体" w:cs="Times New Roman"/>
          <w:bCs/>
          <w:color w:val="000000"/>
          <w:sz w:val="24"/>
          <w:szCs w:val="24"/>
          <w:u w:val="single"/>
        </w:rPr>
        <w:t xml:space="preserve"> 10 </w:t>
      </w:r>
      <w:r>
        <w:rPr>
          <w:rFonts w:hint="eastAsia" w:ascii="宋体" w:hAnsi="宋体" w:eastAsia="宋体" w:cs="Times New Roman"/>
          <w:bCs/>
          <w:color w:val="000000"/>
          <w:sz w:val="24"/>
          <w:szCs w:val="24"/>
          <w:lang w:val="zh-CN"/>
        </w:rPr>
        <w:t>%的履约保证金。</w:t>
      </w:r>
      <w:bookmarkEnd w:id="281"/>
    </w:p>
    <w:p w14:paraId="75132ACD">
      <w:pPr>
        <w:spacing w:line="560" w:lineRule="exact"/>
        <w:rPr>
          <w:rFonts w:ascii="宋体" w:hAnsi="宋体" w:eastAsia="宋体" w:cs="Times New Roman"/>
          <w:bCs/>
          <w:color w:val="000000"/>
          <w:sz w:val="24"/>
          <w:szCs w:val="24"/>
          <w:lang w:val="zh-CN"/>
        </w:rPr>
      </w:pPr>
      <w:r>
        <w:rPr>
          <w:rFonts w:ascii="宋体" w:hAnsi="宋体" w:eastAsia="宋体" w:cs="宋体"/>
          <w:color w:val="000000"/>
          <w:sz w:val="24"/>
          <w:szCs w:val="24"/>
        </w:rPr>
        <w:t xml:space="preserve">    </w:t>
      </w:r>
      <w:r>
        <w:rPr>
          <w:rFonts w:hint="eastAsia" w:ascii="宋体" w:hAnsi="宋体" w:eastAsia="宋体" w:cs="宋体"/>
          <w:color w:val="000000"/>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80"/>
    </w:p>
    <w:p w14:paraId="4845888F">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2.17.3 如果甲方未及时退还履约保证金，相关责任由甲乙双方在合同中自行约定。</w:t>
      </w:r>
    </w:p>
    <w:p w14:paraId="315B2073">
      <w:pPr>
        <w:pStyle w:val="14"/>
        <w:rPr>
          <w:rFonts w:ascii="宋体" w:hAnsi="宋体"/>
          <w:color w:val="000000"/>
          <w:sz w:val="24"/>
          <w:szCs w:val="24"/>
        </w:rPr>
      </w:pPr>
    </w:p>
    <w:bookmarkEnd w:id="107"/>
    <w:p w14:paraId="2BE622B0">
      <w:pPr>
        <w:pStyle w:val="299"/>
        <w:spacing w:before="156" w:after="156"/>
      </w:pPr>
      <w:bookmarkStart w:id="282" w:name="_Toc27444"/>
      <w:bookmarkStart w:id="283" w:name="_Toc157500596"/>
      <w:bookmarkStart w:id="284" w:name="OLE_LINK146"/>
      <w:bookmarkStart w:id="285" w:name="OLE_LINK173"/>
    </w:p>
    <w:p w14:paraId="2B6C58A9">
      <w:pPr>
        <w:pStyle w:val="299"/>
        <w:spacing w:before="156" w:after="156"/>
      </w:pPr>
    </w:p>
    <w:p w14:paraId="67C13076">
      <w:pPr>
        <w:pStyle w:val="299"/>
        <w:spacing w:before="156" w:after="156"/>
      </w:pPr>
    </w:p>
    <w:p w14:paraId="44EF573A">
      <w:pPr>
        <w:spacing w:line="360" w:lineRule="auto"/>
        <w:jc w:val="center"/>
        <w:outlineLvl w:val="0"/>
        <w:rPr>
          <w:rFonts w:ascii="宋体" w:hAnsi="宋体" w:eastAsia="宋体" w:cs="Times New Roman"/>
          <w:b/>
          <w:color w:val="000000"/>
          <w:sz w:val="32"/>
          <w:szCs w:val="24"/>
        </w:rPr>
      </w:pPr>
      <w:r>
        <w:rPr>
          <w:rFonts w:hint="eastAsia" w:ascii="宋体" w:hAnsi="宋体" w:eastAsia="宋体" w:cs="Times New Roman"/>
          <w:b/>
          <w:color w:val="000000"/>
          <w:sz w:val="32"/>
          <w:szCs w:val="24"/>
        </w:rPr>
        <w:t>第六章 响应文件（格式）</w:t>
      </w:r>
      <w:bookmarkEnd w:id="282"/>
      <w:bookmarkEnd w:id="283"/>
    </w:p>
    <w:p w14:paraId="3444250A">
      <w:pPr>
        <w:pStyle w:val="195"/>
        <w:numPr>
          <w:ilvl w:val="0"/>
          <w:numId w:val="0"/>
        </w:numPr>
        <w:ind w:left="780"/>
      </w:pPr>
    </w:p>
    <w:p w14:paraId="172D8E4E">
      <w:pPr>
        <w:pStyle w:val="195"/>
        <w:numPr>
          <w:ilvl w:val="0"/>
          <w:numId w:val="0"/>
        </w:numPr>
        <w:ind w:left="780"/>
        <w:jc w:val="left"/>
      </w:pPr>
    </w:p>
    <w:p w14:paraId="1A1F9BA6">
      <w:pPr>
        <w:pStyle w:val="195"/>
        <w:numPr>
          <w:ilvl w:val="0"/>
          <w:numId w:val="0"/>
        </w:numPr>
        <w:ind w:left="780"/>
        <w:jc w:val="left"/>
      </w:pPr>
    </w:p>
    <w:p w14:paraId="5070FB40">
      <w:pPr>
        <w:rPr>
          <w:rFonts w:ascii="宋体" w:hAnsi="宋体" w:eastAsia="宋体" w:cs="Times New Roman"/>
          <w:b/>
          <w:color w:val="000000"/>
          <w:sz w:val="24"/>
          <w:szCs w:val="24"/>
        </w:rPr>
      </w:pPr>
    </w:p>
    <w:p w14:paraId="3D52B4BC">
      <w:pPr>
        <w:jc w:val="center"/>
        <w:rPr>
          <w:rFonts w:ascii="宋体" w:hAnsi="宋体" w:eastAsia="宋体" w:cs="Times New Roman"/>
          <w:b/>
          <w:color w:val="000000"/>
          <w:sz w:val="96"/>
          <w:szCs w:val="84"/>
        </w:rPr>
      </w:pPr>
      <w:bookmarkStart w:id="286" w:name="_Toc29240"/>
      <w:r>
        <w:rPr>
          <w:rFonts w:hint="eastAsia" w:ascii="宋体" w:hAnsi="宋体" w:eastAsia="宋体" w:cs="Times New Roman"/>
          <w:b/>
          <w:color w:val="000000"/>
          <w:sz w:val="96"/>
          <w:szCs w:val="84"/>
        </w:rPr>
        <w:t>响</w:t>
      </w:r>
    </w:p>
    <w:p w14:paraId="1993F2F2">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应</w:t>
      </w:r>
    </w:p>
    <w:p w14:paraId="5F5ABD4C">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文</w:t>
      </w:r>
    </w:p>
    <w:p w14:paraId="3CDCB0B2">
      <w:pPr>
        <w:jc w:val="center"/>
        <w:rPr>
          <w:rFonts w:ascii="宋体" w:hAnsi="宋体" w:eastAsia="宋体" w:cs="Times New Roman"/>
          <w:b/>
          <w:color w:val="000000"/>
          <w:sz w:val="96"/>
          <w:szCs w:val="84"/>
        </w:rPr>
      </w:pPr>
      <w:r>
        <w:rPr>
          <w:rFonts w:hint="eastAsia" w:ascii="宋体" w:hAnsi="宋体" w:eastAsia="宋体" w:cs="Times New Roman"/>
          <w:b/>
          <w:color w:val="000000"/>
          <w:sz w:val="96"/>
          <w:szCs w:val="84"/>
        </w:rPr>
        <w:t>件</w:t>
      </w:r>
      <w:bookmarkEnd w:id="286"/>
    </w:p>
    <w:p w14:paraId="5C2E8435">
      <w:pPr>
        <w:jc w:val="center"/>
        <w:rPr>
          <w:rFonts w:ascii="宋体" w:hAnsi="宋体" w:eastAsia="宋体" w:cs="Times New Roman"/>
          <w:b/>
          <w:color w:val="000000"/>
          <w:sz w:val="24"/>
          <w:szCs w:val="24"/>
        </w:rPr>
      </w:pPr>
    </w:p>
    <w:p w14:paraId="4CD6BFC9">
      <w:pPr>
        <w:pStyle w:val="195"/>
        <w:numPr>
          <w:ilvl w:val="0"/>
          <w:numId w:val="0"/>
        </w:numPr>
        <w:ind w:left="780" w:hanging="360"/>
      </w:pPr>
    </w:p>
    <w:p w14:paraId="6E185967">
      <w:pPr>
        <w:rPr>
          <w:rFonts w:ascii="宋体" w:hAnsi="宋体" w:eastAsia="宋体" w:cs="Times New Roman"/>
          <w:b/>
          <w:color w:val="000000"/>
          <w:sz w:val="24"/>
          <w:szCs w:val="24"/>
        </w:rPr>
      </w:pPr>
    </w:p>
    <w:p w14:paraId="41A557C9">
      <w:pPr>
        <w:spacing w:line="360" w:lineRule="auto"/>
        <w:ind w:firstLine="2755"/>
        <w:rPr>
          <w:rFonts w:hint="eastAsia" w:ascii="宋体" w:hAnsi="宋体" w:eastAsia="宋体" w:cs="Times New Roman"/>
          <w:b/>
          <w:color w:val="000000"/>
          <w:sz w:val="28"/>
          <w:szCs w:val="24"/>
          <w:lang w:eastAsia="zh-CN"/>
        </w:rPr>
      </w:pPr>
      <w:bookmarkStart w:id="287" w:name="_Toc2400"/>
      <w:r>
        <w:rPr>
          <w:rFonts w:hint="eastAsia" w:ascii="宋体" w:hAnsi="宋体" w:eastAsia="宋体" w:cs="Times New Roman"/>
          <w:b/>
          <w:color w:val="000000"/>
          <w:sz w:val="28"/>
          <w:szCs w:val="24"/>
        </w:rPr>
        <w:t>项目编号：</w:t>
      </w:r>
      <w:bookmarkEnd w:id="287"/>
      <w:r>
        <w:rPr>
          <w:rFonts w:hint="eastAsia" w:ascii="宋体" w:hAnsi="宋体" w:eastAsia="宋体" w:cs="Times New Roman"/>
          <w:b/>
          <w:color w:val="000000"/>
          <w:sz w:val="28"/>
          <w:szCs w:val="24"/>
          <w:lang w:eastAsia="zh-CN"/>
        </w:rPr>
        <w:t>JSZC-320282-HYZX-C2025-0009</w:t>
      </w:r>
    </w:p>
    <w:p w14:paraId="3F30A248">
      <w:pPr>
        <w:spacing w:line="360" w:lineRule="auto"/>
        <w:ind w:firstLine="2755"/>
        <w:rPr>
          <w:rFonts w:ascii="宋体" w:hAnsi="宋体" w:eastAsia="宋体" w:cs="Times New Roman"/>
          <w:b/>
          <w:color w:val="000000"/>
          <w:sz w:val="28"/>
          <w:szCs w:val="24"/>
        </w:rPr>
      </w:pPr>
      <w:bookmarkStart w:id="288" w:name="_Toc10010"/>
      <w:r>
        <w:rPr>
          <w:rFonts w:hint="eastAsia" w:ascii="宋体" w:hAnsi="宋体" w:eastAsia="宋体" w:cs="Times New Roman"/>
          <w:b/>
          <w:color w:val="000000"/>
          <w:sz w:val="28"/>
          <w:szCs w:val="24"/>
        </w:rPr>
        <w:t>项目名称：</w:t>
      </w:r>
      <w:bookmarkEnd w:id="288"/>
      <w:r>
        <w:rPr>
          <w:rFonts w:hint="eastAsia" w:ascii="宋体" w:hAnsi="宋体" w:eastAsia="宋体" w:cs="Times New Roman"/>
          <w:b/>
          <w:color w:val="000000"/>
          <w:sz w:val="28"/>
          <w:szCs w:val="24"/>
          <w:lang w:eastAsia="zh-CN"/>
        </w:rPr>
        <w:t>张渚镇河道管家保洁服务项目</w:t>
      </w:r>
      <w:r>
        <w:rPr>
          <w:rFonts w:hint="eastAsia" w:ascii="宋体" w:hAnsi="宋体" w:eastAsia="宋体" w:cs="Times New Roman"/>
          <w:b/>
          <w:color w:val="000000"/>
          <w:sz w:val="28"/>
          <w:szCs w:val="24"/>
        </w:rPr>
        <w:t xml:space="preserve">                              </w:t>
      </w:r>
    </w:p>
    <w:p w14:paraId="1BF30298">
      <w:pPr>
        <w:spacing w:line="360" w:lineRule="auto"/>
        <w:ind w:firstLine="2755"/>
        <w:rPr>
          <w:rFonts w:ascii="宋体" w:hAnsi="宋体" w:eastAsia="宋体" w:cs="Times New Roman"/>
          <w:b/>
          <w:color w:val="000000"/>
          <w:sz w:val="28"/>
          <w:szCs w:val="24"/>
        </w:rPr>
      </w:pPr>
      <w:bookmarkStart w:id="289" w:name="_Toc8670"/>
      <w:bookmarkStart w:id="290" w:name="_Toc24371"/>
      <w:r>
        <w:rPr>
          <w:rFonts w:hint="eastAsia" w:ascii="宋体" w:hAnsi="宋体" w:eastAsia="宋体" w:cs="Times New Roman"/>
          <w:b/>
          <w:color w:val="000000"/>
          <w:sz w:val="28"/>
          <w:szCs w:val="24"/>
        </w:rPr>
        <w:t xml:space="preserve">供应商（签章）：    </w:t>
      </w:r>
      <w:bookmarkEnd w:id="289"/>
      <w:r>
        <w:rPr>
          <w:rFonts w:hint="eastAsia" w:ascii="宋体" w:hAnsi="宋体" w:eastAsia="宋体" w:cs="Times New Roman"/>
          <w:b/>
          <w:color w:val="000000"/>
          <w:sz w:val="28"/>
          <w:szCs w:val="24"/>
        </w:rPr>
        <w:t xml:space="preserve">  </w:t>
      </w:r>
      <w:bookmarkEnd w:id="290"/>
    </w:p>
    <w:p w14:paraId="44A32E3D">
      <w:pPr>
        <w:spacing w:line="360" w:lineRule="auto"/>
        <w:rPr>
          <w:rFonts w:ascii="宋体" w:hAnsi="宋体" w:eastAsia="宋体" w:cs="Times New Roman"/>
          <w:b/>
          <w:color w:val="000000"/>
          <w:sz w:val="28"/>
          <w:szCs w:val="24"/>
        </w:rPr>
      </w:pPr>
    </w:p>
    <w:p w14:paraId="48749787">
      <w:pPr>
        <w:spacing w:line="360" w:lineRule="auto"/>
        <w:ind w:firstLine="4216"/>
        <w:rPr>
          <w:rFonts w:ascii="宋体" w:hAnsi="宋体" w:eastAsia="宋体" w:cs="Times New Roman"/>
          <w:b/>
          <w:color w:val="000000"/>
          <w:sz w:val="28"/>
          <w:szCs w:val="24"/>
        </w:rPr>
      </w:pPr>
      <w:r>
        <w:rPr>
          <w:rFonts w:hint="eastAsia" w:ascii="宋体" w:hAnsi="宋体" w:eastAsia="宋体" w:cs="Times New Roman"/>
          <w:b/>
          <w:color w:val="000000"/>
          <w:sz w:val="28"/>
          <w:szCs w:val="24"/>
        </w:rPr>
        <w:t>年   月   日</w:t>
      </w:r>
    </w:p>
    <w:p w14:paraId="6FBCBE1E">
      <w:pPr>
        <w:rPr>
          <w:rFonts w:ascii="宋体" w:hAnsi="宋体" w:eastAsia="宋体"/>
          <w:bCs/>
          <w:sz w:val="24"/>
          <w:szCs w:val="24"/>
        </w:rPr>
      </w:pPr>
    </w:p>
    <w:p w14:paraId="24852D2F">
      <w:pPr>
        <w:rPr>
          <w:rFonts w:ascii="宋体" w:hAnsi="宋体" w:eastAsia="宋体"/>
          <w:bCs/>
          <w:sz w:val="24"/>
          <w:szCs w:val="24"/>
        </w:rPr>
      </w:pPr>
    </w:p>
    <w:p w14:paraId="6CC2C3BD">
      <w:pPr>
        <w:pStyle w:val="195"/>
        <w:numPr>
          <w:ilvl w:val="0"/>
          <w:numId w:val="0"/>
        </w:numPr>
        <w:ind w:left="780" w:hanging="360"/>
      </w:pPr>
    </w:p>
    <w:p w14:paraId="5F86AE35">
      <w:pPr>
        <w:pStyle w:val="195"/>
        <w:numPr>
          <w:ilvl w:val="0"/>
          <w:numId w:val="0"/>
        </w:numPr>
        <w:ind w:left="780" w:hanging="360"/>
      </w:pPr>
    </w:p>
    <w:p w14:paraId="676DB330">
      <w:pPr>
        <w:pStyle w:val="195"/>
        <w:numPr>
          <w:ilvl w:val="0"/>
          <w:numId w:val="0"/>
        </w:numPr>
        <w:ind w:left="780" w:hanging="360"/>
      </w:pPr>
    </w:p>
    <w:p w14:paraId="3CC9C6F6">
      <w:pPr>
        <w:pStyle w:val="195"/>
        <w:numPr>
          <w:ilvl w:val="0"/>
          <w:numId w:val="0"/>
        </w:numPr>
        <w:ind w:left="780" w:hanging="360"/>
      </w:pPr>
    </w:p>
    <w:p w14:paraId="5997B9FE">
      <w:pPr>
        <w:rPr>
          <w:rFonts w:ascii="宋体" w:hAnsi="宋体" w:eastAsia="宋体"/>
          <w:bCs/>
          <w:sz w:val="24"/>
          <w:szCs w:val="24"/>
        </w:rPr>
      </w:pPr>
      <w:r>
        <w:rPr>
          <w:rFonts w:hint="eastAsia" w:ascii="宋体" w:hAnsi="宋体" w:eastAsia="宋体"/>
          <w:bCs/>
          <w:sz w:val="24"/>
          <w:szCs w:val="24"/>
        </w:rPr>
        <w:t>（一）磋商报价表：</w:t>
      </w:r>
      <w:bookmarkEnd w:id="284"/>
    </w:p>
    <w:p w14:paraId="17F9BB50">
      <w:pPr>
        <w:ind w:firstLine="480"/>
        <w:jc w:val="left"/>
        <w:rPr>
          <w:rFonts w:ascii="宋体" w:hAnsi="宋体" w:eastAsia="宋体" w:cs="宋体"/>
          <w:bCs/>
          <w:sz w:val="24"/>
          <w:szCs w:val="24"/>
        </w:rPr>
      </w:pPr>
    </w:p>
    <w:p w14:paraId="5B952CDF">
      <w:pPr>
        <w:ind w:firstLine="480"/>
        <w:jc w:val="left"/>
        <w:rPr>
          <w:rFonts w:ascii="宋体" w:hAnsi="宋体" w:eastAsia="宋体"/>
          <w:sz w:val="24"/>
          <w:szCs w:val="24"/>
        </w:rPr>
      </w:pPr>
      <w:r>
        <w:rPr>
          <w:rFonts w:hint="eastAsia" w:ascii="宋体" w:hAnsi="宋体" w:eastAsia="宋体" w:cs="宋体"/>
          <w:bCs/>
          <w:sz w:val="24"/>
          <w:szCs w:val="24"/>
        </w:rPr>
        <w:t>1、</w:t>
      </w:r>
      <w:r>
        <w:rPr>
          <w:rFonts w:hint="eastAsia" w:ascii="宋体" w:hAnsi="宋体" w:eastAsia="宋体"/>
          <w:bCs/>
          <w:sz w:val="24"/>
          <w:szCs w:val="24"/>
        </w:rPr>
        <w:t>磋商报价表（格式）：</w:t>
      </w:r>
    </w:p>
    <w:p w14:paraId="5225B30E">
      <w:pPr>
        <w:spacing w:before="156" w:after="156"/>
        <w:jc w:val="center"/>
        <w:rPr>
          <w:rFonts w:ascii="宋体" w:hAnsi="宋体" w:eastAsia="宋体"/>
          <w:sz w:val="24"/>
          <w:szCs w:val="24"/>
        </w:rPr>
      </w:pPr>
      <w:bookmarkStart w:id="291" w:name="_Toc4946"/>
      <w:r>
        <w:rPr>
          <w:rFonts w:hint="eastAsia" w:ascii="宋体" w:hAnsi="宋体" w:eastAsia="宋体"/>
          <w:bCs/>
          <w:sz w:val="24"/>
          <w:szCs w:val="24"/>
        </w:rPr>
        <w:t>磋商报价表</w:t>
      </w:r>
    </w:p>
    <w:p w14:paraId="223F855F">
      <w:pPr>
        <w:spacing w:line="480" w:lineRule="auto"/>
        <w:ind w:firstLine="480"/>
        <w:jc w:val="left"/>
        <w:rPr>
          <w:rFonts w:hint="eastAsia" w:ascii="宋体" w:hAnsi="宋体" w:eastAsia="宋体" w:cs="Times New Roman"/>
          <w:color w:val="000000"/>
          <w:sz w:val="24"/>
          <w:szCs w:val="24"/>
          <w:lang w:eastAsia="zh-CN"/>
        </w:rPr>
      </w:pPr>
      <w:bookmarkStart w:id="292" w:name="_Hlk160022548"/>
      <w:r>
        <w:rPr>
          <w:rFonts w:hint="eastAsia" w:ascii="宋体" w:hAnsi="宋体" w:eastAsia="宋体" w:cs="Times New Roman"/>
          <w:color w:val="000000"/>
          <w:sz w:val="24"/>
          <w:szCs w:val="24"/>
        </w:rPr>
        <w:t>项目名称：</w:t>
      </w:r>
      <w:r>
        <w:rPr>
          <w:rFonts w:hint="eastAsia" w:ascii="宋体" w:hAnsi="宋体" w:eastAsia="宋体" w:cs="Times New Roman"/>
          <w:color w:val="000000"/>
          <w:sz w:val="24"/>
          <w:szCs w:val="24"/>
          <w:lang w:eastAsia="zh-CN"/>
        </w:rPr>
        <w:t>张渚镇河道管家保洁服务项目</w:t>
      </w:r>
    </w:p>
    <w:p w14:paraId="4C2842F4">
      <w:pPr>
        <w:spacing w:line="480" w:lineRule="auto"/>
        <w:ind w:firstLine="480"/>
        <w:jc w:val="left"/>
        <w:rPr>
          <w:rFonts w:hint="eastAsia" w:ascii="宋体" w:hAnsi="宋体" w:eastAsia="宋体"/>
          <w:bCs/>
          <w:sz w:val="24"/>
          <w:szCs w:val="24"/>
          <w:lang w:eastAsia="zh-CN"/>
        </w:rPr>
      </w:pPr>
      <w:r>
        <w:rPr>
          <w:rFonts w:hint="eastAsia" w:ascii="宋体" w:hAnsi="宋体" w:eastAsia="宋体" w:cs="Times New Roman"/>
          <w:color w:val="000000"/>
          <w:sz w:val="24"/>
          <w:szCs w:val="24"/>
        </w:rPr>
        <w:t>项目编号：</w:t>
      </w:r>
      <w:bookmarkEnd w:id="292"/>
      <w:r>
        <w:rPr>
          <w:rFonts w:hint="eastAsia" w:ascii="宋体" w:hAnsi="宋体" w:eastAsia="宋体" w:cs="Times New Roman"/>
          <w:color w:val="000000"/>
          <w:sz w:val="24"/>
          <w:szCs w:val="24"/>
          <w:lang w:eastAsia="zh-CN"/>
        </w:rPr>
        <w:t>JSZC-320282-HYZX-C2025-0009</w:t>
      </w:r>
    </w:p>
    <w:p w14:paraId="288CD5E2">
      <w:pPr>
        <w:ind w:left="1" w:right="240"/>
        <w:jc w:val="right"/>
        <w:rPr>
          <w:rFonts w:ascii="宋体" w:hAnsi="宋体" w:eastAsia="宋体"/>
          <w:sz w:val="24"/>
          <w:szCs w:val="24"/>
        </w:rPr>
      </w:pPr>
      <w:r>
        <w:rPr>
          <w:rFonts w:ascii="宋体" w:hAnsi="宋体" w:eastAsia="宋体"/>
          <w:sz w:val="24"/>
          <w:szCs w:val="24"/>
        </w:rPr>
        <w:t>单位：元</w:t>
      </w:r>
    </w:p>
    <w:tbl>
      <w:tblPr>
        <w:tblStyle w:val="38"/>
        <w:tblW w:w="100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283"/>
        <w:gridCol w:w="3261"/>
        <w:gridCol w:w="4536"/>
      </w:tblGrid>
      <w:tr w14:paraId="42D8B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283" w:type="dxa"/>
            <w:noWrap w:val="0"/>
            <w:vAlign w:val="center"/>
          </w:tcPr>
          <w:p w14:paraId="2998022C">
            <w:pPr>
              <w:pStyle w:val="34"/>
              <w:widowControl/>
              <w:jc w:val="center"/>
              <w:rPr>
                <w:rFonts w:ascii="宋体" w:hAnsi="宋体"/>
              </w:rPr>
            </w:pPr>
            <w:r>
              <w:rPr>
                <w:rFonts w:hint="eastAsia" w:ascii="宋体" w:hAnsi="宋体" w:cs="微软雅黑"/>
                <w:color w:val="000000"/>
              </w:rPr>
              <w:t>项目名称</w:t>
            </w:r>
          </w:p>
        </w:tc>
        <w:tc>
          <w:tcPr>
            <w:tcW w:w="3261" w:type="dxa"/>
            <w:noWrap w:val="0"/>
            <w:vAlign w:val="center"/>
          </w:tcPr>
          <w:p w14:paraId="2A50C30A">
            <w:pPr>
              <w:pStyle w:val="34"/>
              <w:widowControl/>
              <w:jc w:val="center"/>
              <w:rPr>
                <w:rFonts w:ascii="宋体" w:hAnsi="宋体" w:cs="微软雅黑"/>
                <w:color w:val="000000"/>
              </w:rPr>
            </w:pPr>
            <w:r>
              <w:rPr>
                <w:rFonts w:hint="eastAsia" w:ascii="宋体" w:hAnsi="宋体" w:cs="微软雅黑"/>
                <w:color w:val="000000"/>
              </w:rPr>
              <w:t>单价（小写）</w:t>
            </w:r>
          </w:p>
        </w:tc>
        <w:tc>
          <w:tcPr>
            <w:tcW w:w="4536" w:type="dxa"/>
            <w:noWrap w:val="0"/>
            <w:vAlign w:val="center"/>
          </w:tcPr>
          <w:p w14:paraId="3BE21196">
            <w:pPr>
              <w:pStyle w:val="34"/>
              <w:widowControl/>
              <w:jc w:val="center"/>
              <w:rPr>
                <w:rFonts w:ascii="宋体" w:hAnsi="宋体" w:cs="微软雅黑"/>
                <w:color w:val="000000"/>
              </w:rPr>
            </w:pPr>
            <w:r>
              <w:rPr>
                <w:rFonts w:hint="eastAsia" w:ascii="宋体" w:hAnsi="宋体" w:cs="微软雅黑"/>
                <w:color w:val="000000"/>
              </w:rPr>
              <w:t>单价（大写）</w:t>
            </w:r>
          </w:p>
        </w:tc>
      </w:tr>
      <w:tr w14:paraId="7C569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362" w:hRule="atLeast"/>
        </w:trPr>
        <w:tc>
          <w:tcPr>
            <w:tcW w:w="2283" w:type="dxa"/>
            <w:noWrap w:val="0"/>
            <w:vAlign w:val="center"/>
          </w:tcPr>
          <w:p w14:paraId="3BFB83BD">
            <w:pPr>
              <w:pStyle w:val="34"/>
              <w:widowControl/>
              <w:jc w:val="center"/>
              <w:rPr>
                <w:rFonts w:ascii="宋体" w:hAnsi="宋体" w:cs="Segoe UI"/>
                <w:color w:val="000000"/>
              </w:rPr>
            </w:pPr>
            <w:r>
              <w:rPr>
                <w:rFonts w:ascii="宋体" w:hAnsi="宋体" w:cs="Segoe UI"/>
                <w:color w:val="000000"/>
              </w:rPr>
              <w:t>报价</w:t>
            </w:r>
          </w:p>
        </w:tc>
        <w:tc>
          <w:tcPr>
            <w:tcW w:w="3261" w:type="dxa"/>
            <w:noWrap w:val="0"/>
            <w:vAlign w:val="center"/>
          </w:tcPr>
          <w:p w14:paraId="0638876C">
            <w:pPr>
              <w:pStyle w:val="34"/>
              <w:widowControl/>
              <w:jc w:val="center"/>
              <w:rPr>
                <w:rFonts w:ascii="宋体" w:hAnsi="宋体" w:cs="微软雅黑"/>
                <w:color w:val="000000"/>
              </w:rPr>
            </w:pPr>
          </w:p>
        </w:tc>
        <w:tc>
          <w:tcPr>
            <w:tcW w:w="4536" w:type="dxa"/>
            <w:noWrap w:val="0"/>
            <w:vAlign w:val="center"/>
          </w:tcPr>
          <w:p w14:paraId="3573B6CE">
            <w:pPr>
              <w:pStyle w:val="34"/>
              <w:widowControl/>
              <w:jc w:val="center"/>
              <w:rPr>
                <w:rFonts w:ascii="宋体" w:hAnsi="宋体" w:cs="微软雅黑"/>
                <w:color w:val="000000"/>
              </w:rPr>
            </w:pPr>
          </w:p>
        </w:tc>
      </w:tr>
    </w:tbl>
    <w:p w14:paraId="458DB913">
      <w:pPr>
        <w:pStyle w:val="34"/>
        <w:widowControl/>
        <w:rPr>
          <w:rFonts w:ascii="宋体" w:hAnsi="宋体" w:cs="Segoe UI"/>
          <w:color w:val="000000"/>
        </w:rPr>
      </w:pPr>
      <w:r>
        <w:rPr>
          <w:rFonts w:hint="eastAsia" w:ascii="宋体" w:hAnsi="宋体" w:cs="Segoe UI"/>
          <w:color w:val="000000"/>
        </w:rPr>
        <w:t>注：</w:t>
      </w:r>
    </w:p>
    <w:p w14:paraId="78F5AF96">
      <w:pPr>
        <w:pStyle w:val="34"/>
        <w:widowControl/>
        <w:rPr>
          <w:rFonts w:ascii="宋体" w:hAnsi="宋体" w:cs="Segoe UI"/>
          <w:color w:val="000000"/>
        </w:rPr>
      </w:pPr>
      <w:r>
        <w:rPr>
          <w:rFonts w:ascii="宋体" w:hAnsi="宋体" w:cs="Segoe UI"/>
          <w:color w:val="000000"/>
        </w:rPr>
        <w:t>1、报价包括完成项目的所有费用。采购人不再支付报价以外的任何费用。</w:t>
      </w:r>
    </w:p>
    <w:p w14:paraId="38175584">
      <w:pPr>
        <w:pStyle w:val="34"/>
        <w:widowControl/>
        <w:rPr>
          <w:rFonts w:ascii="宋体" w:hAnsi="宋体" w:cs="Segoe UI"/>
          <w:color w:val="000000"/>
        </w:rPr>
      </w:pPr>
      <w:r>
        <w:rPr>
          <w:rFonts w:ascii="宋体" w:hAnsi="宋体" w:cs="Segoe UI"/>
          <w:color w:val="000000"/>
        </w:rPr>
        <w:t>2、报价大小写不一致以大写为准。</w:t>
      </w:r>
    </w:p>
    <w:p w14:paraId="3FDF9D8E">
      <w:pPr>
        <w:pStyle w:val="14"/>
        <w:rPr>
          <w:rFonts w:ascii="宋体" w:hAnsi="宋体"/>
          <w:sz w:val="24"/>
          <w:szCs w:val="24"/>
        </w:rPr>
      </w:pPr>
    </w:p>
    <w:p w14:paraId="7555BB2D">
      <w:pPr>
        <w:pStyle w:val="14"/>
        <w:rPr>
          <w:rFonts w:ascii="宋体" w:hAnsi="宋体"/>
          <w:sz w:val="24"/>
          <w:szCs w:val="24"/>
        </w:rPr>
      </w:pPr>
      <w:r>
        <w:rPr>
          <w:rFonts w:hint="eastAsia" w:ascii="宋体" w:hAnsi="宋体"/>
          <w:sz w:val="24"/>
          <w:szCs w:val="24"/>
        </w:rPr>
        <w:t xml:space="preserve">  </w:t>
      </w:r>
    </w:p>
    <w:p w14:paraId="4026BC25">
      <w:pPr>
        <w:ind w:firstLine="480"/>
        <w:jc w:val="right"/>
        <w:rPr>
          <w:rFonts w:ascii="宋体" w:hAnsi="宋体" w:eastAsia="宋体"/>
          <w:bCs/>
          <w:sz w:val="24"/>
          <w:szCs w:val="24"/>
        </w:rPr>
      </w:pPr>
      <w:r>
        <w:rPr>
          <w:rFonts w:hint="eastAsia" w:ascii="宋体" w:hAnsi="宋体" w:eastAsia="宋体" w:cs="Calibri"/>
          <w:bCs/>
          <w:sz w:val="24"/>
          <w:szCs w:val="24"/>
        </w:rPr>
        <w:t>供应商（电子签章）：</w:t>
      </w:r>
    </w:p>
    <w:p w14:paraId="5B357E97">
      <w:pPr>
        <w:pStyle w:val="195"/>
        <w:numPr>
          <w:ilvl w:val="0"/>
          <w:numId w:val="0"/>
        </w:numPr>
        <w:ind w:left="780" w:hanging="360"/>
        <w:rPr>
          <w:rFonts w:ascii="宋体" w:hAnsi="宋体" w:eastAsia="宋体"/>
          <w:sz w:val="24"/>
          <w:szCs w:val="24"/>
        </w:rPr>
      </w:pPr>
    </w:p>
    <w:p w14:paraId="6A29D2A1">
      <w:pPr>
        <w:pStyle w:val="195"/>
        <w:numPr>
          <w:ilvl w:val="0"/>
          <w:numId w:val="0"/>
        </w:numPr>
        <w:ind w:left="780" w:hanging="360"/>
        <w:rPr>
          <w:rFonts w:ascii="宋体" w:hAnsi="宋体" w:eastAsia="宋体"/>
          <w:sz w:val="24"/>
          <w:szCs w:val="24"/>
        </w:rPr>
      </w:pPr>
    </w:p>
    <w:p w14:paraId="275A39DA">
      <w:pPr>
        <w:pStyle w:val="195"/>
        <w:numPr>
          <w:ilvl w:val="0"/>
          <w:numId w:val="0"/>
        </w:numPr>
        <w:ind w:left="780" w:hanging="360"/>
        <w:rPr>
          <w:rFonts w:ascii="宋体" w:hAnsi="宋体" w:eastAsia="宋体"/>
          <w:sz w:val="24"/>
          <w:szCs w:val="24"/>
        </w:rPr>
      </w:pPr>
    </w:p>
    <w:p w14:paraId="2B8C2CD0">
      <w:pPr>
        <w:pStyle w:val="195"/>
        <w:numPr>
          <w:ilvl w:val="0"/>
          <w:numId w:val="0"/>
        </w:numPr>
        <w:ind w:left="780" w:hanging="360"/>
        <w:rPr>
          <w:rFonts w:ascii="宋体" w:hAnsi="宋体" w:eastAsia="宋体"/>
          <w:sz w:val="24"/>
          <w:szCs w:val="24"/>
        </w:rPr>
      </w:pPr>
    </w:p>
    <w:p w14:paraId="7A8B9DE6">
      <w:pPr>
        <w:ind w:firstLine="480"/>
        <w:jc w:val="left"/>
        <w:rPr>
          <w:rFonts w:ascii="宋体" w:hAnsi="宋体" w:eastAsia="宋体"/>
          <w:bCs/>
          <w:sz w:val="24"/>
          <w:szCs w:val="24"/>
        </w:rPr>
      </w:pPr>
    </w:p>
    <w:p w14:paraId="50BE3AB2">
      <w:pPr>
        <w:ind w:firstLine="480"/>
        <w:jc w:val="left"/>
        <w:rPr>
          <w:rFonts w:ascii="宋体" w:hAnsi="宋体" w:eastAsia="宋体"/>
          <w:bCs/>
          <w:sz w:val="24"/>
          <w:szCs w:val="24"/>
        </w:rPr>
      </w:pPr>
    </w:p>
    <w:p w14:paraId="06A2A169">
      <w:pPr>
        <w:pStyle w:val="195"/>
        <w:numPr>
          <w:ilvl w:val="0"/>
          <w:numId w:val="0"/>
        </w:numPr>
        <w:ind w:left="780" w:hanging="360"/>
      </w:pPr>
    </w:p>
    <w:p w14:paraId="6BEAE5DE">
      <w:pPr>
        <w:pStyle w:val="195"/>
        <w:numPr>
          <w:ilvl w:val="0"/>
          <w:numId w:val="0"/>
        </w:numPr>
        <w:ind w:left="780" w:hanging="360"/>
      </w:pPr>
    </w:p>
    <w:p w14:paraId="4355C6CF">
      <w:pPr>
        <w:pStyle w:val="195"/>
        <w:numPr>
          <w:ilvl w:val="0"/>
          <w:numId w:val="0"/>
        </w:numPr>
        <w:ind w:left="780" w:hanging="360"/>
      </w:pPr>
    </w:p>
    <w:p w14:paraId="6BA73131">
      <w:pPr>
        <w:pStyle w:val="195"/>
        <w:numPr>
          <w:ilvl w:val="0"/>
          <w:numId w:val="0"/>
        </w:numPr>
        <w:ind w:left="780" w:hanging="360"/>
      </w:pPr>
    </w:p>
    <w:p w14:paraId="45FE645C">
      <w:pPr>
        <w:pStyle w:val="195"/>
        <w:numPr>
          <w:ilvl w:val="0"/>
          <w:numId w:val="0"/>
        </w:numPr>
        <w:ind w:left="780" w:hanging="360"/>
      </w:pPr>
    </w:p>
    <w:p w14:paraId="59E8DAE2">
      <w:pPr>
        <w:pStyle w:val="195"/>
        <w:numPr>
          <w:ilvl w:val="0"/>
          <w:numId w:val="0"/>
        </w:numPr>
        <w:ind w:left="780" w:hanging="360"/>
      </w:pPr>
    </w:p>
    <w:p w14:paraId="3129DBFC">
      <w:pPr>
        <w:pStyle w:val="195"/>
        <w:numPr>
          <w:ilvl w:val="0"/>
          <w:numId w:val="0"/>
        </w:numPr>
        <w:ind w:left="780" w:hanging="360"/>
      </w:pPr>
    </w:p>
    <w:p w14:paraId="61BD1C89">
      <w:pPr>
        <w:pStyle w:val="195"/>
        <w:numPr>
          <w:ilvl w:val="0"/>
          <w:numId w:val="0"/>
        </w:numPr>
        <w:ind w:left="780" w:hanging="360"/>
      </w:pPr>
    </w:p>
    <w:p w14:paraId="25F6BB8F">
      <w:pPr>
        <w:pStyle w:val="195"/>
        <w:numPr>
          <w:ilvl w:val="0"/>
          <w:numId w:val="0"/>
        </w:numPr>
        <w:ind w:left="780" w:hanging="360"/>
      </w:pPr>
    </w:p>
    <w:p w14:paraId="43FC2DF2">
      <w:pPr>
        <w:pStyle w:val="195"/>
        <w:numPr>
          <w:ilvl w:val="0"/>
          <w:numId w:val="0"/>
        </w:numPr>
        <w:ind w:left="780" w:hanging="360"/>
      </w:pPr>
    </w:p>
    <w:p w14:paraId="50B2857A">
      <w:pPr>
        <w:pStyle w:val="195"/>
        <w:numPr>
          <w:ilvl w:val="0"/>
          <w:numId w:val="0"/>
        </w:numPr>
        <w:ind w:left="780" w:hanging="360"/>
        <w:rPr>
          <w:rFonts w:ascii="宋体" w:hAnsi="宋体" w:eastAsia="宋体"/>
          <w:sz w:val="24"/>
          <w:szCs w:val="24"/>
        </w:rPr>
      </w:pPr>
    </w:p>
    <w:p w14:paraId="529179F4">
      <w:pPr>
        <w:pStyle w:val="195"/>
        <w:numPr>
          <w:ilvl w:val="0"/>
          <w:numId w:val="0"/>
        </w:numPr>
        <w:ind w:left="780" w:hanging="360"/>
        <w:rPr>
          <w:rFonts w:ascii="宋体" w:hAnsi="宋体" w:eastAsia="宋体"/>
          <w:sz w:val="24"/>
          <w:szCs w:val="24"/>
        </w:rPr>
      </w:pPr>
    </w:p>
    <w:p w14:paraId="493ACB1C">
      <w:pPr>
        <w:pStyle w:val="195"/>
        <w:numPr>
          <w:ilvl w:val="0"/>
          <w:numId w:val="0"/>
        </w:numPr>
        <w:ind w:left="780" w:hanging="360"/>
        <w:rPr>
          <w:rFonts w:ascii="宋体" w:hAnsi="宋体" w:eastAsia="宋体"/>
          <w:sz w:val="24"/>
          <w:szCs w:val="24"/>
        </w:rPr>
      </w:pPr>
    </w:p>
    <w:bookmarkEnd w:id="291"/>
    <w:p w14:paraId="15E13F11">
      <w:pPr>
        <w:spacing w:line="360" w:lineRule="auto"/>
        <w:jc w:val="left"/>
        <w:rPr>
          <w:rFonts w:hint="eastAsia" w:ascii="宋体" w:hAnsi="宋体" w:eastAsia="宋体"/>
          <w:bCs/>
          <w:sz w:val="24"/>
          <w:szCs w:val="24"/>
        </w:rPr>
      </w:pPr>
      <w:bookmarkStart w:id="293" w:name="OLE_LINK151"/>
      <w:bookmarkStart w:id="294" w:name="_Toc8000"/>
    </w:p>
    <w:p w14:paraId="04E3461B">
      <w:pPr>
        <w:spacing w:line="360" w:lineRule="auto"/>
        <w:jc w:val="left"/>
        <w:rPr>
          <w:rFonts w:ascii="宋体" w:hAnsi="宋体" w:eastAsia="宋体"/>
          <w:bCs/>
          <w:sz w:val="24"/>
          <w:szCs w:val="24"/>
        </w:rPr>
      </w:pPr>
      <w:r>
        <w:rPr>
          <w:rFonts w:hint="eastAsia" w:ascii="宋体" w:hAnsi="宋体" w:eastAsia="宋体"/>
          <w:bCs/>
          <w:sz w:val="24"/>
          <w:szCs w:val="24"/>
        </w:rPr>
        <w:t>（二）资格</w:t>
      </w:r>
      <w:bookmarkEnd w:id="293"/>
      <w:r>
        <w:rPr>
          <w:rFonts w:hint="eastAsia" w:ascii="宋体" w:hAnsi="宋体" w:eastAsia="宋体"/>
          <w:bCs/>
          <w:sz w:val="24"/>
          <w:szCs w:val="24"/>
        </w:rPr>
        <w:t>条件</w:t>
      </w:r>
    </w:p>
    <w:p w14:paraId="3324D6CC">
      <w:pPr>
        <w:spacing w:line="360" w:lineRule="auto"/>
        <w:ind w:firstLine="480"/>
        <w:rPr>
          <w:rFonts w:ascii="宋体" w:hAnsi="宋体" w:eastAsia="宋体"/>
          <w:bCs/>
          <w:sz w:val="24"/>
          <w:szCs w:val="24"/>
        </w:rPr>
      </w:pPr>
      <w:r>
        <w:rPr>
          <w:rFonts w:hint="eastAsia" w:ascii="宋体" w:hAnsi="宋体" w:eastAsia="宋体"/>
          <w:bCs/>
          <w:sz w:val="24"/>
          <w:szCs w:val="24"/>
        </w:rPr>
        <w:t>1、资格声明函（格式）：</w:t>
      </w:r>
      <w:bookmarkEnd w:id="294"/>
    </w:p>
    <w:p w14:paraId="33DB26E2">
      <w:pPr>
        <w:spacing w:before="156" w:after="156"/>
        <w:jc w:val="center"/>
        <w:rPr>
          <w:rFonts w:ascii="宋体" w:hAnsi="宋体" w:eastAsia="宋体"/>
          <w:bCs/>
          <w:sz w:val="24"/>
          <w:szCs w:val="24"/>
        </w:rPr>
      </w:pPr>
      <w:bookmarkStart w:id="295" w:name="报价方关于资格的声明函（格式）"/>
      <w:bookmarkEnd w:id="295"/>
      <w:bookmarkStart w:id="296" w:name="_Toc24943"/>
      <w:r>
        <w:rPr>
          <w:rFonts w:hint="eastAsia" w:ascii="宋体" w:hAnsi="宋体" w:eastAsia="宋体"/>
          <w:bCs/>
          <w:sz w:val="24"/>
          <w:szCs w:val="24"/>
        </w:rPr>
        <w:t>关于资格的声明函</w:t>
      </w:r>
      <w:bookmarkEnd w:id="296"/>
    </w:p>
    <w:p w14:paraId="04561BBF">
      <w:pPr>
        <w:spacing w:line="480" w:lineRule="auto"/>
        <w:jc w:val="center"/>
        <w:rPr>
          <w:rFonts w:ascii="宋体" w:hAnsi="宋体" w:eastAsia="宋体"/>
          <w:bCs/>
          <w:sz w:val="24"/>
          <w:szCs w:val="24"/>
        </w:rPr>
      </w:pPr>
      <w:bookmarkStart w:id="297" w:name="OLE_LINK80"/>
    </w:p>
    <w:p w14:paraId="5F18B703">
      <w:pPr>
        <w:spacing w:line="480" w:lineRule="auto"/>
        <w:rPr>
          <w:rFonts w:ascii="宋体" w:hAnsi="宋体" w:eastAsia="宋体"/>
          <w:bCs/>
          <w:sz w:val="24"/>
          <w:szCs w:val="24"/>
        </w:rPr>
      </w:pPr>
      <w:r>
        <w:rPr>
          <w:rFonts w:hint="eastAsia" w:ascii="宋体" w:hAnsi="宋体" w:eastAsia="宋体"/>
          <w:bCs/>
          <w:sz w:val="24"/>
          <w:szCs w:val="24"/>
          <w:lang w:eastAsia="zh-CN"/>
        </w:rPr>
        <w:t>宜兴市张渚镇人民政府</w:t>
      </w:r>
      <w:r>
        <w:rPr>
          <w:rFonts w:hint="eastAsia" w:ascii="宋体" w:hAnsi="宋体" w:eastAsia="宋体"/>
          <w:bCs/>
          <w:sz w:val="24"/>
          <w:szCs w:val="24"/>
        </w:rPr>
        <w:t>：</w:t>
      </w:r>
      <w:bookmarkEnd w:id="297"/>
    </w:p>
    <w:p w14:paraId="1AA9EC7E">
      <w:pPr>
        <w:spacing w:line="480" w:lineRule="auto"/>
        <w:ind w:firstLine="480"/>
        <w:rPr>
          <w:rFonts w:ascii="宋体" w:hAnsi="宋体" w:eastAsia="宋体"/>
          <w:bCs/>
          <w:sz w:val="24"/>
          <w:szCs w:val="24"/>
        </w:rPr>
      </w:pPr>
      <w:bookmarkStart w:id="298" w:name="OLE_LINK243"/>
      <w:r>
        <w:rPr>
          <w:rFonts w:hint="eastAsia" w:ascii="宋体" w:hAnsi="宋体" w:eastAsia="宋体"/>
          <w:bCs/>
          <w:sz w:val="24"/>
          <w:szCs w:val="24"/>
        </w:rPr>
        <w:t>我公司参加贵单位本项目</w:t>
      </w:r>
      <w:bookmarkStart w:id="299" w:name="_Hlk161058152"/>
      <w:r>
        <w:rPr>
          <w:rFonts w:hint="eastAsia" w:ascii="宋体" w:hAnsi="宋体" w:eastAsia="宋体"/>
          <w:bCs/>
          <w:sz w:val="24"/>
          <w:szCs w:val="24"/>
        </w:rPr>
        <w:t>（项目编号：</w:t>
      </w:r>
      <w:r>
        <w:rPr>
          <w:rFonts w:hint="eastAsia" w:ascii="宋体" w:hAnsi="宋体" w:eastAsia="宋体"/>
          <w:bCs/>
          <w:sz w:val="24"/>
          <w:szCs w:val="24"/>
          <w:lang w:eastAsia="zh-CN"/>
        </w:rPr>
        <w:t>JSZC-320282-HYZX-C2025-0009</w:t>
      </w:r>
      <w:r>
        <w:rPr>
          <w:rFonts w:hint="eastAsia" w:ascii="宋体" w:hAnsi="宋体" w:eastAsia="宋体"/>
          <w:bCs/>
          <w:sz w:val="24"/>
          <w:szCs w:val="24"/>
        </w:rPr>
        <w:t>）</w:t>
      </w:r>
      <w:bookmarkEnd w:id="299"/>
      <w:r>
        <w:rPr>
          <w:rFonts w:hint="eastAsia" w:ascii="宋体" w:hAnsi="宋体" w:eastAsia="宋体"/>
          <w:bCs/>
          <w:sz w:val="24"/>
          <w:szCs w:val="24"/>
        </w:rPr>
        <w:t>政府采购活动前三年内在经营活动中没有重大违法记录；</w:t>
      </w:r>
      <w:r>
        <w:rPr>
          <w:rFonts w:ascii="宋体" w:hAnsi="宋体" w:eastAsia="宋体" w:cs="宋体"/>
          <w:sz w:val="24"/>
          <w:szCs w:val="24"/>
          <w:lang w:bidi="ar"/>
        </w:rPr>
        <w:t>同时，报价时不存在</w:t>
      </w:r>
      <w:bookmarkStart w:id="300" w:name="OLE_LINK242"/>
      <w:r>
        <w:rPr>
          <w:rFonts w:hint="eastAsia" w:ascii="宋体" w:hAnsi="宋体" w:eastAsia="宋体" w:cs="宋体"/>
          <w:sz w:val="24"/>
          <w:szCs w:val="24"/>
          <w:lang w:bidi="ar"/>
        </w:rPr>
        <w:t>有效期限</w:t>
      </w:r>
      <w:bookmarkEnd w:id="300"/>
      <w:r>
        <w:rPr>
          <w:rFonts w:ascii="宋体" w:hAnsi="宋体" w:eastAsia="宋体" w:cs="宋体"/>
          <w:sz w:val="24"/>
          <w:szCs w:val="24"/>
          <w:lang w:bidi="ar"/>
        </w:rPr>
        <w:t>内的政府采购严重违法失信行为的</w:t>
      </w:r>
      <w:r>
        <w:rPr>
          <w:rFonts w:hint="eastAsia" w:ascii="宋体" w:hAnsi="宋体" w:eastAsia="宋体" w:cs="宋体"/>
          <w:sz w:val="24"/>
          <w:szCs w:val="24"/>
          <w:lang w:bidi="ar"/>
        </w:rPr>
        <w:t>处罚</w:t>
      </w:r>
      <w:r>
        <w:rPr>
          <w:rFonts w:ascii="宋体" w:hAnsi="宋体" w:eastAsia="宋体" w:cs="宋体"/>
          <w:sz w:val="24"/>
          <w:szCs w:val="24"/>
          <w:lang w:bidi="ar"/>
        </w:rPr>
        <w:t>记录</w:t>
      </w:r>
      <w:r>
        <w:rPr>
          <w:rFonts w:hint="eastAsia" w:ascii="宋体" w:hAnsi="宋体" w:eastAsia="宋体" w:cs="宋体"/>
          <w:sz w:val="24"/>
          <w:szCs w:val="24"/>
          <w:lang w:bidi="ar"/>
        </w:rPr>
        <w:t>，</w:t>
      </w:r>
      <w:r>
        <w:rPr>
          <w:rFonts w:ascii="宋体" w:hAnsi="宋体" w:eastAsia="宋体" w:cs="宋体"/>
          <w:sz w:val="24"/>
          <w:szCs w:val="24"/>
          <w:lang w:bidi="ar"/>
        </w:rPr>
        <w:t>未被列入失信名单或重大税收违法案件当事人名单；</w:t>
      </w:r>
      <w:r>
        <w:rPr>
          <w:rFonts w:hint="eastAsia" w:ascii="宋体" w:hAnsi="宋体" w:eastAsia="宋体"/>
          <w:bCs/>
          <w:sz w:val="24"/>
          <w:szCs w:val="24"/>
        </w:rPr>
        <w:t>且具备履行合同所必需的设备和专业技术能力。</w:t>
      </w:r>
      <w:bookmarkEnd w:id="298"/>
      <w:r>
        <w:rPr>
          <w:rFonts w:hint="eastAsia" w:ascii="宋体" w:hAnsi="宋体" w:eastAsia="宋体"/>
          <w:bCs/>
          <w:sz w:val="24"/>
          <w:szCs w:val="24"/>
        </w:rPr>
        <w:t>我公司（单位）愿针对本次项目进行报价，响应文件中所有关于报价资格的文件、证明、陈述均是真实的、准确的。若有违背，我公司（单位）</w:t>
      </w:r>
      <w:r>
        <w:rPr>
          <w:rFonts w:ascii="宋体" w:hAnsi="宋体" w:eastAsia="宋体"/>
          <w:bCs/>
          <w:sz w:val="24"/>
          <w:szCs w:val="24"/>
        </w:rPr>
        <w:t>同意监管部门做出的相关决定并承担由此而产生的一切后果</w:t>
      </w:r>
      <w:r>
        <w:rPr>
          <w:rFonts w:hint="eastAsia" w:ascii="宋体" w:hAnsi="宋体" w:eastAsia="宋体"/>
          <w:bCs/>
          <w:sz w:val="24"/>
          <w:szCs w:val="24"/>
        </w:rPr>
        <w:t>。</w:t>
      </w:r>
    </w:p>
    <w:p w14:paraId="5C7E8F6A">
      <w:pPr>
        <w:rPr>
          <w:rStyle w:val="230"/>
        </w:rPr>
      </w:pPr>
    </w:p>
    <w:p w14:paraId="47CEEA37">
      <w:pPr>
        <w:pStyle w:val="195"/>
        <w:numPr>
          <w:ilvl w:val="0"/>
          <w:numId w:val="0"/>
        </w:numPr>
      </w:pPr>
    </w:p>
    <w:p w14:paraId="1651E7DA">
      <w:pPr>
        <w:spacing w:line="360" w:lineRule="auto"/>
        <w:jc w:val="center"/>
        <w:rPr>
          <w:rFonts w:ascii="宋体" w:hAnsi="宋体" w:eastAsia="宋体"/>
          <w:bCs/>
          <w:sz w:val="24"/>
          <w:szCs w:val="24"/>
          <w:lang w:val="zh-CN"/>
        </w:rPr>
      </w:pPr>
      <w:r>
        <w:rPr>
          <w:rFonts w:hint="eastAsia" w:ascii="宋体" w:hAnsi="宋体" w:eastAsia="宋体"/>
          <w:bCs/>
          <w:sz w:val="24"/>
          <w:szCs w:val="24"/>
        </w:rPr>
        <w:t xml:space="preserve">                              供应商（电子签章）：</w:t>
      </w:r>
    </w:p>
    <w:p w14:paraId="0EAFEB64">
      <w:pPr>
        <w:spacing w:line="360" w:lineRule="auto"/>
        <w:jc w:val="center"/>
        <w:rPr>
          <w:rFonts w:ascii="宋体" w:hAnsi="宋体" w:eastAsia="宋体"/>
          <w:bCs/>
          <w:sz w:val="24"/>
          <w:szCs w:val="24"/>
        </w:rPr>
      </w:pPr>
      <w:bookmarkStart w:id="301" w:name="OLE_LINK36"/>
      <w:bookmarkStart w:id="302" w:name="OLE_LINK152"/>
    </w:p>
    <w:p w14:paraId="2DCCA6CB">
      <w:pPr>
        <w:spacing w:line="360" w:lineRule="auto"/>
        <w:jc w:val="center"/>
        <w:rPr>
          <w:rFonts w:ascii="Calibri" w:hAnsi="Calibri" w:eastAsia="宋体" w:cs="Times New Roman"/>
          <w:sz w:val="24"/>
          <w:szCs w:val="24"/>
        </w:rPr>
      </w:pPr>
    </w:p>
    <w:p w14:paraId="2903FABD">
      <w:pPr>
        <w:spacing w:line="360" w:lineRule="auto"/>
        <w:jc w:val="center"/>
        <w:rPr>
          <w:rFonts w:ascii="Calibri" w:hAnsi="Calibri" w:eastAsia="宋体" w:cs="Times New Roman"/>
          <w:sz w:val="24"/>
          <w:szCs w:val="24"/>
        </w:rPr>
      </w:pPr>
      <w:r>
        <w:rPr>
          <w:rFonts w:ascii="Calibri" w:hAnsi="Calibri" w:eastAsia="宋体" w:cs="Times New Roman"/>
          <w:sz w:val="24"/>
          <w:szCs w:val="24"/>
        </w:rPr>
        <mc:AlternateContent>
          <mc:Choice Requires="wps">
            <w:drawing>
              <wp:anchor distT="0" distB="0" distL="114300" distR="114300" simplePos="0" relativeHeight="251662336" behindDoc="0" locked="0" layoutInCell="1" allowOverlap="1">
                <wp:simplePos x="0" y="0"/>
                <wp:positionH relativeFrom="column">
                  <wp:posOffset>3180080</wp:posOffset>
                </wp:positionH>
                <wp:positionV relativeFrom="paragraph">
                  <wp:posOffset>82550</wp:posOffset>
                </wp:positionV>
                <wp:extent cx="2999105" cy="2070735"/>
                <wp:effectExtent l="0" t="0" r="0" b="0"/>
                <wp:wrapNone/>
                <wp:docPr id="3" name="文本框 7"/>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45297369">
                            <w:pPr>
                              <w:jc w:val="left"/>
                              <w:rPr>
                                <w:rFonts w:ascii="黑体" w:eastAsia="黑体"/>
                                <w:sz w:val="32"/>
                                <w:szCs w:val="32"/>
                              </w:rPr>
                            </w:pPr>
                          </w:p>
                          <w:p w14:paraId="777ED9A4">
                            <w:pPr>
                              <w:jc w:val="center"/>
                              <w:rPr>
                                <w:rFonts w:ascii="楷体_GB2312" w:eastAsia="楷体_GB2312"/>
                                <w:sz w:val="28"/>
                                <w:szCs w:val="28"/>
                              </w:rPr>
                            </w:pPr>
                            <w:r>
                              <w:rPr>
                                <w:rFonts w:hint="eastAsia" w:ascii="楷体_GB2312" w:eastAsia="楷体_GB2312"/>
                                <w:sz w:val="28"/>
                                <w:szCs w:val="28"/>
                              </w:rPr>
                              <w:t>法定代表人身份证扫描件</w:t>
                            </w:r>
                          </w:p>
                          <w:p w14:paraId="37A7D477">
                            <w:pPr>
                              <w:jc w:val="center"/>
                              <w:rPr>
                                <w:rFonts w:ascii="楷体_GB2312" w:eastAsia="楷体_GB2312"/>
                                <w:sz w:val="28"/>
                                <w:szCs w:val="28"/>
                              </w:rPr>
                            </w:pPr>
                            <w:r>
                              <w:rPr>
                                <w:rFonts w:hint="eastAsia" w:ascii="楷体_GB2312" w:eastAsia="楷体_GB2312"/>
                                <w:sz w:val="28"/>
                                <w:szCs w:val="28"/>
                              </w:rPr>
                              <w:t>反面</w:t>
                            </w:r>
                          </w:p>
                          <w:p w14:paraId="08B62EDE">
                            <w:pPr>
                              <w:jc w:val="center"/>
                              <w:rPr>
                                <w:rFonts w:ascii="楷体_GB2312" w:eastAsia="楷体_GB2312"/>
                                <w:sz w:val="28"/>
                                <w:szCs w:val="28"/>
                              </w:rPr>
                            </w:pPr>
                          </w:p>
                        </w:txbxContent>
                      </wps:txbx>
                      <wps:bodyPr wrap="square" upright="1"/>
                    </wps:wsp>
                  </a:graphicData>
                </a:graphic>
              </wp:anchor>
            </w:drawing>
          </mc:Choice>
          <mc:Fallback>
            <w:pict>
              <v:shape id="文本框 7" o:spid="_x0000_s1026" o:spt="202" type="#_x0000_t202" style="position:absolute;left:0pt;margin-left:250.4pt;margin-top:6.5pt;height:163.05pt;width:236.15pt;z-index:251662336;mso-width-relative:page;mso-height-relative:page;" fillcolor="#FFFFFF" filled="t" stroked="t" coordsize="21600,21600" o:gfxdata="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YeCbFtgAAAAKAQAADwAAAAAA&#10;AAABACAAAAAiAAAAZHJzL2Rvd25yZXYueG1sUEsBAhQAFAAAAAgAh07iQIf2mPLaAQAAvQMAAA4A&#10;AAAAAAAAAQAgAAAAJwEAAGRycy9lMm9Eb2MueG1sUEsFBgAAAAAGAAYAWQEAAHMFAAAAAA==&#10;">
                <v:fill on="t" focussize="0,0"/>
                <v:stroke color="#000000" joinstyle="round"/>
                <v:imagedata o:title=""/>
                <o:lock v:ext="edit" aspectratio="f"/>
                <v:textbox>
                  <w:txbxContent>
                    <w:p w14:paraId="45297369">
                      <w:pPr>
                        <w:jc w:val="left"/>
                        <w:rPr>
                          <w:rFonts w:ascii="黑体" w:eastAsia="黑体"/>
                          <w:sz w:val="32"/>
                          <w:szCs w:val="32"/>
                        </w:rPr>
                      </w:pPr>
                    </w:p>
                    <w:p w14:paraId="777ED9A4">
                      <w:pPr>
                        <w:jc w:val="center"/>
                        <w:rPr>
                          <w:rFonts w:ascii="楷体_GB2312" w:eastAsia="楷体_GB2312"/>
                          <w:sz w:val="28"/>
                          <w:szCs w:val="28"/>
                        </w:rPr>
                      </w:pPr>
                      <w:r>
                        <w:rPr>
                          <w:rFonts w:hint="eastAsia" w:ascii="楷体_GB2312" w:eastAsia="楷体_GB2312"/>
                          <w:sz w:val="28"/>
                          <w:szCs w:val="28"/>
                        </w:rPr>
                        <w:t>法定代表人身份证扫描件</w:t>
                      </w:r>
                    </w:p>
                    <w:p w14:paraId="37A7D477">
                      <w:pPr>
                        <w:jc w:val="center"/>
                        <w:rPr>
                          <w:rFonts w:ascii="楷体_GB2312" w:eastAsia="楷体_GB2312"/>
                          <w:sz w:val="28"/>
                          <w:szCs w:val="28"/>
                        </w:rPr>
                      </w:pPr>
                      <w:r>
                        <w:rPr>
                          <w:rFonts w:hint="eastAsia" w:ascii="楷体_GB2312" w:eastAsia="楷体_GB2312"/>
                          <w:sz w:val="28"/>
                          <w:szCs w:val="28"/>
                        </w:rPr>
                        <w:t>反面</w:t>
                      </w:r>
                    </w:p>
                    <w:p w14:paraId="08B62EDE">
                      <w:pPr>
                        <w:jc w:val="center"/>
                        <w:rPr>
                          <w:rFonts w:ascii="楷体_GB2312" w:eastAsia="楷体_GB2312"/>
                          <w:sz w:val="28"/>
                          <w:szCs w:val="28"/>
                        </w:rPr>
                      </w:pPr>
                    </w:p>
                  </w:txbxContent>
                </v:textbox>
              </v:shape>
            </w:pict>
          </mc:Fallback>
        </mc:AlternateContent>
      </w:r>
      <w:r>
        <w:rPr>
          <w:rFonts w:ascii="Calibri" w:hAnsi="Calibri" w:eastAsia="宋体" w:cs="Times New Roman"/>
          <w:sz w:val="24"/>
          <w:szCs w:val="24"/>
        </w:rPr>
        <mc:AlternateContent>
          <mc:Choice Requires="wps">
            <w:drawing>
              <wp:anchor distT="0" distB="0" distL="114300" distR="114300" simplePos="0" relativeHeight="251661312" behindDoc="0" locked="0" layoutInCell="1" allowOverlap="1">
                <wp:simplePos x="0" y="0"/>
                <wp:positionH relativeFrom="column">
                  <wp:posOffset>113030</wp:posOffset>
                </wp:positionH>
                <wp:positionV relativeFrom="paragraph">
                  <wp:posOffset>82550</wp:posOffset>
                </wp:positionV>
                <wp:extent cx="2999105" cy="2070735"/>
                <wp:effectExtent l="0" t="0" r="0" b="0"/>
                <wp:wrapNone/>
                <wp:docPr id="4" name="文本框 8"/>
                <wp:cNvGraphicFramePr/>
                <a:graphic xmlns:a="http://schemas.openxmlformats.org/drawingml/2006/main">
                  <a:graphicData uri="http://schemas.microsoft.com/office/word/2010/wordprocessingShape">
                    <wps:wsp>
                      <wps:cNvSpPr txBox="1"/>
                      <wps:spPr bwMode="auto">
                        <a:xfrm>
                          <a:off x="0" y="0"/>
                          <a:ext cx="2999105" cy="2070735"/>
                        </a:xfrm>
                        <a:prstGeom prst="rect">
                          <a:avLst/>
                        </a:prstGeom>
                        <a:solidFill>
                          <a:srgbClr val="FFFFFF"/>
                        </a:solidFill>
                        <a:ln>
                          <a:solidFill>
                            <a:srgbClr val="000000"/>
                          </a:solidFill>
                        </a:ln>
                      </wps:spPr>
                      <wps:txbx>
                        <w:txbxContent>
                          <w:p w14:paraId="332D43BD">
                            <w:pPr>
                              <w:jc w:val="left"/>
                              <w:rPr>
                                <w:rFonts w:ascii="黑体" w:eastAsia="黑体"/>
                                <w:sz w:val="32"/>
                                <w:szCs w:val="32"/>
                              </w:rPr>
                            </w:pPr>
                          </w:p>
                          <w:p w14:paraId="6A61ECDF">
                            <w:pPr>
                              <w:jc w:val="center"/>
                              <w:rPr>
                                <w:rFonts w:ascii="楷体_GB2312" w:eastAsia="楷体_GB2312"/>
                                <w:sz w:val="28"/>
                                <w:szCs w:val="28"/>
                              </w:rPr>
                            </w:pPr>
                            <w:r>
                              <w:rPr>
                                <w:rFonts w:hint="eastAsia" w:ascii="楷体_GB2312" w:eastAsia="楷体_GB2312"/>
                                <w:sz w:val="28"/>
                                <w:szCs w:val="28"/>
                              </w:rPr>
                              <w:t>法定代表人身份证扫描件</w:t>
                            </w:r>
                          </w:p>
                          <w:p w14:paraId="06B95E59">
                            <w:pPr>
                              <w:jc w:val="center"/>
                              <w:rPr>
                                <w:rFonts w:ascii="楷体_GB2312" w:eastAsia="楷体_GB2312"/>
                                <w:sz w:val="28"/>
                                <w:szCs w:val="28"/>
                              </w:rPr>
                            </w:pPr>
                            <w:r>
                              <w:rPr>
                                <w:rFonts w:hint="eastAsia" w:ascii="楷体_GB2312" w:eastAsia="楷体_GB2312"/>
                                <w:sz w:val="28"/>
                                <w:szCs w:val="28"/>
                              </w:rPr>
                              <w:t>正面</w:t>
                            </w:r>
                          </w:p>
                        </w:txbxContent>
                      </wps:txbx>
                      <wps:bodyPr wrap="square" upright="1"/>
                    </wps:wsp>
                  </a:graphicData>
                </a:graphic>
              </wp:anchor>
            </w:drawing>
          </mc:Choice>
          <mc:Fallback>
            <w:pict>
              <v:shape id="文本框 8" o:spid="_x0000_s1026" o:spt="202" type="#_x0000_t202" style="position:absolute;left:0pt;margin-left:8.9pt;margin-top:6.5pt;height:163.05pt;width:236.15pt;z-index:251661312;mso-width-relative:page;mso-height-relative:page;" fillcolor="#FFFFFF" filled="t" stroked="t" coordsize="21600,21600" o:gfxdata="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gOhXbYAAAACQEAAA8AAAAA&#10;AAAAAQAgAAAAIgAAAGRycy9kb3ducmV2LnhtbFBLAQIUABQAAAAIAIdO4kD/Nt362wEAAL0DAAAO&#10;AAAAAAAAAAEAIAAAACcBAABkcnMvZTJvRG9jLnhtbFBLBQYAAAAABgAGAFkBAAB0BQAAAAA=&#10;">
                <v:fill on="t" focussize="0,0"/>
                <v:stroke color="#000000" joinstyle="round"/>
                <v:imagedata o:title=""/>
                <o:lock v:ext="edit" aspectratio="f"/>
                <v:textbox>
                  <w:txbxContent>
                    <w:p w14:paraId="332D43BD">
                      <w:pPr>
                        <w:jc w:val="left"/>
                        <w:rPr>
                          <w:rFonts w:ascii="黑体" w:eastAsia="黑体"/>
                          <w:sz w:val="32"/>
                          <w:szCs w:val="32"/>
                        </w:rPr>
                      </w:pPr>
                    </w:p>
                    <w:p w14:paraId="6A61ECDF">
                      <w:pPr>
                        <w:jc w:val="center"/>
                        <w:rPr>
                          <w:rFonts w:ascii="楷体_GB2312" w:eastAsia="楷体_GB2312"/>
                          <w:sz w:val="28"/>
                          <w:szCs w:val="28"/>
                        </w:rPr>
                      </w:pPr>
                      <w:r>
                        <w:rPr>
                          <w:rFonts w:hint="eastAsia" w:ascii="楷体_GB2312" w:eastAsia="楷体_GB2312"/>
                          <w:sz w:val="28"/>
                          <w:szCs w:val="28"/>
                        </w:rPr>
                        <w:t>法定代表人身份证扫描件</w:t>
                      </w:r>
                    </w:p>
                    <w:p w14:paraId="06B95E59">
                      <w:pPr>
                        <w:jc w:val="center"/>
                        <w:rPr>
                          <w:rFonts w:ascii="楷体_GB2312" w:eastAsia="楷体_GB2312"/>
                          <w:sz w:val="28"/>
                          <w:szCs w:val="28"/>
                        </w:rPr>
                      </w:pPr>
                      <w:r>
                        <w:rPr>
                          <w:rFonts w:hint="eastAsia" w:ascii="楷体_GB2312" w:eastAsia="楷体_GB2312"/>
                          <w:sz w:val="28"/>
                          <w:szCs w:val="28"/>
                        </w:rPr>
                        <w:t>正面</w:t>
                      </w:r>
                    </w:p>
                  </w:txbxContent>
                </v:textbox>
              </v:shape>
            </w:pict>
          </mc:Fallback>
        </mc:AlternateContent>
      </w:r>
      <w:r>
        <w:rPr>
          <w:rFonts w:hint="eastAsia" w:ascii="Calibri" w:hAnsi="Calibri" w:eastAsia="宋体" w:cs="Times New Roman"/>
          <w:sz w:val="24"/>
          <w:szCs w:val="24"/>
        </w:rPr>
        <w:t xml:space="preserve">  </w:t>
      </w:r>
    </w:p>
    <w:p w14:paraId="114FE1EE">
      <w:pPr>
        <w:spacing w:line="360" w:lineRule="auto"/>
        <w:jc w:val="center"/>
        <w:rPr>
          <w:rFonts w:ascii="Calibri" w:hAnsi="Calibri" w:eastAsia="宋体" w:cs="Times New Roman"/>
          <w:sz w:val="24"/>
          <w:szCs w:val="24"/>
        </w:rPr>
      </w:pPr>
    </w:p>
    <w:p w14:paraId="538B0055">
      <w:pPr>
        <w:spacing w:line="360" w:lineRule="auto"/>
        <w:jc w:val="center"/>
        <w:rPr>
          <w:rFonts w:ascii="Calibri" w:hAnsi="Calibri" w:eastAsia="宋体" w:cs="Times New Roman"/>
          <w:sz w:val="24"/>
          <w:szCs w:val="24"/>
        </w:rPr>
      </w:pPr>
    </w:p>
    <w:p w14:paraId="0D6F0A18">
      <w:pPr>
        <w:spacing w:line="360" w:lineRule="auto"/>
        <w:jc w:val="center"/>
        <w:rPr>
          <w:rFonts w:ascii="Calibri" w:hAnsi="Calibri" w:eastAsia="宋体" w:cs="Times New Roman"/>
          <w:sz w:val="24"/>
          <w:szCs w:val="24"/>
        </w:rPr>
      </w:pPr>
    </w:p>
    <w:p w14:paraId="4467ECF3">
      <w:pPr>
        <w:spacing w:line="360" w:lineRule="auto"/>
        <w:jc w:val="center"/>
        <w:rPr>
          <w:rFonts w:ascii="Calibri" w:hAnsi="Calibri" w:eastAsia="宋体" w:cs="Times New Roman"/>
          <w:sz w:val="24"/>
          <w:szCs w:val="24"/>
        </w:rPr>
      </w:pPr>
    </w:p>
    <w:p w14:paraId="74C2CAFD">
      <w:pPr>
        <w:spacing w:line="360" w:lineRule="auto"/>
        <w:jc w:val="center"/>
        <w:rPr>
          <w:rFonts w:ascii="Calibri" w:hAnsi="Calibri" w:eastAsia="宋体" w:cs="Times New Roman"/>
          <w:sz w:val="24"/>
          <w:szCs w:val="24"/>
        </w:rPr>
      </w:pPr>
    </w:p>
    <w:p w14:paraId="76692A59">
      <w:pPr>
        <w:spacing w:line="360" w:lineRule="auto"/>
        <w:rPr>
          <w:rFonts w:ascii="宋体" w:hAnsi="宋体" w:eastAsia="宋体"/>
          <w:bCs/>
          <w:sz w:val="24"/>
          <w:szCs w:val="24"/>
        </w:rPr>
      </w:pPr>
    </w:p>
    <w:p w14:paraId="4342EB9E">
      <w:pPr>
        <w:spacing w:line="360" w:lineRule="auto"/>
        <w:rPr>
          <w:rFonts w:ascii="宋体" w:hAnsi="宋体" w:eastAsia="宋体"/>
          <w:bCs/>
          <w:sz w:val="24"/>
          <w:szCs w:val="24"/>
        </w:rPr>
      </w:pPr>
    </w:p>
    <w:bookmarkEnd w:id="301"/>
    <w:p w14:paraId="2C8DAAF3">
      <w:pPr>
        <w:spacing w:line="360" w:lineRule="auto"/>
        <w:rPr>
          <w:rFonts w:ascii="宋体" w:hAnsi="宋体" w:eastAsia="宋体"/>
          <w:bCs/>
          <w:color w:val="000000"/>
          <w:sz w:val="24"/>
          <w:szCs w:val="24"/>
        </w:rPr>
      </w:pPr>
      <w:bookmarkStart w:id="303" w:name="_Hlk131928408"/>
      <w:r>
        <w:rPr>
          <w:rFonts w:hint="eastAsia" w:ascii="宋体" w:hAnsi="宋体" w:eastAsia="宋体"/>
          <w:color w:val="000000"/>
          <w:sz w:val="24"/>
          <w:szCs w:val="24"/>
        </w:rPr>
        <w:t>注：上述所称“重大违法记录”是指供应商因违法经营受到刑事处罚或者责令停产停业、吊销许可证或者执照、较大数额罚款等行政处罚。</w:t>
      </w:r>
      <w:bookmarkEnd w:id="303"/>
    </w:p>
    <w:bookmarkEnd w:id="302"/>
    <w:p w14:paraId="0B1E0DEA">
      <w:pPr>
        <w:pStyle w:val="37"/>
        <w:rPr>
          <w:rFonts w:ascii="宋体" w:hAnsi="宋体"/>
          <w:sz w:val="24"/>
          <w:szCs w:val="24"/>
        </w:rPr>
      </w:pPr>
    </w:p>
    <w:p w14:paraId="48262498">
      <w:pPr>
        <w:ind w:firstLine="480"/>
        <w:rPr>
          <w:rFonts w:ascii="宋体" w:hAnsi="宋体" w:eastAsia="宋体"/>
          <w:sz w:val="24"/>
          <w:szCs w:val="24"/>
        </w:rPr>
      </w:pPr>
      <w:r>
        <w:rPr>
          <w:rFonts w:ascii="宋体" w:hAnsi="宋体" w:eastAsia="宋体"/>
          <w:bCs/>
          <w:sz w:val="24"/>
          <w:szCs w:val="24"/>
        </w:rPr>
        <w:br w:type="page" w:clear="all"/>
      </w:r>
      <w:r>
        <w:rPr>
          <w:rFonts w:hint="eastAsia" w:ascii="宋体" w:hAnsi="宋体" w:eastAsia="宋体"/>
          <w:bCs/>
          <w:sz w:val="24"/>
          <w:szCs w:val="24"/>
        </w:rPr>
        <w:t>2、</w:t>
      </w:r>
      <w:r>
        <w:rPr>
          <w:rFonts w:hint="eastAsia" w:ascii="宋体" w:hAnsi="宋体" w:eastAsia="宋体"/>
          <w:bCs/>
          <w:sz w:val="24"/>
          <w:szCs w:val="24"/>
          <w:lang w:val="zh-CN"/>
        </w:rPr>
        <w:t>被授权代表身份证明</w:t>
      </w:r>
      <w:r>
        <w:rPr>
          <w:rFonts w:hint="eastAsia" w:ascii="宋体" w:hAnsi="宋体" w:eastAsia="宋体"/>
          <w:bCs/>
          <w:sz w:val="24"/>
          <w:szCs w:val="24"/>
        </w:rPr>
        <w:t>（格式）：</w:t>
      </w:r>
      <w:r>
        <w:rPr>
          <w:rFonts w:hint="eastAsia" w:ascii="宋体" w:hAnsi="宋体" w:eastAsia="宋体"/>
          <w:sz w:val="24"/>
          <w:szCs w:val="24"/>
        </w:rPr>
        <w:t xml:space="preserve"> </w:t>
      </w:r>
    </w:p>
    <w:p w14:paraId="1AEC1580">
      <w:pPr>
        <w:spacing w:before="156" w:after="156"/>
        <w:jc w:val="center"/>
        <w:rPr>
          <w:rFonts w:ascii="宋体" w:hAnsi="宋体" w:eastAsia="宋体"/>
          <w:sz w:val="24"/>
          <w:szCs w:val="24"/>
        </w:rPr>
      </w:pPr>
      <w:r>
        <w:rPr>
          <w:rFonts w:hint="eastAsia" w:ascii="宋体" w:hAnsi="宋体" w:eastAsia="宋体"/>
          <w:sz w:val="24"/>
          <w:szCs w:val="24"/>
        </w:rPr>
        <w:t>法定代表人授权委托书</w:t>
      </w:r>
    </w:p>
    <w:p w14:paraId="48339173">
      <w:pPr>
        <w:tabs>
          <w:tab w:val="left" w:pos="255"/>
        </w:tabs>
        <w:spacing w:line="360" w:lineRule="auto"/>
        <w:ind w:left="420"/>
        <w:rPr>
          <w:rFonts w:ascii="宋体" w:hAnsi="宋体" w:eastAsia="宋体"/>
          <w:sz w:val="24"/>
          <w:szCs w:val="24"/>
          <w:lang w:val="zh-CN"/>
        </w:rPr>
      </w:pPr>
      <w:r>
        <w:rPr>
          <w:rFonts w:hint="eastAsia" w:ascii="宋体" w:hAnsi="宋体" w:eastAsia="宋体"/>
          <w:sz w:val="24"/>
          <w:szCs w:val="24"/>
        </w:rPr>
        <w:t xml:space="preserve">                                   </w:t>
      </w:r>
    </w:p>
    <w:p w14:paraId="52429F3D">
      <w:pPr>
        <w:tabs>
          <w:tab w:val="left" w:pos="255"/>
        </w:tabs>
        <w:spacing w:line="360" w:lineRule="auto"/>
        <w:ind w:left="420"/>
        <w:rPr>
          <w:rFonts w:ascii="宋体" w:hAnsi="宋体" w:eastAsia="宋体"/>
          <w:sz w:val="24"/>
          <w:szCs w:val="24"/>
          <w:lang w:val="zh-CN"/>
        </w:rPr>
      </w:pPr>
      <w:bookmarkStart w:id="304" w:name="OLE_LINK186"/>
      <w:r>
        <w:rPr>
          <w:rFonts w:hint="eastAsia" w:ascii="宋体" w:hAnsi="宋体" w:eastAsia="宋体"/>
          <w:bCs/>
          <w:sz w:val="24"/>
          <w:szCs w:val="24"/>
          <w:lang w:val="zh-CN"/>
        </w:rPr>
        <w:t>宜兴市张渚镇人民政府、</w:t>
      </w:r>
      <w:bookmarkEnd w:id="304"/>
      <w:r>
        <w:rPr>
          <w:rFonts w:hint="eastAsia" w:ascii="宋体" w:hAnsi="宋体" w:eastAsia="宋体"/>
          <w:bCs/>
          <w:sz w:val="24"/>
          <w:szCs w:val="24"/>
          <w:lang w:val="zh-CN"/>
        </w:rPr>
        <w:t>江苏鸿阳工程咨询有限公司</w:t>
      </w:r>
      <w:r>
        <w:rPr>
          <w:rFonts w:hint="eastAsia" w:ascii="宋体" w:hAnsi="宋体" w:eastAsia="宋体"/>
          <w:sz w:val="24"/>
          <w:szCs w:val="24"/>
          <w:lang w:val="zh-CN"/>
        </w:rPr>
        <w:t>：</w:t>
      </w:r>
    </w:p>
    <w:p w14:paraId="60D1FFE3">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系中华人民共和国合法企业</w:t>
      </w:r>
      <w:bookmarkStart w:id="305" w:name="_Hlk144476360"/>
      <w:r>
        <w:rPr>
          <w:rFonts w:hint="eastAsia" w:ascii="宋体" w:hAnsi="宋体" w:eastAsia="宋体"/>
          <w:sz w:val="24"/>
          <w:szCs w:val="24"/>
          <w:lang w:val="zh-CN"/>
        </w:rPr>
        <w:t>，法定地址：</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w:t>
      </w:r>
      <w:bookmarkEnd w:id="305"/>
      <w:r>
        <w:rPr>
          <w:rFonts w:hint="eastAsia" w:ascii="宋体" w:hAnsi="宋体" w:eastAsia="宋体"/>
          <w:sz w:val="24"/>
          <w:szCs w:val="24"/>
          <w:lang w:val="zh-CN"/>
        </w:rPr>
        <w:t>特授权</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hint="eastAsia" w:ascii="宋体" w:hAnsi="宋体" w:eastAsia="宋体"/>
          <w:sz w:val="24"/>
          <w:szCs w:val="24"/>
          <w:lang w:val="zh-CN"/>
        </w:rPr>
        <w:t>代表我公司（单位）全权办理针对本项目（项目编号：JSZC-320282-HYZX-C2025-0009）的报价</w:t>
      </w:r>
      <w:bookmarkStart w:id="306" w:name="_Hlk161750563"/>
      <w:r>
        <w:rPr>
          <w:rFonts w:hint="eastAsia" w:ascii="宋体" w:hAnsi="宋体" w:eastAsia="宋体"/>
          <w:sz w:val="24"/>
          <w:szCs w:val="24"/>
          <w:lang w:val="zh-CN"/>
        </w:rPr>
        <w:t>，</w:t>
      </w:r>
      <w:bookmarkStart w:id="307" w:name="_Hlk161750392"/>
      <w:r>
        <w:rPr>
          <w:rFonts w:hint="eastAsia" w:ascii="宋体" w:hAnsi="宋体" w:eastAsia="宋体"/>
          <w:sz w:val="24"/>
          <w:szCs w:val="24"/>
          <w:lang w:val="zh-CN"/>
        </w:rPr>
        <w:t>以我方名义签署、确认、澄清、提交、撤回、修改相关文件和处理报价活动有关事宜，其法律后果由我方承担。</w:t>
      </w:r>
      <w:bookmarkStart w:id="308" w:name="_Hlk135833699"/>
      <w:bookmarkStart w:id="309" w:name="_Hlk144474232"/>
    </w:p>
    <w:p w14:paraId="54CEE505">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被授权代表已知晓并接受委托事项。</w:t>
      </w:r>
    </w:p>
    <w:p w14:paraId="4CA9ED63">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在撤销授权的书面通知送达你处以前，本授权书一直有效，被授权代表签署的所有文件和办理的事项（在委托期限内）不因授权的撤销而失效。</w:t>
      </w:r>
    </w:p>
    <w:p w14:paraId="4A0D81CE">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委托期限：自本授权委托书签署之日起至报价有效期届满之日止。</w:t>
      </w:r>
    </w:p>
    <w:p w14:paraId="3B40CF7B">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被授权代表无转委托权。</w:t>
      </w:r>
    </w:p>
    <w:p w14:paraId="5447DBB1">
      <w:pPr>
        <w:tabs>
          <w:tab w:val="left" w:pos="255"/>
        </w:tabs>
        <w:spacing w:line="360" w:lineRule="auto"/>
        <w:ind w:left="420" w:firstLine="480"/>
        <w:rPr>
          <w:rFonts w:ascii="宋体" w:hAnsi="宋体" w:eastAsia="宋体"/>
          <w:sz w:val="24"/>
          <w:szCs w:val="24"/>
          <w:lang w:val="zh-CN"/>
        </w:rPr>
      </w:pPr>
    </w:p>
    <w:p w14:paraId="051023CB">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被授权代表情况：</w:t>
      </w:r>
    </w:p>
    <w:p w14:paraId="0DB081E9">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姓名：</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hint="eastAsia" w:ascii="宋体" w:hAnsi="宋体" w:eastAsia="宋体"/>
          <w:sz w:val="24"/>
          <w:szCs w:val="24"/>
          <w:u w:val="single"/>
          <w:lang w:val="zh-CN"/>
        </w:rPr>
        <w:t xml:space="preserve"> </w:t>
      </w:r>
      <w:r>
        <w:rPr>
          <w:rFonts w:ascii="宋体" w:hAnsi="宋体" w:eastAsia="宋体"/>
          <w:sz w:val="24"/>
          <w:szCs w:val="24"/>
          <w:u w:val="single"/>
          <w:lang w:val="zh-CN"/>
        </w:rPr>
        <w:t xml:space="preserve">    </w:t>
      </w:r>
    </w:p>
    <w:p w14:paraId="0B368F04">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身份证号码：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lang w:val="zh-CN"/>
        </w:rPr>
        <w:t xml:space="preserve">  </w:t>
      </w:r>
    </w:p>
    <w:p w14:paraId="5E0E574D">
      <w:pPr>
        <w:tabs>
          <w:tab w:val="left" w:pos="255"/>
        </w:tabs>
        <w:spacing w:line="360" w:lineRule="auto"/>
        <w:ind w:left="420" w:firstLine="480"/>
        <w:rPr>
          <w:rFonts w:ascii="宋体" w:hAnsi="宋体" w:eastAsia="宋体"/>
          <w:sz w:val="24"/>
          <w:szCs w:val="24"/>
          <w:lang w:val="zh-CN"/>
        </w:rPr>
      </w:pPr>
      <w:r>
        <w:rPr>
          <w:rFonts w:hint="eastAsia" w:ascii="宋体" w:hAnsi="宋体" w:eastAsia="宋体"/>
          <w:sz w:val="24"/>
          <w:szCs w:val="24"/>
          <w:lang w:val="zh-CN"/>
        </w:rPr>
        <w:t>手机号码：</w:t>
      </w:r>
      <w:r>
        <w:rPr>
          <w:rFonts w:hint="eastAsia" w:ascii="宋体" w:hAnsi="宋体" w:eastAsia="宋体"/>
          <w:sz w:val="24"/>
          <w:szCs w:val="24"/>
          <w:u w:val="single"/>
          <w:lang w:val="zh-CN"/>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p>
    <w:p w14:paraId="26B08E2D">
      <w:pPr>
        <w:ind w:firstLine="840"/>
        <w:rPr>
          <w:rFonts w:ascii="宋体" w:hAnsi="宋体" w:eastAsia="宋体"/>
          <w:bCs/>
          <w:sz w:val="24"/>
          <w:szCs w:val="24"/>
        </w:rPr>
      </w:pPr>
      <w:r>
        <w:rPr>
          <w:rFonts w:hint="eastAsia" w:ascii="宋体" w:hAnsi="宋体" w:eastAsia="宋体"/>
          <w:bCs/>
          <w:sz w:val="24"/>
          <w:szCs w:val="24"/>
        </w:rPr>
        <w:t xml:space="preserve">                          </w:t>
      </w:r>
    </w:p>
    <w:p w14:paraId="2A6EB641">
      <w:pPr>
        <w:ind w:left="5460" w:hanging="5460"/>
        <w:jc w:val="center"/>
        <w:rPr>
          <w:rFonts w:ascii="宋体" w:hAnsi="宋体" w:eastAsia="宋体"/>
          <w:bCs/>
          <w:sz w:val="24"/>
          <w:szCs w:val="24"/>
        </w:rPr>
      </w:pPr>
    </w:p>
    <w:p w14:paraId="6E7CCF91">
      <w:pPr>
        <w:spacing w:line="360" w:lineRule="auto"/>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bookmarkEnd w:id="306"/>
      <w:bookmarkEnd w:id="307"/>
    </w:p>
    <w:p w14:paraId="47C7A81F">
      <w:pPr>
        <w:spacing w:line="360" w:lineRule="auto"/>
        <w:rPr>
          <w:rFonts w:ascii="宋体" w:hAnsi="宋体" w:eastAsia="宋体" w:cs="Times New Roman"/>
          <w:bCs/>
          <w:sz w:val="24"/>
          <w:szCs w:val="20"/>
          <w:lang w:val="zh-CN"/>
        </w:rPr>
      </w:pPr>
    </w:p>
    <w:p w14:paraId="504A80B0">
      <w:pPr>
        <w:spacing w:line="360" w:lineRule="auto"/>
        <w:rPr>
          <w:rFonts w:ascii="黑体" w:hAnsi="Times New Roman" w:eastAsia="黑体" w:cs="Times New Roman"/>
          <w:bCs/>
          <w:sz w:val="28"/>
          <w:szCs w:val="28"/>
        </w:rPr>
      </w:pPr>
      <w:r>
        <w:rPr>
          <w:rFonts w:hint="eastAsia" w:ascii="楷体_GB2312" w:hAnsi="宋体" w:eastAsia="楷体_GB2312" w:cs="Times New Roman"/>
          <w:bCs/>
          <w:sz w:val="24"/>
          <w:szCs w:val="20"/>
        </w:rPr>
        <mc:AlternateContent>
          <mc:Choice Requires="wps">
            <w:drawing>
              <wp:anchor distT="0" distB="0" distL="114300" distR="114300" simplePos="0" relativeHeight="251660288" behindDoc="0" locked="0" layoutInCell="1" allowOverlap="1">
                <wp:simplePos x="0" y="0"/>
                <wp:positionH relativeFrom="column">
                  <wp:posOffset>3122930</wp:posOffset>
                </wp:positionH>
                <wp:positionV relativeFrom="paragraph">
                  <wp:posOffset>26035</wp:posOffset>
                </wp:positionV>
                <wp:extent cx="3065145" cy="2070100"/>
                <wp:effectExtent l="8255" t="6985" r="12700" b="8890"/>
                <wp:wrapNone/>
                <wp:docPr id="5" name="文本框 7"/>
                <wp:cNvGraphicFramePr/>
                <a:graphic xmlns:a="http://schemas.openxmlformats.org/drawingml/2006/main">
                  <a:graphicData uri="http://schemas.microsoft.com/office/word/2010/wordprocessingShape">
                    <wps:wsp>
                      <wps:cNvSpPr txBox="1">
                        <a:spLocks noChangeArrowheads="1"/>
                      </wps:cNvSpPr>
                      <wps:spPr bwMode="auto">
                        <a:xfrm>
                          <a:off x="0" y="0"/>
                          <a:ext cx="3065145" cy="2070100"/>
                        </a:xfrm>
                        <a:prstGeom prst="rect">
                          <a:avLst/>
                        </a:prstGeom>
                        <a:solidFill>
                          <a:srgbClr val="FFFFFF"/>
                        </a:solidFill>
                        <a:ln w="9525">
                          <a:solidFill>
                            <a:srgbClr val="000000"/>
                          </a:solidFill>
                          <a:miter lim="800000"/>
                        </a:ln>
                      </wps:spPr>
                      <wps:txbx>
                        <w:txbxContent>
                          <w:p w14:paraId="15AA5F82">
                            <w:pPr>
                              <w:jc w:val="left"/>
                              <w:rPr>
                                <w:rFonts w:ascii="黑体" w:eastAsia="黑体"/>
                                <w:sz w:val="32"/>
                                <w:szCs w:val="32"/>
                              </w:rPr>
                            </w:pPr>
                          </w:p>
                          <w:p w14:paraId="4BD8436D">
                            <w:pPr>
                              <w:jc w:val="center"/>
                              <w:rPr>
                                <w:rFonts w:ascii="楷体_GB2312" w:eastAsia="楷体_GB2312"/>
                                <w:sz w:val="28"/>
                                <w:szCs w:val="28"/>
                              </w:rPr>
                            </w:pPr>
                            <w:r>
                              <w:rPr>
                                <w:rFonts w:hint="eastAsia" w:ascii="楷体_GB2312" w:eastAsia="楷体_GB2312"/>
                                <w:sz w:val="28"/>
                                <w:szCs w:val="28"/>
                              </w:rPr>
                              <w:t>被授权代表身份证</w:t>
                            </w:r>
                          </w:p>
                          <w:p w14:paraId="1B8DDFCB">
                            <w:pPr>
                              <w:jc w:val="center"/>
                              <w:rPr>
                                <w:rFonts w:ascii="楷体_GB2312" w:eastAsia="楷体_GB2312"/>
                                <w:sz w:val="28"/>
                                <w:szCs w:val="28"/>
                              </w:rPr>
                            </w:pPr>
                            <w:r>
                              <w:rPr>
                                <w:rFonts w:hint="eastAsia" w:ascii="楷体_GB2312" w:eastAsia="楷体_GB2312"/>
                                <w:sz w:val="28"/>
                                <w:szCs w:val="28"/>
                              </w:rPr>
                              <w:t>反面</w:t>
                            </w:r>
                          </w:p>
                          <w:p w14:paraId="33512608">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7" o:spid="_x0000_s1026" o:spt="202" type="#_x0000_t202" style="position:absolute;left:0pt;margin-left:245.9pt;margin-top:2.05pt;height:163pt;width:241.35pt;z-index:251660288;mso-width-relative:page;mso-height-relative:page;" fillcolor="#FFFFFF" filled="t" stroked="t" coordsize="21600,21600" o:gfxdata="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C2OT5J2QAAAAkBAAAPAAAAAAAAAAEAIAAAACIA&#10;AABkcnMvZG93bnJldi54bWxQSwECFAAUAAAACACHTuJAcm1/yUECAACIBAAADgAAAAAAAAABACAA&#10;AAAoAQAAZHJzL2Uyb0RvYy54bWxQSwUGAAAAAAYABgBZAQAA2wUAAAAA&#10;">
                <v:fill on="t" focussize="0,0"/>
                <v:stroke color="#000000" miterlimit="8" joinstyle="miter"/>
                <v:imagedata o:title=""/>
                <o:lock v:ext="edit" aspectratio="f"/>
                <v:textbox>
                  <w:txbxContent>
                    <w:p w14:paraId="15AA5F82">
                      <w:pPr>
                        <w:jc w:val="left"/>
                        <w:rPr>
                          <w:rFonts w:ascii="黑体" w:eastAsia="黑体"/>
                          <w:sz w:val="32"/>
                          <w:szCs w:val="32"/>
                        </w:rPr>
                      </w:pPr>
                    </w:p>
                    <w:p w14:paraId="4BD8436D">
                      <w:pPr>
                        <w:jc w:val="center"/>
                        <w:rPr>
                          <w:rFonts w:ascii="楷体_GB2312" w:eastAsia="楷体_GB2312"/>
                          <w:sz w:val="28"/>
                          <w:szCs w:val="28"/>
                        </w:rPr>
                      </w:pPr>
                      <w:r>
                        <w:rPr>
                          <w:rFonts w:hint="eastAsia" w:ascii="楷体_GB2312" w:eastAsia="楷体_GB2312"/>
                          <w:sz w:val="28"/>
                          <w:szCs w:val="28"/>
                        </w:rPr>
                        <w:t>被授权代表身份证</w:t>
                      </w:r>
                    </w:p>
                    <w:p w14:paraId="1B8DDFCB">
                      <w:pPr>
                        <w:jc w:val="center"/>
                        <w:rPr>
                          <w:rFonts w:ascii="楷体_GB2312" w:eastAsia="楷体_GB2312"/>
                          <w:sz w:val="28"/>
                          <w:szCs w:val="28"/>
                        </w:rPr>
                      </w:pPr>
                      <w:r>
                        <w:rPr>
                          <w:rFonts w:hint="eastAsia" w:ascii="楷体_GB2312" w:eastAsia="楷体_GB2312"/>
                          <w:sz w:val="28"/>
                          <w:szCs w:val="28"/>
                        </w:rPr>
                        <w:t>反面</w:t>
                      </w:r>
                    </w:p>
                    <w:p w14:paraId="33512608">
                      <w:pPr>
                        <w:jc w:val="center"/>
                        <w:rPr>
                          <w:rFonts w:ascii="楷体_GB2312" w:eastAsia="楷体_GB2312"/>
                          <w:sz w:val="28"/>
                          <w:szCs w:val="28"/>
                        </w:rPr>
                      </w:pPr>
                    </w:p>
                  </w:txbxContent>
                </v:textbox>
              </v:shape>
            </w:pict>
          </mc:Fallback>
        </mc:AlternateContent>
      </w:r>
      <w:r>
        <w:rPr>
          <w:rFonts w:hint="eastAsia" w:ascii="楷体_GB2312" w:hAnsi="宋体" w:eastAsia="楷体_GB2312" w:cs="Times New Roman"/>
          <w:bCs/>
          <w:sz w:val="24"/>
          <w:szCs w:val="20"/>
        </w:rPr>
        <mc:AlternateContent>
          <mc:Choice Requires="wps">
            <w:drawing>
              <wp:anchor distT="0" distB="0" distL="114300" distR="114300" simplePos="0" relativeHeight="251659264" behindDoc="0" locked="0" layoutInCell="1" allowOverlap="1">
                <wp:simplePos x="0" y="0"/>
                <wp:positionH relativeFrom="column">
                  <wp:posOffset>-39370</wp:posOffset>
                </wp:positionH>
                <wp:positionV relativeFrom="paragraph">
                  <wp:posOffset>29210</wp:posOffset>
                </wp:positionV>
                <wp:extent cx="2999105" cy="2070735"/>
                <wp:effectExtent l="8255" t="10160" r="12065" b="5080"/>
                <wp:wrapNone/>
                <wp:docPr id="6"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9105" cy="2070735"/>
                        </a:xfrm>
                        <a:prstGeom prst="rect">
                          <a:avLst/>
                        </a:prstGeom>
                        <a:solidFill>
                          <a:srgbClr val="FFFFFF"/>
                        </a:solidFill>
                        <a:ln w="9525">
                          <a:solidFill>
                            <a:srgbClr val="000000"/>
                          </a:solidFill>
                          <a:miter lim="800000"/>
                        </a:ln>
                      </wps:spPr>
                      <wps:txbx>
                        <w:txbxContent>
                          <w:p w14:paraId="3E4E25B2">
                            <w:pPr>
                              <w:jc w:val="left"/>
                              <w:rPr>
                                <w:rFonts w:ascii="黑体" w:eastAsia="黑体"/>
                                <w:sz w:val="32"/>
                                <w:szCs w:val="32"/>
                              </w:rPr>
                            </w:pPr>
                          </w:p>
                          <w:p w14:paraId="12EE5564">
                            <w:pPr>
                              <w:jc w:val="center"/>
                              <w:rPr>
                                <w:rFonts w:ascii="楷体_GB2312" w:eastAsia="楷体_GB2312"/>
                                <w:sz w:val="28"/>
                                <w:szCs w:val="28"/>
                              </w:rPr>
                            </w:pPr>
                            <w:r>
                              <w:rPr>
                                <w:rFonts w:hint="eastAsia" w:ascii="楷体_GB2312" w:eastAsia="楷体_GB2312"/>
                                <w:sz w:val="28"/>
                                <w:szCs w:val="28"/>
                              </w:rPr>
                              <w:t>被授权代表身份证</w:t>
                            </w:r>
                          </w:p>
                          <w:p w14:paraId="7F019C4F">
                            <w:pPr>
                              <w:jc w:val="center"/>
                              <w:rPr>
                                <w:rFonts w:ascii="楷体_GB2312" w:eastAsia="楷体_GB2312"/>
                                <w:sz w:val="28"/>
                                <w:szCs w:val="28"/>
                              </w:rPr>
                            </w:pPr>
                            <w:r>
                              <w:rPr>
                                <w:rFonts w:hint="eastAsia" w:ascii="楷体_GB2312" w:eastAsia="楷体_GB2312"/>
                                <w:sz w:val="28"/>
                                <w:szCs w:val="28"/>
                              </w:rPr>
                              <w:t>正面</w:t>
                            </w:r>
                          </w:p>
                          <w:p w14:paraId="6ABC3707">
                            <w:pPr>
                              <w:jc w:val="center"/>
                              <w:rPr>
                                <w:rFonts w:ascii="楷体_GB2312" w:eastAsia="楷体_GB2312"/>
                                <w:sz w:val="28"/>
                                <w:szCs w:val="28"/>
                              </w:rP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3.1pt;margin-top:2.3pt;height:163.05pt;width:236.15pt;z-index:251659264;mso-width-relative:page;mso-height-relative:page;" fillcolor="#FFFFFF" filled="t" stroked="t" coordsize="21600,21600" o:gfxdata="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o0FjRdgAAAAIAQAADwAAAAAAAAABACAAAAAi&#10;AAAAZHJzL2Rvd25yZXYueG1sUEsBAhQAFAAAAAgAh07iQJoCV81DAgAAiAQAAA4AAAAAAAAAAQAg&#10;AAAAJwEAAGRycy9lMm9Eb2MueG1sUEsFBgAAAAAGAAYAWQEAANwFAAAAAA==&#10;">
                <v:fill on="t" focussize="0,0"/>
                <v:stroke color="#000000" miterlimit="8" joinstyle="miter"/>
                <v:imagedata o:title=""/>
                <o:lock v:ext="edit" aspectratio="f"/>
                <v:textbox>
                  <w:txbxContent>
                    <w:p w14:paraId="3E4E25B2">
                      <w:pPr>
                        <w:jc w:val="left"/>
                        <w:rPr>
                          <w:rFonts w:ascii="黑体" w:eastAsia="黑体"/>
                          <w:sz w:val="32"/>
                          <w:szCs w:val="32"/>
                        </w:rPr>
                      </w:pPr>
                    </w:p>
                    <w:p w14:paraId="12EE5564">
                      <w:pPr>
                        <w:jc w:val="center"/>
                        <w:rPr>
                          <w:rFonts w:ascii="楷体_GB2312" w:eastAsia="楷体_GB2312"/>
                          <w:sz w:val="28"/>
                          <w:szCs w:val="28"/>
                        </w:rPr>
                      </w:pPr>
                      <w:r>
                        <w:rPr>
                          <w:rFonts w:hint="eastAsia" w:ascii="楷体_GB2312" w:eastAsia="楷体_GB2312"/>
                          <w:sz w:val="28"/>
                          <w:szCs w:val="28"/>
                        </w:rPr>
                        <w:t>被授权代表身份证</w:t>
                      </w:r>
                    </w:p>
                    <w:p w14:paraId="7F019C4F">
                      <w:pPr>
                        <w:jc w:val="center"/>
                        <w:rPr>
                          <w:rFonts w:ascii="楷体_GB2312" w:eastAsia="楷体_GB2312"/>
                          <w:sz w:val="28"/>
                          <w:szCs w:val="28"/>
                        </w:rPr>
                      </w:pPr>
                      <w:r>
                        <w:rPr>
                          <w:rFonts w:hint="eastAsia" w:ascii="楷体_GB2312" w:eastAsia="楷体_GB2312"/>
                          <w:sz w:val="28"/>
                          <w:szCs w:val="28"/>
                        </w:rPr>
                        <w:t>正面</w:t>
                      </w:r>
                    </w:p>
                    <w:p w14:paraId="6ABC3707">
                      <w:pPr>
                        <w:jc w:val="center"/>
                        <w:rPr>
                          <w:rFonts w:ascii="楷体_GB2312" w:eastAsia="楷体_GB2312"/>
                          <w:sz w:val="28"/>
                          <w:szCs w:val="28"/>
                        </w:rPr>
                      </w:pPr>
                    </w:p>
                  </w:txbxContent>
                </v:textbox>
              </v:shape>
            </w:pict>
          </mc:Fallback>
        </mc:AlternateContent>
      </w:r>
    </w:p>
    <w:p w14:paraId="22564CF3">
      <w:pPr>
        <w:spacing w:line="360" w:lineRule="auto"/>
        <w:rPr>
          <w:rFonts w:ascii="黑体" w:hAnsi="Times New Roman" w:eastAsia="黑体" w:cs="Times New Roman"/>
          <w:bCs/>
          <w:sz w:val="28"/>
          <w:szCs w:val="28"/>
        </w:rPr>
      </w:pPr>
    </w:p>
    <w:p w14:paraId="256577E3">
      <w:pPr>
        <w:spacing w:line="360" w:lineRule="auto"/>
        <w:jc w:val="center"/>
        <w:rPr>
          <w:rFonts w:ascii="黑体" w:hAnsi="Times New Roman" w:eastAsia="黑体" w:cs="Times New Roman"/>
          <w:bCs/>
          <w:sz w:val="28"/>
          <w:szCs w:val="28"/>
        </w:rPr>
      </w:pPr>
    </w:p>
    <w:p w14:paraId="580B3D51">
      <w:pPr>
        <w:spacing w:line="360" w:lineRule="auto"/>
        <w:jc w:val="center"/>
        <w:rPr>
          <w:rFonts w:ascii="黑体" w:hAnsi="Times New Roman" w:eastAsia="黑体" w:cs="Times New Roman"/>
          <w:bCs/>
          <w:sz w:val="28"/>
          <w:szCs w:val="28"/>
        </w:rPr>
      </w:pPr>
    </w:p>
    <w:p w14:paraId="39F95CCF">
      <w:pPr>
        <w:spacing w:line="360" w:lineRule="auto"/>
        <w:ind w:firstLine="480"/>
        <w:rPr>
          <w:rFonts w:ascii="黑体" w:hAnsi="宋体" w:eastAsia="黑体" w:cs="Times New Roman"/>
          <w:bCs/>
          <w:sz w:val="24"/>
          <w:szCs w:val="24"/>
        </w:rPr>
      </w:pPr>
    </w:p>
    <w:p w14:paraId="04303F5C">
      <w:pPr>
        <w:spacing w:before="156" w:after="156"/>
        <w:jc w:val="left"/>
        <w:rPr>
          <w:rFonts w:ascii="黑体" w:hAnsi="宋体" w:eastAsia="黑体" w:cs="Times New Roman"/>
          <w:bCs/>
          <w:sz w:val="24"/>
          <w:szCs w:val="24"/>
        </w:rPr>
      </w:pPr>
    </w:p>
    <w:p w14:paraId="76CF819E">
      <w:pPr>
        <w:ind w:firstLine="440"/>
        <w:jc w:val="left"/>
        <w:rPr>
          <w:rFonts w:hint="eastAsia" w:ascii="宋体" w:hAnsi="宋体" w:eastAsia="宋体" w:cs="宋体"/>
          <w:sz w:val="22"/>
          <w:szCs w:val="24"/>
        </w:rPr>
      </w:pPr>
    </w:p>
    <w:p w14:paraId="25AC6A8A">
      <w:pPr>
        <w:ind w:firstLine="440"/>
        <w:jc w:val="left"/>
        <w:rPr>
          <w:rFonts w:ascii="宋体" w:hAnsi="宋体" w:eastAsia="宋体"/>
          <w:sz w:val="22"/>
          <w:szCs w:val="24"/>
        </w:rPr>
      </w:pPr>
      <w:r>
        <w:rPr>
          <w:rFonts w:hint="eastAsia" w:ascii="宋体" w:hAnsi="宋体" w:eastAsia="宋体" w:cs="宋体"/>
          <w:sz w:val="22"/>
          <w:szCs w:val="24"/>
        </w:rPr>
        <w:t>注：请将“</w:t>
      </w:r>
      <w:r>
        <w:rPr>
          <w:rFonts w:hint="eastAsia" w:ascii="宋体" w:hAnsi="宋体" w:eastAsia="宋体" w:cs="宋体"/>
          <w:sz w:val="22"/>
          <w:szCs w:val="24"/>
          <w:lang w:val="zh-CN"/>
        </w:rPr>
        <w:t>被授权代表身份证明</w:t>
      </w:r>
      <w:r>
        <w:rPr>
          <w:rFonts w:hint="eastAsia" w:ascii="宋体" w:hAnsi="宋体" w:eastAsia="宋体" w:cs="宋体"/>
          <w:sz w:val="22"/>
          <w:szCs w:val="24"/>
        </w:rPr>
        <w:t>2（</w:t>
      </w:r>
      <w:r>
        <w:rPr>
          <w:rFonts w:hint="eastAsia" w:ascii="宋体" w:hAnsi="宋体" w:eastAsia="宋体" w:cs="宋体"/>
          <w:sz w:val="22"/>
          <w:szCs w:val="24"/>
          <w:lang w:val="zh-CN"/>
        </w:rPr>
        <w:t>提供本项目被授权代表缴纳的近六个月内任意一个月份的社保证明</w:t>
      </w:r>
      <w:r>
        <w:rPr>
          <w:rFonts w:hint="eastAsia" w:ascii="宋体" w:hAnsi="宋体" w:eastAsia="宋体" w:cs="宋体"/>
          <w:sz w:val="22"/>
          <w:szCs w:val="24"/>
        </w:rPr>
        <w:t>）”附于本表之后。</w:t>
      </w:r>
    </w:p>
    <w:p w14:paraId="30809DCE">
      <w:pPr>
        <w:ind w:firstLine="480"/>
        <w:jc w:val="left"/>
        <w:rPr>
          <w:rFonts w:ascii="宋体" w:hAnsi="宋体" w:eastAsia="宋体"/>
          <w:sz w:val="24"/>
          <w:szCs w:val="24"/>
        </w:rPr>
      </w:pPr>
    </w:p>
    <w:bookmarkEnd w:id="308"/>
    <w:bookmarkEnd w:id="309"/>
    <w:p w14:paraId="1D9B6E25">
      <w:pPr>
        <w:spacing w:line="360" w:lineRule="auto"/>
        <w:rPr>
          <w:rFonts w:ascii="宋体" w:hAnsi="宋体" w:eastAsia="宋体" w:cs="宋体"/>
          <w:b/>
          <w:szCs w:val="21"/>
        </w:rPr>
      </w:pPr>
      <w:bookmarkStart w:id="310" w:name="_Hlk139978495"/>
      <w:r>
        <w:rPr>
          <w:rFonts w:hint="eastAsia" w:ascii="黑体" w:hAnsi="宋体" w:eastAsia="黑体" w:cs="Times New Roman"/>
          <w:bCs/>
          <w:sz w:val="24"/>
          <w:szCs w:val="24"/>
        </w:rPr>
        <w:t>3、资格性证明</w:t>
      </w:r>
      <w:r>
        <w:rPr>
          <w:rFonts w:hint="eastAsia" w:ascii="黑体" w:hAnsi="宋体" w:eastAsia="黑体" w:cs="Times New Roman"/>
          <w:bCs/>
          <w:sz w:val="24"/>
          <w:szCs w:val="24"/>
          <w:lang w:val="zh-CN"/>
        </w:rPr>
        <w:t>材料</w:t>
      </w:r>
      <w:r>
        <w:rPr>
          <w:rFonts w:hint="eastAsia" w:ascii="黑体" w:hAnsi="宋体" w:eastAsia="黑体" w:cs="Times New Roman"/>
          <w:bCs/>
          <w:sz w:val="24"/>
          <w:szCs w:val="24"/>
        </w:rPr>
        <w:t>：</w:t>
      </w:r>
    </w:p>
    <w:p w14:paraId="2BE2F076">
      <w:pPr>
        <w:spacing w:before="156" w:after="156" w:line="480" w:lineRule="auto"/>
        <w:jc w:val="center"/>
        <w:rPr>
          <w:rFonts w:ascii="宋体" w:hAnsi="宋体" w:eastAsia="宋体" w:cs="Times New Roman"/>
          <w:bCs/>
          <w:sz w:val="24"/>
          <w:szCs w:val="24"/>
        </w:rPr>
      </w:pPr>
      <w:r>
        <w:rPr>
          <w:rFonts w:hint="eastAsia" w:ascii="黑体" w:hAnsi="黑体" w:eastAsia="黑体" w:cs="Times New Roman"/>
          <w:bCs/>
          <w:sz w:val="28"/>
          <w:szCs w:val="24"/>
        </w:rPr>
        <w:t>资格性证明材料</w:t>
      </w:r>
    </w:p>
    <w:p w14:paraId="5DF98A34">
      <w:pPr>
        <w:spacing w:line="480" w:lineRule="auto"/>
        <w:jc w:val="center"/>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1F6B7823">
      <w:pPr>
        <w:spacing w:line="480" w:lineRule="auto"/>
        <w:rPr>
          <w:rFonts w:ascii="宋体" w:hAnsi="宋体" w:eastAsia="宋体" w:cs="Times New Roman"/>
          <w:bCs/>
          <w:sz w:val="24"/>
          <w:szCs w:val="24"/>
        </w:rPr>
      </w:pPr>
      <w:r>
        <w:rPr>
          <w:rFonts w:hint="eastAsia" w:ascii="宋体" w:hAnsi="宋体" w:eastAsia="宋体" w:cs="Times New Roman"/>
          <w:bCs/>
          <w:sz w:val="24"/>
          <w:szCs w:val="24"/>
        </w:rPr>
        <w:t>供应商应按以下顺序提供相关材料（加盖电子章）：</w:t>
      </w:r>
    </w:p>
    <w:p w14:paraId="2871F270">
      <w:pPr>
        <w:numPr>
          <w:ilvl w:val="0"/>
          <w:numId w:val="7"/>
        </w:numPr>
        <w:tabs>
          <w:tab w:val="left" w:pos="0"/>
          <w:tab w:val="left" w:pos="255"/>
        </w:tabs>
        <w:spacing w:line="360" w:lineRule="auto"/>
        <w:rPr>
          <w:rFonts w:ascii="宋体" w:hAnsi="宋体" w:eastAsia="宋体" w:cs="Times New Roman"/>
          <w:bCs/>
          <w:sz w:val="24"/>
          <w:szCs w:val="24"/>
          <w:lang w:val="zh-CN"/>
        </w:rPr>
      </w:pPr>
      <w:r>
        <w:rPr>
          <w:rFonts w:hint="eastAsia" w:ascii="宋体" w:hAnsi="宋体" w:eastAsia="宋体" w:cs="Times New Roman"/>
          <w:sz w:val="24"/>
          <w:szCs w:val="24"/>
          <w:lang w:val="zh-CN"/>
        </w:rPr>
        <w:t>具有独立承担民事责任的能力：</w:t>
      </w:r>
      <w:r>
        <w:rPr>
          <w:rFonts w:hint="eastAsia" w:ascii="宋体" w:hAnsi="宋体" w:eastAsia="宋体" w:cs="Times New Roman"/>
          <w:bCs/>
          <w:sz w:val="24"/>
          <w:szCs w:val="24"/>
          <w:lang w:val="zh-CN"/>
        </w:rPr>
        <w:t>提供供应商营业执照或法人（登记）证书，供应商为自然人的提供自然人身份证；</w:t>
      </w:r>
    </w:p>
    <w:p w14:paraId="75671DBC">
      <w:pPr>
        <w:numPr>
          <w:ilvl w:val="0"/>
          <w:numId w:val="7"/>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具有良好的商业信誉和健全的财务会计制度：</w:t>
      </w:r>
      <w:r>
        <w:rPr>
          <w:rFonts w:hint="eastAsia" w:ascii="宋体" w:hAnsi="宋体" w:eastAsia="宋体" w:cs="Times New Roman"/>
          <w:bCs/>
          <w:sz w:val="24"/>
          <w:szCs w:val="24"/>
          <w:lang w:val="zh-CN"/>
        </w:rPr>
        <w:t>银行出具的资信证明（若供应商为法人的须提供其基本开户银行出具的资信证明）或供应商近十二个月中任意一个月份的财务状况报告（资产负债表和利润表）或由会计师事务所出具的近两年中任意一个年度的审计报告和所附已审财务报告；</w:t>
      </w:r>
    </w:p>
    <w:p w14:paraId="50C955F2">
      <w:pPr>
        <w:numPr>
          <w:ilvl w:val="0"/>
          <w:numId w:val="7"/>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有依法缴纳税收的良好记录：</w:t>
      </w:r>
      <w:r>
        <w:rPr>
          <w:rFonts w:hint="eastAsia" w:ascii="宋体" w:hAnsi="宋体" w:eastAsia="宋体" w:cs="Times New Roman"/>
          <w:bCs/>
          <w:sz w:val="24"/>
          <w:szCs w:val="24"/>
          <w:lang w:val="zh-CN"/>
        </w:rPr>
        <w:t>供应商依法缴纳近十二个月中任意一个月份税收的相关材料（提供相关主管部门证明或银行代扣证明）；</w:t>
      </w:r>
    </w:p>
    <w:p w14:paraId="5E9F5B35">
      <w:pPr>
        <w:numPr>
          <w:ilvl w:val="0"/>
          <w:numId w:val="7"/>
        </w:numPr>
        <w:tabs>
          <w:tab w:val="left" w:pos="0"/>
          <w:tab w:val="left" w:pos="255"/>
        </w:tabs>
        <w:spacing w:line="360" w:lineRule="auto"/>
        <w:ind w:left="26" w:firstLine="480"/>
        <w:rPr>
          <w:rFonts w:ascii="宋体" w:hAnsi="宋体" w:eastAsia="宋体" w:cs="Times New Roman"/>
          <w:bCs/>
          <w:sz w:val="24"/>
          <w:szCs w:val="24"/>
          <w:lang w:val="zh-CN"/>
        </w:rPr>
      </w:pPr>
      <w:r>
        <w:rPr>
          <w:rFonts w:hint="eastAsia" w:ascii="宋体" w:hAnsi="宋体" w:eastAsia="宋体" w:cs="Times New Roman"/>
          <w:sz w:val="24"/>
          <w:szCs w:val="24"/>
          <w:lang w:val="zh-CN"/>
        </w:rPr>
        <w:t>有依法缴纳社会保障资金的良好记录：</w:t>
      </w:r>
      <w:r>
        <w:rPr>
          <w:rFonts w:hint="eastAsia" w:ascii="宋体" w:hAnsi="宋体" w:eastAsia="宋体" w:cs="Times New Roman"/>
          <w:bCs/>
          <w:sz w:val="24"/>
          <w:szCs w:val="24"/>
          <w:lang w:val="zh-CN"/>
        </w:rPr>
        <w:t>供应商依法缴纳近十二个月中任意一个月份社会保障资金的相关材料（提供相关主管部门证明或银行代扣证明）；</w:t>
      </w:r>
    </w:p>
    <w:p w14:paraId="7F75853C">
      <w:pPr>
        <w:numPr>
          <w:ilvl w:val="0"/>
          <w:numId w:val="7"/>
        </w:numPr>
        <w:tabs>
          <w:tab w:val="left" w:pos="0"/>
          <w:tab w:val="left" w:pos="255"/>
        </w:tabs>
        <w:spacing w:line="360" w:lineRule="auto"/>
        <w:ind w:left="26" w:firstLine="480"/>
        <w:rPr>
          <w:rFonts w:ascii="宋体" w:hAnsi="宋体" w:eastAsia="宋体" w:cs="Times New Roman"/>
          <w:sz w:val="24"/>
          <w:szCs w:val="24"/>
          <w:lang w:val="zh-CN"/>
        </w:rPr>
      </w:pPr>
      <w:r>
        <w:rPr>
          <w:rFonts w:hint="eastAsia" w:ascii="宋体" w:hAnsi="宋体" w:eastAsia="宋体" w:cs="Times New Roman"/>
          <w:sz w:val="24"/>
          <w:szCs w:val="24"/>
        </w:rPr>
        <w:t>无不良信用记录：</w:t>
      </w:r>
      <w:r>
        <w:rPr>
          <w:rFonts w:hint="eastAsia" w:ascii="宋体" w:hAnsi="宋体" w:eastAsia="宋体" w:cs="Times New Roman"/>
          <w:bCs/>
          <w:sz w:val="24"/>
          <w:szCs w:val="24"/>
        </w:rPr>
        <w:t>未被“</w:t>
      </w:r>
      <w:r>
        <w:rPr>
          <w:rFonts w:hint="eastAsia" w:ascii="宋体" w:hAnsi="宋体" w:eastAsia="宋体" w:cs="Times New Roman"/>
          <w:bCs/>
          <w:sz w:val="24"/>
          <w:szCs w:val="24"/>
          <w:lang w:val="zh-CN"/>
        </w:rPr>
        <w:t>信用中国</w:t>
      </w:r>
      <w:r>
        <w:rPr>
          <w:rFonts w:hint="eastAsia" w:ascii="宋体" w:hAnsi="宋体" w:eastAsia="宋体" w:cs="Times New Roman"/>
          <w:bCs/>
          <w:sz w:val="24"/>
          <w:szCs w:val="24"/>
        </w:rPr>
        <w:t>”</w:t>
      </w:r>
      <w:r>
        <w:rPr>
          <w:rFonts w:hint="eastAsia" w:ascii="宋体" w:hAnsi="宋体" w:eastAsia="宋体" w:cs="Times New Roman"/>
          <w:bCs/>
          <w:sz w:val="24"/>
          <w:szCs w:val="24"/>
          <w:lang w:val="zh-CN"/>
        </w:rPr>
        <w:t>网站</w:t>
      </w:r>
      <w:r>
        <w:rPr>
          <w:rFonts w:hint="eastAsia" w:ascii="宋体" w:hAnsi="宋体" w:eastAsia="宋体" w:cs="Times New Roman"/>
          <w:bCs/>
          <w:sz w:val="24"/>
          <w:szCs w:val="24"/>
        </w:rPr>
        <w:t>（www.creditchina.gov.cn）</w:t>
      </w:r>
      <w:r>
        <w:rPr>
          <w:rFonts w:hint="eastAsia" w:ascii="宋体" w:hAnsi="宋体" w:eastAsia="宋体" w:cs="Times New Roman"/>
          <w:bCs/>
          <w:sz w:val="24"/>
          <w:szCs w:val="24"/>
          <w:lang w:val="zh-CN"/>
        </w:rPr>
        <w:t>列入失信执行人、重大税收违法案件当事人名单、政府采购严重违法失信名单</w:t>
      </w:r>
      <w:r>
        <w:rPr>
          <w:rFonts w:hint="eastAsia" w:ascii="宋体" w:hAnsi="宋体" w:eastAsia="宋体" w:cs="Times New Roman"/>
          <w:bCs/>
          <w:sz w:val="24"/>
          <w:szCs w:val="24"/>
        </w:rPr>
        <w:t>、未被“</w:t>
      </w:r>
      <w:r>
        <w:rPr>
          <w:rFonts w:hint="eastAsia" w:ascii="宋体" w:hAnsi="宋体" w:eastAsia="宋体" w:cs="Times New Roman"/>
          <w:bCs/>
          <w:sz w:val="24"/>
          <w:szCs w:val="24"/>
          <w:lang w:val="zh-CN"/>
        </w:rPr>
        <w:t>中国政府采购网</w:t>
      </w:r>
      <w:r>
        <w:rPr>
          <w:rFonts w:hint="eastAsia" w:ascii="宋体" w:hAnsi="宋体" w:eastAsia="宋体" w:cs="Times New Roman"/>
          <w:bCs/>
          <w:sz w:val="24"/>
          <w:szCs w:val="24"/>
        </w:rPr>
        <w:t>”</w:t>
      </w:r>
      <w:r>
        <w:rPr>
          <w:rFonts w:hint="eastAsia" w:ascii="宋体" w:hAnsi="宋体" w:eastAsia="宋体" w:cs="Times New Roman"/>
          <w:bCs/>
          <w:sz w:val="24"/>
          <w:szCs w:val="24"/>
          <w:lang w:val="zh-CN"/>
        </w:rPr>
        <w:t>网站</w:t>
      </w:r>
      <w:r>
        <w:rPr>
          <w:rFonts w:hint="eastAsia" w:ascii="宋体" w:hAnsi="宋体" w:eastAsia="宋体" w:cs="Times New Roman"/>
          <w:bCs/>
          <w:sz w:val="24"/>
          <w:szCs w:val="24"/>
        </w:rPr>
        <w:t>（www.ccgp.gov.cn）</w:t>
      </w:r>
      <w:r>
        <w:rPr>
          <w:rFonts w:hint="eastAsia" w:ascii="宋体" w:hAnsi="宋体" w:eastAsia="宋体" w:cs="Times New Roman"/>
          <w:bCs/>
          <w:sz w:val="24"/>
          <w:szCs w:val="24"/>
          <w:lang w:val="zh-CN"/>
        </w:rPr>
        <w:t>被列入政府采购严重违法失信行为记录名单；</w:t>
      </w:r>
      <w:r>
        <w:rPr>
          <w:rFonts w:hint="eastAsia" w:ascii="宋体" w:hAnsi="宋体" w:eastAsia="宋体" w:cs="Times New Roman"/>
          <w:sz w:val="24"/>
          <w:szCs w:val="24"/>
          <w:lang w:val="zh-CN"/>
        </w:rPr>
        <w:t>（</w:t>
      </w:r>
      <w:r>
        <w:rPr>
          <w:rFonts w:ascii="宋体" w:hAnsi="宋体" w:eastAsia="宋体" w:cs="Times New Roman"/>
          <w:sz w:val="24"/>
          <w:szCs w:val="24"/>
        </w:rPr>
        <w:t>若</w:t>
      </w:r>
      <w:r>
        <w:rPr>
          <w:rFonts w:hint="eastAsia" w:ascii="宋体" w:hAnsi="宋体" w:eastAsia="宋体" w:cs="Times New Roman"/>
          <w:sz w:val="24"/>
          <w:szCs w:val="24"/>
        </w:rPr>
        <w:t>供应商</w:t>
      </w:r>
      <w:r>
        <w:rPr>
          <w:rFonts w:ascii="宋体" w:hAnsi="宋体" w:eastAsia="宋体" w:cs="Times New Roman"/>
          <w:sz w:val="24"/>
          <w:szCs w:val="24"/>
        </w:rPr>
        <w:t>企业信息已录入以上网站的，</w:t>
      </w:r>
      <w:r>
        <w:rPr>
          <w:rFonts w:hint="eastAsia" w:ascii="宋体" w:hAnsi="宋体" w:eastAsia="宋体" w:cs="Times New Roman"/>
          <w:sz w:val="24"/>
          <w:szCs w:val="24"/>
          <w:lang w:val="zh-CN"/>
        </w:rPr>
        <w:t>无需提供相关证明材料</w:t>
      </w:r>
      <w:r>
        <w:rPr>
          <w:rFonts w:ascii="宋体" w:hAnsi="宋体" w:eastAsia="宋体" w:cs="Times New Roman"/>
          <w:sz w:val="24"/>
          <w:szCs w:val="24"/>
        </w:rPr>
        <w:t>；</w:t>
      </w:r>
      <w:r>
        <w:rPr>
          <w:rFonts w:hint="eastAsia" w:ascii="宋体" w:hAnsi="宋体" w:eastAsia="宋体" w:cs="Times New Roman"/>
          <w:sz w:val="24"/>
          <w:szCs w:val="24"/>
        </w:rPr>
        <w:t>若供应商企业信息</w:t>
      </w:r>
      <w:r>
        <w:rPr>
          <w:rFonts w:ascii="宋体" w:hAnsi="宋体" w:eastAsia="宋体" w:cs="Times New Roman"/>
          <w:sz w:val="24"/>
          <w:szCs w:val="24"/>
        </w:rPr>
        <w:t>未</w:t>
      </w:r>
      <w:r>
        <w:rPr>
          <w:rFonts w:hint="eastAsia" w:ascii="宋体" w:hAnsi="宋体" w:eastAsia="宋体" w:cs="Times New Roman"/>
          <w:sz w:val="24"/>
          <w:szCs w:val="24"/>
        </w:rPr>
        <w:t>录入以上网站的，须在响响应文件中提供</w:t>
      </w:r>
      <w:r>
        <w:rPr>
          <w:rFonts w:ascii="宋体" w:hAnsi="宋体" w:eastAsia="宋体" w:cs="Times New Roman"/>
          <w:sz w:val="24"/>
          <w:szCs w:val="24"/>
        </w:rPr>
        <w:t>无不良信用记录</w:t>
      </w:r>
      <w:r>
        <w:rPr>
          <w:rFonts w:hint="eastAsia" w:ascii="宋体" w:hAnsi="宋体" w:eastAsia="宋体" w:cs="Times New Roman"/>
          <w:sz w:val="24"/>
          <w:szCs w:val="24"/>
        </w:rPr>
        <w:t>承诺</w:t>
      </w:r>
      <w:r>
        <w:rPr>
          <w:rFonts w:ascii="宋体" w:hAnsi="宋体" w:eastAsia="宋体" w:cs="Times New Roman"/>
          <w:sz w:val="24"/>
          <w:szCs w:val="24"/>
        </w:rPr>
        <w:t>书</w:t>
      </w:r>
      <w:r>
        <w:rPr>
          <w:rFonts w:hint="eastAsia" w:ascii="宋体" w:hAnsi="宋体" w:eastAsia="宋体" w:cs="Times New Roman"/>
          <w:sz w:val="24"/>
          <w:szCs w:val="24"/>
          <w:lang w:val="zh-CN"/>
        </w:rPr>
        <w:t>）</w:t>
      </w:r>
    </w:p>
    <w:p w14:paraId="497B033D">
      <w:pPr>
        <w:pStyle w:val="195"/>
        <w:numPr>
          <w:ilvl w:val="0"/>
          <w:numId w:val="7"/>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中小企业声明：如专门面向中小企业采购的，供应商应提供有效的《中小企业声明</w:t>
      </w:r>
    </w:p>
    <w:p w14:paraId="15FF784F">
      <w:pPr>
        <w:pStyle w:val="195"/>
        <w:numPr>
          <w:ilvl w:val="0"/>
          <w:numId w:val="0"/>
        </w:numPr>
        <w:spacing w:line="360" w:lineRule="auto"/>
        <w:rPr>
          <w:rFonts w:ascii="宋体" w:hAnsi="宋体" w:eastAsia="宋体" w:cs="Times New Roman"/>
          <w:bCs/>
          <w:color w:val="000000"/>
          <w:sz w:val="24"/>
          <w:szCs w:val="24"/>
          <w:lang w:val="zh-CN"/>
        </w:rPr>
      </w:pPr>
      <w:r>
        <w:rPr>
          <w:rFonts w:hint="eastAsia" w:ascii="宋体" w:hAnsi="宋体" w:eastAsia="宋体" w:cs="Times New Roman"/>
          <w:bCs/>
          <w:color w:val="000000"/>
          <w:sz w:val="24"/>
          <w:szCs w:val="24"/>
          <w:lang w:val="zh-CN"/>
        </w:rPr>
        <w:t>函》或《残疾人福利性单位声明函》或监狱企业的证明文件，否则此处无需提供</w:t>
      </w:r>
      <w:r>
        <w:rPr>
          <w:rFonts w:hint="eastAsia" w:ascii="宋体" w:hAnsi="宋体" w:eastAsia="宋体" w:cs="Times New Roman"/>
          <w:bCs/>
          <w:color w:val="000000"/>
          <w:sz w:val="24"/>
          <w:szCs w:val="24"/>
        </w:rPr>
        <w:t>；</w:t>
      </w:r>
      <w:r>
        <w:rPr>
          <w:rFonts w:hint="eastAsia" w:ascii="宋体" w:hAnsi="宋体" w:eastAsia="宋体" w:cs="Times New Roman"/>
          <w:bCs/>
          <w:color w:val="000000"/>
          <w:sz w:val="24"/>
          <w:szCs w:val="24"/>
          <w:lang w:val="zh-CN"/>
        </w:rPr>
        <w:t>（详见价格折扣文件）</w:t>
      </w:r>
    </w:p>
    <w:p w14:paraId="7A74ABA3">
      <w:pPr>
        <w:pStyle w:val="195"/>
        <w:numPr>
          <w:ilvl w:val="0"/>
          <w:numId w:val="0"/>
        </w:numP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zh-CN"/>
        </w:rPr>
        <w:t xml:space="preserve">   </w:t>
      </w:r>
      <w:r>
        <w:rPr>
          <w:rFonts w:ascii="宋体" w:hAnsi="宋体" w:eastAsia="宋体" w:cs="Times New Roman"/>
          <w:bCs/>
          <w:color w:val="000000"/>
          <w:sz w:val="24"/>
          <w:szCs w:val="24"/>
          <w:lang w:val="zh-CN"/>
        </w:rPr>
        <w:fldChar w:fldCharType="begin"/>
      </w:r>
      <w:r>
        <w:rPr>
          <w:rFonts w:ascii="宋体" w:hAnsi="宋体" w:eastAsia="宋体" w:cs="Times New Roman"/>
          <w:bCs/>
          <w:color w:val="000000"/>
          <w:sz w:val="24"/>
          <w:szCs w:val="24"/>
          <w:lang w:val="zh-CN"/>
        </w:rPr>
        <w:instrText xml:space="preserve"> </w:instrText>
      </w:r>
      <w:r>
        <w:rPr>
          <w:rFonts w:hint="eastAsia" w:ascii="宋体" w:hAnsi="宋体" w:eastAsia="宋体" w:cs="Times New Roman"/>
          <w:bCs/>
          <w:color w:val="000000"/>
          <w:sz w:val="24"/>
          <w:szCs w:val="24"/>
          <w:lang w:val="zh-CN"/>
        </w:rPr>
        <w:instrText xml:space="preserve">= 7 \* GB3</w:instrText>
      </w:r>
      <w:r>
        <w:rPr>
          <w:rFonts w:ascii="宋体" w:hAnsi="宋体" w:eastAsia="宋体" w:cs="Times New Roman"/>
          <w:bCs/>
          <w:color w:val="000000"/>
          <w:sz w:val="24"/>
          <w:szCs w:val="24"/>
          <w:lang w:val="zh-CN"/>
        </w:rPr>
        <w:instrText xml:space="preserve"> </w:instrText>
      </w:r>
      <w:r>
        <w:rPr>
          <w:rFonts w:ascii="宋体" w:hAnsi="宋体" w:eastAsia="宋体" w:cs="Times New Roman"/>
          <w:bCs/>
          <w:color w:val="000000"/>
          <w:sz w:val="24"/>
          <w:szCs w:val="24"/>
          <w:lang w:val="zh-CN"/>
        </w:rPr>
        <w:fldChar w:fldCharType="separate"/>
      </w:r>
      <w:r>
        <w:rPr>
          <w:rFonts w:hint="eastAsia" w:ascii="宋体" w:hAnsi="宋体" w:eastAsia="宋体" w:cs="Times New Roman"/>
          <w:bCs/>
          <w:color w:val="000000"/>
          <w:sz w:val="24"/>
          <w:szCs w:val="24"/>
          <w:lang w:val="zh-CN"/>
        </w:rPr>
        <w:t>⑦</w:t>
      </w:r>
      <w:r>
        <w:rPr>
          <w:rFonts w:ascii="宋体" w:hAnsi="宋体" w:eastAsia="宋体" w:cs="Times New Roman"/>
          <w:bCs/>
          <w:color w:val="000000"/>
          <w:sz w:val="24"/>
          <w:szCs w:val="24"/>
          <w:lang w:val="zh-CN"/>
        </w:rPr>
        <w:fldChar w:fldCharType="end"/>
      </w:r>
      <w:r>
        <w:rPr>
          <w:rFonts w:hint="eastAsia" w:ascii="宋体" w:hAnsi="宋体" w:eastAsia="宋体" w:cs="Times New Roman"/>
          <w:bCs/>
          <w:color w:val="000000"/>
          <w:sz w:val="24"/>
          <w:szCs w:val="24"/>
          <w:lang w:val="zh-CN"/>
        </w:rPr>
        <w:t>采购人特殊要求：</w:t>
      </w:r>
      <w:r>
        <w:rPr>
          <w:rFonts w:hint="eastAsia" w:ascii="宋体" w:hAnsi="宋体" w:eastAsia="宋体" w:cs="Times New Roman"/>
          <w:bCs/>
          <w:color w:val="000000"/>
          <w:sz w:val="24"/>
          <w:szCs w:val="24"/>
          <w:lang w:val="en-US" w:eastAsia="zh-CN"/>
        </w:rPr>
        <w:t>无</w:t>
      </w:r>
      <w:r>
        <w:rPr>
          <w:rFonts w:hint="eastAsia" w:ascii="宋体" w:hAnsi="宋体" w:eastAsia="宋体" w:cs="Times New Roman"/>
          <w:bCs/>
          <w:color w:val="000000"/>
          <w:sz w:val="24"/>
          <w:szCs w:val="24"/>
          <w:lang w:val="zh-CN"/>
        </w:rPr>
        <w:t>。</w:t>
      </w:r>
    </w:p>
    <w:p w14:paraId="6D7B3EAF">
      <w:pPr>
        <w:pStyle w:val="195"/>
        <w:numPr>
          <w:ilvl w:val="0"/>
          <w:numId w:val="0"/>
        </w:numPr>
        <w:spacing w:line="360" w:lineRule="auto"/>
        <w:rPr>
          <w:rFonts w:ascii="宋体" w:hAnsi="宋体" w:eastAsia="宋体" w:cs="Times New Roman"/>
          <w:bCs/>
          <w:color w:val="000000"/>
          <w:sz w:val="24"/>
          <w:szCs w:val="24"/>
        </w:rPr>
      </w:pPr>
    </w:p>
    <w:p w14:paraId="0D6AB6FC">
      <w:pPr>
        <w:spacing w:line="360" w:lineRule="auto"/>
        <w:rPr>
          <w:rFonts w:ascii="宋体" w:hAnsi="宋体" w:eastAsia="宋体"/>
          <w:sz w:val="24"/>
          <w:szCs w:val="24"/>
          <w:lang w:val="zh-CN"/>
        </w:rPr>
      </w:pPr>
    </w:p>
    <w:p w14:paraId="7638E934">
      <w:pPr>
        <w:spacing w:line="360" w:lineRule="auto"/>
        <w:rPr>
          <w:lang w:val="zh-CN"/>
        </w:rPr>
      </w:pPr>
    </w:p>
    <w:p w14:paraId="56D7DA1D">
      <w:pPr>
        <w:spacing w:line="360" w:lineRule="auto"/>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p>
    <w:p w14:paraId="543DF309">
      <w:pPr>
        <w:spacing w:line="360" w:lineRule="auto"/>
        <w:ind w:firstLine="480"/>
        <w:rPr>
          <w:rFonts w:ascii="宋体" w:hAnsi="宋体" w:eastAsia="宋体"/>
          <w:sz w:val="24"/>
          <w:szCs w:val="24"/>
          <w:lang w:val="zh-CN"/>
        </w:rPr>
      </w:pPr>
    </w:p>
    <w:bookmarkEnd w:id="310"/>
    <w:p w14:paraId="4AC1B8FF">
      <w:pPr>
        <w:spacing w:line="360" w:lineRule="auto"/>
        <w:rPr>
          <w:rFonts w:ascii="宋体" w:hAnsi="宋体" w:eastAsia="宋体"/>
          <w:bCs/>
          <w:sz w:val="24"/>
          <w:szCs w:val="24"/>
        </w:rPr>
      </w:pPr>
    </w:p>
    <w:p w14:paraId="4554E870">
      <w:pPr>
        <w:spacing w:line="360" w:lineRule="auto"/>
        <w:jc w:val="left"/>
        <w:rPr>
          <w:rFonts w:ascii="宋体" w:hAnsi="宋体" w:eastAsia="宋体"/>
          <w:bCs/>
          <w:sz w:val="24"/>
          <w:szCs w:val="24"/>
        </w:rPr>
      </w:pPr>
      <w:r>
        <w:rPr>
          <w:rFonts w:hint="eastAsia" w:ascii="宋体" w:hAnsi="宋体" w:eastAsia="宋体"/>
          <w:bCs/>
          <w:sz w:val="24"/>
          <w:szCs w:val="24"/>
        </w:rPr>
        <w:t>（三）符合条件</w:t>
      </w:r>
    </w:p>
    <w:p w14:paraId="47F31623">
      <w:pPr>
        <w:ind w:firstLine="480"/>
        <w:rPr>
          <w:rFonts w:ascii="宋体" w:hAnsi="宋体" w:eastAsia="宋体"/>
          <w:b/>
          <w:bCs/>
          <w:sz w:val="24"/>
          <w:szCs w:val="24"/>
        </w:rPr>
      </w:pPr>
      <w:r>
        <w:rPr>
          <w:rFonts w:ascii="宋体" w:hAnsi="宋体" w:eastAsia="宋体"/>
          <w:bCs/>
          <w:sz w:val="24"/>
          <w:szCs w:val="24"/>
        </w:rPr>
        <w:t>1</w:t>
      </w:r>
      <w:r>
        <w:rPr>
          <w:rFonts w:hint="eastAsia" w:ascii="宋体" w:hAnsi="宋体" w:eastAsia="宋体"/>
          <w:bCs/>
          <w:sz w:val="24"/>
          <w:szCs w:val="24"/>
        </w:rPr>
        <w:t>、响应函（格式）：</w:t>
      </w:r>
    </w:p>
    <w:p w14:paraId="1F4A9E95">
      <w:pPr>
        <w:spacing w:before="156" w:after="156" w:line="360" w:lineRule="auto"/>
        <w:jc w:val="center"/>
        <w:rPr>
          <w:rFonts w:ascii="宋体" w:hAnsi="宋体" w:eastAsia="宋体"/>
          <w:bCs/>
          <w:sz w:val="24"/>
          <w:szCs w:val="24"/>
        </w:rPr>
      </w:pPr>
      <w:r>
        <w:rPr>
          <w:rFonts w:hint="eastAsia" w:ascii="宋体" w:hAnsi="宋体" w:eastAsia="宋体"/>
          <w:bCs/>
          <w:sz w:val="24"/>
          <w:szCs w:val="24"/>
        </w:rPr>
        <w:t>响应函</w:t>
      </w:r>
    </w:p>
    <w:p w14:paraId="51CDF238">
      <w:p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致宜兴市张渚镇人民政府、江苏鸿阳工程咨询有限公司：</w:t>
      </w:r>
    </w:p>
    <w:p w14:paraId="6212E7E5">
      <w:p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我方收到你们本项目（项目编号：JSZC-320282-HYZX-C2025-0009）磋商文件，经仔细阅读和研究，我方决定参加报价。</w:t>
      </w:r>
    </w:p>
    <w:p w14:paraId="0A7A6610">
      <w:pPr>
        <w:numPr>
          <w:ilvl w:val="0"/>
          <w:numId w:val="8"/>
        </w:num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我方愿意按照磋商文件的一切要求，提供服务，报价总价详见《磋商报价表》。</w:t>
      </w:r>
    </w:p>
    <w:p w14:paraId="061AD708">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我方已对照磋商文件要求，填写了服务的偏离情况，详见</w:t>
      </w:r>
      <w:bookmarkStart w:id="311" w:name="_Hlk131935611"/>
      <w:r>
        <w:rPr>
          <w:rFonts w:hint="eastAsia" w:ascii="宋体" w:hAnsi="宋体" w:eastAsia="宋体"/>
          <w:bCs/>
          <w:sz w:val="24"/>
          <w:szCs w:val="24"/>
          <w:lang w:val="zh-CN"/>
        </w:rPr>
        <w:t>《项目技术要求偏离表》</w:t>
      </w:r>
      <w:bookmarkEnd w:id="311"/>
      <w:r>
        <w:rPr>
          <w:rFonts w:hint="eastAsia" w:ascii="宋体" w:hAnsi="宋体" w:eastAsia="宋体"/>
          <w:bCs/>
          <w:sz w:val="24"/>
          <w:szCs w:val="24"/>
          <w:lang w:val="zh-CN"/>
        </w:rPr>
        <w:t>。</w:t>
      </w:r>
    </w:p>
    <w:p w14:paraId="56F0576D">
      <w:pPr>
        <w:numPr>
          <w:ilvl w:val="0"/>
          <w:numId w:val="8"/>
        </w:numPr>
        <w:spacing w:line="360" w:lineRule="auto"/>
        <w:ind w:firstLine="480"/>
        <w:jc w:val="left"/>
        <w:rPr>
          <w:rFonts w:ascii="宋体" w:hAnsi="宋体" w:eastAsia="宋体"/>
          <w:bCs/>
          <w:sz w:val="24"/>
          <w:szCs w:val="24"/>
          <w:lang w:val="zh-CN"/>
        </w:rPr>
      </w:pPr>
      <w:bookmarkStart w:id="312" w:name="_Hlk160091472"/>
      <w:bookmarkStart w:id="313" w:name="_Hlk160091080"/>
      <w:r>
        <w:rPr>
          <w:rFonts w:hint="eastAsia" w:ascii="宋体" w:hAnsi="宋体" w:eastAsia="宋体"/>
          <w:bCs/>
          <w:sz w:val="24"/>
          <w:szCs w:val="24"/>
        </w:rPr>
        <w:t>我方参与报价即表示认可并遵守本磋商文件的所有规定，不再对磋商文件及相关补充更正文件提出质疑和投诉。</w:t>
      </w:r>
      <w:r>
        <w:rPr>
          <w:rFonts w:hint="eastAsia" w:ascii="宋体" w:hAnsi="宋体" w:eastAsia="宋体"/>
          <w:bCs/>
          <w:sz w:val="24"/>
          <w:szCs w:val="24"/>
          <w:lang w:val="zh-CN"/>
        </w:rPr>
        <w:t>我方响应文件的有效期为报价截止之日起的60天（含报价当日），在特殊情况下，可与贵方协商延长响应文件的有效期</w:t>
      </w:r>
      <w:bookmarkEnd w:id="312"/>
      <w:r>
        <w:rPr>
          <w:rFonts w:hint="eastAsia" w:ascii="宋体" w:hAnsi="宋体" w:eastAsia="宋体"/>
          <w:bCs/>
          <w:sz w:val="24"/>
          <w:szCs w:val="24"/>
          <w:lang w:val="zh-CN"/>
        </w:rPr>
        <w:t>。</w:t>
      </w:r>
      <w:bookmarkEnd w:id="313"/>
    </w:p>
    <w:p w14:paraId="18CBA9C9">
      <w:pPr>
        <w:numPr>
          <w:ilvl w:val="0"/>
          <w:numId w:val="8"/>
        </w:numPr>
        <w:spacing w:line="360" w:lineRule="auto"/>
        <w:jc w:val="left"/>
        <w:rPr>
          <w:rFonts w:ascii="宋体" w:hAnsi="宋体" w:eastAsia="宋体"/>
          <w:bCs/>
          <w:sz w:val="24"/>
          <w:szCs w:val="24"/>
          <w:lang w:val="zh-CN"/>
        </w:rPr>
      </w:pPr>
      <w:r>
        <w:rPr>
          <w:rFonts w:hint="eastAsia" w:ascii="宋体" w:hAnsi="宋体" w:eastAsia="宋体"/>
          <w:bCs/>
          <w:sz w:val="24"/>
          <w:szCs w:val="24"/>
          <w:lang w:val="zh-CN"/>
        </w:rPr>
        <w:t>如果我方的响应文件被接受，我方将履行招响应文件中规定的每一项要求，按期、按质、按量、按地点，完成服务任务。</w:t>
      </w:r>
    </w:p>
    <w:p w14:paraId="4DC816C5">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我方愿意根据贵方及磋商小组的要求，提供响应文件中所有材料的原件及相关证明性资料</w:t>
      </w:r>
      <w:bookmarkStart w:id="314" w:name="_Hlk160091280"/>
      <w:r>
        <w:rPr>
          <w:rFonts w:hint="eastAsia" w:ascii="宋体" w:hAnsi="宋体" w:eastAsia="宋体"/>
          <w:bCs/>
          <w:sz w:val="24"/>
          <w:szCs w:val="24"/>
          <w:lang w:val="zh-CN"/>
        </w:rPr>
        <w:t>，</w:t>
      </w:r>
      <w:r>
        <w:rPr>
          <w:rFonts w:hint="eastAsia" w:ascii="宋体" w:hAnsi="宋体" w:eastAsia="宋体"/>
          <w:bCs/>
          <w:sz w:val="24"/>
          <w:szCs w:val="24"/>
        </w:rPr>
        <w:t>并保证我方已提供和将要提供的资料是真实的、准确的</w:t>
      </w:r>
      <w:bookmarkEnd w:id="314"/>
      <w:r>
        <w:rPr>
          <w:rFonts w:hint="eastAsia" w:ascii="宋体" w:hAnsi="宋体" w:eastAsia="宋体"/>
          <w:bCs/>
          <w:sz w:val="24"/>
          <w:szCs w:val="24"/>
          <w:lang w:val="zh-CN"/>
        </w:rPr>
        <w:t>。</w:t>
      </w:r>
    </w:p>
    <w:p w14:paraId="535CA5FF">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我方认为采购人有权确定成交供应商。除因不可抗力或磋商文件认可的情形以外，我方绝不放弃成交资格。</w:t>
      </w:r>
    </w:p>
    <w:p w14:paraId="330F9F37">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我方愿意按</w:t>
      </w:r>
      <w:r>
        <w:rPr>
          <w:rFonts w:hint="eastAsia" w:ascii="宋体" w:hAnsi="宋体" w:eastAsia="宋体" w:cs="宋体"/>
          <w:sz w:val="24"/>
          <w:szCs w:val="24"/>
          <w:lang w:val="zh-CN"/>
        </w:rPr>
        <w:t>《中华人民共和国民法典》</w:t>
      </w:r>
      <w:r>
        <w:rPr>
          <w:rFonts w:hint="eastAsia" w:ascii="宋体" w:hAnsi="宋体" w:eastAsia="宋体"/>
          <w:bCs/>
          <w:sz w:val="24"/>
          <w:szCs w:val="24"/>
          <w:lang w:val="zh-CN"/>
        </w:rPr>
        <w:t>和合同条款履行自己的全部责任。</w:t>
      </w:r>
    </w:p>
    <w:p w14:paraId="1C1BC916">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lang w:val="zh-CN"/>
        </w:rPr>
        <w:t>如果我方成交，我方愿意遵守磋商文件和成交通知书的规定，在指定时间和地点与采购人签订合同，并在签订合同前按磋商文件的规定交纳履约保证金。</w:t>
      </w:r>
    </w:p>
    <w:p w14:paraId="0C8D4A67">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p>
    <w:p w14:paraId="027CE6F1">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我方不是为本项目</w:t>
      </w:r>
      <w:r>
        <w:rPr>
          <w:rFonts w:ascii="宋体" w:hAnsi="宋体" w:eastAsia="宋体"/>
          <w:bCs/>
          <w:sz w:val="24"/>
          <w:szCs w:val="24"/>
        </w:rPr>
        <w:t>提供整体设计、规范编制或者项目管理、监理、检测等服务的供应商</w:t>
      </w:r>
      <w:r>
        <w:rPr>
          <w:rFonts w:hint="eastAsia" w:ascii="宋体" w:hAnsi="宋体" w:eastAsia="宋体"/>
          <w:bCs/>
          <w:sz w:val="24"/>
          <w:szCs w:val="24"/>
        </w:rPr>
        <w:t>。</w:t>
      </w:r>
    </w:p>
    <w:p w14:paraId="4E375326">
      <w:pPr>
        <w:numPr>
          <w:ilvl w:val="0"/>
          <w:numId w:val="8"/>
        </w:numPr>
        <w:spacing w:line="360" w:lineRule="auto"/>
        <w:ind w:firstLine="480"/>
        <w:jc w:val="left"/>
        <w:rPr>
          <w:rFonts w:ascii="宋体" w:hAnsi="宋体" w:eastAsia="宋体"/>
          <w:bCs/>
          <w:sz w:val="24"/>
          <w:szCs w:val="24"/>
          <w:lang w:val="zh-CN"/>
        </w:rPr>
      </w:pPr>
      <w:r>
        <w:rPr>
          <w:rFonts w:hint="eastAsia" w:ascii="宋体" w:hAnsi="宋体" w:eastAsia="宋体"/>
          <w:bCs/>
          <w:sz w:val="24"/>
          <w:szCs w:val="24"/>
        </w:rPr>
        <w:t>关联单位情况说明：</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6163A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noWrap w:val="0"/>
            <w:vAlign w:val="center"/>
          </w:tcPr>
          <w:p w14:paraId="079E038D">
            <w:pPr>
              <w:spacing w:line="360" w:lineRule="auto"/>
              <w:rPr>
                <w:rFonts w:ascii="宋体" w:hAnsi="宋体" w:eastAsia="宋体"/>
                <w:bCs/>
                <w:sz w:val="24"/>
                <w:szCs w:val="24"/>
                <w:lang w:val="zh-CN"/>
              </w:rPr>
            </w:pPr>
            <w:r>
              <w:rPr>
                <w:rFonts w:hint="eastAsia" w:ascii="宋体" w:hAnsi="宋体" w:eastAsia="宋体"/>
                <w:bCs/>
                <w:sz w:val="24"/>
                <w:szCs w:val="24"/>
                <w:lang w:val="zh-CN"/>
              </w:rPr>
              <w:t>与我方</w:t>
            </w:r>
            <w:r>
              <w:rPr>
                <w:rFonts w:hint="eastAsia" w:ascii="宋体" w:hAnsi="宋体" w:eastAsia="宋体"/>
                <w:bCs/>
                <w:sz w:val="24"/>
                <w:szCs w:val="24"/>
              </w:rPr>
              <w:t>单位负责人为同一人的其他单位</w:t>
            </w:r>
          </w:p>
        </w:tc>
        <w:tc>
          <w:tcPr>
            <w:tcW w:w="4550" w:type="dxa"/>
            <w:noWrap w:val="0"/>
            <w:vAlign w:val="center"/>
          </w:tcPr>
          <w:p w14:paraId="2E088B38">
            <w:pPr>
              <w:spacing w:line="360" w:lineRule="auto"/>
              <w:rPr>
                <w:rFonts w:ascii="宋体" w:hAnsi="宋体" w:eastAsia="宋体"/>
                <w:bCs/>
                <w:sz w:val="24"/>
                <w:szCs w:val="24"/>
                <w:lang w:val="zh-CN"/>
              </w:rPr>
            </w:pPr>
          </w:p>
        </w:tc>
      </w:tr>
      <w:tr w14:paraId="391B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noWrap w:val="0"/>
            <w:vAlign w:val="center"/>
          </w:tcPr>
          <w:p w14:paraId="6F6E4E1C">
            <w:pPr>
              <w:spacing w:line="360" w:lineRule="auto"/>
              <w:rPr>
                <w:rFonts w:ascii="宋体" w:hAnsi="宋体" w:eastAsia="宋体"/>
                <w:bCs/>
                <w:sz w:val="24"/>
                <w:szCs w:val="24"/>
                <w:lang w:val="zh-CN"/>
              </w:rPr>
            </w:pPr>
            <w:r>
              <w:rPr>
                <w:rFonts w:hint="eastAsia" w:ascii="宋体" w:hAnsi="宋体" w:eastAsia="宋体"/>
                <w:bCs/>
                <w:sz w:val="24"/>
                <w:szCs w:val="24"/>
                <w:lang w:val="zh-CN"/>
              </w:rPr>
              <w:t>与我方</w:t>
            </w:r>
            <w:r>
              <w:rPr>
                <w:rFonts w:hint="eastAsia" w:ascii="宋体" w:hAnsi="宋体" w:eastAsia="宋体"/>
                <w:bCs/>
                <w:sz w:val="24"/>
                <w:szCs w:val="24"/>
              </w:rPr>
              <w:t>存在直接控股、管理关系的其他单位</w:t>
            </w:r>
          </w:p>
        </w:tc>
        <w:tc>
          <w:tcPr>
            <w:tcW w:w="4550" w:type="dxa"/>
            <w:noWrap w:val="0"/>
            <w:vAlign w:val="center"/>
          </w:tcPr>
          <w:p w14:paraId="249E1BC8">
            <w:pPr>
              <w:spacing w:line="360" w:lineRule="auto"/>
              <w:rPr>
                <w:rFonts w:ascii="宋体" w:hAnsi="宋体" w:eastAsia="宋体"/>
                <w:bCs/>
                <w:sz w:val="24"/>
                <w:szCs w:val="24"/>
                <w:lang w:val="zh-CN"/>
              </w:rPr>
            </w:pPr>
          </w:p>
        </w:tc>
      </w:tr>
    </w:tbl>
    <w:p w14:paraId="42ECEC25">
      <w:pPr>
        <w:spacing w:line="360" w:lineRule="auto"/>
        <w:ind w:left="480"/>
        <w:rPr>
          <w:rFonts w:ascii="宋体" w:hAnsi="宋体" w:eastAsia="宋体"/>
          <w:bCs/>
          <w:sz w:val="24"/>
          <w:szCs w:val="24"/>
          <w:lang w:val="zh-CN"/>
        </w:rPr>
      </w:pPr>
      <w:r>
        <w:rPr>
          <w:rFonts w:hint="eastAsia" w:ascii="宋体" w:hAnsi="宋体" w:eastAsia="宋体"/>
          <w:bCs/>
          <w:sz w:val="24"/>
          <w:szCs w:val="24"/>
          <w:lang w:val="zh-CN"/>
        </w:rPr>
        <w:t>注：不填写视为无。</w:t>
      </w:r>
    </w:p>
    <w:p w14:paraId="1588E325">
      <w:pPr>
        <w:numPr>
          <w:ilvl w:val="0"/>
          <w:numId w:val="8"/>
        </w:numPr>
        <w:spacing w:line="360" w:lineRule="auto"/>
        <w:ind w:firstLine="480"/>
        <w:rPr>
          <w:rFonts w:ascii="宋体" w:hAnsi="宋体" w:eastAsia="宋体"/>
          <w:bCs/>
          <w:sz w:val="24"/>
          <w:szCs w:val="24"/>
          <w:lang w:val="zh-CN"/>
        </w:rPr>
      </w:pPr>
      <w:r>
        <w:rPr>
          <w:rFonts w:hint="eastAsia" w:ascii="宋体" w:hAnsi="宋体" w:eastAsia="宋体"/>
          <w:bCs/>
          <w:sz w:val="24"/>
          <w:szCs w:val="24"/>
          <w:lang w:val="zh-CN"/>
        </w:rPr>
        <w:t>与本报价有关的一切正式往来函电，请联系：</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44F0D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49C5EC6E">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地址</w:t>
            </w:r>
          </w:p>
        </w:tc>
        <w:tc>
          <w:tcPr>
            <w:tcW w:w="2823" w:type="dxa"/>
            <w:noWrap w:val="0"/>
            <w:vAlign w:val="center"/>
          </w:tcPr>
          <w:p w14:paraId="47904467">
            <w:pPr>
              <w:spacing w:line="360" w:lineRule="auto"/>
              <w:jc w:val="center"/>
              <w:rPr>
                <w:rFonts w:ascii="宋体" w:hAnsi="宋体" w:eastAsia="宋体"/>
                <w:bCs/>
                <w:sz w:val="24"/>
                <w:szCs w:val="24"/>
                <w:lang w:val="zh-CN"/>
              </w:rPr>
            </w:pPr>
          </w:p>
        </w:tc>
        <w:tc>
          <w:tcPr>
            <w:tcW w:w="1252" w:type="dxa"/>
            <w:noWrap w:val="0"/>
            <w:vAlign w:val="center"/>
          </w:tcPr>
          <w:p w14:paraId="6578E1C2">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邮编</w:t>
            </w:r>
          </w:p>
        </w:tc>
        <w:tc>
          <w:tcPr>
            <w:tcW w:w="3675" w:type="dxa"/>
            <w:noWrap w:val="0"/>
            <w:vAlign w:val="center"/>
          </w:tcPr>
          <w:p w14:paraId="1DFBC23D">
            <w:pPr>
              <w:spacing w:line="360" w:lineRule="auto"/>
              <w:jc w:val="center"/>
              <w:rPr>
                <w:rFonts w:ascii="宋体" w:hAnsi="宋体" w:eastAsia="宋体"/>
                <w:bCs/>
                <w:sz w:val="24"/>
                <w:szCs w:val="24"/>
                <w:lang w:val="zh-CN"/>
              </w:rPr>
            </w:pPr>
          </w:p>
        </w:tc>
      </w:tr>
      <w:tr w14:paraId="47EA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6249843C">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传真</w:t>
            </w:r>
          </w:p>
        </w:tc>
        <w:tc>
          <w:tcPr>
            <w:tcW w:w="2823" w:type="dxa"/>
            <w:noWrap w:val="0"/>
            <w:vAlign w:val="center"/>
          </w:tcPr>
          <w:p w14:paraId="27A038A2">
            <w:pPr>
              <w:spacing w:line="360" w:lineRule="auto"/>
              <w:jc w:val="center"/>
              <w:rPr>
                <w:rFonts w:ascii="宋体" w:hAnsi="宋体" w:eastAsia="宋体"/>
                <w:bCs/>
                <w:sz w:val="24"/>
                <w:szCs w:val="24"/>
                <w:lang w:val="zh-CN"/>
              </w:rPr>
            </w:pPr>
          </w:p>
        </w:tc>
        <w:tc>
          <w:tcPr>
            <w:tcW w:w="1252" w:type="dxa"/>
            <w:noWrap w:val="0"/>
            <w:vAlign w:val="center"/>
          </w:tcPr>
          <w:p w14:paraId="40130C84">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办公电话</w:t>
            </w:r>
          </w:p>
        </w:tc>
        <w:tc>
          <w:tcPr>
            <w:tcW w:w="3675" w:type="dxa"/>
            <w:noWrap w:val="0"/>
            <w:vAlign w:val="center"/>
          </w:tcPr>
          <w:p w14:paraId="24351884">
            <w:pPr>
              <w:spacing w:line="360" w:lineRule="auto"/>
              <w:jc w:val="center"/>
              <w:rPr>
                <w:rFonts w:ascii="宋体" w:hAnsi="宋体" w:eastAsia="宋体"/>
                <w:bCs/>
                <w:sz w:val="24"/>
                <w:szCs w:val="24"/>
                <w:lang w:val="zh-CN"/>
              </w:rPr>
            </w:pPr>
          </w:p>
        </w:tc>
      </w:tr>
      <w:tr w14:paraId="2624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01D0571F">
            <w:pPr>
              <w:spacing w:line="360" w:lineRule="auto"/>
              <w:jc w:val="center"/>
              <w:rPr>
                <w:rFonts w:ascii="宋体" w:hAnsi="宋体" w:eastAsia="宋体"/>
                <w:bCs/>
                <w:sz w:val="24"/>
                <w:szCs w:val="24"/>
              </w:rPr>
            </w:pPr>
            <w:r>
              <w:rPr>
                <w:rFonts w:hint="eastAsia" w:ascii="宋体" w:hAnsi="宋体" w:eastAsia="宋体"/>
                <w:bCs/>
                <w:sz w:val="24"/>
                <w:szCs w:val="24"/>
              </w:rPr>
              <w:t>法定代表人</w:t>
            </w:r>
          </w:p>
        </w:tc>
        <w:tc>
          <w:tcPr>
            <w:tcW w:w="2823" w:type="dxa"/>
            <w:noWrap w:val="0"/>
            <w:vAlign w:val="center"/>
          </w:tcPr>
          <w:p w14:paraId="4C939FCD">
            <w:pPr>
              <w:spacing w:line="360" w:lineRule="auto"/>
              <w:jc w:val="center"/>
              <w:rPr>
                <w:rFonts w:ascii="宋体" w:hAnsi="宋体" w:eastAsia="宋体"/>
                <w:bCs/>
                <w:sz w:val="24"/>
                <w:szCs w:val="24"/>
                <w:lang w:val="zh-CN"/>
              </w:rPr>
            </w:pPr>
          </w:p>
        </w:tc>
        <w:tc>
          <w:tcPr>
            <w:tcW w:w="1252" w:type="dxa"/>
            <w:noWrap w:val="0"/>
            <w:vAlign w:val="center"/>
          </w:tcPr>
          <w:p w14:paraId="57DDD16E">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手机号码</w:t>
            </w:r>
          </w:p>
        </w:tc>
        <w:tc>
          <w:tcPr>
            <w:tcW w:w="3675" w:type="dxa"/>
            <w:noWrap w:val="0"/>
            <w:vAlign w:val="center"/>
          </w:tcPr>
          <w:p w14:paraId="6334C111">
            <w:pPr>
              <w:spacing w:line="360" w:lineRule="auto"/>
              <w:jc w:val="center"/>
              <w:rPr>
                <w:rFonts w:ascii="宋体" w:hAnsi="宋体" w:eastAsia="宋体"/>
                <w:bCs/>
                <w:sz w:val="24"/>
                <w:szCs w:val="24"/>
                <w:lang w:val="zh-CN"/>
              </w:rPr>
            </w:pPr>
          </w:p>
        </w:tc>
      </w:tr>
      <w:tr w14:paraId="3CA5B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77338C61">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联系人</w:t>
            </w:r>
          </w:p>
        </w:tc>
        <w:tc>
          <w:tcPr>
            <w:tcW w:w="2823" w:type="dxa"/>
            <w:noWrap w:val="0"/>
            <w:vAlign w:val="center"/>
          </w:tcPr>
          <w:p w14:paraId="00DE46EC">
            <w:pPr>
              <w:spacing w:line="360" w:lineRule="auto"/>
              <w:jc w:val="center"/>
              <w:rPr>
                <w:rFonts w:ascii="宋体" w:hAnsi="宋体" w:eastAsia="宋体"/>
                <w:bCs/>
                <w:sz w:val="24"/>
                <w:szCs w:val="24"/>
                <w:lang w:val="zh-CN"/>
              </w:rPr>
            </w:pPr>
          </w:p>
        </w:tc>
        <w:tc>
          <w:tcPr>
            <w:tcW w:w="1252" w:type="dxa"/>
            <w:noWrap w:val="0"/>
            <w:vAlign w:val="center"/>
          </w:tcPr>
          <w:p w14:paraId="56C0C09D">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手机号码</w:t>
            </w:r>
          </w:p>
        </w:tc>
        <w:tc>
          <w:tcPr>
            <w:tcW w:w="3675" w:type="dxa"/>
            <w:noWrap w:val="0"/>
            <w:vAlign w:val="center"/>
          </w:tcPr>
          <w:p w14:paraId="543AD949">
            <w:pPr>
              <w:spacing w:line="360" w:lineRule="auto"/>
              <w:jc w:val="center"/>
              <w:rPr>
                <w:rFonts w:ascii="宋体" w:hAnsi="宋体" w:eastAsia="宋体"/>
                <w:bCs/>
                <w:sz w:val="24"/>
                <w:szCs w:val="24"/>
                <w:lang w:val="zh-CN"/>
              </w:rPr>
            </w:pPr>
          </w:p>
        </w:tc>
      </w:tr>
      <w:tr w14:paraId="2FDA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0C778F16">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开户名称</w:t>
            </w:r>
          </w:p>
        </w:tc>
        <w:tc>
          <w:tcPr>
            <w:tcW w:w="7750" w:type="dxa"/>
            <w:gridSpan w:val="3"/>
            <w:noWrap w:val="0"/>
            <w:vAlign w:val="center"/>
          </w:tcPr>
          <w:p w14:paraId="7D6FB2B6">
            <w:pPr>
              <w:spacing w:line="360" w:lineRule="auto"/>
              <w:jc w:val="center"/>
              <w:rPr>
                <w:rFonts w:ascii="宋体" w:hAnsi="宋体" w:eastAsia="宋体"/>
                <w:bCs/>
                <w:sz w:val="24"/>
                <w:szCs w:val="24"/>
                <w:lang w:val="zh-CN"/>
              </w:rPr>
            </w:pPr>
          </w:p>
        </w:tc>
      </w:tr>
      <w:tr w14:paraId="557B8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noWrap w:val="0"/>
            <w:vAlign w:val="center"/>
          </w:tcPr>
          <w:p w14:paraId="29D17422">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开户银行</w:t>
            </w:r>
          </w:p>
        </w:tc>
        <w:tc>
          <w:tcPr>
            <w:tcW w:w="2823" w:type="dxa"/>
            <w:noWrap w:val="0"/>
            <w:vAlign w:val="center"/>
          </w:tcPr>
          <w:p w14:paraId="77CC5438">
            <w:pPr>
              <w:spacing w:line="360" w:lineRule="auto"/>
              <w:jc w:val="center"/>
              <w:rPr>
                <w:rFonts w:ascii="宋体" w:hAnsi="宋体" w:eastAsia="宋体"/>
                <w:bCs/>
                <w:sz w:val="24"/>
                <w:szCs w:val="24"/>
                <w:lang w:val="zh-CN"/>
              </w:rPr>
            </w:pPr>
          </w:p>
        </w:tc>
        <w:tc>
          <w:tcPr>
            <w:tcW w:w="1252" w:type="dxa"/>
            <w:noWrap w:val="0"/>
            <w:vAlign w:val="center"/>
          </w:tcPr>
          <w:p w14:paraId="3A4391D8">
            <w:pPr>
              <w:spacing w:line="360" w:lineRule="auto"/>
              <w:jc w:val="center"/>
              <w:rPr>
                <w:rFonts w:ascii="宋体" w:hAnsi="宋体" w:eastAsia="宋体"/>
                <w:bCs/>
                <w:sz w:val="24"/>
                <w:szCs w:val="24"/>
                <w:lang w:val="zh-CN"/>
              </w:rPr>
            </w:pPr>
            <w:r>
              <w:rPr>
                <w:rFonts w:hint="eastAsia" w:ascii="宋体" w:hAnsi="宋体" w:eastAsia="宋体"/>
                <w:bCs/>
                <w:sz w:val="24"/>
                <w:szCs w:val="24"/>
                <w:lang w:val="zh-CN"/>
              </w:rPr>
              <w:t>开户账号</w:t>
            </w:r>
          </w:p>
        </w:tc>
        <w:tc>
          <w:tcPr>
            <w:tcW w:w="3675" w:type="dxa"/>
            <w:noWrap w:val="0"/>
            <w:vAlign w:val="center"/>
          </w:tcPr>
          <w:p w14:paraId="0DDE5C23">
            <w:pPr>
              <w:spacing w:line="360" w:lineRule="auto"/>
              <w:jc w:val="center"/>
              <w:rPr>
                <w:rFonts w:ascii="宋体" w:hAnsi="宋体" w:eastAsia="宋体"/>
                <w:bCs/>
                <w:sz w:val="24"/>
                <w:szCs w:val="24"/>
                <w:lang w:val="zh-CN"/>
              </w:rPr>
            </w:pPr>
          </w:p>
        </w:tc>
      </w:tr>
    </w:tbl>
    <w:p w14:paraId="0D33D8FE">
      <w:pPr>
        <w:jc w:val="center"/>
        <w:rPr>
          <w:rFonts w:ascii="宋体" w:hAnsi="宋体" w:eastAsia="宋体"/>
          <w:sz w:val="24"/>
          <w:szCs w:val="24"/>
        </w:rPr>
      </w:pPr>
    </w:p>
    <w:p w14:paraId="6521D75A">
      <w:pPr>
        <w:jc w:val="center"/>
        <w:rPr>
          <w:rFonts w:ascii="宋体" w:hAnsi="宋体" w:eastAsia="宋体"/>
          <w:sz w:val="24"/>
          <w:szCs w:val="24"/>
        </w:rPr>
      </w:pPr>
    </w:p>
    <w:p w14:paraId="6FB4B358">
      <w:pPr>
        <w:spacing w:line="360" w:lineRule="auto"/>
        <w:jc w:val="center"/>
        <w:rPr>
          <w:rFonts w:ascii="宋体" w:hAnsi="宋体" w:eastAsia="宋体"/>
          <w:bCs/>
          <w:sz w:val="24"/>
          <w:szCs w:val="24"/>
          <w:lang w:val="zh-CN"/>
        </w:rPr>
      </w:pPr>
      <w:r>
        <w:rPr>
          <w:rFonts w:hint="eastAsia" w:ascii="宋体" w:hAnsi="宋体" w:eastAsia="宋体"/>
          <w:bCs/>
          <w:sz w:val="24"/>
          <w:szCs w:val="24"/>
        </w:rPr>
        <w:t xml:space="preserve">                            供应商（电子签章）：</w:t>
      </w:r>
    </w:p>
    <w:p w14:paraId="5571EB01">
      <w:pPr>
        <w:ind w:firstLine="480"/>
        <w:jc w:val="left"/>
        <w:rPr>
          <w:rFonts w:ascii="宋体" w:hAnsi="宋体" w:eastAsia="宋体"/>
          <w:bCs/>
          <w:sz w:val="24"/>
          <w:szCs w:val="24"/>
        </w:rPr>
      </w:pPr>
      <w:r>
        <w:rPr>
          <w:rFonts w:ascii="宋体" w:hAnsi="宋体" w:eastAsia="宋体"/>
          <w:bCs/>
          <w:sz w:val="24"/>
          <w:szCs w:val="24"/>
        </w:rPr>
        <w:br w:type="page" w:clear="all"/>
      </w:r>
      <w:r>
        <w:rPr>
          <w:rFonts w:ascii="宋体" w:hAnsi="宋体" w:eastAsia="宋体"/>
          <w:bCs/>
          <w:sz w:val="24"/>
          <w:szCs w:val="24"/>
        </w:rPr>
        <w:t>2</w:t>
      </w:r>
      <w:r>
        <w:rPr>
          <w:rFonts w:hint="eastAsia" w:ascii="宋体" w:hAnsi="宋体" w:eastAsia="宋体"/>
          <w:bCs/>
          <w:sz w:val="24"/>
          <w:szCs w:val="24"/>
        </w:rPr>
        <w:t>、明细报价表（格式）：</w:t>
      </w:r>
    </w:p>
    <w:p w14:paraId="4473BB8E">
      <w:pPr>
        <w:jc w:val="center"/>
        <w:rPr>
          <w:rFonts w:ascii="宋体" w:hAnsi="宋体" w:eastAsia="宋体"/>
          <w:sz w:val="24"/>
          <w:szCs w:val="24"/>
        </w:rPr>
      </w:pPr>
      <w:bookmarkStart w:id="315" w:name="OLE_LINK3"/>
      <w:r>
        <w:rPr>
          <w:rFonts w:hint="eastAsia" w:ascii="宋体" w:hAnsi="宋体" w:eastAsia="宋体"/>
          <w:sz w:val="24"/>
          <w:szCs w:val="24"/>
        </w:rPr>
        <w:t>明细报价表</w:t>
      </w:r>
      <w:bookmarkEnd w:id="315"/>
    </w:p>
    <w:p w14:paraId="3D0FB8E9">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张渚镇河道管家保洁服务项目</w:t>
      </w:r>
      <w:r>
        <w:rPr>
          <w:rFonts w:hint="eastAsia" w:ascii="宋体" w:hAnsi="宋体" w:eastAsia="宋体"/>
          <w:sz w:val="24"/>
          <w:szCs w:val="24"/>
        </w:rPr>
        <w:t xml:space="preserve"> </w:t>
      </w:r>
    </w:p>
    <w:p w14:paraId="21BB2C6A">
      <w:pPr>
        <w:jc w:val="left"/>
        <w:rPr>
          <w:rFonts w:hint="eastAsia" w:ascii="宋体" w:hAnsi="宋体" w:eastAsia="宋体"/>
          <w:sz w:val="24"/>
          <w:szCs w:val="24"/>
          <w:lang w:eastAsia="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JSZC-320282-HYZX-C2025-0009</w:t>
      </w:r>
    </w:p>
    <w:p w14:paraId="00DEFD8A">
      <w:pPr>
        <w:jc w:val="center"/>
        <w:rPr>
          <w:rFonts w:ascii="宋体" w:hAnsi="宋体" w:eastAsia="宋体"/>
          <w:sz w:val="24"/>
          <w:szCs w:val="24"/>
        </w:rPr>
      </w:pPr>
      <w:r>
        <w:rPr>
          <w:rFonts w:hint="eastAsia" w:ascii="宋体" w:hAnsi="宋体" w:eastAsia="宋体"/>
          <w:sz w:val="24"/>
          <w:szCs w:val="24"/>
        </w:rPr>
        <w:t xml:space="preserve">                         </w:t>
      </w:r>
    </w:p>
    <w:tbl>
      <w:tblPr>
        <w:tblStyle w:val="38"/>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7EACD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noWrap w:val="0"/>
            <w:vAlign w:val="center"/>
          </w:tcPr>
          <w:p w14:paraId="506EB745">
            <w:pPr>
              <w:jc w:val="center"/>
              <w:rPr>
                <w:rFonts w:ascii="宋体" w:hAnsi="宋体" w:eastAsia="宋体"/>
                <w:sz w:val="24"/>
                <w:szCs w:val="24"/>
              </w:rPr>
            </w:pPr>
            <w:bookmarkStart w:id="316" w:name="_Toc14859"/>
            <w:r>
              <w:rPr>
                <w:rFonts w:hint="eastAsia" w:ascii="宋体" w:hAnsi="宋体" w:eastAsia="宋体"/>
                <w:sz w:val="24"/>
                <w:szCs w:val="24"/>
              </w:rPr>
              <w:t>序号</w:t>
            </w:r>
          </w:p>
        </w:tc>
        <w:tc>
          <w:tcPr>
            <w:tcW w:w="3060" w:type="dxa"/>
            <w:noWrap w:val="0"/>
            <w:vAlign w:val="center"/>
          </w:tcPr>
          <w:p w14:paraId="468F0C01">
            <w:pPr>
              <w:jc w:val="center"/>
              <w:rPr>
                <w:rFonts w:ascii="宋体" w:hAnsi="宋体" w:eastAsia="宋体"/>
                <w:sz w:val="24"/>
                <w:szCs w:val="24"/>
              </w:rPr>
            </w:pPr>
            <w:r>
              <w:rPr>
                <w:rFonts w:hint="eastAsia" w:ascii="宋体" w:hAnsi="宋体" w:eastAsia="宋体"/>
                <w:sz w:val="24"/>
                <w:szCs w:val="24"/>
              </w:rPr>
              <w:t>服务名称</w:t>
            </w:r>
          </w:p>
        </w:tc>
        <w:tc>
          <w:tcPr>
            <w:tcW w:w="1989" w:type="dxa"/>
            <w:noWrap w:val="0"/>
            <w:vAlign w:val="center"/>
          </w:tcPr>
          <w:p w14:paraId="6B20E4A1">
            <w:pPr>
              <w:jc w:val="center"/>
              <w:rPr>
                <w:rFonts w:ascii="宋体" w:hAnsi="宋体" w:eastAsia="宋体"/>
                <w:sz w:val="24"/>
                <w:szCs w:val="24"/>
              </w:rPr>
            </w:pPr>
            <w:r>
              <w:rPr>
                <w:rFonts w:hint="eastAsia" w:ascii="宋体" w:hAnsi="宋体" w:eastAsia="宋体"/>
                <w:sz w:val="24"/>
                <w:szCs w:val="24"/>
              </w:rPr>
              <w:t>数量</w:t>
            </w:r>
          </w:p>
        </w:tc>
        <w:tc>
          <w:tcPr>
            <w:tcW w:w="1989" w:type="dxa"/>
            <w:noWrap w:val="0"/>
            <w:vAlign w:val="center"/>
          </w:tcPr>
          <w:p w14:paraId="7AB1FB33">
            <w:pPr>
              <w:jc w:val="center"/>
              <w:rPr>
                <w:rFonts w:ascii="宋体" w:hAnsi="宋体" w:eastAsia="宋体"/>
                <w:sz w:val="24"/>
                <w:szCs w:val="24"/>
              </w:rPr>
            </w:pPr>
            <w:r>
              <w:rPr>
                <w:rFonts w:hint="eastAsia" w:ascii="宋体" w:hAnsi="宋体" w:eastAsia="宋体"/>
                <w:sz w:val="24"/>
                <w:szCs w:val="24"/>
              </w:rPr>
              <w:t>单价</w:t>
            </w:r>
          </w:p>
          <w:p w14:paraId="32FE115C">
            <w:pPr>
              <w:jc w:val="center"/>
              <w:rPr>
                <w:rFonts w:ascii="宋体" w:hAnsi="宋体" w:eastAsia="宋体"/>
                <w:sz w:val="24"/>
                <w:szCs w:val="24"/>
              </w:rPr>
            </w:pPr>
            <w:r>
              <w:rPr>
                <w:rFonts w:hint="eastAsia" w:ascii="宋体" w:hAnsi="宋体" w:eastAsia="宋体"/>
                <w:sz w:val="24"/>
                <w:szCs w:val="24"/>
              </w:rPr>
              <w:t>(元)</w:t>
            </w:r>
          </w:p>
        </w:tc>
        <w:tc>
          <w:tcPr>
            <w:tcW w:w="1989" w:type="dxa"/>
            <w:noWrap w:val="0"/>
            <w:vAlign w:val="center"/>
          </w:tcPr>
          <w:p w14:paraId="0EA73A02">
            <w:pPr>
              <w:jc w:val="center"/>
              <w:rPr>
                <w:rFonts w:ascii="宋体" w:hAnsi="宋体" w:eastAsia="宋体"/>
                <w:sz w:val="24"/>
                <w:szCs w:val="24"/>
              </w:rPr>
            </w:pPr>
            <w:r>
              <w:rPr>
                <w:rFonts w:hint="eastAsia" w:ascii="宋体" w:hAnsi="宋体" w:eastAsia="宋体"/>
                <w:sz w:val="24"/>
                <w:szCs w:val="24"/>
              </w:rPr>
              <w:t>合计报价</w:t>
            </w:r>
          </w:p>
          <w:p w14:paraId="191937FF">
            <w:pPr>
              <w:jc w:val="center"/>
              <w:rPr>
                <w:rFonts w:ascii="宋体" w:hAnsi="宋体" w:eastAsia="宋体"/>
                <w:sz w:val="24"/>
                <w:szCs w:val="24"/>
              </w:rPr>
            </w:pPr>
            <w:r>
              <w:rPr>
                <w:rFonts w:hint="eastAsia" w:ascii="宋体" w:hAnsi="宋体" w:eastAsia="宋体"/>
                <w:sz w:val="24"/>
                <w:szCs w:val="24"/>
              </w:rPr>
              <w:t>(元)</w:t>
            </w:r>
          </w:p>
        </w:tc>
      </w:tr>
      <w:tr w14:paraId="13788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024D2E82">
            <w:pPr>
              <w:ind w:left="-111" w:firstLine="62"/>
              <w:jc w:val="center"/>
              <w:rPr>
                <w:rFonts w:ascii="宋体" w:hAnsi="宋体" w:eastAsia="宋体"/>
                <w:sz w:val="24"/>
                <w:szCs w:val="24"/>
              </w:rPr>
            </w:pPr>
          </w:p>
        </w:tc>
        <w:tc>
          <w:tcPr>
            <w:tcW w:w="3060" w:type="dxa"/>
            <w:noWrap w:val="0"/>
            <w:vAlign w:val="center"/>
          </w:tcPr>
          <w:p w14:paraId="22C99AA7">
            <w:pPr>
              <w:jc w:val="center"/>
              <w:rPr>
                <w:rFonts w:ascii="宋体" w:hAnsi="宋体" w:eastAsia="宋体"/>
                <w:sz w:val="24"/>
                <w:szCs w:val="24"/>
              </w:rPr>
            </w:pPr>
          </w:p>
        </w:tc>
        <w:tc>
          <w:tcPr>
            <w:tcW w:w="1989" w:type="dxa"/>
            <w:noWrap w:val="0"/>
            <w:vAlign w:val="center"/>
          </w:tcPr>
          <w:p w14:paraId="0272F958">
            <w:pPr>
              <w:jc w:val="center"/>
              <w:rPr>
                <w:rFonts w:ascii="宋体" w:hAnsi="宋体" w:eastAsia="宋体"/>
                <w:sz w:val="24"/>
                <w:szCs w:val="24"/>
              </w:rPr>
            </w:pPr>
          </w:p>
        </w:tc>
        <w:tc>
          <w:tcPr>
            <w:tcW w:w="1989" w:type="dxa"/>
            <w:noWrap w:val="0"/>
            <w:vAlign w:val="center"/>
          </w:tcPr>
          <w:p w14:paraId="69BF09F1">
            <w:pPr>
              <w:jc w:val="center"/>
              <w:rPr>
                <w:rFonts w:ascii="宋体" w:hAnsi="宋体" w:eastAsia="宋体"/>
                <w:sz w:val="24"/>
                <w:szCs w:val="24"/>
              </w:rPr>
            </w:pPr>
          </w:p>
        </w:tc>
        <w:tc>
          <w:tcPr>
            <w:tcW w:w="1989" w:type="dxa"/>
            <w:noWrap w:val="0"/>
            <w:vAlign w:val="center"/>
          </w:tcPr>
          <w:p w14:paraId="7A916F76">
            <w:pPr>
              <w:jc w:val="center"/>
              <w:rPr>
                <w:rFonts w:ascii="宋体" w:hAnsi="宋体" w:eastAsia="宋体"/>
                <w:sz w:val="24"/>
                <w:szCs w:val="24"/>
              </w:rPr>
            </w:pPr>
          </w:p>
        </w:tc>
      </w:tr>
      <w:tr w14:paraId="363E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223792B7">
            <w:pPr>
              <w:ind w:left="-111" w:firstLine="62"/>
              <w:jc w:val="center"/>
              <w:rPr>
                <w:rFonts w:ascii="宋体" w:hAnsi="宋体" w:eastAsia="宋体"/>
                <w:sz w:val="24"/>
                <w:szCs w:val="24"/>
              </w:rPr>
            </w:pPr>
          </w:p>
        </w:tc>
        <w:tc>
          <w:tcPr>
            <w:tcW w:w="3060" w:type="dxa"/>
            <w:noWrap w:val="0"/>
            <w:vAlign w:val="center"/>
          </w:tcPr>
          <w:p w14:paraId="237F68D1">
            <w:pPr>
              <w:jc w:val="center"/>
              <w:rPr>
                <w:rFonts w:ascii="宋体" w:hAnsi="宋体" w:eastAsia="宋体"/>
                <w:sz w:val="24"/>
                <w:szCs w:val="24"/>
              </w:rPr>
            </w:pPr>
          </w:p>
        </w:tc>
        <w:tc>
          <w:tcPr>
            <w:tcW w:w="1989" w:type="dxa"/>
            <w:noWrap w:val="0"/>
            <w:vAlign w:val="center"/>
          </w:tcPr>
          <w:p w14:paraId="4E5E33A8">
            <w:pPr>
              <w:jc w:val="center"/>
              <w:rPr>
                <w:rFonts w:ascii="宋体" w:hAnsi="宋体" w:eastAsia="宋体"/>
                <w:sz w:val="24"/>
                <w:szCs w:val="24"/>
              </w:rPr>
            </w:pPr>
          </w:p>
        </w:tc>
        <w:tc>
          <w:tcPr>
            <w:tcW w:w="1989" w:type="dxa"/>
            <w:noWrap w:val="0"/>
            <w:vAlign w:val="center"/>
          </w:tcPr>
          <w:p w14:paraId="6261DD32">
            <w:pPr>
              <w:jc w:val="center"/>
              <w:rPr>
                <w:rFonts w:ascii="宋体" w:hAnsi="宋体" w:eastAsia="宋体"/>
                <w:sz w:val="24"/>
                <w:szCs w:val="24"/>
              </w:rPr>
            </w:pPr>
          </w:p>
        </w:tc>
        <w:tc>
          <w:tcPr>
            <w:tcW w:w="1989" w:type="dxa"/>
            <w:noWrap w:val="0"/>
            <w:vAlign w:val="center"/>
          </w:tcPr>
          <w:p w14:paraId="3628754A">
            <w:pPr>
              <w:jc w:val="center"/>
              <w:rPr>
                <w:rFonts w:ascii="宋体" w:hAnsi="宋体" w:eastAsia="宋体"/>
                <w:sz w:val="24"/>
                <w:szCs w:val="24"/>
              </w:rPr>
            </w:pPr>
          </w:p>
        </w:tc>
      </w:tr>
      <w:tr w14:paraId="057EA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6E020352">
            <w:pPr>
              <w:ind w:left="-111" w:firstLine="62"/>
              <w:jc w:val="center"/>
              <w:rPr>
                <w:rFonts w:ascii="宋体" w:hAnsi="宋体" w:eastAsia="宋体"/>
                <w:sz w:val="24"/>
                <w:szCs w:val="24"/>
              </w:rPr>
            </w:pPr>
          </w:p>
        </w:tc>
        <w:tc>
          <w:tcPr>
            <w:tcW w:w="3060" w:type="dxa"/>
            <w:noWrap w:val="0"/>
            <w:vAlign w:val="center"/>
          </w:tcPr>
          <w:p w14:paraId="5851C6FC">
            <w:pPr>
              <w:jc w:val="center"/>
              <w:rPr>
                <w:rFonts w:ascii="宋体" w:hAnsi="宋体" w:eastAsia="宋体"/>
                <w:sz w:val="24"/>
                <w:szCs w:val="24"/>
              </w:rPr>
            </w:pPr>
          </w:p>
        </w:tc>
        <w:tc>
          <w:tcPr>
            <w:tcW w:w="1989" w:type="dxa"/>
            <w:noWrap w:val="0"/>
            <w:vAlign w:val="center"/>
          </w:tcPr>
          <w:p w14:paraId="2C6BBD88">
            <w:pPr>
              <w:jc w:val="center"/>
              <w:rPr>
                <w:rFonts w:ascii="宋体" w:hAnsi="宋体" w:eastAsia="宋体"/>
                <w:sz w:val="24"/>
                <w:szCs w:val="24"/>
              </w:rPr>
            </w:pPr>
          </w:p>
        </w:tc>
        <w:tc>
          <w:tcPr>
            <w:tcW w:w="1989" w:type="dxa"/>
            <w:noWrap w:val="0"/>
            <w:vAlign w:val="center"/>
          </w:tcPr>
          <w:p w14:paraId="65C38BEB">
            <w:pPr>
              <w:jc w:val="center"/>
              <w:rPr>
                <w:rFonts w:ascii="宋体" w:hAnsi="宋体" w:eastAsia="宋体"/>
                <w:sz w:val="24"/>
                <w:szCs w:val="24"/>
              </w:rPr>
            </w:pPr>
          </w:p>
        </w:tc>
        <w:tc>
          <w:tcPr>
            <w:tcW w:w="1989" w:type="dxa"/>
            <w:noWrap w:val="0"/>
            <w:vAlign w:val="center"/>
          </w:tcPr>
          <w:p w14:paraId="736721F9">
            <w:pPr>
              <w:jc w:val="center"/>
              <w:rPr>
                <w:rFonts w:ascii="宋体" w:hAnsi="宋体" w:eastAsia="宋体"/>
                <w:sz w:val="24"/>
                <w:szCs w:val="24"/>
              </w:rPr>
            </w:pPr>
          </w:p>
        </w:tc>
      </w:tr>
      <w:tr w14:paraId="7F1D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74E29EAB">
            <w:pPr>
              <w:ind w:left="-111" w:firstLine="62"/>
              <w:jc w:val="center"/>
              <w:rPr>
                <w:rFonts w:ascii="宋体" w:hAnsi="宋体" w:eastAsia="宋体"/>
                <w:sz w:val="24"/>
                <w:szCs w:val="24"/>
              </w:rPr>
            </w:pPr>
          </w:p>
        </w:tc>
        <w:tc>
          <w:tcPr>
            <w:tcW w:w="3060" w:type="dxa"/>
            <w:noWrap w:val="0"/>
            <w:vAlign w:val="center"/>
          </w:tcPr>
          <w:p w14:paraId="680FBFA1">
            <w:pPr>
              <w:jc w:val="center"/>
              <w:rPr>
                <w:rFonts w:ascii="宋体" w:hAnsi="宋体" w:eastAsia="宋体"/>
                <w:sz w:val="24"/>
                <w:szCs w:val="24"/>
              </w:rPr>
            </w:pPr>
          </w:p>
        </w:tc>
        <w:tc>
          <w:tcPr>
            <w:tcW w:w="1989" w:type="dxa"/>
            <w:noWrap w:val="0"/>
            <w:vAlign w:val="center"/>
          </w:tcPr>
          <w:p w14:paraId="7D02125C">
            <w:pPr>
              <w:jc w:val="center"/>
              <w:rPr>
                <w:rFonts w:ascii="宋体" w:hAnsi="宋体" w:eastAsia="宋体"/>
                <w:sz w:val="24"/>
                <w:szCs w:val="24"/>
              </w:rPr>
            </w:pPr>
          </w:p>
        </w:tc>
        <w:tc>
          <w:tcPr>
            <w:tcW w:w="1989" w:type="dxa"/>
            <w:noWrap w:val="0"/>
            <w:vAlign w:val="center"/>
          </w:tcPr>
          <w:p w14:paraId="27460439">
            <w:pPr>
              <w:jc w:val="center"/>
              <w:rPr>
                <w:rFonts w:ascii="宋体" w:hAnsi="宋体" w:eastAsia="宋体"/>
                <w:sz w:val="24"/>
                <w:szCs w:val="24"/>
              </w:rPr>
            </w:pPr>
          </w:p>
        </w:tc>
        <w:tc>
          <w:tcPr>
            <w:tcW w:w="1989" w:type="dxa"/>
            <w:noWrap w:val="0"/>
            <w:vAlign w:val="center"/>
          </w:tcPr>
          <w:p w14:paraId="4495114C">
            <w:pPr>
              <w:jc w:val="center"/>
              <w:rPr>
                <w:rFonts w:ascii="宋体" w:hAnsi="宋体" w:eastAsia="宋体"/>
                <w:sz w:val="24"/>
                <w:szCs w:val="24"/>
              </w:rPr>
            </w:pPr>
          </w:p>
        </w:tc>
      </w:tr>
      <w:tr w14:paraId="6D66B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5FCB591F">
            <w:pPr>
              <w:ind w:left="-111" w:firstLine="62"/>
              <w:jc w:val="center"/>
              <w:rPr>
                <w:rFonts w:ascii="宋体" w:hAnsi="宋体" w:eastAsia="宋体"/>
                <w:sz w:val="24"/>
                <w:szCs w:val="24"/>
              </w:rPr>
            </w:pPr>
          </w:p>
        </w:tc>
        <w:tc>
          <w:tcPr>
            <w:tcW w:w="3060" w:type="dxa"/>
            <w:noWrap w:val="0"/>
            <w:vAlign w:val="center"/>
          </w:tcPr>
          <w:p w14:paraId="73CD4A17">
            <w:pPr>
              <w:jc w:val="center"/>
              <w:rPr>
                <w:rFonts w:ascii="宋体" w:hAnsi="宋体" w:eastAsia="宋体"/>
                <w:sz w:val="24"/>
                <w:szCs w:val="24"/>
              </w:rPr>
            </w:pPr>
          </w:p>
        </w:tc>
        <w:tc>
          <w:tcPr>
            <w:tcW w:w="1989" w:type="dxa"/>
            <w:noWrap w:val="0"/>
            <w:vAlign w:val="center"/>
          </w:tcPr>
          <w:p w14:paraId="18210013">
            <w:pPr>
              <w:jc w:val="center"/>
              <w:rPr>
                <w:rFonts w:ascii="宋体" w:hAnsi="宋体" w:eastAsia="宋体"/>
                <w:sz w:val="24"/>
                <w:szCs w:val="24"/>
              </w:rPr>
            </w:pPr>
          </w:p>
        </w:tc>
        <w:tc>
          <w:tcPr>
            <w:tcW w:w="1989" w:type="dxa"/>
            <w:noWrap w:val="0"/>
            <w:vAlign w:val="center"/>
          </w:tcPr>
          <w:p w14:paraId="09FD8F6F">
            <w:pPr>
              <w:jc w:val="center"/>
              <w:rPr>
                <w:rFonts w:ascii="宋体" w:hAnsi="宋体" w:eastAsia="宋体"/>
                <w:sz w:val="24"/>
                <w:szCs w:val="24"/>
              </w:rPr>
            </w:pPr>
          </w:p>
        </w:tc>
        <w:tc>
          <w:tcPr>
            <w:tcW w:w="1989" w:type="dxa"/>
            <w:noWrap w:val="0"/>
            <w:vAlign w:val="center"/>
          </w:tcPr>
          <w:p w14:paraId="6033AEA7">
            <w:pPr>
              <w:jc w:val="center"/>
              <w:rPr>
                <w:rFonts w:ascii="宋体" w:hAnsi="宋体" w:eastAsia="宋体"/>
                <w:sz w:val="24"/>
                <w:szCs w:val="24"/>
              </w:rPr>
            </w:pPr>
          </w:p>
        </w:tc>
      </w:tr>
      <w:tr w14:paraId="6C32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6C1B8540">
            <w:pPr>
              <w:ind w:left="-111" w:firstLine="62"/>
              <w:jc w:val="center"/>
              <w:rPr>
                <w:rFonts w:ascii="宋体" w:hAnsi="宋体" w:eastAsia="宋体"/>
                <w:sz w:val="24"/>
                <w:szCs w:val="24"/>
              </w:rPr>
            </w:pPr>
          </w:p>
        </w:tc>
        <w:tc>
          <w:tcPr>
            <w:tcW w:w="3060" w:type="dxa"/>
            <w:noWrap w:val="0"/>
            <w:vAlign w:val="center"/>
          </w:tcPr>
          <w:p w14:paraId="654B71F0">
            <w:pPr>
              <w:jc w:val="center"/>
              <w:rPr>
                <w:rFonts w:ascii="宋体" w:hAnsi="宋体" w:eastAsia="宋体"/>
                <w:sz w:val="24"/>
                <w:szCs w:val="24"/>
              </w:rPr>
            </w:pPr>
          </w:p>
        </w:tc>
        <w:tc>
          <w:tcPr>
            <w:tcW w:w="1989" w:type="dxa"/>
            <w:noWrap w:val="0"/>
            <w:vAlign w:val="center"/>
          </w:tcPr>
          <w:p w14:paraId="1AD9914D">
            <w:pPr>
              <w:jc w:val="center"/>
              <w:rPr>
                <w:rFonts w:ascii="宋体" w:hAnsi="宋体" w:eastAsia="宋体"/>
                <w:sz w:val="24"/>
                <w:szCs w:val="24"/>
              </w:rPr>
            </w:pPr>
          </w:p>
        </w:tc>
        <w:tc>
          <w:tcPr>
            <w:tcW w:w="1989" w:type="dxa"/>
            <w:noWrap w:val="0"/>
            <w:vAlign w:val="center"/>
          </w:tcPr>
          <w:p w14:paraId="237501D4">
            <w:pPr>
              <w:jc w:val="center"/>
              <w:rPr>
                <w:rFonts w:ascii="宋体" w:hAnsi="宋体" w:eastAsia="宋体"/>
                <w:sz w:val="24"/>
                <w:szCs w:val="24"/>
              </w:rPr>
            </w:pPr>
          </w:p>
        </w:tc>
        <w:tc>
          <w:tcPr>
            <w:tcW w:w="1989" w:type="dxa"/>
            <w:noWrap w:val="0"/>
            <w:vAlign w:val="center"/>
          </w:tcPr>
          <w:p w14:paraId="74151C4D">
            <w:pPr>
              <w:jc w:val="center"/>
              <w:rPr>
                <w:rFonts w:ascii="宋体" w:hAnsi="宋体" w:eastAsia="宋体"/>
                <w:sz w:val="24"/>
                <w:szCs w:val="24"/>
              </w:rPr>
            </w:pPr>
          </w:p>
        </w:tc>
      </w:tr>
      <w:tr w14:paraId="5E14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40B2C946">
            <w:pPr>
              <w:ind w:left="-111" w:firstLine="62"/>
              <w:jc w:val="center"/>
              <w:rPr>
                <w:rFonts w:ascii="宋体" w:hAnsi="宋体" w:eastAsia="宋体"/>
                <w:sz w:val="24"/>
                <w:szCs w:val="24"/>
              </w:rPr>
            </w:pPr>
          </w:p>
        </w:tc>
        <w:tc>
          <w:tcPr>
            <w:tcW w:w="3060" w:type="dxa"/>
            <w:noWrap w:val="0"/>
            <w:vAlign w:val="center"/>
          </w:tcPr>
          <w:p w14:paraId="0206C1E5">
            <w:pPr>
              <w:jc w:val="center"/>
              <w:rPr>
                <w:rFonts w:ascii="宋体" w:hAnsi="宋体" w:eastAsia="宋体"/>
                <w:sz w:val="24"/>
                <w:szCs w:val="24"/>
              </w:rPr>
            </w:pPr>
          </w:p>
        </w:tc>
        <w:tc>
          <w:tcPr>
            <w:tcW w:w="1989" w:type="dxa"/>
            <w:noWrap w:val="0"/>
            <w:vAlign w:val="center"/>
          </w:tcPr>
          <w:p w14:paraId="05B7CD56">
            <w:pPr>
              <w:jc w:val="center"/>
              <w:rPr>
                <w:rFonts w:ascii="宋体" w:hAnsi="宋体" w:eastAsia="宋体"/>
                <w:sz w:val="24"/>
                <w:szCs w:val="24"/>
              </w:rPr>
            </w:pPr>
          </w:p>
        </w:tc>
        <w:tc>
          <w:tcPr>
            <w:tcW w:w="1989" w:type="dxa"/>
            <w:noWrap w:val="0"/>
            <w:vAlign w:val="center"/>
          </w:tcPr>
          <w:p w14:paraId="76B1AD90">
            <w:pPr>
              <w:jc w:val="center"/>
              <w:rPr>
                <w:rFonts w:ascii="宋体" w:hAnsi="宋体" w:eastAsia="宋体"/>
                <w:sz w:val="24"/>
                <w:szCs w:val="24"/>
              </w:rPr>
            </w:pPr>
          </w:p>
        </w:tc>
        <w:tc>
          <w:tcPr>
            <w:tcW w:w="1989" w:type="dxa"/>
            <w:noWrap w:val="0"/>
            <w:vAlign w:val="center"/>
          </w:tcPr>
          <w:p w14:paraId="54B1BBF3">
            <w:pPr>
              <w:jc w:val="center"/>
              <w:rPr>
                <w:rFonts w:ascii="宋体" w:hAnsi="宋体" w:eastAsia="宋体"/>
                <w:sz w:val="24"/>
                <w:szCs w:val="24"/>
              </w:rPr>
            </w:pPr>
          </w:p>
        </w:tc>
      </w:tr>
      <w:tr w14:paraId="121D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noWrap w:val="0"/>
            <w:vAlign w:val="center"/>
          </w:tcPr>
          <w:p w14:paraId="3FFDB266">
            <w:pPr>
              <w:ind w:left="-111" w:firstLine="62"/>
              <w:jc w:val="center"/>
              <w:rPr>
                <w:rFonts w:ascii="宋体" w:hAnsi="宋体" w:eastAsia="宋体"/>
                <w:sz w:val="24"/>
                <w:szCs w:val="24"/>
              </w:rPr>
            </w:pPr>
          </w:p>
        </w:tc>
        <w:tc>
          <w:tcPr>
            <w:tcW w:w="3060" w:type="dxa"/>
            <w:noWrap w:val="0"/>
            <w:vAlign w:val="center"/>
          </w:tcPr>
          <w:p w14:paraId="0153F989">
            <w:pPr>
              <w:jc w:val="center"/>
              <w:rPr>
                <w:rFonts w:ascii="宋体" w:hAnsi="宋体" w:eastAsia="宋体"/>
                <w:sz w:val="24"/>
                <w:szCs w:val="24"/>
              </w:rPr>
            </w:pPr>
          </w:p>
        </w:tc>
        <w:tc>
          <w:tcPr>
            <w:tcW w:w="1989" w:type="dxa"/>
            <w:noWrap w:val="0"/>
            <w:vAlign w:val="center"/>
          </w:tcPr>
          <w:p w14:paraId="6FFB4B7B">
            <w:pPr>
              <w:jc w:val="center"/>
              <w:rPr>
                <w:rFonts w:ascii="宋体" w:hAnsi="宋体" w:eastAsia="宋体"/>
                <w:sz w:val="24"/>
                <w:szCs w:val="24"/>
              </w:rPr>
            </w:pPr>
          </w:p>
        </w:tc>
        <w:tc>
          <w:tcPr>
            <w:tcW w:w="1989" w:type="dxa"/>
            <w:noWrap w:val="0"/>
            <w:vAlign w:val="center"/>
          </w:tcPr>
          <w:p w14:paraId="557DD97D">
            <w:pPr>
              <w:jc w:val="center"/>
              <w:rPr>
                <w:rFonts w:ascii="宋体" w:hAnsi="宋体" w:eastAsia="宋体"/>
                <w:sz w:val="24"/>
                <w:szCs w:val="24"/>
              </w:rPr>
            </w:pPr>
          </w:p>
        </w:tc>
        <w:tc>
          <w:tcPr>
            <w:tcW w:w="1989" w:type="dxa"/>
            <w:noWrap w:val="0"/>
            <w:vAlign w:val="center"/>
          </w:tcPr>
          <w:p w14:paraId="55AA6A95">
            <w:pPr>
              <w:jc w:val="center"/>
              <w:rPr>
                <w:rFonts w:ascii="宋体" w:hAnsi="宋体" w:eastAsia="宋体"/>
                <w:sz w:val="24"/>
                <w:szCs w:val="24"/>
              </w:rPr>
            </w:pPr>
          </w:p>
        </w:tc>
      </w:tr>
      <w:tr w14:paraId="4F9FF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noWrap w:val="0"/>
            <w:vAlign w:val="center"/>
          </w:tcPr>
          <w:p w14:paraId="35BCFA11">
            <w:pPr>
              <w:jc w:val="center"/>
              <w:rPr>
                <w:rFonts w:ascii="宋体" w:hAnsi="宋体" w:eastAsia="宋体"/>
                <w:b/>
                <w:bCs/>
                <w:sz w:val="24"/>
                <w:szCs w:val="24"/>
              </w:rPr>
            </w:pPr>
            <w:r>
              <w:rPr>
                <w:rFonts w:hint="eastAsia" w:ascii="宋体" w:hAnsi="宋体" w:eastAsia="宋体"/>
                <w:b/>
                <w:bCs/>
                <w:sz w:val="24"/>
                <w:szCs w:val="24"/>
              </w:rPr>
              <w:t>合计总价(元)</w:t>
            </w:r>
          </w:p>
        </w:tc>
        <w:tc>
          <w:tcPr>
            <w:tcW w:w="5967" w:type="dxa"/>
            <w:gridSpan w:val="3"/>
            <w:noWrap w:val="0"/>
            <w:vAlign w:val="center"/>
          </w:tcPr>
          <w:p w14:paraId="6A87444F">
            <w:pPr>
              <w:jc w:val="left"/>
              <w:rPr>
                <w:rFonts w:ascii="宋体" w:hAnsi="宋体" w:eastAsia="宋体"/>
                <w:sz w:val="24"/>
                <w:szCs w:val="24"/>
              </w:rPr>
            </w:pPr>
          </w:p>
        </w:tc>
      </w:tr>
    </w:tbl>
    <w:p w14:paraId="1E98114F">
      <w:pPr>
        <w:spacing w:line="360" w:lineRule="auto"/>
        <w:ind w:left="5460" w:hanging="5460"/>
        <w:jc w:val="center"/>
        <w:rPr>
          <w:rFonts w:ascii="宋体" w:hAnsi="宋体" w:eastAsia="宋体"/>
          <w:bCs/>
          <w:sz w:val="24"/>
          <w:szCs w:val="24"/>
        </w:rPr>
      </w:pPr>
      <w:r>
        <w:rPr>
          <w:rFonts w:hint="eastAsia" w:ascii="宋体" w:hAnsi="宋体" w:eastAsia="宋体"/>
          <w:bCs/>
          <w:sz w:val="24"/>
          <w:szCs w:val="24"/>
        </w:rPr>
        <w:t xml:space="preserve">                               </w:t>
      </w:r>
    </w:p>
    <w:p w14:paraId="6C34EB91">
      <w:pPr>
        <w:spacing w:line="360" w:lineRule="auto"/>
        <w:rPr>
          <w:rFonts w:ascii="宋体" w:hAnsi="宋体" w:eastAsia="宋体"/>
          <w:bCs/>
          <w:sz w:val="24"/>
          <w:szCs w:val="24"/>
        </w:rPr>
      </w:pPr>
      <w:r>
        <w:rPr>
          <w:rFonts w:hint="eastAsia" w:ascii="宋体" w:hAnsi="宋体" w:eastAsia="宋体"/>
          <w:bCs/>
          <w:sz w:val="24"/>
          <w:szCs w:val="24"/>
        </w:rPr>
        <w:t xml:space="preserve">                              </w:t>
      </w:r>
      <w:bookmarkEnd w:id="316"/>
      <w:bookmarkStart w:id="317" w:name="OLE_LINK149"/>
      <w:r>
        <w:rPr>
          <w:rFonts w:hint="eastAsia" w:ascii="宋体" w:hAnsi="宋体" w:eastAsia="宋体"/>
          <w:bCs/>
          <w:sz w:val="24"/>
          <w:szCs w:val="24"/>
        </w:rPr>
        <w:t xml:space="preserve">                      供应商（电子签章）：</w:t>
      </w:r>
    </w:p>
    <w:p w14:paraId="7E6BEC5C">
      <w:pPr>
        <w:spacing w:line="360" w:lineRule="auto"/>
        <w:rPr>
          <w:rFonts w:ascii="宋体" w:hAnsi="宋体" w:eastAsia="宋体"/>
          <w:bCs/>
          <w:sz w:val="24"/>
          <w:szCs w:val="24"/>
        </w:rPr>
      </w:pPr>
    </w:p>
    <w:p w14:paraId="73648546">
      <w:pPr>
        <w:spacing w:line="460" w:lineRule="exact"/>
        <w:jc w:val="left"/>
        <w:rPr>
          <w:rFonts w:ascii="宋体" w:hAnsi="宋体" w:eastAsia="宋体" w:cs="Times New Roman"/>
          <w:szCs w:val="21"/>
          <w:lang w:val="zh-CN"/>
        </w:rPr>
      </w:pPr>
      <w:r>
        <w:rPr>
          <w:rFonts w:hint="eastAsia" w:ascii="宋体" w:hAnsi="宋体" w:eastAsia="宋体" w:cs="Times New Roman"/>
          <w:szCs w:val="21"/>
          <w:lang w:val="zh-CN"/>
        </w:rPr>
        <w:t>注：</w:t>
      </w:r>
      <w:bookmarkEnd w:id="317"/>
    </w:p>
    <w:p w14:paraId="37B269AA">
      <w:pPr>
        <w:widowControl/>
        <w:spacing w:line="460" w:lineRule="exact"/>
        <w:ind w:firstLine="420"/>
        <w:jc w:val="left"/>
        <w:rPr>
          <w:rFonts w:ascii="宋体" w:hAnsi="宋体" w:eastAsia="宋体" w:cs="Times New Roman"/>
          <w:bCs/>
          <w:szCs w:val="21"/>
        </w:rPr>
      </w:pPr>
      <w:r>
        <w:rPr>
          <w:rFonts w:hint="eastAsia" w:ascii="宋体" w:hAnsi="宋体" w:eastAsia="宋体" w:cs="Times New Roman"/>
          <w:bCs/>
          <w:szCs w:val="21"/>
        </w:rPr>
        <w:t>1、供应商应当根据“第三章 项目技术要求和有关说明”的内容详细填写明细报价表，须包括本次采购的所有细项及提供服务的一切费用，表格不够可自行延长；如本表单价计算的结果与总价不一致，以单价为准修正总价。</w:t>
      </w:r>
      <w:r>
        <w:rPr>
          <w:rFonts w:hint="eastAsia" w:ascii="黑体" w:hAnsi="宋体" w:eastAsia="黑体" w:cs="Times New Roman"/>
          <w:bCs/>
          <w:sz w:val="24"/>
          <w:szCs w:val="24"/>
        </w:rPr>
        <w:br w:type="page" w:clear="all"/>
      </w:r>
    </w:p>
    <w:p w14:paraId="30592387">
      <w:pPr>
        <w:spacing w:line="360" w:lineRule="auto"/>
        <w:ind w:firstLine="480"/>
        <w:rPr>
          <w:rFonts w:ascii="宋体" w:hAnsi="宋体" w:eastAsia="宋体"/>
          <w:bCs/>
          <w:sz w:val="24"/>
          <w:szCs w:val="24"/>
          <w:lang w:val="zh-CN"/>
        </w:rPr>
      </w:pPr>
      <w:r>
        <w:rPr>
          <w:rFonts w:ascii="宋体" w:hAnsi="宋体" w:eastAsia="宋体"/>
          <w:bCs/>
          <w:sz w:val="24"/>
          <w:szCs w:val="24"/>
        </w:rPr>
        <w:t>3</w:t>
      </w:r>
      <w:r>
        <w:rPr>
          <w:rFonts w:hint="eastAsia" w:ascii="宋体" w:hAnsi="宋体" w:eastAsia="宋体"/>
          <w:bCs/>
          <w:sz w:val="24"/>
          <w:szCs w:val="24"/>
        </w:rPr>
        <w:t>、</w:t>
      </w:r>
      <w:r>
        <w:rPr>
          <w:rFonts w:hint="eastAsia" w:ascii="宋体" w:hAnsi="宋体" w:eastAsia="宋体"/>
          <w:bCs/>
          <w:sz w:val="24"/>
          <w:szCs w:val="24"/>
          <w:lang w:val="zh-CN"/>
        </w:rPr>
        <w:t>项目技术要求偏离表</w:t>
      </w:r>
      <w:r>
        <w:rPr>
          <w:rFonts w:hint="eastAsia" w:ascii="宋体" w:hAnsi="宋体" w:eastAsia="宋体"/>
          <w:bCs/>
          <w:sz w:val="24"/>
          <w:szCs w:val="24"/>
        </w:rPr>
        <w:t>（格式）：</w:t>
      </w:r>
    </w:p>
    <w:p w14:paraId="59586E84">
      <w:pPr>
        <w:tabs>
          <w:tab w:val="left" w:pos="255"/>
        </w:tabs>
        <w:spacing w:before="156" w:after="156" w:line="360" w:lineRule="auto"/>
        <w:jc w:val="center"/>
        <w:rPr>
          <w:rFonts w:ascii="宋体" w:hAnsi="宋体" w:eastAsia="宋体"/>
          <w:sz w:val="24"/>
          <w:szCs w:val="24"/>
          <w:lang w:val="zh-CN"/>
        </w:rPr>
      </w:pPr>
      <w:r>
        <w:rPr>
          <w:rFonts w:hint="eastAsia" w:ascii="宋体" w:hAnsi="宋体" w:eastAsia="宋体"/>
          <w:sz w:val="24"/>
          <w:szCs w:val="24"/>
          <w:lang w:val="zh-CN"/>
        </w:rPr>
        <w:t xml:space="preserve"> 项目技术要求偏离表</w:t>
      </w:r>
    </w:p>
    <w:p w14:paraId="581E91A3">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张渚镇河道管家保洁服务项目</w:t>
      </w:r>
      <w:r>
        <w:rPr>
          <w:rFonts w:hint="eastAsia" w:ascii="宋体" w:hAnsi="宋体" w:eastAsia="宋体"/>
          <w:sz w:val="24"/>
          <w:szCs w:val="24"/>
        </w:rPr>
        <w:t xml:space="preserve"> </w:t>
      </w:r>
    </w:p>
    <w:p w14:paraId="23FB8934">
      <w:pPr>
        <w:spacing w:after="156"/>
        <w:rPr>
          <w:rFonts w:ascii="宋体" w:hAnsi="宋体" w:eastAsia="宋体"/>
          <w:sz w:val="24"/>
          <w:szCs w:val="24"/>
          <w:lang w:val="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JSZC-320282-HYZX-C2025-0009</w:t>
      </w:r>
      <w:r>
        <w:rPr>
          <w:rFonts w:hint="eastAsia" w:ascii="宋体" w:hAnsi="宋体" w:eastAsia="宋体"/>
          <w:sz w:val="24"/>
          <w:szCs w:val="24"/>
          <w:lang w:val="zh-CN"/>
        </w:rPr>
        <w:t xml:space="preserve"> </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11E8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21E67A0">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序号</w:t>
            </w:r>
          </w:p>
        </w:tc>
        <w:tc>
          <w:tcPr>
            <w:tcW w:w="1973" w:type="dxa"/>
            <w:noWrap w:val="0"/>
            <w:vAlign w:val="center"/>
          </w:tcPr>
          <w:p w14:paraId="6717A682">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项目名称</w:t>
            </w:r>
          </w:p>
        </w:tc>
        <w:tc>
          <w:tcPr>
            <w:tcW w:w="2315" w:type="dxa"/>
            <w:noWrap w:val="0"/>
            <w:vAlign w:val="center"/>
          </w:tcPr>
          <w:p w14:paraId="523C1F1A">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采购服务要求</w:t>
            </w:r>
          </w:p>
        </w:tc>
        <w:tc>
          <w:tcPr>
            <w:tcW w:w="2327" w:type="dxa"/>
            <w:noWrap w:val="0"/>
            <w:vAlign w:val="center"/>
          </w:tcPr>
          <w:p w14:paraId="187EBD27">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报价服务响应</w:t>
            </w:r>
          </w:p>
        </w:tc>
        <w:tc>
          <w:tcPr>
            <w:tcW w:w="1969" w:type="dxa"/>
            <w:noWrap w:val="0"/>
            <w:vAlign w:val="center"/>
          </w:tcPr>
          <w:p w14:paraId="0864C20F">
            <w:pPr>
              <w:tabs>
                <w:tab w:val="left" w:pos="255"/>
              </w:tabs>
              <w:spacing w:line="360" w:lineRule="auto"/>
              <w:jc w:val="center"/>
              <w:rPr>
                <w:rFonts w:ascii="宋体" w:hAnsi="宋体" w:eastAsia="宋体"/>
                <w:sz w:val="24"/>
                <w:szCs w:val="24"/>
                <w:lang w:val="zh-CN"/>
              </w:rPr>
            </w:pPr>
            <w:r>
              <w:rPr>
                <w:rFonts w:hint="eastAsia" w:ascii="宋体" w:hAnsi="宋体" w:eastAsia="宋体"/>
                <w:sz w:val="24"/>
                <w:szCs w:val="24"/>
                <w:lang w:val="zh-CN"/>
              </w:rPr>
              <w:t>正偏离/负偏离</w:t>
            </w:r>
          </w:p>
        </w:tc>
      </w:tr>
      <w:tr w14:paraId="200D6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24D1DF4">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60E6FFFB">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336BFC17">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0CF2E0E7">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76CB3059">
            <w:pPr>
              <w:tabs>
                <w:tab w:val="left" w:pos="255"/>
              </w:tabs>
              <w:spacing w:line="360" w:lineRule="auto"/>
              <w:ind w:left="420" w:firstLine="480"/>
              <w:rPr>
                <w:rFonts w:ascii="宋体" w:hAnsi="宋体" w:eastAsia="宋体"/>
                <w:sz w:val="24"/>
                <w:szCs w:val="24"/>
                <w:lang w:val="zh-CN"/>
              </w:rPr>
            </w:pPr>
          </w:p>
        </w:tc>
      </w:tr>
      <w:tr w14:paraId="6E5E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B9ED437">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7B2DC105">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7F1F8568">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186C2FD3">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2B6C2960">
            <w:pPr>
              <w:tabs>
                <w:tab w:val="left" w:pos="255"/>
              </w:tabs>
              <w:spacing w:line="360" w:lineRule="auto"/>
              <w:ind w:left="420" w:firstLine="480"/>
              <w:rPr>
                <w:rFonts w:ascii="宋体" w:hAnsi="宋体" w:eastAsia="宋体"/>
                <w:sz w:val="24"/>
                <w:szCs w:val="24"/>
                <w:lang w:val="zh-CN"/>
              </w:rPr>
            </w:pPr>
          </w:p>
        </w:tc>
      </w:tr>
      <w:tr w14:paraId="3943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9486DC9">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3FE89A23">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207D839A">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6CE91EFD">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64A41B57">
            <w:pPr>
              <w:tabs>
                <w:tab w:val="left" w:pos="255"/>
              </w:tabs>
              <w:spacing w:line="360" w:lineRule="auto"/>
              <w:ind w:left="420" w:firstLine="480"/>
              <w:rPr>
                <w:rFonts w:ascii="宋体" w:hAnsi="宋体" w:eastAsia="宋体"/>
                <w:sz w:val="24"/>
                <w:szCs w:val="24"/>
                <w:lang w:val="zh-CN"/>
              </w:rPr>
            </w:pPr>
          </w:p>
        </w:tc>
      </w:tr>
      <w:tr w14:paraId="5260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18EF0BC">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11814A9F">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208E98BB">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52321D31">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70371D9D">
            <w:pPr>
              <w:tabs>
                <w:tab w:val="left" w:pos="255"/>
              </w:tabs>
              <w:spacing w:line="360" w:lineRule="auto"/>
              <w:ind w:left="420" w:firstLine="480"/>
              <w:rPr>
                <w:rFonts w:ascii="宋体" w:hAnsi="宋体" w:eastAsia="宋体"/>
                <w:sz w:val="24"/>
                <w:szCs w:val="24"/>
                <w:lang w:val="zh-CN"/>
              </w:rPr>
            </w:pPr>
          </w:p>
        </w:tc>
      </w:tr>
      <w:tr w14:paraId="6EE8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B8D420C">
            <w:pPr>
              <w:tabs>
                <w:tab w:val="left" w:pos="255"/>
              </w:tabs>
              <w:spacing w:line="360" w:lineRule="auto"/>
              <w:ind w:left="420" w:firstLine="480"/>
              <w:rPr>
                <w:rFonts w:ascii="宋体" w:hAnsi="宋体" w:eastAsia="宋体"/>
                <w:sz w:val="24"/>
                <w:szCs w:val="24"/>
                <w:lang w:val="zh-CN"/>
              </w:rPr>
            </w:pPr>
          </w:p>
        </w:tc>
        <w:tc>
          <w:tcPr>
            <w:tcW w:w="1973" w:type="dxa"/>
            <w:noWrap w:val="0"/>
            <w:vAlign w:val="center"/>
          </w:tcPr>
          <w:p w14:paraId="3B5E0B11">
            <w:pPr>
              <w:tabs>
                <w:tab w:val="left" w:pos="255"/>
              </w:tabs>
              <w:spacing w:line="360" w:lineRule="auto"/>
              <w:ind w:left="420" w:firstLine="480"/>
              <w:rPr>
                <w:rFonts w:ascii="宋体" w:hAnsi="宋体" w:eastAsia="宋体"/>
                <w:sz w:val="24"/>
                <w:szCs w:val="24"/>
                <w:lang w:val="zh-CN"/>
              </w:rPr>
            </w:pPr>
          </w:p>
        </w:tc>
        <w:tc>
          <w:tcPr>
            <w:tcW w:w="2315" w:type="dxa"/>
            <w:noWrap w:val="0"/>
            <w:vAlign w:val="center"/>
          </w:tcPr>
          <w:p w14:paraId="69E87A57">
            <w:pPr>
              <w:tabs>
                <w:tab w:val="left" w:pos="255"/>
              </w:tabs>
              <w:spacing w:line="360" w:lineRule="auto"/>
              <w:ind w:left="420" w:firstLine="480"/>
              <w:rPr>
                <w:rFonts w:ascii="宋体" w:hAnsi="宋体" w:eastAsia="宋体"/>
                <w:sz w:val="24"/>
                <w:szCs w:val="24"/>
                <w:lang w:val="zh-CN"/>
              </w:rPr>
            </w:pPr>
          </w:p>
        </w:tc>
        <w:tc>
          <w:tcPr>
            <w:tcW w:w="2327" w:type="dxa"/>
            <w:noWrap w:val="0"/>
            <w:vAlign w:val="center"/>
          </w:tcPr>
          <w:p w14:paraId="04D0A4E2">
            <w:pPr>
              <w:tabs>
                <w:tab w:val="left" w:pos="255"/>
              </w:tabs>
              <w:spacing w:line="360" w:lineRule="auto"/>
              <w:ind w:left="420" w:firstLine="480"/>
              <w:rPr>
                <w:rFonts w:ascii="宋体" w:hAnsi="宋体" w:eastAsia="宋体"/>
                <w:sz w:val="24"/>
                <w:szCs w:val="24"/>
                <w:lang w:val="zh-CN"/>
              </w:rPr>
            </w:pPr>
          </w:p>
        </w:tc>
        <w:tc>
          <w:tcPr>
            <w:tcW w:w="1969" w:type="dxa"/>
            <w:noWrap w:val="0"/>
            <w:vAlign w:val="center"/>
          </w:tcPr>
          <w:p w14:paraId="38DF27AC">
            <w:pPr>
              <w:tabs>
                <w:tab w:val="left" w:pos="255"/>
              </w:tabs>
              <w:spacing w:line="360" w:lineRule="auto"/>
              <w:ind w:left="420" w:firstLine="480"/>
              <w:rPr>
                <w:rFonts w:ascii="宋体" w:hAnsi="宋体" w:eastAsia="宋体"/>
                <w:sz w:val="24"/>
                <w:szCs w:val="24"/>
                <w:lang w:val="zh-CN"/>
              </w:rPr>
            </w:pPr>
          </w:p>
        </w:tc>
      </w:tr>
    </w:tbl>
    <w:p w14:paraId="17D0E5EB">
      <w:pPr>
        <w:rPr>
          <w:rFonts w:ascii="宋体" w:hAnsi="宋体" w:eastAsia="宋体"/>
          <w:bCs/>
          <w:sz w:val="24"/>
          <w:szCs w:val="24"/>
        </w:rPr>
      </w:pPr>
    </w:p>
    <w:p w14:paraId="0F971F0D">
      <w:pPr>
        <w:rPr>
          <w:rFonts w:ascii="宋体" w:hAnsi="宋体" w:eastAsia="宋体"/>
          <w:bCs/>
          <w:sz w:val="24"/>
          <w:szCs w:val="24"/>
        </w:rPr>
      </w:pPr>
      <w:r>
        <w:rPr>
          <w:rFonts w:hint="eastAsia" w:ascii="宋体" w:hAnsi="宋体" w:eastAsia="宋体"/>
          <w:bCs/>
          <w:sz w:val="24"/>
          <w:szCs w:val="24"/>
        </w:rPr>
        <w:t xml:space="preserve">                                          供应商（电子签章）：</w:t>
      </w:r>
    </w:p>
    <w:p w14:paraId="2C2B14D2">
      <w:pPr>
        <w:rPr>
          <w:rFonts w:ascii="宋体" w:hAnsi="宋体" w:eastAsia="宋体"/>
          <w:bCs/>
          <w:sz w:val="24"/>
          <w:szCs w:val="24"/>
        </w:rPr>
      </w:pPr>
    </w:p>
    <w:p w14:paraId="056ED1BD">
      <w:pPr>
        <w:spacing w:line="360" w:lineRule="auto"/>
        <w:ind w:left="420"/>
        <w:rPr>
          <w:rFonts w:ascii="宋体" w:hAnsi="宋体" w:eastAsia="宋体"/>
          <w:bCs/>
          <w:sz w:val="22"/>
          <w:szCs w:val="24"/>
          <w:lang w:val="zh-CN"/>
        </w:rPr>
      </w:pPr>
      <w:r>
        <w:rPr>
          <w:rFonts w:hint="eastAsia" w:ascii="宋体" w:hAnsi="宋体" w:eastAsia="宋体"/>
          <w:bCs/>
          <w:sz w:val="22"/>
          <w:szCs w:val="24"/>
          <w:lang w:val="zh-CN"/>
        </w:rPr>
        <w:t>注：</w:t>
      </w:r>
    </w:p>
    <w:p w14:paraId="7117317D">
      <w:pPr>
        <w:spacing w:line="360" w:lineRule="auto"/>
        <w:ind w:left="420" w:firstLine="440"/>
        <w:jc w:val="left"/>
        <w:rPr>
          <w:rFonts w:ascii="宋体" w:hAnsi="宋体" w:eastAsia="宋体"/>
          <w:bCs/>
          <w:sz w:val="22"/>
          <w:szCs w:val="24"/>
          <w:lang w:val="zh-CN"/>
        </w:rPr>
      </w:pPr>
      <w:r>
        <w:rPr>
          <w:rFonts w:hint="eastAsia" w:ascii="宋体" w:hAnsi="宋体" w:eastAsia="宋体"/>
          <w:bCs/>
          <w:sz w:val="22"/>
          <w:szCs w:val="24"/>
          <w:lang w:val="zh-CN"/>
        </w:rPr>
        <w:t>（</w:t>
      </w:r>
      <w:r>
        <w:rPr>
          <w:rFonts w:hint="eastAsia" w:ascii="宋体" w:hAnsi="宋体" w:eastAsia="宋体"/>
          <w:bCs/>
          <w:sz w:val="22"/>
          <w:szCs w:val="24"/>
        </w:rPr>
        <w:t>1</w:t>
      </w:r>
      <w:r>
        <w:rPr>
          <w:rFonts w:hint="eastAsia" w:ascii="宋体" w:hAnsi="宋体" w:eastAsia="宋体"/>
          <w:bCs/>
          <w:sz w:val="22"/>
          <w:szCs w:val="24"/>
          <w:lang w:val="zh-CN"/>
        </w:rPr>
        <w:t>）供应商应对照磋商文件第三章“项目技术要求和有关说明”的相关要求，将自身响应的偏离情况（与磋商文件要求不一致的地方）详细填入上表，并注明“正偏离/负偏离”；若未填写上表，视为完全响应。</w:t>
      </w:r>
    </w:p>
    <w:p w14:paraId="6A79F852">
      <w:pPr>
        <w:spacing w:line="360" w:lineRule="auto"/>
        <w:ind w:left="420" w:firstLine="440"/>
        <w:jc w:val="left"/>
        <w:rPr>
          <w:rFonts w:ascii="宋体" w:hAnsi="宋体" w:eastAsia="宋体"/>
          <w:bCs/>
          <w:sz w:val="22"/>
          <w:szCs w:val="24"/>
          <w:lang w:val="zh-CN"/>
        </w:rPr>
      </w:pPr>
      <w:r>
        <w:rPr>
          <w:rFonts w:hint="eastAsia" w:ascii="宋体" w:hAnsi="宋体" w:eastAsia="宋体"/>
          <w:bCs/>
          <w:sz w:val="22"/>
          <w:szCs w:val="24"/>
        </w:rPr>
        <w:t>（2）磋商文件第三章“项目技术要求和有关说明” 中若有要求提供相关证明材料的必须提供，</w:t>
      </w:r>
      <w:r>
        <w:rPr>
          <w:rFonts w:hint="eastAsia" w:ascii="宋体" w:hAnsi="宋体" w:eastAsia="宋体"/>
          <w:bCs/>
          <w:sz w:val="22"/>
          <w:szCs w:val="24"/>
          <w:lang w:val="zh-CN"/>
        </w:rPr>
        <w:t>请自行添加</w:t>
      </w:r>
      <w:r>
        <w:rPr>
          <w:rFonts w:hint="eastAsia" w:ascii="宋体" w:hAnsi="宋体" w:eastAsia="宋体"/>
          <w:bCs/>
          <w:sz w:val="22"/>
          <w:szCs w:val="24"/>
        </w:rPr>
        <w:t>。</w:t>
      </w:r>
    </w:p>
    <w:p w14:paraId="634904B8">
      <w:pPr>
        <w:rPr>
          <w:rFonts w:ascii="宋体" w:hAnsi="宋体" w:eastAsia="宋体"/>
          <w:bCs/>
          <w:sz w:val="24"/>
          <w:szCs w:val="24"/>
        </w:rPr>
      </w:pPr>
    </w:p>
    <w:p w14:paraId="1C4397EB">
      <w:pPr>
        <w:rPr>
          <w:rFonts w:ascii="宋体" w:hAnsi="宋体" w:eastAsia="宋体"/>
          <w:bCs/>
          <w:sz w:val="24"/>
          <w:szCs w:val="24"/>
        </w:rPr>
      </w:pPr>
    </w:p>
    <w:p w14:paraId="024F74C1">
      <w:pPr>
        <w:pStyle w:val="14"/>
        <w:ind w:firstLine="480"/>
        <w:rPr>
          <w:rFonts w:ascii="宋体" w:hAnsi="宋体"/>
          <w:bCs/>
          <w:sz w:val="24"/>
          <w:szCs w:val="24"/>
        </w:rPr>
      </w:pPr>
      <w:r>
        <w:rPr>
          <w:rFonts w:ascii="宋体" w:hAnsi="宋体"/>
          <w:sz w:val="24"/>
          <w:szCs w:val="24"/>
          <w:lang w:val="zh-CN"/>
        </w:rPr>
        <w:br w:type="page" w:clear="all"/>
      </w:r>
      <w:r>
        <w:rPr>
          <w:rFonts w:ascii="宋体" w:hAnsi="宋体"/>
          <w:bCs/>
          <w:sz w:val="24"/>
          <w:szCs w:val="24"/>
          <w:lang w:val="zh-CN"/>
        </w:rPr>
        <w:t>4</w:t>
      </w:r>
      <w:r>
        <w:rPr>
          <w:rFonts w:hint="eastAsia" w:ascii="宋体" w:hAnsi="宋体"/>
          <w:bCs/>
          <w:sz w:val="24"/>
          <w:szCs w:val="24"/>
          <w:lang w:val="zh-CN"/>
        </w:rPr>
        <w:t>、项目人员配置清单（格式）</w:t>
      </w:r>
      <w:r>
        <w:rPr>
          <w:rFonts w:hint="eastAsia" w:ascii="宋体" w:hAnsi="宋体"/>
          <w:bCs/>
          <w:sz w:val="24"/>
          <w:szCs w:val="24"/>
        </w:rPr>
        <w:t>:</w:t>
      </w:r>
    </w:p>
    <w:p w14:paraId="71D9A8D6">
      <w:pPr>
        <w:tabs>
          <w:tab w:val="left" w:pos="255"/>
        </w:tabs>
        <w:spacing w:line="360" w:lineRule="auto"/>
        <w:rPr>
          <w:rFonts w:ascii="宋体" w:hAnsi="宋体" w:eastAsia="宋体"/>
          <w:bCs/>
          <w:sz w:val="24"/>
          <w:szCs w:val="24"/>
          <w:lang w:val="zh-CN"/>
        </w:rPr>
      </w:pPr>
    </w:p>
    <w:p w14:paraId="79C3CFA9">
      <w:pPr>
        <w:tabs>
          <w:tab w:val="left" w:pos="255"/>
        </w:tabs>
        <w:spacing w:before="156" w:after="156" w:line="360" w:lineRule="auto"/>
        <w:jc w:val="center"/>
        <w:rPr>
          <w:rFonts w:ascii="宋体" w:hAnsi="宋体" w:eastAsia="宋体"/>
          <w:sz w:val="24"/>
          <w:szCs w:val="24"/>
          <w:lang w:val="zh-CN"/>
        </w:rPr>
      </w:pPr>
      <w:r>
        <w:rPr>
          <w:rFonts w:hint="eastAsia" w:ascii="宋体" w:hAnsi="宋体" w:eastAsia="宋体"/>
          <w:sz w:val="24"/>
          <w:szCs w:val="24"/>
          <w:lang w:val="zh-CN"/>
        </w:rPr>
        <w:t>项目人员配置清单</w:t>
      </w:r>
    </w:p>
    <w:p w14:paraId="4BE65DAB">
      <w:pPr>
        <w:spacing w:after="156"/>
        <w:rPr>
          <w:rFonts w:ascii="宋体" w:hAnsi="宋体" w:eastAsia="宋体"/>
          <w:sz w:val="24"/>
          <w:szCs w:val="24"/>
        </w:rPr>
      </w:pPr>
      <w:r>
        <w:rPr>
          <w:rFonts w:hint="eastAsia" w:ascii="宋体" w:hAnsi="宋体" w:eastAsia="宋体"/>
          <w:sz w:val="24"/>
          <w:szCs w:val="24"/>
        </w:rPr>
        <w:t>项目名称：</w:t>
      </w:r>
      <w:r>
        <w:rPr>
          <w:rFonts w:hint="eastAsia" w:ascii="宋体" w:hAnsi="宋体" w:eastAsia="宋体"/>
          <w:sz w:val="24"/>
          <w:szCs w:val="24"/>
          <w:lang w:eastAsia="zh-CN"/>
        </w:rPr>
        <w:t>张渚镇河道管家保洁服务项目</w:t>
      </w:r>
      <w:r>
        <w:rPr>
          <w:rFonts w:hint="eastAsia" w:ascii="宋体" w:hAnsi="宋体" w:eastAsia="宋体"/>
          <w:sz w:val="24"/>
          <w:szCs w:val="24"/>
        </w:rPr>
        <w:t xml:space="preserve"> </w:t>
      </w:r>
    </w:p>
    <w:p w14:paraId="7983D58B">
      <w:pPr>
        <w:tabs>
          <w:tab w:val="left" w:pos="255"/>
        </w:tabs>
        <w:spacing w:line="360" w:lineRule="auto"/>
        <w:rPr>
          <w:rFonts w:hint="eastAsia" w:ascii="宋体" w:hAnsi="宋体" w:eastAsia="宋体"/>
          <w:bCs/>
          <w:sz w:val="24"/>
          <w:szCs w:val="24"/>
          <w:lang w:val="zh-CN" w:eastAsia="zh-CN"/>
        </w:rPr>
      </w:pPr>
      <w:r>
        <w:rPr>
          <w:rFonts w:hint="eastAsia" w:ascii="宋体" w:hAnsi="宋体" w:eastAsia="宋体"/>
          <w:sz w:val="24"/>
          <w:szCs w:val="24"/>
        </w:rPr>
        <w:t>项目编号：</w:t>
      </w:r>
      <w:r>
        <w:rPr>
          <w:rFonts w:hint="eastAsia" w:ascii="宋体" w:hAnsi="宋体" w:eastAsia="宋体"/>
          <w:sz w:val="24"/>
          <w:szCs w:val="24"/>
          <w:lang w:eastAsia="zh-CN"/>
        </w:rPr>
        <w:t>JSZC-320282-HYZX-C2025-0009</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2BD95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98BB4BC">
            <w:pPr>
              <w:jc w:val="center"/>
              <w:rPr>
                <w:rFonts w:ascii="宋体" w:hAnsi="宋体" w:eastAsia="宋体"/>
                <w:b/>
                <w:sz w:val="24"/>
                <w:szCs w:val="24"/>
              </w:rPr>
            </w:pPr>
            <w:bookmarkStart w:id="318" w:name="_Hlk154043708"/>
            <w:r>
              <w:rPr>
                <w:rFonts w:hint="eastAsia" w:ascii="宋体" w:hAnsi="宋体" w:eastAsia="宋体"/>
                <w:b/>
                <w:sz w:val="24"/>
                <w:szCs w:val="24"/>
              </w:rPr>
              <w:t>序号</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170D554">
            <w:pPr>
              <w:jc w:val="center"/>
              <w:rPr>
                <w:rFonts w:ascii="宋体" w:hAnsi="宋体" w:eastAsia="宋体"/>
                <w:b/>
                <w:sz w:val="24"/>
                <w:szCs w:val="24"/>
              </w:rPr>
            </w:pPr>
            <w:r>
              <w:rPr>
                <w:rFonts w:hint="eastAsia" w:ascii="宋体" w:hAnsi="宋体" w:eastAsia="宋体"/>
                <w:b/>
                <w:sz w:val="24"/>
                <w:szCs w:val="24"/>
              </w:rPr>
              <w:t>姓名</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3E56587">
            <w:pPr>
              <w:jc w:val="center"/>
              <w:rPr>
                <w:rFonts w:ascii="宋体" w:hAnsi="宋体" w:eastAsia="宋体"/>
                <w:b/>
                <w:sz w:val="24"/>
                <w:szCs w:val="24"/>
              </w:rPr>
            </w:pPr>
            <w:r>
              <w:rPr>
                <w:rFonts w:hint="eastAsia" w:ascii="宋体" w:hAnsi="宋体" w:eastAsia="宋体"/>
                <w:b/>
                <w:sz w:val="24"/>
                <w:szCs w:val="24"/>
              </w:rPr>
              <w:t>性别</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1A1F92">
            <w:pPr>
              <w:jc w:val="center"/>
              <w:rPr>
                <w:rFonts w:ascii="宋体" w:hAnsi="宋体" w:eastAsia="宋体"/>
                <w:b/>
                <w:sz w:val="24"/>
                <w:szCs w:val="24"/>
              </w:rPr>
            </w:pPr>
            <w:r>
              <w:rPr>
                <w:rFonts w:hint="eastAsia" w:ascii="宋体" w:hAnsi="宋体" w:eastAsia="宋体"/>
                <w:b/>
                <w:sz w:val="24"/>
                <w:szCs w:val="24"/>
              </w:rPr>
              <w:t>年龄</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81F1276">
            <w:pPr>
              <w:jc w:val="center"/>
              <w:rPr>
                <w:rFonts w:ascii="宋体" w:hAnsi="宋体" w:eastAsia="宋体"/>
                <w:b/>
                <w:sz w:val="24"/>
                <w:szCs w:val="24"/>
              </w:rPr>
            </w:pPr>
            <w:r>
              <w:rPr>
                <w:rFonts w:hint="eastAsia" w:ascii="宋体" w:hAnsi="宋体" w:eastAsia="宋体"/>
                <w:b/>
                <w:sz w:val="24"/>
                <w:szCs w:val="24"/>
              </w:rPr>
              <w:t>岗位名称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7390C3C">
            <w:pPr>
              <w:jc w:val="center"/>
              <w:rPr>
                <w:rFonts w:ascii="宋体" w:hAnsi="宋体" w:eastAsia="宋体"/>
                <w:b/>
                <w:sz w:val="24"/>
                <w:szCs w:val="24"/>
              </w:rPr>
            </w:pPr>
            <w:r>
              <w:rPr>
                <w:rFonts w:hint="eastAsia" w:ascii="宋体" w:hAnsi="宋体" w:eastAsia="宋体"/>
                <w:b/>
                <w:sz w:val="24"/>
                <w:szCs w:val="24"/>
              </w:rPr>
              <w:t>学历</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31CF6A5">
            <w:pPr>
              <w:jc w:val="center"/>
              <w:rPr>
                <w:rFonts w:ascii="宋体" w:hAnsi="宋体" w:eastAsia="宋体"/>
                <w:b/>
                <w:sz w:val="24"/>
                <w:szCs w:val="24"/>
              </w:rPr>
            </w:pPr>
            <w:r>
              <w:rPr>
                <w:rFonts w:hint="eastAsia" w:ascii="宋体" w:hAnsi="宋体" w:eastAsia="宋体"/>
                <w:b/>
                <w:sz w:val="24"/>
                <w:szCs w:val="24"/>
              </w:rPr>
              <w:t>职称</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69825CCE">
            <w:pPr>
              <w:jc w:val="center"/>
              <w:rPr>
                <w:rFonts w:ascii="宋体" w:hAnsi="宋体" w:eastAsia="宋体"/>
                <w:b/>
                <w:sz w:val="24"/>
                <w:szCs w:val="24"/>
              </w:rPr>
            </w:pPr>
            <w:r>
              <w:rPr>
                <w:rFonts w:hint="eastAsia" w:ascii="宋体" w:hAnsi="宋体" w:eastAsia="宋体"/>
                <w:b/>
                <w:sz w:val="24"/>
                <w:szCs w:val="24"/>
              </w:rPr>
              <w:t>资格证书</w:t>
            </w:r>
          </w:p>
        </w:tc>
        <w:tc>
          <w:tcPr>
            <w:tcW w:w="1005" w:type="dxa"/>
            <w:tcBorders>
              <w:top w:val="single" w:color="auto" w:sz="4" w:space="0"/>
              <w:left w:val="single" w:color="auto" w:sz="4" w:space="0"/>
              <w:bottom w:val="single" w:color="auto" w:sz="4" w:space="0"/>
              <w:right w:val="single" w:color="auto" w:sz="4" w:space="0"/>
            </w:tcBorders>
            <w:noWrap w:val="0"/>
            <w:vAlign w:val="center"/>
          </w:tcPr>
          <w:p w14:paraId="51595B0C">
            <w:pPr>
              <w:jc w:val="center"/>
              <w:rPr>
                <w:rFonts w:ascii="宋体" w:hAnsi="宋体" w:eastAsia="宋体"/>
                <w:b/>
                <w:sz w:val="24"/>
                <w:szCs w:val="24"/>
              </w:rPr>
            </w:pPr>
            <w:r>
              <w:rPr>
                <w:rFonts w:hint="eastAsia" w:ascii="宋体" w:hAnsi="宋体" w:eastAsia="宋体"/>
                <w:b/>
                <w:sz w:val="24"/>
                <w:szCs w:val="24"/>
              </w:rPr>
              <w:t>是否驻扎现场</w:t>
            </w:r>
          </w:p>
        </w:tc>
      </w:tr>
      <w:tr w14:paraId="2682A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F658169">
            <w:pPr>
              <w:jc w:val="center"/>
              <w:rPr>
                <w:rFonts w:ascii="宋体" w:hAnsi="宋体" w:eastAsia="宋体"/>
                <w:sz w:val="24"/>
                <w:szCs w:val="24"/>
              </w:rPr>
            </w:pPr>
            <w:r>
              <w:rPr>
                <w:rFonts w:hint="eastAsia" w:ascii="宋体" w:hAnsi="宋体" w:eastAsia="宋体"/>
                <w:sz w:val="24"/>
                <w:szCs w:val="24"/>
              </w:rPr>
              <w:t>1</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E45B34E">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6ADAA6A">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A0143D">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936E004">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B62610E">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9B29F00">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6DF3318">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7388C94">
            <w:pPr>
              <w:jc w:val="center"/>
              <w:rPr>
                <w:rFonts w:ascii="宋体" w:hAnsi="宋体" w:eastAsia="宋体"/>
                <w:sz w:val="24"/>
                <w:szCs w:val="24"/>
              </w:rPr>
            </w:pPr>
          </w:p>
        </w:tc>
      </w:tr>
      <w:tr w14:paraId="13A5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07C2D642">
            <w:pPr>
              <w:jc w:val="center"/>
              <w:rPr>
                <w:rFonts w:ascii="宋体" w:hAnsi="宋体" w:eastAsia="宋体"/>
                <w:sz w:val="24"/>
                <w:szCs w:val="24"/>
              </w:rPr>
            </w:pPr>
            <w:r>
              <w:rPr>
                <w:rFonts w:hint="eastAsia" w:ascii="宋体" w:hAnsi="宋体" w:eastAsia="宋体"/>
                <w:sz w:val="24"/>
                <w:szCs w:val="24"/>
              </w:rPr>
              <w:t>2</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ED0690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D558CE">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8EDC1F8">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4EB51CB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24860A">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7EE9AA4">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41C02F7">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1C3EE4C7">
            <w:pPr>
              <w:jc w:val="center"/>
              <w:rPr>
                <w:rFonts w:ascii="宋体" w:hAnsi="宋体" w:eastAsia="宋体"/>
                <w:sz w:val="24"/>
                <w:szCs w:val="24"/>
              </w:rPr>
            </w:pPr>
          </w:p>
        </w:tc>
      </w:tr>
      <w:tr w14:paraId="72464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5DD4B97E">
            <w:pPr>
              <w:jc w:val="center"/>
              <w:rPr>
                <w:rFonts w:ascii="宋体" w:hAnsi="宋体" w:eastAsia="宋体"/>
                <w:sz w:val="24"/>
                <w:szCs w:val="24"/>
              </w:rPr>
            </w:pPr>
            <w:r>
              <w:rPr>
                <w:rFonts w:hint="eastAsia" w:ascii="宋体" w:hAnsi="宋体" w:eastAsia="宋体"/>
                <w:sz w:val="24"/>
                <w:szCs w:val="24"/>
              </w:rPr>
              <w:t>3</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4A2BA6A">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416B39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953F45A">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3DD8A1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377E3C">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1F5859C">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609EAF4">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2D0C57B5">
            <w:pPr>
              <w:jc w:val="center"/>
              <w:rPr>
                <w:rFonts w:ascii="宋体" w:hAnsi="宋体" w:eastAsia="宋体"/>
                <w:sz w:val="24"/>
                <w:szCs w:val="24"/>
              </w:rPr>
            </w:pPr>
          </w:p>
        </w:tc>
      </w:tr>
      <w:tr w14:paraId="4F26F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E2A7B04">
            <w:pPr>
              <w:jc w:val="center"/>
              <w:rPr>
                <w:rFonts w:ascii="宋体" w:hAnsi="宋体" w:eastAsia="宋体"/>
                <w:sz w:val="24"/>
                <w:szCs w:val="24"/>
              </w:rPr>
            </w:pPr>
            <w:r>
              <w:rPr>
                <w:rFonts w:hint="eastAsia" w:ascii="宋体" w:hAnsi="宋体" w:eastAsia="宋体"/>
                <w:sz w:val="24"/>
                <w:szCs w:val="24"/>
              </w:rPr>
              <w:t>4</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18A6D9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26442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C5D1CF8">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EF95FB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0ABAE7B">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ADDFC5A">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398AD851">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CDA98BE">
            <w:pPr>
              <w:jc w:val="center"/>
              <w:rPr>
                <w:rFonts w:ascii="宋体" w:hAnsi="宋体" w:eastAsia="宋体"/>
                <w:sz w:val="24"/>
                <w:szCs w:val="24"/>
              </w:rPr>
            </w:pPr>
          </w:p>
        </w:tc>
      </w:tr>
      <w:tr w14:paraId="4EF5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68DB0F4C">
            <w:pPr>
              <w:jc w:val="center"/>
              <w:rPr>
                <w:rFonts w:ascii="宋体" w:hAnsi="宋体" w:eastAsia="宋体"/>
                <w:sz w:val="24"/>
                <w:szCs w:val="24"/>
              </w:rPr>
            </w:pPr>
            <w:r>
              <w:rPr>
                <w:rFonts w:hint="eastAsia" w:ascii="宋体" w:hAnsi="宋体" w:eastAsia="宋体"/>
                <w:sz w:val="24"/>
                <w:szCs w:val="24"/>
              </w:rPr>
              <w:t>5</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079C48">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9044A56">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E325CB9">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E9D6C0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D24635">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D609611">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0C79179">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A496DA3">
            <w:pPr>
              <w:jc w:val="center"/>
              <w:rPr>
                <w:rFonts w:ascii="宋体" w:hAnsi="宋体" w:eastAsia="宋体"/>
                <w:sz w:val="24"/>
                <w:szCs w:val="24"/>
              </w:rPr>
            </w:pPr>
          </w:p>
        </w:tc>
      </w:tr>
      <w:tr w14:paraId="213E6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D5E3286">
            <w:pPr>
              <w:jc w:val="center"/>
              <w:rPr>
                <w:rFonts w:ascii="宋体" w:hAnsi="宋体" w:eastAsia="宋体"/>
                <w:sz w:val="24"/>
                <w:szCs w:val="24"/>
              </w:rPr>
            </w:pPr>
            <w:r>
              <w:rPr>
                <w:rFonts w:hint="eastAsia" w:ascii="宋体" w:hAnsi="宋体" w:eastAsia="宋体"/>
                <w:sz w:val="24"/>
                <w:szCs w:val="24"/>
              </w:rPr>
              <w:t>6</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0B40E5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ACF0860">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EF5AA82">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34B31E90">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9763434">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EDBAEEC">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02E491C7">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70415DA">
            <w:pPr>
              <w:jc w:val="center"/>
              <w:rPr>
                <w:rFonts w:ascii="宋体" w:hAnsi="宋体" w:eastAsia="宋体"/>
                <w:sz w:val="24"/>
                <w:szCs w:val="24"/>
              </w:rPr>
            </w:pPr>
          </w:p>
        </w:tc>
      </w:tr>
      <w:tr w14:paraId="25761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4B330DE3">
            <w:pPr>
              <w:jc w:val="center"/>
              <w:rPr>
                <w:rFonts w:ascii="宋体" w:hAnsi="宋体" w:eastAsia="宋体"/>
                <w:sz w:val="24"/>
                <w:szCs w:val="24"/>
              </w:rPr>
            </w:pPr>
            <w:r>
              <w:rPr>
                <w:rFonts w:hint="eastAsia" w:ascii="宋体" w:hAnsi="宋体" w:eastAsia="宋体"/>
                <w:sz w:val="24"/>
                <w:szCs w:val="24"/>
              </w:rPr>
              <w:t>7</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87E2DB">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A38E185">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0E5EF52">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3875EFD">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F820AAC">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45A49D7">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7BE8848B">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DB987C7">
            <w:pPr>
              <w:jc w:val="center"/>
              <w:rPr>
                <w:rFonts w:ascii="宋体" w:hAnsi="宋体" w:eastAsia="宋体"/>
                <w:sz w:val="24"/>
                <w:szCs w:val="24"/>
              </w:rPr>
            </w:pPr>
          </w:p>
        </w:tc>
      </w:tr>
      <w:tr w14:paraId="403F7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2DB2E872">
            <w:pPr>
              <w:jc w:val="center"/>
              <w:rPr>
                <w:rFonts w:ascii="宋体" w:hAnsi="宋体" w:eastAsia="宋体"/>
                <w:sz w:val="24"/>
                <w:szCs w:val="24"/>
              </w:rPr>
            </w:pPr>
            <w:r>
              <w:rPr>
                <w:rFonts w:hint="eastAsia" w:ascii="宋体" w:hAnsi="宋体" w:eastAsia="宋体"/>
                <w:sz w:val="24"/>
                <w:szCs w:val="24"/>
              </w:rPr>
              <w:t>8</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3AE02BF">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FDEFA80">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6EF5A20">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291BD262">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511C272C">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3CC4462">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5273998A">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75550C9F">
            <w:pPr>
              <w:jc w:val="center"/>
              <w:rPr>
                <w:rFonts w:ascii="宋体" w:hAnsi="宋体" w:eastAsia="宋体"/>
                <w:sz w:val="24"/>
                <w:szCs w:val="24"/>
              </w:rPr>
            </w:pPr>
          </w:p>
        </w:tc>
      </w:tr>
      <w:tr w14:paraId="6C15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D959760">
            <w:pPr>
              <w:jc w:val="center"/>
              <w:rPr>
                <w:rFonts w:ascii="宋体" w:hAnsi="宋体" w:eastAsia="宋体"/>
                <w:sz w:val="24"/>
                <w:szCs w:val="24"/>
              </w:rPr>
            </w:pPr>
            <w:r>
              <w:rPr>
                <w:rFonts w:hint="eastAsia" w:ascii="宋体" w:hAnsi="宋体" w:eastAsia="宋体"/>
                <w:sz w:val="24"/>
                <w:szCs w:val="24"/>
              </w:rPr>
              <w:t>9</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762227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FD5A47">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DB3221E">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2EBBBAE">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D360493">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64AB854">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28287572">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391972CF">
            <w:pPr>
              <w:jc w:val="center"/>
              <w:rPr>
                <w:rFonts w:ascii="宋体" w:hAnsi="宋体" w:eastAsia="宋体"/>
                <w:sz w:val="24"/>
                <w:szCs w:val="24"/>
              </w:rPr>
            </w:pPr>
          </w:p>
        </w:tc>
      </w:tr>
      <w:tr w14:paraId="07D94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13B23AFD">
            <w:pPr>
              <w:jc w:val="center"/>
              <w:rPr>
                <w:rFonts w:ascii="宋体" w:hAnsi="宋体" w:eastAsia="宋体"/>
                <w:sz w:val="24"/>
                <w:szCs w:val="24"/>
              </w:rPr>
            </w:pPr>
            <w:r>
              <w:rPr>
                <w:rFonts w:hint="eastAsia" w:ascii="宋体" w:hAnsi="宋体" w:eastAsia="宋体"/>
                <w:sz w:val="24"/>
                <w:szCs w:val="24"/>
              </w:rPr>
              <w:t>10</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F768218">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48EB22D0">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C5A8DA">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143F77A2">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2E5D1B">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ABBF398">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4A41055">
            <w:pPr>
              <w:jc w:val="center"/>
              <w:rPr>
                <w:rFonts w:ascii="宋体" w:hAnsi="宋体" w:eastAsia="宋体"/>
                <w:sz w:val="24"/>
                <w:szCs w:val="24"/>
              </w:rPr>
            </w:pPr>
          </w:p>
        </w:tc>
        <w:tc>
          <w:tcPr>
            <w:tcW w:w="1005" w:type="dxa"/>
            <w:tcBorders>
              <w:top w:val="single" w:color="auto" w:sz="4" w:space="0"/>
              <w:left w:val="single" w:color="auto" w:sz="4" w:space="0"/>
              <w:bottom w:val="single" w:color="auto" w:sz="4" w:space="0"/>
              <w:right w:val="single" w:color="auto" w:sz="4" w:space="0"/>
            </w:tcBorders>
            <w:noWrap w:val="0"/>
            <w:vAlign w:val="center"/>
          </w:tcPr>
          <w:p w14:paraId="063BA5D6">
            <w:pPr>
              <w:jc w:val="center"/>
              <w:rPr>
                <w:rFonts w:ascii="宋体" w:hAnsi="宋体" w:eastAsia="宋体"/>
                <w:sz w:val="24"/>
                <w:szCs w:val="24"/>
              </w:rPr>
            </w:pPr>
          </w:p>
        </w:tc>
      </w:tr>
      <w:tr w14:paraId="05582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noWrap w:val="0"/>
            <w:vAlign w:val="center"/>
          </w:tcPr>
          <w:p w14:paraId="34C07E1E">
            <w:pPr>
              <w:jc w:val="center"/>
              <w:rPr>
                <w:rFonts w:ascii="宋体" w:hAnsi="宋体" w:eastAsia="宋体"/>
                <w:sz w:val="24"/>
                <w:szCs w:val="24"/>
              </w:rPr>
            </w:pPr>
            <w:r>
              <w:rPr>
                <w:rFonts w:hint="eastAsia" w:ascii="宋体" w:hAnsi="宋体" w:eastAsia="宋体"/>
                <w:sz w:val="24"/>
                <w:szCs w:val="24"/>
              </w:rPr>
              <w:t>… …</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171C4FC">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B220174">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05D3108">
            <w:pPr>
              <w:jc w:val="center"/>
              <w:rPr>
                <w:rFonts w:ascii="宋体" w:hAnsi="宋体" w:eastAsia="宋体"/>
                <w:sz w:val="24"/>
                <w:szCs w:val="24"/>
              </w:rPr>
            </w:pPr>
          </w:p>
        </w:tc>
        <w:tc>
          <w:tcPr>
            <w:tcW w:w="1559" w:type="dxa"/>
            <w:tcBorders>
              <w:top w:val="single" w:color="auto" w:sz="4" w:space="0"/>
              <w:left w:val="single" w:color="auto" w:sz="4" w:space="0"/>
              <w:bottom w:val="single" w:color="auto" w:sz="4" w:space="0"/>
              <w:right w:val="single" w:color="auto" w:sz="4" w:space="0"/>
            </w:tcBorders>
            <w:noWrap w:val="0"/>
            <w:vAlign w:val="center"/>
          </w:tcPr>
          <w:p w14:paraId="0E1059D0">
            <w:pPr>
              <w:jc w:val="center"/>
              <w:rPr>
                <w:rFonts w:ascii="宋体" w:hAnsi="宋体" w:eastAsia="宋体"/>
                <w:sz w:val="24"/>
                <w:szCs w:val="24"/>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6E623EB4">
            <w:pPr>
              <w:jc w:val="center"/>
              <w:rPr>
                <w:rFonts w:ascii="宋体" w:hAnsi="宋体" w:eastAsia="宋体"/>
                <w:sz w:val="24"/>
                <w:szCs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72525AF">
            <w:pPr>
              <w:jc w:val="center"/>
              <w:rPr>
                <w:rFonts w:ascii="宋体" w:hAnsi="宋体" w:eastAsia="宋体"/>
                <w:sz w:val="24"/>
                <w:szCs w:val="24"/>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14:paraId="4B6A0685">
            <w:pPr>
              <w:jc w:val="center"/>
              <w:rPr>
                <w:rFonts w:ascii="宋体" w:hAnsi="宋体" w:eastAsia="宋体"/>
                <w:sz w:val="24"/>
                <w:szCs w:val="24"/>
              </w:rPr>
            </w:pPr>
          </w:p>
          <w:bookmarkEnd w:id="318"/>
        </w:tc>
        <w:tc>
          <w:tcPr>
            <w:tcW w:w="1005" w:type="dxa"/>
            <w:tcBorders>
              <w:top w:val="single" w:color="auto" w:sz="4" w:space="0"/>
              <w:left w:val="single" w:color="auto" w:sz="4" w:space="0"/>
              <w:bottom w:val="single" w:color="auto" w:sz="4" w:space="0"/>
              <w:right w:val="single" w:color="auto" w:sz="4" w:space="0"/>
            </w:tcBorders>
            <w:noWrap w:val="0"/>
            <w:vAlign w:val="center"/>
          </w:tcPr>
          <w:p w14:paraId="3C265F5B">
            <w:pPr>
              <w:jc w:val="center"/>
              <w:rPr>
                <w:rFonts w:ascii="宋体" w:hAnsi="宋体" w:eastAsia="宋体"/>
                <w:sz w:val="24"/>
                <w:szCs w:val="24"/>
              </w:rPr>
            </w:pPr>
          </w:p>
        </w:tc>
      </w:tr>
    </w:tbl>
    <w:p w14:paraId="4F09493A">
      <w:pPr>
        <w:tabs>
          <w:tab w:val="left" w:pos="255"/>
        </w:tabs>
        <w:spacing w:line="360" w:lineRule="auto"/>
        <w:ind w:left="840"/>
        <w:rPr>
          <w:rFonts w:ascii="宋体" w:hAnsi="宋体" w:eastAsia="宋体"/>
          <w:bCs/>
          <w:sz w:val="24"/>
          <w:szCs w:val="24"/>
          <w:lang w:val="zh-CN"/>
        </w:rPr>
      </w:pPr>
    </w:p>
    <w:p w14:paraId="31E69967">
      <w:pPr>
        <w:spacing w:line="360" w:lineRule="auto"/>
        <w:rPr>
          <w:rFonts w:ascii="宋体" w:hAnsi="宋体" w:eastAsia="宋体"/>
          <w:sz w:val="22"/>
          <w:szCs w:val="18"/>
        </w:rPr>
      </w:pPr>
      <w:r>
        <w:rPr>
          <w:rFonts w:hint="eastAsia" w:ascii="宋体" w:hAnsi="宋体" w:eastAsia="宋体"/>
          <w:sz w:val="22"/>
          <w:szCs w:val="18"/>
        </w:rPr>
        <w:t xml:space="preserve">注： </w:t>
      </w:r>
    </w:p>
    <w:p w14:paraId="4C594160">
      <w:pPr>
        <w:spacing w:line="360" w:lineRule="auto"/>
        <w:ind w:firstLine="440"/>
        <w:jc w:val="left"/>
        <w:rPr>
          <w:rFonts w:ascii="宋体" w:hAnsi="宋体" w:eastAsia="宋体"/>
          <w:sz w:val="22"/>
          <w:szCs w:val="18"/>
        </w:rPr>
      </w:pPr>
      <w:r>
        <w:rPr>
          <w:rFonts w:hint="eastAsia" w:ascii="宋体" w:hAnsi="宋体" w:eastAsia="宋体"/>
          <w:sz w:val="22"/>
          <w:szCs w:val="18"/>
        </w:rPr>
        <w:t>1.表格不够可自行延长。</w:t>
      </w:r>
    </w:p>
    <w:p w14:paraId="27EEAD67">
      <w:pPr>
        <w:spacing w:line="360" w:lineRule="auto"/>
        <w:ind w:firstLine="440"/>
        <w:jc w:val="left"/>
        <w:rPr>
          <w:rFonts w:ascii="宋体" w:hAnsi="宋体" w:eastAsia="宋体"/>
          <w:sz w:val="22"/>
          <w:szCs w:val="18"/>
        </w:rPr>
      </w:pPr>
      <w:r>
        <w:rPr>
          <w:rFonts w:hint="eastAsia" w:ascii="宋体" w:hAnsi="宋体" w:eastAsia="宋体"/>
          <w:sz w:val="22"/>
          <w:szCs w:val="18"/>
        </w:rPr>
        <w:t>2.</w:t>
      </w:r>
      <w:bookmarkStart w:id="319" w:name="_Hlk164083408"/>
      <w:r>
        <w:rPr>
          <w:rFonts w:hint="eastAsia" w:ascii="宋体" w:hAnsi="宋体" w:eastAsia="宋体"/>
          <w:b/>
          <w:bCs/>
          <w:sz w:val="22"/>
          <w:szCs w:val="18"/>
        </w:rPr>
        <w:t>应按磋商文件要求配备项目人员及提供相关证明材料，以满足项目的</w:t>
      </w:r>
      <w:bookmarkEnd w:id="319"/>
      <w:r>
        <w:rPr>
          <w:rFonts w:hint="eastAsia" w:ascii="宋体" w:hAnsi="宋体" w:eastAsia="宋体"/>
          <w:b/>
          <w:bCs/>
          <w:sz w:val="22"/>
          <w:szCs w:val="18"/>
        </w:rPr>
        <w:t>基准要求，否则报价无效。</w:t>
      </w:r>
    </w:p>
    <w:p w14:paraId="464D67C9">
      <w:pPr>
        <w:spacing w:line="360" w:lineRule="auto"/>
        <w:ind w:firstLine="440"/>
        <w:jc w:val="left"/>
        <w:rPr>
          <w:rFonts w:ascii="宋体" w:hAnsi="宋体" w:eastAsia="宋体"/>
          <w:sz w:val="22"/>
          <w:szCs w:val="18"/>
        </w:rPr>
      </w:pPr>
      <w:r>
        <w:rPr>
          <w:rFonts w:hint="eastAsia" w:ascii="宋体" w:hAnsi="宋体" w:eastAsia="宋体"/>
          <w:sz w:val="22"/>
          <w:szCs w:val="18"/>
        </w:rPr>
        <w:t>3.上述人员如在项目执行过程中需要更换，须经采购人同意。擅自更换或不到位属违约行为。</w:t>
      </w:r>
    </w:p>
    <w:p w14:paraId="3AF0AAFF">
      <w:pPr>
        <w:pStyle w:val="14"/>
        <w:rPr>
          <w:rFonts w:ascii="宋体" w:hAnsi="宋体"/>
          <w:sz w:val="24"/>
          <w:szCs w:val="24"/>
        </w:rPr>
      </w:pPr>
    </w:p>
    <w:p w14:paraId="5DEB1601">
      <w:pPr>
        <w:pStyle w:val="37"/>
        <w:rPr>
          <w:rFonts w:ascii="宋体" w:hAnsi="宋体"/>
          <w:sz w:val="24"/>
          <w:szCs w:val="24"/>
        </w:rPr>
      </w:pPr>
    </w:p>
    <w:p w14:paraId="5F7F1337">
      <w:pPr>
        <w:jc w:val="right"/>
        <w:rPr>
          <w:rFonts w:ascii="宋体" w:hAnsi="宋体" w:eastAsia="宋体"/>
          <w:bCs/>
          <w:sz w:val="24"/>
          <w:szCs w:val="24"/>
        </w:rPr>
      </w:pPr>
      <w:r>
        <w:rPr>
          <w:rFonts w:hint="eastAsia" w:ascii="宋体" w:hAnsi="宋体" w:eastAsia="宋体"/>
          <w:bCs/>
          <w:sz w:val="24"/>
          <w:szCs w:val="24"/>
        </w:rPr>
        <w:t>供应商（电子签章）：</w:t>
      </w:r>
    </w:p>
    <w:p w14:paraId="5E169322">
      <w:pPr>
        <w:pStyle w:val="37"/>
        <w:jc w:val="right"/>
        <w:rPr>
          <w:rFonts w:ascii="宋体" w:hAnsi="宋体"/>
          <w:sz w:val="24"/>
          <w:szCs w:val="24"/>
        </w:rPr>
      </w:pPr>
    </w:p>
    <w:p w14:paraId="727DF0D2">
      <w:pPr>
        <w:pStyle w:val="37"/>
        <w:jc w:val="right"/>
        <w:rPr>
          <w:rFonts w:ascii="宋体" w:hAnsi="宋体"/>
          <w:sz w:val="24"/>
          <w:szCs w:val="24"/>
        </w:rPr>
      </w:pPr>
    </w:p>
    <w:p w14:paraId="46C65279">
      <w:pPr>
        <w:pStyle w:val="37"/>
        <w:jc w:val="right"/>
        <w:rPr>
          <w:rFonts w:ascii="宋体" w:hAnsi="宋体"/>
          <w:sz w:val="24"/>
          <w:szCs w:val="24"/>
        </w:rPr>
      </w:pPr>
    </w:p>
    <w:p w14:paraId="7FD6AC68">
      <w:pPr>
        <w:pStyle w:val="37"/>
        <w:jc w:val="right"/>
        <w:rPr>
          <w:rFonts w:ascii="宋体" w:hAnsi="宋体"/>
          <w:sz w:val="24"/>
          <w:szCs w:val="24"/>
        </w:rPr>
      </w:pPr>
    </w:p>
    <w:p w14:paraId="170042D0">
      <w:pPr>
        <w:spacing w:after="156"/>
        <w:ind w:firstLine="480"/>
        <w:rPr>
          <w:rFonts w:ascii="宋体" w:hAnsi="宋体" w:eastAsia="宋体"/>
          <w:bCs/>
          <w:sz w:val="24"/>
          <w:szCs w:val="24"/>
          <w:lang w:val="zh-CN"/>
        </w:rPr>
      </w:pPr>
      <w:r>
        <w:rPr>
          <w:rFonts w:ascii="宋体" w:hAnsi="宋体" w:eastAsia="宋体"/>
          <w:sz w:val="24"/>
          <w:szCs w:val="24"/>
        </w:rPr>
        <w:br w:type="page" w:clear="all"/>
      </w:r>
      <w:bookmarkStart w:id="320" w:name="_Hlk152234543"/>
      <w:r>
        <w:rPr>
          <w:rFonts w:hint="eastAsia" w:ascii="宋体" w:hAnsi="宋体" w:eastAsia="宋体"/>
          <w:bCs/>
          <w:sz w:val="24"/>
          <w:szCs w:val="24"/>
          <w:lang w:val="zh-CN"/>
        </w:rPr>
        <w:t>5、服务内容的详细说明及服务方案（</w:t>
      </w:r>
      <w:r>
        <w:rPr>
          <w:rFonts w:hint="eastAsia" w:ascii="宋体" w:hAnsi="宋体" w:eastAsia="宋体"/>
          <w:bCs/>
          <w:sz w:val="24"/>
          <w:szCs w:val="24"/>
        </w:rPr>
        <w:t>格式</w:t>
      </w:r>
      <w:r>
        <w:rPr>
          <w:rFonts w:hint="eastAsia" w:ascii="宋体" w:hAnsi="宋体" w:eastAsia="宋体"/>
          <w:bCs/>
          <w:sz w:val="24"/>
          <w:szCs w:val="24"/>
          <w:lang w:val="zh-CN"/>
        </w:rPr>
        <w:t>自拟）：</w:t>
      </w:r>
    </w:p>
    <w:p w14:paraId="19BFDDBE">
      <w:pPr>
        <w:spacing w:after="156" w:line="360" w:lineRule="auto"/>
        <w:ind w:firstLine="480"/>
        <w:rPr>
          <w:rFonts w:ascii="宋体" w:hAnsi="宋体" w:eastAsia="宋体"/>
          <w:sz w:val="24"/>
          <w:szCs w:val="24"/>
        </w:rPr>
      </w:pPr>
      <w:r>
        <w:rPr>
          <w:rFonts w:hint="eastAsia" w:ascii="宋体" w:hAnsi="宋体" w:eastAsia="宋体"/>
          <w:sz w:val="24"/>
          <w:szCs w:val="24"/>
        </w:rPr>
        <w:t>供应商根据“第三章 项目技术要求和有关说明”提出的技术、服务、人员等实质性要求，提供项目实施详细说明及相关证明材料。磋商文件中要求进行承诺的，应当进行承诺。</w:t>
      </w:r>
    </w:p>
    <w:p w14:paraId="39B3D545">
      <w:pPr>
        <w:spacing w:after="156"/>
        <w:ind w:firstLine="480"/>
        <w:rPr>
          <w:rFonts w:ascii="宋体" w:hAnsi="宋体" w:eastAsia="宋体"/>
          <w:sz w:val="24"/>
          <w:szCs w:val="24"/>
        </w:rPr>
      </w:pPr>
    </w:p>
    <w:p w14:paraId="6E7A18DB">
      <w:pPr>
        <w:spacing w:after="156"/>
        <w:ind w:firstLine="480"/>
        <w:rPr>
          <w:rFonts w:ascii="宋体" w:hAnsi="宋体" w:eastAsia="宋体"/>
          <w:sz w:val="24"/>
          <w:szCs w:val="24"/>
        </w:rPr>
      </w:pPr>
    </w:p>
    <w:p w14:paraId="53E37C76">
      <w:pPr>
        <w:spacing w:after="156"/>
        <w:ind w:firstLine="480"/>
        <w:rPr>
          <w:rFonts w:ascii="宋体" w:hAnsi="宋体" w:eastAsia="宋体"/>
          <w:sz w:val="24"/>
          <w:szCs w:val="24"/>
        </w:rPr>
      </w:pPr>
    </w:p>
    <w:p w14:paraId="5597610B">
      <w:pPr>
        <w:spacing w:after="156"/>
        <w:ind w:firstLine="480"/>
        <w:rPr>
          <w:rFonts w:ascii="宋体" w:hAnsi="宋体" w:eastAsia="宋体"/>
          <w:sz w:val="24"/>
          <w:szCs w:val="24"/>
        </w:rPr>
      </w:pPr>
    </w:p>
    <w:p w14:paraId="6642456E">
      <w:pPr>
        <w:spacing w:after="156"/>
        <w:ind w:firstLine="480"/>
        <w:rPr>
          <w:rFonts w:ascii="宋体" w:hAnsi="宋体" w:eastAsia="宋体"/>
          <w:sz w:val="24"/>
          <w:szCs w:val="24"/>
        </w:rPr>
      </w:pPr>
    </w:p>
    <w:p w14:paraId="62F786A2">
      <w:pPr>
        <w:spacing w:after="156"/>
        <w:ind w:firstLine="480"/>
        <w:rPr>
          <w:rFonts w:ascii="宋体" w:hAnsi="宋体" w:eastAsia="宋体"/>
          <w:bCs/>
          <w:sz w:val="24"/>
          <w:szCs w:val="24"/>
        </w:rPr>
      </w:pPr>
      <w:r>
        <w:rPr>
          <w:rFonts w:ascii="宋体" w:hAnsi="宋体" w:eastAsia="宋体"/>
          <w:sz w:val="24"/>
          <w:szCs w:val="24"/>
        </w:rPr>
        <w:br w:type="page" w:clear="all"/>
      </w:r>
      <w:bookmarkEnd w:id="320"/>
      <w:bookmarkStart w:id="321" w:name="_Hlk131928636"/>
      <w:r>
        <w:rPr>
          <w:rFonts w:hint="eastAsia" w:ascii="宋体" w:hAnsi="宋体" w:eastAsia="宋体"/>
          <w:bCs/>
          <w:sz w:val="24"/>
          <w:szCs w:val="24"/>
        </w:rPr>
        <w:t>（四）价格折扣文件</w:t>
      </w:r>
    </w:p>
    <w:p w14:paraId="4B24DDF2">
      <w:pPr>
        <w:spacing w:after="156"/>
        <w:jc w:val="center"/>
        <w:rPr>
          <w:rFonts w:ascii="宋体" w:hAnsi="宋体" w:eastAsia="宋体"/>
          <w:sz w:val="24"/>
          <w:szCs w:val="24"/>
          <w:lang w:val="zh-CN"/>
        </w:rPr>
      </w:pPr>
      <w:r>
        <w:rPr>
          <w:rFonts w:hint="eastAsia" w:ascii="宋体" w:hAnsi="宋体" w:eastAsia="宋体"/>
          <w:bCs/>
          <w:sz w:val="24"/>
          <w:szCs w:val="24"/>
        </w:rPr>
        <w:t>企业报价折扣证明</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1824"/>
        <w:gridCol w:w="2454"/>
        <w:gridCol w:w="4276"/>
      </w:tblGrid>
      <w:tr w14:paraId="073D6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03" w:type="dxa"/>
            <w:noWrap w:val="0"/>
            <w:vAlign w:val="center"/>
          </w:tcPr>
          <w:p w14:paraId="49F408F1">
            <w:pPr>
              <w:spacing w:line="360" w:lineRule="auto"/>
              <w:jc w:val="center"/>
              <w:rPr>
                <w:rFonts w:ascii="宋体" w:hAnsi="宋体" w:eastAsia="宋体" w:cs="宋体"/>
                <w:sz w:val="24"/>
                <w:szCs w:val="24"/>
                <w:lang w:val="zh-CN"/>
              </w:rPr>
            </w:pPr>
            <w:r>
              <w:rPr>
                <w:rFonts w:hint="eastAsia" w:ascii="宋体" w:hAnsi="宋体" w:eastAsia="宋体"/>
                <w:sz w:val="24"/>
                <w:szCs w:val="24"/>
                <w:lang w:val="zh-CN"/>
              </w:rPr>
              <w:t>序号</w:t>
            </w:r>
          </w:p>
        </w:tc>
        <w:tc>
          <w:tcPr>
            <w:tcW w:w="1824" w:type="dxa"/>
            <w:noWrap w:val="0"/>
            <w:vAlign w:val="center"/>
          </w:tcPr>
          <w:p w14:paraId="55356117">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企业性质</w:t>
            </w:r>
          </w:p>
        </w:tc>
        <w:tc>
          <w:tcPr>
            <w:tcW w:w="2454" w:type="dxa"/>
            <w:noWrap w:val="0"/>
            <w:vAlign w:val="center"/>
          </w:tcPr>
          <w:p w14:paraId="686914B3">
            <w:pPr>
              <w:spacing w:line="360" w:lineRule="auto"/>
              <w:jc w:val="center"/>
              <w:rPr>
                <w:rFonts w:ascii="宋体" w:hAnsi="宋体" w:eastAsia="宋体" w:cs="宋体"/>
                <w:sz w:val="24"/>
                <w:szCs w:val="24"/>
                <w:lang w:val="zh-CN"/>
              </w:rPr>
            </w:pPr>
            <w:r>
              <w:rPr>
                <w:rFonts w:hint="eastAsia" w:ascii="宋体" w:hAnsi="宋体" w:eastAsia="宋体" w:cs="宋体"/>
                <w:bCs/>
                <w:sz w:val="24"/>
                <w:szCs w:val="24"/>
              </w:rPr>
              <w:t>服务承接商</w:t>
            </w:r>
            <w:r>
              <w:rPr>
                <w:rFonts w:hint="eastAsia" w:ascii="宋体" w:hAnsi="宋体" w:eastAsia="宋体" w:cs="宋体"/>
                <w:sz w:val="24"/>
                <w:szCs w:val="24"/>
                <w:lang w:val="zh-CN"/>
              </w:rPr>
              <w:t>类别</w:t>
            </w:r>
          </w:p>
        </w:tc>
        <w:tc>
          <w:tcPr>
            <w:tcW w:w="4276" w:type="dxa"/>
            <w:noWrap w:val="0"/>
            <w:vAlign w:val="center"/>
          </w:tcPr>
          <w:p w14:paraId="7400617B">
            <w:pPr>
              <w:spacing w:line="360" w:lineRule="auto"/>
              <w:jc w:val="center"/>
              <w:rPr>
                <w:rFonts w:ascii="宋体" w:hAnsi="宋体" w:eastAsia="宋体" w:cs="宋体"/>
                <w:sz w:val="24"/>
                <w:szCs w:val="24"/>
                <w:lang w:val="zh-CN"/>
              </w:rPr>
            </w:pPr>
            <w:r>
              <w:rPr>
                <w:rFonts w:hint="eastAsia" w:ascii="宋体" w:hAnsi="宋体" w:eastAsia="宋体" w:cs="宋体"/>
                <w:sz w:val="24"/>
                <w:szCs w:val="24"/>
                <w:lang w:val="zh-CN"/>
              </w:rPr>
              <w:t>须提交的证明材料</w:t>
            </w:r>
          </w:p>
        </w:tc>
      </w:tr>
      <w:tr w14:paraId="04762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0723C994">
            <w:pPr>
              <w:spacing w:line="360" w:lineRule="auto"/>
              <w:jc w:val="center"/>
              <w:rPr>
                <w:rFonts w:ascii="宋体" w:hAnsi="宋体" w:eastAsia="宋体" w:cs="宋体"/>
                <w:bCs/>
                <w:sz w:val="24"/>
                <w:szCs w:val="24"/>
              </w:rPr>
            </w:pPr>
            <w:r>
              <w:rPr>
                <w:rFonts w:ascii="宋体" w:hAnsi="宋体" w:eastAsia="宋体" w:cs="宋体"/>
                <w:sz w:val="24"/>
                <w:szCs w:val="24"/>
              </w:rPr>
              <w:t>1</w:t>
            </w:r>
          </w:p>
        </w:tc>
        <w:tc>
          <w:tcPr>
            <w:tcW w:w="1824" w:type="dxa"/>
            <w:noWrap w:val="0"/>
            <w:vAlign w:val="center"/>
          </w:tcPr>
          <w:p w14:paraId="77974DFB">
            <w:pPr>
              <w:spacing w:line="360" w:lineRule="auto"/>
              <w:jc w:val="center"/>
              <w:rPr>
                <w:rFonts w:ascii="宋体" w:hAnsi="宋体" w:eastAsia="宋体" w:cs="宋体"/>
                <w:bCs/>
                <w:sz w:val="24"/>
                <w:szCs w:val="24"/>
              </w:rPr>
            </w:pPr>
            <w:r>
              <w:rPr>
                <w:rFonts w:hint="eastAsia" w:ascii="宋体" w:hAnsi="宋体" w:eastAsia="宋体" w:cs="宋体"/>
                <w:bCs/>
                <w:sz w:val="24"/>
                <w:szCs w:val="24"/>
              </w:rPr>
              <w:t>中小微型企业</w:t>
            </w:r>
          </w:p>
        </w:tc>
        <w:tc>
          <w:tcPr>
            <w:tcW w:w="2454" w:type="dxa"/>
            <w:noWrap w:val="0"/>
            <w:vAlign w:val="center"/>
          </w:tcPr>
          <w:p w14:paraId="7B7E493A">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7FE14444">
            <w:pPr>
              <w:spacing w:line="360" w:lineRule="auto"/>
              <w:jc w:val="center"/>
              <w:rPr>
                <w:rFonts w:ascii="宋体" w:hAnsi="宋体" w:eastAsia="宋体" w:cs="宋体"/>
                <w:bCs/>
                <w:sz w:val="24"/>
                <w:szCs w:val="24"/>
              </w:rPr>
            </w:pPr>
            <w:r>
              <w:rPr>
                <w:rFonts w:hint="eastAsia" w:ascii="宋体" w:hAnsi="宋体" w:eastAsia="宋体" w:cs="宋体"/>
                <w:bCs/>
                <w:sz w:val="24"/>
                <w:szCs w:val="24"/>
              </w:rPr>
              <w:t>中小微企业</w:t>
            </w:r>
          </w:p>
        </w:tc>
        <w:tc>
          <w:tcPr>
            <w:tcW w:w="4276" w:type="dxa"/>
            <w:noWrap w:val="0"/>
            <w:vAlign w:val="center"/>
          </w:tcPr>
          <w:p w14:paraId="0AC13865">
            <w:pPr>
              <w:spacing w:line="360" w:lineRule="auto"/>
              <w:jc w:val="left"/>
              <w:rPr>
                <w:rFonts w:ascii="宋体" w:hAnsi="宋体" w:eastAsia="宋体" w:cs="宋体"/>
                <w:bCs/>
                <w:sz w:val="24"/>
                <w:szCs w:val="24"/>
              </w:rPr>
            </w:pPr>
            <w:bookmarkStart w:id="322" w:name="OLE_LINK72"/>
            <w:r>
              <w:rPr>
                <w:rFonts w:hint="eastAsia" w:ascii="宋体" w:hAnsi="宋体" w:eastAsia="宋体" w:cs="宋体"/>
                <w:bCs/>
                <w:sz w:val="24"/>
                <w:szCs w:val="24"/>
              </w:rPr>
              <w:t>《中小企业声明函》</w:t>
            </w:r>
            <w:bookmarkEnd w:id="322"/>
            <w:bookmarkStart w:id="323" w:name="OLE_LINK65"/>
            <w:r>
              <w:rPr>
                <w:rFonts w:hint="eastAsia" w:ascii="宋体" w:hAnsi="宋体" w:eastAsia="宋体" w:cs="宋体"/>
                <w:bCs/>
                <w:sz w:val="24"/>
                <w:szCs w:val="24"/>
              </w:rPr>
              <w:t>（格式见附件1）</w:t>
            </w:r>
            <w:bookmarkEnd w:id="323"/>
          </w:p>
        </w:tc>
      </w:tr>
      <w:tr w14:paraId="35F72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5795AB65">
            <w:pPr>
              <w:spacing w:line="360" w:lineRule="auto"/>
              <w:jc w:val="center"/>
              <w:rPr>
                <w:rFonts w:ascii="宋体" w:hAnsi="宋体" w:eastAsia="宋体" w:cs="宋体"/>
                <w:bCs/>
                <w:sz w:val="24"/>
                <w:szCs w:val="24"/>
              </w:rPr>
            </w:pPr>
            <w:r>
              <w:rPr>
                <w:rFonts w:ascii="宋体" w:hAnsi="宋体" w:eastAsia="宋体" w:cs="宋体"/>
                <w:bCs/>
                <w:sz w:val="24"/>
                <w:szCs w:val="24"/>
              </w:rPr>
              <w:t>2</w:t>
            </w:r>
          </w:p>
        </w:tc>
        <w:tc>
          <w:tcPr>
            <w:tcW w:w="1824" w:type="dxa"/>
            <w:noWrap w:val="0"/>
            <w:vAlign w:val="center"/>
          </w:tcPr>
          <w:p w14:paraId="275F8459">
            <w:pPr>
              <w:spacing w:line="360" w:lineRule="auto"/>
              <w:jc w:val="center"/>
              <w:rPr>
                <w:rFonts w:ascii="宋体" w:hAnsi="宋体" w:eastAsia="宋体" w:cs="宋体"/>
                <w:bCs/>
                <w:sz w:val="24"/>
                <w:szCs w:val="24"/>
              </w:rPr>
            </w:pPr>
            <w:r>
              <w:rPr>
                <w:rFonts w:hint="eastAsia" w:ascii="宋体" w:hAnsi="宋体" w:eastAsia="宋体" w:cs="宋体"/>
                <w:bCs/>
                <w:sz w:val="24"/>
                <w:szCs w:val="24"/>
              </w:rPr>
              <w:t>残疾人福利性单位</w:t>
            </w:r>
          </w:p>
        </w:tc>
        <w:tc>
          <w:tcPr>
            <w:tcW w:w="2454" w:type="dxa"/>
            <w:noWrap w:val="0"/>
          </w:tcPr>
          <w:p w14:paraId="02023F4C">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5219B0BB">
            <w:pPr>
              <w:spacing w:line="360" w:lineRule="auto"/>
              <w:jc w:val="center"/>
              <w:rPr>
                <w:rFonts w:ascii="宋体" w:hAnsi="宋体" w:eastAsia="宋体" w:cs="宋体"/>
                <w:bCs/>
                <w:sz w:val="24"/>
                <w:szCs w:val="24"/>
              </w:rPr>
            </w:pPr>
            <w:r>
              <w:rPr>
                <w:rFonts w:hint="eastAsia" w:ascii="宋体" w:hAnsi="宋体" w:eastAsia="宋体" w:cs="宋体"/>
                <w:bCs/>
                <w:sz w:val="24"/>
                <w:szCs w:val="24"/>
              </w:rPr>
              <w:t>残疾人福利性单位</w:t>
            </w:r>
          </w:p>
        </w:tc>
        <w:tc>
          <w:tcPr>
            <w:tcW w:w="4276" w:type="dxa"/>
            <w:noWrap w:val="0"/>
            <w:vAlign w:val="center"/>
          </w:tcPr>
          <w:p w14:paraId="747C5859">
            <w:pPr>
              <w:spacing w:line="360" w:lineRule="auto"/>
              <w:jc w:val="left"/>
              <w:rPr>
                <w:rFonts w:ascii="宋体" w:hAnsi="宋体" w:eastAsia="宋体" w:cs="宋体"/>
                <w:bCs/>
                <w:sz w:val="24"/>
                <w:szCs w:val="24"/>
              </w:rPr>
            </w:pPr>
            <w:bookmarkStart w:id="324" w:name="OLE_LINK73"/>
            <w:r>
              <w:rPr>
                <w:rFonts w:hint="eastAsia" w:ascii="宋体" w:hAnsi="宋体" w:eastAsia="宋体" w:cs="宋体"/>
                <w:bCs/>
                <w:sz w:val="24"/>
                <w:szCs w:val="24"/>
              </w:rPr>
              <w:t>《残疾人福利性单位声明函》</w:t>
            </w:r>
            <w:bookmarkEnd w:id="324"/>
            <w:r>
              <w:rPr>
                <w:rFonts w:hint="eastAsia" w:ascii="宋体" w:hAnsi="宋体" w:eastAsia="宋体" w:cs="宋体"/>
                <w:bCs/>
                <w:sz w:val="24"/>
                <w:szCs w:val="24"/>
              </w:rPr>
              <w:t>（格式见附件2）</w:t>
            </w:r>
          </w:p>
        </w:tc>
      </w:tr>
      <w:tr w14:paraId="5C9D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903" w:type="dxa"/>
            <w:noWrap w:val="0"/>
            <w:vAlign w:val="center"/>
          </w:tcPr>
          <w:p w14:paraId="47DA0CCA">
            <w:pPr>
              <w:spacing w:line="360" w:lineRule="auto"/>
              <w:jc w:val="center"/>
              <w:rPr>
                <w:rFonts w:ascii="宋体" w:hAnsi="宋体" w:eastAsia="宋体" w:cs="宋体"/>
                <w:bCs/>
                <w:sz w:val="24"/>
                <w:szCs w:val="24"/>
              </w:rPr>
            </w:pPr>
            <w:r>
              <w:rPr>
                <w:rFonts w:ascii="宋体" w:hAnsi="宋体" w:eastAsia="宋体" w:cs="宋体"/>
                <w:bCs/>
                <w:sz w:val="24"/>
                <w:szCs w:val="24"/>
              </w:rPr>
              <w:t>3</w:t>
            </w:r>
          </w:p>
        </w:tc>
        <w:tc>
          <w:tcPr>
            <w:tcW w:w="1824" w:type="dxa"/>
            <w:noWrap w:val="0"/>
            <w:vAlign w:val="center"/>
          </w:tcPr>
          <w:p w14:paraId="6815D684">
            <w:pPr>
              <w:spacing w:line="360" w:lineRule="auto"/>
              <w:jc w:val="center"/>
              <w:rPr>
                <w:rFonts w:ascii="宋体" w:hAnsi="宋体" w:eastAsia="宋体" w:cs="宋体"/>
                <w:bCs/>
                <w:sz w:val="24"/>
                <w:szCs w:val="24"/>
              </w:rPr>
            </w:pPr>
            <w:r>
              <w:rPr>
                <w:rFonts w:hint="eastAsia" w:ascii="宋体" w:hAnsi="宋体" w:eastAsia="宋体" w:cs="宋体"/>
                <w:bCs/>
                <w:sz w:val="24"/>
                <w:szCs w:val="24"/>
              </w:rPr>
              <w:t>监狱</w:t>
            </w:r>
          </w:p>
          <w:p w14:paraId="517AA7A2">
            <w:pPr>
              <w:spacing w:line="360" w:lineRule="auto"/>
              <w:jc w:val="center"/>
              <w:rPr>
                <w:rFonts w:ascii="宋体" w:hAnsi="宋体" w:eastAsia="宋体" w:cs="宋体"/>
                <w:bCs/>
                <w:sz w:val="24"/>
                <w:szCs w:val="24"/>
              </w:rPr>
            </w:pPr>
            <w:r>
              <w:rPr>
                <w:rFonts w:hint="eastAsia" w:ascii="宋体" w:hAnsi="宋体" w:eastAsia="宋体" w:cs="宋体"/>
                <w:bCs/>
                <w:sz w:val="24"/>
                <w:szCs w:val="24"/>
              </w:rPr>
              <w:t>企业</w:t>
            </w:r>
          </w:p>
        </w:tc>
        <w:tc>
          <w:tcPr>
            <w:tcW w:w="2454" w:type="dxa"/>
            <w:noWrap w:val="0"/>
            <w:vAlign w:val="center"/>
          </w:tcPr>
          <w:p w14:paraId="4B431A8F">
            <w:pPr>
              <w:spacing w:line="360" w:lineRule="auto"/>
              <w:jc w:val="center"/>
              <w:rPr>
                <w:rFonts w:ascii="宋体" w:hAnsi="宋体" w:eastAsia="宋体" w:cs="宋体"/>
                <w:bCs/>
                <w:sz w:val="24"/>
                <w:szCs w:val="24"/>
              </w:rPr>
            </w:pPr>
            <w:r>
              <w:rPr>
                <w:rFonts w:hint="eastAsia" w:ascii="宋体" w:hAnsi="宋体" w:eastAsia="宋体" w:cs="宋体"/>
                <w:bCs/>
                <w:sz w:val="24"/>
                <w:szCs w:val="24"/>
              </w:rPr>
              <w:t>服务的承接商为</w:t>
            </w:r>
          </w:p>
          <w:p w14:paraId="0EDECF47">
            <w:pPr>
              <w:spacing w:line="360" w:lineRule="auto"/>
              <w:jc w:val="center"/>
              <w:rPr>
                <w:rFonts w:ascii="宋体" w:hAnsi="宋体" w:eastAsia="宋体" w:cs="宋体"/>
                <w:bCs/>
                <w:sz w:val="24"/>
                <w:szCs w:val="24"/>
              </w:rPr>
            </w:pPr>
            <w:r>
              <w:rPr>
                <w:rFonts w:hint="eastAsia" w:ascii="宋体" w:hAnsi="宋体" w:eastAsia="宋体" w:cs="宋体"/>
                <w:bCs/>
                <w:sz w:val="24"/>
                <w:szCs w:val="24"/>
              </w:rPr>
              <w:t>监狱企业</w:t>
            </w:r>
          </w:p>
        </w:tc>
        <w:tc>
          <w:tcPr>
            <w:tcW w:w="4276" w:type="dxa"/>
            <w:noWrap w:val="0"/>
            <w:vAlign w:val="center"/>
          </w:tcPr>
          <w:p w14:paraId="138AC415">
            <w:pPr>
              <w:spacing w:line="360" w:lineRule="auto"/>
              <w:jc w:val="left"/>
              <w:rPr>
                <w:rFonts w:ascii="宋体" w:hAnsi="宋体" w:eastAsia="宋体" w:cs="宋体"/>
                <w:bCs/>
                <w:sz w:val="24"/>
                <w:szCs w:val="24"/>
              </w:rPr>
            </w:pPr>
            <w:r>
              <w:rPr>
                <w:rFonts w:hint="eastAsia" w:ascii="宋体" w:hAnsi="宋体" w:eastAsia="宋体" w:cs="宋体"/>
                <w:bCs/>
                <w:sz w:val="24"/>
                <w:szCs w:val="24"/>
              </w:rPr>
              <w:t>省级以上监狱管理局、戒毒管理局（含新疆生产建设兵团）出具的属于监狱企业的证明文件</w:t>
            </w:r>
          </w:p>
        </w:tc>
      </w:tr>
    </w:tbl>
    <w:p w14:paraId="701A3C4E">
      <w:pPr>
        <w:spacing w:line="360" w:lineRule="auto"/>
        <w:ind w:firstLine="440"/>
        <w:jc w:val="left"/>
        <w:rPr>
          <w:rFonts w:ascii="宋体" w:hAnsi="宋体" w:eastAsia="宋体" w:cs="宋体"/>
          <w:sz w:val="22"/>
          <w:szCs w:val="24"/>
          <w:lang w:val="zh-CN"/>
        </w:rPr>
      </w:pPr>
    </w:p>
    <w:p w14:paraId="3349520C">
      <w:pPr>
        <w:spacing w:line="360" w:lineRule="auto"/>
        <w:ind w:firstLine="440"/>
        <w:jc w:val="left"/>
        <w:rPr>
          <w:rFonts w:ascii="宋体" w:hAnsi="宋体" w:eastAsia="宋体" w:cs="宋体"/>
          <w:sz w:val="22"/>
          <w:szCs w:val="24"/>
          <w:lang w:val="zh-CN"/>
        </w:rPr>
      </w:pPr>
      <w:r>
        <w:rPr>
          <w:rFonts w:hint="eastAsia" w:ascii="宋体" w:hAnsi="宋体" w:eastAsia="宋体" w:cs="宋体"/>
          <w:sz w:val="22"/>
          <w:szCs w:val="24"/>
          <w:lang w:val="zh-CN"/>
        </w:rPr>
        <w:t>注：</w:t>
      </w:r>
      <w:bookmarkStart w:id="325" w:name="OLE_LINK264"/>
      <w:r>
        <w:rPr>
          <w:rFonts w:hint="eastAsia" w:ascii="宋体" w:hAnsi="宋体" w:eastAsia="宋体" w:cs="宋体"/>
          <w:sz w:val="22"/>
          <w:szCs w:val="24"/>
          <w:lang w:val="zh-CN"/>
        </w:rPr>
        <w:t>如本项目给予报价扣除优惠，供应商根据磋商文件要求提供相关证明材料（如有），以提供的有效证明材料为准 。</w:t>
      </w:r>
      <w:bookmarkEnd w:id="325"/>
    </w:p>
    <w:p w14:paraId="6DFC7E1E">
      <w:pPr>
        <w:spacing w:line="240" w:lineRule="atLeast"/>
        <w:ind w:firstLine="480"/>
        <w:jc w:val="left"/>
        <w:rPr>
          <w:rFonts w:ascii="宋体" w:hAnsi="宋体" w:eastAsia="宋体" w:cs="宋体"/>
          <w:sz w:val="24"/>
          <w:szCs w:val="24"/>
          <w:lang w:val="zh-CN"/>
        </w:rPr>
      </w:pPr>
    </w:p>
    <w:p w14:paraId="3BB585BE">
      <w:pPr>
        <w:ind w:firstLine="480"/>
        <w:jc w:val="left"/>
        <w:rPr>
          <w:rFonts w:ascii="宋体" w:hAnsi="宋体" w:eastAsia="宋体"/>
          <w:bCs/>
          <w:sz w:val="24"/>
          <w:szCs w:val="24"/>
        </w:rPr>
      </w:pPr>
    </w:p>
    <w:p w14:paraId="4B1F6331">
      <w:pPr>
        <w:ind w:firstLine="480"/>
        <w:jc w:val="left"/>
        <w:rPr>
          <w:rFonts w:ascii="宋体" w:hAnsi="宋体" w:eastAsia="宋体"/>
          <w:bCs/>
          <w:sz w:val="24"/>
          <w:szCs w:val="24"/>
        </w:rPr>
      </w:pPr>
    </w:p>
    <w:p w14:paraId="337DDE5A">
      <w:pPr>
        <w:ind w:firstLine="480"/>
        <w:jc w:val="left"/>
        <w:rPr>
          <w:rFonts w:ascii="宋体" w:hAnsi="宋体" w:eastAsia="宋体"/>
          <w:bCs/>
          <w:sz w:val="24"/>
          <w:szCs w:val="24"/>
        </w:rPr>
      </w:pPr>
    </w:p>
    <w:p w14:paraId="7F3EF9B9">
      <w:pPr>
        <w:ind w:firstLine="480"/>
        <w:jc w:val="left"/>
        <w:rPr>
          <w:rFonts w:ascii="宋体" w:hAnsi="宋体" w:eastAsia="宋体"/>
          <w:bCs/>
          <w:sz w:val="24"/>
          <w:szCs w:val="24"/>
        </w:rPr>
      </w:pPr>
    </w:p>
    <w:p w14:paraId="21096389">
      <w:pPr>
        <w:ind w:firstLine="480"/>
        <w:jc w:val="left"/>
        <w:rPr>
          <w:rFonts w:ascii="宋体" w:hAnsi="宋体" w:eastAsia="宋体"/>
          <w:bCs/>
          <w:sz w:val="24"/>
          <w:szCs w:val="24"/>
        </w:rPr>
      </w:pPr>
    </w:p>
    <w:p w14:paraId="6ECACCAC">
      <w:pPr>
        <w:ind w:firstLine="480"/>
        <w:jc w:val="left"/>
        <w:rPr>
          <w:rFonts w:ascii="宋体" w:hAnsi="宋体" w:eastAsia="宋体"/>
          <w:bCs/>
          <w:sz w:val="24"/>
          <w:szCs w:val="24"/>
        </w:rPr>
      </w:pPr>
    </w:p>
    <w:p w14:paraId="3E45CAE4">
      <w:pPr>
        <w:pStyle w:val="37"/>
        <w:rPr>
          <w:rFonts w:ascii="宋体" w:hAnsi="宋体"/>
          <w:bCs/>
          <w:sz w:val="24"/>
          <w:szCs w:val="24"/>
        </w:rPr>
      </w:pPr>
      <w:r>
        <w:rPr>
          <w:rFonts w:ascii="宋体" w:hAnsi="宋体"/>
          <w:bCs/>
          <w:sz w:val="24"/>
          <w:szCs w:val="24"/>
        </w:rPr>
        <w:br w:type="page" w:clear="all"/>
      </w:r>
      <w:r>
        <w:rPr>
          <w:rFonts w:hint="eastAsia" w:ascii="宋体" w:hAnsi="宋体"/>
          <w:bCs/>
          <w:sz w:val="24"/>
          <w:szCs w:val="24"/>
        </w:rPr>
        <w:t>附件1：中小企业声明函（格式）：</w:t>
      </w:r>
      <w:bookmarkEnd w:id="321"/>
    </w:p>
    <w:p w14:paraId="194C1720">
      <w:pPr>
        <w:jc w:val="center"/>
        <w:rPr>
          <w:rFonts w:ascii="宋体" w:hAnsi="宋体" w:eastAsia="宋体"/>
          <w:bCs/>
          <w:sz w:val="24"/>
          <w:szCs w:val="24"/>
        </w:rPr>
      </w:pPr>
      <w:r>
        <w:rPr>
          <w:rFonts w:hint="eastAsia" w:ascii="宋体" w:hAnsi="宋体" w:eastAsia="宋体"/>
          <w:bCs/>
          <w:sz w:val="24"/>
          <w:szCs w:val="24"/>
        </w:rPr>
        <w:t>中小企业声明函</w:t>
      </w:r>
    </w:p>
    <w:p w14:paraId="293AFAF4">
      <w:pPr>
        <w:spacing w:line="580" w:lineRule="exact"/>
        <w:ind w:firstLine="480"/>
        <w:rPr>
          <w:rFonts w:ascii="宋体" w:hAnsi="宋体" w:eastAsia="宋体"/>
          <w:bCs/>
          <w:sz w:val="24"/>
          <w:szCs w:val="24"/>
        </w:rPr>
      </w:pPr>
      <w:r>
        <w:rPr>
          <w:rFonts w:hint="eastAsia" w:ascii="宋体" w:hAnsi="宋体" w:eastAsia="宋体"/>
          <w:bCs/>
          <w:sz w:val="24"/>
          <w:szCs w:val="24"/>
        </w:rPr>
        <w:t>本公司（联合体）郑重声明，根据《政府采购促进中小企业发展管理办法》（财库﹝2020﹞46 号）的规定，本公司（联合体）参加</w:t>
      </w:r>
      <w:r>
        <w:rPr>
          <w:rFonts w:hint="eastAsia" w:ascii="宋体" w:hAnsi="宋体" w:eastAsia="宋体"/>
          <w:bCs/>
          <w:sz w:val="24"/>
          <w:szCs w:val="24"/>
          <w:u w:val="single"/>
        </w:rPr>
        <w:t>（单位名称）</w:t>
      </w:r>
      <w:r>
        <w:rPr>
          <w:rFonts w:hint="eastAsia" w:ascii="宋体" w:hAnsi="宋体" w:eastAsia="宋体"/>
          <w:bCs/>
          <w:sz w:val="24"/>
          <w:szCs w:val="24"/>
        </w:rPr>
        <w:t>的</w:t>
      </w:r>
      <w:r>
        <w:rPr>
          <w:rFonts w:hint="eastAsia" w:ascii="宋体" w:hAnsi="宋体" w:eastAsia="宋体"/>
          <w:bCs/>
          <w:sz w:val="24"/>
          <w:szCs w:val="24"/>
          <w:u w:val="single"/>
        </w:rPr>
        <w:t>（项目名称）</w:t>
      </w:r>
      <w:r>
        <w:rPr>
          <w:rFonts w:hint="eastAsia" w:ascii="宋体" w:hAnsi="宋体" w:eastAsia="宋体"/>
          <w:bCs/>
          <w:sz w:val="24"/>
          <w:szCs w:val="24"/>
        </w:rPr>
        <w:t>采购活动，服务全部由符合政策要求的中小企业承接。相关企业（含联合体中的中小企业、签订分包意向协议的中小企业）的具体情况如下：</w:t>
      </w:r>
    </w:p>
    <w:p w14:paraId="5057842A">
      <w:pPr>
        <w:spacing w:line="580" w:lineRule="exact"/>
        <w:ind w:firstLine="480"/>
        <w:rPr>
          <w:rFonts w:ascii="宋体" w:hAnsi="宋体" w:eastAsia="宋体"/>
          <w:bCs/>
          <w:sz w:val="24"/>
          <w:szCs w:val="24"/>
        </w:rPr>
      </w:pPr>
      <w:r>
        <w:rPr>
          <w:rFonts w:hint="eastAsia" w:ascii="宋体" w:hAnsi="宋体" w:eastAsia="宋体"/>
          <w:bCs/>
          <w:sz w:val="24"/>
          <w:szCs w:val="24"/>
        </w:rPr>
        <w:t>1.</w:t>
      </w:r>
      <w:r>
        <w:rPr>
          <w:rFonts w:hint="eastAsia" w:ascii="宋体" w:hAnsi="宋体" w:eastAsia="宋体"/>
          <w:bCs/>
          <w:sz w:val="24"/>
          <w:szCs w:val="24"/>
          <w:u w:val="single"/>
        </w:rPr>
        <w:t>（标的名称）</w:t>
      </w:r>
      <w:r>
        <w:rPr>
          <w:rFonts w:hint="eastAsia" w:ascii="宋体" w:hAnsi="宋体" w:eastAsia="宋体"/>
          <w:bCs/>
          <w:sz w:val="24"/>
          <w:szCs w:val="24"/>
        </w:rPr>
        <w:t>，属于</w:t>
      </w:r>
      <w:r>
        <w:rPr>
          <w:rFonts w:hint="eastAsia" w:ascii="宋体" w:hAnsi="宋体" w:eastAsia="宋体"/>
          <w:bCs/>
          <w:sz w:val="24"/>
          <w:szCs w:val="24"/>
          <w:u w:val="single"/>
        </w:rPr>
        <w:t>（采购文件中明确的所属行业）</w:t>
      </w:r>
      <w:r>
        <w:rPr>
          <w:rFonts w:hint="eastAsia" w:ascii="宋体" w:hAnsi="宋体" w:eastAsia="宋体"/>
          <w:bCs/>
          <w:sz w:val="24"/>
          <w:szCs w:val="24"/>
        </w:rPr>
        <w:t>；承接企业为</w:t>
      </w:r>
      <w:r>
        <w:rPr>
          <w:rFonts w:hint="eastAsia" w:ascii="宋体" w:hAnsi="宋体" w:eastAsia="宋体"/>
          <w:bCs/>
          <w:sz w:val="24"/>
          <w:szCs w:val="24"/>
          <w:u w:val="single"/>
        </w:rPr>
        <w:t>（企业名称）</w:t>
      </w:r>
      <w:r>
        <w:rPr>
          <w:rFonts w:hint="eastAsia" w:ascii="宋体" w:hAnsi="宋体" w:eastAsia="宋体"/>
          <w:bCs/>
          <w:sz w:val="24"/>
          <w:szCs w:val="24"/>
        </w:rPr>
        <w:t>，从业人员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u w:val="single"/>
        </w:rPr>
        <w:t xml:space="preserve">  </w:t>
      </w:r>
      <w:r>
        <w:rPr>
          <w:rFonts w:hint="eastAsia" w:ascii="宋体" w:hAnsi="宋体" w:eastAsia="宋体"/>
          <w:bCs/>
          <w:sz w:val="24"/>
          <w:szCs w:val="24"/>
        </w:rPr>
        <w:t>（中型企业、小型企业、微型企业）；</w:t>
      </w:r>
    </w:p>
    <w:p w14:paraId="409B03DD">
      <w:pPr>
        <w:spacing w:line="580" w:lineRule="exact"/>
        <w:ind w:firstLine="480"/>
        <w:rPr>
          <w:rFonts w:ascii="宋体" w:hAnsi="宋体" w:eastAsia="宋体"/>
          <w:bCs/>
          <w:sz w:val="24"/>
          <w:szCs w:val="24"/>
        </w:rPr>
      </w:pPr>
      <w:r>
        <w:rPr>
          <w:rFonts w:hint="eastAsia" w:ascii="宋体" w:hAnsi="宋体" w:eastAsia="宋体"/>
          <w:bCs/>
          <w:sz w:val="24"/>
          <w:szCs w:val="24"/>
        </w:rPr>
        <w:t>2.</w:t>
      </w:r>
      <w:r>
        <w:rPr>
          <w:rFonts w:hint="eastAsia" w:ascii="宋体" w:hAnsi="宋体" w:eastAsia="宋体"/>
          <w:bCs/>
          <w:sz w:val="24"/>
          <w:szCs w:val="24"/>
          <w:u w:val="single"/>
        </w:rPr>
        <w:t>（标的名称）</w:t>
      </w:r>
      <w:r>
        <w:rPr>
          <w:rFonts w:hint="eastAsia" w:ascii="宋体" w:hAnsi="宋体" w:eastAsia="宋体"/>
          <w:bCs/>
          <w:sz w:val="24"/>
          <w:szCs w:val="24"/>
        </w:rPr>
        <w:t>，属于</w:t>
      </w:r>
      <w:r>
        <w:rPr>
          <w:rFonts w:hint="eastAsia" w:ascii="宋体" w:hAnsi="宋体" w:eastAsia="宋体"/>
          <w:bCs/>
          <w:sz w:val="24"/>
          <w:szCs w:val="24"/>
          <w:u w:val="single"/>
        </w:rPr>
        <w:t>（采购文件中明确的所属行业）</w:t>
      </w:r>
      <w:r>
        <w:rPr>
          <w:rFonts w:hint="eastAsia" w:ascii="宋体" w:hAnsi="宋体" w:eastAsia="宋体"/>
          <w:bCs/>
          <w:sz w:val="24"/>
          <w:szCs w:val="24"/>
        </w:rPr>
        <w:t>；承接企业为</w:t>
      </w:r>
      <w:r>
        <w:rPr>
          <w:rFonts w:hint="eastAsia" w:ascii="宋体" w:hAnsi="宋体" w:eastAsia="宋体"/>
          <w:bCs/>
          <w:sz w:val="24"/>
          <w:szCs w:val="24"/>
          <w:u w:val="single"/>
        </w:rPr>
        <w:t>（企业名称）</w:t>
      </w:r>
      <w:r>
        <w:rPr>
          <w:rFonts w:hint="eastAsia" w:ascii="宋体" w:hAnsi="宋体" w:eastAsia="宋体"/>
          <w:bCs/>
          <w:sz w:val="24"/>
          <w:szCs w:val="24"/>
        </w:rPr>
        <w:t>，从业人员</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人，营业收入为</w:t>
      </w:r>
      <w:r>
        <w:rPr>
          <w:rFonts w:hint="eastAsia" w:ascii="宋体" w:hAnsi="宋体" w:eastAsia="宋体"/>
          <w:bCs/>
          <w:sz w:val="24"/>
          <w:szCs w:val="24"/>
          <w:u w:val="single"/>
        </w:rPr>
        <w:t xml:space="preserve"> </w:t>
      </w:r>
      <w:r>
        <w:rPr>
          <w:rFonts w:hint="eastAsia" w:ascii="宋体" w:hAnsi="宋体" w:eastAsia="宋体"/>
          <w:bCs/>
          <w:sz w:val="24"/>
          <w:szCs w:val="24"/>
          <w:u w:val="single"/>
        </w:rPr>
        <w:tab/>
      </w:r>
      <w:r>
        <w:rPr>
          <w:rFonts w:hint="eastAsia" w:ascii="宋体" w:hAnsi="宋体" w:eastAsia="宋体"/>
          <w:bCs/>
          <w:sz w:val="24"/>
          <w:szCs w:val="24"/>
        </w:rPr>
        <w:t>万元，资产总额为</w:t>
      </w:r>
      <w:r>
        <w:rPr>
          <w:rFonts w:hint="eastAsia" w:ascii="宋体" w:hAnsi="宋体" w:eastAsia="宋体"/>
          <w:bCs/>
          <w:sz w:val="24"/>
          <w:szCs w:val="24"/>
          <w:u w:val="single"/>
        </w:rPr>
        <w:t xml:space="preserve">    </w:t>
      </w:r>
      <w:r>
        <w:rPr>
          <w:rFonts w:hint="eastAsia" w:ascii="宋体" w:hAnsi="宋体" w:eastAsia="宋体"/>
          <w:bCs/>
          <w:sz w:val="24"/>
          <w:szCs w:val="24"/>
        </w:rPr>
        <w:t>万元，属于</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hint="eastAsia" w:ascii="宋体" w:hAnsi="宋体" w:eastAsia="宋体"/>
          <w:bCs/>
          <w:sz w:val="24"/>
          <w:szCs w:val="24"/>
        </w:rPr>
        <w:t>（中型企业、小型企业、微型企业）；</w:t>
      </w:r>
    </w:p>
    <w:p w14:paraId="6612AE15">
      <w:pPr>
        <w:spacing w:line="580" w:lineRule="exact"/>
        <w:ind w:firstLine="480"/>
        <w:rPr>
          <w:rFonts w:ascii="宋体" w:hAnsi="宋体" w:eastAsia="宋体"/>
          <w:bCs/>
          <w:sz w:val="24"/>
          <w:szCs w:val="24"/>
        </w:rPr>
      </w:pPr>
      <w:r>
        <w:rPr>
          <w:rFonts w:hint="eastAsia" w:ascii="宋体" w:hAnsi="宋体" w:eastAsia="宋体"/>
          <w:bCs/>
          <w:sz w:val="24"/>
          <w:szCs w:val="24"/>
        </w:rPr>
        <w:t>……</w:t>
      </w:r>
    </w:p>
    <w:p w14:paraId="0E9E1856">
      <w:pPr>
        <w:spacing w:line="580" w:lineRule="exact"/>
        <w:ind w:firstLine="480"/>
        <w:rPr>
          <w:rFonts w:ascii="宋体" w:hAnsi="宋体" w:eastAsia="宋体"/>
          <w:bCs/>
          <w:sz w:val="24"/>
          <w:szCs w:val="24"/>
        </w:rPr>
      </w:pPr>
      <w:r>
        <w:rPr>
          <w:rFonts w:hint="eastAsia" w:ascii="宋体" w:hAnsi="宋体" w:eastAsia="宋体"/>
          <w:bCs/>
          <w:sz w:val="24"/>
          <w:szCs w:val="24"/>
        </w:rPr>
        <w:t>以上企业，不属于大企业的分支机构，不存在控股股东为大企业的情形，也不存在与大企业的负责人为同一人的情形。</w:t>
      </w:r>
    </w:p>
    <w:p w14:paraId="59D745DD">
      <w:pPr>
        <w:spacing w:line="580" w:lineRule="exact"/>
        <w:ind w:left="6420" w:right="960" w:hanging="6000"/>
        <w:rPr>
          <w:rFonts w:ascii="宋体" w:hAnsi="宋体" w:eastAsia="宋体"/>
          <w:bCs/>
          <w:sz w:val="24"/>
          <w:szCs w:val="24"/>
        </w:rPr>
      </w:pPr>
      <w:r>
        <w:rPr>
          <w:rFonts w:hint="eastAsia" w:ascii="宋体" w:hAnsi="宋体" w:eastAsia="宋体"/>
          <w:bCs/>
          <w:sz w:val="24"/>
          <w:szCs w:val="24"/>
        </w:rPr>
        <w:t>本企业对上述声明内容的真实性负责。如有虚假，将依法承担相应责任。</w:t>
      </w:r>
    </w:p>
    <w:p w14:paraId="5763B187">
      <w:pPr>
        <w:spacing w:line="580" w:lineRule="exact"/>
        <w:ind w:left="6420" w:right="960" w:hanging="6000"/>
        <w:rPr>
          <w:rFonts w:ascii="宋体" w:hAnsi="宋体" w:eastAsia="宋体"/>
          <w:bCs/>
          <w:sz w:val="24"/>
          <w:szCs w:val="24"/>
        </w:rPr>
      </w:pPr>
    </w:p>
    <w:p w14:paraId="1F8F0C89">
      <w:pPr>
        <w:spacing w:line="580" w:lineRule="exact"/>
        <w:ind w:left="6420" w:right="960" w:hanging="6000"/>
        <w:jc w:val="right"/>
        <w:rPr>
          <w:rFonts w:ascii="宋体" w:hAnsi="宋体" w:eastAsia="宋体"/>
          <w:sz w:val="24"/>
          <w:szCs w:val="24"/>
        </w:rPr>
      </w:pPr>
      <w:r>
        <w:rPr>
          <w:rFonts w:hint="eastAsia" w:ascii="宋体" w:hAnsi="宋体" w:eastAsia="宋体"/>
          <w:sz w:val="24"/>
          <w:szCs w:val="24"/>
        </w:rPr>
        <w:t>供应商</w:t>
      </w:r>
      <w:r>
        <w:rPr>
          <w:rFonts w:ascii="宋体" w:hAnsi="宋体" w:eastAsia="宋体"/>
          <w:sz w:val="24"/>
          <w:szCs w:val="24"/>
        </w:rPr>
        <w:t>（电子签章）：</w:t>
      </w:r>
    </w:p>
    <w:p w14:paraId="3004531E">
      <w:pPr>
        <w:spacing w:line="580" w:lineRule="exact"/>
        <w:ind w:left="6420" w:right="960" w:hanging="6000"/>
        <w:jc w:val="right"/>
        <w:rPr>
          <w:rFonts w:ascii="宋体" w:hAnsi="宋体" w:eastAsia="宋体"/>
          <w:sz w:val="24"/>
          <w:szCs w:val="24"/>
        </w:rPr>
      </w:pPr>
    </w:p>
    <w:p w14:paraId="05E85880">
      <w:pPr>
        <w:spacing w:line="580" w:lineRule="exact"/>
        <w:ind w:left="6420" w:right="960" w:hanging="6000"/>
        <w:rPr>
          <w:rFonts w:ascii="宋体" w:hAnsi="宋体" w:eastAsia="宋体"/>
          <w:bCs/>
          <w:sz w:val="24"/>
          <w:szCs w:val="24"/>
        </w:rPr>
      </w:pPr>
    </w:p>
    <w:p w14:paraId="44CD5A28">
      <w:pPr>
        <w:spacing w:before="156" w:line="360" w:lineRule="auto"/>
        <w:ind w:left="5005" w:hanging="5005"/>
        <w:jc w:val="left"/>
        <w:rPr>
          <w:rFonts w:ascii="宋体" w:hAnsi="宋体" w:eastAsia="宋体"/>
          <w:sz w:val="22"/>
          <w:szCs w:val="24"/>
        </w:rPr>
      </w:pPr>
      <w:r>
        <w:rPr>
          <w:rFonts w:hint="eastAsia" w:ascii="宋体" w:hAnsi="宋体" w:eastAsia="宋体"/>
          <w:sz w:val="22"/>
          <w:szCs w:val="24"/>
        </w:rPr>
        <w:t>注：</w:t>
      </w:r>
    </w:p>
    <w:p w14:paraId="2E89326E">
      <w:pPr>
        <w:spacing w:line="360" w:lineRule="auto"/>
        <w:ind w:firstLine="440"/>
        <w:rPr>
          <w:rFonts w:ascii="宋体" w:hAnsi="宋体" w:eastAsia="宋体"/>
          <w:bCs/>
          <w:sz w:val="22"/>
          <w:szCs w:val="24"/>
        </w:rPr>
      </w:pPr>
      <w:r>
        <w:rPr>
          <w:rFonts w:hint="eastAsia" w:ascii="宋体" w:hAnsi="宋体" w:eastAsia="宋体"/>
          <w:bCs/>
          <w:sz w:val="22"/>
          <w:szCs w:val="24"/>
        </w:rPr>
        <w:t>（</w:t>
      </w:r>
      <w:r>
        <w:rPr>
          <w:rFonts w:ascii="宋体" w:hAnsi="宋体" w:eastAsia="宋体"/>
          <w:bCs/>
          <w:sz w:val="22"/>
          <w:szCs w:val="24"/>
        </w:rPr>
        <w:t>1）从业人员、营业收入、资产总额填报上一年度数据，无上一年度数据的新成立企业可不填报。</w:t>
      </w:r>
    </w:p>
    <w:p w14:paraId="55305E8E">
      <w:pPr>
        <w:spacing w:line="360" w:lineRule="auto"/>
        <w:ind w:firstLine="440"/>
        <w:rPr>
          <w:rFonts w:ascii="宋体" w:hAnsi="宋体" w:eastAsia="宋体"/>
          <w:bCs/>
          <w:sz w:val="24"/>
          <w:szCs w:val="24"/>
        </w:rPr>
      </w:pPr>
      <w:r>
        <w:rPr>
          <w:rFonts w:hint="eastAsia" w:ascii="宋体" w:hAnsi="宋体" w:eastAsia="宋体"/>
          <w:bCs/>
          <w:sz w:val="22"/>
          <w:szCs w:val="24"/>
        </w:rPr>
        <w:t>（</w:t>
      </w:r>
      <w:r>
        <w:rPr>
          <w:rFonts w:ascii="宋体" w:hAnsi="宋体" w:eastAsia="宋体"/>
          <w:bCs/>
          <w:sz w:val="22"/>
          <w:szCs w:val="24"/>
        </w:rPr>
        <w:t>2）供应商按照本办法规定提供声明函内容不实的，属于提供虚假材料谋取成交，依照《中华人民共和国政府采购法》等国家有关规定追究相应责任。</w:t>
      </w:r>
      <w:r>
        <w:rPr>
          <w:rFonts w:ascii="宋体" w:hAnsi="宋体" w:eastAsia="宋体"/>
          <w:bCs/>
          <w:sz w:val="24"/>
          <w:szCs w:val="24"/>
        </w:rPr>
        <w:br w:type="page" w:clear="all"/>
      </w:r>
      <w:r>
        <w:rPr>
          <w:rFonts w:hint="eastAsia" w:ascii="宋体" w:hAnsi="宋体" w:eastAsia="宋体"/>
          <w:bCs/>
          <w:sz w:val="24"/>
          <w:szCs w:val="24"/>
        </w:rPr>
        <w:t>附件2：残疾人福利性单位声明函（格式）</w:t>
      </w:r>
    </w:p>
    <w:p w14:paraId="1DCBC7E6">
      <w:pPr>
        <w:jc w:val="center"/>
        <w:rPr>
          <w:rFonts w:ascii="宋体" w:hAnsi="宋体" w:eastAsia="宋体"/>
          <w:bCs/>
          <w:sz w:val="24"/>
          <w:szCs w:val="24"/>
        </w:rPr>
      </w:pPr>
    </w:p>
    <w:p w14:paraId="4F711B5F">
      <w:pPr>
        <w:jc w:val="center"/>
        <w:rPr>
          <w:rFonts w:ascii="宋体" w:hAnsi="宋体" w:eastAsia="宋体"/>
          <w:bCs/>
          <w:sz w:val="24"/>
          <w:szCs w:val="24"/>
        </w:rPr>
      </w:pPr>
      <w:r>
        <w:rPr>
          <w:rFonts w:hint="eastAsia" w:ascii="宋体" w:hAnsi="宋体" w:eastAsia="宋体"/>
          <w:bCs/>
          <w:sz w:val="24"/>
          <w:szCs w:val="24"/>
        </w:rPr>
        <w:t>残疾人福利性单位声明函</w:t>
      </w:r>
    </w:p>
    <w:p w14:paraId="39226B34">
      <w:pPr>
        <w:spacing w:line="588" w:lineRule="exact"/>
        <w:rPr>
          <w:rFonts w:ascii="宋体" w:hAnsi="宋体" w:eastAsia="宋体"/>
          <w:b/>
          <w:spacing w:val="6"/>
          <w:sz w:val="24"/>
          <w:szCs w:val="24"/>
        </w:rPr>
      </w:pPr>
    </w:p>
    <w:p w14:paraId="3A1305AA">
      <w:pPr>
        <w:spacing w:line="580" w:lineRule="exact"/>
        <w:ind w:firstLine="480"/>
        <w:jc w:val="left"/>
        <w:rPr>
          <w:rFonts w:ascii="宋体" w:hAnsi="宋体" w:eastAsia="宋体"/>
          <w:bCs/>
          <w:sz w:val="24"/>
          <w:szCs w:val="24"/>
        </w:rPr>
      </w:pPr>
      <w:r>
        <w:rPr>
          <w:rFonts w:hint="eastAsia" w:ascii="宋体" w:hAnsi="宋体" w:eastAsia="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ascii="宋体" w:hAnsi="宋体" w:eastAsia="宋体"/>
          <w:bCs/>
          <w:sz w:val="24"/>
          <w:szCs w:val="24"/>
          <w:u w:val="single"/>
        </w:rPr>
        <w:tab/>
      </w:r>
      <w:r>
        <w:rPr>
          <w:rFonts w:ascii="宋体" w:hAnsi="宋体" w:eastAsia="宋体"/>
          <w:bCs/>
          <w:sz w:val="24"/>
          <w:szCs w:val="24"/>
          <w:u w:val="single"/>
        </w:rPr>
        <w:t xml:space="preserve">         </w:t>
      </w:r>
      <w:r>
        <w:rPr>
          <w:rFonts w:hint="eastAsia" w:ascii="宋体" w:hAnsi="宋体" w:eastAsia="宋体"/>
          <w:bCs/>
          <w:sz w:val="24"/>
          <w:szCs w:val="24"/>
        </w:rPr>
        <w:t>单位的</w:t>
      </w:r>
      <w:r>
        <w:rPr>
          <w:rFonts w:hint="eastAsia" w:ascii="宋体" w:hAnsi="宋体" w:eastAsia="宋体"/>
          <w:bCs/>
          <w:sz w:val="24"/>
          <w:szCs w:val="24"/>
          <w:u w:val="single"/>
        </w:rPr>
        <w:t xml:space="preserve"> </w:t>
      </w:r>
      <w:r>
        <w:rPr>
          <w:rFonts w:ascii="宋体" w:hAnsi="宋体" w:eastAsia="宋体"/>
          <w:bCs/>
          <w:sz w:val="24"/>
          <w:szCs w:val="24"/>
          <w:u w:val="single"/>
        </w:rPr>
        <w:t xml:space="preserve">         </w:t>
      </w:r>
      <w:r>
        <w:rPr>
          <w:rFonts w:ascii="宋体" w:hAnsi="宋体" w:eastAsia="宋体"/>
          <w:bCs/>
          <w:sz w:val="24"/>
          <w:szCs w:val="24"/>
          <w:u w:val="single"/>
        </w:rPr>
        <w:tab/>
      </w:r>
      <w:r>
        <w:rPr>
          <w:rFonts w:hint="eastAsia" w:ascii="宋体" w:hAnsi="宋体" w:eastAsia="宋体"/>
          <w:bCs/>
          <w:sz w:val="24"/>
          <w:szCs w:val="24"/>
        </w:rPr>
        <w:t>项目采购活动</w:t>
      </w:r>
      <w:r>
        <w:rPr>
          <w:rFonts w:ascii="宋体" w:hAnsi="宋体" w:eastAsia="宋体"/>
          <w:bCs/>
          <w:sz w:val="24"/>
          <w:szCs w:val="24"/>
        </w:rPr>
        <w:t>由本单位提供服务</w:t>
      </w:r>
      <w:r>
        <w:rPr>
          <w:rFonts w:hint="eastAsia" w:ascii="宋体" w:hAnsi="宋体" w:eastAsia="宋体"/>
          <w:bCs/>
          <w:sz w:val="24"/>
          <w:szCs w:val="24"/>
        </w:rPr>
        <w:t>。</w:t>
      </w:r>
    </w:p>
    <w:p w14:paraId="1F20023A">
      <w:pPr>
        <w:spacing w:line="580" w:lineRule="exact"/>
        <w:ind w:firstLine="480"/>
        <w:jc w:val="left"/>
        <w:rPr>
          <w:rFonts w:ascii="宋体" w:hAnsi="宋体" w:eastAsia="宋体"/>
          <w:bCs/>
          <w:sz w:val="24"/>
          <w:szCs w:val="24"/>
        </w:rPr>
      </w:pPr>
      <w:r>
        <w:rPr>
          <w:rFonts w:hint="eastAsia" w:ascii="宋体" w:hAnsi="宋体" w:eastAsia="宋体"/>
          <w:bCs/>
          <w:sz w:val="24"/>
          <w:szCs w:val="24"/>
        </w:rPr>
        <w:t>本单位对上述声明的真实性负责。如有虚假，将依法承担相应责任。</w:t>
      </w:r>
    </w:p>
    <w:p w14:paraId="2EAF6F13">
      <w:pPr>
        <w:pStyle w:val="14"/>
        <w:rPr>
          <w:rFonts w:ascii="宋体" w:hAnsi="宋体"/>
          <w:sz w:val="24"/>
          <w:szCs w:val="24"/>
        </w:rPr>
      </w:pPr>
    </w:p>
    <w:p w14:paraId="4C9732F7">
      <w:pPr>
        <w:pStyle w:val="37"/>
        <w:rPr>
          <w:rFonts w:ascii="宋体" w:hAnsi="宋体"/>
          <w:sz w:val="24"/>
          <w:szCs w:val="24"/>
        </w:rPr>
      </w:pPr>
    </w:p>
    <w:p w14:paraId="23D92C7E">
      <w:pPr>
        <w:spacing w:line="580" w:lineRule="exact"/>
        <w:ind w:firstLine="480"/>
        <w:rPr>
          <w:rFonts w:ascii="宋体" w:hAnsi="宋体" w:eastAsia="宋体"/>
          <w:bCs/>
          <w:sz w:val="24"/>
          <w:szCs w:val="24"/>
        </w:rPr>
      </w:pPr>
    </w:p>
    <w:p w14:paraId="5BF60BA2">
      <w:pPr>
        <w:pStyle w:val="14"/>
        <w:rPr>
          <w:rFonts w:ascii="宋体" w:hAnsi="宋体"/>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w:t>
      </w:r>
      <w:r>
        <w:rPr>
          <w:rFonts w:hint="eastAsia" w:ascii="宋体" w:hAnsi="宋体"/>
          <w:sz w:val="24"/>
          <w:szCs w:val="24"/>
        </w:rPr>
        <w:t>供应商</w:t>
      </w:r>
      <w:r>
        <w:rPr>
          <w:rFonts w:ascii="宋体" w:hAnsi="宋体"/>
          <w:sz w:val="24"/>
          <w:szCs w:val="24"/>
        </w:rPr>
        <w:t>（电子签章）：</w:t>
      </w:r>
    </w:p>
    <w:p w14:paraId="685CC6DD">
      <w:pPr>
        <w:pStyle w:val="37"/>
        <w:ind w:firstLine="0"/>
        <w:rPr>
          <w:rFonts w:ascii="宋体" w:hAnsi="宋体"/>
          <w:sz w:val="24"/>
          <w:szCs w:val="24"/>
        </w:rPr>
      </w:pPr>
    </w:p>
    <w:p w14:paraId="5DDA00B0">
      <w:pPr>
        <w:pStyle w:val="37"/>
        <w:ind w:firstLine="0"/>
        <w:rPr>
          <w:rFonts w:ascii="宋体" w:hAnsi="宋体"/>
          <w:sz w:val="24"/>
          <w:szCs w:val="24"/>
        </w:rPr>
      </w:pPr>
    </w:p>
    <w:p w14:paraId="0D84A306">
      <w:pPr>
        <w:pStyle w:val="37"/>
        <w:ind w:firstLine="0"/>
        <w:rPr>
          <w:rFonts w:ascii="宋体" w:hAnsi="宋体"/>
          <w:sz w:val="24"/>
          <w:szCs w:val="24"/>
        </w:rPr>
      </w:pPr>
    </w:p>
    <w:p w14:paraId="4307B989">
      <w:pPr>
        <w:pStyle w:val="37"/>
        <w:ind w:firstLine="0"/>
        <w:rPr>
          <w:rFonts w:ascii="宋体" w:hAnsi="宋体"/>
          <w:sz w:val="24"/>
          <w:szCs w:val="24"/>
        </w:rPr>
      </w:pPr>
    </w:p>
    <w:p w14:paraId="321DFEC8">
      <w:pPr>
        <w:pStyle w:val="37"/>
        <w:ind w:firstLine="0"/>
        <w:rPr>
          <w:rFonts w:ascii="宋体" w:hAnsi="宋体"/>
          <w:sz w:val="24"/>
          <w:szCs w:val="24"/>
        </w:rPr>
      </w:pPr>
    </w:p>
    <w:p w14:paraId="694F5622">
      <w:pPr>
        <w:pStyle w:val="37"/>
        <w:ind w:firstLine="0"/>
        <w:rPr>
          <w:rFonts w:ascii="宋体" w:hAnsi="宋体"/>
          <w:sz w:val="24"/>
          <w:szCs w:val="24"/>
        </w:rPr>
      </w:pPr>
    </w:p>
    <w:p w14:paraId="24A9B2F2">
      <w:pPr>
        <w:pStyle w:val="37"/>
        <w:ind w:firstLine="0"/>
        <w:rPr>
          <w:rFonts w:ascii="宋体" w:hAnsi="宋体"/>
          <w:sz w:val="24"/>
          <w:szCs w:val="24"/>
        </w:rPr>
      </w:pPr>
    </w:p>
    <w:p w14:paraId="0AD8299D">
      <w:pPr>
        <w:pStyle w:val="37"/>
        <w:ind w:firstLine="0"/>
        <w:rPr>
          <w:rFonts w:ascii="宋体" w:hAnsi="宋体"/>
          <w:sz w:val="24"/>
          <w:szCs w:val="24"/>
        </w:rPr>
      </w:pPr>
    </w:p>
    <w:p w14:paraId="64BE3A6D">
      <w:pPr>
        <w:pStyle w:val="37"/>
        <w:ind w:firstLine="0"/>
        <w:rPr>
          <w:rFonts w:ascii="宋体" w:hAnsi="宋体"/>
          <w:sz w:val="24"/>
          <w:szCs w:val="24"/>
        </w:rPr>
      </w:pPr>
    </w:p>
    <w:p w14:paraId="29DA6F9B">
      <w:pPr>
        <w:pStyle w:val="37"/>
        <w:ind w:firstLine="0"/>
        <w:rPr>
          <w:rFonts w:ascii="宋体" w:hAnsi="宋体"/>
          <w:sz w:val="24"/>
          <w:szCs w:val="24"/>
        </w:rPr>
      </w:pPr>
    </w:p>
    <w:p w14:paraId="4A339BFF">
      <w:pPr>
        <w:pStyle w:val="37"/>
        <w:ind w:firstLine="0"/>
        <w:rPr>
          <w:rFonts w:ascii="宋体" w:hAnsi="宋体"/>
          <w:sz w:val="24"/>
          <w:szCs w:val="24"/>
        </w:rPr>
      </w:pPr>
    </w:p>
    <w:p w14:paraId="55028C19">
      <w:pPr>
        <w:pStyle w:val="37"/>
        <w:ind w:firstLine="0"/>
        <w:rPr>
          <w:rFonts w:ascii="宋体" w:hAnsi="宋体"/>
          <w:sz w:val="24"/>
          <w:szCs w:val="24"/>
        </w:rPr>
      </w:pPr>
    </w:p>
    <w:p w14:paraId="41E341CE">
      <w:pPr>
        <w:pStyle w:val="37"/>
        <w:ind w:firstLine="0"/>
        <w:rPr>
          <w:rFonts w:ascii="宋体" w:hAnsi="宋体"/>
          <w:bCs/>
          <w:sz w:val="24"/>
          <w:szCs w:val="24"/>
        </w:rPr>
      </w:pPr>
      <w:r>
        <w:rPr>
          <w:rFonts w:ascii="宋体" w:hAnsi="宋体"/>
          <w:sz w:val="24"/>
          <w:szCs w:val="24"/>
        </w:rPr>
        <w:br w:type="page" w:clear="all"/>
      </w:r>
      <w:r>
        <w:rPr>
          <w:rFonts w:hint="eastAsia" w:ascii="宋体" w:hAnsi="宋体"/>
          <w:bCs/>
          <w:sz w:val="24"/>
          <w:szCs w:val="24"/>
        </w:rPr>
        <w:t>（五）其他相关材料</w:t>
      </w:r>
    </w:p>
    <w:p w14:paraId="181AD1C9">
      <w:pPr>
        <w:spacing w:line="360" w:lineRule="auto"/>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供应商根据评标方法和标准等要求，提交认为需要提供的相关证明材料，如未提供证明材料的，相关评分项不得分。</w:t>
      </w:r>
    </w:p>
    <w:p w14:paraId="3781A323">
      <w:pPr>
        <w:pStyle w:val="37"/>
        <w:ind w:firstLine="0"/>
        <w:rPr>
          <w:rFonts w:hint="eastAsia" w:ascii="宋体" w:hAnsi="宋体"/>
          <w:bCs/>
          <w:sz w:val="24"/>
          <w:szCs w:val="24"/>
        </w:rPr>
      </w:pPr>
    </w:p>
    <w:p w14:paraId="5C34F063">
      <w:pPr>
        <w:pStyle w:val="37"/>
        <w:ind w:firstLine="0"/>
        <w:rPr>
          <w:rFonts w:hint="eastAsia" w:ascii="宋体" w:hAnsi="宋体"/>
          <w:bCs/>
          <w:sz w:val="24"/>
          <w:szCs w:val="24"/>
        </w:rPr>
      </w:pPr>
    </w:p>
    <w:p w14:paraId="4B92C1C4">
      <w:pPr>
        <w:pStyle w:val="37"/>
        <w:ind w:firstLine="0"/>
        <w:rPr>
          <w:rFonts w:hint="eastAsia" w:ascii="宋体" w:hAnsi="宋体"/>
          <w:bCs/>
          <w:sz w:val="24"/>
          <w:szCs w:val="24"/>
        </w:rPr>
      </w:pPr>
    </w:p>
    <w:p w14:paraId="5E3160F6">
      <w:pPr>
        <w:pStyle w:val="37"/>
        <w:ind w:firstLine="0"/>
        <w:rPr>
          <w:rFonts w:hint="eastAsia" w:ascii="宋体" w:hAnsi="宋体"/>
          <w:bCs/>
          <w:sz w:val="24"/>
          <w:szCs w:val="24"/>
        </w:rPr>
      </w:pPr>
    </w:p>
    <w:p w14:paraId="1C661AC7">
      <w:pPr>
        <w:pStyle w:val="37"/>
        <w:ind w:firstLine="0"/>
        <w:rPr>
          <w:rFonts w:hint="eastAsia" w:ascii="宋体" w:hAnsi="宋体"/>
          <w:bCs/>
          <w:sz w:val="24"/>
          <w:szCs w:val="24"/>
        </w:rPr>
      </w:pPr>
    </w:p>
    <w:p w14:paraId="7C8625A0">
      <w:pPr>
        <w:pStyle w:val="37"/>
        <w:ind w:firstLine="0"/>
        <w:rPr>
          <w:rFonts w:hint="eastAsia" w:ascii="宋体" w:hAnsi="宋体"/>
          <w:bCs/>
          <w:sz w:val="24"/>
          <w:szCs w:val="24"/>
        </w:rPr>
      </w:pPr>
    </w:p>
    <w:p w14:paraId="373E6F37">
      <w:pPr>
        <w:pStyle w:val="37"/>
        <w:ind w:firstLine="0"/>
        <w:rPr>
          <w:rFonts w:hint="eastAsia" w:ascii="宋体" w:hAnsi="宋体"/>
          <w:bCs/>
          <w:sz w:val="24"/>
          <w:szCs w:val="24"/>
        </w:rPr>
      </w:pPr>
    </w:p>
    <w:p w14:paraId="204A41D9">
      <w:pPr>
        <w:pStyle w:val="37"/>
        <w:ind w:firstLine="0"/>
        <w:rPr>
          <w:rFonts w:hint="eastAsia" w:ascii="宋体" w:hAnsi="宋体"/>
          <w:bCs/>
          <w:sz w:val="24"/>
          <w:szCs w:val="24"/>
        </w:rPr>
      </w:pPr>
    </w:p>
    <w:p w14:paraId="10CA1880">
      <w:pPr>
        <w:pStyle w:val="37"/>
        <w:ind w:firstLine="0"/>
        <w:rPr>
          <w:rFonts w:hint="eastAsia" w:ascii="宋体" w:hAnsi="宋体"/>
          <w:bCs/>
          <w:sz w:val="24"/>
          <w:szCs w:val="24"/>
        </w:rPr>
      </w:pPr>
    </w:p>
    <w:p w14:paraId="50BD6E43">
      <w:pPr>
        <w:pStyle w:val="37"/>
        <w:ind w:firstLine="0"/>
        <w:rPr>
          <w:rFonts w:hint="eastAsia" w:ascii="宋体" w:hAnsi="宋体"/>
          <w:bCs/>
          <w:sz w:val="24"/>
          <w:szCs w:val="24"/>
        </w:rPr>
      </w:pPr>
    </w:p>
    <w:p w14:paraId="6C62D78B">
      <w:pPr>
        <w:pStyle w:val="37"/>
        <w:ind w:firstLine="0"/>
        <w:rPr>
          <w:rFonts w:hint="eastAsia" w:ascii="宋体" w:hAnsi="宋体"/>
          <w:bCs/>
          <w:sz w:val="24"/>
          <w:szCs w:val="24"/>
        </w:rPr>
      </w:pPr>
    </w:p>
    <w:p w14:paraId="2004D81D">
      <w:pPr>
        <w:pStyle w:val="37"/>
        <w:ind w:firstLine="0"/>
        <w:rPr>
          <w:rFonts w:hint="eastAsia" w:ascii="宋体" w:hAnsi="宋体"/>
          <w:bCs/>
          <w:sz w:val="24"/>
          <w:szCs w:val="24"/>
        </w:rPr>
      </w:pPr>
    </w:p>
    <w:p w14:paraId="1D6D835A">
      <w:pPr>
        <w:pStyle w:val="37"/>
        <w:ind w:firstLine="0"/>
        <w:rPr>
          <w:rFonts w:hint="eastAsia" w:ascii="宋体" w:hAnsi="宋体"/>
          <w:bCs/>
          <w:sz w:val="24"/>
          <w:szCs w:val="24"/>
        </w:rPr>
      </w:pPr>
    </w:p>
    <w:p w14:paraId="0E1CFD8D">
      <w:pPr>
        <w:pStyle w:val="37"/>
        <w:ind w:firstLine="0"/>
        <w:rPr>
          <w:rFonts w:hint="eastAsia" w:ascii="宋体" w:hAnsi="宋体"/>
          <w:bCs/>
          <w:sz w:val="24"/>
          <w:szCs w:val="24"/>
        </w:rPr>
      </w:pPr>
    </w:p>
    <w:p w14:paraId="296FFA29">
      <w:pPr>
        <w:pStyle w:val="37"/>
        <w:ind w:firstLine="0"/>
        <w:rPr>
          <w:rFonts w:hint="eastAsia" w:ascii="宋体" w:hAnsi="宋体"/>
          <w:bCs/>
          <w:sz w:val="24"/>
          <w:szCs w:val="24"/>
        </w:rPr>
      </w:pPr>
    </w:p>
    <w:p w14:paraId="5E8B45E9">
      <w:pPr>
        <w:pStyle w:val="37"/>
        <w:ind w:firstLine="0"/>
        <w:rPr>
          <w:rFonts w:hint="eastAsia" w:ascii="宋体" w:hAnsi="宋体"/>
          <w:bCs/>
          <w:sz w:val="24"/>
          <w:szCs w:val="24"/>
        </w:rPr>
      </w:pPr>
    </w:p>
    <w:p w14:paraId="557B9C4D">
      <w:pPr>
        <w:pStyle w:val="37"/>
        <w:ind w:firstLine="0"/>
        <w:rPr>
          <w:rFonts w:hint="eastAsia" w:ascii="宋体" w:hAnsi="宋体"/>
          <w:bCs/>
          <w:sz w:val="24"/>
          <w:szCs w:val="24"/>
        </w:rPr>
      </w:pPr>
    </w:p>
    <w:p w14:paraId="5DE2E2AE">
      <w:pPr>
        <w:pStyle w:val="37"/>
        <w:ind w:firstLine="0"/>
        <w:rPr>
          <w:rFonts w:hint="eastAsia" w:ascii="宋体" w:hAnsi="宋体"/>
          <w:bCs/>
          <w:sz w:val="24"/>
          <w:szCs w:val="24"/>
        </w:rPr>
      </w:pPr>
    </w:p>
    <w:p w14:paraId="3E8FB61A">
      <w:pPr>
        <w:pStyle w:val="37"/>
        <w:ind w:firstLine="0"/>
        <w:rPr>
          <w:rFonts w:hint="eastAsia" w:ascii="宋体" w:hAnsi="宋体"/>
          <w:bCs/>
          <w:sz w:val="24"/>
          <w:szCs w:val="24"/>
        </w:rPr>
      </w:pPr>
    </w:p>
    <w:p w14:paraId="61B19D25">
      <w:pPr>
        <w:pStyle w:val="37"/>
        <w:ind w:firstLine="0"/>
        <w:rPr>
          <w:rFonts w:hint="eastAsia" w:ascii="宋体" w:hAnsi="宋体"/>
          <w:bCs/>
          <w:sz w:val="24"/>
          <w:szCs w:val="24"/>
        </w:rPr>
      </w:pPr>
    </w:p>
    <w:p w14:paraId="166891E3">
      <w:pPr>
        <w:pStyle w:val="37"/>
        <w:ind w:firstLine="0"/>
        <w:rPr>
          <w:rFonts w:hint="eastAsia" w:ascii="宋体" w:hAnsi="宋体"/>
          <w:bCs/>
          <w:sz w:val="24"/>
          <w:szCs w:val="24"/>
        </w:rPr>
      </w:pPr>
    </w:p>
    <w:p w14:paraId="10357F12">
      <w:pPr>
        <w:pStyle w:val="37"/>
        <w:ind w:firstLine="0"/>
        <w:rPr>
          <w:rFonts w:hint="eastAsia" w:ascii="宋体" w:hAnsi="宋体"/>
          <w:bCs/>
          <w:sz w:val="24"/>
          <w:szCs w:val="24"/>
        </w:rPr>
      </w:pPr>
    </w:p>
    <w:p w14:paraId="1CD21055">
      <w:pPr>
        <w:pStyle w:val="37"/>
        <w:ind w:firstLine="0"/>
        <w:rPr>
          <w:rFonts w:hint="eastAsia" w:ascii="宋体" w:hAnsi="宋体"/>
          <w:bCs/>
          <w:sz w:val="24"/>
          <w:szCs w:val="24"/>
        </w:rPr>
      </w:pPr>
    </w:p>
    <w:p w14:paraId="34737458">
      <w:pPr>
        <w:pStyle w:val="37"/>
        <w:ind w:firstLine="0"/>
        <w:rPr>
          <w:rFonts w:hint="eastAsia" w:ascii="宋体" w:hAnsi="宋体"/>
          <w:bCs/>
          <w:sz w:val="24"/>
          <w:szCs w:val="24"/>
        </w:rPr>
      </w:pPr>
    </w:p>
    <w:p w14:paraId="749C62A4">
      <w:pPr>
        <w:pStyle w:val="37"/>
        <w:ind w:firstLine="0"/>
        <w:rPr>
          <w:rFonts w:hint="eastAsia" w:ascii="宋体" w:hAnsi="宋体"/>
          <w:bCs/>
          <w:sz w:val="24"/>
          <w:szCs w:val="24"/>
        </w:rPr>
      </w:pPr>
    </w:p>
    <w:p w14:paraId="0DF3B8D8">
      <w:pPr>
        <w:pStyle w:val="37"/>
        <w:ind w:firstLine="0"/>
        <w:rPr>
          <w:rFonts w:hint="eastAsia" w:ascii="宋体" w:hAnsi="宋体"/>
          <w:bCs/>
          <w:sz w:val="24"/>
          <w:szCs w:val="24"/>
        </w:rPr>
      </w:pPr>
    </w:p>
    <w:p w14:paraId="4FEB5661">
      <w:pPr>
        <w:pStyle w:val="37"/>
        <w:ind w:firstLine="0"/>
        <w:rPr>
          <w:rFonts w:hint="eastAsia" w:ascii="宋体" w:hAnsi="宋体"/>
          <w:bCs/>
          <w:sz w:val="24"/>
          <w:szCs w:val="24"/>
        </w:rPr>
      </w:pPr>
    </w:p>
    <w:p w14:paraId="5519C1D4">
      <w:pPr>
        <w:pStyle w:val="37"/>
        <w:ind w:firstLine="0"/>
        <w:rPr>
          <w:rFonts w:hint="eastAsia" w:ascii="宋体" w:hAnsi="宋体"/>
          <w:bCs/>
          <w:sz w:val="24"/>
          <w:szCs w:val="24"/>
        </w:rPr>
      </w:pPr>
    </w:p>
    <w:p w14:paraId="2937FD04">
      <w:pPr>
        <w:pStyle w:val="37"/>
        <w:ind w:firstLine="0"/>
        <w:rPr>
          <w:rFonts w:hint="eastAsia" w:ascii="宋体" w:hAnsi="宋体"/>
          <w:bCs/>
          <w:sz w:val="24"/>
          <w:szCs w:val="24"/>
        </w:rPr>
      </w:pPr>
    </w:p>
    <w:p w14:paraId="576DFB1B">
      <w:pPr>
        <w:pStyle w:val="37"/>
        <w:ind w:firstLine="0"/>
        <w:rPr>
          <w:rFonts w:hint="eastAsia" w:ascii="宋体" w:hAnsi="宋体"/>
          <w:bCs/>
          <w:sz w:val="24"/>
          <w:szCs w:val="24"/>
        </w:rPr>
      </w:pPr>
    </w:p>
    <w:p w14:paraId="64BCFACA">
      <w:pPr>
        <w:pStyle w:val="37"/>
        <w:numPr>
          <w:ilvl w:val="0"/>
          <w:numId w:val="9"/>
        </w:numPr>
        <w:ind w:firstLine="0"/>
        <w:rPr>
          <w:rFonts w:hint="eastAsia" w:ascii="宋体" w:hAnsi="宋体"/>
          <w:bCs/>
          <w:sz w:val="24"/>
          <w:szCs w:val="24"/>
          <w:lang w:val="en-US" w:eastAsia="zh-CN"/>
        </w:rPr>
      </w:pPr>
      <w:r>
        <w:rPr>
          <w:rFonts w:hint="eastAsia" w:ascii="宋体" w:hAnsi="宋体"/>
          <w:bCs/>
          <w:sz w:val="24"/>
          <w:szCs w:val="24"/>
          <w:lang w:val="en-US" w:eastAsia="zh-CN"/>
        </w:rPr>
        <w:t>承诺书</w:t>
      </w:r>
    </w:p>
    <w:p w14:paraId="7E6EAD36">
      <w:pPr>
        <w:tabs>
          <w:tab w:val="left" w:pos="255"/>
        </w:tabs>
        <w:spacing w:line="360" w:lineRule="auto"/>
        <w:jc w:val="center"/>
        <w:rPr>
          <w:rFonts w:ascii="黑体" w:hAnsi="宋体" w:eastAsia="黑体"/>
          <w:bCs/>
          <w:sz w:val="36"/>
          <w:szCs w:val="36"/>
        </w:rPr>
      </w:pPr>
      <w:r>
        <w:rPr>
          <w:rFonts w:hint="eastAsia" w:ascii="黑体" w:hAnsi="宋体" w:eastAsia="黑体"/>
          <w:bCs/>
          <w:sz w:val="36"/>
          <w:szCs w:val="36"/>
        </w:rPr>
        <w:t>承诺书</w:t>
      </w:r>
    </w:p>
    <w:p w14:paraId="47416352">
      <w:pPr>
        <w:tabs>
          <w:tab w:val="left" w:pos="255"/>
        </w:tabs>
        <w:spacing w:line="360" w:lineRule="auto"/>
        <w:rPr>
          <w:rFonts w:ascii="黑体" w:hAnsi="宋体" w:eastAsia="黑体"/>
          <w:bCs/>
          <w:sz w:val="30"/>
          <w:szCs w:val="30"/>
        </w:rPr>
      </w:pPr>
      <w:r>
        <w:rPr>
          <w:rFonts w:hint="eastAsia" w:ascii="黑体" w:hAnsi="宋体" w:eastAsia="黑体"/>
          <w:bCs/>
          <w:sz w:val="30"/>
          <w:szCs w:val="30"/>
        </w:rPr>
        <w:t>致：_________</w:t>
      </w:r>
    </w:p>
    <w:p w14:paraId="6A9FC92A">
      <w:pPr>
        <w:tabs>
          <w:tab w:val="left" w:pos="255"/>
        </w:tabs>
        <w:spacing w:line="360" w:lineRule="auto"/>
        <w:rPr>
          <w:rFonts w:ascii="黑体" w:hAnsi="宋体" w:eastAsia="黑体"/>
          <w:bCs/>
          <w:sz w:val="24"/>
          <w:szCs w:val="24"/>
        </w:rPr>
      </w:pPr>
    </w:p>
    <w:p w14:paraId="50B35AB7">
      <w:pPr>
        <w:tabs>
          <w:tab w:val="left" w:pos="255"/>
        </w:tabs>
        <w:spacing w:line="360" w:lineRule="auto"/>
        <w:ind w:firstLine="600" w:firstLineChars="200"/>
        <w:rPr>
          <w:rFonts w:ascii="黑体" w:hAnsi="宋体" w:eastAsia="黑体"/>
          <w:bCs/>
          <w:sz w:val="30"/>
          <w:szCs w:val="30"/>
        </w:rPr>
      </w:pPr>
      <w:r>
        <w:rPr>
          <w:rFonts w:hint="eastAsia" w:ascii="黑体" w:hAnsi="宋体" w:eastAsia="黑体"/>
          <w:bCs/>
          <w:sz w:val="30"/>
          <w:szCs w:val="30"/>
        </w:rPr>
        <w:t>根据贵单位发布的_________（项目名称）招标文件要求，我单位_________（投标单位名称）郑重承诺，若我单位中标，将严格按照招标文件第三章中的人员机械等配置汇总及要求，确保满足并执行。</w:t>
      </w:r>
    </w:p>
    <w:p w14:paraId="1E52BA1B">
      <w:pPr>
        <w:tabs>
          <w:tab w:val="left" w:pos="255"/>
        </w:tabs>
        <w:spacing w:line="360" w:lineRule="auto"/>
        <w:ind w:firstLine="600" w:firstLineChars="200"/>
        <w:rPr>
          <w:rFonts w:ascii="黑体" w:hAnsi="宋体" w:eastAsia="黑体"/>
          <w:bCs/>
          <w:sz w:val="30"/>
          <w:szCs w:val="30"/>
        </w:rPr>
      </w:pPr>
      <w:r>
        <w:rPr>
          <w:rFonts w:hint="eastAsia" w:ascii="黑体" w:hAnsi="宋体" w:eastAsia="黑体"/>
          <w:bCs/>
          <w:sz w:val="30"/>
          <w:szCs w:val="30"/>
        </w:rPr>
        <w:t>我单位承诺在项目实施过程中，严格按照招标文件及合同要求，确保人员、机械的配置满足贵单位要求。</w:t>
      </w:r>
    </w:p>
    <w:p w14:paraId="7AB01E6C">
      <w:pPr>
        <w:tabs>
          <w:tab w:val="left" w:pos="255"/>
        </w:tabs>
        <w:spacing w:line="360" w:lineRule="auto"/>
        <w:ind w:firstLine="600" w:firstLineChars="200"/>
        <w:rPr>
          <w:rFonts w:ascii="黑体" w:hAnsi="宋体" w:eastAsia="黑体"/>
          <w:bCs/>
          <w:sz w:val="30"/>
          <w:szCs w:val="30"/>
        </w:rPr>
      </w:pPr>
      <w:r>
        <w:rPr>
          <w:rFonts w:hint="eastAsia" w:ascii="黑体" w:hAnsi="宋体" w:eastAsia="黑体"/>
          <w:bCs/>
          <w:sz w:val="30"/>
          <w:szCs w:val="30"/>
        </w:rPr>
        <w:t>若因我单位原因导致人员或机械配置不足或不符，我单位愿承担由此产生的一切责任及损失。</w:t>
      </w:r>
    </w:p>
    <w:p w14:paraId="452EFB3C">
      <w:pPr>
        <w:tabs>
          <w:tab w:val="left" w:pos="255"/>
        </w:tabs>
        <w:spacing w:line="360" w:lineRule="auto"/>
        <w:ind w:firstLine="600" w:firstLineChars="200"/>
        <w:rPr>
          <w:rFonts w:ascii="黑体" w:hAnsi="宋体" w:eastAsia="黑体"/>
          <w:bCs/>
          <w:sz w:val="30"/>
          <w:szCs w:val="30"/>
        </w:rPr>
      </w:pPr>
      <w:r>
        <w:rPr>
          <w:rFonts w:hint="eastAsia" w:ascii="黑体" w:hAnsi="宋体" w:eastAsia="黑体"/>
          <w:bCs/>
          <w:sz w:val="30"/>
          <w:szCs w:val="30"/>
        </w:rPr>
        <w:t>我单位承诺在项目实施过程中，积极配合贵单位的监督检查，确保人员、机械配置的落实。</w:t>
      </w:r>
    </w:p>
    <w:p w14:paraId="1669BE31">
      <w:pPr>
        <w:tabs>
          <w:tab w:val="left" w:pos="255"/>
        </w:tabs>
        <w:spacing w:line="360" w:lineRule="auto"/>
        <w:ind w:firstLine="600" w:firstLineChars="200"/>
        <w:rPr>
          <w:rFonts w:ascii="黑体" w:hAnsi="宋体" w:eastAsia="黑体"/>
          <w:bCs/>
          <w:sz w:val="30"/>
          <w:szCs w:val="30"/>
        </w:rPr>
      </w:pPr>
      <w:r>
        <w:rPr>
          <w:rFonts w:hint="eastAsia" w:ascii="黑体" w:hAnsi="宋体" w:eastAsia="黑体"/>
          <w:bCs/>
          <w:sz w:val="30"/>
          <w:szCs w:val="30"/>
        </w:rPr>
        <w:t>本承诺书为我方真实意思表示，具有法律效力。若我单位未能履行上述承诺，愿承担相应的法律责任。</w:t>
      </w:r>
    </w:p>
    <w:p w14:paraId="60CAE387">
      <w:pPr>
        <w:tabs>
          <w:tab w:val="left" w:pos="255"/>
        </w:tabs>
        <w:spacing w:line="360" w:lineRule="auto"/>
        <w:rPr>
          <w:rFonts w:ascii="黑体" w:hAnsi="宋体" w:eastAsia="黑体"/>
          <w:bCs/>
          <w:sz w:val="24"/>
          <w:szCs w:val="24"/>
        </w:rPr>
      </w:pPr>
    </w:p>
    <w:p w14:paraId="38FBE663">
      <w:pPr>
        <w:tabs>
          <w:tab w:val="left" w:pos="255"/>
        </w:tabs>
        <w:spacing w:line="360" w:lineRule="auto"/>
        <w:rPr>
          <w:rFonts w:ascii="黑体" w:hAnsi="宋体" w:eastAsia="黑体"/>
          <w:bCs/>
          <w:sz w:val="30"/>
          <w:szCs w:val="30"/>
        </w:rPr>
      </w:pPr>
      <w:r>
        <w:rPr>
          <w:rFonts w:hint="eastAsia" w:ascii="黑体" w:hAnsi="宋体" w:eastAsia="黑体"/>
          <w:bCs/>
          <w:sz w:val="30"/>
          <w:szCs w:val="30"/>
        </w:rPr>
        <w:t>特此承诺！</w:t>
      </w:r>
    </w:p>
    <w:p w14:paraId="4B0B3C15">
      <w:pPr>
        <w:tabs>
          <w:tab w:val="left" w:pos="255"/>
        </w:tabs>
        <w:spacing w:line="360" w:lineRule="auto"/>
        <w:rPr>
          <w:rFonts w:ascii="黑体" w:hAnsi="宋体" w:eastAsia="黑体"/>
          <w:bCs/>
          <w:sz w:val="24"/>
          <w:szCs w:val="24"/>
        </w:rPr>
      </w:pPr>
    </w:p>
    <w:p w14:paraId="23E02F61">
      <w:pPr>
        <w:tabs>
          <w:tab w:val="left" w:pos="255"/>
        </w:tabs>
        <w:spacing w:line="360" w:lineRule="auto"/>
        <w:jc w:val="right"/>
        <w:rPr>
          <w:rFonts w:ascii="黑体" w:hAnsi="宋体" w:eastAsia="黑体"/>
          <w:bCs/>
          <w:sz w:val="24"/>
          <w:szCs w:val="24"/>
        </w:rPr>
      </w:pPr>
      <w:r>
        <w:rPr>
          <w:rFonts w:hint="eastAsia" w:ascii="黑体" w:hAnsi="宋体" w:eastAsia="黑体"/>
          <w:bCs/>
          <w:sz w:val="24"/>
          <w:szCs w:val="24"/>
        </w:rPr>
        <w:t xml:space="preserve">单位名称：_________（盖章）  </w:t>
      </w:r>
    </w:p>
    <w:p w14:paraId="578B7BC2">
      <w:pPr>
        <w:tabs>
          <w:tab w:val="left" w:pos="255"/>
        </w:tabs>
        <w:spacing w:line="360" w:lineRule="auto"/>
        <w:jc w:val="right"/>
        <w:rPr>
          <w:rFonts w:ascii="黑体" w:hAnsi="宋体" w:eastAsia="黑体"/>
          <w:bCs/>
          <w:sz w:val="24"/>
          <w:szCs w:val="24"/>
        </w:rPr>
      </w:pPr>
      <w:r>
        <w:rPr>
          <w:rFonts w:hint="eastAsia" w:ascii="黑体" w:hAnsi="宋体" w:eastAsia="黑体"/>
          <w:bCs/>
          <w:sz w:val="24"/>
          <w:szCs w:val="24"/>
        </w:rPr>
        <w:t xml:space="preserve">法定代表人：_________（签字）  </w:t>
      </w:r>
    </w:p>
    <w:p w14:paraId="2F92F345">
      <w:pPr>
        <w:tabs>
          <w:tab w:val="left" w:pos="255"/>
        </w:tabs>
        <w:spacing w:line="360" w:lineRule="auto"/>
        <w:jc w:val="right"/>
        <w:rPr>
          <w:rFonts w:ascii="黑体" w:hAnsi="宋体" w:eastAsia="黑体"/>
          <w:bCs/>
          <w:sz w:val="24"/>
          <w:szCs w:val="24"/>
        </w:rPr>
      </w:pPr>
      <w:r>
        <w:rPr>
          <w:rFonts w:hint="eastAsia" w:ascii="黑体" w:hAnsi="宋体" w:eastAsia="黑体"/>
          <w:bCs/>
          <w:sz w:val="24"/>
          <w:szCs w:val="24"/>
        </w:rPr>
        <w:t xml:space="preserve">日期：_________年_________月_________日  </w:t>
      </w:r>
    </w:p>
    <w:p w14:paraId="4D21C450">
      <w:pPr>
        <w:pStyle w:val="37"/>
        <w:numPr>
          <w:ilvl w:val="0"/>
          <w:numId w:val="0"/>
        </w:numPr>
        <w:rPr>
          <w:rFonts w:hint="eastAsia" w:ascii="宋体" w:hAnsi="宋体"/>
          <w:bCs/>
          <w:sz w:val="24"/>
          <w:szCs w:val="24"/>
          <w:lang w:val="en-US" w:eastAsia="zh-CN"/>
        </w:rPr>
      </w:pPr>
    </w:p>
    <w:p w14:paraId="2406B792">
      <w:pPr>
        <w:spacing w:after="156"/>
        <w:rPr>
          <w:rFonts w:ascii="宋体" w:hAnsi="宋体" w:eastAsia="宋体"/>
          <w:bCs/>
          <w:sz w:val="24"/>
          <w:szCs w:val="24"/>
        </w:rPr>
      </w:pPr>
    </w:p>
    <w:p w14:paraId="291C6BA0">
      <w:pPr>
        <w:spacing w:after="156"/>
        <w:rPr>
          <w:rFonts w:ascii="宋体" w:hAnsi="宋体" w:eastAsia="宋体"/>
          <w:bCs/>
          <w:sz w:val="24"/>
          <w:szCs w:val="24"/>
        </w:rPr>
      </w:pPr>
    </w:p>
    <w:p w14:paraId="1F39F9F7">
      <w:pPr>
        <w:spacing w:after="156"/>
        <w:rPr>
          <w:rFonts w:ascii="宋体" w:hAnsi="宋体" w:eastAsia="宋体"/>
          <w:bCs/>
          <w:sz w:val="24"/>
          <w:szCs w:val="24"/>
        </w:rPr>
      </w:pPr>
    </w:p>
    <w:p w14:paraId="5E8231F5">
      <w:pPr>
        <w:spacing w:after="156"/>
        <w:rPr>
          <w:rFonts w:ascii="宋体" w:hAnsi="宋体" w:eastAsia="宋体"/>
          <w:bCs/>
          <w:sz w:val="24"/>
          <w:szCs w:val="24"/>
        </w:rPr>
      </w:pPr>
    </w:p>
    <w:bookmarkEnd w:id="285"/>
    <w:p w14:paraId="54768DE7">
      <w:pPr>
        <w:rPr>
          <w:rFonts w:ascii="宋体" w:hAnsi="宋体" w:eastAsia="宋体"/>
          <w:sz w:val="24"/>
          <w:szCs w:val="24"/>
        </w:rPr>
      </w:pPr>
    </w:p>
    <w:sectPr>
      <w:footerReference r:id="rId7" w:type="default"/>
      <w:pgSz w:w="11906" w:h="16838"/>
      <w:pgMar w:top="1134" w:right="1134" w:bottom="1134" w:left="1134" w:header="680" w:footer="68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80F19">
    <w:pPr>
      <w:pStyle w:val="22"/>
      <w:framePr w:wrap="around" w:vAnchor="text" w:hAnchor="margin" w:xAlign="right" w:yAlign="top"/>
      <w:jc w:val="center"/>
    </w:pPr>
  </w:p>
  <w:p w14:paraId="0BF2B437">
    <w:pPr>
      <w:pStyle w:val="22"/>
      <w:framePr w:wrap="around" w:vAnchor="text" w:hAnchor="margin" w:xAlign="right" w:yAlign="to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498DD3">
    <w:pPr>
      <w:pStyle w:val="22"/>
      <w:framePr w:wrap="around" w:vAnchor="text" w:hAnchor="margin" w:xAlign="center" w:yAlign="top"/>
    </w:pPr>
    <w:r>
      <w:fldChar w:fldCharType="begin"/>
    </w:r>
    <w:r>
      <w:rPr>
        <w:rStyle w:val="42"/>
      </w:rPr>
      <w:instrText xml:space="preserve"> PAGE  </w:instrText>
    </w:r>
    <w:r>
      <w:fldChar w:fldCharType="separate"/>
    </w:r>
    <w:r>
      <w:rPr>
        <w:rStyle w:val="42"/>
      </w:rPr>
      <w:t>- 1 -</w:t>
    </w:r>
    <w:r>
      <w:fldChar w:fldCharType="end"/>
    </w:r>
  </w:p>
  <w:p w14:paraId="1999E3C5">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E5E07">
    <w:pPr>
      <w:pStyle w:val="22"/>
      <w:framePr w:wrap="around" w:vAnchor="text" w:hAnchor="margin" w:xAlign="right" w:yAlign="top"/>
      <w:jc w:val="center"/>
    </w:pPr>
  </w:p>
  <w:p w14:paraId="79F29733">
    <w:pPr>
      <w:pStyle w:val="22"/>
      <w:framePr w:wrap="around" w:vAnchor="text" w:hAnchor="margin" w:xAlign="right" w:yAlign="to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2035693"/>
    </w:sdtPr>
    <w:sdtContent>
      <w:p w14:paraId="1BDB7FB1">
        <w:pPr>
          <w:pStyle w:val="22"/>
          <w:framePr w:wrap="around" w:vAnchor="text" w:hAnchor="margin" w:xAlign="right" w:yAlign="top"/>
          <w:jc w:val="center"/>
        </w:pPr>
        <w:r>
          <w:fldChar w:fldCharType="begin"/>
        </w:r>
        <w:r>
          <w:instrText xml:space="preserve">PAGE   \* MERGEFORMAT</w:instrText>
        </w:r>
        <w:r>
          <w:fldChar w:fldCharType="separate"/>
        </w:r>
        <w:r>
          <w:rPr>
            <w:lang w:val="zh-CN"/>
          </w:rPr>
          <w:t>-</w:t>
        </w:r>
        <w:r>
          <w:t xml:space="preserve"> 4 -</w:t>
        </w:r>
        <w:r>
          <w:fldChar w:fldCharType="end"/>
        </w:r>
      </w:p>
    </w:sdtContent>
  </w:sdt>
  <w:p w14:paraId="675CAD4D">
    <w:pPr>
      <w:pStyle w:val="22"/>
      <w:framePr w:wrap="around" w:vAnchor="text" w:hAnchor="margin" w:xAlign="right" w:yAlign="to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1B2B8">
    <w:pPr>
      <w:pStyle w:val="23"/>
      <w:rPr>
        <w:rFonts w:hint="eastAsia" w:eastAsia="楷体"/>
        <w:lang w:eastAsia="zh-CN"/>
      </w:rPr>
    </w:pPr>
    <w:r>
      <w:rPr>
        <w:rFonts w:hint="eastAsia" w:ascii="楷体" w:hAnsi="楷体" w:eastAsia="楷体" w:cs="楷体"/>
        <w:bCs/>
        <w:szCs w:val="21"/>
        <w:u w:val="single"/>
      </w:rPr>
      <w:t>打击黑恶势力，构建阳光交易                                        项目编号:</w:t>
    </w:r>
    <w:r>
      <w:rPr>
        <w:rFonts w:hint="eastAsia" w:ascii="楷体" w:hAnsi="楷体" w:eastAsia="楷体" w:cs="楷体"/>
        <w:bCs/>
        <w:szCs w:val="21"/>
        <w:u w:val="single"/>
        <w:lang w:eastAsia="zh-CN"/>
      </w:rPr>
      <w:t>JSZC-320282-HYZX-C2025-0009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224"/>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EC2365D"/>
    <w:multiLevelType w:val="singleLevel"/>
    <w:tmpl w:val="EEC2365D"/>
    <w:lvl w:ilvl="0" w:tentative="0">
      <w:start w:val="6"/>
      <w:numFmt w:val="chineseCounting"/>
      <w:suff w:val="nothing"/>
      <w:lvlText w:val="（%1）"/>
      <w:lvlJc w:val="left"/>
      <w:rPr>
        <w:rFonts w:hint="eastAsia"/>
      </w:rPr>
    </w:lvl>
  </w:abstractNum>
  <w:abstractNum w:abstractNumId="4">
    <w:nsid w:val="0053208E"/>
    <w:multiLevelType w:val="multilevel"/>
    <w:tmpl w:val="0053208E"/>
    <w:lvl w:ilvl="0" w:tentative="0">
      <w:start w:val="1"/>
      <w:numFmt w:val="bullet"/>
      <w:pStyle w:val="19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1"/>
      <w:numFmt w:val="decimal"/>
      <w:suff w:val="nothing"/>
      <w:lvlText w:val="（%1）"/>
      <w:lvlJc w:val="left"/>
      <w:pPr>
        <w:ind w:left="0" w:firstLine="42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EnclosedCircleChinese"/>
      <w:suff w:val="nothing"/>
      <w:lvlText w:val="%1　"/>
      <w:lvlJc w:val="left"/>
      <w:pPr>
        <w:ind w:left="0" w:firstLine="40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1"/>
      <w:numFmt w:val="decimal"/>
      <w:suff w:val="nothing"/>
      <w:lvlText w:val="（%1）"/>
      <w:lvlJc w:val="left"/>
      <w:pPr>
        <w:tabs>
          <w:tab w:val="left" w:pos="0"/>
        </w:tabs>
        <w:ind w:left="0" w:firstLine="400"/>
      </w:pPr>
      <w:rPr>
        <w:rFonts w:hint="default" w:ascii="宋体" w:hAnsi="宋体" w:eastAsia="宋体" w:cs="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suff w:val="nothing"/>
      <w:lvlText w:val="%1．"/>
      <w:lvlJc w:val="left"/>
      <w:pPr>
        <w:ind w:left="0"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730A5"/>
    <w:rsid w:val="07D7350F"/>
    <w:rsid w:val="0AD02B1E"/>
    <w:rsid w:val="164E0636"/>
    <w:rsid w:val="1970373B"/>
    <w:rsid w:val="262D0ADC"/>
    <w:rsid w:val="36E94EEA"/>
    <w:rsid w:val="3B141786"/>
    <w:rsid w:val="3BB32D4D"/>
    <w:rsid w:val="3FAC415A"/>
    <w:rsid w:val="42FE6C20"/>
    <w:rsid w:val="4D6F109A"/>
    <w:rsid w:val="4F900EDD"/>
    <w:rsid w:val="53A83B6F"/>
    <w:rsid w:val="5C166CB5"/>
    <w:rsid w:val="61FF01EB"/>
    <w:rsid w:val="653F4749"/>
    <w:rsid w:val="6ACD70D8"/>
    <w:rsid w:val="6C1B3E73"/>
    <w:rsid w:val="6ED21161"/>
    <w:rsid w:val="730D633E"/>
    <w:rsid w:val="7B5F1840"/>
    <w:rsid w:val="7C72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iPriority="39" w:semiHidden="0" w:name="toc 3"/>
    <w:lsdException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rPr>
  </w:style>
  <w:style w:type="paragraph" w:styleId="2">
    <w:name w:val="heading 1"/>
    <w:basedOn w:val="1"/>
    <w:next w:val="1"/>
    <w:link w:val="207"/>
    <w:qFormat/>
    <w:uiPriority w:val="99"/>
    <w:pPr>
      <w:keepNext/>
      <w:keepLines/>
      <w:spacing w:before="340" w:after="330" w:line="576" w:lineRule="auto"/>
      <w:outlineLvl w:val="0"/>
    </w:pPr>
    <w:rPr>
      <w:rFonts w:ascii="Times New Roman" w:hAnsi="Times New Roman" w:eastAsia="宋体" w:cs="Times New Roman"/>
      <w:b/>
      <w:sz w:val="44"/>
      <w:szCs w:val="20"/>
    </w:rPr>
  </w:style>
  <w:style w:type="paragraph" w:styleId="3">
    <w:name w:val="heading 2"/>
    <w:basedOn w:val="1"/>
    <w:next w:val="1"/>
    <w:link w:val="198"/>
    <w:qFormat/>
    <w:uiPriority w:val="0"/>
    <w:pPr>
      <w:keepNext/>
      <w:keepLines/>
      <w:spacing w:before="260" w:after="260" w:line="413" w:lineRule="auto"/>
      <w:outlineLvl w:val="1"/>
    </w:pPr>
    <w:rPr>
      <w:rFonts w:ascii="Arial" w:hAnsi="Arial" w:eastAsia="黑体" w:cs="Times New Roman"/>
      <w:b/>
      <w:sz w:val="32"/>
      <w:szCs w:val="20"/>
    </w:rPr>
  </w:style>
  <w:style w:type="paragraph" w:styleId="4">
    <w:name w:val="heading 3"/>
    <w:basedOn w:val="1"/>
    <w:next w:val="1"/>
    <w:link w:val="199"/>
    <w:qFormat/>
    <w:uiPriority w:val="99"/>
    <w:pPr>
      <w:keepNext/>
      <w:keepLines/>
      <w:spacing w:before="260" w:after="260" w:line="413" w:lineRule="auto"/>
      <w:outlineLvl w:val="2"/>
    </w:pPr>
    <w:rPr>
      <w:rFonts w:ascii="Times New Roman" w:hAnsi="Times New Roman" w:eastAsia="宋体" w:cs="Times New Roman"/>
      <w:b/>
      <w:sz w:val="32"/>
      <w:szCs w:val="20"/>
    </w:rPr>
  </w:style>
  <w:style w:type="paragraph" w:styleId="5">
    <w:name w:val="heading 4"/>
    <w:basedOn w:val="1"/>
    <w:next w:val="1"/>
    <w:link w:val="200"/>
    <w:qFormat/>
    <w:uiPriority w:val="0"/>
    <w:pPr>
      <w:keepNext/>
      <w:keepLines/>
      <w:spacing w:before="280" w:after="290" w:line="372" w:lineRule="auto"/>
      <w:outlineLvl w:val="3"/>
    </w:pPr>
    <w:rPr>
      <w:rFonts w:ascii="Arial" w:hAnsi="Arial" w:eastAsia="黑体" w:cs="Times New Roman"/>
      <w:b/>
      <w:sz w:val="28"/>
      <w:szCs w:val="20"/>
    </w:rPr>
  </w:style>
  <w:style w:type="paragraph" w:styleId="6">
    <w:name w:val="heading 5"/>
    <w:basedOn w:val="1"/>
    <w:next w:val="1"/>
    <w:link w:val="201"/>
    <w:qFormat/>
    <w:uiPriority w:val="0"/>
    <w:pPr>
      <w:keepNext/>
      <w:keepLines/>
      <w:spacing w:before="280" w:after="290" w:line="372" w:lineRule="auto"/>
      <w:outlineLvl w:val="4"/>
    </w:pPr>
    <w:rPr>
      <w:rFonts w:ascii="Times New Roman" w:hAnsi="Times New Roman" w:eastAsia="宋体" w:cs="Times New Roman"/>
      <w:b/>
      <w:sz w:val="28"/>
      <w:szCs w:val="20"/>
    </w:rPr>
  </w:style>
  <w:style w:type="paragraph" w:styleId="7">
    <w:name w:val="heading 6"/>
    <w:basedOn w:val="1"/>
    <w:next w:val="1"/>
    <w:link w:val="202"/>
    <w:qFormat/>
    <w:uiPriority w:val="0"/>
    <w:pPr>
      <w:keepNext/>
      <w:keepLines/>
      <w:spacing w:before="240" w:after="64" w:line="317" w:lineRule="auto"/>
      <w:outlineLvl w:val="5"/>
    </w:pPr>
    <w:rPr>
      <w:rFonts w:ascii="Arial" w:hAnsi="Arial" w:eastAsia="黑体" w:cs="Times New Roman"/>
      <w:b/>
      <w:sz w:val="24"/>
      <w:szCs w:val="20"/>
    </w:rPr>
  </w:style>
  <w:style w:type="paragraph" w:styleId="8">
    <w:name w:val="heading 7"/>
    <w:basedOn w:val="1"/>
    <w:next w:val="1"/>
    <w:link w:val="203"/>
    <w:qFormat/>
    <w:uiPriority w:val="0"/>
    <w:pPr>
      <w:keepNext/>
      <w:keepLines/>
      <w:spacing w:before="240" w:after="64" w:line="317" w:lineRule="auto"/>
      <w:outlineLvl w:val="6"/>
    </w:pPr>
    <w:rPr>
      <w:rFonts w:ascii="Times New Roman" w:hAnsi="Times New Roman" w:eastAsia="宋体" w:cs="Times New Roman"/>
      <w:b/>
      <w:sz w:val="24"/>
      <w:szCs w:val="20"/>
    </w:rPr>
  </w:style>
  <w:style w:type="paragraph" w:styleId="9">
    <w:name w:val="heading 8"/>
    <w:basedOn w:val="1"/>
    <w:next w:val="1"/>
    <w:link w:val="204"/>
    <w:qFormat/>
    <w:uiPriority w:val="0"/>
    <w:pPr>
      <w:keepNext/>
      <w:keepLines/>
      <w:spacing w:before="240" w:after="64" w:line="317" w:lineRule="auto"/>
      <w:outlineLvl w:val="7"/>
    </w:pPr>
    <w:rPr>
      <w:rFonts w:ascii="Arial" w:hAnsi="Arial" w:eastAsia="黑体" w:cs="Times New Roman"/>
      <w:sz w:val="24"/>
      <w:szCs w:val="20"/>
    </w:rPr>
  </w:style>
  <w:style w:type="paragraph" w:styleId="10">
    <w:name w:val="heading 9"/>
    <w:basedOn w:val="1"/>
    <w:next w:val="1"/>
    <w:link w:val="205"/>
    <w:qFormat/>
    <w:uiPriority w:val="0"/>
    <w:pPr>
      <w:keepNext/>
      <w:keepLines/>
      <w:spacing w:before="240" w:after="64" w:line="317" w:lineRule="auto"/>
      <w:outlineLvl w:val="8"/>
    </w:pPr>
    <w:rPr>
      <w:rFonts w:ascii="Arial" w:hAnsi="Arial" w:eastAsia="黑体" w:cs="Times New Roman"/>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link w:val="252"/>
    <w:unhideWhenUsed/>
    <w:qFormat/>
    <w:uiPriority w:val="35"/>
    <w:pPr>
      <w:spacing w:before="35" w:after="35" w:line="360" w:lineRule="auto"/>
      <w:ind w:firstLine="200"/>
    </w:pPr>
    <w:rPr>
      <w:rFonts w:ascii="Cambria" w:hAnsi="Cambria" w:eastAsia="黑体" w:cs="Times New Roman"/>
      <w:sz w:val="20"/>
      <w:szCs w:val="20"/>
    </w:rPr>
  </w:style>
  <w:style w:type="paragraph" w:styleId="13">
    <w:name w:val="annotation text"/>
    <w:basedOn w:val="1"/>
    <w:link w:val="208"/>
    <w:qFormat/>
    <w:uiPriority w:val="99"/>
    <w:pPr>
      <w:jc w:val="left"/>
    </w:pPr>
    <w:rPr>
      <w:rFonts w:ascii="Times New Roman" w:hAnsi="Times New Roman" w:eastAsia="宋体" w:cs="Times New Roman"/>
      <w:szCs w:val="20"/>
    </w:rPr>
  </w:style>
  <w:style w:type="paragraph" w:styleId="14">
    <w:name w:val="Body Text"/>
    <w:basedOn w:val="1"/>
    <w:link w:val="206"/>
    <w:qFormat/>
    <w:uiPriority w:val="99"/>
    <w:rPr>
      <w:rFonts w:ascii="Times New Roman" w:hAnsi="Times New Roman" w:eastAsia="宋体" w:cs="Times New Roman"/>
      <w:sz w:val="20"/>
      <w:szCs w:val="20"/>
    </w:rPr>
  </w:style>
  <w:style w:type="paragraph" w:styleId="15">
    <w:name w:val="Body Text Indent"/>
    <w:basedOn w:val="1"/>
    <w:link w:val="249"/>
    <w:qFormat/>
    <w:uiPriority w:val="0"/>
    <w:pPr>
      <w:ind w:firstLine="643"/>
    </w:pPr>
    <w:rPr>
      <w:rFonts w:ascii="Times New Roman" w:hAnsi="Times New Roman" w:eastAsia="仿宋_GB2312" w:cs="Times New Roman"/>
      <w:b/>
      <w:sz w:val="32"/>
      <w:szCs w:val="32"/>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link w:val="209"/>
    <w:unhideWhenUsed/>
    <w:qFormat/>
    <w:uiPriority w:val="0"/>
    <w:rPr>
      <w:rFonts w:ascii="宋体" w:hAnsi="Courier New" w:eastAsia="宋体" w:cs="Times New Roman"/>
      <w:szCs w:val="20"/>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3"/>
    <w:semiHidden/>
    <w:unhideWhenUsed/>
    <w:qFormat/>
    <w:uiPriority w:val="99"/>
    <w:pPr>
      <w:spacing w:after="0" w:line="240" w:lineRule="auto"/>
    </w:pPr>
    <w:rPr>
      <w:sz w:val="20"/>
    </w:rPr>
  </w:style>
  <w:style w:type="paragraph" w:styleId="21">
    <w:name w:val="Balloon Text"/>
    <w:basedOn w:val="1"/>
    <w:link w:val="210"/>
    <w:semiHidden/>
    <w:qFormat/>
    <w:uiPriority w:val="99"/>
    <w:rPr>
      <w:rFonts w:ascii="Times New Roman" w:hAnsi="Times New Roman" w:eastAsia="宋体" w:cs="Times New Roman"/>
      <w:sz w:val="18"/>
      <w:szCs w:val="18"/>
    </w:rPr>
  </w:style>
  <w:style w:type="paragraph" w:styleId="22">
    <w:name w:val="footer"/>
    <w:basedOn w:val="1"/>
    <w:link w:val="211"/>
    <w:qFormat/>
    <w:uiPriority w:val="99"/>
    <w:pPr>
      <w:tabs>
        <w:tab w:val="center" w:pos="4153"/>
        <w:tab w:val="right" w:pos="8306"/>
      </w:tabs>
      <w:jc w:val="left"/>
    </w:pPr>
    <w:rPr>
      <w:rFonts w:ascii="Times New Roman" w:hAnsi="Times New Roman" w:eastAsia="宋体" w:cs="Times New Roman"/>
      <w:sz w:val="18"/>
      <w:szCs w:val="20"/>
    </w:rPr>
  </w:style>
  <w:style w:type="paragraph" w:styleId="23">
    <w:name w:val="header"/>
    <w:basedOn w:val="1"/>
    <w:link w:val="212"/>
    <w:qFormat/>
    <w:uiPriority w:val="99"/>
    <w:pPr>
      <w:pBdr>
        <w:top w:val="none" w:color="auto" w:sz="0" w:space="1"/>
        <w:left w:val="none" w:color="auto" w:sz="0" w:space="4"/>
        <w:bottom w:val="none" w:color="auto" w:sz="0" w:space="1"/>
        <w:right w:val="none" w:color="auto" w:sz="0" w:space="4"/>
      </w:pBdr>
      <w:tabs>
        <w:tab w:val="center" w:pos="4153"/>
        <w:tab w:val="right" w:pos="8306"/>
      </w:tabs>
    </w:pPr>
    <w:rPr>
      <w:rFonts w:ascii="Times New Roman" w:hAnsi="Times New Roman" w:eastAsia="宋体" w:cs="Times New Roman"/>
      <w:sz w:val="18"/>
      <w:szCs w:val="20"/>
    </w:rPr>
  </w:style>
  <w:style w:type="paragraph" w:styleId="24">
    <w:name w:val="toc 1"/>
    <w:basedOn w:val="1"/>
    <w:next w:val="1"/>
    <w:qFormat/>
    <w:uiPriority w:val="39"/>
    <w:rPr>
      <w:rFonts w:ascii="Times New Roman" w:hAnsi="Times New Roman" w:eastAsia="宋体" w:cs="Times New Roman"/>
      <w:szCs w:val="20"/>
    </w:rPr>
  </w:style>
  <w:style w:type="paragraph" w:styleId="25">
    <w:name w:val="toc 4"/>
    <w:basedOn w:val="1"/>
    <w:next w:val="1"/>
    <w:unhideWhenUsed/>
    <w:uiPriority w:val="39"/>
    <w:pPr>
      <w:spacing w:after="57"/>
      <w:ind w:left="850" w:right="0" w:firstLine="0"/>
    </w:pPr>
  </w:style>
  <w:style w:type="paragraph" w:styleId="26">
    <w:name w:val="Subtitle"/>
    <w:basedOn w:val="1"/>
    <w:next w:val="1"/>
    <w:link w:val="59"/>
    <w:qFormat/>
    <w:uiPriority w:val="11"/>
    <w:pPr>
      <w:spacing w:before="200" w:after="200"/>
    </w:pPr>
    <w:rPr>
      <w:sz w:val="24"/>
      <w:szCs w:val="24"/>
    </w:rPr>
  </w:style>
  <w:style w:type="paragraph" w:styleId="27">
    <w:name w:val="footnote text"/>
    <w:basedOn w:val="1"/>
    <w:link w:val="213"/>
    <w:unhideWhenUsed/>
    <w:qFormat/>
    <w:uiPriority w:val="99"/>
    <w:pPr>
      <w:jc w:val="left"/>
    </w:pPr>
    <w:rPr>
      <w:rFonts w:ascii="Calibri" w:hAnsi="Calibri" w:eastAsia="宋体" w:cs="Times New Roman"/>
      <w:sz w:val="18"/>
      <w:szCs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link w:val="214"/>
    <w:qFormat/>
    <w:uiPriority w:val="0"/>
    <w:pPr>
      <w:widowControl/>
      <w:spacing w:after="120"/>
      <w:ind w:left="420"/>
      <w:jc w:val="left"/>
    </w:pPr>
    <w:rPr>
      <w:rFonts w:ascii="Times New Roman" w:hAnsi="Times New Roman" w:eastAsia="宋体" w:cs="Times New Roman"/>
      <w:sz w:val="16"/>
      <w:szCs w:val="16"/>
    </w:rPr>
  </w:style>
  <w:style w:type="paragraph" w:styleId="30">
    <w:name w:val="table of figures"/>
    <w:basedOn w:val="1"/>
    <w:next w:val="1"/>
    <w:unhideWhenUsed/>
    <w:qFormat/>
    <w:uiPriority w:val="99"/>
    <w:pPr>
      <w:spacing w:after="0" w:afterAutospacing="0"/>
    </w:pPr>
  </w:style>
  <w:style w:type="paragraph" w:styleId="31">
    <w:name w:val="toc 2"/>
    <w:basedOn w:val="1"/>
    <w:next w:val="1"/>
    <w:qFormat/>
    <w:uiPriority w:val="0"/>
    <w:pPr>
      <w:ind w:left="420"/>
    </w:pPr>
    <w:rPr>
      <w:rFonts w:ascii="Times New Roman" w:hAnsi="Times New Roman" w:eastAsia="宋体" w:cs="Times New Roman"/>
      <w:szCs w:val="20"/>
    </w:rPr>
  </w:style>
  <w:style w:type="paragraph" w:styleId="32">
    <w:name w:val="toc 9"/>
    <w:basedOn w:val="1"/>
    <w:next w:val="1"/>
    <w:unhideWhenUsed/>
    <w:qFormat/>
    <w:uiPriority w:val="39"/>
    <w:pPr>
      <w:spacing w:after="57"/>
      <w:ind w:left="2268" w:right="0" w:firstLine="0"/>
    </w:pPr>
  </w:style>
  <w:style w:type="paragraph" w:styleId="33">
    <w:name w:val="Body Text 2"/>
    <w:basedOn w:val="1"/>
    <w:link w:val="215"/>
    <w:qFormat/>
    <w:uiPriority w:val="0"/>
    <w:pPr>
      <w:spacing w:after="120" w:line="480" w:lineRule="auto"/>
    </w:pPr>
    <w:rPr>
      <w:rFonts w:ascii="Times New Roman" w:hAnsi="Times New Roman" w:eastAsia="宋体" w:cs="Times New Roman"/>
      <w:sz w:val="20"/>
      <w:szCs w:val="20"/>
    </w:rPr>
  </w:style>
  <w:style w:type="paragraph" w:styleId="34">
    <w:name w:val="Normal (Web)"/>
    <w:basedOn w:val="1"/>
    <w:qFormat/>
    <w:uiPriority w:val="99"/>
    <w:pPr>
      <w:spacing w:before="100" w:beforeAutospacing="1" w:after="100" w:afterAutospacing="1"/>
      <w:jc w:val="left"/>
    </w:pPr>
    <w:rPr>
      <w:rFonts w:ascii="Calibri" w:hAnsi="Calibri" w:eastAsia="宋体" w:cs="Calibri"/>
      <w:sz w:val="24"/>
      <w:szCs w:val="24"/>
    </w:rPr>
  </w:style>
  <w:style w:type="paragraph" w:styleId="35">
    <w:name w:val="Title"/>
    <w:basedOn w:val="1"/>
    <w:link w:val="216"/>
    <w:qFormat/>
    <w:uiPriority w:val="1"/>
    <w:pPr>
      <w:ind w:right="2109"/>
      <w:jc w:val="center"/>
    </w:pPr>
    <w:rPr>
      <w:rFonts w:ascii="方正小标宋简体" w:hAnsi="方正小标宋简体" w:eastAsia="方正小标宋简体" w:cs="Times New Roman"/>
      <w:sz w:val="44"/>
      <w:szCs w:val="44"/>
    </w:rPr>
  </w:style>
  <w:style w:type="paragraph" w:styleId="36">
    <w:name w:val="annotation subject"/>
    <w:basedOn w:val="13"/>
    <w:next w:val="13"/>
    <w:link w:val="217"/>
    <w:unhideWhenUsed/>
    <w:qFormat/>
    <w:uiPriority w:val="99"/>
    <w:rPr>
      <w:rFonts w:ascii="Calibri" w:hAnsi="Calibri"/>
      <w:b/>
      <w:bCs/>
      <w:szCs w:val="21"/>
    </w:rPr>
  </w:style>
  <w:style w:type="paragraph" w:styleId="37">
    <w:name w:val="Body Text First Indent"/>
    <w:basedOn w:val="14"/>
    <w:qFormat/>
    <w:uiPriority w:val="0"/>
    <w:pPr>
      <w:tabs>
        <w:tab w:val="left" w:pos="2020"/>
        <w:tab w:val="center" w:pos="4535"/>
      </w:tabs>
      <w:spacing w:after="120"/>
      <w:ind w:firstLine="420"/>
    </w:pPr>
    <w:rPr>
      <w:sz w:val="21"/>
    </w:rPr>
  </w:style>
  <w:style w:type="table" w:styleId="39">
    <w:name w:val="Table Grid"/>
    <w:basedOn w:val="38"/>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page number"/>
    <w:qFormat/>
    <w:uiPriority w:val="0"/>
  </w:style>
  <w:style w:type="character" w:styleId="43">
    <w:name w:val="FollowedHyperlink"/>
    <w:qFormat/>
    <w:uiPriority w:val="99"/>
    <w:rPr>
      <w:color w:val="auto"/>
      <w:u w:val="none"/>
    </w:rPr>
  </w:style>
  <w:style w:type="character" w:styleId="44">
    <w:name w:val="Emphasis"/>
    <w:qFormat/>
    <w:uiPriority w:val="20"/>
    <w:rPr>
      <w:i/>
      <w:iCs/>
    </w:rPr>
  </w:style>
  <w:style w:type="character" w:styleId="45">
    <w:name w:val="Hyperlink"/>
    <w:unhideWhenUsed/>
    <w:qFormat/>
    <w:uiPriority w:val="99"/>
    <w:rPr>
      <w:color w:val="0000FF"/>
      <w:u w:val="single"/>
    </w:rPr>
  </w:style>
  <w:style w:type="character" w:styleId="46">
    <w:name w:val="annotation reference"/>
    <w:semiHidden/>
    <w:qFormat/>
    <w:uiPriority w:val="99"/>
    <w:rPr>
      <w:sz w:val="21"/>
      <w:szCs w:val="21"/>
    </w:rPr>
  </w:style>
  <w:style w:type="character" w:styleId="47">
    <w:name w:val="footnote reference"/>
    <w:unhideWhenUsed/>
    <w:qFormat/>
    <w:uiPriority w:val="99"/>
    <w:rPr>
      <w:vertAlign w:val="superscript"/>
    </w:rPr>
  </w:style>
  <w:style w:type="character" w:customStyle="1" w:styleId="48">
    <w:name w:val="Heading 1 Char"/>
    <w:basedOn w:val="40"/>
    <w:uiPriority w:val="9"/>
    <w:rPr>
      <w:rFonts w:ascii="Arial" w:hAnsi="Arial" w:eastAsia="Arial" w:cs="Arial"/>
      <w:sz w:val="40"/>
      <w:szCs w:val="40"/>
    </w:rPr>
  </w:style>
  <w:style w:type="character" w:customStyle="1" w:styleId="49">
    <w:name w:val="Heading 2 Char"/>
    <w:basedOn w:val="40"/>
    <w:uiPriority w:val="9"/>
    <w:rPr>
      <w:rFonts w:ascii="Arial" w:hAnsi="Arial" w:eastAsia="Arial" w:cs="Arial"/>
      <w:sz w:val="34"/>
    </w:rPr>
  </w:style>
  <w:style w:type="character" w:customStyle="1" w:styleId="50">
    <w:name w:val="Heading 3 Char"/>
    <w:basedOn w:val="40"/>
    <w:qFormat/>
    <w:uiPriority w:val="9"/>
    <w:rPr>
      <w:rFonts w:ascii="Arial" w:hAnsi="Arial" w:eastAsia="Arial" w:cs="Arial"/>
      <w:sz w:val="30"/>
      <w:szCs w:val="30"/>
    </w:rPr>
  </w:style>
  <w:style w:type="character" w:customStyle="1" w:styleId="51">
    <w:name w:val="Heading 4 Char"/>
    <w:basedOn w:val="40"/>
    <w:qFormat/>
    <w:uiPriority w:val="9"/>
    <w:rPr>
      <w:rFonts w:ascii="Arial" w:hAnsi="Arial" w:eastAsia="Arial" w:cs="Arial"/>
      <w:b/>
      <w:bCs/>
      <w:sz w:val="26"/>
      <w:szCs w:val="26"/>
    </w:rPr>
  </w:style>
  <w:style w:type="character" w:customStyle="1" w:styleId="52">
    <w:name w:val="Heading 5 Char"/>
    <w:basedOn w:val="40"/>
    <w:uiPriority w:val="9"/>
    <w:rPr>
      <w:rFonts w:ascii="Arial" w:hAnsi="Arial" w:eastAsia="Arial" w:cs="Arial"/>
      <w:b/>
      <w:bCs/>
      <w:sz w:val="24"/>
      <w:szCs w:val="24"/>
    </w:rPr>
  </w:style>
  <w:style w:type="character" w:customStyle="1" w:styleId="53">
    <w:name w:val="Heading 6 Char"/>
    <w:basedOn w:val="40"/>
    <w:qFormat/>
    <w:uiPriority w:val="9"/>
    <w:rPr>
      <w:rFonts w:ascii="Arial" w:hAnsi="Arial" w:eastAsia="Arial" w:cs="Arial"/>
      <w:b/>
      <w:bCs/>
      <w:sz w:val="22"/>
      <w:szCs w:val="22"/>
    </w:rPr>
  </w:style>
  <w:style w:type="character" w:customStyle="1" w:styleId="54">
    <w:name w:val="Heading 7 Char"/>
    <w:basedOn w:val="40"/>
    <w:uiPriority w:val="9"/>
    <w:rPr>
      <w:rFonts w:ascii="Arial" w:hAnsi="Arial" w:eastAsia="Arial" w:cs="Arial"/>
      <w:b/>
      <w:bCs/>
      <w:i/>
      <w:iCs/>
      <w:sz w:val="22"/>
      <w:szCs w:val="22"/>
    </w:rPr>
  </w:style>
  <w:style w:type="character" w:customStyle="1" w:styleId="55">
    <w:name w:val="Heading 8 Char"/>
    <w:basedOn w:val="40"/>
    <w:uiPriority w:val="9"/>
    <w:rPr>
      <w:rFonts w:ascii="Arial" w:hAnsi="Arial" w:eastAsia="Arial" w:cs="Arial"/>
      <w:i/>
      <w:iCs/>
      <w:sz w:val="22"/>
      <w:szCs w:val="22"/>
    </w:rPr>
  </w:style>
  <w:style w:type="character" w:customStyle="1" w:styleId="56">
    <w:name w:val="Heading 9 Char"/>
    <w:basedOn w:val="40"/>
    <w:uiPriority w:val="9"/>
    <w:rPr>
      <w:rFonts w:ascii="Arial" w:hAnsi="Arial" w:eastAsia="Arial" w:cs="Arial"/>
      <w:i/>
      <w:iCs/>
      <w:sz w:val="21"/>
      <w:szCs w:val="21"/>
    </w:rPr>
  </w:style>
  <w:style w:type="paragraph" w:styleId="57">
    <w:name w:val="No Spacing"/>
    <w:qFormat/>
    <w:uiPriority w:val="1"/>
    <w:pPr>
      <w:spacing w:before="0" w:after="0" w:line="240" w:lineRule="auto"/>
    </w:pPr>
    <w:rPr>
      <w:rFonts w:hint="default" w:ascii="Times New Roman" w:hAnsi="Times New Roman" w:eastAsia="宋体" w:cs="Times New Roman"/>
    </w:rPr>
  </w:style>
  <w:style w:type="character" w:customStyle="1" w:styleId="58">
    <w:name w:val="Title Char"/>
    <w:basedOn w:val="40"/>
    <w:uiPriority w:val="10"/>
    <w:rPr>
      <w:sz w:val="48"/>
      <w:szCs w:val="48"/>
    </w:rPr>
  </w:style>
  <w:style w:type="character" w:customStyle="1" w:styleId="59">
    <w:name w:val="Subtitle Char"/>
    <w:basedOn w:val="40"/>
    <w:link w:val="26"/>
    <w:qFormat/>
    <w:uiPriority w:val="11"/>
    <w:rPr>
      <w:sz w:val="24"/>
      <w:szCs w:val="24"/>
    </w:rPr>
  </w:style>
  <w:style w:type="paragraph" w:styleId="60">
    <w:name w:val="Quote"/>
    <w:basedOn w:val="1"/>
    <w:next w:val="1"/>
    <w:link w:val="61"/>
    <w:qFormat/>
    <w:uiPriority w:val="29"/>
    <w:pPr>
      <w:ind w:left="720" w:right="720"/>
    </w:pPr>
    <w:rPr>
      <w:i/>
    </w:rPr>
  </w:style>
  <w:style w:type="character" w:customStyle="1" w:styleId="61">
    <w:name w:val="Quote Char"/>
    <w:link w:val="60"/>
    <w:uiPriority w:val="29"/>
    <w:rPr>
      <w:i/>
    </w:rPr>
  </w:style>
  <w:style w:type="paragraph" w:styleId="62">
    <w:name w:val="Intense Quote"/>
    <w:basedOn w:val="1"/>
    <w:next w:val="1"/>
    <w:link w:val="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3">
    <w:name w:val="Intense Quote Char"/>
    <w:link w:val="62"/>
    <w:uiPriority w:val="30"/>
    <w:rPr>
      <w:i/>
    </w:rPr>
  </w:style>
  <w:style w:type="character" w:customStyle="1" w:styleId="64">
    <w:name w:val="Header Char"/>
    <w:basedOn w:val="40"/>
    <w:uiPriority w:val="99"/>
  </w:style>
  <w:style w:type="character" w:customStyle="1" w:styleId="65">
    <w:name w:val="Footer Char"/>
    <w:basedOn w:val="40"/>
    <w:uiPriority w:val="99"/>
  </w:style>
  <w:style w:type="character" w:customStyle="1" w:styleId="66">
    <w:name w:val="Caption Char"/>
    <w:uiPriority w:val="99"/>
  </w:style>
  <w:style w:type="table" w:customStyle="1" w:styleId="67">
    <w:name w:val="Table Grid Light"/>
    <w:basedOn w:val="3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8">
    <w:name w:val="Plain Table 1"/>
    <w:basedOn w:val="38"/>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9">
    <w:name w:val="Plain Table 2"/>
    <w:basedOn w:val="38"/>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0">
    <w:name w:val="Plain Table 3"/>
    <w:basedOn w:val="38"/>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4"/>
    <w:basedOn w:val="38"/>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5"/>
    <w:basedOn w:val="38"/>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Grid Table 1 Light"/>
    <w:basedOn w:val="38"/>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4">
    <w:name w:val="Grid Table 1 Light - Accent 1"/>
    <w:basedOn w:val="38"/>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75">
    <w:name w:val="Grid Table 1 Light - Accent 2"/>
    <w:basedOn w:val="3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6">
    <w:name w:val="Grid Table 1 Light - Accent 3"/>
    <w:basedOn w:val="3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7">
    <w:name w:val="Grid Table 1 Light - Accent 4"/>
    <w:basedOn w:val="3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8">
    <w:name w:val="Grid Table 1 Light - Accent 5"/>
    <w:basedOn w:val="38"/>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79">
    <w:name w:val="Grid Table 1 Light - Accent 6"/>
    <w:basedOn w:val="3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0">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2 - Accent 1"/>
    <w:basedOn w:val="3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2">
    <w:name w:val="Grid Table 2 - Accent 2"/>
    <w:basedOn w:val="3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3">
    <w:name w:val="Grid Table 2 - Accent 3"/>
    <w:basedOn w:val="38"/>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4">
    <w:name w:val="Grid Table 2 - Accent 4"/>
    <w:basedOn w:val="38"/>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5">
    <w:name w:val="Grid Table 2 - Accent 5"/>
    <w:basedOn w:val="38"/>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86">
    <w:name w:val="Grid Table 2 - Accent 6"/>
    <w:basedOn w:val="3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7">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3 - Accent 1"/>
    <w:basedOn w:val="38"/>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89">
    <w:name w:val="Grid Table 3 - Accent 2"/>
    <w:basedOn w:val="38"/>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0">
    <w:name w:val="Grid Table 3 - Accent 3"/>
    <w:basedOn w:val="38"/>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1">
    <w:name w:val="Grid Table 3 - Accent 4"/>
    <w:basedOn w:val="38"/>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2">
    <w:name w:val="Grid Table 3 - Accent 5"/>
    <w:basedOn w:val="38"/>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93">
    <w:name w:val="Grid Table 3 - Accent 6"/>
    <w:basedOn w:val="38"/>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4">
    <w:name w:val="Grid Table 4"/>
    <w:basedOn w:val="38"/>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4 - Accent 1"/>
    <w:basedOn w:val="38"/>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96">
    <w:name w:val="Grid Table 4 - Accent 2"/>
    <w:basedOn w:val="38"/>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4 - Accent 3"/>
    <w:basedOn w:val="38"/>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4 - Accent 4"/>
    <w:basedOn w:val="38"/>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4 - Accent 5"/>
    <w:basedOn w:val="38"/>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00">
    <w:name w:val="Grid Table 4 - Accent 6"/>
    <w:basedOn w:val="38"/>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5 Dark"/>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2">
    <w:name w:val="Grid Table 5 Dark- Accent 1"/>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03">
    <w:name w:val="Grid Table 5 Dark - Accent 2"/>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4">
    <w:name w:val="Grid Table 5 Dark - Accent 3"/>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5">
    <w:name w:val="Grid Table 5 Dark- Accent 4"/>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6">
    <w:name w:val="Grid Table 5 Dark - Accent 5"/>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07">
    <w:name w:val="Grid Table 5 Dark - Accent 6"/>
    <w:basedOn w:val="38"/>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8">
    <w:name w:val="Grid Table 6 Colorful"/>
    <w:basedOn w:val="38"/>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9">
    <w:name w:val="Grid Table 6 Colorful - Accent 1"/>
    <w:basedOn w:val="38"/>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0">
    <w:name w:val="Grid Table 6 Colorful - Accent 2"/>
    <w:basedOn w:val="3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1">
    <w:name w:val="Grid Table 6 Colorful - Accent 3"/>
    <w:basedOn w:val="38"/>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2">
    <w:name w:val="Grid Table 6 Colorful - Accent 4"/>
    <w:basedOn w:val="3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3">
    <w:name w:val="Grid Table 6 Colorful - Accent 5"/>
    <w:basedOn w:val="38"/>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14">
    <w:name w:val="Grid Table 6 Colorful - Accent 6"/>
    <w:basedOn w:val="38"/>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15">
    <w:name w:val="Grid Table 7 Colorful"/>
    <w:basedOn w:val="38"/>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7 Colorful - Accent 1"/>
    <w:basedOn w:val="38"/>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17">
    <w:name w:val="Grid Table 7 Colorful - Accent 2"/>
    <w:basedOn w:val="38"/>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8">
    <w:name w:val="Grid Table 7 Colorful - Accent 3"/>
    <w:basedOn w:val="38"/>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9">
    <w:name w:val="Grid Table 7 Colorful - Accent 4"/>
    <w:basedOn w:val="38"/>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0">
    <w:name w:val="Grid Table 7 Colorful - Accent 5"/>
    <w:basedOn w:val="38"/>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21">
    <w:name w:val="Grid Table 7 Colorful - Accent 6"/>
    <w:basedOn w:val="38"/>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2">
    <w:name w:val="List Table 1 Light"/>
    <w:basedOn w:val="38"/>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3">
    <w:name w:val="List Table 1 Light - Accent 1"/>
    <w:basedOn w:val="38"/>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24">
    <w:name w:val="List Table 1 Light - Accent 2"/>
    <w:basedOn w:val="38"/>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5">
    <w:name w:val="List Table 1 Light - Accent 3"/>
    <w:basedOn w:val="38"/>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6">
    <w:name w:val="List Table 1 Light - Accent 4"/>
    <w:basedOn w:val="38"/>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7">
    <w:name w:val="List Table 1 Light - Accent 5"/>
    <w:basedOn w:val="38"/>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28">
    <w:name w:val="List Table 1 Light - Accent 6"/>
    <w:basedOn w:val="38"/>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9">
    <w:name w:val="List Table 2"/>
    <w:basedOn w:val="38"/>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2 - Accent 1"/>
    <w:basedOn w:val="38"/>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31">
    <w:name w:val="List Table 2 - Accent 2"/>
    <w:basedOn w:val="38"/>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2">
    <w:name w:val="List Table 2 - Accent 3"/>
    <w:basedOn w:val="38"/>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3">
    <w:name w:val="List Table 2 - Accent 4"/>
    <w:basedOn w:val="38"/>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4">
    <w:name w:val="List Table 2 - Accent 5"/>
    <w:basedOn w:val="38"/>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35">
    <w:name w:val="List Table 2 - Accent 6"/>
    <w:basedOn w:val="38"/>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6">
    <w:name w:val="List Table 3"/>
    <w:basedOn w:val="3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7">
    <w:name w:val="List Table 3 - Accent 1"/>
    <w:basedOn w:val="38"/>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38">
    <w:name w:val="List Table 3 - Accent 2"/>
    <w:basedOn w:val="38"/>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9">
    <w:name w:val="List Table 3 - Accent 3"/>
    <w:basedOn w:val="38"/>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0">
    <w:name w:val="List Table 3 - Accent 4"/>
    <w:basedOn w:val="38"/>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1">
    <w:name w:val="List Table 3 - Accent 5"/>
    <w:basedOn w:val="38"/>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42">
    <w:name w:val="List Table 3 - Accent 6"/>
    <w:basedOn w:val="38"/>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3">
    <w:name w:val="List Table 4"/>
    <w:basedOn w:val="38"/>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4 - Accent 1"/>
    <w:basedOn w:val="38"/>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45">
    <w:name w:val="List Table 4 - Accent 2"/>
    <w:basedOn w:val="38"/>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4 - Accent 3"/>
    <w:basedOn w:val="38"/>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4 - Accent 4"/>
    <w:basedOn w:val="38"/>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4 - Accent 5"/>
    <w:basedOn w:val="38"/>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49">
    <w:name w:val="List Table 4 - Accent 6"/>
    <w:basedOn w:val="38"/>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List Table 5 Dark"/>
    <w:basedOn w:val="38"/>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1">
    <w:name w:val="List Table 5 Dark - Accent 1"/>
    <w:basedOn w:val="38"/>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52">
    <w:name w:val="List Table 5 Dark - Accent 2"/>
    <w:basedOn w:val="38"/>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3">
    <w:name w:val="List Table 5 Dark - Accent 3"/>
    <w:basedOn w:val="38"/>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4">
    <w:name w:val="List Table 5 Dark - Accent 4"/>
    <w:basedOn w:val="38"/>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5">
    <w:name w:val="List Table 5 Dark - Accent 5"/>
    <w:basedOn w:val="38"/>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56">
    <w:name w:val="List Table 5 Dark - Accent 6"/>
    <w:basedOn w:val="38"/>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7">
    <w:name w:val="List Table 6 Colorful"/>
    <w:basedOn w:val="3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8">
    <w:name w:val="List Table 6 Colorful - Accent 1"/>
    <w:basedOn w:val="38"/>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59">
    <w:name w:val="List Table 6 Colorful - Accent 2"/>
    <w:basedOn w:val="38"/>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0">
    <w:name w:val="List Table 6 Colorful - Accent 3"/>
    <w:basedOn w:val="38"/>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1">
    <w:name w:val="List Table 6 Colorful - Accent 4"/>
    <w:basedOn w:val="38"/>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2">
    <w:name w:val="List Table 6 Colorful - Accent 5"/>
    <w:basedOn w:val="38"/>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63">
    <w:name w:val="List Table 6 Colorful - Accent 6"/>
    <w:basedOn w:val="38"/>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4">
    <w:name w:val="List Table 7 Colorful"/>
    <w:basedOn w:val="3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5">
    <w:name w:val="List Table 7 Colorful - Accent 1"/>
    <w:basedOn w:val="38"/>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66">
    <w:name w:val="List Table 7 Colorful - Accent 2"/>
    <w:basedOn w:val="38"/>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7">
    <w:name w:val="List Table 7 Colorful - Accent 3"/>
    <w:basedOn w:val="38"/>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8">
    <w:name w:val="List Table 7 Colorful - Accent 4"/>
    <w:basedOn w:val="38"/>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9">
    <w:name w:val="List Table 7 Colorful - Accent 5"/>
    <w:basedOn w:val="38"/>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70">
    <w:name w:val="List Table 7 Colorful - Accent 6"/>
    <w:basedOn w:val="38"/>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1">
    <w:name w:val="Lined - Accent"/>
    <w:basedOn w:val="38"/>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Lined - Accent 1"/>
    <w:basedOn w:val="38"/>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73">
    <w:name w:val="Lined - Accent 2"/>
    <w:basedOn w:val="38"/>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4">
    <w:name w:val="Lined - Accent 3"/>
    <w:basedOn w:val="38"/>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5">
    <w:name w:val="Lined - Accent 4"/>
    <w:basedOn w:val="38"/>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6">
    <w:name w:val="Lined - Accent 5"/>
    <w:basedOn w:val="38"/>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77">
    <w:name w:val="Lined - Accent 6"/>
    <w:basedOn w:val="38"/>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8">
    <w:name w:val="Bordered &amp; Lined - Accent"/>
    <w:basedOn w:val="38"/>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Bordered &amp; Lined - Accent 1"/>
    <w:basedOn w:val="38"/>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80">
    <w:name w:val="Bordered &amp; Lined - Accent 2"/>
    <w:basedOn w:val="38"/>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1">
    <w:name w:val="Bordered &amp; Lined - Accent 3"/>
    <w:basedOn w:val="38"/>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2">
    <w:name w:val="Bordered &amp; Lined - Accent 4"/>
    <w:basedOn w:val="38"/>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3">
    <w:name w:val="Bordered &amp; Lined - Accent 5"/>
    <w:basedOn w:val="38"/>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84">
    <w:name w:val="Bordered &amp; Lined - Accent 6"/>
    <w:basedOn w:val="38"/>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5">
    <w:name w:val="Bordered"/>
    <w:basedOn w:val="38"/>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6">
    <w:name w:val="Bordered - Accent 1"/>
    <w:basedOn w:val="38"/>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87">
    <w:name w:val="Bordered - Accent 2"/>
    <w:basedOn w:val="38"/>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8">
    <w:name w:val="Bordered - Accent 3"/>
    <w:basedOn w:val="38"/>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9">
    <w:name w:val="Bordered - Accent 4"/>
    <w:basedOn w:val="38"/>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0">
    <w:name w:val="Bordered - Accent 5"/>
    <w:basedOn w:val="38"/>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91">
    <w:name w:val="Bordered - Accent 6"/>
    <w:basedOn w:val="38"/>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2">
    <w:name w:val="Footnote Text Char"/>
    <w:uiPriority w:val="99"/>
    <w:rPr>
      <w:sz w:val="18"/>
    </w:rPr>
  </w:style>
  <w:style w:type="character" w:customStyle="1" w:styleId="193">
    <w:name w:val="Endnote Text Char"/>
    <w:link w:val="20"/>
    <w:uiPriority w:val="99"/>
    <w:rPr>
      <w:sz w:val="20"/>
    </w:rPr>
  </w:style>
  <w:style w:type="paragraph" w:customStyle="1" w:styleId="194">
    <w:name w:val="TOC Heading"/>
    <w:unhideWhenUsed/>
    <w:uiPriority w:val="39"/>
    <w:rPr>
      <w:rFonts w:hint="default" w:ascii="Times New Roman" w:hAnsi="Times New Roman" w:eastAsia="宋体" w:cs="Times New Roman"/>
    </w:rPr>
  </w:style>
  <w:style w:type="paragraph" w:customStyle="1" w:styleId="195">
    <w:name w:val="列表项目符号 21"/>
    <w:basedOn w:val="1"/>
    <w:qFormat/>
    <w:uiPriority w:val="0"/>
    <w:pPr>
      <w:numPr>
        <w:ilvl w:val="0"/>
        <w:numId w:val="1"/>
      </w:numPr>
    </w:pPr>
  </w:style>
  <w:style w:type="paragraph" w:customStyle="1" w:styleId="196">
    <w:name w:val="Fließtext"/>
    <w:basedOn w:val="1"/>
    <w:qFormat/>
    <w:uiPriority w:val="0"/>
    <w:rPr>
      <w:rFonts w:ascii="Calibri" w:hAnsi="Calibri" w:eastAsia="宋体" w:cs="Times New Roman"/>
      <w:szCs w:val="20"/>
    </w:rPr>
  </w:style>
  <w:style w:type="character" w:customStyle="1" w:styleId="197">
    <w:name w:val="标题 1 Char"/>
    <w:basedOn w:val="40"/>
    <w:qFormat/>
    <w:uiPriority w:val="99"/>
    <w:rPr>
      <w:b/>
      <w:bCs/>
      <w:sz w:val="44"/>
      <w:szCs w:val="44"/>
      <w14:ligatures w14:val="none"/>
    </w:rPr>
  </w:style>
  <w:style w:type="character" w:customStyle="1" w:styleId="198">
    <w:name w:val="标题 2 Char"/>
    <w:basedOn w:val="40"/>
    <w:link w:val="3"/>
    <w:qFormat/>
    <w:uiPriority w:val="0"/>
    <w:rPr>
      <w:rFonts w:ascii="Arial" w:hAnsi="Arial" w:eastAsia="黑体" w:cs="Times New Roman"/>
      <w:b/>
      <w:sz w:val="32"/>
      <w:szCs w:val="20"/>
      <w14:ligatures w14:val="none"/>
    </w:rPr>
  </w:style>
  <w:style w:type="character" w:customStyle="1" w:styleId="199">
    <w:name w:val="标题 3 Char"/>
    <w:basedOn w:val="40"/>
    <w:link w:val="4"/>
    <w:qFormat/>
    <w:uiPriority w:val="99"/>
    <w:rPr>
      <w:rFonts w:ascii="Times New Roman" w:hAnsi="Times New Roman" w:eastAsia="宋体" w:cs="Times New Roman"/>
      <w:b/>
      <w:sz w:val="32"/>
      <w:szCs w:val="20"/>
      <w14:ligatures w14:val="none"/>
    </w:rPr>
  </w:style>
  <w:style w:type="character" w:customStyle="1" w:styleId="200">
    <w:name w:val="标题 4 Char"/>
    <w:basedOn w:val="40"/>
    <w:link w:val="5"/>
    <w:qFormat/>
    <w:uiPriority w:val="0"/>
    <w:rPr>
      <w:rFonts w:ascii="Arial" w:hAnsi="Arial" w:eastAsia="黑体" w:cs="Times New Roman"/>
      <w:b/>
      <w:sz w:val="28"/>
      <w:szCs w:val="20"/>
      <w14:ligatures w14:val="none"/>
    </w:rPr>
  </w:style>
  <w:style w:type="character" w:customStyle="1" w:styleId="201">
    <w:name w:val="标题 5 Char"/>
    <w:basedOn w:val="40"/>
    <w:link w:val="6"/>
    <w:qFormat/>
    <w:uiPriority w:val="0"/>
    <w:rPr>
      <w:rFonts w:ascii="Times New Roman" w:hAnsi="Times New Roman" w:eastAsia="宋体" w:cs="Times New Roman"/>
      <w:b/>
      <w:sz w:val="28"/>
      <w:szCs w:val="20"/>
      <w14:ligatures w14:val="none"/>
    </w:rPr>
  </w:style>
  <w:style w:type="character" w:customStyle="1" w:styleId="202">
    <w:name w:val="标题 6 Char"/>
    <w:basedOn w:val="40"/>
    <w:link w:val="7"/>
    <w:qFormat/>
    <w:uiPriority w:val="0"/>
    <w:rPr>
      <w:rFonts w:ascii="Arial" w:hAnsi="Arial" w:eastAsia="黑体" w:cs="Times New Roman"/>
      <w:b/>
      <w:sz w:val="24"/>
      <w:szCs w:val="20"/>
      <w14:ligatures w14:val="none"/>
    </w:rPr>
  </w:style>
  <w:style w:type="character" w:customStyle="1" w:styleId="203">
    <w:name w:val="标题 7 Char"/>
    <w:basedOn w:val="40"/>
    <w:link w:val="8"/>
    <w:qFormat/>
    <w:uiPriority w:val="0"/>
    <w:rPr>
      <w:rFonts w:ascii="Times New Roman" w:hAnsi="Times New Roman" w:eastAsia="宋体" w:cs="Times New Roman"/>
      <w:b/>
      <w:sz w:val="24"/>
      <w:szCs w:val="20"/>
      <w14:ligatures w14:val="none"/>
    </w:rPr>
  </w:style>
  <w:style w:type="character" w:customStyle="1" w:styleId="204">
    <w:name w:val="标题 8 Char"/>
    <w:basedOn w:val="40"/>
    <w:link w:val="9"/>
    <w:qFormat/>
    <w:uiPriority w:val="0"/>
    <w:rPr>
      <w:rFonts w:ascii="Arial" w:hAnsi="Arial" w:eastAsia="黑体" w:cs="Times New Roman"/>
      <w:sz w:val="24"/>
      <w:szCs w:val="20"/>
      <w14:ligatures w14:val="none"/>
    </w:rPr>
  </w:style>
  <w:style w:type="character" w:customStyle="1" w:styleId="205">
    <w:name w:val="标题 9 Char"/>
    <w:basedOn w:val="40"/>
    <w:link w:val="10"/>
    <w:qFormat/>
    <w:uiPriority w:val="0"/>
    <w:rPr>
      <w:rFonts w:ascii="Arial" w:hAnsi="Arial" w:eastAsia="黑体" w:cs="Times New Roman"/>
      <w:szCs w:val="20"/>
      <w14:ligatures w14:val="none"/>
    </w:rPr>
  </w:style>
  <w:style w:type="character" w:customStyle="1" w:styleId="206">
    <w:name w:val="正文文本 Char"/>
    <w:basedOn w:val="40"/>
    <w:link w:val="14"/>
    <w:qFormat/>
    <w:uiPriority w:val="99"/>
    <w:rPr>
      <w:rFonts w:ascii="Times New Roman" w:hAnsi="Times New Roman" w:eastAsia="宋体" w:cs="Times New Roman"/>
      <w:sz w:val="20"/>
      <w:szCs w:val="20"/>
      <w14:ligatures w14:val="none"/>
    </w:rPr>
  </w:style>
  <w:style w:type="character" w:customStyle="1" w:styleId="207">
    <w:name w:val="标题 1 Char1"/>
    <w:link w:val="2"/>
    <w:qFormat/>
    <w:uiPriority w:val="99"/>
    <w:rPr>
      <w:rFonts w:ascii="Times New Roman" w:hAnsi="Times New Roman" w:eastAsia="宋体" w:cs="Times New Roman"/>
      <w:b/>
      <w:sz w:val="44"/>
      <w:szCs w:val="20"/>
      <w14:ligatures w14:val="none"/>
    </w:rPr>
  </w:style>
  <w:style w:type="character" w:customStyle="1" w:styleId="208">
    <w:name w:val="批注文字 Char"/>
    <w:basedOn w:val="40"/>
    <w:link w:val="13"/>
    <w:qFormat/>
    <w:uiPriority w:val="99"/>
    <w:rPr>
      <w:rFonts w:ascii="Times New Roman" w:hAnsi="Times New Roman" w:eastAsia="宋体" w:cs="Times New Roman"/>
      <w:szCs w:val="20"/>
      <w14:ligatures w14:val="none"/>
    </w:rPr>
  </w:style>
  <w:style w:type="character" w:customStyle="1" w:styleId="209">
    <w:name w:val="纯文本 Char"/>
    <w:basedOn w:val="40"/>
    <w:link w:val="18"/>
    <w:qFormat/>
    <w:uiPriority w:val="0"/>
    <w:rPr>
      <w:rFonts w:ascii="宋体" w:hAnsi="Courier New" w:eastAsia="宋体" w:cs="Times New Roman"/>
      <w:szCs w:val="20"/>
      <w14:ligatures w14:val="none"/>
    </w:rPr>
  </w:style>
  <w:style w:type="character" w:customStyle="1" w:styleId="210">
    <w:name w:val="批注框文本 Char"/>
    <w:basedOn w:val="40"/>
    <w:link w:val="21"/>
    <w:semiHidden/>
    <w:qFormat/>
    <w:uiPriority w:val="99"/>
    <w:rPr>
      <w:rFonts w:ascii="Times New Roman" w:hAnsi="Times New Roman" w:eastAsia="宋体" w:cs="Times New Roman"/>
      <w:sz w:val="18"/>
      <w:szCs w:val="18"/>
      <w14:ligatures w14:val="none"/>
    </w:rPr>
  </w:style>
  <w:style w:type="character" w:customStyle="1" w:styleId="211">
    <w:name w:val="页脚 Char"/>
    <w:basedOn w:val="40"/>
    <w:link w:val="22"/>
    <w:qFormat/>
    <w:uiPriority w:val="99"/>
    <w:rPr>
      <w:rFonts w:ascii="Times New Roman" w:hAnsi="Times New Roman" w:eastAsia="宋体" w:cs="Times New Roman"/>
      <w:sz w:val="18"/>
      <w:szCs w:val="20"/>
      <w14:ligatures w14:val="none"/>
    </w:rPr>
  </w:style>
  <w:style w:type="character" w:customStyle="1" w:styleId="212">
    <w:name w:val="页眉 Char"/>
    <w:basedOn w:val="40"/>
    <w:link w:val="23"/>
    <w:qFormat/>
    <w:uiPriority w:val="99"/>
    <w:rPr>
      <w:rFonts w:ascii="Times New Roman" w:hAnsi="Times New Roman" w:eastAsia="宋体" w:cs="Times New Roman"/>
      <w:sz w:val="18"/>
      <w:szCs w:val="20"/>
      <w14:ligatures w14:val="none"/>
    </w:rPr>
  </w:style>
  <w:style w:type="character" w:customStyle="1" w:styleId="213">
    <w:name w:val="脚注文本 Char"/>
    <w:basedOn w:val="40"/>
    <w:link w:val="27"/>
    <w:qFormat/>
    <w:uiPriority w:val="99"/>
    <w:rPr>
      <w:rFonts w:ascii="Calibri" w:hAnsi="Calibri" w:eastAsia="宋体" w:cs="Times New Roman"/>
      <w:sz w:val="18"/>
      <w:szCs w:val="18"/>
      <w14:ligatures w14:val="none"/>
    </w:rPr>
  </w:style>
  <w:style w:type="character" w:customStyle="1" w:styleId="214">
    <w:name w:val="正文文本缩进 3 Char"/>
    <w:basedOn w:val="40"/>
    <w:link w:val="29"/>
    <w:qFormat/>
    <w:uiPriority w:val="0"/>
    <w:rPr>
      <w:rFonts w:ascii="Times New Roman" w:hAnsi="Times New Roman" w:eastAsia="宋体" w:cs="Times New Roman"/>
      <w:sz w:val="16"/>
      <w:szCs w:val="16"/>
      <w14:ligatures w14:val="none"/>
    </w:rPr>
  </w:style>
  <w:style w:type="character" w:customStyle="1" w:styleId="215">
    <w:name w:val="正文文本 2 Char"/>
    <w:basedOn w:val="40"/>
    <w:link w:val="33"/>
    <w:qFormat/>
    <w:uiPriority w:val="0"/>
    <w:rPr>
      <w:rFonts w:ascii="Times New Roman" w:hAnsi="Times New Roman" w:eastAsia="宋体" w:cs="Times New Roman"/>
      <w:sz w:val="20"/>
      <w:szCs w:val="20"/>
      <w14:ligatures w14:val="none"/>
    </w:rPr>
  </w:style>
  <w:style w:type="character" w:customStyle="1" w:styleId="216">
    <w:name w:val="标题 Char"/>
    <w:basedOn w:val="40"/>
    <w:link w:val="35"/>
    <w:qFormat/>
    <w:uiPriority w:val="1"/>
    <w:rPr>
      <w:rFonts w:ascii="方正小标宋简体" w:hAnsi="方正小标宋简体" w:eastAsia="方正小标宋简体" w:cs="Times New Roman"/>
      <w:sz w:val="44"/>
      <w:szCs w:val="44"/>
      <w14:ligatures w14:val="none"/>
    </w:rPr>
  </w:style>
  <w:style w:type="character" w:customStyle="1" w:styleId="217">
    <w:name w:val="批注主题 Char"/>
    <w:basedOn w:val="208"/>
    <w:link w:val="36"/>
    <w:qFormat/>
    <w:uiPriority w:val="99"/>
    <w:rPr>
      <w:rFonts w:ascii="Calibri" w:hAnsi="Calibri" w:eastAsia="宋体" w:cs="Times New Roman"/>
      <w:b/>
      <w:bCs/>
      <w:szCs w:val="21"/>
      <w14:ligatures w14:val="none"/>
    </w:rPr>
  </w:style>
  <w:style w:type="paragraph" w:customStyle="1" w:styleId="218">
    <w:name w:val="普通文字"/>
    <w:basedOn w:val="1"/>
    <w:next w:val="1"/>
    <w:qFormat/>
    <w:uiPriority w:val="99"/>
    <w:rPr>
      <w:rFonts w:ascii="宋体" w:hAnsi="Times New Roman" w:eastAsia="宋体" w:cs="Times New Roman"/>
      <w:sz w:val="24"/>
      <w:szCs w:val="20"/>
    </w:rPr>
  </w:style>
  <w:style w:type="paragraph" w:customStyle="1" w:styleId="219">
    <w:name w:val="Default Paragraph Font Para Char"/>
    <w:basedOn w:val="1"/>
    <w:qFormat/>
    <w:uiPriority w:val="0"/>
    <w:pPr>
      <w:widowControl/>
      <w:spacing w:after="160" w:line="240" w:lineRule="exact"/>
      <w:jc w:val="left"/>
    </w:pPr>
    <w:rPr>
      <w:rFonts w:ascii="Times New Roman" w:hAnsi="Times New Roman" w:eastAsia="宋体" w:cs="Times New Roman"/>
      <w:szCs w:val="20"/>
    </w:rPr>
  </w:style>
  <w:style w:type="paragraph" w:customStyle="1" w:styleId="220">
    <w:name w:val="正文缩进1"/>
    <w:basedOn w:val="1"/>
    <w:qFormat/>
    <w:uiPriority w:val="0"/>
    <w:pPr>
      <w:ind w:firstLine="420"/>
      <w:jc w:val="left"/>
    </w:pPr>
    <w:rPr>
      <w:rFonts w:ascii="宋体" w:hAnsi="Calibri" w:eastAsia="宋体" w:cs="Times New Roman"/>
      <w:sz w:val="24"/>
    </w:rPr>
  </w:style>
  <w:style w:type="paragraph" w:customStyle="1" w:styleId="221">
    <w:name w:val="索引 11"/>
    <w:basedOn w:val="1"/>
    <w:next w:val="1"/>
    <w:qFormat/>
    <w:uiPriority w:val="0"/>
    <w:pPr>
      <w:spacing w:line="360" w:lineRule="auto"/>
    </w:pPr>
    <w:rPr>
      <w:rFonts w:ascii="仿宋_GB2312" w:hAnsi="Times New Roman" w:eastAsia="仿宋_GB2312" w:cs="Times New Roman"/>
      <w:sz w:val="24"/>
      <w:szCs w:val="20"/>
    </w:rPr>
  </w:style>
  <w:style w:type="paragraph" w:styleId="222">
    <w:name w:val="List Paragraph"/>
    <w:basedOn w:val="1"/>
    <w:link w:val="240"/>
    <w:qFormat/>
    <w:uiPriority w:val="34"/>
    <w:pPr>
      <w:ind w:firstLine="420"/>
    </w:pPr>
    <w:rPr>
      <w:rFonts w:ascii="Times New Roman" w:hAnsi="Times New Roman" w:eastAsia="宋体" w:cs="Times New Roman"/>
      <w:szCs w:val="20"/>
    </w:rPr>
  </w:style>
  <w:style w:type="paragraph" w:customStyle="1" w:styleId="223">
    <w:name w:val="纯文本1"/>
    <w:basedOn w:val="1"/>
    <w:qFormat/>
    <w:uiPriority w:val="0"/>
    <w:rPr>
      <w:rFonts w:ascii="宋体" w:hAnsi="Courier New" w:eastAsia="宋体" w:cs="Times New Roman"/>
    </w:rPr>
  </w:style>
  <w:style w:type="paragraph" w:customStyle="1" w:styleId="224">
    <w:name w:val="正文1"/>
    <w:basedOn w:val="1"/>
    <w:qFormat/>
    <w:uiPriority w:val="99"/>
    <w:pPr>
      <w:numPr>
        <w:ilvl w:val="0"/>
        <w:numId w:val="2"/>
      </w:numPr>
      <w:tabs>
        <w:tab w:val="left" w:pos="360"/>
        <w:tab w:val="left" w:pos="1800"/>
        <w:tab w:val="left" w:pos="2220"/>
      </w:tabs>
      <w:spacing w:line="360" w:lineRule="auto"/>
      <w:ind w:left="403" w:hanging="403"/>
      <w:jc w:val="left"/>
    </w:pPr>
    <w:rPr>
      <w:rFonts w:ascii="仿宋_GB2312" w:hAnsi="宋体" w:eastAsia="仿宋_GB2312" w:cs="仿宋_GB2312"/>
      <w:sz w:val="24"/>
      <w:szCs w:val="24"/>
    </w:rPr>
  </w:style>
  <w:style w:type="paragraph" w:customStyle="1" w:styleId="225">
    <w:name w:val="列出段落1"/>
    <w:basedOn w:val="1"/>
    <w:qFormat/>
    <w:uiPriority w:val="0"/>
    <w:pPr>
      <w:ind w:firstLine="420"/>
    </w:pPr>
    <w:rPr>
      <w:rFonts w:ascii="Calibri" w:hAnsi="Calibri" w:eastAsia="宋体" w:cs="Calibri"/>
      <w:szCs w:val="21"/>
    </w:rPr>
  </w:style>
  <w:style w:type="paragraph" w:customStyle="1" w:styleId="226">
    <w:name w:val="列出段落2"/>
    <w:basedOn w:val="1"/>
    <w:qFormat/>
    <w:uiPriority w:val="99"/>
    <w:pPr>
      <w:ind w:firstLine="420"/>
    </w:pPr>
    <w:rPr>
      <w:rFonts w:ascii="Calibri" w:hAnsi="Calibri" w:eastAsia="宋体" w:cs="Calibri"/>
      <w:szCs w:val="21"/>
    </w:rPr>
  </w:style>
  <w:style w:type="paragraph" w:customStyle="1" w:styleId="227">
    <w:name w:val="WPSOffice手动目录 1"/>
    <w:qFormat/>
    <w:uiPriority w:val="0"/>
    <w:rPr>
      <w:rFonts w:hint="default" w:ascii="Times New Roman" w:hAnsi="Times New Roman" w:eastAsia="宋体" w:cs="Times New Roman"/>
    </w:rPr>
  </w:style>
  <w:style w:type="paragraph" w:customStyle="1" w:styleId="228">
    <w:name w:val="正文_0"/>
    <w:qFormat/>
    <w:uiPriority w:val="99"/>
    <w:pPr>
      <w:widowControl w:val="0"/>
      <w:jc w:val="both"/>
    </w:pPr>
    <w:rPr>
      <w:rFonts w:hint="default" w:ascii="Calibri" w:hAnsi="Calibri" w:eastAsia="宋体" w:cs="Calibri"/>
      <w:szCs w:val="21"/>
    </w:rPr>
  </w:style>
  <w:style w:type="character" w:customStyle="1" w:styleId="229">
    <w:name w:val="未处理的提及1"/>
    <w:unhideWhenUsed/>
    <w:uiPriority w:val="99"/>
    <w:rPr>
      <w:color w:val="605E5C"/>
      <w:shd w:val="clear" w:color="auto" w:fill="E1DFDD"/>
    </w:rPr>
  </w:style>
  <w:style w:type="character" w:customStyle="1" w:styleId="230">
    <w:name w:val="正文文本 字符"/>
    <w:qFormat/>
    <w:uiPriority w:val="0"/>
    <w:rPr>
      <w:rFonts w:ascii="Calibri" w:hAnsi="Calibri" w:cs="Calibri"/>
      <w:sz w:val="21"/>
      <w:szCs w:val="21"/>
    </w:rPr>
  </w:style>
  <w:style w:type="character" w:customStyle="1" w:styleId="231">
    <w:name w:val="标题 3 字符"/>
    <w:qFormat/>
    <w:uiPriority w:val="99"/>
    <w:rPr>
      <w:b/>
      <w:bCs/>
      <w:sz w:val="32"/>
      <w:szCs w:val="32"/>
    </w:rPr>
  </w:style>
  <w:style w:type="character" w:customStyle="1" w:styleId="232">
    <w:name w:val="批注文字 字符"/>
    <w:qFormat/>
    <w:uiPriority w:val="0"/>
    <w:rPr>
      <w:rFonts w:ascii="Calibri" w:hAnsi="Calibri" w:cs="Calibri"/>
      <w:sz w:val="21"/>
      <w:szCs w:val="21"/>
    </w:rPr>
  </w:style>
  <w:style w:type="character" w:customStyle="1" w:styleId="233">
    <w:name w:val="批注框文本 字符"/>
    <w:semiHidden/>
    <w:qFormat/>
    <w:uiPriority w:val="99"/>
    <w:rPr>
      <w:rFonts w:ascii="Calibri" w:hAnsi="Calibri" w:cs="Calibri"/>
      <w:sz w:val="18"/>
      <w:szCs w:val="18"/>
    </w:rPr>
  </w:style>
  <w:style w:type="character" w:customStyle="1" w:styleId="234">
    <w:name w:val="页脚 字符"/>
    <w:qFormat/>
    <w:uiPriority w:val="99"/>
    <w:rPr>
      <w:rFonts w:ascii="Calibri" w:hAnsi="Calibri" w:cs="Calibri"/>
      <w:sz w:val="18"/>
      <w:szCs w:val="18"/>
    </w:rPr>
  </w:style>
  <w:style w:type="character" w:customStyle="1" w:styleId="235">
    <w:name w:val="页眉 字符"/>
    <w:qFormat/>
    <w:uiPriority w:val="99"/>
    <w:rPr>
      <w:rFonts w:ascii="Calibri" w:hAnsi="Calibri" w:cs="Calibri"/>
      <w:sz w:val="18"/>
      <w:szCs w:val="18"/>
    </w:rPr>
  </w:style>
  <w:style w:type="character" w:customStyle="1" w:styleId="236">
    <w:name w:val="脚注文本 字符"/>
    <w:semiHidden/>
    <w:qFormat/>
    <w:uiPriority w:val="99"/>
    <w:rPr>
      <w:rFonts w:ascii="Calibri" w:hAnsi="Calibri" w:cs="Calibri"/>
      <w:sz w:val="18"/>
      <w:szCs w:val="18"/>
    </w:rPr>
  </w:style>
  <w:style w:type="character" w:customStyle="1" w:styleId="237">
    <w:name w:val="标题 字符"/>
    <w:qFormat/>
    <w:uiPriority w:val="1"/>
    <w:rPr>
      <w:rFonts w:ascii="方正小标宋简体" w:hAnsi="方正小标宋简体" w:eastAsia="方正小标宋简体" w:cs="方正小标宋简体"/>
      <w:sz w:val="44"/>
      <w:szCs w:val="44"/>
    </w:rPr>
  </w:style>
  <w:style w:type="character" w:customStyle="1" w:styleId="238">
    <w:name w:val="批注主题 字符"/>
    <w:semiHidden/>
    <w:qFormat/>
    <w:uiPriority w:val="99"/>
    <w:rPr>
      <w:rFonts w:ascii="Calibri" w:hAnsi="Calibri" w:cs="Calibri"/>
      <w:b/>
      <w:bCs/>
      <w:sz w:val="21"/>
      <w:szCs w:val="21"/>
    </w:rPr>
  </w:style>
  <w:style w:type="paragraph" w:customStyle="1" w:styleId="239">
    <w:name w:val="修订1"/>
    <w:unhideWhenUsed/>
    <w:qFormat/>
    <w:uiPriority w:val="99"/>
    <w:rPr>
      <w:rFonts w:hint="default" w:ascii="Times New Roman" w:hAnsi="Times New Roman" w:eastAsia="宋体" w:cs="Times New Roman"/>
      <w:sz w:val="21"/>
    </w:rPr>
  </w:style>
  <w:style w:type="character" w:customStyle="1" w:styleId="240">
    <w:name w:val="列出段落 Char"/>
    <w:link w:val="222"/>
    <w:qFormat/>
    <w:uiPriority w:val="99"/>
    <w:rPr>
      <w:rFonts w:ascii="Times New Roman" w:hAnsi="Times New Roman" w:eastAsia="宋体" w:cs="Times New Roman"/>
      <w:szCs w:val="20"/>
      <w14:ligatures w14:val="none"/>
    </w:rPr>
  </w:style>
  <w:style w:type="paragraph" w:customStyle="1" w:styleId="241">
    <w:name w:val="font5"/>
    <w:basedOn w:val="1"/>
    <w:qFormat/>
    <w:uiPriority w:val="0"/>
    <w:pPr>
      <w:widowControl/>
      <w:spacing w:before="100" w:beforeAutospacing="1" w:after="100" w:afterAutospacing="1"/>
      <w:jc w:val="left"/>
    </w:pPr>
    <w:rPr>
      <w:rFonts w:ascii="Calibri" w:hAnsi="Calibri" w:eastAsia="宋体" w:cs="Calibri"/>
      <w:sz w:val="22"/>
    </w:rPr>
  </w:style>
  <w:style w:type="paragraph" w:customStyle="1" w:styleId="242">
    <w:name w:val="xl65"/>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4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4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18"/>
      <w:szCs w:val="18"/>
    </w:rPr>
  </w:style>
  <w:style w:type="paragraph" w:customStyle="1" w:styleId="24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character" w:customStyle="1" w:styleId="249">
    <w:name w:val="正文文本缩进 Char"/>
    <w:basedOn w:val="40"/>
    <w:link w:val="15"/>
    <w:qFormat/>
    <w:uiPriority w:val="0"/>
    <w:rPr>
      <w:rFonts w:ascii="Times New Roman" w:hAnsi="Times New Roman" w:eastAsia="仿宋_GB2312" w:cs="Times New Roman"/>
      <w:b/>
      <w:sz w:val="32"/>
      <w:szCs w:val="32"/>
      <w14:ligatures w14:val="none"/>
    </w:rPr>
  </w:style>
  <w:style w:type="table" w:customStyle="1" w:styleId="250">
    <w:name w:val="网格型1"/>
    <w:basedOn w:val="38"/>
    <w:qFormat/>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1">
    <w:name w:val="Default"/>
    <w:qFormat/>
    <w:uiPriority w:val="0"/>
    <w:pPr>
      <w:widowControl w:val="0"/>
    </w:pPr>
    <w:rPr>
      <w:rFonts w:hint="default" w:ascii="宋体" w:hAnsi="宋体" w:eastAsia="等线" w:cs="宋体"/>
      <w:color w:val="000000"/>
      <w:sz w:val="24"/>
      <w:szCs w:val="24"/>
      <w14:ligatures w14:val="standardContextual"/>
    </w:rPr>
  </w:style>
  <w:style w:type="character" w:customStyle="1" w:styleId="252">
    <w:name w:val="题注 Char"/>
    <w:link w:val="12"/>
    <w:qFormat/>
    <w:uiPriority w:val="35"/>
    <w:rPr>
      <w:rFonts w:ascii="Cambria" w:hAnsi="Cambria" w:eastAsia="黑体" w:cs="Times New Roman"/>
      <w:sz w:val="20"/>
      <w:szCs w:val="20"/>
      <w14:ligatures w14:val="none"/>
    </w:rPr>
  </w:style>
  <w:style w:type="paragraph" w:customStyle="1" w:styleId="253">
    <w:name w:val="Table Text"/>
    <w:basedOn w:val="1"/>
    <w:semiHidden/>
    <w:qFormat/>
    <w:uiPriority w:val="0"/>
    <w:pPr>
      <w:widowControl/>
      <w:jc w:val="left"/>
    </w:pPr>
    <w:rPr>
      <w:rFonts w:ascii="微软雅黑" w:hAnsi="微软雅黑" w:eastAsia="微软雅黑" w:cs="微软雅黑"/>
      <w:color w:val="000000"/>
      <w:sz w:val="24"/>
      <w:szCs w:val="24"/>
      <w:lang w:eastAsia="en-US"/>
    </w:rPr>
  </w:style>
  <w:style w:type="table" w:customStyle="1" w:styleId="254">
    <w:name w:val="网格型2"/>
    <w:basedOn w:val="38"/>
    <w:qFormat/>
    <w:uiPriority w:val="3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55">
    <w:name w:val="font6"/>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56">
    <w:name w:val="font7"/>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257">
    <w:name w:val="font8"/>
    <w:basedOn w:val="1"/>
    <w:qFormat/>
    <w:uiPriority w:val="0"/>
    <w:pPr>
      <w:widowControl/>
      <w:spacing w:before="100" w:beforeAutospacing="1" w:after="100" w:afterAutospacing="1"/>
      <w:jc w:val="left"/>
    </w:pPr>
    <w:rPr>
      <w:rFonts w:ascii="Times New Roman" w:hAnsi="Times New Roman" w:eastAsia="宋体" w:cs="Times New Roman"/>
      <w:color w:val="000000"/>
      <w:sz w:val="22"/>
    </w:rPr>
  </w:style>
  <w:style w:type="paragraph" w:customStyle="1" w:styleId="258">
    <w:name w:val="font9"/>
    <w:basedOn w:val="1"/>
    <w:qFormat/>
    <w:uiPriority w:val="0"/>
    <w:pPr>
      <w:widowControl/>
      <w:spacing w:before="100" w:beforeAutospacing="1" w:after="100" w:afterAutospacing="1"/>
      <w:jc w:val="left"/>
    </w:pPr>
    <w:rPr>
      <w:rFonts w:ascii="Times New Roman" w:hAnsi="Times New Roman" w:eastAsia="宋体" w:cs="Times New Roman"/>
      <w:sz w:val="22"/>
    </w:rPr>
  </w:style>
  <w:style w:type="paragraph" w:customStyle="1" w:styleId="259">
    <w:name w:val="font10"/>
    <w:basedOn w:val="1"/>
    <w:qFormat/>
    <w:uiPriority w:val="0"/>
    <w:pPr>
      <w:widowControl/>
      <w:spacing w:before="100" w:beforeAutospacing="1" w:after="100" w:afterAutospacing="1"/>
      <w:jc w:val="left"/>
    </w:pPr>
    <w:rPr>
      <w:rFonts w:ascii="宋体" w:hAnsi="宋体" w:eastAsia="宋体" w:cs="宋体"/>
      <w:b/>
      <w:bCs/>
      <w:color w:val="000000"/>
      <w:sz w:val="22"/>
    </w:rPr>
  </w:style>
  <w:style w:type="paragraph" w:customStyle="1" w:styleId="260">
    <w:name w:val="font11"/>
    <w:basedOn w:val="1"/>
    <w:qFormat/>
    <w:uiPriority w:val="0"/>
    <w:pPr>
      <w:widowControl/>
      <w:spacing w:before="100" w:beforeAutospacing="1" w:after="100" w:afterAutospacing="1"/>
      <w:jc w:val="left"/>
    </w:pPr>
    <w:rPr>
      <w:rFonts w:ascii="Times New Roman" w:hAnsi="Times New Roman" w:eastAsia="宋体" w:cs="Times New Roman"/>
      <w:b/>
      <w:bCs/>
      <w:color w:val="000000"/>
      <w:sz w:val="22"/>
    </w:rPr>
  </w:style>
  <w:style w:type="paragraph" w:customStyle="1" w:styleId="261">
    <w:name w:val="xl174"/>
    <w:basedOn w:val="1"/>
    <w:qFormat/>
    <w:uiPriority w:val="0"/>
    <w:pPr>
      <w:widowControl/>
      <w:spacing w:before="100" w:beforeAutospacing="1" w:after="100" w:afterAutospacing="1"/>
      <w:jc w:val="left"/>
    </w:pPr>
    <w:rPr>
      <w:rFonts w:ascii="宋体" w:hAnsi="宋体" w:eastAsia="宋体" w:cs="宋体"/>
      <w:sz w:val="22"/>
    </w:rPr>
  </w:style>
  <w:style w:type="paragraph" w:customStyle="1" w:styleId="262">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3">
    <w:name w:val="xl17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4">
    <w:name w:val="xl1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5">
    <w:name w:val="xl17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66">
    <w:name w:val="xl1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67">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color w:val="000000"/>
      <w:sz w:val="22"/>
    </w:rPr>
  </w:style>
  <w:style w:type="paragraph" w:customStyle="1" w:styleId="268">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rPr>
  </w:style>
  <w:style w:type="paragraph" w:customStyle="1" w:styleId="269">
    <w:name w:val="xl1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0">
    <w:name w:val="xl1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sz w:val="22"/>
    </w:rPr>
  </w:style>
  <w:style w:type="paragraph" w:customStyle="1" w:styleId="271">
    <w:name w:val="xl1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2">
    <w:name w:val="xl1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3">
    <w:name w:val="xl1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4">
    <w:name w:val="xl1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75">
    <w:name w:val="xl1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76">
    <w:name w:val="xl1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2"/>
    </w:rPr>
  </w:style>
  <w:style w:type="paragraph" w:customStyle="1" w:styleId="277">
    <w:name w:val="xl1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color w:val="000000"/>
      <w:sz w:val="22"/>
    </w:rPr>
  </w:style>
  <w:style w:type="paragraph" w:customStyle="1" w:styleId="278">
    <w:name w:val="xl1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79">
    <w:name w:val="xl1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0">
    <w:name w:val="xl1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1">
    <w:name w:val="xl1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2">
    <w:name w:val="xl1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FF0000"/>
      <w:sz w:val="22"/>
    </w:rPr>
  </w:style>
  <w:style w:type="paragraph" w:customStyle="1" w:styleId="283">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4">
    <w:name w:val="xl19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5">
    <w:name w:val="xl19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86">
    <w:name w:val="xl1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7">
    <w:name w:val="xl20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8">
    <w:name w:val="xl20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89">
    <w:name w:val="xl20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0">
    <w:name w:val="xl2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1">
    <w:name w:val="xl2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2"/>
    </w:rPr>
  </w:style>
  <w:style w:type="paragraph" w:customStyle="1" w:styleId="292">
    <w:name w:val="xl2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2"/>
    </w:rPr>
  </w:style>
  <w:style w:type="paragraph" w:customStyle="1" w:styleId="293">
    <w:name w:val="xl206"/>
    <w:basedOn w:val="1"/>
    <w:qFormat/>
    <w:uiPriority w:val="0"/>
    <w:pPr>
      <w:widowControl/>
      <w:spacing w:before="100" w:beforeAutospacing="1" w:after="100" w:afterAutospacing="1"/>
      <w:jc w:val="center"/>
    </w:pPr>
    <w:rPr>
      <w:rFonts w:ascii="宋体" w:hAnsi="宋体" w:eastAsia="宋体" w:cs="宋体"/>
      <w:sz w:val="22"/>
    </w:rPr>
  </w:style>
  <w:style w:type="paragraph" w:customStyle="1" w:styleId="294">
    <w:name w:val="xl2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2"/>
    </w:rPr>
  </w:style>
  <w:style w:type="paragraph" w:customStyle="1" w:styleId="295">
    <w:name w:val="xl2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2"/>
    </w:rPr>
  </w:style>
  <w:style w:type="paragraph" w:customStyle="1" w:styleId="296">
    <w:name w:val="xl2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2"/>
    </w:rPr>
  </w:style>
  <w:style w:type="paragraph" w:customStyle="1" w:styleId="297">
    <w:name w:val="xl2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2"/>
    </w:rPr>
  </w:style>
  <w:style w:type="character" w:customStyle="1" w:styleId="298">
    <w:name w:val="*正文 Char"/>
    <w:link w:val="299"/>
    <w:qFormat/>
    <w:uiPriority w:val="0"/>
    <w:rPr>
      <w:rFonts w:ascii="仿宋_GB2312"/>
      <w:sz w:val="24"/>
      <w:szCs w:val="28"/>
    </w:rPr>
  </w:style>
  <w:style w:type="paragraph" w:customStyle="1" w:styleId="299">
    <w:name w:val="*正文"/>
    <w:basedOn w:val="1"/>
    <w:link w:val="298"/>
    <w:qFormat/>
    <w:uiPriority w:val="0"/>
    <w:pPr>
      <w:spacing w:line="360" w:lineRule="auto"/>
      <w:ind w:firstLine="482"/>
      <w:jc w:val="left"/>
    </w:pPr>
    <w:rPr>
      <w:rFonts w:ascii="仿宋_GB2312"/>
      <w:sz w:val="24"/>
      <w:szCs w:val="28"/>
      <w14:ligatures w14:val="standardContextual"/>
    </w:rPr>
  </w:style>
  <w:style w:type="paragraph" w:customStyle="1" w:styleId="300">
    <w:name w:val="DAS正文"/>
    <w:qFormat/>
    <w:uiPriority w:val="99"/>
    <w:pPr>
      <w:widowControl w:val="0"/>
      <w:spacing w:line="360" w:lineRule="auto"/>
      <w:ind w:right="181" w:firstLine="480"/>
      <w:jc w:val="both"/>
    </w:pPr>
    <w:rPr>
      <w:rFonts w:hint="default" w:ascii="Verdana" w:hAnsi="Verdana" w:eastAsia="宋体" w:cs="Times New Roman"/>
      <w:sz w:val="21"/>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92DE90-E1CC-4D6C-8888-52BD7890014E}">
  <ds:schemaRefs/>
</ds:datastoreItem>
</file>

<file path=docProps/app.xml><?xml version="1.0" encoding="utf-8"?>
<Properties xmlns="http://schemas.openxmlformats.org/officeDocument/2006/extended-properties" xmlns:vt="http://schemas.openxmlformats.org/officeDocument/2006/docPropsVTypes">
  <Template>Normal</Template>
  <Pages>53</Pages>
  <Words>15467</Words>
  <Characters>16156</Characters>
  <TotalTime>2</TotalTime>
  <ScaleCrop>false</ScaleCrop>
  <LinksUpToDate>false</LinksUpToDate>
  <CharactersWithSpaces>16529</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2024-03-24T01:14:00Z</dcterms:created>
  <dc:creator>LENOVO</dc:creator>
  <cp:lastModifiedBy>方</cp:lastModifiedBy>
  <dcterms:modified xsi:type="dcterms:W3CDTF">2025-08-04T04:33:01Z</dcterms:modified>
  <cp:revision>932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1084ED7CDD1740ADAF5D6594792B4A32</vt:lpwstr>
  </property>
  <property fmtid="{D5CDD505-2E9C-101B-9397-08002B2CF9AE}" pid="4" name="KSOTemplateDocerSaveRecord">
    <vt:lpwstr>eyJoZGlkIjoiNzg3NGIzZTMwMGM5MTU1ZDY3YmFiNDIyOTJjZDI3YTgiLCJ1c2VySWQiOiIxMTY4MzYxNTU3In0=</vt:lpwstr>
  </property>
</Properties>
</file>