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8"/>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1108"/>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796"/>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796"/>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796"/>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796"/>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796"/>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796"/>
        <w:ind w:firstLine="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pacing w:val="76"/>
          <w:sz w:val="96"/>
          <w:szCs w:val="96"/>
          <w:highlight w:val="none"/>
        </w:rPr>
      </w:pPr>
      <w:r>
        <w:rPr>
          <w:rFonts w:hint="eastAsia" w:asciiTheme="minorEastAsia" w:hAnsiTheme="minorEastAsia" w:eastAsiaTheme="minorEastAsia"/>
          <w:b/>
          <w:spacing w:val="76"/>
          <w:sz w:val="96"/>
          <w:szCs w:val="96"/>
          <w:highlight w:val="none"/>
        </w:rPr>
        <w:t xml:space="preserve">竞争性磋商</w:t>
      </w:r>
      <w:r/>
    </w:p>
    <w:p>
      <w:pPr>
        <w:jc w:val="center"/>
        <w:rPr>
          <w:rFonts w:asciiTheme="minorEastAsia" w:hAnsiTheme="minorEastAsia" w:eastAsiaTheme="minorEastAsia"/>
          <w:b/>
          <w:spacing w:val="76"/>
          <w:sz w:val="144"/>
          <w:szCs w:val="18"/>
          <w:highlight w:val="none"/>
        </w:rPr>
      </w:pPr>
      <w:r>
        <w:rPr>
          <w:rFonts w:asciiTheme="minorEastAsia" w:hAnsiTheme="minorEastAsia" w:eastAsiaTheme="minorEastAsia"/>
          <w:b/>
          <w:spacing w:val="76"/>
          <w:sz w:val="96"/>
          <w:szCs w:val="96"/>
          <w:highlight w:val="none"/>
        </w:rPr>
        <w:t xml:space="preserve">文件</w:t>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802"/>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802"/>
        <w:ind w:left="400"/>
        <w:rPr>
          <w:rFonts w:asciiTheme="minorEastAsia" w:hAnsiTheme="minorEastAsia" w:eastAsiaTheme="minorEastAsia"/>
          <w:highlight w:val="none"/>
        </w:rPr>
      </w:pPr>
      <w:r>
        <w:rPr>
          <w:rFonts w:asciiTheme="minorEastAsia" w:hAnsiTheme="minorEastAsia" w:eastAsiaTheme="minorEastAsia"/>
          <w:highlight w:val="none"/>
        </w:rPr>
      </w:r>
      <w:r/>
    </w:p>
    <w:p>
      <w:pPr>
        <w:pStyle w:val="802"/>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802"/>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802"/>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Style w:val="1090"/>
          <w:rFonts w:hint="eastAsia" w:ascii="宋体" w:hAnsi="宋体" w:eastAsia="宋体"/>
          <w:b/>
          <w:bCs/>
          <w:sz w:val="30"/>
          <w:szCs w:val="30"/>
          <w:highlight w:val="none"/>
          <w:lang w:eastAsia="zh-CN"/>
        </w:rPr>
      </w:pPr>
      <w:r>
        <w:rPr>
          <w:rStyle w:val="1090"/>
          <w:rFonts w:ascii="宋体" w:hAnsi="宋体"/>
          <w:b/>
          <w:bCs/>
          <w:sz w:val="30"/>
          <w:szCs w:val="30"/>
          <w:highlight w:val="none"/>
        </w:rPr>
        <w:t xml:space="preserve">项目编号：</w:t>
      </w:r>
      <w:r>
        <w:rPr>
          <w:rStyle w:val="1090"/>
          <w:rFonts w:hint="eastAsia" w:ascii="宋体" w:hAnsi="宋体"/>
          <w:b/>
          <w:bCs/>
          <w:sz w:val="30"/>
          <w:szCs w:val="30"/>
          <w:highlight w:val="none"/>
          <w:lang w:eastAsia="zh-CN"/>
        </w:rPr>
        <w:t xml:space="preserve">JSZC-320321-DSJS-C2025-0008</w:t>
      </w:r>
      <w:r/>
    </w:p>
    <w:p>
      <w:pPr>
        <w:jc w:val="center"/>
        <w:rPr>
          <w:rStyle w:val="1090"/>
          <w:rFonts w:hint="eastAsia" w:ascii="宋体" w:hAnsi="宋体" w:eastAsia="宋体"/>
          <w:b/>
          <w:bCs/>
          <w:sz w:val="30"/>
          <w:szCs w:val="30"/>
          <w:highlight w:val="none"/>
          <w:lang w:eastAsia="zh-CN"/>
        </w:rPr>
      </w:pPr>
      <w:r>
        <w:rPr>
          <w:rStyle w:val="1090"/>
          <w:rFonts w:ascii="宋体" w:hAnsi="宋体"/>
          <w:b/>
          <w:bCs/>
          <w:sz w:val="30"/>
          <w:szCs w:val="30"/>
          <w:highlight w:val="none"/>
        </w:rPr>
        <w:t xml:space="preserve">项目名称：</w:t>
      </w:r>
      <w:r>
        <w:rPr>
          <w:rStyle w:val="1090"/>
          <w:rFonts w:hint="eastAsia" w:ascii="宋体" w:hAnsi="宋体"/>
          <w:b/>
          <w:bCs/>
          <w:sz w:val="30"/>
          <w:szCs w:val="30"/>
          <w:highlight w:val="none"/>
          <w:lang w:eastAsia="zh-CN"/>
        </w:rPr>
        <w:t xml:space="preserve">丰县大沙河镇污水处理厂（站）运维技术服务项目</w:t>
      </w:r>
      <w:r/>
    </w:p>
    <w:p>
      <w:pPr>
        <w:jc w:val="center"/>
        <w:rPr>
          <w:rFonts w:hint="eastAsia" w:eastAsia="宋体" w:cs="华文中宋"/>
          <w:b/>
          <w:bCs/>
          <w:sz w:val="32"/>
          <w:szCs w:val="32"/>
          <w:highlight w:val="none"/>
          <w:lang w:eastAsia="zh-CN"/>
        </w:rPr>
      </w:pPr>
      <w:r>
        <w:rPr>
          <w:rStyle w:val="1090"/>
          <w:rFonts w:ascii="宋体" w:hAnsi="宋体"/>
          <w:b/>
          <w:bCs/>
          <w:sz w:val="30"/>
          <w:szCs w:val="30"/>
          <w:highlight w:val="none"/>
        </w:rPr>
        <w:t xml:space="preserve">采购人：</w:t>
      </w:r>
      <w:r>
        <w:rPr>
          <w:rFonts w:hint="eastAsia" w:cs="华文中宋"/>
          <w:b/>
          <w:bCs/>
          <w:sz w:val="32"/>
          <w:szCs w:val="32"/>
          <w:highlight w:val="none"/>
          <w:lang w:eastAsia="zh-CN"/>
        </w:rPr>
        <w:t xml:space="preserve">丰县大沙河镇人民政府</w:t>
      </w:r>
      <w:r/>
    </w:p>
    <w:p>
      <w:pPr>
        <w:pStyle w:val="801"/>
        <w:rPr>
          <w:highlight w:val="none"/>
        </w:rPr>
      </w:pPr>
      <w:r>
        <w:rPr>
          <w:highlight w:val="none"/>
        </w:rPr>
      </w:r>
      <w:r/>
    </w:p>
    <w:p>
      <w:pPr>
        <w:ind w:left="318" w:firstLine="640"/>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pStyle w:val="802"/>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highlight w:val="none"/>
        </w:rPr>
      </w:pPr>
      <w:r>
        <w:rPr>
          <w:highlight w:val="none"/>
        </w:rPr>
      </w:r>
      <w:r/>
    </w:p>
    <w:p>
      <w:pPr>
        <w:jc w:val="center"/>
        <w:rPr>
          <w:rStyle w:val="1090"/>
          <w:rFonts w:hint="eastAsia" w:ascii="宋体" w:hAnsi="宋体" w:eastAsia="宋体"/>
          <w:sz w:val="30"/>
          <w:szCs w:val="30"/>
          <w:highlight w:val="none"/>
          <w:lang w:eastAsia="zh-CN"/>
        </w:rPr>
      </w:pPr>
      <w:r>
        <w:rPr>
          <w:rStyle w:val="1090"/>
          <w:rFonts w:hint="eastAsia" w:ascii="宋体" w:hAnsi="宋体"/>
          <w:b/>
          <w:bCs/>
          <w:sz w:val="30"/>
          <w:szCs w:val="30"/>
          <w:highlight w:val="none"/>
        </w:rPr>
        <w:t xml:space="preserve">采购</w:t>
      </w:r>
      <w:r>
        <w:rPr>
          <w:rStyle w:val="1090"/>
          <w:rFonts w:ascii="宋体" w:hAnsi="宋体"/>
          <w:b/>
          <w:bCs/>
          <w:sz w:val="30"/>
          <w:szCs w:val="30"/>
          <w:highlight w:val="none"/>
        </w:rPr>
        <w:t xml:space="preserve">代理机构：</w:t>
      </w:r>
      <w:r>
        <w:rPr>
          <w:rStyle w:val="1090"/>
          <w:rFonts w:hint="eastAsia" w:ascii="宋体" w:hAnsi="宋体"/>
          <w:b/>
          <w:bCs/>
          <w:sz w:val="30"/>
          <w:szCs w:val="30"/>
          <w:highlight w:val="none"/>
          <w:lang w:eastAsia="zh-CN"/>
        </w:rPr>
        <w:t xml:space="preserve">江苏大设建设有限公司</w:t>
      </w:r>
      <w:r/>
    </w:p>
    <w:p>
      <w:pPr>
        <w:jc w:val="center"/>
        <w:rPr>
          <w:rStyle w:val="1090"/>
          <w:rFonts w:ascii="宋体" w:hAnsi="宋体"/>
          <w:b/>
          <w:bCs/>
          <w:sz w:val="30"/>
          <w:szCs w:val="30"/>
          <w:highlight w:val="none"/>
        </w:rPr>
      </w:pPr>
      <w:r>
        <w:rPr>
          <w:rFonts w:ascii="宋体" w:hAnsi="宋体"/>
          <w:b/>
          <w:bCs/>
          <w:sz w:val="30"/>
          <w:szCs w:val="30"/>
          <w:highlight w:val="none"/>
        </w:rPr>
      </w:r>
      <w:r/>
    </w:p>
    <w:p>
      <w:pPr>
        <w:jc w:val="center"/>
        <w:rPr>
          <w:rFonts w:asciiTheme="minorEastAsia" w:hAnsiTheme="minorEastAsia"/>
          <w:sz w:val="32"/>
          <w:szCs w:val="32"/>
          <w:highlight w:val="none"/>
        </w:rPr>
        <w:sectPr>
          <w:headerReference w:type="default" r:id="rId9"/>
          <w:footerReference w:type="default" r:id="rId12"/>
          <w:footerReference w:type="first" r:id="rId13"/>
          <w:footnotePr/>
          <w:endnotePr/>
          <w:type w:val="nextPage"/>
          <w:pgSz w:w="11906" w:h="16838" w:orient="portrait"/>
          <w:pgMar w:top="1440" w:right="1800" w:bottom="1440" w:left="1800" w:header="851" w:footer="0" w:gutter="0"/>
          <w:pgNumType w:start="1"/>
          <w:cols w:num="1" w:sep="0" w:space="720" w:equalWidth="1"/>
          <w:docGrid w:linePitch="360"/>
        </w:sectPr>
      </w:pPr>
      <w:r>
        <w:rPr>
          <w:rStyle w:val="1090"/>
          <w:rFonts w:ascii="宋体" w:hAnsi="宋体"/>
          <w:b/>
          <w:bCs/>
          <w:sz w:val="30"/>
          <w:szCs w:val="30"/>
          <w:highlight w:val="none"/>
        </w:rPr>
        <w:t xml:space="preserve">二</w:t>
      </w:r>
      <w:r>
        <w:rPr>
          <w:b/>
          <w:bCs/>
          <w:sz w:val="32"/>
          <w:szCs w:val="32"/>
          <w:highlight w:val="none"/>
        </w:rPr>
        <w:t xml:space="preserve">〇</w:t>
      </w:r>
      <w:r>
        <w:rPr>
          <w:rStyle w:val="1090"/>
          <w:rFonts w:ascii="宋体" w:hAnsi="宋体"/>
          <w:b/>
          <w:bCs/>
          <w:sz w:val="30"/>
          <w:szCs w:val="30"/>
          <w:highlight w:val="none"/>
        </w:rPr>
        <w:t xml:space="preserve">二</w:t>
      </w:r>
      <w:r>
        <w:rPr>
          <w:rStyle w:val="1090"/>
          <w:rFonts w:hint="eastAsia" w:ascii="宋体" w:hAnsi="宋体"/>
          <w:b/>
          <w:bCs/>
          <w:sz w:val="30"/>
          <w:szCs w:val="30"/>
          <w:highlight w:val="none"/>
          <w:lang w:val="en-US" w:eastAsia="zh-CN"/>
        </w:rPr>
        <w:t xml:space="preserve">五</w:t>
      </w:r>
      <w:r>
        <w:rPr>
          <w:rStyle w:val="1090"/>
          <w:rFonts w:ascii="宋体" w:hAnsi="宋体"/>
          <w:b/>
          <w:bCs/>
          <w:sz w:val="30"/>
          <w:szCs w:val="30"/>
          <w:highlight w:val="none"/>
        </w:rPr>
        <w:t xml:space="preserve">年</w:t>
      </w:r>
      <w:r>
        <w:rPr>
          <w:rStyle w:val="1090"/>
          <w:rFonts w:hint="eastAsia" w:ascii="宋体" w:hAnsi="宋体"/>
          <w:b/>
          <w:bCs/>
          <w:sz w:val="30"/>
          <w:szCs w:val="30"/>
          <w:highlight w:val="none"/>
          <w:lang w:val="en-US" w:eastAsia="zh-CN"/>
        </w:rPr>
        <w:t xml:space="preserve">十二</w:t>
      </w:r>
      <w:r>
        <w:rPr>
          <w:rStyle w:val="1090"/>
          <w:rFonts w:hint="eastAsia" w:ascii="宋体" w:hAnsi="宋体"/>
          <w:b/>
          <w:bCs/>
          <w:sz w:val="30"/>
          <w:szCs w:val="30"/>
          <w:highlight w:val="none"/>
        </w:rPr>
        <w:t xml:space="preserve">月</w:t>
      </w:r>
      <w:r/>
    </w:p>
    <w:p>
      <w:pPr>
        <w:pStyle w:val="866"/>
        <w:rPr>
          <w:highlight w:val="none"/>
        </w:rPr>
      </w:pPr>
      <w:r>
        <w:rPr>
          <w:highlight w:val="none"/>
        </w:rPr>
      </w:r>
      <w:r/>
    </w:p>
    <w:p>
      <w:pPr>
        <w:pStyle w:val="849"/>
        <w:jc w:val="center"/>
        <w:rPr>
          <w:highlight w:val="none"/>
        </w:rPr>
      </w:pPr>
      <w:r>
        <w:rPr>
          <w:sz w:val="36"/>
          <w:szCs w:val="36"/>
          <w:highlight w:val="none"/>
        </w:rPr>
        <w:t xml:space="preserve">竞争性磋商文件</w:t>
      </w:r>
      <w:r/>
    </w:p>
    <w:p>
      <w:pPr>
        <w:pStyle w:val="849"/>
        <w:jc w:val="center"/>
        <w:rPr>
          <w:sz w:val="24"/>
          <w:szCs w:val="24"/>
          <w:highlight w:val="none"/>
        </w:rPr>
      </w:pPr>
      <w:r>
        <w:rPr>
          <w:sz w:val="24"/>
          <w:szCs w:val="24"/>
          <w:highlight w:val="none"/>
        </w:rPr>
      </w:r>
      <w:r/>
    </w:p>
    <w:p>
      <w:pPr>
        <w:pStyle w:val="849"/>
        <w:jc w:val="center"/>
        <w:rPr>
          <w:rFonts w:hint="eastAsia" w:eastAsia="宋体"/>
          <w:sz w:val="24"/>
          <w:highlight w:val="none"/>
          <w:lang w:eastAsia="zh-CN"/>
        </w:rPr>
      </w:pPr>
      <w:r>
        <w:rPr>
          <w:sz w:val="24"/>
          <w:szCs w:val="24"/>
          <w:highlight w:val="none"/>
        </w:rPr>
        <w:t xml:space="preserve">项目编号：</w:t>
      </w:r>
      <w:r>
        <w:rPr>
          <w:rFonts w:hint="eastAsia"/>
          <w:sz w:val="24"/>
          <w:szCs w:val="24"/>
          <w:highlight w:val="none"/>
          <w:lang w:eastAsia="zh-CN"/>
        </w:rPr>
        <w:t xml:space="preserve">JSZC-320321-DSJS-C2025-0008</w:t>
      </w:r>
      <w:r/>
    </w:p>
    <w:p>
      <w:pPr>
        <w:pStyle w:val="849"/>
        <w:spacing w:line="460" w:lineRule="exact"/>
        <w:rPr>
          <w:b w:val="0"/>
          <w:bCs/>
          <w:sz w:val="24"/>
          <w:highlight w:val="none"/>
        </w:rPr>
      </w:pPr>
      <w:r>
        <w:rPr>
          <w:b w:val="0"/>
          <w:bCs/>
          <w:sz w:val="24"/>
          <w:highlight w:val="none"/>
        </w:rPr>
        <w:t xml:space="preserve">各供应商：</w:t>
      </w:r>
      <w:r/>
    </w:p>
    <w:p>
      <w:pPr>
        <w:pStyle w:val="849"/>
        <w:ind w:firstLine="480"/>
        <w:spacing w:line="460" w:lineRule="exact"/>
        <w:rPr>
          <w:b w:val="0"/>
          <w:bCs/>
          <w:sz w:val="24"/>
          <w:highlight w:val="none"/>
        </w:rPr>
      </w:pPr>
      <w:r>
        <w:rPr>
          <w:rFonts w:hint="eastAsia"/>
          <w:b w:val="0"/>
          <w:bCs/>
          <w:sz w:val="24"/>
          <w:highlight w:val="none"/>
          <w:lang w:eastAsia="zh-CN"/>
        </w:rPr>
        <w:t xml:space="preserve">丰县大沙河镇人民政府</w:t>
      </w:r>
      <w:r>
        <w:rPr>
          <w:b w:val="0"/>
          <w:bCs/>
          <w:sz w:val="24"/>
          <w:highlight w:val="none"/>
        </w:rPr>
        <w:t xml:space="preserve">对</w:t>
      </w:r>
      <w:r>
        <w:rPr>
          <w:rFonts w:hint="eastAsia"/>
          <w:b w:val="0"/>
          <w:bCs/>
          <w:sz w:val="24"/>
          <w:highlight w:val="none"/>
          <w:lang w:eastAsia="zh-CN"/>
        </w:rPr>
        <w:t xml:space="preserve">丰县大沙河镇污水处理厂（站）运维技术服务项目</w:t>
      </w:r>
      <w:r>
        <w:rPr>
          <w:b w:val="0"/>
          <w:bCs/>
          <w:sz w:val="24"/>
          <w:highlight w:val="none"/>
        </w:rPr>
        <w:t xml:space="preserve">采取竞争性磋商采购方式进行采购，竞争性磋商文件（以下简称《磋商文件》）内容如下：</w:t>
      </w:r>
      <w:r/>
    </w:p>
    <w:p>
      <w:pPr>
        <w:pStyle w:val="784"/>
        <w:jc w:val="center"/>
        <w:rPr>
          <w:rFonts w:ascii="宋体" w:hAnsi="宋体" w:eastAsia="宋体" w:cs="宋体"/>
          <w:b/>
          <w:bCs/>
          <w:sz w:val="28"/>
          <w:szCs w:val="28"/>
          <w:highlight w:val="none"/>
        </w:rPr>
      </w:pPr>
      <w:r/>
      <w:bookmarkStart w:id="0" w:name="_Toc13194"/>
      <w:r>
        <w:rPr>
          <w:rFonts w:hint="eastAsia" w:ascii="宋体" w:hAnsi="宋体" w:eastAsia="宋体" w:cs="宋体"/>
          <w:b/>
          <w:bCs/>
          <w:sz w:val="28"/>
          <w:szCs w:val="28"/>
          <w:highlight w:val="none"/>
        </w:rPr>
        <w:t xml:space="preserve">第一章项目说明</w:t>
      </w:r>
      <w:bookmarkEnd w:id="0"/>
      <w:r/>
      <w:r/>
    </w:p>
    <w:p>
      <w:pPr>
        <w:pStyle w:val="849"/>
        <w:ind w:firstLine="480"/>
        <w:spacing w:line="460" w:lineRule="exact"/>
        <w:rPr>
          <w:rFonts w:hint="eastAsia" w:eastAsia="宋体"/>
          <w:sz w:val="24"/>
          <w:highlight w:val="none"/>
          <w:lang w:eastAsia="zh-CN"/>
        </w:rPr>
      </w:pPr>
      <w:r>
        <w:rPr>
          <w:sz w:val="24"/>
          <w:highlight w:val="none"/>
        </w:rPr>
        <w:t xml:space="preserve">一、采购人：</w:t>
      </w:r>
      <w:r>
        <w:rPr>
          <w:rFonts w:hint="eastAsia"/>
          <w:b w:val="0"/>
          <w:bCs/>
          <w:sz w:val="24"/>
          <w:highlight w:val="none"/>
          <w:lang w:eastAsia="zh-CN"/>
        </w:rPr>
        <w:t xml:space="preserve">丰县大沙河镇人民政府</w:t>
      </w:r>
      <w:r/>
    </w:p>
    <w:p>
      <w:pPr>
        <w:pStyle w:val="849"/>
        <w:ind w:firstLine="480"/>
        <w:spacing w:line="460" w:lineRule="exact"/>
        <w:rPr>
          <w:rFonts w:hint="eastAsia" w:eastAsia="宋体"/>
          <w:b w:val="0"/>
          <w:bCs/>
          <w:sz w:val="24"/>
          <w:highlight w:val="none"/>
          <w:lang w:eastAsia="zh-CN"/>
        </w:rPr>
      </w:pPr>
      <w:r>
        <w:rPr>
          <w:sz w:val="24"/>
          <w:highlight w:val="none"/>
        </w:rPr>
        <w:t xml:space="preserve">二、项目名称：</w:t>
      </w:r>
      <w:r>
        <w:rPr>
          <w:rFonts w:hint="eastAsia"/>
          <w:b w:val="0"/>
          <w:bCs/>
          <w:sz w:val="24"/>
          <w:highlight w:val="none"/>
          <w:lang w:eastAsia="zh-CN"/>
        </w:rPr>
        <w:t xml:space="preserve">丰县大沙河镇污水处理厂（站）运维技术服务项目</w:t>
      </w:r>
      <w:r/>
    </w:p>
    <w:p>
      <w:pPr>
        <w:pStyle w:val="849"/>
        <w:ind w:firstLine="480"/>
        <w:spacing w:line="460" w:lineRule="exact"/>
        <w:rPr>
          <w:rFonts w:hint="eastAsia" w:eastAsia="宋体"/>
          <w:b w:val="0"/>
          <w:bCs/>
          <w:sz w:val="24"/>
          <w:highlight w:val="none"/>
          <w:lang w:eastAsia="zh-CN"/>
        </w:rPr>
      </w:pPr>
      <w:r>
        <w:rPr>
          <w:sz w:val="24"/>
          <w:highlight w:val="none"/>
        </w:rPr>
        <w:t xml:space="preserve">三、项目编号：</w:t>
      </w:r>
      <w:r>
        <w:rPr>
          <w:rFonts w:hint="eastAsia"/>
          <w:b w:val="0"/>
          <w:bCs/>
          <w:sz w:val="24"/>
          <w:highlight w:val="none"/>
          <w:lang w:eastAsia="zh-CN"/>
        </w:rPr>
        <w:t xml:space="preserve">JSZC-320321-DSJS-C2025-0008</w:t>
      </w:r>
      <w:r/>
    </w:p>
    <w:p>
      <w:pPr>
        <w:pStyle w:val="849"/>
        <w:ind w:firstLine="480"/>
        <w:spacing w:line="460" w:lineRule="exact"/>
        <w:rPr>
          <w:b w:val="0"/>
          <w:bCs/>
          <w:sz w:val="24"/>
          <w:highlight w:val="none"/>
        </w:rPr>
      </w:pPr>
      <w:r>
        <w:rPr>
          <w:sz w:val="24"/>
          <w:highlight w:val="none"/>
        </w:rPr>
        <w:t xml:space="preserve">四、采购邀请：</w:t>
      </w:r>
      <w:r>
        <w:rPr>
          <w:b w:val="0"/>
          <w:bCs/>
          <w:sz w:val="24"/>
          <w:highlight w:val="none"/>
        </w:rPr>
        <w:t xml:space="preserve">通过发布公告的方式邀请符合相应资格条件的供应商参与竞争性磋商采购活动。</w:t>
      </w:r>
      <w:r/>
    </w:p>
    <w:p>
      <w:pPr>
        <w:pStyle w:val="849"/>
        <w:ind w:firstLine="480"/>
        <w:spacing w:line="460" w:lineRule="exact"/>
        <w:rPr>
          <w:b w:val="0"/>
          <w:bCs/>
          <w:sz w:val="24"/>
          <w:highlight w:val="none"/>
        </w:rPr>
      </w:pPr>
      <w:r>
        <w:rPr>
          <w:sz w:val="24"/>
          <w:highlight w:val="none"/>
        </w:rPr>
        <w:t xml:space="preserve">五、采购方式：</w:t>
      </w:r>
      <w:r>
        <w:rPr>
          <w:b w:val="0"/>
          <w:bCs/>
          <w:sz w:val="24"/>
          <w:highlight w:val="none"/>
        </w:rPr>
        <w:t xml:space="preserve">本项目采用竞争性磋商采购方式。</w:t>
      </w:r>
      <w:r/>
    </w:p>
    <w:p>
      <w:pPr>
        <w:pStyle w:val="849"/>
        <w:ind w:firstLine="480"/>
        <w:spacing w:line="460" w:lineRule="exact"/>
        <w:rPr>
          <w:b w:val="0"/>
          <w:sz w:val="24"/>
          <w:highlight w:val="none"/>
        </w:rPr>
      </w:pPr>
      <w:r>
        <w:rPr>
          <w:sz w:val="24"/>
          <w:highlight w:val="none"/>
        </w:rPr>
        <w:t xml:space="preserve">六、供应商资格条件：</w:t>
      </w:r>
      <w:r/>
    </w:p>
    <w:p>
      <w:pPr>
        <w:pStyle w:val="849"/>
        <w:ind w:firstLine="480"/>
        <w:spacing w:line="460" w:lineRule="exact"/>
        <w:rPr>
          <w:b w:val="0"/>
          <w:bCs/>
          <w:sz w:val="24"/>
          <w:highlight w:val="none"/>
        </w:rPr>
      </w:pPr>
      <w:r>
        <w:rPr>
          <w:rFonts w:hint="eastAsia"/>
          <w:b w:val="0"/>
          <w:bCs/>
          <w:sz w:val="24"/>
          <w:highlight w:val="none"/>
        </w:rPr>
        <w:t xml:space="preserve">1、</w:t>
      </w:r>
      <w:r>
        <w:rPr>
          <w:b w:val="0"/>
          <w:bCs/>
          <w:sz w:val="24"/>
          <w:highlight w:val="none"/>
        </w:rPr>
        <w:t xml:space="preserve">符合《政府采购法》第二十二条规定应当具备的条件；</w:t>
      </w:r>
      <w:r/>
    </w:p>
    <w:p>
      <w:pPr>
        <w:pStyle w:val="849"/>
        <w:ind w:firstLine="480"/>
        <w:spacing w:line="460" w:lineRule="exact"/>
        <w:rPr>
          <w:b w:val="0"/>
          <w:bCs/>
          <w:sz w:val="24"/>
          <w:highlight w:val="none"/>
        </w:rPr>
      </w:pPr>
      <w:r>
        <w:rPr>
          <w:rFonts w:hint="eastAsia"/>
          <w:b w:val="0"/>
          <w:bCs/>
          <w:sz w:val="24"/>
          <w:highlight w:val="none"/>
        </w:rPr>
        <w:t xml:space="preserve">2、</w:t>
      </w:r>
      <w:r>
        <w:rPr>
          <w:b w:val="0"/>
          <w:bCs/>
          <w:sz w:val="24"/>
          <w:highlight w:val="none"/>
        </w:rPr>
        <w:t xml:space="preserve">落实政府采购政策需满足的资格要求：此项目属于专门面向中小微企业采购的项目，供应商应为中小微企业或监狱企业或残疾人福利性单位；</w:t>
      </w:r>
      <w:r/>
    </w:p>
    <w:p>
      <w:pPr>
        <w:pStyle w:val="849"/>
        <w:ind w:firstLine="480"/>
        <w:jc w:val="left"/>
        <w:spacing w:line="400" w:lineRule="exact"/>
        <w:widowControl/>
        <w:rPr>
          <w:sz w:val="24"/>
          <w:highlight w:val="none"/>
          <w:lang w:bidi="en-US"/>
        </w:rPr>
      </w:pPr>
      <w:r>
        <w:rPr>
          <w:sz w:val="24"/>
          <w:highlight w:val="none"/>
          <w:lang w:bidi="en-US"/>
        </w:rPr>
        <w:t xml:space="preserve">3</w:t>
      </w:r>
      <w:r>
        <w:rPr>
          <w:rFonts w:hint="eastAsia"/>
          <w:sz w:val="24"/>
          <w:highlight w:val="none"/>
          <w:lang w:bidi="en-US"/>
        </w:rPr>
        <w:t xml:space="preserve">、</w:t>
      </w:r>
      <w:r>
        <w:rPr>
          <w:sz w:val="24"/>
          <w:highlight w:val="none"/>
          <w:lang w:bidi="en-US"/>
        </w:rPr>
        <w:t xml:space="preserve">本项目的特定资格要求：</w:t>
      </w:r>
      <w:r>
        <w:rPr>
          <w:rFonts w:hint="eastAsia"/>
          <w:sz w:val="24"/>
          <w:highlight w:val="none"/>
          <w:lang w:bidi="en-US"/>
        </w:rPr>
        <w:t xml:space="preserve">无</w:t>
      </w:r>
      <w:r/>
    </w:p>
    <w:p>
      <w:pPr>
        <w:pStyle w:val="849"/>
        <w:ind w:firstLine="482"/>
        <w:spacing w:line="460" w:lineRule="exact"/>
        <w:rPr>
          <w:sz w:val="24"/>
          <w:highlight w:val="none"/>
        </w:rPr>
      </w:pPr>
      <w:r>
        <w:rPr>
          <w:rFonts w:hint="eastAsia"/>
          <w:sz w:val="24"/>
          <w:highlight w:val="none"/>
        </w:rPr>
        <w:t xml:space="preserve">说明：</w:t>
      </w:r>
      <w:r/>
    </w:p>
    <w:p>
      <w:pPr>
        <w:pStyle w:val="849"/>
        <w:numPr>
          <w:ilvl w:val="0"/>
          <w:numId w:val="2"/>
        </w:numPr>
        <w:ind w:firstLine="480"/>
        <w:spacing w:line="460" w:lineRule="exact"/>
        <w:rPr>
          <w:rFonts w:hint="eastAsia"/>
          <w:b w:val="0"/>
          <w:bCs/>
          <w:sz w:val="24"/>
          <w:highlight w:val="none"/>
        </w:rPr>
      </w:pPr>
      <w:r>
        <w:rPr>
          <w:rFonts w:hint="eastAsia"/>
          <w:b w:val="0"/>
          <w:bCs/>
          <w:sz w:val="24"/>
          <w:highlight w:val="none"/>
        </w:rPr>
        <w:t xml:space="preserve">本项目接受联合体参与采购活动。</w:t>
      </w:r>
      <w:r/>
    </w:p>
    <w:p>
      <w:pPr>
        <w:pStyle w:val="849"/>
        <w:ind w:firstLine="480"/>
        <w:spacing w:line="460" w:lineRule="exact"/>
        <w:rPr>
          <w:rFonts w:hint="eastAsia"/>
          <w:b w:val="0"/>
          <w:bCs/>
          <w:sz w:val="24"/>
          <w:highlight w:val="none"/>
          <w:lang w:val="en-US" w:eastAsia="zh-CN"/>
        </w:rPr>
      </w:pPr>
      <w:r>
        <w:rPr>
          <w:rFonts w:hint="eastAsia"/>
          <w:b w:val="0"/>
          <w:bCs/>
          <w:sz w:val="24"/>
          <w:highlight w:val="none"/>
          <w:lang w:val="en-US" w:eastAsia="zh-CN"/>
        </w:rPr>
        <w:t xml:space="preserve">（1）联合体各方均为中小企业的，联合体视同中小企业。其中，联合体各方均为小微企业的，联合体视同小微企业。此外，如果联合体各方均为中小企业，且符合项目要求，那么联合体可以参与专门面向中小微企业的项目。</w:t>
      </w:r>
      <w:r/>
    </w:p>
    <w:p>
      <w:pPr>
        <w:pStyle w:val="849"/>
        <w:ind w:firstLine="480"/>
        <w:spacing w:line="460" w:lineRule="exact"/>
        <w:rPr>
          <w:rFonts w:hint="eastAsia"/>
          <w:b w:val="0"/>
          <w:bCs/>
          <w:sz w:val="24"/>
          <w:highlight w:val="none"/>
          <w:lang w:val="en-US" w:eastAsia="zh-CN"/>
        </w:rPr>
      </w:pPr>
      <w:r>
        <w:rPr>
          <w:rFonts w:hint="eastAsia"/>
          <w:b w:val="0"/>
          <w:bCs/>
          <w:sz w:val="24"/>
          <w:highlight w:val="none"/>
          <w:lang w:val="en-US" w:eastAsia="zh-CN"/>
        </w:rPr>
        <w:t xml:space="preserve">（2）联合体成员数量不得超过2家，各成员均应满足本项目的资格要求，并以一个供应商的身份共同参加政府采购；</w:t>
      </w:r>
      <w:r/>
    </w:p>
    <w:p>
      <w:pPr>
        <w:pStyle w:val="849"/>
        <w:ind w:firstLine="480"/>
        <w:spacing w:line="460" w:lineRule="exact"/>
        <w:rPr>
          <w:rFonts w:hint="eastAsia"/>
          <w:b w:val="0"/>
          <w:bCs/>
          <w:sz w:val="24"/>
          <w:highlight w:val="none"/>
          <w:lang w:val="en-US" w:eastAsia="zh-CN"/>
        </w:rPr>
      </w:pPr>
      <w:r>
        <w:rPr>
          <w:rFonts w:hint="eastAsia"/>
          <w:b w:val="0"/>
          <w:bCs/>
          <w:sz w:val="24"/>
          <w:highlight w:val="none"/>
          <w:lang w:val="en-US" w:eastAsia="zh-CN"/>
        </w:rPr>
        <w:t xml:space="preserve">（3）以联合体形式投标的，应当向采购人提交联合协议，载明联合体各方承担的工作和义务。联合体各方应当共同与采购人签订采购合同，就采购合同约定的事项对采购人承担连带责任。</w:t>
      </w:r>
      <w:r/>
    </w:p>
    <w:p>
      <w:pPr>
        <w:pStyle w:val="849"/>
        <w:ind w:firstLine="480"/>
        <w:spacing w:line="460" w:lineRule="exact"/>
        <w:rPr>
          <w:rFonts w:hint="eastAsia"/>
          <w:b w:val="0"/>
          <w:bCs/>
          <w:sz w:val="24"/>
          <w:highlight w:val="none"/>
          <w:lang w:val="en-US" w:eastAsia="zh-CN"/>
        </w:rPr>
      </w:pPr>
      <w:r>
        <w:rPr>
          <w:rFonts w:hint="eastAsia"/>
          <w:b w:val="0"/>
          <w:bCs/>
          <w:sz w:val="24"/>
          <w:highlight w:val="none"/>
          <w:lang w:val="en-US" w:eastAsia="zh-CN"/>
        </w:rPr>
        <w:t xml:space="preserve">（4）联合体中有同类资质的供应商按照联合体分工承担相同工作的，应当按照资质等级较低的供应商确定资质等级。</w:t>
      </w:r>
      <w:r/>
    </w:p>
    <w:p>
      <w:pPr>
        <w:pStyle w:val="849"/>
        <w:ind w:firstLine="480"/>
        <w:spacing w:line="460" w:lineRule="exact"/>
        <w:rPr>
          <w:rFonts w:hint="eastAsia"/>
          <w:b w:val="0"/>
          <w:bCs/>
          <w:sz w:val="24"/>
          <w:highlight w:val="none"/>
          <w:lang w:val="en-US" w:eastAsia="zh-CN"/>
        </w:rPr>
      </w:pPr>
      <w:r>
        <w:rPr>
          <w:rFonts w:hint="eastAsia"/>
          <w:b w:val="0"/>
          <w:bCs/>
          <w:sz w:val="24"/>
          <w:highlight w:val="none"/>
          <w:lang w:val="en-US" w:eastAsia="zh-CN"/>
        </w:rPr>
        <w:t xml:space="preserve">（5）以联合体形式参加政府采购活动的，联合体各方不得再单独参加或者与其他供应商另外组成联合体参加同一合同项下的政府采购活动。否则，相关投标均无效。</w:t>
      </w:r>
      <w:r/>
    </w:p>
    <w:p>
      <w:pPr>
        <w:pStyle w:val="849"/>
        <w:ind w:firstLine="480"/>
        <w:spacing w:line="460" w:lineRule="exact"/>
        <w:rPr>
          <w:rFonts w:hint="eastAsia"/>
          <w:b w:val="0"/>
          <w:bCs/>
          <w:sz w:val="24"/>
          <w:highlight w:val="none"/>
          <w:lang w:val="en-US" w:eastAsia="zh-CN"/>
        </w:rPr>
      </w:pPr>
      <w:r>
        <w:rPr>
          <w:rFonts w:hint="eastAsia"/>
          <w:b w:val="0"/>
          <w:bCs/>
          <w:sz w:val="24"/>
          <w:highlight w:val="none"/>
          <w:lang w:val="en-US" w:eastAsia="zh-CN"/>
        </w:rPr>
        <w:t xml:space="preserve">（6）组成联合体的中小企业与联合体内其他企业之间不得存在直接控股、管理关系。</w:t>
      </w:r>
      <w:r/>
    </w:p>
    <w:p>
      <w:pPr>
        <w:pStyle w:val="849"/>
        <w:ind w:firstLine="480"/>
        <w:spacing w:line="460" w:lineRule="exact"/>
        <w:rPr>
          <w:highlight w:val="none"/>
        </w:rPr>
      </w:pPr>
      <w:r>
        <w:rPr>
          <w:rFonts w:hint="eastAsia"/>
          <w:b w:val="0"/>
          <w:bCs/>
          <w:sz w:val="24"/>
          <w:highlight w:val="none"/>
          <w:lang w:val="en-US" w:eastAsia="zh-CN"/>
        </w:rPr>
        <w:t xml:space="preserve">（7）中标的联合体在政府采购合同期内如发生变化，应以不影响合同的正常履行为前提，如发生影响合同正常履行的变化，视为合同违约。</w:t>
      </w:r>
      <w:r/>
    </w:p>
    <w:p>
      <w:pPr>
        <w:pStyle w:val="849"/>
        <w:ind w:firstLine="480"/>
        <w:spacing w:line="460" w:lineRule="exact"/>
        <w:rPr>
          <w:b w:val="0"/>
          <w:bCs/>
          <w:sz w:val="24"/>
          <w:highlight w:val="none"/>
        </w:rPr>
      </w:pPr>
      <w:r>
        <w:rPr>
          <w:rFonts w:hint="eastAsia"/>
          <w:b w:val="0"/>
          <w:bCs/>
          <w:sz w:val="24"/>
          <w:highlight w:val="none"/>
        </w:rPr>
        <w:t xml:space="preserve">2、单位负责人为同一人或者存在直接控股、管理关系的不同供应商，不得参加同一合同项下的政府采购活动。</w:t>
      </w:r>
      <w:r/>
    </w:p>
    <w:p>
      <w:pPr>
        <w:pStyle w:val="849"/>
        <w:ind w:firstLine="480"/>
        <w:spacing w:line="460" w:lineRule="exact"/>
        <w:rPr>
          <w:b w:val="0"/>
          <w:bCs/>
          <w:sz w:val="24"/>
          <w:highlight w:val="none"/>
        </w:rPr>
      </w:pPr>
      <w:r>
        <w:rPr>
          <w:rFonts w:hint="eastAsia"/>
          <w:b w:val="0"/>
          <w:bCs/>
          <w:sz w:val="24"/>
          <w:highlight w:val="none"/>
        </w:rPr>
        <w:t xml:space="preserve">3、为本采购项目提供整体设计、规范编制或者项目管理、监理、检测等服务的供应商，不得再参加本采购项目的采购活动。</w:t>
      </w:r>
      <w:r/>
    </w:p>
    <w:p>
      <w:pPr>
        <w:pStyle w:val="849"/>
        <w:ind w:firstLine="480"/>
        <w:spacing w:line="460" w:lineRule="exact"/>
        <w:rPr>
          <w:b w:val="0"/>
          <w:bCs/>
          <w:sz w:val="24"/>
          <w:highlight w:val="none"/>
        </w:rPr>
      </w:pPr>
      <w:r>
        <w:rPr>
          <w:rFonts w:hint="eastAsia"/>
          <w:b w:val="0"/>
          <w:bCs/>
          <w:sz w:val="24"/>
          <w:highlight w:val="none"/>
        </w:rPr>
        <w:t xml:space="preserve">4、查询及使用供应商信用记录：</w:t>
      </w:r>
      <w:r/>
    </w:p>
    <w:p>
      <w:pPr>
        <w:pStyle w:val="849"/>
        <w:ind w:firstLine="480"/>
        <w:spacing w:line="460" w:lineRule="exact"/>
        <w:rPr>
          <w:b w:val="0"/>
          <w:bCs/>
          <w:sz w:val="24"/>
          <w:highlight w:val="none"/>
        </w:rPr>
      </w:pPr>
      <w:r>
        <w:rPr>
          <w:rFonts w:hint="eastAsia"/>
          <w:b w:val="0"/>
          <w:bCs/>
          <w:sz w:val="24"/>
          <w:highlight w:val="none"/>
        </w:rPr>
        <w:t xml:space="preserve">（1）由采购人查询信用信息；</w:t>
      </w:r>
      <w:r/>
    </w:p>
    <w:p>
      <w:pPr>
        <w:pStyle w:val="849"/>
        <w:ind w:firstLine="480"/>
        <w:spacing w:line="460" w:lineRule="exact"/>
        <w:rPr>
          <w:b w:val="0"/>
          <w:bCs/>
          <w:sz w:val="24"/>
          <w:highlight w:val="none"/>
        </w:rPr>
      </w:pPr>
      <w:r>
        <w:rPr>
          <w:rFonts w:hint="eastAsia"/>
          <w:b w:val="0"/>
          <w:bCs/>
          <w:sz w:val="24"/>
          <w:highlight w:val="none"/>
        </w:rPr>
        <w:t xml:space="preserve">（2）查询渠道包括：</w:t>
      </w:r>
      <w:r/>
    </w:p>
    <w:p>
      <w:pPr>
        <w:pStyle w:val="849"/>
        <w:ind w:firstLine="720"/>
        <w:spacing w:line="460" w:lineRule="exact"/>
        <w:rPr>
          <w:b w:val="0"/>
          <w:bCs/>
          <w:sz w:val="24"/>
          <w:highlight w:val="none"/>
        </w:rPr>
      </w:pPr>
      <w:r>
        <w:rPr>
          <w:rFonts w:hint="eastAsia"/>
          <w:b w:val="0"/>
          <w:bCs/>
          <w:sz w:val="24"/>
          <w:highlight w:val="none"/>
        </w:rPr>
        <w:t xml:space="preserve">①“信用中国”网（www.creditchina.gov.cn）；</w:t>
      </w:r>
      <w:r/>
    </w:p>
    <w:p>
      <w:pPr>
        <w:pStyle w:val="849"/>
        <w:ind w:firstLine="720"/>
        <w:spacing w:line="460" w:lineRule="exact"/>
        <w:rPr>
          <w:b w:val="0"/>
          <w:bCs/>
          <w:sz w:val="24"/>
          <w:highlight w:val="none"/>
        </w:rPr>
      </w:pPr>
      <w:r>
        <w:rPr>
          <w:rFonts w:hint="eastAsia"/>
          <w:b w:val="0"/>
          <w:bCs/>
          <w:sz w:val="24"/>
          <w:highlight w:val="none"/>
        </w:rPr>
        <w:t xml:space="preserve">②中国政府采购网（www.ccgp.gov.cn）；</w:t>
      </w:r>
      <w:r/>
    </w:p>
    <w:p>
      <w:pPr>
        <w:pStyle w:val="849"/>
        <w:ind w:firstLine="480"/>
        <w:spacing w:line="460" w:lineRule="exact"/>
        <w:rPr>
          <w:b w:val="0"/>
          <w:bCs/>
          <w:sz w:val="24"/>
          <w:highlight w:val="none"/>
        </w:rPr>
      </w:pPr>
      <w:r>
        <w:rPr>
          <w:rFonts w:hint="eastAsia"/>
          <w:b w:val="0"/>
          <w:bCs/>
          <w:sz w:val="24"/>
          <w:highlight w:val="none"/>
        </w:rPr>
        <w:t xml:space="preserve">（3）截止时点（查询环节）：评标结束前；</w:t>
      </w:r>
      <w:r/>
    </w:p>
    <w:p>
      <w:pPr>
        <w:pStyle w:val="849"/>
        <w:ind w:firstLine="480"/>
        <w:spacing w:line="460" w:lineRule="exact"/>
        <w:rPr>
          <w:b w:val="0"/>
          <w:bCs/>
          <w:sz w:val="24"/>
          <w:highlight w:val="none"/>
        </w:rPr>
      </w:pPr>
      <w:r>
        <w:rPr>
          <w:rFonts w:hint="eastAsia"/>
          <w:b w:val="0"/>
          <w:bCs/>
          <w:sz w:val="24"/>
          <w:highlight w:val="none"/>
        </w:rPr>
        <w:t xml:space="preserve">（4）信用信息查询记录和证据留存的具体方式：网页截屏打印，与其他采购文件一并保存；</w:t>
      </w:r>
      <w:r/>
    </w:p>
    <w:p>
      <w:pPr>
        <w:pStyle w:val="849"/>
        <w:ind w:firstLine="480"/>
        <w:spacing w:line="460" w:lineRule="exact"/>
        <w:rPr>
          <w:b w:val="0"/>
          <w:bCs/>
          <w:sz w:val="24"/>
          <w:highlight w:val="none"/>
        </w:rPr>
      </w:pPr>
      <w:r>
        <w:rPr>
          <w:rFonts w:hint="eastAsia"/>
          <w:b w:val="0"/>
          <w:bCs/>
          <w:sz w:val="24"/>
          <w:highlight w:val="none"/>
        </w:rPr>
        <w:t xml:space="preserve">（5）信用信息的使用规则：</w:t>
      </w:r>
      <w:r/>
    </w:p>
    <w:p>
      <w:pPr>
        <w:pStyle w:val="849"/>
        <w:ind w:firstLine="480"/>
        <w:spacing w:line="460" w:lineRule="exact"/>
        <w:rPr>
          <w:b w:val="0"/>
          <w:bCs/>
          <w:sz w:val="24"/>
          <w:highlight w:val="none"/>
        </w:rPr>
      </w:pPr>
      <w:r>
        <w:rPr>
          <w:rFonts w:hint="eastAsia"/>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49"/>
        <w:ind w:firstLine="480"/>
        <w:spacing w:line="460" w:lineRule="exact"/>
        <w:rPr>
          <w:b w:val="0"/>
          <w:bCs/>
          <w:sz w:val="24"/>
          <w:highlight w:val="none"/>
        </w:rPr>
      </w:pPr>
      <w:r>
        <w:rPr>
          <w:rFonts w:hint="eastAsia"/>
          <w:b w:val="0"/>
          <w:bCs/>
          <w:sz w:val="24"/>
          <w:highlight w:val="none"/>
        </w:rPr>
        <w:t xml:space="preserve">（6）信用评价结果查询：</w:t>
      </w:r>
      <w:r/>
    </w:p>
    <w:p>
      <w:pPr>
        <w:pStyle w:val="849"/>
        <w:ind w:firstLine="480"/>
        <w:spacing w:line="460" w:lineRule="exact"/>
        <w:rPr>
          <w:b w:val="0"/>
          <w:bCs/>
          <w:sz w:val="24"/>
          <w:highlight w:val="none"/>
        </w:rPr>
      </w:pPr>
      <w:r>
        <w:rPr>
          <w:rFonts w:hint="eastAsia"/>
          <w:b w:val="0"/>
          <w:bCs/>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849"/>
        <w:ind w:firstLine="480"/>
        <w:spacing w:line="400" w:lineRule="exact"/>
        <w:rPr>
          <w:rFonts w:ascii="宋体" w:hAnsi="宋体"/>
          <w:sz w:val="24"/>
          <w:highlight w:val="none"/>
        </w:rPr>
      </w:pPr>
      <w:r>
        <w:rPr>
          <w:rFonts w:ascii="宋体" w:hAnsi="宋体"/>
          <w:sz w:val="24"/>
          <w:highlight w:val="none"/>
        </w:rPr>
        <w:t xml:space="preserve">七、采购预算（采购项目预算金额）：</w:t>
      </w:r>
      <w:r>
        <w:rPr>
          <w:rFonts w:hint="eastAsia" w:ascii="宋体" w:hAnsi="宋体"/>
          <w:sz w:val="24"/>
          <w:highlight w:val="none"/>
        </w:rPr>
        <w:t xml:space="preserve">详</w:t>
      </w:r>
      <w:r>
        <w:rPr>
          <w:sz w:val="24"/>
          <w:highlight w:val="none"/>
        </w:rPr>
        <w:t xml:space="preserve">见《磋商文件》附件2</w:t>
      </w:r>
      <w:r>
        <w:rPr>
          <w:rFonts w:ascii="宋体" w:hAnsi="宋体"/>
          <w:sz w:val="24"/>
          <w:highlight w:val="none"/>
        </w:rPr>
        <w:t xml:space="preserve">《项目要求（采购需求）》</w:t>
      </w:r>
      <w:r>
        <w:rPr>
          <w:rFonts w:hint="eastAsia" w:ascii="宋体" w:hAnsi="宋体"/>
          <w:sz w:val="24"/>
          <w:highlight w:val="none"/>
        </w:rPr>
        <w:t xml:space="preserve">。</w:t>
      </w:r>
      <w:r/>
    </w:p>
    <w:p>
      <w:pPr>
        <w:pStyle w:val="849"/>
        <w:ind w:firstLine="480"/>
        <w:spacing w:line="400" w:lineRule="exact"/>
        <w:rPr>
          <w:b w:val="0"/>
          <w:bCs/>
          <w:sz w:val="24"/>
          <w:highlight w:val="none"/>
        </w:rPr>
      </w:pPr>
      <w:r>
        <w:rPr>
          <w:sz w:val="24"/>
          <w:highlight w:val="none"/>
        </w:rPr>
        <w:t xml:space="preserve">八、采购需求：</w:t>
      </w:r>
      <w:r>
        <w:rPr>
          <w:rFonts w:hint="eastAsia"/>
          <w:sz w:val="24"/>
          <w:highlight w:val="none"/>
        </w:rPr>
        <w:t xml:space="preserve">详</w:t>
      </w:r>
      <w:r>
        <w:rPr>
          <w:sz w:val="24"/>
          <w:highlight w:val="none"/>
        </w:rPr>
        <w:t xml:space="preserve">见《磋商文件》附件2</w:t>
      </w:r>
      <w:r>
        <w:rPr>
          <w:rFonts w:ascii="宋体" w:hAnsi="宋体"/>
          <w:sz w:val="24"/>
          <w:highlight w:val="none"/>
        </w:rPr>
        <w:t xml:space="preserve">《项目要求（采购需求）》</w:t>
      </w:r>
      <w:r>
        <w:rPr>
          <w:rFonts w:hint="eastAsia" w:ascii="宋体" w:hAnsi="宋体"/>
          <w:sz w:val="24"/>
          <w:highlight w:val="none"/>
        </w:rPr>
        <w:t xml:space="preserve">。</w:t>
      </w:r>
      <w:r/>
    </w:p>
    <w:p>
      <w:pPr>
        <w:pStyle w:val="849"/>
        <w:ind w:firstLine="480"/>
        <w:spacing w:line="400" w:lineRule="exact"/>
        <w:rPr>
          <w:sz w:val="24"/>
          <w:highlight w:val="none"/>
        </w:rPr>
      </w:pPr>
      <w:r>
        <w:rPr>
          <w:sz w:val="24"/>
          <w:highlight w:val="none"/>
        </w:rPr>
        <w:t xml:space="preserve">九、</w:t>
      </w:r>
      <w:r>
        <w:rPr>
          <w:rFonts w:hint="eastAsia"/>
          <w:sz w:val="24"/>
          <w:highlight w:val="none"/>
        </w:rPr>
        <w:t xml:space="preserve">合同主要内容和条款</w:t>
      </w:r>
      <w:r>
        <w:rPr>
          <w:sz w:val="24"/>
          <w:highlight w:val="none"/>
        </w:rPr>
        <w:t xml:space="preserve">：</w:t>
      </w:r>
      <w:r>
        <w:rPr>
          <w:rFonts w:hint="eastAsia"/>
          <w:sz w:val="24"/>
          <w:highlight w:val="none"/>
        </w:rPr>
        <w:t xml:space="preserve">详</w:t>
      </w:r>
      <w:r>
        <w:rPr>
          <w:sz w:val="24"/>
          <w:highlight w:val="none"/>
        </w:rPr>
        <w:t xml:space="preserve">见《磋商文件》附件</w:t>
      </w:r>
      <w:r>
        <w:rPr>
          <w:rFonts w:hint="eastAsia"/>
          <w:sz w:val="24"/>
          <w:highlight w:val="none"/>
        </w:rPr>
        <w:t xml:space="preserve">6</w:t>
      </w:r>
      <w:r>
        <w:rPr>
          <w:rFonts w:ascii="宋体" w:hAnsi="宋体"/>
          <w:sz w:val="24"/>
          <w:highlight w:val="none"/>
        </w:rPr>
        <w:t xml:space="preserve">《</w:t>
      </w:r>
      <w:r>
        <w:rPr>
          <w:rFonts w:hint="eastAsia" w:ascii="宋体" w:hAnsi="宋体"/>
          <w:sz w:val="24"/>
          <w:highlight w:val="none"/>
        </w:rPr>
        <w:t xml:space="preserve">合同主要内容和条款</w:t>
      </w:r>
      <w:r>
        <w:rPr>
          <w:rFonts w:ascii="宋体" w:hAnsi="宋体"/>
          <w:sz w:val="24"/>
          <w:highlight w:val="none"/>
        </w:rPr>
        <w:t xml:space="preserve">》</w:t>
      </w:r>
      <w:r>
        <w:rPr>
          <w:sz w:val="24"/>
          <w:highlight w:val="none"/>
        </w:rPr>
        <w:t xml:space="preserve">。</w:t>
      </w:r>
      <w:r/>
    </w:p>
    <w:p>
      <w:pPr>
        <w:pStyle w:val="849"/>
        <w:ind w:firstLine="480"/>
        <w:spacing w:line="400" w:lineRule="exact"/>
        <w:rPr>
          <w:b w:val="0"/>
          <w:sz w:val="24"/>
          <w:highlight w:val="none"/>
        </w:rPr>
      </w:pPr>
      <w:r>
        <w:rPr>
          <w:sz w:val="24"/>
          <w:highlight w:val="none"/>
        </w:rPr>
        <w:t xml:space="preserve">十、报价要求：</w:t>
      </w:r>
      <w:r/>
    </w:p>
    <w:p>
      <w:pPr>
        <w:pStyle w:val="849"/>
        <w:ind w:firstLine="480"/>
        <w:spacing w:line="460" w:lineRule="exact"/>
        <w:rPr>
          <w:b w:val="0"/>
          <w:bCs/>
          <w:sz w:val="24"/>
          <w:highlight w:val="none"/>
        </w:rPr>
      </w:pPr>
      <w:r/>
      <w:bookmarkStart w:id="1" w:name="_Toc4959"/>
      <w:r>
        <w:rPr>
          <w:rFonts w:hint="eastAsia"/>
          <w:b w:val="0"/>
          <w:bCs/>
          <w:sz w:val="24"/>
          <w:highlight w:val="none"/>
        </w:rPr>
        <w:t xml:space="preserve">1、供应商报价为要约，采购人或采购代理机构无承诺表示时视为未成交，采购人或采购代理机构认为必要时可重新进行竞争性磋商采购或采取其它方式采购。</w:t>
      </w:r>
      <w:r/>
    </w:p>
    <w:p>
      <w:pPr>
        <w:pStyle w:val="849"/>
        <w:ind w:firstLine="480"/>
        <w:spacing w:line="460" w:lineRule="exact"/>
        <w:rPr>
          <w:b w:val="0"/>
          <w:bCs/>
          <w:sz w:val="24"/>
          <w:highlight w:val="none"/>
        </w:rPr>
      </w:pPr>
      <w:r>
        <w:rPr>
          <w:rFonts w:hint="eastAsia"/>
          <w:b w:val="0"/>
          <w:bCs/>
          <w:sz w:val="24"/>
          <w:highlight w:val="none"/>
        </w:rPr>
        <w:t xml:space="preserve">2、按照《磋商报价表》要求填写首次报价。</w:t>
      </w:r>
      <w:r/>
    </w:p>
    <w:p>
      <w:pPr>
        <w:pStyle w:val="849"/>
        <w:ind w:firstLine="480"/>
        <w:spacing w:line="460" w:lineRule="exact"/>
        <w:rPr>
          <w:b w:val="0"/>
          <w:bCs/>
          <w:sz w:val="24"/>
          <w:highlight w:val="none"/>
        </w:rPr>
      </w:pPr>
      <w:r>
        <w:rPr>
          <w:rFonts w:hint="eastAsia"/>
          <w:b w:val="0"/>
          <w:bCs/>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849"/>
        <w:ind w:firstLine="480"/>
        <w:spacing w:line="400" w:lineRule="exact"/>
        <w:rPr>
          <w:b w:val="0"/>
          <w:sz w:val="24"/>
          <w:highlight w:val="none"/>
        </w:rPr>
      </w:pPr>
      <w:r>
        <w:rPr>
          <w:sz w:val="24"/>
          <w:highlight w:val="none"/>
        </w:rPr>
        <w:t xml:space="preserve">十一、竞争性磋商文件的获取</w:t>
      </w:r>
      <w:r/>
    </w:p>
    <w:p>
      <w:pPr>
        <w:pStyle w:val="849"/>
        <w:ind w:firstLine="480"/>
        <w:spacing w:line="460" w:lineRule="exact"/>
        <w:rPr>
          <w:b w:val="0"/>
          <w:bCs/>
          <w:sz w:val="24"/>
          <w:highlight w:val="none"/>
        </w:rPr>
      </w:pPr>
      <w:r>
        <w:rPr>
          <w:rFonts w:hint="eastAsia"/>
          <w:b w:val="0"/>
          <w:bCs/>
          <w:sz w:val="24"/>
          <w:highlight w:val="none"/>
        </w:rPr>
        <w:t xml:space="preserve">获取方式：</w:t>
      </w:r>
      <w:r/>
    </w:p>
    <w:p>
      <w:pPr>
        <w:pStyle w:val="849"/>
        <w:ind w:firstLine="480"/>
        <w:spacing w:line="460" w:lineRule="exact"/>
        <w:rPr>
          <w:b w:val="0"/>
          <w:bCs/>
          <w:sz w:val="24"/>
          <w:highlight w:val="none"/>
        </w:rPr>
      </w:pPr>
      <w:r>
        <w:rPr>
          <w:rFonts w:hint="eastAsia"/>
          <w:b w:val="0"/>
          <w:bCs/>
          <w:sz w:val="24"/>
          <w:highlight w:val="none"/>
        </w:rPr>
        <w:t xml:space="preserve">本项目采用网上注册登记方式。    </w:t>
      </w:r>
      <w:r/>
    </w:p>
    <w:p>
      <w:pPr>
        <w:pStyle w:val="849"/>
        <w:ind w:firstLine="480"/>
        <w:spacing w:line="460" w:lineRule="exact"/>
        <w:rPr>
          <w:b w:val="0"/>
          <w:bCs/>
          <w:sz w:val="24"/>
          <w:highlight w:val="none"/>
        </w:rPr>
      </w:pPr>
      <w:r>
        <w:rPr>
          <w:rFonts w:hint="eastAsia"/>
          <w:b w:val="0"/>
          <w:bCs/>
          <w:sz w:val="24"/>
          <w:highlight w:val="none"/>
        </w:rPr>
        <w:t xml:space="preserve">1、潜在供应商访问电子招标投标交易平台的网络地址和方法：</w:t>
      </w:r>
      <w:r/>
    </w:p>
    <w:p>
      <w:pPr>
        <w:pStyle w:val="849"/>
        <w:ind w:firstLine="480"/>
        <w:spacing w:line="360" w:lineRule="auto"/>
        <w:widowControl/>
        <w:rPr>
          <w:rFonts w:ascii="宋体" w:hAnsi="宋体"/>
          <w:b w:val="0"/>
          <w:bCs/>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“苏采云”系统用户注册--获取“CA数字证书”--CA绑定与登录--网上报名--下载采购文件（后缀名为“.kedt”）--将后缀名为“.kedt”的采购文件导入政府采购客户端工具--制</w:t>
      </w:r>
      <w:r>
        <w:rPr>
          <w:rFonts w:ascii="宋体" w:hAnsi="宋体"/>
          <w:b w:val="0"/>
          <w:bCs/>
          <w:sz w:val="24"/>
          <w:highlight w:val="none"/>
        </w:rPr>
        <w:t xml:space="preserve">作</w:t>
      </w:r>
      <w:r>
        <w:rPr>
          <w:rFonts w:hint="eastAsia" w:ascii="宋体" w:hAnsi="宋体"/>
          <w:b w:val="0"/>
          <w:bCs/>
          <w:sz w:val="24"/>
          <w:highlight w:val="none"/>
        </w:rPr>
        <w:t xml:space="preserve">响应文件</w:t>
      </w:r>
      <w:r>
        <w:rPr>
          <w:rFonts w:ascii="宋体" w:hAnsi="宋体"/>
          <w:b w:val="0"/>
          <w:bCs/>
          <w:sz w:val="24"/>
          <w:highlight w:val="none"/>
        </w:rPr>
        <w:t xml:space="preserve">--导出加密的</w:t>
      </w:r>
      <w:r>
        <w:rPr>
          <w:rFonts w:hint="eastAsia" w:ascii="宋体" w:hAnsi="宋体"/>
          <w:b w:val="0"/>
          <w:bCs/>
          <w:sz w:val="24"/>
          <w:highlight w:val="none"/>
        </w:rPr>
        <w:t xml:space="preserve">响应文件</w:t>
      </w:r>
      <w:r>
        <w:rPr>
          <w:rFonts w:ascii="宋体" w:hAnsi="宋体"/>
          <w:b w:val="0"/>
          <w:bCs/>
          <w:sz w:val="24"/>
          <w:highlight w:val="none"/>
        </w:rPr>
        <w:t xml:space="preserve">（后缀名为zip）--通过“苏采云”系统上传</w:t>
      </w:r>
      <w:r>
        <w:rPr>
          <w:rFonts w:hint="eastAsia" w:ascii="宋体" w:hAnsi="宋体"/>
          <w:b w:val="0"/>
          <w:bCs/>
          <w:sz w:val="24"/>
          <w:highlight w:val="none"/>
        </w:rPr>
        <w:t xml:space="preserve">响应文件</w:t>
      </w:r>
      <w:r>
        <w:rPr>
          <w:rFonts w:ascii="宋体" w:hAnsi="宋体"/>
          <w:b w:val="0"/>
          <w:bCs/>
          <w:sz w:val="24"/>
          <w:highlight w:val="none"/>
        </w:rPr>
        <w:t xml:space="preserve">。具体见《江苏省政府采购管理交易系统（苏采云）供应商操作手册》。</w:t>
      </w:r>
      <w:r/>
    </w:p>
    <w:p>
      <w:pPr>
        <w:pStyle w:val="849"/>
        <w:ind w:firstLine="480"/>
        <w:spacing w:line="360" w:lineRule="auto"/>
        <w:widowControl/>
        <w:rPr>
          <w:rFonts w:ascii="宋体" w:hAnsi="宋体"/>
          <w:b w:val="0"/>
          <w:bCs/>
          <w:sz w:val="24"/>
          <w:highlight w:val="none"/>
        </w:rPr>
        <w:pBdr>
          <w:top w:val="none" w:color="000000" w:sz="0" w:space="0"/>
          <w:left w:val="none" w:color="000000" w:sz="0" w:space="0"/>
          <w:bottom w:val="none" w:color="000000" w:sz="0" w:space="0"/>
          <w:right w:val="none" w:color="000000" w:sz="0" w:space="0"/>
        </w:pBdr>
      </w:pPr>
      <w:r>
        <w:rPr>
          <w:rFonts w:ascii="宋体" w:hAnsi="宋体"/>
          <w:b w:val="0"/>
          <w:bCs/>
          <w:sz w:val="24"/>
          <w:highlight w:val="none"/>
        </w:rPr>
        <w:t xml:space="preserve">2</w:t>
      </w:r>
      <w:r>
        <w:rPr>
          <w:rFonts w:hint="eastAsia" w:ascii="宋体" w:hAnsi="宋体"/>
          <w:b w:val="0"/>
          <w:bCs/>
          <w:sz w:val="24"/>
          <w:highlight w:val="none"/>
        </w:rPr>
        <w:t xml:space="preserve">、</w:t>
      </w:r>
      <w:r>
        <w:rPr>
          <w:rFonts w:ascii="宋体" w:hAnsi="宋体"/>
          <w:b w:val="0"/>
          <w:bCs/>
          <w:sz w:val="24"/>
          <w:highlight w:val="none"/>
        </w:rPr>
        <w:t xml:space="preserve">潜在</w:t>
      </w:r>
      <w:r>
        <w:rPr>
          <w:rFonts w:hint="eastAsia" w:ascii="宋体" w:hAnsi="宋体"/>
          <w:b w:val="0"/>
          <w:bCs/>
          <w:sz w:val="24"/>
          <w:highlight w:val="none"/>
        </w:rPr>
        <w:t xml:space="preserve">供应商</w:t>
      </w:r>
      <w:r>
        <w:rPr>
          <w:rFonts w:ascii="宋体" w:hAnsi="宋体"/>
          <w:b w:val="0"/>
          <w:bCs/>
          <w:sz w:val="24"/>
          <w:highlight w:val="none"/>
        </w:rPr>
        <w:t xml:space="preserve">访问“苏采云”系统的网络地址和方法：</w:t>
      </w:r>
      <w:r/>
    </w:p>
    <w:p>
      <w:pPr>
        <w:pStyle w:val="849"/>
        <w:ind w:firstLine="480"/>
        <w:spacing w:line="360" w:lineRule="auto"/>
        <w:widowControl/>
        <w:rPr>
          <w:rFonts w:ascii="宋体" w:hAnsi="宋体"/>
          <w:b w:val="0"/>
          <w:bCs/>
          <w:sz w:val="24"/>
          <w:highlight w:val="none"/>
        </w:rPr>
        <w:pBdr>
          <w:top w:val="none" w:color="000000" w:sz="0" w:space="0"/>
          <w:left w:val="none" w:color="000000" w:sz="0" w:space="0"/>
          <w:bottom w:val="none" w:color="000000" w:sz="0" w:space="0"/>
          <w:right w:val="none" w:color="000000" w:sz="0" w:space="0"/>
        </w:pBdr>
      </w:pPr>
      <w:r>
        <w:rPr>
          <w:rFonts w:ascii="宋体" w:hAnsi="宋体"/>
          <w:b w:val="0"/>
          <w:bCs/>
          <w:sz w:val="24"/>
          <w:highlight w:val="none"/>
        </w:rPr>
        <w:t xml:space="preserve"> “苏采云”系统的网址：http://jszfcg.jsczt.cn/；或进入徐州政府采购网（网址：http://czj.xz.gov.cn/Home/HomeIndex）--业务工作--用户登录，点击“苏采云”进入系统。</w:t>
      </w:r>
      <w:r/>
    </w:p>
    <w:p>
      <w:pPr>
        <w:pStyle w:val="849"/>
        <w:ind w:firstLine="480"/>
        <w:spacing w:line="360" w:lineRule="auto"/>
        <w:widowControl/>
        <w:rPr>
          <w:rFonts w:ascii="宋体" w:hAnsi="宋体"/>
          <w:b w:val="0"/>
          <w:bCs/>
          <w:sz w:val="24"/>
          <w:highlight w:val="none"/>
        </w:rPr>
        <w:pBdr>
          <w:top w:val="none" w:color="000000" w:sz="0" w:space="0"/>
          <w:left w:val="none" w:color="000000" w:sz="0" w:space="0"/>
          <w:bottom w:val="none" w:color="000000" w:sz="0" w:space="0"/>
          <w:right w:val="none" w:color="000000" w:sz="0" w:space="0"/>
        </w:pBdr>
      </w:pPr>
      <w:r>
        <w:rPr>
          <w:rFonts w:ascii="宋体" w:hAnsi="宋体"/>
          <w:b w:val="0"/>
          <w:bCs/>
          <w:sz w:val="24"/>
          <w:highlight w:val="none"/>
        </w:rPr>
        <w:t xml:space="preserve">3</w:t>
      </w:r>
      <w:r>
        <w:rPr>
          <w:rFonts w:hint="eastAsia" w:ascii="宋体" w:hAnsi="宋体"/>
          <w:b w:val="0"/>
          <w:bCs/>
          <w:sz w:val="24"/>
          <w:highlight w:val="none"/>
        </w:rPr>
        <w:t xml:space="preserve">、</w:t>
      </w:r>
      <w:r>
        <w:rPr>
          <w:rFonts w:ascii="宋体" w:hAnsi="宋体"/>
          <w:b w:val="0"/>
          <w:bCs/>
          <w:sz w:val="24"/>
          <w:highlight w:val="none"/>
        </w:rPr>
        <w:t xml:space="preserve">“CA数字证书”的获取：</w:t>
      </w:r>
      <w:r/>
    </w:p>
    <w:p>
      <w:pPr>
        <w:pStyle w:val="849"/>
        <w:ind w:firstLine="480"/>
        <w:spacing w:line="360" w:lineRule="auto"/>
        <w:widowControl/>
        <w:rPr>
          <w:rFonts w:ascii="宋体" w:hAnsi="宋体"/>
          <w:b w:val="0"/>
          <w:bCs/>
          <w:sz w:val="24"/>
          <w:highlight w:val="none"/>
        </w:rPr>
        <w:pBdr>
          <w:top w:val="none" w:color="000000" w:sz="0" w:space="0"/>
          <w:left w:val="none" w:color="000000" w:sz="0" w:space="0"/>
          <w:bottom w:val="none" w:color="000000" w:sz="0" w:space="0"/>
          <w:right w:val="none" w:color="000000" w:sz="0" w:space="0"/>
        </w:pBdr>
      </w:pPr>
      <w:r>
        <w:rPr>
          <w:rFonts w:ascii="宋体" w:hAnsi="宋体"/>
          <w:b w:val="0"/>
          <w:bCs/>
          <w:sz w:val="24"/>
          <w:highlight w:val="none"/>
        </w:rPr>
        <w:t xml:space="preserve">供应商</w:t>
      </w:r>
      <w:r>
        <w:rPr>
          <w:rFonts w:hint="eastAsia" w:ascii="宋体" w:hAnsi="宋体"/>
          <w:b w:val="0"/>
          <w:bCs/>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49"/>
        <w:ind w:firstLine="480"/>
        <w:spacing w:line="360" w:lineRule="auto"/>
        <w:widowControl/>
        <w:rPr>
          <w:rFonts w:ascii="宋体" w:hAnsi="宋体"/>
          <w:b w:val="0"/>
          <w:bCs/>
          <w:sz w:val="24"/>
          <w:highlight w:val="none"/>
        </w:rPr>
        <w:pBdr>
          <w:top w:val="none" w:color="000000" w:sz="0" w:space="0"/>
          <w:left w:val="none" w:color="000000" w:sz="0" w:space="0"/>
          <w:bottom w:val="none" w:color="000000" w:sz="0" w:space="0"/>
          <w:right w:val="none" w:color="000000" w:sz="0" w:space="0"/>
        </w:pBdr>
      </w:pPr>
      <w:r>
        <w:rPr>
          <w:rFonts w:ascii="宋体" w:hAnsi="宋体"/>
          <w:b w:val="0"/>
          <w:bCs/>
          <w:sz w:val="24"/>
          <w:highlight w:val="none"/>
        </w:rPr>
        <w:t xml:space="preserve">4</w:t>
      </w:r>
      <w:r>
        <w:rPr>
          <w:rFonts w:hint="eastAsia" w:ascii="宋体" w:hAnsi="宋体"/>
          <w:b w:val="0"/>
          <w:bCs/>
          <w:sz w:val="24"/>
          <w:highlight w:val="none"/>
        </w:rPr>
        <w:t xml:space="preserve">、</w:t>
      </w:r>
      <w:r>
        <w:rPr>
          <w:rFonts w:ascii="宋体" w:hAnsi="宋体"/>
          <w:b w:val="0"/>
          <w:bCs/>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49"/>
        <w:ind w:firstLine="480"/>
        <w:spacing w:line="360" w:lineRule="auto"/>
        <w:widowControl/>
        <w:rPr>
          <w:rFonts w:ascii="宋体" w:hAnsi="宋体"/>
          <w:b w:val="0"/>
          <w:bCs/>
          <w:sz w:val="24"/>
          <w:highlight w:val="none"/>
        </w:rPr>
        <w:pBdr>
          <w:top w:val="none" w:color="000000" w:sz="0" w:space="0"/>
          <w:left w:val="none" w:color="000000" w:sz="0" w:space="0"/>
          <w:bottom w:val="none" w:color="000000" w:sz="0" w:space="0"/>
          <w:right w:val="none" w:color="000000" w:sz="0" w:space="0"/>
        </w:pBdr>
      </w:pPr>
      <w:r>
        <w:rPr>
          <w:rFonts w:ascii="宋体" w:hAnsi="宋体"/>
          <w:b w:val="0"/>
          <w:bCs/>
          <w:sz w:val="24"/>
          <w:highlight w:val="none"/>
        </w:rPr>
        <w:t xml:space="preserve">5</w:t>
      </w:r>
      <w:r>
        <w:rPr>
          <w:rFonts w:hint="eastAsia" w:ascii="宋体" w:hAnsi="宋体"/>
          <w:b w:val="0"/>
          <w:bCs/>
          <w:sz w:val="24"/>
          <w:highlight w:val="none"/>
        </w:rPr>
        <w:t xml:space="preserve">、</w:t>
      </w:r>
      <w:r>
        <w:rPr>
          <w:rFonts w:ascii="宋体" w:hAnsi="宋体"/>
          <w:b w:val="0"/>
          <w:bCs/>
          <w:sz w:val="24"/>
          <w:highlight w:val="none"/>
        </w:rPr>
        <w:t xml:space="preserve">招标代理机构（采购代理机构）将数据电文形式的磋商文件加载至“苏采云”系统，供潜在</w:t>
      </w:r>
      <w:r>
        <w:rPr>
          <w:rFonts w:hint="eastAsia" w:ascii="宋体" w:hAnsi="宋体"/>
          <w:b w:val="0"/>
          <w:bCs/>
          <w:sz w:val="24"/>
          <w:highlight w:val="none"/>
        </w:rPr>
        <w:t xml:space="preserve">供应商</w:t>
      </w:r>
      <w:r>
        <w:rPr>
          <w:rFonts w:ascii="宋体" w:hAnsi="宋体"/>
          <w:b w:val="0"/>
          <w:bCs/>
          <w:sz w:val="24"/>
          <w:highlight w:val="none"/>
        </w:rPr>
        <w:t xml:space="preserve">下载或者查阅。</w:t>
      </w:r>
      <w:r/>
    </w:p>
    <w:p>
      <w:pPr>
        <w:pStyle w:val="849"/>
        <w:ind w:firstLine="480"/>
        <w:spacing w:line="360" w:lineRule="auto"/>
        <w:widowControl/>
        <w:rPr>
          <w:rFonts w:ascii="宋体" w:hAnsi="宋体"/>
          <w:b w:val="0"/>
          <w:bCs/>
          <w:sz w:val="24"/>
          <w:highlight w:val="none"/>
        </w:rPr>
        <w:pBdr>
          <w:top w:val="none" w:color="000000" w:sz="0" w:space="0"/>
          <w:left w:val="none" w:color="000000" w:sz="0" w:space="0"/>
          <w:bottom w:val="none" w:color="000000" w:sz="0" w:space="0"/>
          <w:right w:val="none" w:color="000000" w:sz="0" w:space="0"/>
        </w:pBdr>
      </w:pPr>
      <w:r>
        <w:rPr>
          <w:rFonts w:ascii="宋体" w:hAnsi="宋体"/>
          <w:b w:val="0"/>
          <w:bCs/>
          <w:sz w:val="24"/>
          <w:highlight w:val="none"/>
        </w:rPr>
        <w:t xml:space="preserve">6</w:t>
      </w:r>
      <w:r>
        <w:rPr>
          <w:rFonts w:hint="eastAsia" w:ascii="宋体" w:hAnsi="宋体"/>
          <w:b w:val="0"/>
          <w:bCs/>
          <w:sz w:val="24"/>
          <w:highlight w:val="none"/>
        </w:rPr>
        <w:t xml:space="preserve">、</w:t>
      </w:r>
      <w:r>
        <w:rPr>
          <w:rFonts w:ascii="宋体" w:hAnsi="宋体"/>
          <w:b w:val="0"/>
          <w:bCs/>
          <w:sz w:val="24"/>
          <w:highlight w:val="none"/>
        </w:rPr>
        <w:t xml:space="preserve">苏采云系统全程使用谷歌浏览器。</w:t>
      </w:r>
      <w:r/>
    </w:p>
    <w:p>
      <w:pPr>
        <w:pStyle w:val="784"/>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第二章保证金</w:t>
      </w:r>
      <w:r/>
    </w:p>
    <w:p>
      <w:pPr>
        <w:pStyle w:val="843"/>
        <w:numPr>
          <w:ilvl w:val="0"/>
          <w:numId w:val="3"/>
        </w:numPr>
        <w:ind w:firstLine="482"/>
        <w:spacing w:line="360" w:lineRule="auto"/>
        <w:rPr>
          <w:rFonts w:ascii="宋体" w:hAnsi="宋体" w:cs="宋体"/>
          <w:b/>
          <w:sz w:val="24"/>
          <w:highlight w:val="none"/>
        </w:rPr>
      </w:pPr>
      <w:r>
        <w:rPr>
          <w:rFonts w:hint="eastAsia" w:ascii="宋体" w:hAnsi="宋体" w:cs="宋体"/>
          <w:b/>
          <w:sz w:val="24"/>
          <w:highlight w:val="none"/>
        </w:rPr>
        <w:t xml:space="preserve">保证金</w:t>
      </w:r>
      <w:r/>
    </w:p>
    <w:p>
      <w:pPr>
        <w:pStyle w:val="843"/>
        <w:ind w:firstLine="480"/>
        <w:spacing w:line="360" w:lineRule="auto"/>
        <w:rPr>
          <w:rFonts w:ascii="宋体" w:hAnsi="宋体" w:cs="宋体"/>
          <w:sz w:val="24"/>
          <w:highlight w:val="none"/>
        </w:rPr>
      </w:pPr>
      <w:r>
        <w:rPr>
          <w:rFonts w:hint="eastAsia" w:ascii="宋体" w:hAnsi="宋体" w:cs="宋体"/>
          <w:sz w:val="24"/>
          <w:highlight w:val="none"/>
        </w:rPr>
        <w:t xml:space="preserve">1、磋商保证金：本项目</w:t>
      </w:r>
      <w:bookmarkStart w:id="2" w:name="OLE_LINK7"/>
      <w:r/>
      <w:bookmarkStart w:id="3" w:name="OLE_LINK8"/>
      <w:r>
        <w:rPr>
          <w:rFonts w:hint="eastAsia" w:ascii="宋体" w:hAnsi="宋体" w:cs="宋体"/>
          <w:sz w:val="24"/>
          <w:highlight w:val="none"/>
        </w:rPr>
        <w:t xml:space="preserve">无需缴</w:t>
      </w:r>
      <w:bookmarkEnd w:id="2"/>
      <w:r/>
      <w:bookmarkEnd w:id="3"/>
      <w:r>
        <w:rPr>
          <w:rFonts w:hint="eastAsia" w:ascii="宋体" w:hAnsi="宋体" w:cs="宋体"/>
          <w:sz w:val="24"/>
          <w:highlight w:val="none"/>
        </w:rPr>
        <w:t xml:space="preserve">纳磋商保证金。</w:t>
      </w:r>
      <w:r/>
    </w:p>
    <w:p>
      <w:pPr>
        <w:pStyle w:val="843"/>
        <w:ind w:firstLine="480"/>
        <w:spacing w:line="360" w:lineRule="auto"/>
        <w:rPr>
          <w:rFonts w:ascii="宋体" w:hAnsi="宋体" w:cs="宋体"/>
          <w:b/>
          <w:bCs/>
          <w:sz w:val="28"/>
          <w:szCs w:val="28"/>
          <w:highlight w:val="none"/>
        </w:rPr>
      </w:pPr>
      <w:r>
        <w:rPr>
          <w:rFonts w:hint="eastAsia" w:ascii="宋体" w:hAnsi="宋体" w:cs="宋体"/>
          <w:sz w:val="24"/>
          <w:highlight w:val="none"/>
        </w:rPr>
        <w:t xml:space="preserve">2、履约保证金：若项目要求提供履约担保的，成交供应商可以以履约保函(保险)形式代替提供履约保证金。供应商可登录江苏政府采购网“资料下载”栏目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784"/>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第三章磋商响应文件</w:t>
      </w:r>
      <w:bookmarkEnd w:id="1"/>
      <w:r/>
      <w:r/>
    </w:p>
    <w:p>
      <w:pPr>
        <w:pStyle w:val="849"/>
        <w:ind w:firstLine="480"/>
        <w:spacing w:line="460" w:lineRule="exact"/>
        <w:rPr>
          <w:sz w:val="24"/>
          <w:highlight w:val="none"/>
        </w:rPr>
      </w:pPr>
      <w:r>
        <w:rPr>
          <w:sz w:val="24"/>
          <w:highlight w:val="none"/>
        </w:rPr>
        <w:t xml:space="preserve">十三、提交响应文件要求</w:t>
      </w:r>
      <w:r/>
    </w:p>
    <w:p>
      <w:pPr>
        <w:pStyle w:val="849"/>
        <w:ind w:firstLine="480"/>
        <w:spacing w:line="460" w:lineRule="exact"/>
        <w:rPr>
          <w:b w:val="0"/>
          <w:bCs/>
          <w:sz w:val="24"/>
          <w:highlight w:val="none"/>
        </w:rPr>
      </w:pPr>
      <w:r>
        <w:rPr>
          <w:rFonts w:hint="eastAsia"/>
          <w:b w:val="0"/>
          <w:bCs/>
          <w:sz w:val="24"/>
          <w:highlight w:val="none"/>
        </w:rPr>
        <w:t xml:space="preserve">（一）本项目通过“苏采云”系统进行电子采购，即供应商响应文件从政府采购客户端工具制作并通过“苏采云”系统提交。</w:t>
      </w:r>
      <w:r/>
    </w:p>
    <w:p>
      <w:pPr>
        <w:pStyle w:val="849"/>
        <w:ind w:firstLine="480"/>
        <w:spacing w:line="460" w:lineRule="exact"/>
        <w:rPr>
          <w:b w:val="0"/>
          <w:bCs/>
          <w:sz w:val="24"/>
          <w:highlight w:val="none"/>
        </w:rPr>
      </w:pPr>
      <w:r>
        <w:rPr>
          <w:rFonts w:hint="eastAsia"/>
          <w:b w:val="0"/>
          <w:bCs/>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849"/>
        <w:ind w:firstLine="480"/>
        <w:spacing w:line="460" w:lineRule="exact"/>
        <w:rPr>
          <w:b w:val="0"/>
          <w:bCs/>
          <w:sz w:val="24"/>
          <w:highlight w:val="none"/>
        </w:rPr>
      </w:pPr>
      <w:r>
        <w:rPr>
          <w:rFonts w:hint="eastAsia"/>
          <w:b w:val="0"/>
          <w:bCs/>
          <w:sz w:val="24"/>
          <w:highlight w:val="none"/>
        </w:rPr>
        <w:t xml:space="preserve">“CA数字证书”的获取：供应商需办理CA锁，“苏采云”系统目前仅支持“苏采云”系统下的政务CA，省内各地区办理的“苏采云”系统下的政务CA全省通用。“CA数字证书”的办理方法详见“徐州政府采购网-业务工作-快速服务-下载专区”《“苏采云”系统政务CA办理材料、操作手册及控件下载》。</w:t>
      </w:r>
      <w:r/>
    </w:p>
    <w:p>
      <w:pPr>
        <w:pStyle w:val="849"/>
        <w:ind w:firstLine="480"/>
        <w:spacing w:line="460" w:lineRule="exact"/>
        <w:rPr>
          <w:b w:val="0"/>
          <w:bCs/>
          <w:sz w:val="24"/>
          <w:highlight w:val="none"/>
        </w:rPr>
      </w:pPr>
      <w:r>
        <w:rPr>
          <w:rFonts w:hint="eastAsia"/>
          <w:b w:val="0"/>
          <w:bCs/>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49"/>
        <w:ind w:firstLine="480"/>
        <w:spacing w:line="460" w:lineRule="exact"/>
        <w:rPr>
          <w:sz w:val="24"/>
          <w:highlight w:val="none"/>
        </w:rPr>
      </w:pPr>
      <w:r>
        <w:rPr>
          <w:rFonts w:hint="eastAsia"/>
          <w:sz w:val="24"/>
          <w:highlight w:val="none"/>
        </w:rPr>
        <w:t xml:space="preserve">“苏采云”系统使用要求：</w:t>
      </w:r>
      <w:r/>
    </w:p>
    <w:p>
      <w:pPr>
        <w:pStyle w:val="849"/>
        <w:ind w:firstLine="480"/>
        <w:spacing w:line="460" w:lineRule="exact"/>
        <w:rPr>
          <w:b w:val="0"/>
          <w:bCs/>
          <w:sz w:val="24"/>
          <w:highlight w:val="none"/>
        </w:rPr>
      </w:pPr>
      <w:r>
        <w:rPr>
          <w:rFonts w:hint="eastAsia"/>
          <w:b w:val="0"/>
          <w:bCs/>
          <w:sz w:val="24"/>
          <w:highlight w:val="none"/>
        </w:rPr>
        <w:t xml:space="preserve">1、使用谷歌浏览器参与不见面开标及磋商环节。</w:t>
      </w:r>
      <w:r/>
    </w:p>
    <w:p>
      <w:pPr>
        <w:pStyle w:val="849"/>
        <w:ind w:firstLine="480"/>
        <w:spacing w:line="460" w:lineRule="exact"/>
        <w:rPr>
          <w:b w:val="0"/>
          <w:bCs/>
          <w:sz w:val="24"/>
          <w:highlight w:val="none"/>
        </w:rPr>
      </w:pPr>
      <w:r>
        <w:rPr>
          <w:rFonts w:hint="eastAsia"/>
          <w:b w:val="0"/>
          <w:bCs/>
          <w:sz w:val="24"/>
          <w:highlight w:val="none"/>
        </w:rPr>
        <w:t xml:space="preserve">2、电脑需提前准备好麦克风、音响，摄像头，提前检查保证能够正常使用。</w:t>
      </w:r>
      <w:r/>
    </w:p>
    <w:p>
      <w:pPr>
        <w:pStyle w:val="849"/>
        <w:ind w:firstLine="480"/>
        <w:spacing w:line="460" w:lineRule="exact"/>
        <w:rPr>
          <w:b w:val="0"/>
          <w:bCs/>
          <w:sz w:val="24"/>
          <w:highlight w:val="none"/>
        </w:rPr>
      </w:pPr>
      <w:r>
        <w:rPr>
          <w:rFonts w:hint="eastAsia"/>
          <w:b w:val="0"/>
          <w:bCs/>
          <w:sz w:val="24"/>
          <w:highlight w:val="none"/>
        </w:rPr>
        <w:t xml:space="preserve">3、操作系统至少win7以上，建议使用win10操作系统。</w:t>
      </w:r>
      <w:r/>
    </w:p>
    <w:p>
      <w:pPr>
        <w:pStyle w:val="849"/>
        <w:ind w:firstLine="480"/>
        <w:spacing w:line="460" w:lineRule="exact"/>
        <w:rPr>
          <w:b w:val="0"/>
          <w:bCs/>
          <w:sz w:val="24"/>
          <w:highlight w:val="none"/>
        </w:rPr>
      </w:pPr>
      <w:r>
        <w:rPr>
          <w:rFonts w:hint="eastAsia"/>
          <w:sz w:val="24"/>
          <w:highlight w:val="none"/>
        </w:rPr>
        <w:t xml:space="preserve">（二）首次响应文件提交的截止时间：202</w:t>
      </w:r>
      <w:r>
        <w:rPr>
          <w:rFonts w:hint="eastAsia"/>
          <w:sz w:val="24"/>
          <w:highlight w:val="none"/>
          <w:lang w:val="en-US" w:eastAsia="zh-CN"/>
        </w:rPr>
        <w:t xml:space="preserve">6</w:t>
      </w:r>
      <w:r>
        <w:rPr>
          <w:rFonts w:hint="eastAsia"/>
          <w:sz w:val="24"/>
          <w:highlight w:val="none"/>
        </w:rPr>
        <w:t xml:space="preserve">年</w:t>
      </w:r>
      <w:r>
        <w:rPr>
          <w:rFonts w:hint="eastAsia"/>
          <w:sz w:val="24"/>
          <w:highlight w:val="none"/>
          <w:lang w:val="en-US" w:eastAsia="zh-CN"/>
        </w:rPr>
        <w:t xml:space="preserve">01</w:t>
      </w:r>
      <w:r>
        <w:rPr>
          <w:rFonts w:hint="eastAsia"/>
          <w:sz w:val="24"/>
          <w:highlight w:val="none"/>
        </w:rPr>
        <w:t xml:space="preserve">月16日</w:t>
      </w:r>
      <w:r>
        <w:rPr>
          <w:rFonts w:hint="eastAsia"/>
          <w:sz w:val="24"/>
          <w:highlight w:val="none"/>
          <w:lang w:val="en-US" w:eastAsia="zh-CN"/>
        </w:rPr>
        <w:t xml:space="preserve">09</w:t>
      </w:r>
      <w:r>
        <w:rPr>
          <w:rFonts w:hint="eastAsia"/>
          <w:sz w:val="24"/>
          <w:highlight w:val="none"/>
        </w:rPr>
        <w:t xml:space="preserve">:30，</w:t>
      </w:r>
      <w:r>
        <w:rPr>
          <w:rFonts w:hint="eastAsia"/>
          <w:b w:val="0"/>
          <w:bCs/>
          <w:sz w:val="24"/>
          <w:highlight w:val="none"/>
        </w:rPr>
        <w:t xml:space="preserve">在截止时间后提交的首次响应文件为无效文件，将被拒收。</w:t>
      </w:r>
      <w:r/>
    </w:p>
    <w:p>
      <w:pPr>
        <w:pStyle w:val="849"/>
        <w:ind w:firstLine="480"/>
        <w:spacing w:line="460" w:lineRule="exact"/>
        <w:rPr>
          <w:sz w:val="24"/>
          <w:highlight w:val="none"/>
        </w:rPr>
      </w:pPr>
      <w:r>
        <w:rPr>
          <w:rFonts w:hint="eastAsia"/>
          <w:sz w:val="24"/>
          <w:highlight w:val="none"/>
        </w:rPr>
        <w:t xml:space="preserve">（三）首次响应文件提交时间、地点：</w:t>
      </w:r>
      <w:r/>
    </w:p>
    <w:p>
      <w:pPr>
        <w:pStyle w:val="849"/>
        <w:ind w:firstLine="480"/>
        <w:spacing w:line="460" w:lineRule="exact"/>
        <w:rPr>
          <w:b w:val="0"/>
          <w:bCs/>
          <w:sz w:val="24"/>
          <w:highlight w:val="none"/>
        </w:rPr>
      </w:pPr>
      <w:r>
        <w:rPr>
          <w:rFonts w:hint="eastAsia"/>
          <w:b w:val="0"/>
          <w:bCs/>
          <w:sz w:val="24"/>
          <w:highlight w:val="none"/>
        </w:rPr>
        <w:t xml:space="preserve">1、提交时间</w:t>
      </w:r>
      <w:r/>
    </w:p>
    <w:p>
      <w:pPr>
        <w:pStyle w:val="849"/>
        <w:ind w:firstLine="480"/>
        <w:spacing w:line="460" w:lineRule="exact"/>
        <w:rPr>
          <w:b w:val="0"/>
          <w:bCs/>
          <w:sz w:val="24"/>
          <w:highlight w:val="none"/>
        </w:rPr>
      </w:pPr>
      <w:r>
        <w:rPr>
          <w:rFonts w:hint="eastAsia"/>
          <w:b w:val="0"/>
          <w:bCs/>
          <w:sz w:val="24"/>
          <w:highlight w:val="none"/>
        </w:rPr>
        <w:t xml:space="preserve">首次响应文件提交的截止时间</w:t>
      </w:r>
      <w:r>
        <w:rPr>
          <w:rFonts w:hint="eastAsia"/>
          <w:sz w:val="24"/>
          <w:highlight w:val="none"/>
        </w:rPr>
        <w:t xml:space="preserve">（2026年01月16日09:30）前。</w:t>
      </w:r>
      <w:r/>
    </w:p>
    <w:p>
      <w:pPr>
        <w:pStyle w:val="849"/>
        <w:ind w:firstLine="480"/>
        <w:spacing w:line="460" w:lineRule="exact"/>
        <w:rPr>
          <w:b w:val="0"/>
          <w:bCs/>
          <w:sz w:val="24"/>
          <w:highlight w:val="none"/>
        </w:rPr>
      </w:pPr>
      <w:r>
        <w:rPr>
          <w:rFonts w:hint="eastAsia"/>
          <w:b w:val="0"/>
          <w:bCs/>
          <w:sz w:val="24"/>
          <w:highlight w:val="none"/>
        </w:rPr>
        <w:t xml:space="preserve">2、提交地点：</w:t>
      </w:r>
      <w:r/>
    </w:p>
    <w:p>
      <w:pPr>
        <w:pStyle w:val="849"/>
        <w:ind w:firstLine="480"/>
        <w:spacing w:line="460" w:lineRule="exact"/>
        <w:rPr>
          <w:b w:val="0"/>
          <w:bCs/>
          <w:sz w:val="24"/>
          <w:highlight w:val="none"/>
        </w:rPr>
      </w:pPr>
      <w:r>
        <w:rPr>
          <w:rFonts w:hint="eastAsia"/>
          <w:b w:val="0"/>
          <w:bCs/>
          <w:sz w:val="24"/>
          <w:highlight w:val="none"/>
        </w:rPr>
        <w:t xml:space="preserve">“苏采云”系统（网址：http://jszfcg.jsczt.cn/）“开标大厅”或进入徐州政府采购网（网址：http://czj.xz.gov.cn/Home/HomeIndex）-业务工作-用户登录，点击“苏采云”进入系统“开标大厅”。 </w:t>
      </w:r>
      <w:r/>
    </w:p>
    <w:p>
      <w:pPr>
        <w:pStyle w:val="849"/>
        <w:ind w:firstLine="480"/>
        <w:spacing w:line="460" w:lineRule="exact"/>
        <w:rPr>
          <w:b w:val="0"/>
          <w:bCs/>
          <w:sz w:val="24"/>
          <w:highlight w:val="none"/>
        </w:rPr>
      </w:pPr>
      <w:r>
        <w:rPr>
          <w:rFonts w:hint="eastAsia"/>
          <w:sz w:val="24"/>
          <w:highlight w:val="none"/>
        </w:rPr>
        <w:t xml:space="preserve">（四）首次响应文件开启时间：2026年01月16日09:30。</w:t>
      </w:r>
      <w:r/>
    </w:p>
    <w:p>
      <w:pPr>
        <w:pStyle w:val="849"/>
        <w:ind w:firstLine="480"/>
        <w:spacing w:line="460" w:lineRule="exact"/>
        <w:rPr>
          <w:sz w:val="24"/>
          <w:highlight w:val="none"/>
        </w:rPr>
      </w:pPr>
      <w:r>
        <w:rPr>
          <w:rFonts w:hint="eastAsia"/>
          <w:sz w:val="24"/>
          <w:highlight w:val="none"/>
        </w:rPr>
        <w:t xml:space="preserve">（五）首次响应文件开启地点：</w:t>
      </w:r>
      <w:r/>
    </w:p>
    <w:p>
      <w:pPr>
        <w:pStyle w:val="849"/>
        <w:ind w:firstLine="480"/>
        <w:spacing w:line="460" w:lineRule="exact"/>
        <w:rPr>
          <w:b w:val="0"/>
          <w:bCs/>
          <w:sz w:val="24"/>
          <w:highlight w:val="none"/>
        </w:rPr>
      </w:pPr>
      <w:r>
        <w:rPr>
          <w:rFonts w:hint="eastAsia"/>
          <w:b w:val="0"/>
          <w:bCs/>
          <w:sz w:val="24"/>
          <w:highlight w:val="none"/>
        </w:rPr>
        <w:t xml:space="preserve">“苏采云”系统（网址：http://jszfcg.jsczt.cn/）“开标大厅”或进入徐州政府采购网（网址：http://czj.xz.gov.cn/Home/HomeIndex）-业务工作-用户登录，点击“苏采云”进入系统“开标大厅”。</w:t>
      </w:r>
      <w:r/>
    </w:p>
    <w:p>
      <w:pPr>
        <w:pStyle w:val="849"/>
        <w:ind w:firstLine="480"/>
        <w:spacing w:line="460" w:lineRule="exact"/>
        <w:rPr>
          <w:b w:val="0"/>
          <w:bCs/>
          <w:sz w:val="24"/>
          <w:highlight w:val="none"/>
        </w:rPr>
      </w:pPr>
      <w:r>
        <w:rPr>
          <w:rFonts w:hint="eastAsia"/>
          <w:b w:val="0"/>
          <w:bCs/>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49"/>
        <w:ind w:firstLine="480"/>
        <w:spacing w:line="460" w:lineRule="exact"/>
        <w:rPr>
          <w:b w:val="0"/>
          <w:bCs/>
          <w:sz w:val="24"/>
          <w:highlight w:val="none"/>
        </w:rPr>
      </w:pPr>
      <w:r>
        <w:rPr>
          <w:rFonts w:hint="eastAsia"/>
          <w:b w:val="0"/>
          <w:bCs/>
          <w:sz w:val="24"/>
          <w:highlight w:val="none"/>
        </w:rPr>
        <w:t xml:space="preserve">（七）不接受不按要求加盖公章（电子签章）的首次响应文件。电子签章相关要求见“苏采云”系统。</w:t>
      </w:r>
      <w:r/>
    </w:p>
    <w:p>
      <w:pPr>
        <w:pStyle w:val="849"/>
        <w:ind w:firstLine="480"/>
        <w:spacing w:line="460" w:lineRule="exact"/>
        <w:rPr>
          <w:b w:val="0"/>
          <w:bCs/>
          <w:sz w:val="24"/>
          <w:highlight w:val="none"/>
        </w:rPr>
      </w:pPr>
      <w:r>
        <w:rPr>
          <w:rFonts w:hint="eastAsia"/>
          <w:b w:val="0"/>
          <w:bCs/>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sz w:val="24"/>
          <w:highlight w:val="none"/>
        </w:rPr>
        <w:t xml:space="preserve">开启时间后30分钟内，</w:t>
      </w:r>
      <w:r>
        <w:rPr>
          <w:rFonts w:hint="eastAsia"/>
          <w:b w:val="0"/>
          <w:bCs/>
          <w:sz w:val="24"/>
          <w:highlight w:val="none"/>
        </w:rPr>
        <w:t xml:space="preserve">通过“苏采云”系统（使用“CA数字证书”）解密。</w:t>
      </w:r>
      <w:r/>
    </w:p>
    <w:p>
      <w:pPr>
        <w:pStyle w:val="849"/>
        <w:ind w:firstLine="480"/>
        <w:spacing w:line="460" w:lineRule="exact"/>
        <w:rPr>
          <w:b w:val="0"/>
          <w:bCs/>
          <w:sz w:val="24"/>
          <w:highlight w:val="none"/>
        </w:rPr>
      </w:pPr>
      <w:r>
        <w:rPr>
          <w:rFonts w:hint="eastAsia"/>
          <w:b w:val="0"/>
          <w:bCs/>
          <w:sz w:val="24"/>
          <w:highlight w:val="none"/>
        </w:rPr>
        <w:t xml:space="preserve">（九）采购文件（后缀名为“.kedt”）、供应商操作手册及政府采购客户端工具可通过“苏采云”系统（网址：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b w:val="0"/>
          <w:bCs/>
          <w:sz w:val="24"/>
          <w:highlight w:val="none"/>
        </w:rPr>
        <w:t xml:space="preserve">http://jszfcg.jsczt.cn/</w:t>
      </w:r>
      <w:r>
        <w:rPr>
          <w:rFonts w:hint="eastAsia"/>
          <w:b w:val="0"/>
          <w:bCs/>
          <w:sz w:val="24"/>
          <w:highlight w:val="none"/>
        </w:rPr>
        <w:fldChar w:fldCharType="end"/>
      </w:r>
      <w:r>
        <w:rPr>
          <w:rFonts w:hint="eastAsia"/>
          <w:b w:val="0"/>
          <w:bCs/>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49"/>
        <w:ind w:firstLine="480"/>
        <w:spacing w:line="460" w:lineRule="exact"/>
        <w:rPr>
          <w:b w:val="0"/>
          <w:bCs/>
          <w:sz w:val="24"/>
          <w:highlight w:val="none"/>
        </w:rPr>
      </w:pPr>
      <w:r>
        <w:rPr>
          <w:rFonts w:hint="eastAsia"/>
          <w:b w:val="0"/>
          <w:bCs/>
          <w:sz w:val="24"/>
          <w:highlight w:val="none"/>
        </w:rPr>
        <w:t xml:space="preserve">（十）相关说明: 供应商在“苏采云”系统中提交首次响应文件的时间即为数据电文（响应文件，下同）的发送时间和接收时间。</w:t>
      </w:r>
      <w:r/>
    </w:p>
    <w:p>
      <w:pPr>
        <w:pStyle w:val="849"/>
        <w:ind w:firstLine="480"/>
        <w:spacing w:line="460" w:lineRule="exact"/>
        <w:rPr>
          <w:sz w:val="24"/>
          <w:highlight w:val="none"/>
        </w:rPr>
      </w:pPr>
      <w:r>
        <w:rPr>
          <w:sz w:val="24"/>
          <w:highlight w:val="none"/>
        </w:rPr>
        <w:t xml:space="preserve">十</w:t>
      </w:r>
      <w:r>
        <w:rPr>
          <w:rFonts w:hint="eastAsia"/>
          <w:sz w:val="24"/>
          <w:highlight w:val="none"/>
        </w:rPr>
        <w:t xml:space="preserve">四</w:t>
      </w:r>
      <w:r>
        <w:rPr>
          <w:sz w:val="24"/>
          <w:highlight w:val="none"/>
        </w:rPr>
        <w:t xml:space="preserve">、响应文件编制要求</w:t>
      </w:r>
      <w:r/>
    </w:p>
    <w:p>
      <w:pPr>
        <w:pStyle w:val="849"/>
        <w:ind w:firstLine="480"/>
        <w:spacing w:line="460" w:lineRule="exact"/>
        <w:rPr>
          <w:rFonts w:hint="eastAsia"/>
          <w:sz w:val="24"/>
          <w:highlight w:val="none"/>
        </w:rPr>
      </w:pPr>
      <w:r>
        <w:rPr>
          <w:rFonts w:hint="eastAsia"/>
          <w:sz w:val="24"/>
          <w:highlight w:val="none"/>
        </w:rPr>
        <w:t xml:space="preserve">请按照以下要求（包括但不限于以下要求）制作：</w:t>
      </w:r>
      <w:r/>
    </w:p>
    <w:p>
      <w:pPr>
        <w:ind w:firstLine="482"/>
        <w:jc w:val="left"/>
        <w:widowControl w:val="off"/>
        <w:rPr>
          <w:highlight w:val="none"/>
        </w:rPr>
      </w:pPr>
      <w:r>
        <w:rPr>
          <w:rFonts w:hint="eastAsia" w:ascii="宋体" w:hAnsi="宋体" w:cs="宋体"/>
          <w:b/>
          <w:bCs w:val="0"/>
          <w:color w:val="000000"/>
          <w:sz w:val="24"/>
          <w:szCs w:val="24"/>
          <w:highlight w:val="none"/>
          <w:lang w:eastAsia="zh-CN"/>
        </w:rPr>
        <w:t xml:space="preserve">（</w:t>
      </w:r>
      <w:r>
        <w:rPr>
          <w:rFonts w:hint="eastAsia" w:ascii="宋体" w:hAnsi="宋体" w:cs="宋体"/>
          <w:b/>
          <w:bCs w:val="0"/>
          <w:sz w:val="24"/>
          <w:szCs w:val="24"/>
          <w:highlight w:val="none"/>
          <w:lang w:eastAsia="zh-CN"/>
        </w:rPr>
        <w:t xml:space="preserve">如为联合体投标，投标文件则由牵头人制作并提交。</w:t>
      </w:r>
      <w:r>
        <w:rPr>
          <w:rFonts w:hint="eastAsia" w:ascii="宋体" w:hAnsi="宋体" w:cs="宋体"/>
          <w:b/>
          <w:bCs w:val="0"/>
          <w:color w:val="000000"/>
          <w:sz w:val="24"/>
          <w:szCs w:val="24"/>
          <w:highlight w:val="none"/>
          <w:lang w:eastAsia="zh-CN"/>
        </w:rPr>
        <w:t xml:space="preserve">）</w:t>
      </w:r>
      <w:r/>
    </w:p>
    <w:p>
      <w:pPr>
        <w:pStyle w:val="849"/>
        <w:ind w:firstLine="480"/>
        <w:spacing w:line="460" w:lineRule="exact"/>
        <w:rPr>
          <w:sz w:val="24"/>
          <w:highlight w:val="none"/>
        </w:rPr>
      </w:pPr>
      <w:r>
        <w:rPr>
          <w:rFonts w:hint="eastAsia"/>
          <w:sz w:val="24"/>
          <w:highlight w:val="none"/>
        </w:rPr>
        <w:t xml:space="preserve">（一）基本目录</w:t>
      </w:r>
      <w:r/>
    </w:p>
    <w:p>
      <w:pPr>
        <w:pStyle w:val="849"/>
        <w:ind w:firstLine="480"/>
        <w:spacing w:line="460" w:lineRule="exact"/>
        <w:rPr>
          <w:b w:val="0"/>
          <w:bCs/>
          <w:sz w:val="24"/>
          <w:highlight w:val="none"/>
        </w:rPr>
      </w:pPr>
      <w:r>
        <w:rPr>
          <w:rFonts w:hint="eastAsia"/>
          <w:b w:val="0"/>
          <w:bCs/>
          <w:sz w:val="24"/>
          <w:highlight w:val="none"/>
        </w:rPr>
        <w:t xml:space="preserve">1、《磋商报价表》（加盖电子签章，格式见《磋商文件》附件。政府采购客户端工具输入报价自动生成）；</w:t>
      </w:r>
      <w:r>
        <w:rPr>
          <w:rFonts w:hint="eastAsia"/>
          <w:b/>
          <w:bCs w:val="0"/>
          <w:sz w:val="24"/>
          <w:highlight w:val="none"/>
        </w:rPr>
        <w:t xml:space="preserve">（如为联合体投标，此处只需加盖牵头单位的电子签章）。</w:t>
      </w:r>
      <w:r/>
    </w:p>
    <w:p>
      <w:pPr>
        <w:pStyle w:val="849"/>
        <w:ind w:firstLine="480"/>
        <w:spacing w:line="460" w:lineRule="exact"/>
        <w:rPr>
          <w:b w:val="0"/>
          <w:bCs/>
          <w:sz w:val="24"/>
          <w:highlight w:val="none"/>
        </w:rPr>
      </w:pPr>
      <w:r>
        <w:rPr>
          <w:rFonts w:hint="eastAsia"/>
          <w:b w:val="0"/>
          <w:bCs/>
          <w:sz w:val="24"/>
          <w:highlight w:val="none"/>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849"/>
        <w:ind w:firstLine="480"/>
        <w:spacing w:line="460" w:lineRule="exact"/>
        <w:rPr>
          <w:b w:val="0"/>
          <w:bCs/>
          <w:sz w:val="24"/>
          <w:highlight w:val="none"/>
        </w:rPr>
      </w:pPr>
      <w:r>
        <w:rPr>
          <w:rFonts w:hint="eastAsia"/>
          <w:b w:val="0"/>
          <w:bCs/>
          <w:sz w:val="24"/>
          <w:highlight w:val="none"/>
        </w:rPr>
        <w:t xml:space="preserve">3、供应商认为需要提供的其他资料的扫描件（如有）。</w:t>
      </w:r>
      <w:r/>
    </w:p>
    <w:p>
      <w:pPr>
        <w:ind w:firstLine="482"/>
        <w:spacing w:line="312" w:lineRule="auto"/>
        <w:widowControl w:val="off"/>
        <w:rPr>
          <w:rFonts w:ascii="宋体" w:hAnsi="宋体" w:cs="宋体"/>
          <w:b/>
          <w:sz w:val="24"/>
          <w:szCs w:val="24"/>
          <w:highlight w:val="none"/>
        </w:rPr>
      </w:pPr>
      <w:r>
        <w:rPr>
          <w:rFonts w:hint="eastAsia" w:ascii="宋体" w:hAnsi="宋体" w:cs="宋体"/>
          <w:b/>
          <w:sz w:val="24"/>
          <w:szCs w:val="24"/>
          <w:highlight w:val="none"/>
        </w:rPr>
        <w:t xml:space="preserve">（二）资格条件（1～6项必须提供，否则响应无效）</w:t>
      </w:r>
      <w:r/>
    </w:p>
    <w:p>
      <w:pPr>
        <w:ind w:firstLine="480"/>
        <w:spacing w:line="360"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1、具有独立承担民事责任的能力，提供投标人合法有效的法人的营业执照或事业法人证或其他组织应提供合法证明文件</w:t>
      </w:r>
      <w:r>
        <w:rPr>
          <w:rFonts w:hint="eastAsia" w:ascii="宋体" w:hAnsi="宋体" w:cs="宋体"/>
          <w:b/>
          <w:bCs/>
          <w:sz w:val="24"/>
          <w:szCs w:val="24"/>
          <w:highlight w:val="none"/>
          <w:lang w:eastAsia="zh-CN"/>
        </w:rPr>
        <w:t xml:space="preserve">；（如果联合体投标，则牵头单位和成员单位均需提供并满足要求。此处只需加盖牵头单位的电子签章）。</w:t>
      </w:r>
      <w:r/>
    </w:p>
    <w:p>
      <w:pPr>
        <w:pStyle w:val="851"/>
        <w:ind w:left="0" w:firstLine="480"/>
        <w:rPr>
          <w:rFonts w:hAnsi="宋体" w:cs="宋体"/>
          <w:sz w:val="24"/>
          <w:highlight w:val="none"/>
        </w:rPr>
      </w:pPr>
      <w:r>
        <w:rPr>
          <w:rFonts w:hint="eastAsia" w:hAnsi="宋体" w:cs="宋体"/>
          <w:sz w:val="24"/>
          <w:highlight w:val="none"/>
        </w:rPr>
        <w:t xml:space="preserve">2、</w:t>
      </w:r>
      <w:r>
        <w:rPr>
          <w:rFonts w:hint="eastAsia" w:hAnsi="宋体" w:cs="宋体"/>
          <w:b/>
          <w:bCs/>
          <w:sz w:val="24"/>
          <w:highlight w:val="none"/>
        </w:rPr>
        <w:t xml:space="preserve">财务状况报告</w:t>
      </w:r>
      <w:r>
        <w:rPr>
          <w:rFonts w:hint="eastAsia" w:hAnsi="宋体" w:cs="宋体"/>
          <w:sz w:val="24"/>
          <w:highlight w:val="none"/>
        </w:rPr>
        <w:t xml:space="preserve">，至少提供：供应商的提交首次响应文件时间前6个月内任何1月（不含“首次响应文件提交的截止时间”当月）的资产负债表和利润表月报表；或供应商基本开户银行出具的有效的资信证明；或财政部门认可的政府采购专业担保机构出具的有效的担保函；或合法有效的经第三方机构审计的上年度财务审计报告；</w:t>
      </w:r>
      <w:r>
        <w:rPr>
          <w:rFonts w:hint="eastAsia" w:hAnsi="宋体" w:cs="宋体"/>
          <w:b/>
          <w:bCs/>
          <w:sz w:val="24"/>
          <w:highlight w:val="none"/>
        </w:rPr>
        <w:t xml:space="preserve">（如为联合体投标，则牵头单位和成员单位均需提供并满足要求。此处只需加盖牵头单位的电子签章）。</w:t>
      </w:r>
      <w:r/>
    </w:p>
    <w:p>
      <w:pPr>
        <w:pStyle w:val="852"/>
        <w:numPr>
          <w:ilvl w:val="0"/>
          <w:numId w:val="0"/>
        </w:numPr>
        <w:ind w:right="-334" w:firstLine="480"/>
        <w:spacing w:line="360" w:lineRule="auto"/>
        <w:rPr>
          <w:rFonts w:ascii="宋体" w:hAnsi="宋体" w:cs="宋体"/>
          <w:sz w:val="24"/>
          <w:highlight w:val="none"/>
        </w:rPr>
      </w:pPr>
      <w:r>
        <w:rPr>
          <w:rFonts w:hint="eastAsia" w:ascii="宋体" w:hAnsi="宋体" w:cs="宋体"/>
          <w:sz w:val="24"/>
          <w:highlight w:val="none"/>
        </w:rPr>
        <w:t xml:space="preserve">3、供应商的提交首次响应文件时间前6个月内任何1月（不含“首次响应文件提交的截止时间”当月）的</w:t>
      </w:r>
      <w:r>
        <w:rPr>
          <w:rFonts w:hint="eastAsia" w:ascii="宋体" w:hAnsi="宋体" w:cs="宋体"/>
          <w:b/>
          <w:bCs/>
          <w:sz w:val="24"/>
          <w:highlight w:val="none"/>
        </w:rPr>
        <w:t xml:space="preserve">依法缴纳税收和社会保障资金</w:t>
      </w:r>
      <w:r>
        <w:rPr>
          <w:rFonts w:hint="eastAsia" w:ascii="宋体" w:hAnsi="宋体" w:cs="宋体"/>
          <w:sz w:val="24"/>
          <w:highlight w:val="none"/>
        </w:rPr>
        <w:t xml:space="preserve">的相关材料；或依法免税或不需要缴纳社会保障资金的供应商应提供相应其依法免税或不需要缴纳社会保障资金的证明文件；</w:t>
      </w:r>
      <w:r>
        <w:rPr>
          <w:rFonts w:hint="eastAsia" w:ascii="宋体" w:hAnsi="宋体" w:cs="宋体"/>
          <w:b/>
          <w:bCs/>
          <w:sz w:val="24"/>
          <w:highlight w:val="none"/>
        </w:rPr>
        <w:t xml:space="preserve">（如为联合体投标，则牵头单位和成员单位均需提供并满足要求。此处只需加盖牵头单位的电子签章）。</w:t>
      </w:r>
      <w:r/>
    </w:p>
    <w:p>
      <w:pPr>
        <w:pStyle w:val="849"/>
        <w:ind w:firstLine="480"/>
        <w:jc w:val="left"/>
        <w:spacing w:line="400" w:lineRule="exact"/>
        <w:widowControl/>
        <w:rPr>
          <w:rFonts w:ascii="宋体" w:hAnsi="宋体" w:cs="宋体"/>
          <w:b/>
          <w:bCs w:val="0"/>
          <w:sz w:val="24"/>
          <w:highlight w:val="none"/>
        </w:rPr>
      </w:pPr>
      <w:r>
        <w:rPr>
          <w:rFonts w:hint="eastAsia" w:ascii="宋体" w:hAnsi="宋体" w:cs="宋体"/>
          <w:sz w:val="24"/>
          <w:highlight w:val="none"/>
        </w:rPr>
        <w:t xml:space="preserve">4、具备履行合同所必需的设备和专业技术能力的</w:t>
      </w:r>
      <w:r>
        <w:rPr>
          <w:rFonts w:hint="eastAsia" w:ascii="宋体" w:hAnsi="宋体" w:cs="宋体"/>
          <w:sz w:val="24"/>
          <w:highlight w:val="none"/>
          <w:lang w:val="en-US" w:eastAsia="zh-CN"/>
        </w:rPr>
        <w:t xml:space="preserve">书面声明</w:t>
      </w:r>
      <w:r>
        <w:rPr>
          <w:rFonts w:hint="eastAsia" w:ascii="宋体" w:hAnsi="宋体" w:cs="宋体"/>
          <w:sz w:val="24"/>
          <w:highlight w:val="none"/>
          <w:lang w:eastAsia="zh-CN"/>
        </w:rPr>
        <w:t xml:space="preserve">，</w:t>
      </w:r>
      <w:r>
        <w:rPr>
          <w:rFonts w:hint="eastAsia" w:ascii="宋体" w:hAnsi="宋体" w:cs="宋体"/>
          <w:sz w:val="24"/>
          <w:highlight w:val="none"/>
        </w:rPr>
        <w:t xml:space="preserve">（加盖电子签章，格式见《磋商文件》附件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rPr>
          <w:rFonts w:hint="eastAsia" w:ascii="宋体" w:hAnsi="宋体" w:cs="宋体"/>
          <w:b/>
          <w:bCs w:val="0"/>
          <w:sz w:val="24"/>
          <w:highlight w:val="none"/>
          <w:lang w:eastAsia="zh-CN"/>
        </w:rPr>
        <w:t xml:space="preserve">（如为联合体投标，投标文件中上传加盖联合体各方成员公章的《具备履行合同所必需的设备和专业技术能力的书面声明》的原件扫描件，再加盖牵头单位的电子签章）。</w:t>
      </w:r>
      <w:r/>
    </w:p>
    <w:p>
      <w:pPr>
        <w:pStyle w:val="851"/>
        <w:ind w:left="0" w:firstLine="480"/>
        <w:rPr>
          <w:rFonts w:hAnsi="宋体" w:cs="宋体"/>
          <w:b/>
          <w:bCs/>
          <w:sz w:val="24"/>
          <w:highlight w:val="none"/>
        </w:rPr>
      </w:pPr>
      <w:r>
        <w:rPr>
          <w:rFonts w:hint="eastAsia" w:hAnsi="宋体" w:cs="宋体"/>
          <w:b/>
          <w:bCs/>
          <w:sz w:val="24"/>
          <w:highlight w:val="none"/>
        </w:rPr>
        <w:t xml:space="preserve">5、供应商参加政府采购活动前3年内在经营活动中没有重大违法记录的书面声明（加盖电子签章，格式见《磋商文件》附件）；（如为联合体投标，投标文件中上传加盖联合体各方成员公章的《投标人参加政府采购活动前3年内在经营活动中没有重大违法记录的书面声明》的原件扫描件，再加盖牵头单位的电子签章）。</w:t>
      </w:r>
      <w:r/>
    </w:p>
    <w:p>
      <w:pPr>
        <w:pStyle w:val="851"/>
        <w:ind w:left="0" w:right="26" w:firstLine="480"/>
        <w:rPr>
          <w:rFonts w:hint="eastAsia" w:hAnsi="宋体" w:cs="宋体"/>
          <w:b/>
          <w:bCs/>
          <w:sz w:val="24"/>
          <w:highlight w:val="none"/>
        </w:rPr>
      </w:pPr>
      <w:r>
        <w:rPr>
          <w:rFonts w:hint="eastAsia" w:hAnsi="宋体" w:cs="宋体"/>
          <w:b/>
          <w:bCs/>
          <w:sz w:val="24"/>
          <w:highlight w:val="none"/>
        </w:rPr>
        <w:t xml:space="preserve">6、投标人《联合体协议》（如为联合体投标）（投标文件中上传加盖联合体各方成员公章的《联合体协议》的原件扫描件，再加盖牵头单位的电子签章。格式见招标文件第七章《投标文件相关格式》）。</w:t>
      </w:r>
      <w:r/>
    </w:p>
    <w:p>
      <w:pPr>
        <w:pStyle w:val="851"/>
        <w:ind w:left="0" w:right="26" w:firstLine="480"/>
        <w:rPr>
          <w:rFonts w:hAnsi="宋体" w:cs="宋体"/>
          <w:sz w:val="24"/>
          <w:highlight w:val="none"/>
        </w:rPr>
      </w:pPr>
      <w:r>
        <w:rPr>
          <w:rFonts w:hint="eastAsia" w:hAnsi="宋体" w:cs="宋体"/>
          <w:b/>
          <w:bCs/>
          <w:sz w:val="24"/>
          <w:highlight w:val="none"/>
          <w:lang w:val="en-US" w:eastAsia="zh-CN"/>
        </w:rPr>
        <w:t xml:space="preserve">7</w:t>
      </w:r>
      <w:r>
        <w:rPr>
          <w:rFonts w:hint="eastAsia" w:hAnsi="宋体" w:cs="宋体"/>
          <w:b/>
          <w:bCs/>
          <w:sz w:val="24"/>
          <w:highlight w:val="none"/>
        </w:rPr>
        <w:t xml:space="preserve">、本项目属于专门面向中小微企业采购的项目，供应商应为中小微企业、监狱企业、残疾人福利性单位</w:t>
      </w:r>
      <w:r>
        <w:rPr>
          <w:rFonts w:hint="eastAsia" w:hAnsi="宋体" w:cs="宋体"/>
          <w:sz w:val="24"/>
          <w:highlight w:val="none"/>
        </w:rPr>
        <w:t xml:space="preserve">，提供《中小企业声明函》（加盖电子签章，填写完整。格式见《磋商文件》附件）。</w:t>
      </w:r>
      <w:r>
        <w:rPr>
          <w:rFonts w:hint="eastAsia" w:hAnsi="宋体" w:cs="宋体"/>
          <w:b/>
          <w:bCs/>
          <w:sz w:val="24"/>
          <w:highlight w:val="none"/>
        </w:rPr>
        <w:t xml:space="preserve">（如为联合体投标，投标文件中上传加盖联合体各方成员公章的《中小企业声明函》的原件扫描件，再加盖牵头单位的电子签章）。</w:t>
      </w:r>
      <w:r/>
    </w:p>
    <w:p>
      <w:pPr>
        <w:pStyle w:val="849"/>
        <w:ind w:firstLine="482"/>
        <w:jc w:val="left"/>
        <w:spacing w:line="312" w:lineRule="auto"/>
        <w:widowControl/>
        <w:rPr>
          <w:rStyle w:val="1090"/>
          <w:rFonts w:ascii="宋体" w:hAnsi="宋体" w:cs="宋体"/>
          <w:sz w:val="24"/>
          <w:highlight w:val="none"/>
        </w:rPr>
      </w:pPr>
      <w:r>
        <w:rPr>
          <w:rStyle w:val="1090"/>
          <w:rFonts w:hint="eastAsia" w:ascii="宋体" w:hAnsi="宋体" w:cs="宋体"/>
          <w:sz w:val="24"/>
          <w:highlight w:val="none"/>
        </w:rPr>
        <w:t xml:space="preserve">注：中小微企业，应当符合以下条件：</w:t>
      </w:r>
      <w:r/>
    </w:p>
    <w:p>
      <w:pPr>
        <w:pStyle w:val="849"/>
        <w:ind w:firstLine="480"/>
        <w:jc w:val="left"/>
        <w:spacing w:line="312" w:lineRule="auto"/>
        <w:widowControl/>
        <w:rPr>
          <w:rStyle w:val="1090"/>
          <w:rFonts w:ascii="宋体" w:hAnsi="宋体" w:cs="宋体"/>
          <w:b w:val="0"/>
          <w:bCs/>
          <w:sz w:val="24"/>
          <w:highlight w:val="none"/>
        </w:rPr>
      </w:pPr>
      <w:r>
        <w:rPr>
          <w:rStyle w:val="1090"/>
          <w:rFonts w:hint="eastAsia" w:ascii="宋体" w:hAnsi="宋体" w:cs="宋体"/>
          <w:b w:val="0"/>
          <w:bCs/>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849"/>
        <w:ind w:firstLine="480"/>
        <w:jc w:val="left"/>
        <w:spacing w:line="312" w:lineRule="auto"/>
        <w:widowControl/>
        <w:rPr>
          <w:rStyle w:val="1090"/>
          <w:rFonts w:ascii="宋体" w:hAnsi="宋体" w:cs="宋体"/>
          <w:b w:val="0"/>
          <w:bCs/>
          <w:sz w:val="24"/>
          <w:highlight w:val="none"/>
        </w:rPr>
      </w:pPr>
      <w:r>
        <w:rPr>
          <w:rStyle w:val="1090"/>
          <w:rFonts w:hint="eastAsia" w:ascii="宋体" w:hAnsi="宋体" w:cs="宋体"/>
          <w:b w:val="0"/>
          <w:bCs/>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849"/>
        <w:ind w:firstLine="480"/>
        <w:jc w:val="left"/>
        <w:spacing w:line="312" w:lineRule="auto"/>
        <w:widowControl/>
        <w:rPr>
          <w:rStyle w:val="1090"/>
          <w:rFonts w:ascii="宋体" w:hAnsi="宋体" w:cs="宋体"/>
          <w:b w:val="0"/>
          <w:bCs/>
          <w:sz w:val="24"/>
          <w:highlight w:val="none"/>
        </w:rPr>
      </w:pPr>
      <w:r>
        <w:rPr>
          <w:rStyle w:val="1090"/>
          <w:rFonts w:hint="eastAsia" w:ascii="宋体" w:hAnsi="宋体" w:cs="宋体"/>
          <w:b w:val="0"/>
          <w:bCs/>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spacing w:line="360" w:lineRule="auto"/>
        <w:widowControl w:val="off"/>
        <w:rPr>
          <w:rFonts w:ascii="宋体" w:hAnsi="宋体" w:cs="宋体"/>
          <w:b/>
          <w:sz w:val="24"/>
          <w:szCs w:val="24"/>
          <w:highlight w:val="none"/>
        </w:rPr>
      </w:pPr>
      <w:r>
        <w:rPr>
          <w:rFonts w:hint="eastAsia" w:ascii="宋体" w:hAnsi="宋体" w:cs="宋体"/>
          <w:b/>
          <w:sz w:val="24"/>
          <w:szCs w:val="24"/>
          <w:highlight w:val="none"/>
        </w:rPr>
        <w:t xml:space="preserve">（三）符合条件（必须提供，否则响应无效）</w:t>
      </w:r>
      <w:r/>
    </w:p>
    <w:p>
      <w:pPr>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1、《磋商报价表》（加盖电子签章，格式见《磋商文件》附件，必须提供，否则响应无效）；（磋商文件格式与客户端格式不同，以《磋商文件》附件为准，但首次报价必须相同）；（如为联合体投标，此处只需加盖牵头单位的电子签章）</w:t>
      </w:r>
      <w:r/>
    </w:p>
    <w:p>
      <w:pPr>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2、《</w:t>
      </w:r>
      <w:r>
        <w:rPr>
          <w:rFonts w:hint="eastAsia" w:ascii="宋体" w:hAnsi="宋体" w:cs="宋体"/>
          <w:b/>
          <w:bCs/>
          <w:sz w:val="24"/>
          <w:szCs w:val="24"/>
          <w:highlight w:val="none"/>
          <w:lang w:val="en-US" w:eastAsia="zh-CN"/>
        </w:rPr>
        <w:t xml:space="preserve">分项</w:t>
      </w:r>
      <w:r>
        <w:rPr>
          <w:rFonts w:hint="eastAsia" w:ascii="宋体" w:hAnsi="宋体" w:cs="宋体"/>
          <w:b/>
          <w:bCs/>
          <w:sz w:val="24"/>
          <w:szCs w:val="24"/>
          <w:highlight w:val="none"/>
        </w:rPr>
        <w:t xml:space="preserve">价格表》（加盖电子签章，格式见《磋商文件》附件）；（如为联合体投标，此处只需加盖牵头单位的电子签章）</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3、《</w:t>
      </w:r>
      <w:r>
        <w:rPr>
          <w:rFonts w:hint="eastAsia" w:ascii="宋体" w:hAnsi="宋体" w:cs="宋体"/>
          <w:b/>
          <w:bCs/>
          <w:sz w:val="24"/>
          <w:szCs w:val="24"/>
          <w:highlight w:val="none"/>
          <w:lang w:val="en-US" w:eastAsia="zh-CN"/>
        </w:rPr>
        <w:t xml:space="preserve">授权委托书</w:t>
      </w:r>
      <w:r>
        <w:rPr>
          <w:rFonts w:hint="eastAsia" w:ascii="宋体" w:hAnsi="宋体" w:cs="宋体"/>
          <w:b/>
          <w:bCs/>
          <w:sz w:val="24"/>
          <w:szCs w:val="24"/>
          <w:highlight w:val="none"/>
        </w:rPr>
        <w:t xml:space="preserve">》（加盖电子签章，如为联合体投标，此处只需加盖牵头人的电子签章。格式见《磋商文件》附件）；（如为法定代表人本人参加投标活动，则提供《法定代表人身份证明书》）。可提供原件的扫描件，再加盖电子签章。</w:t>
      </w:r>
      <w:r/>
    </w:p>
    <w:p>
      <w:pPr>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4、《承诺书》（加盖电子签章，格式见《磋商文件》附件）；（如为联合体投标，此处只需加盖牵头单位的电子签章）</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5、《偏离表》（加盖电子签章，格式见《磋商文件》附件）；（如为联合体投标，此处只需加盖牵头单位的电子签章）</w:t>
      </w:r>
      <w:r/>
    </w:p>
    <w:p>
      <w:pPr>
        <w:ind w:firstLine="480"/>
        <w:spacing w:line="360" w:lineRule="auto"/>
        <w:widowControl w:val="off"/>
        <w:rPr>
          <w:rFonts w:ascii="宋体" w:hAnsi="宋体"/>
          <w:b/>
          <w:bCs/>
          <w:sz w:val="24"/>
          <w:szCs w:val="24"/>
          <w:highlight w:val="none"/>
        </w:rPr>
      </w:pPr>
      <w:r>
        <w:rPr>
          <w:rFonts w:hint="eastAsia" w:ascii="宋体" w:hAnsi="宋体" w:cs="宋体"/>
          <w:b/>
          <w:bCs/>
          <w:sz w:val="24"/>
          <w:szCs w:val="24"/>
          <w:highlight w:val="none"/>
        </w:rPr>
        <w:t xml:space="preserve">（四）</w:t>
      </w:r>
      <w:r>
        <w:rPr>
          <w:rFonts w:ascii="宋体" w:hAnsi="宋体"/>
          <w:b/>
          <w:bCs/>
          <w:sz w:val="24"/>
          <w:szCs w:val="24"/>
          <w:highlight w:val="none"/>
        </w:rPr>
        <w:t xml:space="preserve">综合评审评分项</w:t>
      </w:r>
      <w:r/>
    </w:p>
    <w:p>
      <w:pPr>
        <w:ind w:firstLine="480"/>
        <w:spacing w:line="360" w:lineRule="auto"/>
        <w:widowControl w:val="off"/>
        <w:rPr>
          <w:highlight w:val="none"/>
        </w:rPr>
      </w:pPr>
      <w:r>
        <w:rPr>
          <w:rFonts w:hint="eastAsia" w:ascii="宋体" w:hAnsi="宋体"/>
          <w:b/>
          <w:bCs/>
          <w:sz w:val="24"/>
          <w:szCs w:val="24"/>
          <w:highlight w:val="none"/>
        </w:rPr>
        <w:t xml:space="preserve">详见《磋商文件》附件1、《评分细则》</w:t>
      </w:r>
      <w:r/>
    </w:p>
    <w:p>
      <w:pPr>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（五）价格折扣文件格式</w:t>
      </w:r>
      <w:r/>
    </w:p>
    <w:p>
      <w:pPr>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1、企业报价折扣证明：无</w:t>
      </w:r>
      <w:r/>
    </w:p>
    <w:p>
      <w:pPr>
        <w:pStyle w:val="1111"/>
        <w:ind w:firstLine="480"/>
        <w:spacing w:line="360" w:lineRule="auto"/>
        <w:rPr>
          <w:b/>
          <w:bCs/>
          <w:highlight w:val="none"/>
        </w:rPr>
      </w:pPr>
      <w:r>
        <w:rPr>
          <w:rFonts w:ascii="宋体" w:hAnsi="宋体"/>
          <w:b/>
          <w:bCs/>
          <w:sz w:val="24"/>
          <w:highlight w:val="none"/>
        </w:rPr>
        <w:t xml:space="preserve">本项目属于专门面向中小企业采购的项目，评审时不再执行价格评审优惠政策。</w:t>
      </w:r>
      <w:r/>
    </w:p>
    <w:p>
      <w:pPr>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（六）提交的首次电子响应文件的密封、签署、盖章要求：</w:t>
      </w:r>
      <w:r/>
    </w:p>
    <w:p>
      <w:pPr>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1、密封（加密）要求：</w:t>
      </w:r>
      <w:r/>
    </w:p>
    <w:p>
      <w:pPr>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2、签署要求：见《磋商文件》第九章附件中相关格式要求。</w:t>
      </w:r>
      <w:r/>
    </w:p>
    <w:p>
      <w:pPr>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3、盖章要求：见《磋商文件》第九章附件中相关格式要求。供应商须通过“苏采云”系统提供的政府采购客户端工具（使用“CA数字证书”）加盖电子签章。</w:t>
      </w:r>
      <w:r/>
    </w:p>
    <w:p>
      <w:pPr>
        <w:ind w:firstLine="480"/>
        <w:spacing w:line="360" w:lineRule="auto"/>
        <w:widowControl w:val="off"/>
        <w:rPr>
          <w:highlight w:val="none"/>
        </w:rPr>
      </w:pPr>
      <w:r>
        <w:rPr>
          <w:rFonts w:hint="eastAsia" w:ascii="宋体" w:hAnsi="宋体" w:cs="宋体"/>
          <w:b/>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cs="宋体"/>
          <w:sz w:val="24"/>
          <w:szCs w:val="24"/>
          <w:highlight w:val="none"/>
        </w:rPr>
        <w:t xml:space="preserve">。</w:t>
      </w:r>
      <w:r/>
    </w:p>
    <w:p>
      <w:pPr>
        <w:numPr>
          <w:ilvl w:val="0"/>
          <w:numId w:val="4"/>
        </w:numPr>
        <w:ind w:firstLine="480"/>
        <w:spacing w:line="360" w:lineRule="auto"/>
        <w:widowControl w:val="off"/>
        <w:rPr>
          <w:rFonts w:ascii="宋体" w:hAnsi="宋体" w:cs="宋体"/>
          <w:b/>
          <w:sz w:val="24"/>
          <w:szCs w:val="24"/>
          <w:highlight w:val="none"/>
        </w:rPr>
      </w:pPr>
      <w:r>
        <w:rPr>
          <w:rFonts w:hint="eastAsia" w:ascii="宋体" w:hAnsi="宋体" w:cs="宋体"/>
          <w:b/>
          <w:bCs/>
          <w:sz w:val="24"/>
          <w:szCs w:val="24"/>
          <w:highlight w:val="none"/>
        </w:rPr>
        <w:t xml:space="preserve">通过“苏采云”系统提交政府采购客户端工具导出加密的响应文件（后缀名为zip）</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响应文件不得超过150M！</w:t>
      </w:r>
      <w:bookmarkStart w:id="4" w:name="_Toc23150"/>
      <w:r/>
      <w:r/>
    </w:p>
    <w:p>
      <w:pPr>
        <w:pStyle w:val="784"/>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第四章磋商相关说明</w:t>
      </w:r>
      <w:bookmarkEnd w:id="4"/>
      <w:r/>
      <w:r/>
    </w:p>
    <w:p>
      <w:pPr>
        <w:pStyle w:val="849"/>
        <w:ind w:firstLine="480"/>
        <w:spacing w:line="460" w:lineRule="exact"/>
        <w:rPr>
          <w:rFonts w:ascii="宋体" w:hAnsi="宋体"/>
          <w:bCs/>
          <w:sz w:val="24"/>
          <w:highlight w:val="none"/>
        </w:rPr>
      </w:pPr>
      <w:r>
        <w:rPr>
          <w:sz w:val="24"/>
          <w:highlight w:val="none"/>
        </w:rPr>
        <w:t xml:space="preserve">十五、评审程序</w:t>
      </w:r>
      <w:r/>
    </w:p>
    <w:p>
      <w:pPr>
        <w:pStyle w:val="851"/>
        <w:ind w:left="0" w:firstLine="723"/>
        <w:rPr>
          <w:rFonts w:hAnsi="宋体"/>
          <w:b/>
          <w:sz w:val="24"/>
          <w:highlight w:val="none"/>
        </w:rPr>
      </w:pPr>
      <w:r>
        <w:rPr>
          <w:rFonts w:hAnsi="宋体"/>
          <w:b/>
          <w:sz w:val="24"/>
          <w:highlight w:val="none"/>
        </w:rPr>
        <w:t xml:space="preserve">（一）磋商要求</w:t>
      </w:r>
      <w:r/>
    </w:p>
    <w:p>
      <w:pPr>
        <w:pStyle w:val="851"/>
        <w:ind w:left="0" w:firstLine="480"/>
        <w:rPr>
          <w:rFonts w:hAnsi="宋体"/>
          <w:bCs/>
          <w:sz w:val="24"/>
          <w:highlight w:val="none"/>
        </w:rPr>
      </w:pPr>
      <w:r>
        <w:rPr>
          <w:rFonts w:hAnsi="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851"/>
        <w:ind w:left="0" w:firstLine="480"/>
        <w:rPr>
          <w:rFonts w:hAnsi="宋体"/>
          <w:bCs/>
          <w:sz w:val="24"/>
          <w:highlight w:val="none"/>
        </w:rPr>
      </w:pPr>
      <w:r>
        <w:rPr>
          <w:rFonts w:hAnsi="宋体"/>
          <w:bCs/>
          <w:sz w:val="24"/>
          <w:highlight w:val="none"/>
        </w:rPr>
        <w:t xml:space="preserve">2、供应商可通过CA数字证书，在首次响应文件开启时间后，使用CA数字证书在规定时间内解密各自响应文件。</w:t>
      </w:r>
      <w:r/>
    </w:p>
    <w:p>
      <w:pPr>
        <w:pStyle w:val="851"/>
        <w:ind w:left="0" w:firstLine="480"/>
        <w:rPr>
          <w:rFonts w:hAnsi="宋体"/>
          <w:sz w:val="24"/>
          <w:highlight w:val="none"/>
        </w:rPr>
      </w:pPr>
      <w:r>
        <w:rPr>
          <w:rFonts w:hAnsi="宋体"/>
          <w:sz w:val="24"/>
          <w:highlight w:val="none"/>
        </w:rPr>
        <w:t xml:space="preserve">3、供应商的授权代表或法人须全程守候在“苏采云”系统开标大厅，并确保视频设备正常使用。</w:t>
      </w:r>
      <w:r/>
    </w:p>
    <w:p>
      <w:pPr>
        <w:pStyle w:val="851"/>
        <w:ind w:left="0" w:firstLine="480"/>
        <w:rPr>
          <w:rFonts w:hAnsi="宋体"/>
          <w:sz w:val="24"/>
          <w:highlight w:val="none"/>
        </w:rPr>
      </w:pPr>
      <w:r>
        <w:rPr>
          <w:rFonts w:hAnsi="宋体"/>
          <w:sz w:val="24"/>
          <w:highlight w:val="none"/>
        </w:rPr>
        <w:t xml:space="preserve">4、磋商顺序按照电子标书解密先后时间进行，解密时间相同的，不分先后顺序。</w:t>
      </w:r>
      <w:r/>
    </w:p>
    <w:p>
      <w:pPr>
        <w:pStyle w:val="852"/>
        <w:ind w:firstLine="480"/>
        <w:spacing w:line="360" w:lineRule="auto"/>
        <w:rPr>
          <w:rFonts w:ascii="宋体" w:hAnsi="宋体"/>
          <w:bCs/>
          <w:sz w:val="24"/>
          <w:highlight w:val="none"/>
        </w:rPr>
      </w:pPr>
      <w:r>
        <w:rPr>
          <w:rFonts w:ascii="宋体" w:hAnsi="宋体"/>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sz w:val="24"/>
          <w:highlight w:val="none"/>
        </w:rPr>
        <w:t xml:space="preserve">所有邀请等待时间2分钟，2分钟内所邀请供应商无响应，视同放弃磋商的权利，由解密顺序下一家进行磋商，不再后补</w:t>
      </w:r>
      <w:r>
        <w:rPr>
          <w:rFonts w:ascii="宋体" w:hAnsi="宋体"/>
          <w:bCs/>
          <w:sz w:val="24"/>
          <w:highlight w:val="none"/>
        </w:rPr>
        <w:t xml:space="preserve">）。</w:t>
      </w:r>
      <w:r/>
    </w:p>
    <w:p>
      <w:pPr>
        <w:pStyle w:val="851"/>
        <w:ind w:left="0" w:firstLine="480"/>
        <w:rPr>
          <w:rFonts w:hAnsi="宋体"/>
          <w:bCs/>
          <w:sz w:val="24"/>
          <w:highlight w:val="none"/>
        </w:rPr>
      </w:pPr>
      <w:r>
        <w:rPr>
          <w:rFonts w:hAnsi="宋体"/>
          <w:bCs/>
          <w:sz w:val="24"/>
          <w:highlight w:val="none"/>
        </w:rPr>
        <w:t xml:space="preserve">6、未在规定时间内进行答疑澄清的，视同放弃澄清。</w:t>
      </w:r>
      <w:r/>
    </w:p>
    <w:p>
      <w:pPr>
        <w:pStyle w:val="851"/>
        <w:ind w:left="0" w:firstLine="480"/>
        <w:rPr>
          <w:rFonts w:hAnsi="宋体"/>
          <w:bCs/>
          <w:sz w:val="24"/>
          <w:highlight w:val="none"/>
        </w:rPr>
      </w:pPr>
      <w:r>
        <w:rPr>
          <w:rFonts w:hAnsi="宋体"/>
          <w:bCs/>
          <w:sz w:val="24"/>
          <w:highlight w:val="none"/>
        </w:rPr>
        <w:t xml:space="preserve">7、未在规定时间内进行报价的，视为响应无效。</w:t>
      </w:r>
      <w:r/>
    </w:p>
    <w:p>
      <w:pPr>
        <w:pStyle w:val="851"/>
        <w:ind w:left="0" w:firstLine="480"/>
        <w:rPr>
          <w:rFonts w:hAnsi="宋体"/>
          <w:bCs/>
          <w:sz w:val="24"/>
          <w:highlight w:val="none"/>
        </w:rPr>
      </w:pPr>
      <w:r>
        <w:rPr>
          <w:rFonts w:hAnsi="宋体"/>
          <w:bCs/>
          <w:sz w:val="24"/>
          <w:highlight w:val="none"/>
        </w:rPr>
        <w:t xml:space="preserve">8、被邀请参与磋商的供应商如未按上述磋商要求执行，视同放弃磋商的权利。</w:t>
      </w:r>
      <w:r/>
    </w:p>
    <w:p>
      <w:pPr>
        <w:ind w:firstLine="480"/>
        <w:jc w:val="both"/>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注：</w:t>
      </w:r>
      <w:r>
        <w:rPr>
          <w:rFonts w:hint="eastAsia" w:ascii="宋体" w:hAnsi="宋体" w:cs="宋体"/>
          <w:b/>
          <w:sz w:val="24"/>
          <w:highlight w:val="none"/>
        </w:rPr>
        <w:t xml:space="preserve">磋商结束后，磋商小组应当要求所有供应商在规定时间内进行最后报价。</w:t>
      </w:r>
      <w:r>
        <w:rPr>
          <w:rFonts w:ascii="宋体" w:hAnsi="宋体" w:cs="宋体"/>
          <w:b/>
          <w:sz w:val="24"/>
          <w:highlight w:val="none"/>
        </w:rPr>
        <w:t xml:space="preserve">各供应商在未进行第二次报价前，请不要离开开标系统，随时接受</w:t>
      </w:r>
      <w:r>
        <w:rPr>
          <w:rFonts w:hint="eastAsia" w:ascii="宋体" w:hAnsi="宋体" w:cs="宋体"/>
          <w:b/>
          <w:sz w:val="24"/>
          <w:highlight w:val="none"/>
        </w:rPr>
        <w:t xml:space="preserve">磋商小组</w:t>
      </w:r>
      <w:r>
        <w:rPr>
          <w:rFonts w:ascii="宋体" w:hAnsi="宋体" w:cs="宋体"/>
          <w:b/>
          <w:sz w:val="24"/>
          <w:highlight w:val="none"/>
        </w:rPr>
        <w:t xml:space="preserve">提出的二次报价，因供应商未能及时二次报价而引起的废标及损失，由供应商负责。</w:t>
      </w:r>
      <w:r/>
    </w:p>
    <w:p>
      <w:pPr>
        <w:pStyle w:val="851"/>
        <w:ind w:left="0" w:firstLine="480"/>
        <w:rPr>
          <w:rFonts w:hAnsi="宋体"/>
          <w:sz w:val="24"/>
          <w:highlight w:val="none"/>
        </w:rPr>
      </w:pPr>
      <w:r>
        <w:rPr>
          <w:rFonts w:hAnsi="宋体"/>
          <w:sz w:val="24"/>
          <w:highlight w:val="none"/>
        </w:rPr>
        <w:t xml:space="preserve">（二）评审程序</w:t>
      </w:r>
      <w:r/>
    </w:p>
    <w:p>
      <w:pPr>
        <w:pStyle w:val="851"/>
        <w:ind w:left="0" w:firstLine="480"/>
        <w:rPr>
          <w:rFonts w:hAnsi="宋体"/>
          <w:sz w:val="24"/>
          <w:highlight w:val="none"/>
        </w:rPr>
      </w:pPr>
      <w:r>
        <w:rPr>
          <w:rFonts w:hint="eastAsia" w:hAnsi="宋体"/>
          <w:sz w:val="24"/>
          <w:highlight w:val="none"/>
        </w:rPr>
        <w:t xml:space="preserve">1、在磋商过程中，磋商小组可以根据磋商文件和磋商情况实质性变动采购需求中的技术、服务要求以及合同草案条款。</w:t>
      </w:r>
      <w:r/>
    </w:p>
    <w:p>
      <w:pPr>
        <w:pStyle w:val="851"/>
        <w:ind w:left="0" w:firstLine="480"/>
        <w:rPr>
          <w:rFonts w:hAnsi="宋体"/>
          <w:sz w:val="24"/>
          <w:highlight w:val="none"/>
        </w:rPr>
      </w:pPr>
      <w:r>
        <w:rPr>
          <w:rFonts w:hint="eastAsia" w:hAnsi="宋体"/>
          <w:sz w:val="24"/>
          <w:highlight w:val="none"/>
        </w:rPr>
        <w:t xml:space="preserve">2、磋商小组在阅读完所有磋商供应商的响应文件后，集中与单一磋商供应商代表分别就技术参数等技术问题及价格和售后服务等内容进行磋商。</w:t>
      </w:r>
      <w:r/>
    </w:p>
    <w:p>
      <w:pPr>
        <w:pStyle w:val="851"/>
        <w:ind w:left="0" w:firstLine="480"/>
        <w:rPr>
          <w:rFonts w:hAnsi="宋体"/>
          <w:sz w:val="24"/>
          <w:highlight w:val="none"/>
        </w:rPr>
      </w:pPr>
      <w:r>
        <w:rPr>
          <w:rFonts w:hint="eastAsia" w:hAnsi="宋体"/>
          <w:sz w:val="24"/>
          <w:highlight w:val="none"/>
        </w:rPr>
        <w:t xml:space="preserve">3、磋商后，磋商小组可以修改磋商文件，但修改的内容，要以书面形式通知所有参加磋商的供应商。</w:t>
      </w:r>
      <w:r/>
    </w:p>
    <w:p>
      <w:pPr>
        <w:pStyle w:val="851"/>
        <w:ind w:left="0" w:firstLine="480"/>
        <w:rPr>
          <w:rFonts w:hAnsi="宋体"/>
          <w:sz w:val="24"/>
          <w:highlight w:val="none"/>
        </w:rPr>
      </w:pPr>
      <w:r>
        <w:rPr>
          <w:rFonts w:hint="eastAsia" w:hAnsi="宋体"/>
          <w:sz w:val="24"/>
          <w:highlight w:val="none"/>
        </w:rPr>
        <w:t xml:space="preserve">4、磋商结束后，磋商小组应当要求所有参加磋商的供应商在规定时间内进行最后报价。供应商可按照磋商小组的要求在磋商现场进行不少于两次的报价，后一次报价不得高于前次报价。首轮报价不公开，本项目二次报价为最后报价。</w:t>
      </w:r>
      <w:r/>
    </w:p>
    <w:p>
      <w:pPr>
        <w:pStyle w:val="851"/>
        <w:ind w:left="0" w:firstLine="480"/>
        <w:rPr>
          <w:rFonts w:hAnsi="宋体"/>
          <w:sz w:val="24"/>
          <w:highlight w:val="none"/>
        </w:rPr>
      </w:pPr>
      <w:r>
        <w:rPr>
          <w:rFonts w:hint="eastAsia" w:hAnsi="宋体"/>
          <w:sz w:val="24"/>
          <w:highlight w:val="none"/>
        </w:rPr>
        <w:t xml:space="preserve">5、经磋商确定最终采购需求和提交最后报价的供应商后，由磋商小组采用综合评分法对提交最后报价的供应商的响应文件和最后报价进行综合评分。</w:t>
      </w:r>
      <w:r/>
    </w:p>
    <w:p>
      <w:pPr>
        <w:pStyle w:val="851"/>
        <w:ind w:left="0" w:firstLine="480"/>
        <w:rPr>
          <w:rFonts w:hAnsi="宋体"/>
          <w:sz w:val="24"/>
          <w:highlight w:val="none"/>
        </w:rPr>
      </w:pPr>
      <w:r>
        <w:rPr>
          <w:rFonts w:hint="eastAsia" w:hAnsi="宋体"/>
          <w:sz w:val="24"/>
          <w:highlight w:val="none"/>
        </w:rPr>
        <w:t xml:space="preserve">6、</w:t>
      </w:r>
      <w:r>
        <w:rPr>
          <w:rFonts w:hAnsi="宋体"/>
          <w:sz w:val="24"/>
          <w:highlight w:val="none"/>
        </w:rPr>
        <w:t xml:space="preserve">磋商小组应当根据综合评分情况，按照评审得分由高到低顺序推荐成交候选供应商</w:t>
      </w:r>
      <w:r>
        <w:rPr>
          <w:rFonts w:hint="eastAsia" w:hAnsi="宋体"/>
          <w:sz w:val="24"/>
          <w:highlight w:val="none"/>
        </w:rPr>
        <w:t xml:space="preserve">，</w:t>
      </w:r>
      <w:r>
        <w:rPr>
          <w:rFonts w:hAnsi="宋体"/>
          <w:sz w:val="24"/>
          <w:highlight w:val="none"/>
        </w:rPr>
        <w:t xml:space="preserve">并编写评审报告。评审得分相同的，按照最后报价由低到高的顺序推荐。评审得分且最后报价相同的，按照</w:t>
      </w:r>
      <w:r>
        <w:rPr>
          <w:rFonts w:hint="eastAsia" w:hAnsi="宋体"/>
          <w:b/>
          <w:bCs/>
          <w:sz w:val="24"/>
          <w:highlight w:val="none"/>
        </w:rPr>
        <w:t xml:space="preserve">技术部分</w:t>
      </w:r>
      <w:r>
        <w:rPr>
          <w:rFonts w:hAnsi="宋体"/>
          <w:sz w:val="24"/>
          <w:highlight w:val="none"/>
        </w:rPr>
        <w:t xml:space="preserve">优劣顺序推荐。</w:t>
      </w:r>
      <w:r/>
    </w:p>
    <w:p>
      <w:pPr>
        <w:pStyle w:val="851"/>
        <w:ind w:left="0" w:firstLine="480"/>
        <w:rPr>
          <w:rFonts w:hAnsi="宋体"/>
          <w:sz w:val="24"/>
          <w:highlight w:val="none"/>
        </w:rPr>
      </w:pPr>
      <w:r>
        <w:rPr>
          <w:rFonts w:hint="eastAsia" w:hAnsi="宋体"/>
          <w:sz w:val="24"/>
          <w:highlight w:val="none"/>
        </w:rPr>
        <w:t xml:space="preserve">7、</w:t>
      </w:r>
      <w:r>
        <w:rPr>
          <w:rFonts w:hAnsi="宋体"/>
          <w:sz w:val="24"/>
          <w:highlight w:val="none"/>
        </w:rPr>
        <w:t xml:space="preserve">磋商小组认为供应商的报价明显低于其他供应商的报价，有可能影响产品质量或者不能诚信履约的，</w:t>
      </w:r>
      <w:r>
        <w:rPr>
          <w:rFonts w:hint="eastAsia" w:hAnsi="宋体"/>
          <w:sz w:val="24"/>
          <w:highlight w:val="none"/>
        </w:rPr>
        <w:t xml:space="preserve">磋商小组通过“苏采云”系统要求供应商作出必要的说明，</w:t>
      </w:r>
      <w:r>
        <w:rPr>
          <w:rFonts w:hAnsi="宋体"/>
          <w:sz w:val="24"/>
          <w:highlight w:val="none"/>
        </w:rPr>
        <w:t xml:space="preserve">必要时提交相关证明材料</w:t>
      </w:r>
      <w:r>
        <w:rPr>
          <w:rFonts w:hint="eastAsia" w:hAnsi="宋体"/>
          <w:sz w:val="24"/>
          <w:highlight w:val="none"/>
        </w:rPr>
        <w:t xml:space="preserve">，并规定回复时间。供应商说明应当采用通过“苏采云”系统（使用“CA数字证书”,加盖电子签章）形式。</w:t>
      </w:r>
      <w:r>
        <w:rPr>
          <w:rFonts w:hAnsi="宋体"/>
          <w:sz w:val="24"/>
          <w:highlight w:val="none"/>
        </w:rPr>
        <w:t xml:space="preserve">供应商不能证明其报价合理性的，磋商小组应当将其按响应无效处理。</w:t>
      </w:r>
      <w:r/>
    </w:p>
    <w:p>
      <w:pPr>
        <w:pStyle w:val="851"/>
        <w:ind w:left="0" w:firstLine="480"/>
        <w:rPr>
          <w:rFonts w:hAnsi="宋体"/>
          <w:sz w:val="24"/>
          <w:highlight w:val="none"/>
        </w:rPr>
      </w:pPr>
      <w:r>
        <w:rPr>
          <w:rFonts w:hint="eastAsia" w:hAnsi="宋体"/>
          <w:sz w:val="24"/>
          <w:highlight w:val="none"/>
        </w:rPr>
        <w:t xml:space="preserve">根据《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51"/>
        <w:ind w:left="0" w:firstLine="480"/>
        <w:rPr>
          <w:rFonts w:hAnsi="宋体"/>
          <w:sz w:val="24"/>
          <w:highlight w:val="none"/>
        </w:rPr>
      </w:pPr>
      <w:r>
        <w:rPr>
          <w:rFonts w:hAnsi="宋体"/>
          <w:sz w:val="24"/>
          <w:highlight w:val="none"/>
        </w:rPr>
        <w:t xml:space="preserve">相关内容和要求见：《中华人民共和国政府采购法》、《中华人民共和国政府采购法实施条例》</w:t>
      </w:r>
      <w:r>
        <w:rPr>
          <w:rFonts w:hint="eastAsia" w:hAnsi="宋体"/>
          <w:sz w:val="24"/>
          <w:highlight w:val="none"/>
        </w:rPr>
        <w:t xml:space="preserve">、</w:t>
      </w:r>
      <w:r>
        <w:rPr>
          <w:rFonts w:hAnsi="宋体"/>
          <w:sz w:val="24"/>
          <w:highlight w:val="none"/>
        </w:rPr>
        <w:t xml:space="preserve">《政府采购竞争性磋商采购方式管理暂行办法》</w:t>
      </w:r>
      <w:r>
        <w:rPr>
          <w:rFonts w:hint="eastAsia" w:hAnsi="宋体"/>
          <w:sz w:val="24"/>
          <w:highlight w:val="none"/>
        </w:rPr>
        <w:t xml:space="preserve">及《财政部关于政府采购竞争性磋商采购方式管理暂行办法有关问题的补充通知》（财库〔2015〕124号）。</w:t>
      </w:r>
      <w:r/>
    </w:p>
    <w:p>
      <w:pPr>
        <w:pStyle w:val="851"/>
        <w:ind w:firstLine="240"/>
        <w:rPr>
          <w:rFonts w:hAnsi="宋体"/>
          <w:sz w:val="24"/>
          <w:highlight w:val="none"/>
        </w:rPr>
      </w:pPr>
      <w:r>
        <w:rPr>
          <w:rFonts w:hAnsi="宋体"/>
          <w:sz w:val="24"/>
          <w:highlight w:val="none"/>
        </w:rPr>
        <w:t xml:space="preserve"> (三) 查询及使用供应商信用记录</w:t>
      </w:r>
      <w:r/>
    </w:p>
    <w:p>
      <w:pPr>
        <w:pStyle w:val="851"/>
        <w:ind w:firstLine="480"/>
        <w:rPr>
          <w:rFonts w:hAnsi="宋体"/>
          <w:sz w:val="24"/>
          <w:highlight w:val="none"/>
        </w:rPr>
      </w:pPr>
      <w:r>
        <w:rPr>
          <w:rFonts w:hAnsi="宋体"/>
          <w:sz w:val="24"/>
          <w:highlight w:val="none"/>
        </w:rPr>
        <w:t xml:space="preserve">1、由采购人查询信用信息。</w:t>
      </w:r>
      <w:r/>
    </w:p>
    <w:p>
      <w:pPr>
        <w:pStyle w:val="851"/>
        <w:ind w:firstLine="480"/>
        <w:rPr>
          <w:rFonts w:hAnsi="宋体"/>
          <w:sz w:val="24"/>
          <w:highlight w:val="none"/>
        </w:rPr>
      </w:pPr>
      <w:r>
        <w:rPr>
          <w:rFonts w:hAnsi="宋体"/>
          <w:sz w:val="24"/>
          <w:highlight w:val="none"/>
        </w:rPr>
        <w:t xml:space="preserve">2、查询渠道包括：</w:t>
      </w:r>
      <w:r/>
    </w:p>
    <w:p>
      <w:pPr>
        <w:pStyle w:val="851"/>
        <w:ind w:firstLine="360"/>
        <w:rPr>
          <w:rFonts w:hAnsi="宋体"/>
          <w:sz w:val="24"/>
          <w:highlight w:val="none"/>
        </w:rPr>
      </w:pPr>
      <w:r>
        <w:rPr>
          <w:rFonts w:hint="eastAsia" w:hAnsi="宋体"/>
          <w:sz w:val="24"/>
          <w:highlight w:val="none"/>
        </w:rPr>
        <w:t xml:space="preserve">（1）</w:t>
      </w:r>
      <w:r>
        <w:rPr>
          <w:rFonts w:hAnsi="宋体"/>
          <w:sz w:val="24"/>
          <w:highlight w:val="none"/>
        </w:rPr>
        <w:t xml:space="preserve">“信用中国”网（</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Ansi="宋体"/>
          <w:sz w:val="24"/>
          <w:highlight w:val="none"/>
        </w:rPr>
        <w:t xml:space="preserve">www.creditchina.gov.cn</w:t>
      </w:r>
      <w:r>
        <w:rPr>
          <w:rFonts w:hAnsi="宋体"/>
          <w:sz w:val="24"/>
          <w:highlight w:val="none"/>
        </w:rPr>
        <w:fldChar w:fldCharType="end"/>
      </w:r>
      <w:r>
        <w:rPr>
          <w:rFonts w:hAnsi="宋体"/>
          <w:sz w:val="24"/>
          <w:highlight w:val="none"/>
        </w:rPr>
        <w:t xml:space="preserve">）；</w:t>
      </w:r>
      <w:r/>
    </w:p>
    <w:p>
      <w:pPr>
        <w:pStyle w:val="851"/>
        <w:ind w:firstLine="360"/>
        <w:rPr>
          <w:rFonts w:hAnsi="宋体"/>
          <w:sz w:val="24"/>
          <w:highlight w:val="none"/>
        </w:rPr>
      </w:pPr>
      <w:r>
        <w:rPr>
          <w:rFonts w:hint="eastAsia" w:hAnsi="宋体"/>
          <w:sz w:val="24"/>
          <w:highlight w:val="none"/>
        </w:rPr>
        <w:t xml:space="preserve">（2）中国政府采购网（www.ccgp.gov.cn）；</w:t>
      </w:r>
      <w:r/>
    </w:p>
    <w:p>
      <w:pPr>
        <w:pStyle w:val="851"/>
        <w:ind w:firstLine="480"/>
        <w:rPr>
          <w:rFonts w:hAnsi="宋体"/>
          <w:sz w:val="24"/>
          <w:highlight w:val="none"/>
        </w:rPr>
      </w:pPr>
      <w:r>
        <w:rPr>
          <w:rFonts w:hAnsi="宋体"/>
          <w:sz w:val="24"/>
          <w:highlight w:val="none"/>
        </w:rPr>
        <w:t xml:space="preserve">3、截止时点（查询环节）：首次响应文件开启后资格审查结束前。</w:t>
      </w:r>
      <w:r/>
    </w:p>
    <w:p>
      <w:pPr>
        <w:pStyle w:val="851"/>
        <w:ind w:firstLine="480"/>
        <w:rPr>
          <w:rFonts w:hAnsi="宋体"/>
          <w:sz w:val="24"/>
          <w:highlight w:val="none"/>
        </w:rPr>
      </w:pPr>
      <w:r>
        <w:rPr>
          <w:rFonts w:hAnsi="宋体"/>
          <w:sz w:val="24"/>
          <w:highlight w:val="none"/>
        </w:rPr>
        <w:t xml:space="preserve">4、信用信息查询记录和证据留存的具体方式：</w:t>
      </w:r>
      <w:r/>
    </w:p>
    <w:p>
      <w:pPr>
        <w:pStyle w:val="851"/>
        <w:ind w:firstLine="480"/>
        <w:rPr>
          <w:rFonts w:hAnsi="宋体"/>
          <w:sz w:val="24"/>
          <w:highlight w:val="none"/>
        </w:rPr>
      </w:pPr>
      <w:r>
        <w:rPr>
          <w:rFonts w:hAnsi="宋体"/>
          <w:sz w:val="24"/>
          <w:highlight w:val="none"/>
        </w:rPr>
        <w:t xml:space="preserve">网页截屏打印，与其他采购文件一并保存。</w:t>
      </w:r>
      <w:r/>
    </w:p>
    <w:p>
      <w:pPr>
        <w:pStyle w:val="851"/>
        <w:numPr>
          <w:ilvl w:val="0"/>
          <w:numId w:val="0"/>
        </w:numPr>
        <w:ind w:left="360" w:firstLine="480"/>
        <w:rPr>
          <w:rFonts w:hAnsi="宋体"/>
          <w:sz w:val="24"/>
          <w:highlight w:val="none"/>
        </w:rPr>
      </w:pPr>
      <w:r>
        <w:rPr>
          <w:rFonts w:ascii="宋体" w:hAnsi="宋体" w:eastAsia="宋体" w:cs="Times New Roman"/>
          <w:sz w:val="24"/>
          <w:szCs w:val="24"/>
          <w:highlight w:val="none"/>
          <w:lang w:val="en-US" w:eastAsia="zh-CN" w:bidi="ar-SA"/>
        </w:rPr>
        <w:t xml:space="preserve">5、</w:t>
      </w:r>
      <w:r>
        <w:rPr>
          <w:rFonts w:hAnsi="宋体"/>
          <w:sz w:val="24"/>
          <w:highlight w:val="none"/>
        </w:rPr>
        <w:t xml:space="preserve">信用信息的使用规则：</w:t>
      </w:r>
      <w:r/>
    </w:p>
    <w:p>
      <w:pPr>
        <w:pStyle w:val="851"/>
        <w:ind w:left="0" w:firstLine="720"/>
        <w:rPr>
          <w:bCs/>
          <w:sz w:val="24"/>
          <w:highlight w:val="none"/>
        </w:rPr>
      </w:pPr>
      <w:r>
        <w:rPr>
          <w:rFonts w:hAnsi="宋体"/>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49"/>
        <w:ind w:firstLine="480"/>
        <w:spacing w:line="460" w:lineRule="exact"/>
        <w:rPr>
          <w:b w:val="0"/>
          <w:sz w:val="24"/>
          <w:highlight w:val="none"/>
        </w:rPr>
      </w:pPr>
      <w:r>
        <w:rPr>
          <w:sz w:val="24"/>
          <w:highlight w:val="none"/>
        </w:rPr>
        <w:t xml:space="preserve">十六、评审方法和评审标准</w:t>
      </w:r>
      <w:r/>
    </w:p>
    <w:p>
      <w:pPr>
        <w:pStyle w:val="849"/>
        <w:ind w:firstLine="480"/>
        <w:spacing w:line="460" w:lineRule="exact"/>
        <w:rPr>
          <w:b w:val="0"/>
          <w:bCs/>
          <w:sz w:val="24"/>
          <w:highlight w:val="none"/>
        </w:rPr>
      </w:pPr>
      <w:r>
        <w:rPr>
          <w:b w:val="0"/>
          <w:bCs/>
          <w:sz w:val="24"/>
          <w:highlight w:val="none"/>
        </w:rPr>
        <w:t xml:space="preserve">1</w:t>
      </w:r>
      <w:r>
        <w:rPr>
          <w:rFonts w:hint="eastAsia"/>
          <w:b w:val="0"/>
          <w:bCs/>
          <w:sz w:val="24"/>
          <w:highlight w:val="none"/>
        </w:rPr>
        <w:t xml:space="preserve">、</w:t>
      </w:r>
      <w:r>
        <w:rPr>
          <w:b w:val="0"/>
          <w:bCs/>
          <w:sz w:val="24"/>
          <w:highlight w:val="none"/>
        </w:rPr>
        <w:t xml:space="preserve">评审方法：综合评分法。</w:t>
      </w:r>
      <w:r/>
    </w:p>
    <w:p>
      <w:pPr>
        <w:pStyle w:val="849"/>
        <w:ind w:firstLine="480"/>
        <w:spacing w:line="460" w:lineRule="exact"/>
        <w:rPr>
          <w:b w:val="0"/>
          <w:bCs/>
          <w:sz w:val="24"/>
          <w:highlight w:val="none"/>
        </w:rPr>
      </w:pPr>
      <w:r>
        <w:rPr>
          <w:b w:val="0"/>
          <w:bCs/>
          <w:sz w:val="24"/>
          <w:highlight w:val="none"/>
        </w:rPr>
        <w:t xml:space="preserve">2</w:t>
      </w:r>
      <w:r>
        <w:rPr>
          <w:rFonts w:hint="eastAsia"/>
          <w:b w:val="0"/>
          <w:bCs/>
          <w:sz w:val="24"/>
          <w:highlight w:val="none"/>
        </w:rPr>
        <w:t xml:space="preserve">、</w:t>
      </w:r>
      <w:r>
        <w:rPr>
          <w:b w:val="0"/>
          <w:bCs/>
          <w:sz w:val="24"/>
          <w:highlight w:val="none"/>
        </w:rPr>
        <w:t xml:space="preserve">评审标准：详见《磋商文件》附件 1、《评分细则》。</w:t>
      </w:r>
      <w:r/>
    </w:p>
    <w:p>
      <w:pPr>
        <w:pStyle w:val="849"/>
        <w:ind w:firstLine="480"/>
        <w:spacing w:line="460" w:lineRule="exact"/>
        <w:rPr>
          <w:b w:val="0"/>
          <w:bCs/>
          <w:sz w:val="24"/>
          <w:highlight w:val="none"/>
        </w:rPr>
      </w:pPr>
      <w:r>
        <w:rPr>
          <w:b w:val="0"/>
          <w:bCs/>
          <w:sz w:val="24"/>
          <w:highlight w:val="none"/>
        </w:rPr>
        <w:t xml:space="preserve">3</w:t>
      </w:r>
      <w:r>
        <w:rPr>
          <w:rFonts w:hint="eastAsia"/>
          <w:b w:val="0"/>
          <w:bCs/>
          <w:sz w:val="24"/>
          <w:highlight w:val="none"/>
        </w:rPr>
        <w:t xml:space="preserve">、</w:t>
      </w:r>
      <w:r>
        <w:rPr>
          <w:b w:val="0"/>
          <w:bCs/>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849"/>
        <w:ind w:firstLine="480"/>
        <w:spacing w:line="460" w:lineRule="exact"/>
        <w:rPr>
          <w:highlight w:val="none"/>
        </w:rPr>
      </w:pPr>
      <w:r>
        <w:rPr>
          <w:b w:val="0"/>
          <w:bCs/>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849"/>
        <w:numPr>
          <w:ilvl w:val="0"/>
          <w:numId w:val="5"/>
        </w:numPr>
        <w:ind w:firstLine="480"/>
        <w:spacing w:line="460" w:lineRule="exact"/>
        <w:rPr>
          <w:sz w:val="24"/>
          <w:highlight w:val="none"/>
        </w:rPr>
      </w:pPr>
      <w:r>
        <w:rPr>
          <w:rFonts w:hint="eastAsia"/>
          <w:sz w:val="24"/>
          <w:highlight w:val="none"/>
        </w:rPr>
        <w:t xml:space="preserve">有下列情形之一的，其响应无效：</w:t>
      </w:r>
      <w:r/>
    </w:p>
    <w:p>
      <w:pPr>
        <w:pStyle w:val="849"/>
        <w:ind w:firstLine="480"/>
        <w:spacing w:line="460" w:lineRule="exact"/>
        <w:rPr>
          <w:b w:val="0"/>
          <w:bCs/>
          <w:sz w:val="24"/>
          <w:highlight w:val="none"/>
        </w:rPr>
      </w:pPr>
      <w:r>
        <w:rPr>
          <w:b w:val="0"/>
          <w:bCs/>
          <w:sz w:val="24"/>
          <w:highlight w:val="none"/>
        </w:rPr>
        <w:t xml:space="preserve">1、电子响应文件未按规定期限提交的； </w:t>
      </w:r>
      <w:r/>
    </w:p>
    <w:p>
      <w:pPr>
        <w:pStyle w:val="849"/>
        <w:ind w:firstLine="480"/>
        <w:spacing w:line="460" w:lineRule="exact"/>
        <w:rPr>
          <w:b w:val="0"/>
          <w:bCs/>
          <w:sz w:val="24"/>
          <w:highlight w:val="none"/>
        </w:rPr>
      </w:pPr>
      <w:r>
        <w:rPr>
          <w:b w:val="0"/>
          <w:bCs/>
          <w:sz w:val="24"/>
          <w:highlight w:val="none"/>
        </w:rPr>
        <w:t xml:space="preserve">2、电子响应文件未按磋商文件要求签章的； </w:t>
      </w:r>
      <w:r/>
    </w:p>
    <w:p>
      <w:pPr>
        <w:pStyle w:val="849"/>
        <w:ind w:firstLine="480"/>
        <w:spacing w:line="460" w:lineRule="exact"/>
        <w:rPr>
          <w:b w:val="0"/>
          <w:bCs/>
          <w:sz w:val="24"/>
          <w:highlight w:val="none"/>
        </w:rPr>
      </w:pPr>
      <w:r>
        <w:rPr>
          <w:b w:val="0"/>
          <w:bCs/>
          <w:sz w:val="24"/>
          <w:highlight w:val="none"/>
        </w:rPr>
        <w:t xml:space="preserve">3、供应商未在规定时间内解密电子响应文件的； </w:t>
      </w:r>
      <w:r/>
    </w:p>
    <w:p>
      <w:pPr>
        <w:pStyle w:val="849"/>
        <w:ind w:firstLine="480"/>
        <w:spacing w:line="460" w:lineRule="exact"/>
        <w:rPr>
          <w:b w:val="0"/>
          <w:bCs/>
          <w:sz w:val="24"/>
          <w:highlight w:val="none"/>
        </w:rPr>
      </w:pPr>
      <w:r>
        <w:rPr>
          <w:b w:val="0"/>
          <w:bCs/>
          <w:sz w:val="24"/>
          <w:highlight w:val="none"/>
        </w:rPr>
        <w:t xml:space="preserve">4、供应商的法定代表人授权代表，无法定代表人授权委托书的； </w:t>
      </w:r>
      <w:r/>
    </w:p>
    <w:p>
      <w:pPr>
        <w:pStyle w:val="849"/>
        <w:ind w:firstLine="480"/>
        <w:spacing w:line="460" w:lineRule="exact"/>
        <w:rPr>
          <w:b w:val="0"/>
          <w:bCs/>
          <w:sz w:val="24"/>
          <w:highlight w:val="none"/>
        </w:rPr>
      </w:pPr>
      <w:r>
        <w:rPr>
          <w:b w:val="0"/>
          <w:bCs/>
          <w:sz w:val="24"/>
          <w:highlight w:val="none"/>
        </w:rPr>
        <w:t xml:space="preserve">5、不具备磋商文件中规定的资格要求或未按磋商文件规定的要求提供资格、资信证明文件的； </w:t>
      </w:r>
      <w:r/>
    </w:p>
    <w:p>
      <w:pPr>
        <w:pStyle w:val="849"/>
        <w:ind w:firstLine="480"/>
        <w:spacing w:line="460" w:lineRule="exact"/>
        <w:rPr>
          <w:b w:val="0"/>
          <w:bCs/>
          <w:sz w:val="24"/>
          <w:highlight w:val="none"/>
        </w:rPr>
      </w:pPr>
      <w:r>
        <w:rPr>
          <w:b w:val="0"/>
          <w:bCs/>
          <w:sz w:val="24"/>
          <w:highlight w:val="none"/>
        </w:rPr>
        <w:t xml:space="preserve">6、被列入“信用中国”网站（www.creditchina.gov.cn）失信被执行人、重大税收违法案件当事人名单、政府采购严重违法失信行为记录名单的； </w:t>
      </w:r>
      <w:r/>
    </w:p>
    <w:p>
      <w:pPr>
        <w:pStyle w:val="849"/>
        <w:ind w:firstLine="480"/>
        <w:spacing w:line="460" w:lineRule="exact"/>
        <w:rPr>
          <w:b w:val="0"/>
          <w:bCs/>
          <w:sz w:val="24"/>
          <w:highlight w:val="none"/>
        </w:rPr>
      </w:pPr>
      <w:r>
        <w:rPr>
          <w:b w:val="0"/>
          <w:bCs/>
          <w:sz w:val="24"/>
          <w:highlight w:val="none"/>
        </w:rPr>
        <w:t xml:space="preserve">7、响应文件未按磋商文件规定的内容和要求填写的；没有在系统指定位置上传对应文件、材料的；</w:t>
      </w:r>
      <w:r/>
    </w:p>
    <w:p>
      <w:pPr>
        <w:pStyle w:val="849"/>
        <w:ind w:firstLine="480"/>
        <w:spacing w:line="460" w:lineRule="exact"/>
        <w:rPr>
          <w:b w:val="0"/>
          <w:bCs/>
          <w:sz w:val="24"/>
          <w:highlight w:val="none"/>
        </w:rPr>
      </w:pPr>
      <w:r>
        <w:rPr>
          <w:b w:val="0"/>
          <w:bCs/>
          <w:sz w:val="24"/>
          <w:highlight w:val="none"/>
        </w:rPr>
        <w:t xml:space="preserve">8、响应文件含有采购人不能接受的附加条件的； </w:t>
      </w:r>
      <w:r/>
    </w:p>
    <w:p>
      <w:pPr>
        <w:pStyle w:val="849"/>
        <w:ind w:firstLine="480"/>
        <w:spacing w:line="460" w:lineRule="exact"/>
        <w:rPr>
          <w:b w:val="0"/>
          <w:bCs/>
          <w:sz w:val="24"/>
          <w:highlight w:val="none"/>
        </w:rPr>
      </w:pPr>
      <w:r>
        <w:rPr>
          <w:b w:val="0"/>
          <w:bCs/>
          <w:sz w:val="24"/>
          <w:highlight w:val="none"/>
        </w:rPr>
        <w:t xml:space="preserve">9、不同供应商委托同一单位或者个人办理磋商事宜的； </w:t>
      </w:r>
      <w:r/>
    </w:p>
    <w:p>
      <w:pPr>
        <w:pStyle w:val="849"/>
        <w:ind w:firstLine="480"/>
        <w:spacing w:line="460" w:lineRule="exact"/>
        <w:rPr>
          <w:b w:val="0"/>
          <w:bCs/>
          <w:sz w:val="24"/>
          <w:highlight w:val="none"/>
        </w:rPr>
      </w:pPr>
      <w:r>
        <w:rPr>
          <w:b w:val="0"/>
          <w:bCs/>
          <w:sz w:val="24"/>
          <w:highlight w:val="none"/>
        </w:rPr>
        <w:t xml:space="preserve">10、项目磋商报价超过本项目（采购包）预算或最高限价的； </w:t>
      </w:r>
      <w:r/>
    </w:p>
    <w:p>
      <w:pPr>
        <w:pStyle w:val="849"/>
        <w:ind w:firstLine="480"/>
        <w:spacing w:line="460" w:lineRule="exact"/>
        <w:rPr>
          <w:b w:val="0"/>
          <w:bCs/>
          <w:sz w:val="24"/>
          <w:highlight w:val="none"/>
        </w:rPr>
      </w:pPr>
      <w:r>
        <w:rPr>
          <w:rFonts w:hint="eastAsia"/>
          <w:b w:val="0"/>
          <w:bCs/>
          <w:sz w:val="24"/>
          <w:highlight w:val="none"/>
        </w:rPr>
        <w:t xml:space="preserve">11、不同供应商的响应文件的目录序号、排版格式、文字风格等存在明显的相似性或一致性，特征显示由同一单位或者同一个人编制的；</w:t>
      </w:r>
      <w:r/>
    </w:p>
    <w:p>
      <w:pPr>
        <w:pStyle w:val="849"/>
        <w:ind w:firstLine="480"/>
        <w:spacing w:line="460" w:lineRule="exact"/>
        <w:rPr>
          <w:b w:val="0"/>
          <w:bCs/>
          <w:sz w:val="24"/>
          <w:highlight w:val="none"/>
        </w:rPr>
      </w:pPr>
      <w:r>
        <w:rPr>
          <w:rFonts w:hint="eastAsia"/>
          <w:b w:val="0"/>
          <w:bCs/>
          <w:sz w:val="24"/>
          <w:highlight w:val="none"/>
        </w:rPr>
        <w:t xml:space="preserve">12、不同供应商响应文件内容存在非正常一致、项目组成员出现同一人、响应文件中错误（或异常）一致或雷同、电子文档信息一致或雷同的、投标报价呈规律性差异的；</w:t>
      </w:r>
      <w:r/>
    </w:p>
    <w:p>
      <w:pPr>
        <w:pStyle w:val="849"/>
        <w:ind w:firstLine="480"/>
        <w:spacing w:line="460" w:lineRule="exact"/>
        <w:rPr>
          <w:b w:val="0"/>
          <w:bCs/>
          <w:sz w:val="24"/>
          <w:highlight w:val="none"/>
        </w:rPr>
      </w:pPr>
      <w:r>
        <w:rPr>
          <w:rFonts w:hint="eastAsia"/>
          <w:b w:val="0"/>
          <w:bCs/>
          <w:sz w:val="24"/>
          <w:highlight w:val="none"/>
        </w:rPr>
        <w:t xml:space="preserve">13、不同供应商的委托代理人、项目负责人以及其他相关人员有在同一个单位缴纳社会保险、同一响应文件中单位名称落款与公章不是同一单位的；</w:t>
      </w:r>
      <w:r/>
    </w:p>
    <w:p>
      <w:pPr>
        <w:pStyle w:val="849"/>
        <w:ind w:firstLine="480"/>
        <w:spacing w:line="460" w:lineRule="exact"/>
        <w:rPr>
          <w:b w:val="0"/>
          <w:bCs/>
          <w:sz w:val="24"/>
          <w:highlight w:val="none"/>
        </w:rPr>
      </w:pPr>
      <w:r>
        <w:rPr>
          <w:rFonts w:hint="eastAsia"/>
          <w:b w:val="0"/>
          <w:bCs/>
          <w:sz w:val="24"/>
          <w:highlight w:val="none"/>
        </w:rPr>
        <w:t xml:space="preserve">14、项目（标段）投标总价超过本项目（标段）预算或最高限价的；</w:t>
      </w:r>
      <w:r/>
    </w:p>
    <w:p>
      <w:pPr>
        <w:pStyle w:val="849"/>
        <w:ind w:firstLine="480"/>
        <w:spacing w:line="460" w:lineRule="exact"/>
        <w:rPr>
          <w:b w:val="0"/>
          <w:bCs/>
          <w:sz w:val="24"/>
          <w:highlight w:val="none"/>
        </w:rPr>
      </w:pPr>
      <w:r>
        <w:rPr>
          <w:rFonts w:hint="eastAsia"/>
          <w:b w:val="0"/>
          <w:bCs/>
          <w:sz w:val="24"/>
          <w:highlight w:val="none"/>
        </w:rPr>
        <w:t xml:space="preserve">15、提供虚假材料的（包括工商营业执照、财务报表、资格证明文件等）；</w:t>
      </w:r>
      <w:r/>
    </w:p>
    <w:p>
      <w:pPr>
        <w:pStyle w:val="849"/>
        <w:ind w:firstLine="480"/>
        <w:spacing w:line="460" w:lineRule="exact"/>
        <w:rPr>
          <w:b w:val="0"/>
          <w:bCs/>
          <w:sz w:val="24"/>
          <w:highlight w:val="none"/>
        </w:rPr>
      </w:pPr>
      <w:r>
        <w:rPr>
          <w:b w:val="0"/>
          <w:bCs/>
          <w:sz w:val="24"/>
          <w:highlight w:val="none"/>
        </w:rPr>
        <w:t xml:space="preserve">1</w:t>
      </w:r>
      <w:r>
        <w:rPr>
          <w:rFonts w:hint="eastAsia"/>
          <w:b w:val="0"/>
          <w:bCs/>
          <w:sz w:val="24"/>
          <w:highlight w:val="none"/>
          <w:lang w:val="en-US" w:eastAsia="zh-CN"/>
        </w:rPr>
        <w:t xml:space="preserve">6</w:t>
      </w:r>
      <w:r>
        <w:rPr>
          <w:b w:val="0"/>
          <w:bCs/>
          <w:sz w:val="24"/>
          <w:highlight w:val="none"/>
        </w:rPr>
        <w:t xml:space="preserve">、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r/>
    </w:p>
    <w:p>
      <w:pPr>
        <w:pStyle w:val="849"/>
        <w:ind w:firstLine="48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val="en-US" w:eastAsia="zh-CN"/>
        </w:rPr>
        <w:t xml:space="preserve">7</w:t>
      </w:r>
      <w:r>
        <w:rPr>
          <w:rFonts w:hint="eastAsia"/>
          <w:b w:val="0"/>
          <w:bCs/>
          <w:sz w:val="24"/>
          <w:highlight w:val="none"/>
        </w:rPr>
        <w:t xml:space="preserve">、除单一来源采购项目外，为采购项目提供整体设计、规范编制或者项目管理、监理、检测等服务的；</w:t>
      </w:r>
      <w:r/>
    </w:p>
    <w:p>
      <w:pPr>
        <w:pStyle w:val="849"/>
        <w:ind w:firstLine="480"/>
        <w:spacing w:line="460" w:lineRule="exact"/>
        <w:rPr>
          <w:b w:val="0"/>
          <w:bCs/>
          <w:sz w:val="24"/>
          <w:highlight w:val="none"/>
        </w:rPr>
      </w:pPr>
      <w:r>
        <w:rPr>
          <w:b w:val="0"/>
          <w:bCs/>
          <w:sz w:val="24"/>
          <w:highlight w:val="none"/>
        </w:rPr>
        <w:t xml:space="preserve">1</w:t>
      </w:r>
      <w:r>
        <w:rPr>
          <w:rFonts w:hint="eastAsia"/>
          <w:b w:val="0"/>
          <w:bCs/>
          <w:sz w:val="24"/>
          <w:highlight w:val="none"/>
          <w:lang w:val="en-US" w:eastAsia="zh-CN"/>
        </w:rPr>
        <w:t xml:space="preserve">8</w:t>
      </w:r>
      <w:r>
        <w:rPr>
          <w:b w:val="0"/>
          <w:bCs/>
          <w:sz w:val="24"/>
          <w:highlight w:val="none"/>
        </w:rPr>
        <w:t xml:space="preserve">、响应文件内容不全或不实质性响应磋商文件的； </w:t>
      </w:r>
      <w:r/>
    </w:p>
    <w:p>
      <w:pPr>
        <w:pStyle w:val="849"/>
        <w:ind w:firstLine="480"/>
        <w:spacing w:line="460" w:lineRule="exact"/>
        <w:rPr>
          <w:highlight w:val="none"/>
        </w:rPr>
      </w:pPr>
      <w:r>
        <w:rPr>
          <w:rFonts w:hint="eastAsia"/>
          <w:b w:val="0"/>
          <w:bCs/>
          <w:sz w:val="24"/>
          <w:highlight w:val="none"/>
          <w:lang w:val="en-US" w:eastAsia="zh-CN"/>
        </w:rPr>
        <w:t xml:space="preserve">19</w:t>
      </w:r>
      <w:r>
        <w:rPr>
          <w:b w:val="0"/>
          <w:bCs/>
          <w:sz w:val="24"/>
          <w:highlight w:val="none"/>
        </w:rPr>
        <w:t xml:space="preserve">、法律法规和磋商文件规定的其它无效情形。</w:t>
      </w:r>
      <w:r/>
    </w:p>
    <w:p>
      <w:pPr>
        <w:pStyle w:val="849"/>
        <w:ind w:firstLine="480"/>
        <w:spacing w:line="460" w:lineRule="exact"/>
        <w:rPr>
          <w:b w:val="0"/>
          <w:bCs/>
          <w:sz w:val="24"/>
          <w:highlight w:val="none"/>
        </w:rPr>
      </w:pPr>
      <w:r>
        <w:rPr>
          <w:sz w:val="24"/>
          <w:highlight w:val="none"/>
        </w:rPr>
        <w:t xml:space="preserve">十</w:t>
      </w:r>
      <w:r>
        <w:rPr>
          <w:rFonts w:hint="eastAsia"/>
          <w:sz w:val="24"/>
          <w:highlight w:val="none"/>
        </w:rPr>
        <w:t xml:space="preserve">八</w:t>
      </w:r>
      <w:r>
        <w:rPr>
          <w:sz w:val="24"/>
          <w:highlight w:val="none"/>
        </w:rPr>
        <w:t xml:space="preserve">、磋商过程中可能实质性变动的内容：</w:t>
      </w:r>
      <w:r>
        <w:rPr>
          <w:b w:val="0"/>
          <w:bCs/>
          <w:sz w:val="24"/>
          <w:highlight w:val="none"/>
        </w:rPr>
        <w:t xml:space="preserve">在磋商过程中，磋商小组可以根据《磋商文件》和磋商情况实质性变动采购需求中的技术、服务要求以及合同草案条款。</w:t>
      </w:r>
      <w:r/>
    </w:p>
    <w:p>
      <w:pPr>
        <w:pStyle w:val="784"/>
        <w:jc w:val="center"/>
        <w:rPr>
          <w:rFonts w:ascii="宋体" w:hAnsi="宋体" w:eastAsia="宋体" w:cs="宋体"/>
          <w:b/>
          <w:bCs/>
          <w:sz w:val="28"/>
          <w:szCs w:val="28"/>
          <w:highlight w:val="none"/>
        </w:rPr>
      </w:pPr>
      <w:r/>
      <w:bookmarkStart w:id="5" w:name="_Toc16041"/>
      <w:r/>
      <w:bookmarkStart w:id="6" w:name="_Toc15817"/>
      <w:r>
        <w:rPr>
          <w:rFonts w:hint="eastAsia" w:ascii="宋体" w:hAnsi="宋体" w:eastAsia="宋体" w:cs="宋体"/>
          <w:b/>
          <w:bCs/>
          <w:sz w:val="28"/>
          <w:szCs w:val="28"/>
          <w:highlight w:val="none"/>
        </w:rPr>
        <w:t xml:space="preserve">第五章确定成交供应商及合同签订</w:t>
      </w:r>
      <w:bookmarkEnd w:id="5"/>
      <w:r/>
      <w:bookmarkEnd w:id="6"/>
      <w:r/>
      <w:r/>
    </w:p>
    <w:p>
      <w:pPr>
        <w:pStyle w:val="849"/>
        <w:ind w:firstLine="480"/>
        <w:spacing w:line="460" w:lineRule="exact"/>
        <w:rPr>
          <w:rFonts w:ascii="宋体"/>
          <w:b w:val="0"/>
          <w:bCs/>
          <w:sz w:val="24"/>
          <w:highlight w:val="none"/>
        </w:rPr>
      </w:pPr>
      <w:r>
        <w:rPr>
          <w:rFonts w:hint="eastAsia" w:ascii="宋体" w:hAnsi="宋体"/>
          <w:b w:val="0"/>
          <w:bCs/>
          <w:sz w:val="24"/>
          <w:highlight w:val="none"/>
        </w:rPr>
        <w:t xml:space="preserve">十九</w:t>
      </w:r>
      <w:r>
        <w:rPr>
          <w:rFonts w:ascii="宋体" w:hAnsi="宋体"/>
          <w:b w:val="0"/>
          <w:bCs/>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849"/>
        <w:ind w:firstLine="480"/>
        <w:spacing w:line="460" w:lineRule="exact"/>
        <w:rPr>
          <w:rFonts w:ascii="宋体" w:hAnsi="宋体"/>
          <w:b w:val="0"/>
          <w:bCs/>
          <w:sz w:val="24"/>
          <w:highlight w:val="none"/>
        </w:rPr>
      </w:pPr>
      <w:r>
        <w:rPr>
          <w:rFonts w:ascii="宋体" w:hAnsi="宋体"/>
          <w:b w:val="0"/>
          <w:bCs/>
          <w:sz w:val="24"/>
          <w:highlight w:val="none"/>
        </w:rPr>
        <w:t xml:space="preserve">二十、采购人与成交供应商应当在成交通知书发出之日起30内，按照《磋商文件》确定的合同文本以及采购标的、规格型号、采购金额、采购数量、技术和服务要求等事项签订政府采购合同。</w:t>
      </w:r>
      <w:r/>
    </w:p>
    <w:p>
      <w:pPr>
        <w:pStyle w:val="849"/>
        <w:ind w:firstLine="480"/>
        <w:spacing w:line="460" w:lineRule="exact"/>
        <w:rPr>
          <w:rFonts w:ascii="宋体"/>
          <w:b w:val="0"/>
          <w:bCs/>
          <w:sz w:val="24"/>
          <w:highlight w:val="none"/>
        </w:rPr>
      </w:pPr>
      <w:r>
        <w:rPr>
          <w:rFonts w:ascii="宋体" w:hAnsi="宋体"/>
          <w:b w:val="0"/>
          <w:bCs/>
          <w:sz w:val="24"/>
          <w:highlight w:val="none"/>
        </w:rPr>
        <w:t xml:space="preserve">二十</w:t>
      </w:r>
      <w:r>
        <w:rPr>
          <w:rFonts w:hint="eastAsia" w:ascii="宋体" w:hAnsi="宋体"/>
          <w:b w:val="0"/>
          <w:bCs/>
          <w:sz w:val="24"/>
          <w:highlight w:val="none"/>
        </w:rPr>
        <w:t xml:space="preserve">一</w:t>
      </w:r>
      <w:r>
        <w:rPr>
          <w:rFonts w:ascii="宋体" w:hAnsi="宋体"/>
          <w:b w:val="0"/>
          <w:bCs/>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49"/>
        <w:ind w:firstLine="480"/>
        <w:spacing w:line="460" w:lineRule="exact"/>
        <w:rPr>
          <w:b w:val="0"/>
          <w:bCs/>
          <w:sz w:val="32"/>
          <w:szCs w:val="32"/>
          <w:highlight w:val="none"/>
        </w:rPr>
      </w:pPr>
      <w:r>
        <w:rPr>
          <w:rFonts w:ascii="宋体" w:hAnsi="宋体"/>
          <w:b w:val="0"/>
          <w:bCs/>
          <w:sz w:val="24"/>
          <w:highlight w:val="none"/>
        </w:rPr>
        <w:t xml:space="preserve">二十</w:t>
      </w:r>
      <w:r>
        <w:rPr>
          <w:rFonts w:hint="eastAsia" w:ascii="宋体" w:hAnsi="宋体"/>
          <w:b w:val="0"/>
          <w:bCs/>
          <w:sz w:val="24"/>
          <w:highlight w:val="none"/>
        </w:rPr>
        <w:t xml:space="preserve">二</w:t>
      </w:r>
      <w:r>
        <w:rPr>
          <w:rFonts w:ascii="宋体" w:hAnsi="宋体"/>
          <w:b w:val="0"/>
          <w:bCs/>
          <w:sz w:val="24"/>
          <w:highlight w:val="none"/>
        </w:rPr>
        <w:t xml:space="preserve">、</w:t>
      </w:r>
      <w:r>
        <w:rPr>
          <w:rFonts w:hint="eastAsia" w:ascii="宋体" w:hAnsi="宋体"/>
          <w:sz w:val="24"/>
          <w:highlight w:val="none"/>
        </w:rPr>
        <w:t xml:space="preserve">供应商应对响应文件的合法性、真实性负责。</w:t>
      </w:r>
      <w:r>
        <w:rPr>
          <w:rFonts w:hint="eastAsia" w:ascii="宋体" w:hAnsi="宋体"/>
          <w:b w:val="0"/>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784"/>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第六章磋商文件的澄清或者修改</w:t>
      </w:r>
      <w:r/>
    </w:p>
    <w:p>
      <w:pPr>
        <w:pStyle w:val="849"/>
        <w:ind w:firstLine="478"/>
        <w:spacing w:line="439" w:lineRule="atLeast"/>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二十</w:t>
      </w:r>
      <w:r>
        <w:rPr>
          <w:rFonts w:hint="eastAsia" w:ascii="宋体" w:hAnsi="宋体"/>
          <w:sz w:val="24"/>
          <w:szCs w:val="24"/>
          <w:highlight w:val="none"/>
        </w:rPr>
        <w:t xml:space="preserve">三</w:t>
      </w:r>
      <w:r>
        <w:rPr>
          <w:rFonts w:ascii="宋体" w:hAnsi="宋体"/>
          <w:sz w:val="24"/>
          <w:szCs w:val="24"/>
          <w:highlight w:val="none"/>
        </w:rPr>
        <w:t xml:space="preserve">、</w:t>
      </w:r>
      <w:r>
        <w:rPr>
          <w:rFonts w:ascii="宋体" w:hAnsi="宋体"/>
          <w:sz w:val="24"/>
          <w:highlight w:val="none"/>
        </w:rPr>
        <w:t xml:space="preserve">《磋商文件》的澄清或者修改</w:t>
      </w:r>
      <w:r/>
    </w:p>
    <w:p>
      <w:pPr>
        <w:pStyle w:val="849"/>
        <w:ind w:firstLine="478"/>
        <w:spacing w:line="439" w:lineRule="atLeast"/>
        <w:rPr>
          <w:rFonts w:ascii="宋体" w:hAnsi="宋体"/>
          <w:b w:val="0"/>
          <w:bCs/>
          <w:sz w:val="24"/>
          <w:highlight w:val="none"/>
        </w:rPr>
        <w:pBdr>
          <w:top w:val="none" w:color="000000" w:sz="0" w:space="0"/>
          <w:left w:val="none" w:color="000000" w:sz="0" w:space="0"/>
          <w:bottom w:val="none" w:color="000000" w:sz="0" w:space="0"/>
          <w:right w:val="none" w:color="000000" w:sz="0" w:space="0"/>
        </w:pBdr>
      </w:pPr>
      <w:r>
        <w:rPr>
          <w:rFonts w:ascii="宋体" w:hAnsi="宋体"/>
          <w:b w:val="0"/>
          <w:bCs/>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784"/>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第七章询问和质疑</w:t>
      </w:r>
      <w:r/>
    </w:p>
    <w:p>
      <w:pPr>
        <w:pStyle w:val="1051"/>
        <w:ind w:firstLine="480"/>
        <w:jc w:val="both"/>
        <w:spacing w:line="360" w:lineRule="auto"/>
        <w:rPr>
          <w:rFonts w:ascii="宋体" w:hAnsi="宋体"/>
          <w:b/>
          <w:bCs/>
          <w:sz w:val="24"/>
          <w:szCs w:val="24"/>
          <w:highlight w:val="none"/>
        </w:rPr>
      </w:pPr>
      <w:r>
        <w:rPr>
          <w:rFonts w:hint="eastAsia" w:ascii="宋体" w:hAnsi="宋体"/>
          <w:b/>
          <w:bCs/>
          <w:sz w:val="24"/>
          <w:szCs w:val="24"/>
          <w:highlight w:val="none"/>
        </w:rPr>
        <w:t xml:space="preserve">二十四、询问和质疑</w:t>
      </w:r>
      <w:r/>
    </w:p>
    <w:p>
      <w:pPr>
        <w:pStyle w:val="1051"/>
        <w:ind w:firstLine="480"/>
        <w:jc w:val="both"/>
        <w:spacing w:line="360" w:lineRule="auto"/>
        <w:rPr>
          <w:rFonts w:ascii="宋体" w:hAnsi="宋体"/>
          <w:sz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sz w:val="24"/>
          <w:highlight w:val="none"/>
        </w:rPr>
        <w:t xml:space="preserve">以书面形式向采购人或采购代理机构提出质疑，由采购人或采购代理机构依法处理。</w:t>
      </w:r>
      <w:r/>
    </w:p>
    <w:p>
      <w:pPr>
        <w:pStyle w:val="852"/>
        <w:ind w:firstLine="480"/>
        <w:spacing w:line="360" w:lineRule="auto"/>
        <w:rPr>
          <w:rFonts w:ascii="宋体" w:hAnsi="宋体"/>
          <w:sz w:val="24"/>
          <w:highlight w:val="none"/>
        </w:rPr>
      </w:pPr>
      <w:r>
        <w:rPr>
          <w:rFonts w:ascii="宋体" w:hAnsi="宋体"/>
          <w:sz w:val="24"/>
          <w:highlight w:val="none"/>
        </w:rPr>
        <w:t xml:space="preserve">2、供应商针对同一采购程序环节的质疑应当在法定质疑期内一次性提出。</w:t>
      </w:r>
      <w:r/>
    </w:p>
    <w:p>
      <w:pPr>
        <w:pStyle w:val="852"/>
        <w:ind w:firstLine="480"/>
        <w:spacing w:line="360" w:lineRule="auto"/>
        <w:rPr>
          <w:rFonts w:ascii="宋体" w:hAnsi="宋体"/>
          <w:sz w:val="24"/>
          <w:highlight w:val="none"/>
        </w:rPr>
      </w:pPr>
      <w:r>
        <w:rPr>
          <w:rFonts w:ascii="宋体" w:hAnsi="宋体"/>
          <w:sz w:val="24"/>
          <w:highlight w:val="none"/>
        </w:rPr>
        <w:t xml:space="preserve">3、质疑和投诉按《政府采购质疑和投诉办法》执行。</w:t>
      </w:r>
      <w:r/>
    </w:p>
    <w:p>
      <w:pPr>
        <w:pStyle w:val="852"/>
        <w:ind w:firstLine="480"/>
        <w:spacing w:line="360" w:lineRule="auto"/>
        <w:rPr>
          <w:rFonts w:ascii="宋体" w:hAnsi="宋体"/>
          <w:sz w:val="24"/>
          <w:highlight w:val="none"/>
        </w:rPr>
      </w:pPr>
      <w:r>
        <w:rPr>
          <w:rFonts w:ascii="宋体" w:hAnsi="宋体"/>
          <w:sz w:val="24"/>
          <w:highlight w:val="none"/>
        </w:rPr>
        <w:t xml:space="preserve">4、接收质疑函的方式：供应商直接送交或供应商通过EMS邮寄。</w:t>
      </w:r>
      <w:r/>
    </w:p>
    <w:p>
      <w:pPr>
        <w:pStyle w:val="852"/>
        <w:ind w:firstLine="480"/>
        <w:spacing w:line="360" w:lineRule="auto"/>
        <w:rPr>
          <w:rFonts w:hint="eastAsia" w:eastAsia="宋体"/>
          <w:highlight w:val="none"/>
          <w:lang w:eastAsia="zh-CN"/>
        </w:rPr>
      </w:pPr>
      <w:r>
        <w:rPr>
          <w:rFonts w:hint="eastAsia" w:ascii="宋体" w:hAnsi="宋体"/>
          <w:sz w:val="24"/>
          <w:highlight w:val="none"/>
        </w:rPr>
        <w:t xml:space="preserve">联系人：</w:t>
      </w:r>
      <w:r>
        <w:rPr>
          <w:rFonts w:hint="eastAsia" w:ascii="宋体" w:hAnsi="宋体"/>
          <w:sz w:val="24"/>
          <w:highlight w:val="none"/>
          <w:lang w:eastAsia="zh-CN"/>
        </w:rPr>
        <w:t xml:space="preserve">侯亭亭</w:t>
      </w:r>
      <w:r>
        <w:rPr>
          <w:rFonts w:hint="eastAsia" w:ascii="宋体" w:hAnsi="宋体"/>
          <w:sz w:val="24"/>
          <w:highlight w:val="none"/>
          <w:lang w:val="en-US" w:eastAsia="zh-CN"/>
        </w:rPr>
        <w:t xml:space="preserve">  </w:t>
      </w:r>
      <w:r>
        <w:rPr>
          <w:rFonts w:hint="eastAsia" w:ascii="宋体" w:hAnsi="宋体"/>
          <w:sz w:val="24"/>
          <w:highlight w:val="none"/>
        </w:rPr>
        <w:t xml:space="preserve"> 联系电话：</w:t>
      </w:r>
      <w:r>
        <w:rPr>
          <w:rFonts w:hint="eastAsia" w:ascii="宋体" w:hAnsi="宋体"/>
          <w:sz w:val="24"/>
          <w:highlight w:val="none"/>
          <w:lang w:eastAsia="zh-CN"/>
        </w:rPr>
        <w:t xml:space="preserve">18852157319</w:t>
      </w:r>
      <w:r/>
    </w:p>
    <w:p>
      <w:pPr>
        <w:pStyle w:val="852"/>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地    址：</w:t>
      </w:r>
      <w:r>
        <w:rPr>
          <w:rFonts w:hint="eastAsia" w:ascii="宋体" w:hAnsi="宋体"/>
          <w:sz w:val="24"/>
          <w:highlight w:val="none"/>
          <w:lang w:eastAsia="zh-CN"/>
        </w:rPr>
        <w:t xml:space="preserve">徐州市丰县欢口镇中山路66号</w:t>
      </w:r>
      <w:r/>
    </w:p>
    <w:p>
      <w:pPr>
        <w:pStyle w:val="852"/>
        <w:ind w:firstLine="480"/>
        <w:spacing w:line="360" w:lineRule="auto"/>
        <w:rPr>
          <w:rFonts w:ascii="宋体" w:hAnsi="宋体"/>
          <w:sz w:val="24"/>
          <w:highlight w:val="none"/>
        </w:rPr>
      </w:pPr>
      <w:r>
        <w:rPr>
          <w:rFonts w:hint="eastAsia" w:ascii="宋体" w:hAnsi="宋体"/>
          <w:sz w:val="24"/>
          <w:highlight w:val="none"/>
        </w:rPr>
        <w:t xml:space="preserve">5、供应商对评审过程、成交结果提出质疑的，采购人、采购代理机构可以组织原评审委员会协助答复质疑。</w:t>
      </w:r>
      <w:r/>
    </w:p>
    <w:p>
      <w:pPr>
        <w:pStyle w:val="852"/>
        <w:ind w:firstLine="480"/>
        <w:spacing w:line="360" w:lineRule="auto"/>
        <w:rPr>
          <w:highlight w:val="none"/>
        </w:rPr>
      </w:pPr>
      <w:r>
        <w:rPr>
          <w:rFonts w:hint="eastAsia" w:ascii="宋体" w:hAnsi="宋体"/>
          <w:sz w:val="24"/>
          <w:highlight w:val="none"/>
        </w:rPr>
        <w:t xml:space="preserve">6、采购人和采购代理机构在收到供应商的书面质疑后7个工作日内予以答复，并告知本项目的有关供应商。</w:t>
      </w:r>
      <w:r/>
    </w:p>
    <w:p>
      <w:pPr>
        <w:pStyle w:val="835"/>
        <w:ind w:left="0" w:right="0"/>
        <w:jc w:val="center"/>
        <w:spacing w:before="0" w:after="0" w:line="360" w:lineRule="auto"/>
        <w:rPr>
          <w:rFonts w:ascii="宋体" w:hAnsi="宋体" w:cs="宋体"/>
          <w:sz w:val="24"/>
          <w:highlight w:val="none"/>
        </w:rPr>
      </w:pPr>
      <w:r>
        <w:rPr>
          <w:rFonts w:hint="eastAsia" w:ascii="宋体" w:hAnsi="宋体" w:cs="宋体"/>
          <w:b/>
          <w:bCs/>
          <w:sz w:val="28"/>
          <w:szCs w:val="28"/>
          <w:highlight w:val="none"/>
        </w:rPr>
        <w:t xml:space="preserve">第八章联系方式</w:t>
      </w:r>
      <w:r/>
    </w:p>
    <w:p>
      <w:pPr>
        <w:pStyle w:val="852"/>
        <w:ind w:firstLine="482"/>
        <w:spacing w:line="360" w:lineRule="auto"/>
        <w:rPr>
          <w:rFonts w:ascii="宋体" w:hAnsi="宋体" w:cs="宋体"/>
          <w:sz w:val="24"/>
          <w:highlight w:val="none"/>
        </w:rPr>
      </w:pPr>
      <w:r>
        <w:rPr>
          <w:rFonts w:hint="eastAsia" w:ascii="宋体" w:hAnsi="宋体" w:cs="宋体"/>
          <w:sz w:val="24"/>
          <w:highlight w:val="none"/>
        </w:rPr>
        <w:t xml:space="preserve">1、采购人信息</w:t>
      </w:r>
      <w:r/>
    </w:p>
    <w:p>
      <w:pPr>
        <w:pStyle w:val="852"/>
        <w:ind w:firstLine="482"/>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名称：</w:t>
      </w:r>
      <w:r>
        <w:rPr>
          <w:rFonts w:hint="eastAsia" w:ascii="宋体" w:hAnsi="宋体" w:cs="宋体"/>
          <w:sz w:val="24"/>
          <w:highlight w:val="none"/>
          <w:lang w:eastAsia="zh-CN"/>
        </w:rPr>
        <w:t xml:space="preserve">丰县大沙河镇人民政府</w:t>
      </w:r>
      <w:r/>
    </w:p>
    <w:p>
      <w:pPr>
        <w:pStyle w:val="852"/>
        <w:ind w:firstLine="482"/>
        <w:spacing w:line="360" w:lineRule="auto"/>
        <w:rPr>
          <w:rFonts w:ascii="宋体" w:hAnsi="宋体" w:cs="宋体"/>
          <w:sz w:val="24"/>
          <w:highlight w:val="none"/>
        </w:rPr>
      </w:pPr>
      <w:r>
        <w:rPr>
          <w:rFonts w:hint="eastAsia" w:ascii="宋体" w:hAnsi="宋体" w:cs="宋体"/>
          <w:sz w:val="24"/>
          <w:highlight w:val="none"/>
        </w:rPr>
        <w:t xml:space="preserve">地址：</w:t>
      </w:r>
      <w:r>
        <w:rPr>
          <w:rFonts w:hint="eastAsia" w:ascii="宋体" w:hAnsi="宋体" w:cs="宋体"/>
          <w:sz w:val="24"/>
          <w:szCs w:val="24"/>
          <w:highlight w:val="none"/>
          <w:lang w:val="en-US" w:eastAsia="zh-CN"/>
        </w:rPr>
        <w:t xml:space="preserve">丰县大沙河镇果都路68号 </w:t>
      </w:r>
      <w:r/>
    </w:p>
    <w:p>
      <w:pPr>
        <w:ind w:firstLine="482"/>
        <w:jc w:val="both"/>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联系人：</w:t>
      </w:r>
      <w:r>
        <w:rPr>
          <w:rFonts w:hint="eastAsia" w:ascii="宋体" w:hAnsi="宋体" w:cs="宋体"/>
          <w:sz w:val="24"/>
          <w:szCs w:val="24"/>
          <w:highlight w:val="none"/>
          <w:lang w:val="en-US" w:eastAsia="zh-CN" w:bidi="ar-SA"/>
        </w:rPr>
        <w:t xml:space="preserve">郭主任</w:t>
      </w:r>
      <w:r/>
    </w:p>
    <w:p>
      <w:pPr>
        <w:ind w:firstLine="482"/>
        <w:jc w:val="both"/>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cs="宋体"/>
          <w:color w:val="auto"/>
          <w:sz w:val="24"/>
          <w:szCs w:val="24"/>
          <w:highlight w:val="none"/>
          <w:lang w:val="en-US" w:eastAsia="zh-CN" w:bidi="ar-SA"/>
        </w:rPr>
        <w:t xml:space="preserve">19825923922 </w:t>
      </w:r>
      <w:r/>
    </w:p>
    <w:p>
      <w:pPr>
        <w:pStyle w:val="852"/>
        <w:ind w:firstLine="482"/>
        <w:spacing w:line="360" w:lineRule="auto"/>
        <w:rPr>
          <w:rFonts w:ascii="宋体" w:hAnsi="宋体" w:cs="宋体"/>
          <w:sz w:val="24"/>
          <w:highlight w:val="none"/>
        </w:rPr>
      </w:pPr>
      <w:r>
        <w:rPr>
          <w:rFonts w:hint="eastAsia" w:ascii="宋体" w:hAnsi="宋体" w:cs="宋体"/>
          <w:sz w:val="24"/>
          <w:highlight w:val="none"/>
        </w:rPr>
        <w:t xml:space="preserve">2、采购代理机构信息</w:t>
      </w:r>
      <w:r/>
    </w:p>
    <w:p>
      <w:pPr>
        <w:pStyle w:val="852"/>
        <w:ind w:firstLine="482"/>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名称：</w:t>
      </w:r>
      <w:r>
        <w:rPr>
          <w:rFonts w:hint="eastAsia" w:ascii="宋体" w:hAnsi="宋体" w:cs="宋体"/>
          <w:sz w:val="24"/>
          <w:highlight w:val="none"/>
          <w:lang w:eastAsia="zh-CN"/>
        </w:rPr>
        <w:t xml:space="preserve">江苏大设建设有限公司</w:t>
      </w:r>
      <w:r/>
    </w:p>
    <w:p>
      <w:pPr>
        <w:pStyle w:val="852"/>
        <w:ind w:firstLine="482"/>
        <w:spacing w:line="360" w:lineRule="auto"/>
        <w:tabs>
          <w:tab w:val="center" w:pos="4821" w:leader="none"/>
        </w:tabs>
        <w:rPr>
          <w:rFonts w:ascii="宋体" w:hAnsi="宋体" w:cs="宋体"/>
          <w:sz w:val="24"/>
          <w:highlight w:val="none"/>
        </w:rPr>
      </w:pPr>
      <w:r>
        <w:rPr>
          <w:rFonts w:hint="eastAsia" w:ascii="宋体" w:hAnsi="宋体" w:cs="宋体"/>
          <w:sz w:val="24"/>
          <w:highlight w:val="none"/>
        </w:rPr>
        <w:t xml:space="preserve">地址：</w:t>
      </w:r>
      <w:r>
        <w:rPr>
          <w:rFonts w:hint="eastAsia" w:ascii="宋体" w:hAnsi="宋体"/>
          <w:sz w:val="24"/>
          <w:highlight w:val="none"/>
          <w:lang w:eastAsia="zh-CN"/>
        </w:rPr>
        <w:t xml:space="preserve">徐州市丰县欢口镇中山路66号</w:t>
      </w:r>
      <w:r/>
    </w:p>
    <w:p>
      <w:pPr>
        <w:pStyle w:val="852"/>
        <w:ind w:firstLine="482"/>
        <w:spacing w:line="360" w:lineRule="auto"/>
        <w:tabs>
          <w:tab w:val="center" w:pos="4821" w:leader="none"/>
        </w:tabs>
        <w:rPr>
          <w:rFonts w:hint="eastAsia" w:ascii="宋体" w:hAnsi="宋体" w:eastAsia="宋体" w:cs="宋体"/>
          <w:sz w:val="24"/>
          <w:highlight w:val="none"/>
          <w:lang w:eastAsia="zh-CN"/>
        </w:rPr>
      </w:pPr>
      <w:r>
        <w:rPr>
          <w:rFonts w:hint="eastAsia" w:ascii="宋体" w:hAnsi="宋体" w:cs="宋体"/>
          <w:sz w:val="24"/>
          <w:highlight w:val="none"/>
        </w:rPr>
        <w:t xml:space="preserve">联系人：</w:t>
      </w:r>
      <w:r>
        <w:rPr>
          <w:rFonts w:hint="eastAsia" w:ascii="宋体" w:hAnsi="宋体" w:cs="宋体"/>
          <w:sz w:val="24"/>
          <w:highlight w:val="none"/>
          <w:lang w:eastAsia="zh-CN"/>
        </w:rPr>
        <w:t xml:space="preserve">侯亭亭</w:t>
      </w:r>
      <w:r/>
    </w:p>
    <w:p>
      <w:pPr>
        <w:pStyle w:val="852"/>
        <w:ind w:firstLine="482"/>
        <w:spacing w:line="360" w:lineRule="auto"/>
        <w:tabs>
          <w:tab w:val="center" w:pos="4821" w:leader="none"/>
        </w:tabs>
        <w:rPr>
          <w:rFonts w:hint="eastAsia" w:ascii="宋体" w:hAnsi="宋体" w:eastAsia="宋体" w:cs="宋体"/>
          <w:sz w:val="24"/>
          <w:highlight w:val="none"/>
          <w:lang w:eastAsia="zh-CN"/>
        </w:rPr>
      </w:pPr>
      <w:r>
        <w:rPr>
          <w:rFonts w:hint="eastAsia" w:ascii="宋体" w:hAnsi="宋体" w:cs="宋体"/>
          <w:sz w:val="24"/>
          <w:highlight w:val="none"/>
        </w:rPr>
        <w:t xml:space="preserve">联系方式：</w:t>
      </w:r>
      <w:bookmarkStart w:id="7" w:name="_Toc19111"/>
      <w:r>
        <w:rPr>
          <w:rFonts w:hint="eastAsia" w:ascii="宋体" w:hAnsi="宋体" w:cs="宋体"/>
          <w:sz w:val="24"/>
          <w:highlight w:val="none"/>
          <w:lang w:eastAsia="zh-CN"/>
        </w:rPr>
        <w:t xml:space="preserve">18852157319</w:t>
      </w:r>
      <w:r/>
    </w:p>
    <w:p>
      <w:pPr>
        <w:pStyle w:val="835"/>
        <w:ind w:left="0" w:right="0"/>
        <w:jc w:val="center"/>
        <w:spacing w:before="0" w:after="0" w:line="360" w:lineRule="auto"/>
        <w:rPr>
          <w:rFonts w:ascii="宋体" w:hAnsi="宋体" w:cs="宋体"/>
          <w:sz w:val="24"/>
          <w:highlight w:val="none"/>
        </w:rPr>
      </w:pPr>
      <w:r>
        <w:rPr>
          <w:rFonts w:hint="eastAsia" w:ascii="宋体" w:hAnsi="宋体" w:cs="宋体"/>
          <w:b/>
          <w:bCs/>
          <w:sz w:val="28"/>
          <w:szCs w:val="28"/>
          <w:highlight w:val="none"/>
        </w:rPr>
        <w:t xml:space="preserve">第九章其他要求及附件</w:t>
      </w:r>
      <w:bookmarkEnd w:id="7"/>
      <w:r/>
      <w:r/>
    </w:p>
    <w:p>
      <w:pPr>
        <w:pStyle w:val="852"/>
        <w:ind w:firstLine="205"/>
        <w:spacing w:line="360" w:lineRule="auto"/>
        <w:rPr>
          <w:rFonts w:hint="eastAsia" w:ascii="宋体" w:hAnsi="宋体" w:cs="宋体"/>
          <w:sz w:val="24"/>
          <w:highlight w:val="none"/>
          <w:lang w:val="en-US" w:eastAsia="zh-CN"/>
        </w:rPr>
      </w:pPr>
      <w:r>
        <w:rPr>
          <w:rFonts w:hint="eastAsia" w:ascii="宋体" w:hAnsi="宋体" w:cs="宋体"/>
          <w:b/>
          <w:bCs/>
          <w:sz w:val="24"/>
          <w:highlight w:val="none"/>
        </w:rPr>
        <w:t xml:space="preserve">二十五、</w:t>
      </w:r>
      <w:r>
        <w:rPr>
          <w:rFonts w:hint="eastAsia" w:ascii="宋体" w:hAnsi="宋体" w:cs="宋体"/>
          <w:sz w:val="24"/>
          <w:highlight w:val="none"/>
        </w:rPr>
        <w:t xml:space="preserve">成交供应商在领取成交通知书前，向采购代理机构缴纳代理服务费，代理服务费执行苏政采协[2024]20号文件</w:t>
      </w:r>
      <w:r>
        <w:rPr>
          <w:rFonts w:hint="eastAsia" w:ascii="宋体" w:hAnsi="宋体" w:cs="宋体"/>
          <w:sz w:val="24"/>
          <w:highlight w:val="none"/>
          <w:lang w:val="en-US" w:eastAsia="zh-CN"/>
        </w:rPr>
        <w:t xml:space="preserve">的80%。</w:t>
      </w:r>
      <w:r/>
    </w:p>
    <w:p>
      <w:pPr>
        <w:pStyle w:val="852"/>
        <w:ind w:firstLine="205"/>
        <w:spacing w:line="360" w:lineRule="auto"/>
        <w:rPr>
          <w:rFonts w:ascii="宋体" w:hAnsi="宋体" w:cs="宋体"/>
          <w:sz w:val="24"/>
          <w:highlight w:val="none"/>
        </w:rPr>
      </w:pPr>
      <w:r>
        <w:rPr>
          <w:rFonts w:hint="eastAsia" w:ascii="宋体" w:hAnsi="宋体" w:cs="宋体"/>
          <w:b/>
          <w:bCs/>
          <w:sz w:val="24"/>
          <w:highlight w:val="none"/>
        </w:rPr>
        <w:t xml:space="preserve">二十六、</w:t>
      </w:r>
      <w:r>
        <w:rPr>
          <w:rFonts w:hint="eastAsia" w:ascii="宋体" w:hAnsi="宋体" w:cs="宋体"/>
          <w:sz w:val="24"/>
          <w:highlight w:val="none"/>
        </w:rPr>
        <w:t xml:space="preserve">本项目应执行的政府采购政策：</w:t>
      </w:r>
      <w:r/>
    </w:p>
    <w:p>
      <w:pPr>
        <w:pStyle w:val="852"/>
        <w:ind w:firstLine="480"/>
        <w:spacing w:line="360" w:lineRule="auto"/>
        <w:rPr>
          <w:rFonts w:ascii="宋体" w:hAnsi="宋体" w:cs="宋体"/>
          <w:sz w:val="24"/>
          <w:highlight w:val="none"/>
        </w:rPr>
      </w:pPr>
      <w:r>
        <w:rPr>
          <w:rFonts w:hint="eastAsia" w:ascii="宋体" w:hAnsi="宋体" w:cs="宋体"/>
          <w:sz w:val="24"/>
          <w:highlight w:val="none"/>
        </w:rPr>
        <w:t xml:space="preserve">①本项目属于专门面向中小微企业采购的项目，供应商应为中小微企业、监狱企业、残疾人福利性单位。</w:t>
      </w:r>
      <w:r/>
    </w:p>
    <w:p>
      <w:pPr>
        <w:pStyle w:val="843"/>
        <w:ind w:firstLine="480"/>
        <w:spacing w:line="360" w:lineRule="auto"/>
        <w:rPr>
          <w:rFonts w:ascii="宋体" w:hAnsi="宋体" w:cs="宋体"/>
          <w:sz w:val="24"/>
          <w:highlight w:val="none"/>
        </w:rPr>
      </w:pPr>
      <w:r>
        <w:rPr>
          <w:rFonts w:hint="eastAsia" w:ascii="宋体" w:hAnsi="宋体" w:cs="宋体"/>
          <w:sz w:val="24"/>
          <w:highlight w:val="none"/>
        </w:rPr>
        <w:t xml:space="preserve">②本项目应当履行促进绿色低碳循环发展，执行国家相关绿色标准，推动环保、节能、节水、循环、低碳、再生、有机等绿色产品和相关绿色服务、绿色基础设施应用的要求。</w:t>
      </w:r>
      <w:r/>
    </w:p>
    <w:p>
      <w:pPr>
        <w:pStyle w:val="843"/>
        <w:ind w:firstLine="480"/>
        <w:spacing w:line="360" w:lineRule="auto"/>
        <w:rPr>
          <w:rFonts w:ascii="宋体" w:hAnsi="宋体" w:cs="宋体"/>
          <w:sz w:val="24"/>
          <w:highlight w:val="none"/>
        </w:rPr>
      </w:pPr>
      <w:r>
        <w:rPr>
          <w:rFonts w:hint="eastAsia" w:ascii="宋体" w:hAnsi="宋体" w:cs="宋体"/>
          <w:sz w:val="24"/>
          <w:highlight w:val="none"/>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843"/>
        <w:ind w:firstLine="480"/>
        <w:spacing w:line="360" w:lineRule="auto"/>
        <w:rPr>
          <w:rFonts w:ascii="宋体" w:hAnsi="宋体" w:cs="宋体"/>
          <w:sz w:val="24"/>
          <w:highlight w:val="none"/>
        </w:rPr>
      </w:pPr>
      <w:r>
        <w:rPr>
          <w:rFonts w:hint="eastAsia" w:ascii="宋体" w:hAnsi="宋体" w:cs="宋体"/>
          <w:sz w:val="24"/>
          <w:highlight w:val="none"/>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pStyle w:val="843"/>
        <w:ind w:firstLine="480"/>
        <w:spacing w:line="360" w:lineRule="auto"/>
        <w:rPr>
          <w:rFonts w:ascii="宋体" w:hAnsi="宋体" w:cs="宋体"/>
          <w:sz w:val="24"/>
          <w:highlight w:val="none"/>
        </w:rPr>
      </w:pPr>
      <w:r>
        <w:rPr>
          <w:rFonts w:hint="eastAsia" w:ascii="宋体" w:hAnsi="宋体" w:cs="宋体"/>
          <w:sz w:val="24"/>
          <w:highlight w:val="none"/>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pStyle w:val="852"/>
        <w:ind w:firstLine="205"/>
        <w:spacing w:line="360" w:lineRule="auto"/>
        <w:rPr>
          <w:rFonts w:ascii="宋体" w:hAnsi="宋体" w:cs="宋体"/>
          <w:sz w:val="24"/>
          <w:highlight w:val="none"/>
        </w:rPr>
      </w:pPr>
      <w:r>
        <w:rPr>
          <w:rFonts w:hint="eastAsia" w:ascii="宋体" w:hAnsi="宋体" w:cs="宋体"/>
          <w:b/>
          <w:bCs/>
          <w:sz w:val="24"/>
          <w:highlight w:val="none"/>
        </w:rPr>
        <w:t xml:space="preserve">二十七、</w:t>
      </w:r>
      <w:r>
        <w:rPr>
          <w:rFonts w:hint="eastAsia" w:ascii="宋体" w:hAnsi="宋体" w:cs="宋体"/>
          <w:sz w:val="24"/>
          <w:highlight w:val="none"/>
        </w:rPr>
        <w:t xml:space="preserve">采购人确定的采购项目属性：</w:t>
      </w:r>
      <w:r>
        <w:rPr>
          <w:rFonts w:hint="eastAsia" w:ascii="宋体" w:hAnsi="宋体" w:cs="宋体"/>
          <w:sz w:val="24"/>
          <w:highlight w:val="none"/>
          <w:lang w:eastAsia="zh-CN"/>
        </w:rPr>
        <w:t xml:space="preserve">水利、环境和公共设施管理业</w:t>
      </w:r>
      <w:r>
        <w:rPr>
          <w:rFonts w:hint="eastAsia" w:ascii="宋体" w:hAnsi="宋体" w:cs="宋体"/>
          <w:sz w:val="24"/>
          <w:highlight w:val="none"/>
        </w:rPr>
        <w:t xml:space="preserve">。</w:t>
      </w:r>
      <w:r/>
    </w:p>
    <w:p>
      <w:pPr>
        <w:pStyle w:val="852"/>
        <w:ind w:firstLine="205"/>
        <w:spacing w:line="360" w:lineRule="auto"/>
        <w:rPr>
          <w:rFonts w:ascii="宋体" w:hAnsi="宋体" w:cs="宋体"/>
          <w:sz w:val="24"/>
          <w:highlight w:val="none"/>
        </w:rPr>
      </w:pPr>
      <w:r>
        <w:rPr>
          <w:rFonts w:hint="eastAsia" w:ascii="宋体" w:hAnsi="宋体" w:cs="宋体"/>
          <w:b/>
          <w:bCs/>
          <w:sz w:val="24"/>
          <w:highlight w:val="none"/>
        </w:rPr>
        <w:t xml:space="preserve">二十八、</w:t>
      </w:r>
      <w:r>
        <w:rPr>
          <w:rFonts w:hint="eastAsia" w:ascii="宋体" w:hAnsi="宋体" w:cs="宋体"/>
          <w:sz w:val="24"/>
          <w:highlight w:val="none"/>
        </w:rPr>
        <w:t xml:space="preserve">附件：附后。</w:t>
      </w:r>
      <w:r/>
    </w:p>
    <w:p>
      <w:pPr>
        <w:pStyle w:val="843"/>
        <w:ind w:firstLine="480"/>
        <w:spacing w:line="360" w:lineRule="auto"/>
        <w:rPr>
          <w:rFonts w:ascii="宋体" w:hAnsi="宋体" w:cs="宋体"/>
          <w:sz w:val="24"/>
          <w:highlight w:val="none"/>
        </w:rPr>
      </w:pPr>
      <w:r>
        <w:rPr>
          <w:rFonts w:hint="eastAsia" w:ascii="宋体" w:hAnsi="宋体" w:cs="宋体"/>
          <w:sz w:val="24"/>
          <w:highlight w:val="none"/>
        </w:rPr>
        <w:t xml:space="preserve">附件：</w:t>
      </w:r>
      <w:r/>
    </w:p>
    <w:p>
      <w:pPr>
        <w:pStyle w:val="852"/>
        <w:ind w:firstLine="480"/>
        <w:spacing w:line="360" w:lineRule="auto"/>
        <w:rPr>
          <w:rFonts w:ascii="宋体" w:hAnsi="宋体"/>
          <w:sz w:val="24"/>
          <w:highlight w:val="none"/>
        </w:rPr>
      </w:pPr>
      <w:r>
        <w:rPr>
          <w:rFonts w:hint="eastAsia" w:ascii="宋体" w:hAnsi="宋体"/>
          <w:sz w:val="24"/>
          <w:highlight w:val="none"/>
        </w:rPr>
        <w:t xml:space="preserve">1、《评分细则》</w:t>
      </w:r>
      <w:r/>
    </w:p>
    <w:p>
      <w:pPr>
        <w:pStyle w:val="852"/>
        <w:ind w:firstLine="480"/>
        <w:spacing w:line="360" w:lineRule="auto"/>
        <w:rPr>
          <w:rFonts w:ascii="宋体" w:hAnsi="宋体"/>
          <w:sz w:val="24"/>
          <w:highlight w:val="none"/>
        </w:rPr>
      </w:pPr>
      <w:r>
        <w:rPr>
          <w:rFonts w:hint="eastAsia" w:ascii="宋体" w:hAnsi="宋体"/>
          <w:sz w:val="24"/>
          <w:highlight w:val="none"/>
        </w:rPr>
        <w:t xml:space="preserve">2、《项目要求（采购需求）》</w:t>
      </w:r>
      <w:r/>
    </w:p>
    <w:p>
      <w:pPr>
        <w:pStyle w:val="852"/>
        <w:ind w:firstLine="480"/>
        <w:spacing w:line="360" w:lineRule="auto"/>
        <w:rPr>
          <w:rFonts w:ascii="宋体" w:hAnsi="宋体"/>
          <w:sz w:val="24"/>
          <w:highlight w:val="none"/>
        </w:rPr>
      </w:pPr>
      <w:r>
        <w:rPr>
          <w:rFonts w:hint="eastAsia" w:ascii="宋体" w:hAnsi="宋体"/>
          <w:sz w:val="24"/>
          <w:highlight w:val="none"/>
        </w:rPr>
        <w:t xml:space="preserve">3、《磋商报价表》</w:t>
      </w:r>
      <w:r/>
    </w:p>
    <w:p>
      <w:pPr>
        <w:pStyle w:val="836"/>
        <w:ind w:left="0" w:right="0" w:firstLine="480"/>
        <w:spacing w:after="0" w:line="360" w:lineRule="auto"/>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分项价格表</w:t>
      </w:r>
      <w:r>
        <w:rPr>
          <w:rFonts w:hint="eastAsia" w:ascii="宋体" w:hAnsi="宋体"/>
          <w:sz w:val="24"/>
          <w:highlight w:val="none"/>
        </w:rPr>
        <w:t xml:space="preserve">》</w:t>
      </w:r>
      <w:r/>
    </w:p>
    <w:p>
      <w:pPr>
        <w:pStyle w:val="852"/>
        <w:ind w:firstLine="480"/>
        <w:spacing w:line="360" w:lineRule="auto"/>
        <w:rPr>
          <w:rFonts w:ascii="宋体" w:hAnsi="宋体"/>
          <w:sz w:val="24"/>
          <w:highlight w:val="none"/>
        </w:rPr>
      </w:pPr>
      <w:r>
        <w:rPr>
          <w:rFonts w:hint="eastAsia" w:ascii="宋体" w:hAnsi="宋体"/>
          <w:sz w:val="24"/>
          <w:highlight w:val="none"/>
        </w:rPr>
        <w:t xml:space="preserve">5、《偏离表》</w:t>
      </w:r>
      <w:r/>
    </w:p>
    <w:p>
      <w:pPr>
        <w:pStyle w:val="852"/>
        <w:ind w:firstLine="480"/>
        <w:spacing w:line="360" w:lineRule="auto"/>
        <w:rPr>
          <w:rFonts w:ascii="宋体" w:hAnsi="宋体"/>
          <w:sz w:val="24"/>
          <w:highlight w:val="none"/>
        </w:rPr>
      </w:pPr>
      <w:r>
        <w:rPr>
          <w:rFonts w:hint="eastAsia" w:ascii="宋体" w:hAnsi="宋体"/>
          <w:sz w:val="24"/>
          <w:highlight w:val="none"/>
        </w:rPr>
        <w:t xml:space="preserve">6、《合同主要内容和条款》</w:t>
      </w:r>
      <w:r/>
    </w:p>
    <w:p>
      <w:pPr>
        <w:pStyle w:val="852"/>
        <w:ind w:firstLine="480"/>
        <w:spacing w:line="360" w:lineRule="auto"/>
        <w:rPr>
          <w:rFonts w:ascii="宋体" w:hAnsi="宋体"/>
          <w:sz w:val="24"/>
          <w:highlight w:val="none"/>
        </w:rPr>
      </w:pPr>
      <w:r>
        <w:rPr>
          <w:rFonts w:hint="eastAsia" w:ascii="宋体" w:hAnsi="宋体"/>
          <w:sz w:val="24"/>
          <w:highlight w:val="none"/>
        </w:rPr>
        <w:t xml:space="preserve">7、《承诺书》</w:t>
      </w:r>
      <w:r/>
    </w:p>
    <w:p>
      <w:pPr>
        <w:pStyle w:val="852"/>
        <w:ind w:firstLine="480"/>
        <w:spacing w:line="360" w:lineRule="auto"/>
        <w:rPr>
          <w:rFonts w:ascii="宋体" w:hAnsi="宋体"/>
          <w:sz w:val="24"/>
          <w:highlight w:val="none"/>
        </w:rPr>
      </w:pPr>
      <w:r>
        <w:rPr>
          <w:rFonts w:hint="eastAsia" w:ascii="宋体" w:hAnsi="宋体"/>
          <w:sz w:val="24"/>
          <w:highlight w:val="none"/>
        </w:rPr>
        <w:t xml:space="preserve">8、《授权委托书》</w:t>
      </w:r>
      <w:r/>
    </w:p>
    <w:p>
      <w:pPr>
        <w:pStyle w:val="852"/>
        <w:ind w:firstLine="480"/>
        <w:spacing w:line="360" w:lineRule="auto"/>
        <w:rPr>
          <w:rFonts w:ascii="宋体" w:hAnsi="宋体"/>
          <w:sz w:val="24"/>
          <w:highlight w:val="none"/>
        </w:rPr>
      </w:pPr>
      <w:r>
        <w:rPr>
          <w:rFonts w:hint="eastAsia" w:ascii="宋体" w:hAnsi="宋体"/>
          <w:sz w:val="24"/>
          <w:highlight w:val="none"/>
        </w:rPr>
        <w:t xml:space="preserve">9、《中小企业声明函》</w:t>
      </w:r>
      <w:r/>
    </w:p>
    <w:p>
      <w:pPr>
        <w:pStyle w:val="852"/>
        <w:ind w:firstLine="480"/>
        <w:spacing w:line="360" w:lineRule="auto"/>
        <w:rPr>
          <w:rFonts w:ascii="宋体" w:hAnsi="宋体"/>
          <w:sz w:val="24"/>
          <w:highlight w:val="none"/>
        </w:rPr>
      </w:pPr>
      <w:r>
        <w:rPr>
          <w:rFonts w:hint="eastAsia" w:ascii="宋体" w:hAnsi="宋体"/>
          <w:sz w:val="24"/>
          <w:highlight w:val="none"/>
        </w:rPr>
        <w:t xml:space="preserve">10、《残疾人福利性单位声明函》</w:t>
      </w:r>
      <w:r/>
    </w:p>
    <w:p>
      <w:pPr>
        <w:pStyle w:val="852"/>
        <w:ind w:firstLine="480"/>
        <w:spacing w:line="360" w:lineRule="auto"/>
        <w:rPr>
          <w:rFonts w:ascii="宋体" w:hAnsi="宋体"/>
          <w:sz w:val="24"/>
          <w:highlight w:val="none"/>
        </w:rPr>
      </w:pPr>
      <w:r>
        <w:rPr>
          <w:rFonts w:hint="eastAsia" w:ascii="宋体" w:hAnsi="宋体"/>
          <w:sz w:val="24"/>
          <w:highlight w:val="none"/>
        </w:rPr>
        <w:t xml:space="preserve">11、《供应商参加政府采购活动前3年内在经营活动中没有重大违法记录的书面声明》</w:t>
      </w:r>
      <w:r/>
    </w:p>
    <w:p>
      <w:pPr>
        <w:pStyle w:val="852"/>
        <w:ind w:firstLine="480"/>
        <w:spacing w:line="360" w:lineRule="auto"/>
        <w:rPr>
          <w:rFonts w:ascii="宋体" w:hAnsi="宋体"/>
          <w:sz w:val="24"/>
          <w:highlight w:val="none"/>
        </w:rPr>
      </w:pPr>
      <w:r>
        <w:rPr>
          <w:rFonts w:hint="eastAsia" w:ascii="宋体" w:hAnsi="宋体"/>
          <w:sz w:val="24"/>
          <w:highlight w:val="none"/>
        </w:rPr>
        <w:t xml:space="preserve">12、《具备履行合同所必需的设备和专业技术能力的书面声明》</w:t>
      </w:r>
      <w:r/>
    </w:p>
    <w:p>
      <w:pPr>
        <w:ind w:firstLine="480"/>
        <w:jc w:val="both"/>
        <w:keepLines w:val="0"/>
        <w:keepNext w:val="0"/>
        <w:pageBreakBefore w:val="0"/>
        <w:spacing w:line="360" w:lineRule="auto"/>
        <w:widowControl w:val="off"/>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13、</w:t>
      </w:r>
      <w:r>
        <w:rPr>
          <w:rFonts w:hint="eastAsia" w:ascii="宋体" w:hAnsi="宋体" w:cs="宋体"/>
          <w:color w:val="000000"/>
          <w:sz w:val="24"/>
          <w:szCs w:val="24"/>
          <w:highlight w:val="none"/>
          <w:lang w:val="en-US" w:eastAsia="zh-CN"/>
        </w:rPr>
        <w:t xml:space="preserve">联合体协议</w:t>
      </w:r>
      <w:r/>
    </w:p>
    <w:p>
      <w:pPr>
        <w:pStyle w:val="852"/>
        <w:ind w:firstLine="480"/>
        <w:spacing w:line="360" w:lineRule="auto"/>
        <w:rPr>
          <w:rFonts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4</w:t>
      </w:r>
      <w:r>
        <w:rPr>
          <w:rFonts w:hint="eastAsia" w:ascii="宋体" w:hAnsi="宋体"/>
          <w:sz w:val="24"/>
          <w:highlight w:val="none"/>
        </w:rPr>
        <w:t xml:space="preserve">、预付款保函支付条款</w:t>
      </w:r>
      <w:r/>
    </w:p>
    <w:p>
      <w:pPr>
        <w:pStyle w:val="852"/>
        <w:ind w:firstLine="480"/>
        <w:spacing w:line="360" w:lineRule="auto"/>
        <w:rPr>
          <w:rFonts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5</w:t>
      </w:r>
      <w:r>
        <w:rPr>
          <w:rFonts w:hint="eastAsia" w:ascii="宋体" w:hAnsi="宋体"/>
          <w:sz w:val="24"/>
          <w:highlight w:val="none"/>
        </w:rPr>
        <w:t xml:space="preserve">、招标代理服务费收费标准</w:t>
      </w:r>
      <w:r/>
    </w:p>
    <w:p>
      <w:pPr>
        <w:pStyle w:val="785"/>
        <w:numPr>
          <w:ilvl w:val="0"/>
          <w:numId w:val="0"/>
        </w:numPr>
        <w:jc w:val="center"/>
        <w:rPr>
          <w:rFonts w:hint="default" w:ascii="Arial" w:hAnsi="Arial" w:eastAsia="Arial" w:cs="Times New Roman"/>
          <w:sz w:val="34"/>
          <w:highlight w:val="none"/>
          <w:lang w:val="en-US" w:eastAsia="zh-CN" w:bidi="ar-SA"/>
        </w:rPr>
        <w:sectPr>
          <w:headerReference w:type="default" r:id="rId10"/>
          <w:footerReference w:type="default" r:id="rId14"/>
          <w:footnotePr/>
          <w:endnotePr/>
          <w:type w:val="nextPage"/>
          <w:pgSz w:w="11906" w:h="16838" w:orient="portrait"/>
          <w:pgMar w:top="1440" w:right="1440" w:bottom="1440" w:left="1440" w:header="851" w:footer="992" w:gutter="0"/>
          <w:pgNumType w:start="1"/>
          <w:cols w:num="1" w:sep="0" w:space="720" w:equalWidth="1"/>
          <w:docGrid w:linePitch="360"/>
        </w:sectPr>
      </w:pPr>
      <w:r/>
      <w:bookmarkStart w:id="8" w:name="_Toc7207"/>
      <w:r/>
      <w:r/>
    </w:p>
    <w:p>
      <w:pPr>
        <w:pStyle w:val="785"/>
        <w:numPr>
          <w:ilvl w:val="0"/>
          <w:numId w:val="0"/>
        </w:numPr>
        <w:jc w:val="center"/>
        <w:rPr>
          <w:highlight w:val="none"/>
        </w:rPr>
      </w:pPr>
      <w:r>
        <w:rPr>
          <w:rFonts w:hint="default" w:ascii="Arial" w:hAnsi="Arial" w:eastAsia="Arial" w:cs="Times New Roman"/>
          <w:sz w:val="34"/>
          <w:highlight w:val="none"/>
          <w:lang w:val="en-US" w:eastAsia="zh-CN" w:bidi="ar-SA"/>
        </w:rPr>
        <w:t xml:space="preserve">1、</w:t>
      </w:r>
      <w:r>
        <w:rPr>
          <w:rFonts w:hint="eastAsia" w:ascii="宋体" w:hAnsi="宋体" w:eastAsia="宋体" w:cs="宋体"/>
          <w:b/>
          <w:bCs/>
          <w:sz w:val="28"/>
          <w:szCs w:val="28"/>
          <w:highlight w:val="none"/>
        </w:rPr>
        <w:t xml:space="preserve">评分细则</w:t>
      </w:r>
      <w:r/>
    </w:p>
    <w:tbl>
      <w:tblPr>
        <w:tblStyle w:val="794"/>
        <w:tblpPr w:horzAnchor="page" w:tblpX="842" w:vertAnchor="text" w:tblpY="44" w:leftFromText="180" w:topFromText="0" w:rightFromText="180" w:bottomFromText="0"/>
        <w:tblW w:w="10395"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1365"/>
        <w:gridCol w:w="7680"/>
      </w:tblGrid>
      <w:tr>
        <w:trPr>
          <w:trHeight w:val="648"/>
        </w:trPr>
        <w:tc>
          <w:tcPr>
            <w:tcW w:w="135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评审项</w:t>
            </w:r>
            <w:r/>
          </w:p>
        </w:tc>
        <w:tc>
          <w:tcPr>
            <w:tcW w:w="136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分项</w:t>
            </w:r>
            <w:r/>
          </w:p>
        </w:tc>
        <w:tc>
          <w:tcPr>
            <w:tcW w:w="768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评分标准</w:t>
            </w:r>
            <w:r/>
          </w:p>
        </w:tc>
      </w:tr>
      <w:tr>
        <w:trPr>
          <w:trHeight w:val="1430"/>
        </w:trPr>
        <w:tc>
          <w:tcPr>
            <w:gridSpan w:val="2"/>
            <w:tcW w:w="271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价格部分</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（20分）</w:t>
            </w:r>
            <w:r/>
          </w:p>
        </w:tc>
        <w:tc>
          <w:tcPr>
            <w:tcW w:w="7680" w:type="dxa"/>
            <w:vAlign w:val="center"/>
            <w:textDirection w:val="lrTb"/>
            <w:noWrap w:val="false"/>
          </w:tcPr>
          <w:p>
            <w:pPr>
              <w:ind w:firstLine="0"/>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采用低价优先法计算，即满足磋商文件要求且最后报价最低的响应单位的价格为磋商基准价，其价格分为满分。其他响应单位的价格分统一按照下列公式计算：</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磋商报价得分=（磋商基准价/最后磋商报价）×20。</w:t>
            </w:r>
            <w:r/>
          </w:p>
        </w:tc>
      </w:tr>
      <w:tr>
        <w:trPr>
          <w:trHeight w:val="3428"/>
        </w:trPr>
        <w:tc>
          <w:tcPr>
            <w:tcW w:w="1350"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商务部分（20分）</w:t>
            </w:r>
            <w:r/>
          </w:p>
        </w:tc>
        <w:tc>
          <w:tcPr>
            <w:tcW w:w="1365"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人员配置（6分）</w:t>
            </w:r>
            <w:r/>
          </w:p>
        </w:tc>
        <w:tc>
          <w:tcPr>
            <w:tcW w:w="7680" w:type="dxa"/>
            <w:vAlign w:val="center"/>
            <w:textDirection w:val="lrTb"/>
            <w:noWrap w:val="false"/>
          </w:tcPr>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投标人拟派项目组成员中具有如下专业人员的：</w:t>
            </w: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1、投标人拟派项目负责人具有高级环保工程师证书的得分，本项最高得3分。</w:t>
            </w: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2、投标人拟派项目组成员中具有初级及以上环保工程师证书的，每提供一个得1分，本项最高得3分。</w:t>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注:1.投标文件中需同时提供上述人员在本单位缴纳的社保证明材料扫描件(提供开标前6个月内任何1月的社保证明材料扫描件)，并加盖电子签章，否则不得分。</w:t>
            </w: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2.同一人提供多种证书的不重复计分，按照得分高的计算。以上扫描件均需加盖投标人电子签章方为有效。</w:t>
            </w:r>
            <w:r/>
          </w:p>
          <w:p>
            <w:pPr>
              <w:rPr>
                <w:highlight w:val="white"/>
              </w:rPr>
            </w:pPr>
            <w:r>
              <w:rPr>
                <w:rFonts w:ascii="宋体" w:hAnsi="宋体" w:eastAsia="宋体" w:cs="宋体"/>
                <w:b/>
                <w:color w:val="000000"/>
                <w:sz w:val="24"/>
                <w:highlight w:val="white"/>
              </w:rPr>
              <w:t xml:space="preserve">3.如为联合体投标，提供联合体任一单位均可。</w:t>
            </w:r>
            <w:r/>
          </w:p>
        </w:tc>
      </w:tr>
      <w:tr>
        <w:trPr>
          <w:trHeight w:val="2363"/>
        </w:trPr>
        <w:tc>
          <w:tcPr>
            <w:tcW w:w="1350"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65" w:type="dxa"/>
            <w:vAlign w:val="center"/>
            <w:textDirection w:val="lrTb"/>
            <w:noWrap w:val="false"/>
          </w:tcPr>
          <w:p>
            <w:pPr>
              <w:jc w:val="left"/>
              <w:tabs>
                <w:tab w:val="left" w:pos="302"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供应商实力（6分）</w:t>
            </w:r>
            <w:r/>
          </w:p>
        </w:tc>
        <w:tc>
          <w:tcPr>
            <w:tcW w:w="768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1.供应商具有质量管理体系认证、环境管理体系认证、职业健康安全管理体系认证的，每提供一项得1分，本项最高得3分。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2.供应商具有环境污染治理设施运营服务能力评价证书、环境污染治理能力评价证书、AAA信用等级认证证书的每个得1分，本项最高得3分。</w:t>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注：投标人投标文件中提供有效期内的认证证书扫描件并加盖电子签章。如为联合体投标，提供联合体任一单位均可。</w:t>
            </w:r>
            <w:r/>
          </w:p>
        </w:tc>
      </w:tr>
      <w:tr>
        <w:trPr>
          <w:trHeight w:val="1758"/>
        </w:trPr>
        <w:tc>
          <w:tcPr>
            <w:tcW w:w="1350"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6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车辆保障（4分）</w:t>
            </w:r>
            <w:r/>
          </w:p>
        </w:tc>
        <w:tc>
          <w:tcPr>
            <w:tcW w:w="7680" w:type="dxa"/>
            <w:vAlign w:val="center"/>
            <w:textDirection w:val="lrTb"/>
            <w:noWrap w:val="false"/>
          </w:tcPr>
          <w:p>
            <w:pPr>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投标人具有用于本项目运营保障专用车辆的，每提供一辆得</w:t>
            </w:r>
            <w:r>
              <w:rPr>
                <w:rFonts w:hint="eastAsia" w:ascii="宋体" w:hAnsi="宋体" w:eastAsia="宋体" w:cs="宋体"/>
                <w:color w:val="auto"/>
                <w:sz w:val="24"/>
                <w:szCs w:val="24"/>
                <w:highlight w:val="none"/>
                <w:lang w:val="en-US" w:eastAsia="zh-CN"/>
                <w14:ligatures w14:val="none"/>
              </w:rPr>
              <w:t xml:space="preserve">2</w:t>
            </w:r>
            <w:r>
              <w:rPr>
                <w:rFonts w:hint="eastAsia" w:ascii="宋体" w:hAnsi="宋体" w:eastAsia="宋体" w:cs="宋体"/>
                <w:color w:val="auto"/>
                <w:sz w:val="24"/>
                <w:szCs w:val="24"/>
                <w:highlight w:val="none"/>
                <w14:ligatures w14:val="none"/>
              </w:rPr>
              <w:t xml:space="preserve">分，本项最高得</w:t>
            </w:r>
            <w:r>
              <w:rPr>
                <w:rFonts w:hint="eastAsia" w:ascii="宋体" w:hAnsi="宋体" w:eastAsia="宋体" w:cs="宋体"/>
                <w:color w:val="auto"/>
                <w:sz w:val="24"/>
                <w:szCs w:val="24"/>
                <w:highlight w:val="none"/>
                <w:lang w:val="en-US" w:eastAsia="zh-CN"/>
                <w14:ligatures w14:val="none"/>
              </w:rPr>
              <w:t xml:space="preserve">4</w:t>
            </w:r>
            <w:r>
              <w:rPr>
                <w:rFonts w:hint="eastAsia" w:ascii="宋体" w:hAnsi="宋体" w:eastAsia="宋体" w:cs="宋体"/>
                <w:color w:val="auto"/>
                <w:sz w:val="24"/>
                <w:szCs w:val="24"/>
                <w:highlight w:val="none"/>
                <w14:ligatures w14:val="none"/>
              </w:rPr>
              <w:t xml:space="preserve">分。</w:t>
            </w:r>
            <w:r/>
          </w:p>
          <w:p>
            <w:pPr>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14:ligatures w14:val="none"/>
              </w:rPr>
              <w:t xml:space="preserve">提供车辆行驶证原件扫描件（如为租赁的车辆，则同时提供车辆租赁协议原件扫描件）</w:t>
            </w:r>
            <w:r>
              <w:rPr>
                <w:rFonts w:hint="eastAsia" w:ascii="宋体" w:hAnsi="宋体" w:eastAsia="宋体" w:cs="宋体"/>
                <w:b/>
                <w:bCs/>
                <w:color w:val="auto"/>
                <w:sz w:val="24"/>
                <w:szCs w:val="24"/>
                <w:highlight w:val="none"/>
                <w:lang w:eastAsia="zh-CN"/>
                <w14:ligatures w14:val="none"/>
              </w:rPr>
              <w:t xml:space="preserve">，</w:t>
            </w:r>
            <w:r>
              <w:rPr>
                <w:rFonts w:hint="eastAsia" w:ascii="宋体" w:hAnsi="宋体" w:eastAsia="宋体" w:cs="宋体"/>
                <w:b/>
                <w:bCs/>
                <w:color w:val="auto"/>
                <w:sz w:val="24"/>
                <w:szCs w:val="24"/>
                <w:highlight w:val="none"/>
                <w:lang w:val="en-US" w:eastAsia="zh-CN"/>
                <w14:ligatures w14:val="none"/>
              </w:rPr>
              <w:t xml:space="preserve">并加盖电子签章。如为联合体投标，提供联合体任一单位均可。</w:t>
            </w:r>
            <w:r/>
          </w:p>
        </w:tc>
      </w:tr>
      <w:tr>
        <w:trPr>
          <w:trHeight w:val="1708"/>
        </w:trPr>
        <w:tc>
          <w:tcPr>
            <w:tcW w:w="1350"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6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业绩</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（4分）</w:t>
            </w:r>
            <w:r/>
          </w:p>
        </w:tc>
        <w:tc>
          <w:tcPr>
            <w:tcW w:w="7680" w:type="dxa"/>
            <w:vAlign w:val="center"/>
            <w:textDirection w:val="lrTb"/>
            <w:noWrap w:val="false"/>
          </w:tcPr>
          <w:p>
            <w:pPr>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投标人自2022年12月01日（以合同签订日期为准）以后，投标人为合同乙方，合同内容存在与本次招标标的相似的工作内容。每提供一份业绩合同得2分，本项最高4分。</w:t>
            </w:r>
            <w:r/>
          </w:p>
          <w:p>
            <w:pP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提供合同原件扫描件需加盖投标人电子签章方为有效。</w:t>
            </w:r>
            <w:r>
              <w:rPr>
                <w:rFonts w:hint="eastAsia" w:ascii="宋体" w:hAnsi="宋体" w:eastAsia="宋体" w:cs="宋体"/>
                <w:b/>
                <w:bCs/>
                <w:color w:val="auto"/>
                <w:sz w:val="24"/>
                <w:szCs w:val="24"/>
                <w:highlight w:val="none"/>
                <w:lang w:val="en-US" w:eastAsia="zh-CN"/>
                <w14:ligatures w14:val="none"/>
              </w:rPr>
              <w:t xml:space="preserve">如为联合体投标，提供联合体任一单位均可。</w:t>
            </w:r>
            <w:r/>
          </w:p>
        </w:tc>
      </w:tr>
      <w:tr>
        <w:trPr>
          <w:trHeight w:val="1763"/>
        </w:trPr>
        <w:tc>
          <w:tcPr>
            <w:tcBorders>
              <w:top w:val="single" w:color="auto" w:sz="4" w:space="0"/>
            </w:tcBorders>
            <w:tcW w:w="1350" w:type="dxa"/>
            <w:vAlign w:val="center"/>
            <w:vMerge w:val="restart"/>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技术部分</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（60分）</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tcBorders>
            <w:tcW w:w="136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运营管理制度方案（12分）</w:t>
            </w:r>
            <w:r/>
          </w:p>
        </w:tc>
        <w:tc>
          <w:tcPr>
            <w:tcW w:w="7680" w:type="dxa"/>
            <w:vAlign w:val="center"/>
            <w:textDirection w:val="lrTb"/>
            <w:noWrap w:val="false"/>
          </w:tcPr>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依据投标人投标文件中提供的《运营管理制度方案》（包含但不限于：日常管理的主要流程、内部人员管理制度、与原运维单位办理移交期间运维方案、各环节的工作管理制度等），从内容的完整性、可行性及针对性进行评价。</w:t>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方案完整规范，详细具体，科学合理，措施可靠，可行性强，针对性强，得12-10分；</w:t>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方案基本完整，基本科学合理，措施较可靠，基本可行，针对性较强，得9-7分；</w:t>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方案完整性一般，科学性一般，可行性一般，针对性一般，得6-3分；</w:t>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方案不完整，可行性欠缺，针对性较差，得2-1分；</w:t>
            </w:r>
            <w:r/>
          </w:p>
          <w:p>
            <w:pPr>
              <w:rPr>
                <w:highlight w:val="white"/>
              </w:rPr>
            </w:pPr>
            <w:r>
              <w:rPr>
                <w:rFonts w:ascii="宋体" w:hAnsi="宋体" w:eastAsia="宋体" w:cs="宋体"/>
                <w:color w:val="000000"/>
                <w:sz w:val="24"/>
                <w:highlight w:val="white"/>
              </w:rPr>
              <w:t xml:space="preserve">未提供的不得分。本项最高得12分，最低得0分。</w:t>
            </w:r>
            <w:r/>
          </w:p>
        </w:tc>
      </w:tr>
      <w:tr>
        <w:trPr>
          <w:trHeight w:val="4020"/>
        </w:trPr>
        <w:tc>
          <w:tcPr>
            <w:tcW w:w="1350"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6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人员配置方案（10分）</w:t>
            </w:r>
            <w:r/>
          </w:p>
        </w:tc>
        <w:tc>
          <w:tcPr>
            <w:tcW w:w="7680" w:type="dxa"/>
            <w:vAlign w:val="center"/>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依据投标人投标文件中提供的《人员配置方案》（包含但不限于：《人员配备情况表》，人员岗位职责），从内容的合理性及专业性进行评价。</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组织构架清晰合理，岗位完整，职责明确，人员专业、齐全，得10-9分；</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组织构架基本清晰合理，岗位基本完整，职责较明确，人员较专业、齐全，得8-6分；</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组织构架较合理，岗位不够完整，职责不够明确，人员专业性一般，得5-3分；</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组织构架合理性欠缺，岗位完整性一般，职责不明确，人员不完善，得2-1分。</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未提供的不得分。本项最高得10分，最低得0分。</w:t>
            </w:r>
            <w:r/>
          </w:p>
        </w:tc>
      </w:tr>
      <w:tr>
        <w:trPr>
          <w:trHeight w:val="5493"/>
        </w:trPr>
        <w:tc>
          <w:tcPr>
            <w:tcW w:w="1350"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6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日常水质检测实施方案（12分）</w:t>
            </w:r>
            <w:r/>
          </w:p>
          <w:p>
            <w:pPr>
              <w:pStyle w:val="84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680" w:type="dxa"/>
            <w:vAlign w:val="center"/>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依据投标人投标文件中提供的《日常水质检测实施方案》（包含但不限于：采样方法、技术、检测指标和频率，各环节质量监测、异常数据纠偏等内容），从内容的完整性、科学性及可行性进行评价。</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方案详细完整，科学合理，措施可靠，组织严谨，针对性强，得8-7分；</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方案基本详细完整，基本科学合理，措施较可靠，组织较严谨，针对性较强，得6-5分；</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方案完整性一般，较科学合理，措施一般，组织不够完善，针对性一般，得4-3分；</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方案不全面，科学性一般，可行性欠缺，组织不完善，针对性较差，得2-1分。</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未提供的不得分。本项最高得8分，最低得0分。</w:t>
            </w:r>
            <w:r/>
          </w:p>
          <w:p>
            <w:pPr>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提供一套水质检测设备，此设备检测内容包含但不限于</w:t>
            </w:r>
            <w:r>
              <w:rPr>
                <w:rFonts w:hint="eastAsia" w:ascii="宋体" w:hAnsi="宋体" w:eastAsia="宋体" w:cs="宋体"/>
                <w:color w:val="000000"/>
                <w:sz w:val="24"/>
                <w:szCs w:val="24"/>
                <w:highlight w:val="none"/>
              </w:rPr>
              <w:t xml:space="preserve">化学需氧量CODcr、氨氮NH</w:t>
            </w:r>
            <w:r>
              <w:rPr>
                <w:rFonts w:hint="eastAsia" w:ascii="宋体" w:hAnsi="宋体" w:eastAsia="宋体" w:cs="宋体"/>
                <w:color w:val="000000"/>
                <w:sz w:val="24"/>
                <w:szCs w:val="24"/>
                <w:highlight w:val="none"/>
                <w:vertAlign w:val="subscript"/>
                <w:lang w:val="en-US" w:eastAsia="zh-CN"/>
              </w:rPr>
              <w:t xml:space="preserve">3</w:t>
            </w:r>
            <w:r>
              <w:rPr>
                <w:rFonts w:hint="eastAsia" w:ascii="宋体" w:hAnsi="宋体" w:eastAsia="宋体" w:cs="宋体"/>
                <w:color w:val="000000"/>
                <w:sz w:val="24"/>
                <w:szCs w:val="24"/>
                <w:highlight w:val="none"/>
              </w:rPr>
              <w:t xml:space="preserve">-N、总磷TP、总氮</w:t>
            </w:r>
            <w:r>
              <w:rPr>
                <w:rFonts w:hint="eastAsia" w:ascii="宋体" w:hAnsi="宋体" w:eastAsia="宋体" w:cs="宋体"/>
                <w:color w:val="000000"/>
                <w:sz w:val="24"/>
                <w:szCs w:val="24"/>
                <w:highlight w:val="none"/>
                <w:lang w:val="en-US" w:eastAsia="zh-CN"/>
              </w:rPr>
              <w:t xml:space="preserve">TN、PH值</w:t>
            </w:r>
            <w:r>
              <w:rPr>
                <w:rFonts w:hint="eastAsia" w:ascii="宋体" w:hAnsi="宋体" w:eastAsia="宋体" w:cs="宋体"/>
                <w:b/>
                <w:color w:val="auto"/>
                <w:sz w:val="24"/>
                <w:szCs w:val="24"/>
                <w:highlight w:val="none"/>
                <w:lang w:val="en-US" w:eastAsia="zh-CN" w:bidi="ar-SA"/>
              </w:rPr>
              <w:t xml:space="preserve">。提供相关证明材料原件扫描件（否则视为未响应），每多提供一套设备的资料得2分，最多得4分。以上扫描件均需加盖投标人电子签章方为有效。如为联合体投标，提供联合体任一单位均可</w:t>
            </w:r>
            <w:r>
              <w:rPr>
                <w:rFonts w:hint="eastAsia" w:ascii="宋体" w:hAnsi="宋体" w:eastAsia="宋体" w:cs="宋体"/>
                <w:b/>
                <w:bCs w:val="0"/>
                <w:color w:val="auto"/>
                <w:sz w:val="24"/>
                <w:szCs w:val="24"/>
                <w:highlight w:val="none"/>
                <w:lang w:val="en-US" w:eastAsia="zh-CN"/>
              </w:rPr>
              <w:t xml:space="preserve">。</w:t>
            </w:r>
            <w:r/>
          </w:p>
        </w:tc>
      </w:tr>
      <w:tr>
        <w:trPr/>
        <w:tc>
          <w:tcPr>
            <w:tcW w:w="1350"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6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设备设施维护方案（10分）</w:t>
            </w:r>
            <w:r/>
          </w:p>
        </w:tc>
        <w:tc>
          <w:tcPr>
            <w:tcW w:w="7680" w:type="dxa"/>
            <w:vAlign w:val="center"/>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依据投标人投标文件中提供的《设备设施维护方案》（包含但不限于：设备各项检查、维护、维修、改进计划，以及运行与维护手册要点等，日常养护方案），从内容的科学性、可行性及完整性进行评价。</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方案详细具体，完整规范，科学合理，切实可行，得10-9分；</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方案较详细具体，较完整规范，较科学合理，基本可行，得8-6分；</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方案完整性一般，基本科学合理，可行性一般，得5-3分；</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内容不全面，科学性欠缺，可行性较差的得2-1分。</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未提供的不得分。本项最高得10分，最低得0分。</w:t>
            </w:r>
            <w:r/>
          </w:p>
        </w:tc>
      </w:tr>
      <w:tr>
        <w:trPr>
          <w:trHeight w:val="3074"/>
        </w:trPr>
        <w:tc>
          <w:tcPr>
            <w:tcW w:w="1350"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6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应急预案（8分）</w:t>
            </w:r>
            <w:r/>
          </w:p>
        </w:tc>
        <w:tc>
          <w:tcPr>
            <w:tcW w:w="7680" w:type="dxa"/>
            <w:vAlign w:val="center"/>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投标人投标文件中提供的《应急预案》（预案应包含各种突发、应急事件的应对措施，并建立与之相应的组织、指挥、设备、物资等安全保障体系。主要包括不可抗力、用电、中毒、水、火灾应急预案及雨季洪涝保障措施响应），从内容的完整性、科学性及可行性进行评价。</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内容完整，科学合理，可行性强，得8-7分；</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内容较完整，较科学合理，可行性较强，得6-5分；</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内容完整性一般，科学性欠缺，可行性不强，得4-3分；</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内容不完整，科学性较差，可行性较差，得2-1分。</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未提供的不得分。本项最高8分，最低得0分。</w:t>
            </w:r>
            <w:r/>
          </w:p>
        </w:tc>
      </w:tr>
      <w:tr>
        <w:trPr>
          <w:trHeight w:val="2857"/>
        </w:trPr>
        <w:tc>
          <w:tcPr>
            <w:tcW w:w="1350"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6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移交方案（8分）</w:t>
            </w:r>
            <w:r/>
          </w:p>
        </w:tc>
        <w:tc>
          <w:tcPr>
            <w:tcW w:w="7680" w:type="dxa"/>
            <w:vAlign w:val="center"/>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依据投标人投标文件中提供的服务结束时的《移交方案》（包含但不限于：移交的工作程序、内容、时间，移交验收标准，设备的完好率，相关技术资料等），从内容的完整性及合理性进行评价。</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内容完整，科学合理，得8-6分；</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内容较完整，较科学合理，得5-4分；</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内容完整性一般，合理性一般，得3-2分；</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内容不完整，合理性欠缺，得1分。</w:t>
            </w:r>
            <w:r/>
          </w:p>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未提供的不得分。本项最高得8分，最低得0分。</w:t>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b/>
          <w:bCs/>
          <w:sz w:val="22"/>
          <w:szCs w:val="22"/>
          <w:highlight w:val="none"/>
        </w:rPr>
      </w:pPr>
      <w:r>
        <w:rPr>
          <w:rFonts w:hint="eastAsia" w:ascii="宋体" w:hAnsi="宋体" w:eastAsia="宋体" w:cs="宋体"/>
          <w:b/>
          <w:bCs/>
          <w:sz w:val="24"/>
          <w:szCs w:val="24"/>
          <w:highlight w:val="none"/>
        </w:rPr>
        <w:t xml:space="preserve">说明：本项目采用综合评分法。</w:t>
      </w:r>
      <w:r/>
    </w:p>
    <w:p>
      <w:pPr>
        <w:rPr>
          <w:highlight w:val="none"/>
        </w:rPr>
      </w:pPr>
      <w:r>
        <w:rPr>
          <w:highlight w:val="none"/>
        </w:rPr>
      </w:r>
      <w:r/>
    </w:p>
    <w:p>
      <w:pPr>
        <w:rPr>
          <w:highlight w:val="none"/>
        </w:rPr>
      </w:pPr>
      <w:r>
        <w:rPr>
          <w:highlight w:val="none"/>
        </w:rPr>
      </w:r>
      <w:r/>
    </w:p>
    <w:p>
      <w:pPr>
        <w:pStyle w:val="785"/>
        <w:jc w:val="center"/>
        <w:rPr>
          <w:rFonts w:hint="eastAsia" w:ascii="宋体" w:hAnsi="宋体" w:eastAsia="宋体" w:cs="宋体"/>
          <w:b/>
          <w:bCs/>
          <w:sz w:val="28"/>
          <w:szCs w:val="28"/>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sz w:val="28"/>
          <w:szCs w:val="28"/>
          <w:highlight w:val="none"/>
        </w:rPr>
      </w:r>
      <w:r/>
    </w:p>
    <w:p>
      <w:pPr>
        <w:pStyle w:val="785"/>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2、项目要求（采购需求）</w:t>
      </w:r>
      <w:bookmarkEnd w:id="8"/>
      <w:r/>
      <w:r/>
    </w:p>
    <w:p>
      <w:pPr>
        <w:ind w:firstLine="600"/>
        <w:spacing w:line="520" w:lineRule="exact"/>
        <w:rPr>
          <w:rFonts w:hint="eastAsia" w:ascii="宋体" w:hAnsi="宋体" w:eastAsia="宋体" w:cs="宋体"/>
          <w:b/>
          <w:bCs/>
          <w:sz w:val="28"/>
          <w:szCs w:val="28"/>
          <w:highlight w:val="none"/>
          <w:lang w:eastAsia="zh-CN"/>
        </w:rPr>
      </w:pPr>
      <w:r/>
      <w:bookmarkStart w:id="9" w:name="_Toc520459881"/>
      <w:r/>
      <w:bookmarkStart w:id="10" w:name="OLE_LINK13"/>
      <w:r/>
      <w:bookmarkStart w:id="11" w:name="_Toc521664931"/>
      <w:r/>
      <w:bookmarkStart w:id="12" w:name="_Toc10140"/>
      <w:r/>
      <w:bookmarkStart w:id="13" w:name="OLE_LINK14"/>
      <w:r>
        <w:rPr>
          <w:rFonts w:hint="eastAsia" w:ascii="宋体" w:hAnsi="宋体" w:eastAsia="宋体" w:cs="宋体"/>
          <w:b/>
          <w:bCs/>
          <w:sz w:val="28"/>
          <w:szCs w:val="28"/>
          <w:highlight w:val="none"/>
        </w:rPr>
        <w:t xml:space="preserve">一、</w:t>
      </w:r>
      <w:r>
        <w:rPr>
          <w:rFonts w:hint="eastAsia" w:ascii="宋体" w:hAnsi="宋体" w:eastAsia="宋体" w:cs="宋体"/>
          <w:b/>
          <w:bCs/>
          <w:sz w:val="28"/>
          <w:szCs w:val="28"/>
          <w:highlight w:val="none"/>
          <w:lang w:eastAsia="zh-CN"/>
        </w:rPr>
        <w:t xml:space="preserve">项目</w:t>
      </w:r>
      <w:r>
        <w:rPr>
          <w:rFonts w:hint="eastAsia" w:ascii="宋体" w:hAnsi="宋体" w:eastAsia="宋体" w:cs="宋体"/>
          <w:b/>
          <w:bCs/>
          <w:sz w:val="28"/>
          <w:szCs w:val="28"/>
          <w:highlight w:val="none"/>
          <w:lang w:val="en-US" w:eastAsia="zh-CN"/>
        </w:rPr>
        <w:t xml:space="preserve">概述</w:t>
      </w:r>
      <w:r/>
    </w:p>
    <w:p>
      <w:pPr>
        <w:ind w:firstLine="720"/>
        <w:jc w:val="left"/>
        <w:keepLines w:val="0"/>
        <w:keepNext w:val="0"/>
        <w:pageBreakBefore w:val="0"/>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项目名称：丰县大沙河镇污水处理厂（站）运维技术服务项目。</w:t>
      </w:r>
      <w:r/>
    </w:p>
    <w:p>
      <w:pPr>
        <w:ind w:firstLine="720"/>
        <w:jc w:val="left"/>
        <w:keepLines w:val="0"/>
        <w:keepNext w:val="0"/>
        <w:pageBreakBefore w:val="0"/>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服务期限：1年。</w:t>
      </w:r>
      <w:r/>
    </w:p>
    <w:p>
      <w:pPr>
        <w:ind w:firstLine="72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Times New Roman"/>
          <w:sz w:val="24"/>
          <w:szCs w:val="24"/>
          <w:highlight w:val="none"/>
          <w:lang w:val="en-US" w:eastAsia="zh-CN" w:bidi="ar-SA"/>
        </w:rPr>
        <w:t xml:space="preserve">项目概括：包含丰县大沙河镇污水处理厂（500T/日）,大沙河镇一号沟污水处理站（400T/日），大沙河镇左岸截渗沟污水处理站（300T/日），大沙河镇南支河污水处理站（200T/日）污水处理</w:t>
      </w:r>
      <w:r>
        <w:rPr>
          <w:rFonts w:hint="eastAsia" w:ascii="宋体" w:hAnsi="宋体" w:cs="Times New Roman"/>
          <w:sz w:val="24"/>
          <w:szCs w:val="24"/>
          <w:highlight w:val="none"/>
          <w:lang w:val="en-US" w:eastAsia="zh-CN" w:bidi="ar-SA"/>
        </w:rPr>
        <w:t xml:space="preserve">设施的运维服务工作，包括但不限于日常巡检、设备维护保养、药剂添加、污泥清理、水质监测、故障维修等，确保站点持续稳定运行，出水水质达标。</w:t>
      </w:r>
      <w:r/>
    </w:p>
    <w:p>
      <w:pPr>
        <w:ind w:firstLine="600"/>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二、采购项目预算金额</w:t>
      </w:r>
      <w:r/>
    </w:p>
    <w:p>
      <w:pPr>
        <w:ind w:firstLine="600"/>
        <w:spacing w:line="520" w:lineRule="exact"/>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本项目</w:t>
      </w:r>
      <w:r>
        <w:rPr>
          <w:rFonts w:hint="eastAsia" w:ascii="宋体" w:hAnsi="宋体" w:eastAsia="宋体" w:cs="宋体"/>
          <w:b/>
          <w:bCs/>
          <w:sz w:val="24"/>
          <w:szCs w:val="24"/>
          <w:highlight w:val="none"/>
        </w:rPr>
        <w:t xml:space="preserve">不接受超过</w:t>
      </w:r>
      <w:r>
        <w:rPr>
          <w:rFonts w:hint="eastAsia" w:ascii="宋体" w:hAnsi="宋体" w:cs="宋体"/>
          <w:b/>
          <w:bCs/>
          <w:sz w:val="24"/>
          <w:szCs w:val="24"/>
          <w:highlight w:val="none"/>
          <w:lang w:val="en-US" w:eastAsia="zh-CN"/>
        </w:rPr>
        <w:t xml:space="preserve">95</w:t>
      </w:r>
      <w:r>
        <w:rPr>
          <w:rFonts w:hint="eastAsia" w:ascii="宋体" w:hAnsi="宋体" w:eastAsia="宋体" w:cs="宋体"/>
          <w:b/>
          <w:bCs/>
          <w:sz w:val="24"/>
          <w:szCs w:val="24"/>
          <w:highlight w:val="none"/>
        </w:rPr>
        <w:t xml:space="preserve">万元人民币（采购项目预算金额）的投标报价</w:t>
      </w:r>
      <w:r>
        <w:rPr>
          <w:rFonts w:hint="eastAsia" w:ascii="宋体" w:hAnsi="宋体" w:cs="宋体"/>
          <w:b/>
          <w:bCs/>
          <w:sz w:val="24"/>
          <w:szCs w:val="24"/>
          <w:highlight w:val="none"/>
          <w:lang w:val="en-US" w:eastAsia="zh-CN"/>
        </w:rPr>
        <w:t xml:space="preserve">和</w:t>
      </w:r>
      <w:r>
        <w:rPr>
          <w:rFonts w:hint="eastAsia" w:ascii="宋体" w:hAnsi="宋体" w:eastAsia="宋体" w:cs="宋体"/>
          <w:b/>
          <w:bCs/>
          <w:sz w:val="24"/>
          <w:szCs w:val="24"/>
          <w:highlight w:val="none"/>
        </w:rPr>
        <w:t xml:space="preserve">单价报价超过1.</w:t>
      </w:r>
      <w:r>
        <w:rPr>
          <w:rFonts w:hint="eastAsia" w:ascii="宋体" w:hAnsi="宋体" w:cs="宋体"/>
          <w:b/>
          <w:bCs/>
          <w:sz w:val="24"/>
          <w:szCs w:val="24"/>
          <w:highlight w:val="none"/>
          <w:lang w:val="en-US" w:eastAsia="zh-CN"/>
        </w:rPr>
        <w:t xml:space="preserve">85</w:t>
      </w:r>
      <w:r>
        <w:rPr>
          <w:rFonts w:hint="eastAsia" w:ascii="宋体" w:hAnsi="宋体" w:eastAsia="宋体" w:cs="宋体"/>
          <w:b/>
          <w:bCs/>
          <w:sz w:val="24"/>
          <w:szCs w:val="24"/>
          <w:highlight w:val="none"/>
        </w:rPr>
        <w:t xml:space="preserve">元/吨人民币的报价。</w:t>
      </w:r>
      <w:r>
        <w:rPr>
          <w:rFonts w:hint="eastAsia" w:ascii="宋体" w:hAnsi="宋体" w:cs="宋体"/>
          <w:sz w:val="24"/>
          <w:szCs w:val="24"/>
          <w:highlight w:val="none"/>
          <w:lang w:val="en-US" w:eastAsia="zh-CN"/>
        </w:rPr>
        <w:t xml:space="preserve">报价包括：税金、运费、人工、检验、药剂试剂、备用备件、设备维修、活性污泥、污泥运输及处置费、水费等全部费用（污水处理厂大修费除外）。</w:t>
      </w:r>
      <w:r/>
    </w:p>
    <w:p>
      <w:pPr>
        <w:ind w:firstLine="600"/>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三、项目内容及要求</w:t>
      </w:r>
      <w:r/>
    </w:p>
    <w:p>
      <w:pPr>
        <w:ind w:firstLine="480"/>
        <w:jc w:val="left"/>
        <w:keepLines w:val="0"/>
        <w:keepNext w:val="0"/>
        <w:pageBreakBefore w:val="0"/>
        <w:spacing w:line="360" w:lineRule="auto"/>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服务事项</w:t>
      </w:r>
      <w:r/>
    </w:p>
    <w:p>
      <w:pPr>
        <w:ind w:firstLine="480"/>
        <w:jc w:val="both"/>
        <w:keepLines w:val="0"/>
        <w:keepNext w:val="0"/>
        <w:pageBreakBefore w:val="0"/>
        <w:spacing w:line="360" w:lineRule="auto"/>
        <w:widowControl w:val="off"/>
        <w:rPr>
          <w:rFonts w:hint="default" w:ascii="宋体" w:hAnsi="宋体" w:eastAsia="宋体" w:cs="Times New Roman"/>
          <w:sz w:val="24"/>
          <w:szCs w:val="24"/>
          <w:highlight w:val="none"/>
          <w:lang w:val="en-US" w:eastAsia="zh-CN" w:bidi="ar-SA"/>
        </w:rPr>
      </w:pPr>
      <w:r>
        <w:rPr>
          <w:rFonts w:hint="eastAsia" w:ascii="宋体" w:hAnsi="宋体" w:eastAsia="宋体" w:cs="宋体"/>
          <w:sz w:val="24"/>
          <w:szCs w:val="32"/>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污水处理厂设施设备等的日常维修、更换、养护以及管理和运行服务，保证工艺设备正常运行并达到规定的处理效果。</w:t>
      </w:r>
      <w:r>
        <w:rPr>
          <w:rFonts w:hint="default" w:ascii="宋体" w:hAnsi="宋体" w:eastAsia="宋体" w:cs="Times New Roman"/>
          <w:sz w:val="24"/>
          <w:szCs w:val="24"/>
          <w:highlight w:val="none"/>
          <w:lang w:val="en-US" w:eastAsia="zh-CN" w:bidi="ar-SA"/>
        </w:rPr>
        <w:t xml:space="preserve">　　</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污水处理厂</w:t>
      </w:r>
      <w:r>
        <w:rPr>
          <w:rFonts w:hint="eastAsia" w:ascii="宋体" w:hAnsi="宋体" w:eastAsia="宋体" w:cs="宋体"/>
          <w:sz w:val="24"/>
          <w:szCs w:val="32"/>
          <w:highlight w:val="none"/>
          <w:lang w:val="en-US" w:eastAsia="zh-CN" w:bidi="ar-SA"/>
        </w:rPr>
        <w:t xml:space="preserve">运营情况记录，</w:t>
      </w:r>
      <w:r>
        <w:rPr>
          <w:rFonts w:hint="default" w:ascii="宋体" w:hAnsi="宋体" w:eastAsia="宋体" w:cs="Times New Roman"/>
          <w:sz w:val="24"/>
          <w:szCs w:val="24"/>
          <w:highlight w:val="none"/>
          <w:lang w:val="en-US" w:eastAsia="zh-CN" w:bidi="ar-SA"/>
        </w:rPr>
        <w:t xml:space="preserve">管理档案、资料</w:t>
      </w:r>
      <w:r>
        <w:rPr>
          <w:rFonts w:hint="eastAsia" w:ascii="宋体" w:hAnsi="宋体" w:eastAsia="宋体" w:cs="Times New Roman"/>
          <w:sz w:val="24"/>
          <w:szCs w:val="24"/>
          <w:highlight w:val="none"/>
          <w:lang w:val="en-US" w:eastAsia="zh-CN" w:bidi="ar-SA"/>
        </w:rPr>
        <w:t xml:space="preserve">，</w:t>
      </w:r>
      <w:r>
        <w:rPr>
          <w:rFonts w:hint="eastAsia" w:ascii="宋体" w:hAnsi="宋体" w:eastAsia="宋体" w:cs="宋体"/>
          <w:sz w:val="24"/>
          <w:szCs w:val="32"/>
          <w:highlight w:val="none"/>
          <w:lang w:val="en-US" w:eastAsia="zh-CN" w:bidi="ar-SA"/>
        </w:rPr>
        <w:t xml:space="preserve">定期人员培训服务等</w:t>
      </w:r>
      <w:r>
        <w:rPr>
          <w:rFonts w:hint="eastAsia"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　　</w:t>
      </w:r>
      <w:r/>
    </w:p>
    <w:p>
      <w:pPr>
        <w:ind w:firstLine="480"/>
        <w:jc w:val="both"/>
        <w:keepLines w:val="0"/>
        <w:keepNext w:val="0"/>
        <w:pageBreakBefore w:val="0"/>
        <w:spacing w:line="360" w:lineRule="auto"/>
        <w:widowControl w:val="off"/>
        <w:rPr>
          <w:rFonts w:hint="default" w:ascii="宋体" w:hAnsi="宋体" w:eastAsia="宋体" w:cs="Times New Roman"/>
          <w:sz w:val="24"/>
          <w:szCs w:val="24"/>
          <w:highlight w:val="none"/>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法规和政策规定及授权的其它事项。</w:t>
      </w:r>
      <w:r/>
    </w:p>
    <w:p>
      <w:pPr>
        <w:ind w:firstLine="480"/>
        <w:jc w:val="both"/>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4</w:t>
      </w:r>
      <w:r>
        <w:rPr>
          <w:rFonts w:hint="eastAsia" w:ascii="宋体" w:hAnsi="宋体" w:eastAsia="宋体" w:cs="Times New Roman"/>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无流量计的设备，加装适配流量计。</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2、项目内容</w:t>
      </w:r>
      <w:r/>
    </w:p>
    <w:p>
      <w:pPr>
        <w:ind w:firstLine="480"/>
        <w:jc w:val="left"/>
        <w:keepLines w:val="0"/>
        <w:keepNext w:val="0"/>
        <w:pageBreakBefore w:val="0"/>
        <w:spacing w:line="360" w:lineRule="auto"/>
        <w:widowControl w:val="off"/>
        <w:rPr>
          <w:rFonts w:hint="eastAsia" w:ascii="宋体" w:hAnsi="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丰县大沙河镇污水处理厂（500T/日）</w:t>
      </w:r>
      <w:r>
        <w:rPr>
          <w:rFonts w:hint="eastAsia" w:ascii="宋体" w:hAnsi="宋体" w:cs="Times New Roman"/>
          <w:sz w:val="24"/>
          <w:szCs w:val="24"/>
          <w:highlight w:val="none"/>
          <w:lang w:val="en-US" w:eastAsia="zh-CN" w:bidi="ar-SA"/>
        </w:rPr>
        <w:t xml:space="preserve">除正常运维工作，还包括厂外2个提升泵站日常维护、垃圾清理、巡查厂外管道。</w:t>
      </w:r>
      <w:r/>
    </w:p>
    <w:p>
      <w:pPr>
        <w:ind w:firstLine="480"/>
        <w:jc w:val="left"/>
        <w:keepLines w:val="0"/>
        <w:keepNext w:val="0"/>
        <w:pageBreakBefore w:val="0"/>
        <w:spacing w:line="360" w:lineRule="auto"/>
        <w:widowControl w:val="off"/>
        <w:rPr>
          <w:rFonts w:hint="eastAsia" w:ascii="宋体" w:hAnsi="宋体" w:cs="Times New Roman"/>
          <w:sz w:val="24"/>
          <w:szCs w:val="24"/>
          <w:highlight w:val="none"/>
          <w:lang w:val="en-US" w:eastAsia="zh-CN" w:bidi="ar-SA"/>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大沙河镇一号沟污水处理站（400T/日）</w:t>
      </w:r>
      <w:r>
        <w:rPr>
          <w:rFonts w:hint="eastAsia" w:ascii="宋体" w:hAnsi="宋体" w:cs="Times New Roman"/>
          <w:sz w:val="24"/>
          <w:szCs w:val="24"/>
          <w:highlight w:val="none"/>
          <w:lang w:val="en-US" w:eastAsia="zh-CN" w:bidi="ar-SA"/>
        </w:rPr>
        <w:t xml:space="preserve">除正常运维工作，还包括厂外提升泵站日常维护、垃圾清理包含进水下水道清理、巡查厂外管道。</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）大沙河镇左岸截渗沟污水处理站（300T/日）除正常运维工作，还包括厂外提升泵站日常维护、垃圾清理、巡查厂外管道。</w:t>
      </w:r>
      <w:r/>
    </w:p>
    <w:p>
      <w:pPr>
        <w:ind w:firstLine="480"/>
        <w:jc w:val="left"/>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大沙河镇南支河污水处理站（200T/日</w:t>
      </w:r>
      <w:r>
        <w:rPr>
          <w:rFonts w:hint="eastAsia" w:ascii="宋体" w:hAnsi="宋体" w:cs="宋体"/>
          <w:color w:val="auto"/>
          <w:sz w:val="24"/>
          <w:szCs w:val="24"/>
          <w:highlight w:val="none"/>
          <w:lang w:val="en-US" w:eastAsia="zh-CN"/>
        </w:rPr>
        <w:t xml:space="preserve">）</w:t>
      </w:r>
      <w:r>
        <w:rPr>
          <w:rFonts w:hint="eastAsia" w:ascii="宋体" w:hAnsi="宋体" w:cs="Times New Roman"/>
          <w:sz w:val="24"/>
          <w:szCs w:val="24"/>
          <w:highlight w:val="none"/>
          <w:lang w:val="en-US" w:eastAsia="zh-CN" w:bidi="ar-SA"/>
        </w:rPr>
        <w:t xml:space="preserve">除正常运维工作，还包含厂外水闸控制及日常维护，垃圾清理、巡查厂外管道。</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3、出水水质标准</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（1）丰县大沙河镇污水处理厂（500T/日）出水水质达到江苏省地方标准《城镇污水处理厂污染物排放标准》（DB32/4440-2022）中的D标准。</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（2）大沙河镇一号沟污水处理站（400T/日）出水水质达到江苏省地方标准《城镇污水处理厂污染物排放标准》（DB32/4440-2022）中的D标准。</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（3）大沙河镇左岸截渗沟污水处理站（300T/日）出水水质达到江苏省地方标准《城镇污水处理厂污染物排放标准》（DB32/4440-2022）中的D标准。</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（4）大沙河镇南支河污水处理站（200T/日）出水水质达到《地表水环境质量标准》（GB 3838—2002）中的准Ⅳ类标准。</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4、服务期限：1年。</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5、处理工艺 </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1）污水处理工艺流程为： </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丰县大沙河镇污水处理厂：</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进水——粗格栅——提升泵——A2O 生化池——二沉池 ——提升水池——MBR膜池——消毒池——巴氏计量槽——达标排放 </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大沙河镇一号沟污水处理站</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进水——一级提升泵站——二级提升泵站——调节池提升——AO 生化池——MBR膜池——加药池——沉淀池——消毒池——达标排放 </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大沙河镇左岸截渗沟污水处理站：</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进水——提升泵站——调节池提升——AO 生化池——MBR膜池——消毒池——达标排放 </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大沙河镇南支河污水处理站</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进水——格栅——调节池——提升泵站——AO 生化池——大斜板沉淀池——混凝/絮凝池——小斜板沉淀池——滤池——消毒池——达标排放 </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2）污泥处理工艺流程为： </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剩余污泥——污泥浓缩池——叠螺机——干污泥外运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、电费由甲方承担，所指电费</w:t>
      </w:r>
      <w:r>
        <w:rPr>
          <w:rFonts w:hint="eastAsia" w:ascii="宋体" w:hAnsi="宋体" w:cs="宋体"/>
          <w:color w:val="auto"/>
          <w:sz w:val="24"/>
          <w:szCs w:val="24"/>
          <w:highlight w:val="none"/>
          <w:lang w:val="en-US" w:eastAsia="zh-CN"/>
        </w:rPr>
        <w:t xml:space="preserve">仅用于</w:t>
      </w:r>
      <w:r>
        <w:rPr>
          <w:rFonts w:hint="eastAsia" w:ascii="宋体" w:hAnsi="宋体" w:eastAsia="宋体" w:cs="Times New Roman"/>
          <w:sz w:val="24"/>
          <w:szCs w:val="24"/>
          <w:highlight w:val="none"/>
          <w:lang w:val="en-US" w:eastAsia="zh-CN" w:bidi="ar-SA"/>
        </w:rPr>
        <w:t xml:space="preserve">丰县大沙河镇污水处理厂（站）</w:t>
      </w:r>
      <w:r>
        <w:rPr>
          <w:rFonts w:hint="eastAsia" w:ascii="宋体" w:hAnsi="宋体" w:eastAsia="宋体" w:cs="宋体"/>
          <w:color w:val="auto"/>
          <w:sz w:val="24"/>
          <w:szCs w:val="24"/>
          <w:highlight w:val="none"/>
          <w:lang w:val="en-US" w:eastAsia="zh-CN"/>
        </w:rPr>
        <w:t xml:space="preserve">日常运营工作。</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、其他要求：投标人应在人员、设备、资金等方面具有相应的承担能力。投标人应根据项目实际情况合理配置相关专业的负责人及服务人员。</w:t>
      </w:r>
      <w:r/>
    </w:p>
    <w:p>
      <w:pPr>
        <w:ind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四、其他要求： </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1、其他要求</w:t>
      </w:r>
      <w:r>
        <w:rPr>
          <w:rFonts w:hint="eastAsia" w:ascii="宋体" w:hAnsi="宋体" w:eastAsia="宋体" w:cs="宋体"/>
          <w:b w:val="0"/>
          <w:bCs w:val="0"/>
          <w:color w:val="000000"/>
          <w:sz w:val="24"/>
          <w:szCs w:val="24"/>
          <w:highlight w:val="none"/>
          <w:lang w:val="en-US" w:eastAsia="zh-CN"/>
        </w:rPr>
        <w:t xml:space="preserve">见磋商文件《合同主要内容和条款》。</w:t>
      </w:r>
      <w:r/>
    </w:p>
    <w:p>
      <w:pPr>
        <w:pStyle w:val="785"/>
        <w:jc w:val="center"/>
        <w:rPr>
          <w:rFonts w:hint="eastAsia" w:ascii="宋体" w:hAnsi="宋体" w:eastAsia="宋体" w:cs="宋体"/>
          <w:b/>
          <w:bCs/>
          <w:sz w:val="28"/>
          <w:szCs w:val="28"/>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sz w:val="28"/>
          <w:szCs w:val="28"/>
          <w:highlight w:val="none"/>
        </w:rPr>
      </w:r>
      <w:r/>
    </w:p>
    <w:p>
      <w:pPr>
        <w:pStyle w:val="785"/>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3、磋商报价表</w:t>
      </w:r>
      <w:r/>
    </w:p>
    <w:p>
      <w:pPr>
        <w:spacing w:line="360" w:lineRule="auto"/>
        <w:rPr>
          <w:rStyle w:val="1090"/>
          <w:rFonts w:hint="eastAsia" w:ascii="宋体" w:hAnsi="宋体" w:eastAsiaTheme="minorEastAsia"/>
          <w:sz w:val="24"/>
          <w:highlight w:val="none"/>
          <w:lang w:eastAsia="zh-CN"/>
        </w:rPr>
      </w:pPr>
      <w:r>
        <w:rPr>
          <w:rStyle w:val="1090"/>
          <w:rFonts w:asciiTheme="minorEastAsia" w:hAnsiTheme="minorEastAsia" w:eastAsiaTheme="minorEastAsia"/>
          <w:sz w:val="24"/>
          <w:highlight w:val="none"/>
        </w:rPr>
        <w:t xml:space="preserve">项目名称：</w:t>
      </w:r>
      <w:r>
        <w:rPr>
          <w:rStyle w:val="1090"/>
          <w:rFonts w:hint="eastAsia" w:asciiTheme="minorEastAsia" w:hAnsiTheme="minorEastAsia" w:eastAsiaTheme="minorEastAsia"/>
          <w:sz w:val="24"/>
          <w:highlight w:val="none"/>
          <w:lang w:eastAsia="zh-CN"/>
        </w:rPr>
        <w:t xml:space="preserve">丰县大沙河镇污水处理厂（站）运维技术服务项目</w:t>
      </w:r>
      <w:r/>
    </w:p>
    <w:p>
      <w:pPr>
        <w:spacing w:line="360" w:lineRule="auto"/>
        <w:rPr>
          <w:rStyle w:val="1090"/>
          <w:rFonts w:hint="eastAsia" w:ascii="宋体" w:hAnsi="宋体" w:eastAsiaTheme="minorEastAsia"/>
          <w:sz w:val="24"/>
          <w:highlight w:val="none"/>
          <w:lang w:eastAsia="zh-CN"/>
        </w:rPr>
      </w:pPr>
      <w:r>
        <w:rPr>
          <w:rStyle w:val="1090"/>
          <w:rFonts w:asciiTheme="minorEastAsia" w:hAnsiTheme="minorEastAsia" w:eastAsiaTheme="minorEastAsia"/>
          <w:sz w:val="24"/>
          <w:highlight w:val="none"/>
        </w:rPr>
        <w:t xml:space="preserve">项目编号：</w:t>
      </w:r>
      <w:r>
        <w:rPr>
          <w:rStyle w:val="1090"/>
          <w:rFonts w:hint="eastAsia" w:asciiTheme="minorEastAsia" w:hAnsiTheme="minorEastAsia" w:eastAsiaTheme="minorEastAsia"/>
          <w:sz w:val="24"/>
          <w:highlight w:val="none"/>
          <w:lang w:eastAsia="zh-CN"/>
        </w:rPr>
        <w:t xml:space="preserve">JSZC-320321-DSJS-C2025-0008</w:t>
      </w:r>
      <w:r/>
    </w:p>
    <w:p>
      <w:pPr>
        <w:ind w:left="400"/>
        <w:spacing w:line="360" w:lineRule="auto"/>
        <w:rPr>
          <w:rStyle w:val="1090"/>
          <w:rFonts w:ascii="宋体" w:hAnsi="宋体"/>
          <w:sz w:val="24"/>
          <w:highlight w:val="none"/>
        </w:rPr>
      </w:pPr>
      <w:r>
        <w:rPr>
          <w:rStyle w:val="1090"/>
          <w:rFonts w:asciiTheme="minorEastAsia" w:hAnsiTheme="minorEastAsia" w:eastAsiaTheme="minorEastAsia"/>
          <w:sz w:val="24"/>
          <w:highlight w:val="none"/>
        </w:rPr>
        <w:t xml:space="preserve">本次为首次报价                                 货币单位：人民币元</w:t>
      </w:r>
      <w:r/>
    </w:p>
    <w:tbl>
      <w:tblPr>
        <w:tblStyle w:val="794"/>
        <w:tblW w:w="8535" w:type="dxa"/>
        <w:jc w:val="center"/>
        <w:tblLayout w:type="fixed"/>
        <w:tblCellMar>
          <w:left w:w="22" w:type="dxa"/>
          <w:top w:w="0" w:type="dxa"/>
          <w:right w:w="5" w:type="dxa"/>
          <w:bottom w:w="0" w:type="dxa"/>
        </w:tblCellMar>
        <w:tblLook w:val="04A0" w:firstRow="1" w:lastRow="0" w:firstColumn="1" w:lastColumn="0" w:noHBand="0" w:noVBand="1"/>
      </w:tblPr>
      <w:tblGrid>
        <w:gridCol w:w="2252"/>
        <w:gridCol w:w="1956"/>
        <w:gridCol w:w="2477"/>
        <w:gridCol w:w="1850"/>
      </w:tblGrid>
      <w:tr>
        <w:trPr>
          <w:cantSplit/>
          <w:jc w:val="center"/>
          <w:trHeight w:val="768"/>
        </w:trPr>
        <w:tc>
          <w:tcPr>
            <w:tcBorders>
              <w:top w:val="single" w:color="000000" w:sz="6" w:space="0"/>
              <w:left w:val="single" w:color="000000" w:sz="6" w:space="0"/>
              <w:bottom w:val="single" w:color="000000" w:sz="4" w:space="0"/>
              <w:right w:val="single" w:color="000000" w:sz="4" w:space="0"/>
            </w:tcBorders>
            <w:tcW w:w="2252" w:type="dxa"/>
            <w:vAlign w:val="center"/>
            <w:textDirection w:val="lrTb"/>
            <w:noWrap/>
          </w:tcPr>
          <w:p>
            <w:pPr>
              <w:jc w:val="center"/>
              <w:widowControl w:val="off"/>
              <w:rPr>
                <w:rStyle w:val="1090"/>
                <w:rFonts w:ascii="宋体" w:hAnsi="宋体"/>
                <w:sz w:val="24"/>
                <w:highlight w:val="none"/>
              </w:rPr>
            </w:pPr>
            <w:r>
              <w:rPr>
                <w:rStyle w:val="1090"/>
                <w:rFonts w:ascii="宋体" w:hAnsi="宋体"/>
                <w:sz w:val="24"/>
                <w:highlight w:val="none"/>
              </w:rPr>
              <w:t xml:space="preserve">项目名称</w:t>
            </w:r>
            <w:r/>
          </w:p>
        </w:tc>
        <w:tc>
          <w:tcPr>
            <w:tcBorders>
              <w:top w:val="single" w:color="000000" w:sz="6" w:space="0"/>
              <w:left w:val="single" w:color="000000" w:sz="4" w:space="0"/>
              <w:bottom w:val="single" w:color="000000" w:sz="4" w:space="0"/>
              <w:right w:val="single" w:color="000000" w:sz="4" w:space="0"/>
            </w:tcBorders>
            <w:tcW w:w="1956" w:type="dxa"/>
            <w:vAlign w:val="center"/>
            <w:textDirection w:val="lrTb"/>
            <w:noWrap/>
          </w:tcPr>
          <w:p>
            <w:pPr>
              <w:jc w:val="center"/>
              <w:widowControl w:val="off"/>
              <w:rPr>
                <w:rStyle w:val="1090"/>
                <w:rFonts w:ascii="宋体" w:hAnsi="宋体"/>
                <w:sz w:val="24"/>
                <w:highlight w:val="none"/>
              </w:rPr>
            </w:pPr>
            <w:r>
              <w:rPr>
                <w:rStyle w:val="1090"/>
                <w:rFonts w:ascii="宋体" w:hAnsi="宋体"/>
                <w:sz w:val="24"/>
                <w:highlight w:val="none"/>
              </w:rPr>
              <w:t xml:space="preserve">项目内容</w:t>
            </w:r>
            <w:r/>
          </w:p>
        </w:tc>
        <w:tc>
          <w:tcPr>
            <w:tcBorders>
              <w:top w:val="single" w:color="000000" w:sz="6" w:space="0"/>
              <w:left w:val="single" w:color="000000" w:sz="4" w:space="0"/>
              <w:bottom w:val="single" w:color="000000" w:sz="4" w:space="0"/>
              <w:right w:val="single" w:color="000000" w:sz="6" w:space="0"/>
            </w:tcBorders>
            <w:tcW w:w="2477" w:type="dxa"/>
            <w:vAlign w:val="center"/>
            <w:textDirection w:val="lrTb"/>
            <w:noWrap/>
          </w:tcPr>
          <w:p>
            <w:pPr>
              <w:jc w:val="center"/>
              <w:widowControl w:val="off"/>
              <w:rPr>
                <w:rStyle w:val="1090"/>
                <w:rFonts w:hint="default" w:ascii="宋体" w:hAnsi="宋体" w:eastAsia="宋体"/>
                <w:sz w:val="24"/>
                <w:highlight w:val="none"/>
                <w:lang w:val="en-US" w:eastAsia="zh-CN"/>
              </w:rPr>
            </w:pPr>
            <w:r>
              <w:rPr>
                <w:rStyle w:val="1090"/>
                <w:rFonts w:hint="eastAsia" w:ascii="宋体" w:hAnsi="宋体"/>
                <w:sz w:val="24"/>
                <w:highlight w:val="none"/>
                <w:lang w:val="en-US" w:eastAsia="zh-CN"/>
              </w:rPr>
              <w:t xml:space="preserve">单价报价（元/吨）</w:t>
            </w:r>
            <w:r/>
          </w:p>
        </w:tc>
        <w:tc>
          <w:tcPr>
            <w:tcBorders>
              <w:top w:val="single" w:color="000000" w:sz="6" w:space="0"/>
              <w:left w:val="single" w:color="000000" w:sz="4" w:space="0"/>
              <w:bottom w:val="single" w:color="000000" w:sz="4" w:space="0"/>
              <w:right w:val="single" w:color="000000" w:sz="6" w:space="0"/>
            </w:tcBorders>
            <w:tcW w:w="1850" w:type="dxa"/>
            <w:vAlign w:val="center"/>
            <w:textDirection w:val="lrTb"/>
            <w:noWrap/>
          </w:tcPr>
          <w:p>
            <w:pPr>
              <w:jc w:val="center"/>
              <w:widowControl w:val="off"/>
              <w:rPr>
                <w:rStyle w:val="1090"/>
                <w:rFonts w:ascii="宋体" w:hAnsi="宋体"/>
                <w:sz w:val="24"/>
                <w:highlight w:val="none"/>
              </w:rPr>
            </w:pPr>
            <w:r>
              <w:rPr>
                <w:rStyle w:val="1090"/>
                <w:rFonts w:ascii="宋体" w:hAnsi="宋体"/>
                <w:sz w:val="24"/>
                <w:highlight w:val="none"/>
              </w:rPr>
              <w:t xml:space="preserve">磋商报价</w:t>
            </w:r>
            <w:r/>
          </w:p>
          <w:p>
            <w:pPr>
              <w:jc w:val="center"/>
              <w:widowControl w:val="off"/>
              <w:rPr>
                <w:rStyle w:val="1090"/>
                <w:rFonts w:ascii="宋体" w:hAnsi="宋体"/>
                <w:sz w:val="24"/>
                <w:highlight w:val="none"/>
              </w:rPr>
            </w:pPr>
            <w:r>
              <w:rPr>
                <w:rStyle w:val="1090"/>
                <w:rFonts w:ascii="宋体" w:hAnsi="宋体"/>
                <w:sz w:val="24"/>
                <w:highlight w:val="none"/>
              </w:rPr>
              <w:t xml:space="preserve">（小写）</w:t>
            </w:r>
            <w:r/>
          </w:p>
        </w:tc>
      </w:tr>
      <w:tr>
        <w:trPr>
          <w:cantSplit/>
          <w:jc w:val="center"/>
          <w:trHeight w:val="1520"/>
        </w:trPr>
        <w:tc>
          <w:tcPr>
            <w:tcBorders>
              <w:top w:val="single" w:color="000000" w:sz="4" w:space="0"/>
              <w:left w:val="single" w:color="000000" w:sz="6" w:space="0"/>
              <w:bottom w:val="single" w:color="000000" w:sz="4" w:space="0"/>
              <w:right w:val="single" w:color="000000" w:sz="4" w:space="0"/>
            </w:tcBorders>
            <w:tcW w:w="2252" w:type="dxa"/>
            <w:vAlign w:val="center"/>
            <w:textDirection w:val="lrTb"/>
            <w:noWrap/>
          </w:tcPr>
          <w:p>
            <w:pPr>
              <w:jc w:val="center"/>
              <w:widowControl w:val="off"/>
              <w:rPr>
                <w:rStyle w:val="1090"/>
                <w:rFonts w:hint="eastAsia" w:ascii="宋体" w:hAnsi="宋体" w:eastAsia="宋体"/>
                <w:sz w:val="24"/>
                <w:highlight w:val="none"/>
                <w:lang w:eastAsia="zh-CN"/>
              </w:rPr>
            </w:pPr>
            <w:r>
              <w:rPr>
                <w:rStyle w:val="1090"/>
                <w:rFonts w:hint="eastAsia" w:ascii="宋体" w:hAnsi="宋体"/>
                <w:sz w:val="24"/>
                <w:highlight w:val="none"/>
                <w:lang w:eastAsia="zh-CN"/>
              </w:rPr>
              <w:t xml:space="preserve">丰县大沙河镇污水处理厂（站）运维技术服务项目</w:t>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tcPr>
          <w:p>
            <w:pPr>
              <w:jc w:val="center"/>
              <w:widowControl w:val="off"/>
              <w:rPr>
                <w:rStyle w:val="1090"/>
                <w:rFonts w:hint="default" w:ascii="宋体" w:hAnsi="宋体" w:eastAsia="宋体"/>
                <w:sz w:val="24"/>
                <w:highlight w:val="none"/>
                <w:lang w:val="en-US" w:eastAsia="zh-CN"/>
              </w:rPr>
            </w:pPr>
            <w:r>
              <w:rPr>
                <w:rStyle w:val="1090"/>
                <w:rFonts w:ascii="宋体" w:hAnsi="宋体"/>
                <w:sz w:val="24"/>
                <w:highlight w:val="none"/>
              </w:rPr>
              <w:t xml:space="preserve">详见</w:t>
            </w:r>
            <w:r>
              <w:rPr>
                <w:rStyle w:val="1090"/>
                <w:rFonts w:hint="eastAsia" w:ascii="宋体" w:hAnsi="宋体"/>
                <w:sz w:val="24"/>
                <w:highlight w:val="none"/>
                <w:lang w:val="en-US" w:eastAsia="zh-CN"/>
              </w:rPr>
              <w:t xml:space="preserve">投标文件</w:t>
            </w:r>
            <w:r/>
          </w:p>
        </w:tc>
        <w:tc>
          <w:tcPr>
            <w:tcBorders>
              <w:top w:val="single" w:color="000000" w:sz="4" w:space="0"/>
              <w:left w:val="single" w:color="000000" w:sz="4" w:space="0"/>
              <w:bottom w:val="single" w:color="000000" w:sz="4" w:space="0"/>
              <w:right w:val="single" w:color="000000" w:sz="6" w:space="0"/>
            </w:tcBorders>
            <w:tcW w:w="2477" w:type="dxa"/>
            <w:vAlign w:val="center"/>
            <w:textDirection w:val="lrTb"/>
            <w:noWrap/>
          </w:tcPr>
          <w:p>
            <w:pPr>
              <w:jc w:val="center"/>
              <w:widowControl w:val="off"/>
              <w:rPr>
                <w:rStyle w:val="1090"/>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6" w:space="0"/>
            </w:tcBorders>
            <w:tcW w:w="1850" w:type="dxa"/>
            <w:vAlign w:val="center"/>
            <w:textDirection w:val="lrTb"/>
            <w:noWrap/>
          </w:tcPr>
          <w:p>
            <w:pPr>
              <w:jc w:val="center"/>
              <w:widowControl w:val="off"/>
              <w:rPr>
                <w:rStyle w:val="1090"/>
                <w:rFonts w:ascii="宋体" w:hAnsi="宋体"/>
                <w:sz w:val="24"/>
                <w:highlight w:val="none"/>
              </w:rPr>
            </w:pPr>
            <w:r>
              <w:rPr>
                <w:rFonts w:ascii="宋体" w:hAnsi="宋体"/>
                <w:sz w:val="24"/>
                <w:highlight w:val="none"/>
              </w:rPr>
            </w:r>
            <w:r/>
          </w:p>
        </w:tc>
      </w:tr>
      <w:tr>
        <w:trPr>
          <w:cantSplit/>
          <w:jc w:val="center"/>
          <w:trHeight w:val="945"/>
        </w:trPr>
        <w:tc>
          <w:tcPr>
            <w:tcBorders>
              <w:top w:val="single" w:color="000000" w:sz="4" w:space="0"/>
              <w:left w:val="single" w:color="000000" w:sz="6" w:space="0"/>
              <w:bottom w:val="single" w:color="000000" w:sz="6" w:space="0"/>
              <w:right w:val="single" w:color="000000" w:sz="4" w:space="0"/>
            </w:tcBorders>
            <w:tcW w:w="2252" w:type="dxa"/>
            <w:vAlign w:val="center"/>
            <w:textDirection w:val="lrTb"/>
            <w:noWrap/>
          </w:tcPr>
          <w:p>
            <w:pPr>
              <w:jc w:val="center"/>
              <w:widowControl w:val="off"/>
              <w:rPr>
                <w:rStyle w:val="1090"/>
                <w:rFonts w:ascii="宋体" w:hAnsi="宋体"/>
                <w:sz w:val="24"/>
                <w:highlight w:val="none"/>
              </w:rPr>
            </w:pPr>
            <w:r>
              <w:rPr>
                <w:rStyle w:val="1090"/>
                <w:rFonts w:ascii="宋体" w:hAnsi="宋体"/>
                <w:sz w:val="24"/>
                <w:highlight w:val="none"/>
              </w:rPr>
              <w:t xml:space="preserve">总价（大写）：</w:t>
            </w:r>
            <w:r/>
          </w:p>
        </w:tc>
        <w:tc>
          <w:tcPr>
            <w:gridSpan w:val="3"/>
            <w:tcBorders>
              <w:top w:val="single" w:color="000000" w:sz="4" w:space="0"/>
              <w:left w:val="single" w:color="000000" w:sz="4" w:space="0"/>
              <w:bottom w:val="single" w:color="000000" w:sz="6" w:space="0"/>
              <w:right w:val="single" w:color="000000" w:sz="6" w:space="0"/>
            </w:tcBorders>
            <w:tcW w:w="6283" w:type="dxa"/>
            <w:vAlign w:val="center"/>
            <w:textDirection w:val="lrTb"/>
            <w:noWrap/>
          </w:tcPr>
          <w:p>
            <w:pPr>
              <w:jc w:val="center"/>
              <w:widowControl w:val="off"/>
              <w:rPr>
                <w:rStyle w:val="1090"/>
                <w:rFonts w:ascii="宋体" w:hAnsi="宋体"/>
                <w:sz w:val="24"/>
                <w:highlight w:val="none"/>
              </w:rPr>
            </w:pPr>
            <w:r>
              <w:rPr>
                <w:rFonts w:ascii="宋体" w:hAnsi="宋体"/>
                <w:sz w:val="24"/>
                <w:highlight w:val="none"/>
              </w:rPr>
            </w:r>
            <w:r/>
          </w:p>
        </w:tc>
      </w:tr>
    </w:tbl>
    <w:p>
      <w:pPr>
        <w:pStyle w:val="1100"/>
        <w:rPr>
          <w:rStyle w:val="1090"/>
          <w:rFonts w:ascii="宋体" w:hAnsi="宋体"/>
          <w:sz w:val="24"/>
          <w:highlight w:val="none"/>
        </w:rPr>
      </w:pPr>
      <w:r>
        <w:rPr>
          <w:rFonts w:ascii="宋体" w:hAnsi="宋体"/>
          <w:sz w:val="24"/>
          <w:highlight w:val="none"/>
        </w:rPr>
      </w:r>
      <w:r/>
    </w:p>
    <w:p>
      <w:pPr>
        <w:pStyle w:val="1100"/>
        <w:rPr>
          <w:rStyle w:val="1090"/>
          <w:rFonts w:ascii="宋体" w:hAnsi="宋体"/>
          <w:highlight w:val="none"/>
        </w:rPr>
      </w:pPr>
      <w:r>
        <w:rPr>
          <w:rFonts w:ascii="宋体" w:hAnsi="宋体"/>
          <w:highlight w:val="none"/>
        </w:rPr>
      </w:r>
      <w:r/>
    </w:p>
    <w:p>
      <w:pPr>
        <w:ind w:left="400"/>
        <w:spacing w:line="440" w:lineRule="exact"/>
        <w:rPr>
          <w:rStyle w:val="1090"/>
          <w:rFonts w:ascii="宋体" w:hAnsi="宋体"/>
          <w:sz w:val="24"/>
          <w:highlight w:val="none"/>
        </w:rPr>
      </w:pPr>
      <w:r>
        <w:rPr>
          <w:rStyle w:val="1090"/>
          <w:rFonts w:asciiTheme="minorEastAsia" w:hAnsiTheme="minorEastAsia" w:eastAsiaTheme="minorEastAsia"/>
          <w:sz w:val="24"/>
          <w:highlight w:val="none"/>
        </w:rPr>
        <w:t xml:space="preserve">报价说明：</w:t>
      </w:r>
      <w:r/>
    </w:p>
    <w:p>
      <w:pPr>
        <w:ind w:left="400" w:right="-1052" w:firstLine="480"/>
        <w:spacing w:line="440" w:lineRule="exact"/>
        <w:rPr>
          <w:rStyle w:val="1090"/>
          <w:rFonts w:ascii="宋体" w:hAnsi="宋体"/>
          <w:sz w:val="24"/>
          <w:highlight w:val="none"/>
        </w:rPr>
      </w:pPr>
      <w:r>
        <w:rPr>
          <w:rStyle w:val="1090"/>
          <w:rFonts w:asciiTheme="minorEastAsia" w:hAnsiTheme="minorEastAsia" w:eastAsiaTheme="minorEastAsia"/>
          <w:sz w:val="24"/>
          <w:highlight w:val="none"/>
        </w:rPr>
        <w:t xml:space="preserve">1、报价包括完成项目的所有费用。采购人不再支付报价以外的任何费用。</w:t>
      </w:r>
      <w:r/>
    </w:p>
    <w:p>
      <w:pPr>
        <w:ind w:left="400" w:right="-1052" w:firstLine="480"/>
        <w:spacing w:line="440" w:lineRule="exact"/>
        <w:rPr>
          <w:rStyle w:val="1090"/>
          <w:rFonts w:ascii="宋体" w:hAnsi="宋体"/>
          <w:sz w:val="24"/>
          <w:highlight w:val="none"/>
        </w:rPr>
      </w:pPr>
      <w:r>
        <w:rPr>
          <w:rStyle w:val="1090"/>
          <w:rFonts w:asciiTheme="minorEastAsia" w:hAnsiTheme="minorEastAsia" w:eastAsiaTheme="minorEastAsia"/>
          <w:sz w:val="24"/>
          <w:highlight w:val="none"/>
        </w:rPr>
        <w:t xml:space="preserve">2、报价大小写不一致以大写为准；</w:t>
      </w:r>
      <w:r/>
    </w:p>
    <w:p>
      <w:pPr>
        <w:ind w:left="400" w:right="-1052" w:firstLine="480"/>
        <w:spacing w:line="440" w:lineRule="exact"/>
        <w:rPr>
          <w:rStyle w:val="1090"/>
          <w:rFonts w:ascii="宋体" w:hAnsi="宋体"/>
          <w:sz w:val="24"/>
          <w:highlight w:val="none"/>
        </w:rPr>
      </w:pPr>
      <w:r>
        <w:rPr>
          <w:rStyle w:val="1090"/>
          <w:rFonts w:asciiTheme="minorEastAsia" w:hAnsiTheme="minorEastAsia" w:eastAsiaTheme="minorEastAsia"/>
          <w:sz w:val="24"/>
          <w:highlight w:val="none"/>
        </w:rPr>
        <w:t xml:space="preserve">3、偏离说明：详见《偏离表》；</w:t>
      </w:r>
      <w:r/>
    </w:p>
    <w:p>
      <w:pPr>
        <w:ind w:left="400" w:right="29" w:firstLine="3960"/>
        <w:spacing w:line="440" w:lineRule="exact"/>
        <w:rPr>
          <w:rStyle w:val="1090"/>
          <w:rFonts w:ascii="宋体" w:hAnsi="宋体"/>
          <w:sz w:val="24"/>
          <w:highlight w:val="none"/>
        </w:rPr>
      </w:pPr>
      <w:r>
        <w:rPr>
          <w:rFonts w:ascii="宋体" w:hAnsi="宋体"/>
          <w:sz w:val="24"/>
          <w:highlight w:val="none"/>
        </w:rPr>
      </w:r>
      <w:r/>
    </w:p>
    <w:p>
      <w:pPr>
        <w:ind w:left="400" w:right="29" w:firstLine="3960"/>
        <w:spacing w:line="440" w:lineRule="exact"/>
        <w:rPr>
          <w:rStyle w:val="1090"/>
          <w:rFonts w:ascii="宋体" w:hAnsi="宋体"/>
          <w:sz w:val="24"/>
          <w:highlight w:val="none"/>
        </w:rPr>
      </w:pPr>
      <w:r>
        <w:rPr>
          <w:rFonts w:ascii="宋体" w:hAnsi="宋体"/>
          <w:sz w:val="24"/>
          <w:highlight w:val="none"/>
        </w:rPr>
      </w:r>
      <w:r/>
    </w:p>
    <w:p>
      <w:pPr>
        <w:ind w:left="400" w:right="29" w:firstLine="3960"/>
        <w:spacing w:line="440" w:lineRule="exact"/>
        <w:rPr>
          <w:rStyle w:val="1090"/>
          <w:rFonts w:ascii="宋体" w:hAnsi="宋体"/>
          <w:sz w:val="24"/>
          <w:highlight w:val="none"/>
        </w:rPr>
      </w:pPr>
      <w:r>
        <w:rPr>
          <w:rFonts w:ascii="宋体" w:hAnsi="宋体"/>
          <w:sz w:val="24"/>
          <w:highlight w:val="none"/>
        </w:rPr>
      </w:r>
      <w:r/>
    </w:p>
    <w:p>
      <w:pPr>
        <w:pStyle w:val="843"/>
        <w:ind w:right="29" w:firstLine="3600"/>
        <w:spacing w:line="380" w:lineRule="exact"/>
        <w:rPr>
          <w:rFonts w:ascii="宋体"/>
          <w:sz w:val="24"/>
          <w:highlight w:val="none"/>
        </w:rPr>
      </w:pPr>
      <w:r>
        <w:rPr>
          <w:rFonts w:hint="eastAsia" w:ascii="宋体" w:hAnsi="宋体" w:eastAsiaTheme="minorEastAsia" w:cstheme="minorBidi"/>
          <w:sz w:val="24"/>
          <w:highlight w:val="none"/>
        </w:rPr>
        <w:t xml:space="preserve">供应商</w:t>
      </w:r>
      <w:r>
        <w:rPr>
          <w:rFonts w:ascii="宋体" w:hAnsi="宋体" w:eastAsiaTheme="minorEastAsia" w:cstheme="minorBidi"/>
          <w:sz w:val="24"/>
          <w:highlight w:val="none"/>
        </w:rPr>
        <w:t xml:space="preserve">（</w:t>
      </w:r>
      <w:r>
        <w:rPr>
          <w:rFonts w:hint="eastAsia" w:ascii="宋体" w:hAnsi="宋体" w:eastAsiaTheme="minorEastAsia" w:cstheme="minorBidi"/>
          <w:sz w:val="24"/>
          <w:highlight w:val="none"/>
        </w:rPr>
        <w:t xml:space="preserve">电子签</w:t>
      </w:r>
      <w:r>
        <w:rPr>
          <w:rFonts w:ascii="宋体" w:hAnsi="宋体" w:eastAsiaTheme="minorEastAsia" w:cstheme="minorBidi"/>
          <w:sz w:val="24"/>
          <w:highlight w:val="none"/>
        </w:rPr>
        <w:t xml:space="preserve">章）：</w:t>
      </w:r>
      <w:r/>
    </w:p>
    <w:p>
      <w:pPr>
        <w:pStyle w:val="843"/>
        <w:ind w:right="29" w:firstLine="3360"/>
        <w:spacing w:line="38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（如为联合体投标，则只需加盖牵头单位的电子签章）</w:t>
      </w:r>
      <w:r/>
    </w:p>
    <w:p>
      <w:pPr>
        <w:pStyle w:val="843"/>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843"/>
        <w:ind w:right="29" w:firstLine="3960"/>
        <w:spacing w:line="380" w:lineRule="exact"/>
        <w:rPr>
          <w:rFonts w:ascii="宋体"/>
          <w:sz w:val="24"/>
          <w:highlight w:val="none"/>
        </w:rPr>
      </w:pPr>
      <w:r>
        <w:rPr>
          <w:rFonts w:ascii="宋体"/>
          <w:sz w:val="24"/>
          <w:highlight w:val="none"/>
        </w:rPr>
      </w:r>
      <w:r/>
    </w:p>
    <w:p>
      <w:pPr>
        <w:ind w:firstLine="3600"/>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日期：年月日</w:t>
      </w:r>
      <w:r/>
    </w:p>
    <w:p>
      <w:pPr>
        <w:jc w:val="center"/>
        <w:rPr>
          <w:rStyle w:val="1090"/>
          <w:rFonts w:ascii="宋体" w:hAnsi="宋体" w:cs="宋体"/>
          <w:b/>
          <w:bCs/>
          <w:sz w:val="36"/>
          <w:highlight w:val="none"/>
        </w:rPr>
      </w:pPr>
      <w:r>
        <w:rPr>
          <w:rFonts w:ascii="宋体" w:hAnsi="宋体" w:cs="宋体"/>
          <w:b/>
          <w:bCs/>
          <w:sz w:val="36"/>
          <w:highlight w:val="none"/>
        </w:rPr>
      </w:r>
      <w:r/>
    </w:p>
    <w:p>
      <w:pPr>
        <w:rPr>
          <w:rStyle w:val="1090"/>
          <w:rFonts w:ascii="宋体" w:hAnsi="宋体" w:cs="宋体"/>
          <w:b/>
          <w:bCs/>
          <w:sz w:val="36"/>
          <w:highlight w:val="none"/>
        </w:rPr>
      </w:pPr>
      <w:r>
        <w:rPr>
          <w:rFonts w:ascii="宋体" w:hAnsi="宋体" w:cs="宋体"/>
          <w:b/>
          <w:bCs/>
          <w:sz w:val="36"/>
          <w:highlight w:val="none"/>
        </w:rPr>
      </w:r>
      <w:r/>
    </w:p>
    <w:p>
      <w:pPr>
        <w:pStyle w:val="842"/>
        <w:rPr>
          <w:rStyle w:val="1090"/>
          <w:rFonts w:ascii="宋体" w:hAnsi="宋体" w:cs="宋体"/>
          <w:b/>
          <w:bCs/>
          <w:sz w:val="36"/>
          <w:highlight w:val="none"/>
        </w:rPr>
      </w:pPr>
      <w:r>
        <w:rPr>
          <w:rFonts w:ascii="宋体" w:hAnsi="宋体" w:cs="宋体"/>
          <w:b/>
          <w:bCs/>
          <w:sz w:val="36"/>
          <w:highlight w:val="none"/>
        </w:rPr>
      </w:r>
      <w:r/>
    </w:p>
    <w:p>
      <w:pPr>
        <w:pStyle w:val="842"/>
        <w:rPr>
          <w:rStyle w:val="1090"/>
          <w:rFonts w:ascii="宋体" w:hAnsi="宋体" w:cs="宋体"/>
          <w:b/>
          <w:bCs/>
          <w:sz w:val="36"/>
          <w:highlight w:val="none"/>
        </w:rPr>
      </w:pPr>
      <w:r>
        <w:rPr>
          <w:rFonts w:ascii="宋体" w:hAnsi="宋体" w:cs="宋体"/>
          <w:b/>
          <w:bCs/>
          <w:sz w:val="36"/>
          <w:highlight w:val="none"/>
        </w:rPr>
      </w:r>
      <w:r/>
    </w:p>
    <w:p>
      <w:pPr>
        <w:rPr>
          <w:rStyle w:val="1090"/>
          <w:rFonts w:ascii="宋体" w:hAnsi="宋体" w:cs="宋体"/>
          <w:bCs/>
          <w:sz w:val="36"/>
          <w:highlight w:val="none"/>
        </w:rPr>
      </w:pPr>
      <w:r>
        <w:rPr>
          <w:rFonts w:ascii="宋体" w:hAnsi="宋体" w:cs="宋体"/>
          <w:bCs/>
          <w:sz w:val="36"/>
          <w:highlight w:val="none"/>
        </w:rPr>
      </w:r>
      <w:r/>
    </w:p>
    <w:p>
      <w:pPr>
        <w:rPr>
          <w:highlight w:val="none"/>
        </w:rPr>
      </w:pPr>
      <w:r>
        <w:rPr>
          <w:highlight w:val="none"/>
        </w:rPr>
      </w:r>
      <w:r/>
    </w:p>
    <w:p>
      <w:pPr>
        <w:pStyle w:val="802"/>
        <w:ind w:left="400" w:firstLine="400"/>
        <w:rPr>
          <w:rStyle w:val="1090"/>
          <w:rFonts w:eastAsia="仿宋_GB2312"/>
          <w:highlight w:val="none"/>
        </w:rPr>
      </w:pPr>
      <w:r>
        <w:rPr>
          <w:rFonts w:eastAsia="仿宋_GB2312"/>
          <w:highlight w:val="none"/>
        </w:rPr>
      </w:r>
      <w:r/>
    </w:p>
    <w:p>
      <w:pPr>
        <w:pStyle w:val="785"/>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4、</w:t>
      </w:r>
      <w:r>
        <w:rPr>
          <w:rFonts w:hint="eastAsia" w:ascii="宋体" w:hAnsi="宋体" w:eastAsia="宋体" w:cs="宋体"/>
          <w:b/>
          <w:bCs/>
          <w:sz w:val="28"/>
          <w:szCs w:val="28"/>
          <w:highlight w:val="none"/>
          <w:lang w:eastAsia="zh-CN"/>
        </w:rPr>
        <w:t xml:space="preserve">分项价格表</w:t>
      </w:r>
      <w:r/>
    </w:p>
    <w:p>
      <w:pPr>
        <w:rPr>
          <w:highlight w:val="none"/>
        </w:rPr>
      </w:pPr>
      <w:r>
        <w:rPr>
          <w:highlight w:val="none"/>
        </w:rPr>
      </w:r>
      <w:r/>
    </w:p>
    <w:p>
      <w:pPr>
        <w:spacing w:line="360" w:lineRule="auto"/>
        <w:rPr>
          <w:rStyle w:val="1090"/>
          <w:rFonts w:hint="eastAsia" w:ascii="宋体" w:hAnsi="宋体" w:eastAsiaTheme="minorEastAsia"/>
          <w:sz w:val="24"/>
          <w:highlight w:val="none"/>
          <w:lang w:eastAsia="zh-CN"/>
        </w:rPr>
      </w:pPr>
      <w:r>
        <w:rPr>
          <w:rStyle w:val="1090"/>
          <w:rFonts w:asciiTheme="minorEastAsia" w:hAnsiTheme="minorEastAsia" w:eastAsiaTheme="minorEastAsia"/>
          <w:sz w:val="24"/>
          <w:highlight w:val="none"/>
        </w:rPr>
        <w:t xml:space="preserve">项目名称：</w:t>
      </w:r>
      <w:r>
        <w:rPr>
          <w:rStyle w:val="1090"/>
          <w:rFonts w:hint="eastAsia" w:asciiTheme="minorEastAsia" w:hAnsiTheme="minorEastAsia" w:eastAsiaTheme="minorEastAsia"/>
          <w:sz w:val="24"/>
          <w:highlight w:val="none"/>
          <w:lang w:eastAsia="zh-CN"/>
        </w:rPr>
        <w:t xml:space="preserve">丰县大沙河镇污水处理厂（站）运维技术服务项目</w:t>
      </w:r>
      <w:r/>
    </w:p>
    <w:p>
      <w:pPr>
        <w:spacing w:line="360" w:lineRule="auto"/>
        <w:rPr>
          <w:rStyle w:val="1090"/>
          <w:rFonts w:hint="eastAsia" w:ascii="宋体" w:hAnsi="宋体" w:eastAsiaTheme="minorEastAsia"/>
          <w:sz w:val="24"/>
          <w:highlight w:val="none"/>
          <w:lang w:eastAsia="zh-CN"/>
        </w:rPr>
      </w:pPr>
      <w:r>
        <w:rPr>
          <w:rStyle w:val="1090"/>
          <w:rFonts w:asciiTheme="minorEastAsia" w:hAnsiTheme="minorEastAsia" w:eastAsiaTheme="minorEastAsia"/>
          <w:sz w:val="24"/>
          <w:highlight w:val="none"/>
        </w:rPr>
        <w:t xml:space="preserve">项目编号：</w:t>
      </w:r>
      <w:r>
        <w:rPr>
          <w:rStyle w:val="1090"/>
          <w:rFonts w:hint="eastAsia" w:asciiTheme="minorEastAsia" w:hAnsiTheme="minorEastAsia" w:eastAsiaTheme="minorEastAsia"/>
          <w:sz w:val="24"/>
          <w:highlight w:val="none"/>
          <w:lang w:eastAsia="zh-CN"/>
        </w:rPr>
        <w:t xml:space="preserve">JSZC-320321-DSJS-C2025-0008</w:t>
      </w:r>
      <w:r/>
    </w:p>
    <w:p>
      <w:pPr>
        <w:pStyle w:val="1101"/>
        <w:ind w:firstLine="0"/>
        <w:jc w:val="right"/>
        <w:rPr>
          <w:rStyle w:val="1090"/>
          <w:rFonts w:ascii="仿宋_GB2312" w:hAnsi="仿宋_GB2312" w:eastAsia="仿宋_GB2312"/>
          <w:sz w:val="32"/>
          <w:szCs w:val="32"/>
          <w:highlight w:val="none"/>
        </w:rPr>
      </w:pPr>
      <w:r>
        <w:rPr>
          <w:rStyle w:val="1090"/>
          <w:rFonts w:asciiTheme="minorEastAsia" w:hAnsiTheme="minorEastAsia" w:eastAsiaTheme="minorEastAsia" w:cstheme="minorBidi"/>
          <w:sz w:val="24"/>
          <w:szCs w:val="22"/>
          <w:highlight w:val="none"/>
        </w:rPr>
        <w:t xml:space="preserve"> 货币单位：人民币元</w:t>
      </w:r>
      <w:r/>
    </w:p>
    <w:p>
      <w:pPr>
        <w:rPr>
          <w:rStyle w:val="1090"/>
          <w:rFonts w:ascii="仿宋_GB2312" w:hAnsi="仿宋_GB2312" w:eastAsia="仿宋_GB2312"/>
          <w:sz w:val="24"/>
          <w:highlight w:val="none"/>
        </w:rPr>
      </w:pPr>
      <w:r>
        <w:rPr>
          <w:rFonts w:ascii="仿宋_GB2312" w:hAnsi="仿宋_GB2312" w:eastAsia="仿宋_GB2312"/>
          <w:sz w:val="24"/>
          <w:highlight w:val="none"/>
        </w:rPr>
      </w:r>
      <w:r/>
    </w:p>
    <w:p>
      <w:pPr>
        <w:rPr>
          <w:rStyle w:val="1090"/>
          <w:rFonts w:ascii="仿宋_GB2312" w:hAnsi="仿宋_GB2312" w:eastAsia="仿宋_GB2312"/>
          <w:sz w:val="24"/>
          <w:highlight w:val="none"/>
        </w:rPr>
      </w:pPr>
      <w:r>
        <w:rPr>
          <w:rFonts w:ascii="仿宋_GB2312" w:hAnsi="仿宋_GB2312" w:eastAsia="仿宋_GB2312"/>
          <w:sz w:val="24"/>
          <w:highlight w:val="none"/>
        </w:rPr>
      </w:r>
      <w:r/>
    </w:p>
    <w:p>
      <w:pPr>
        <w:pStyle w:val="842"/>
        <w:rPr>
          <w:rStyle w:val="1090"/>
          <w:rFonts w:ascii="仿宋_GB2312" w:hAnsi="仿宋_GB2312" w:eastAsia="仿宋_GB2312"/>
          <w:sz w:val="24"/>
          <w:highlight w:val="none"/>
        </w:rPr>
      </w:pPr>
      <w:r>
        <w:rPr>
          <w:rFonts w:ascii="仿宋_GB2312" w:hAnsi="仿宋_GB2312" w:eastAsia="仿宋_GB2312"/>
          <w:sz w:val="24"/>
          <w:highlight w:val="none"/>
        </w:rPr>
      </w:r>
      <w:r/>
    </w:p>
    <w:p>
      <w:pPr>
        <w:pStyle w:val="842"/>
        <w:rPr>
          <w:rStyle w:val="1090"/>
          <w:rFonts w:ascii="仿宋_GB2312" w:hAnsi="仿宋_GB2312" w:eastAsia="仿宋_GB2312"/>
          <w:sz w:val="24"/>
          <w:highlight w:val="none"/>
        </w:rPr>
      </w:pPr>
      <w:r>
        <w:rPr>
          <w:rFonts w:ascii="仿宋_GB2312" w:hAnsi="仿宋_GB2312" w:eastAsia="仿宋_GB2312"/>
          <w:sz w:val="24"/>
          <w:highlight w:val="none"/>
        </w:rPr>
      </w:r>
      <w:r/>
    </w:p>
    <w:p>
      <w:pPr>
        <w:ind w:right="181" w:firstLine="2684"/>
        <w:spacing w:line="360" w:lineRule="auto"/>
        <w:rPr>
          <w:rStyle w:val="1090"/>
          <w:rFonts w:hint="default" w:ascii="仿宋_GB2312" w:hAnsi="仿宋_GB2312" w:eastAsia="仿宋_GB2312" w:cs="Times New Roman"/>
          <w:sz w:val="24"/>
          <w:highlight w:val="none"/>
          <w:lang w:val="en-US" w:eastAsia="zh-CN" w:bidi="ar-SA"/>
        </w:rPr>
      </w:pPr>
      <w:r>
        <w:rPr>
          <w:rStyle w:val="1090"/>
          <w:rFonts w:hint="eastAsia" w:ascii="仿宋_GB2312" w:hAnsi="仿宋_GB2312" w:eastAsia="仿宋_GB2312" w:cs="Times New Roman"/>
          <w:sz w:val="32"/>
          <w:szCs w:val="32"/>
          <w:highlight w:val="none"/>
          <w:lang w:val="en-US" w:eastAsia="zh-CN" w:bidi="ar-SA"/>
        </w:rPr>
        <w:t xml:space="preserve">格式自拟</w:t>
      </w:r>
      <w:r/>
    </w:p>
    <w:p>
      <w:pPr>
        <w:rPr>
          <w:rStyle w:val="1090"/>
          <w:rFonts w:ascii="仿宋_GB2312" w:hAnsi="仿宋_GB2312" w:eastAsia="仿宋_GB2312"/>
          <w:sz w:val="24"/>
          <w:highlight w:val="none"/>
        </w:rPr>
      </w:pPr>
      <w:r>
        <w:rPr>
          <w:rFonts w:ascii="仿宋_GB2312" w:hAnsi="仿宋_GB2312" w:eastAsia="仿宋_GB2312"/>
          <w:sz w:val="24"/>
          <w:highlight w:val="none"/>
        </w:rPr>
      </w:r>
      <w:r/>
    </w:p>
    <w:p>
      <w:pPr>
        <w:rPr>
          <w:rStyle w:val="1090"/>
          <w:rFonts w:ascii="仿宋_GB2312" w:hAnsi="仿宋_GB2312" w:eastAsia="仿宋_GB2312"/>
          <w:sz w:val="24"/>
          <w:highlight w:val="none"/>
        </w:rPr>
      </w:pPr>
      <w:r>
        <w:rPr>
          <w:rFonts w:ascii="仿宋_GB2312" w:hAnsi="仿宋_GB2312" w:eastAsia="仿宋_GB2312"/>
          <w:sz w:val="24"/>
          <w:highlight w:val="none"/>
        </w:rPr>
      </w:r>
      <w:r/>
    </w:p>
    <w:p>
      <w:pPr>
        <w:rPr>
          <w:rStyle w:val="1090"/>
          <w:rFonts w:ascii="仿宋_GB2312" w:hAnsi="仿宋_GB2312" w:eastAsia="仿宋_GB2312"/>
          <w:sz w:val="24"/>
          <w:highlight w:val="none"/>
        </w:rPr>
      </w:pPr>
      <w:r>
        <w:rPr>
          <w:rFonts w:ascii="仿宋_GB2312" w:hAnsi="仿宋_GB2312" w:eastAsia="仿宋_GB2312"/>
          <w:sz w:val="24"/>
          <w:highlight w:val="none"/>
        </w:rPr>
      </w:r>
      <w:r/>
    </w:p>
    <w:p>
      <w:pPr>
        <w:pStyle w:val="842"/>
        <w:rPr>
          <w:rStyle w:val="1090"/>
          <w:rFonts w:ascii="仿宋_GB2312" w:hAnsi="仿宋_GB2312" w:eastAsia="仿宋_GB2312"/>
          <w:sz w:val="24"/>
          <w:highlight w:val="none"/>
        </w:rPr>
      </w:pPr>
      <w:r>
        <w:rPr>
          <w:rFonts w:ascii="仿宋_GB2312" w:hAnsi="仿宋_GB2312" w:eastAsia="仿宋_GB2312"/>
          <w:sz w:val="24"/>
          <w:highlight w:val="none"/>
        </w:rPr>
      </w:r>
      <w:r/>
    </w:p>
    <w:p>
      <w:pPr>
        <w:pStyle w:val="842"/>
        <w:rPr>
          <w:rStyle w:val="1090"/>
          <w:rFonts w:ascii="仿宋_GB2312" w:hAnsi="仿宋_GB2312" w:eastAsia="仿宋_GB2312"/>
          <w:sz w:val="24"/>
          <w:highlight w:val="none"/>
        </w:rPr>
      </w:pPr>
      <w:r>
        <w:rPr>
          <w:rFonts w:ascii="仿宋_GB2312" w:hAnsi="仿宋_GB2312" w:eastAsia="仿宋_GB2312"/>
          <w:sz w:val="24"/>
          <w:highlight w:val="none"/>
        </w:rPr>
      </w:r>
      <w:r/>
    </w:p>
    <w:p>
      <w:pPr>
        <w:pStyle w:val="842"/>
        <w:rPr>
          <w:rStyle w:val="1090"/>
          <w:rFonts w:ascii="仿宋_GB2312" w:hAnsi="仿宋_GB2312" w:eastAsia="仿宋_GB2312"/>
          <w:sz w:val="24"/>
          <w:highlight w:val="none"/>
        </w:rPr>
      </w:pPr>
      <w:r>
        <w:rPr>
          <w:rFonts w:ascii="仿宋_GB2312" w:hAnsi="仿宋_GB2312" w:eastAsia="仿宋_GB2312"/>
          <w:sz w:val="24"/>
          <w:highlight w:val="none"/>
        </w:rPr>
      </w:r>
      <w:r/>
    </w:p>
    <w:p>
      <w:pPr>
        <w:rPr>
          <w:rStyle w:val="1090"/>
          <w:rFonts w:ascii="仿宋_GB2312" w:hAnsi="仿宋_GB2312" w:eastAsia="仿宋_GB2312"/>
          <w:sz w:val="24"/>
          <w:highlight w:val="none"/>
        </w:rPr>
      </w:pPr>
      <w:r>
        <w:rPr>
          <w:rFonts w:ascii="仿宋_GB2312" w:hAnsi="仿宋_GB2312" w:eastAsia="仿宋_GB2312"/>
          <w:sz w:val="24"/>
          <w:highlight w:val="none"/>
        </w:rPr>
      </w:r>
      <w:r/>
    </w:p>
    <w:p>
      <w:pPr>
        <w:rPr>
          <w:rStyle w:val="1090"/>
          <w:rFonts w:ascii="仿宋_GB2312" w:hAnsi="仿宋_GB2312" w:eastAsia="仿宋_GB2312"/>
          <w:sz w:val="24"/>
          <w:highlight w:val="none"/>
        </w:rPr>
      </w:pPr>
      <w:r>
        <w:rPr>
          <w:rFonts w:ascii="仿宋_GB2312" w:hAnsi="仿宋_GB2312" w:eastAsia="仿宋_GB2312"/>
          <w:sz w:val="24"/>
          <w:highlight w:val="none"/>
        </w:rPr>
      </w:r>
      <w:r/>
    </w:p>
    <w:p>
      <w:pPr>
        <w:ind w:firstLine="480"/>
        <w:spacing w:line="300" w:lineRule="exact"/>
        <w:rPr>
          <w:rStyle w:val="1090"/>
          <w:rFonts w:asciiTheme="minorEastAsia" w:hAnsiTheme="minorEastAsia" w:eastAsiaTheme="minorEastAsia" w:cstheme="minorBidi"/>
          <w:sz w:val="24"/>
          <w:highlight w:val="none"/>
        </w:rPr>
      </w:pPr>
      <w:r>
        <w:rPr>
          <w:rStyle w:val="1090"/>
          <w:rFonts w:asciiTheme="minorEastAsia" w:hAnsiTheme="minorEastAsia" w:eastAsiaTheme="minorEastAsia" w:cstheme="minorBidi"/>
          <w:sz w:val="24"/>
          <w:highlight w:val="none"/>
        </w:rPr>
        <w:t xml:space="preserve">注：</w:t>
      </w:r>
      <w:r/>
    </w:p>
    <w:p>
      <w:pPr>
        <w:ind w:firstLine="480"/>
        <w:spacing w:line="300" w:lineRule="exact"/>
        <w:rPr>
          <w:rFonts w:hint="default"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如果按单价计算的结果与总价不一致，以总价为准；</w:t>
      </w:r>
      <w:r/>
    </w:p>
    <w:p>
      <w:pPr>
        <w:ind w:firstLine="480"/>
        <w:spacing w:line="300" w:lineRule="exact"/>
        <w:rPr>
          <w:rFonts w:hint="default" w:ascii="宋体" w:hAnsi="宋体" w:eastAsia="宋体" w:cs="宋体"/>
          <w:color w:val="000000"/>
          <w:sz w:val="24"/>
          <w:highlight w:val="none"/>
        </w:rPr>
      </w:pPr>
      <w:r/>
      <w:bookmarkStart w:id="14" w:name="_Toc2415_WPSOffice_Level1"/>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如果不提供详细分项报价将视为没有实质性响应</w:t>
      </w:r>
      <w:bookmarkEnd w:id="14"/>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w:t>
      </w:r>
      <w:r/>
    </w:p>
    <w:p>
      <w:pPr>
        <w:ind w:firstLine="480"/>
        <w:spacing w:line="300" w:lineRule="exact"/>
        <w:rPr>
          <w:rFonts w:hint="default" w:ascii="宋体" w:hAnsi="宋体" w:eastAsia="宋体" w:cs="宋体"/>
          <w:color w:val="000000"/>
          <w:sz w:val="24"/>
          <w:highlight w:val="none"/>
        </w:rPr>
      </w:pPr>
      <w:r/>
      <w:bookmarkStart w:id="15" w:name="_Toc7606_WPSOffice_Level1"/>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供应商对以上数据的真实性负责。</w:t>
      </w:r>
      <w:bookmarkEnd w:id="15"/>
      <w:r/>
      <w:r/>
    </w:p>
    <w:p>
      <w:pPr>
        <w:ind w:firstLine="562"/>
        <w:rPr>
          <w:rStyle w:val="1090"/>
          <w:rFonts w:ascii="仿宋_GB2312" w:hAnsi="仿宋_GB2312" w:eastAsia="仿宋_GB2312"/>
          <w:b/>
          <w:i/>
          <w:sz w:val="28"/>
          <w:szCs w:val="28"/>
          <w:highlight w:val="none"/>
          <w:u w:val="single"/>
        </w:rPr>
      </w:pPr>
      <w:r>
        <w:rPr>
          <w:rStyle w:val="1090"/>
          <w:rFonts w:hint="eastAsia" w:asciiTheme="minorEastAsia" w:hAnsiTheme="minorEastAsia" w:eastAsiaTheme="minorEastAsia" w:cstheme="minorBidi"/>
          <w:b/>
          <w:i/>
          <w:sz w:val="28"/>
          <w:szCs w:val="28"/>
          <w:highlight w:val="none"/>
          <w:u w:val="single"/>
        </w:rPr>
        <w:t xml:space="preserve">采购人或采购代理机构</w:t>
      </w:r>
      <w:r>
        <w:rPr>
          <w:rStyle w:val="1090"/>
          <w:rFonts w:asciiTheme="minorEastAsia" w:hAnsiTheme="minorEastAsia" w:eastAsiaTheme="minorEastAsia" w:cstheme="minorBidi"/>
          <w:b/>
          <w:i/>
          <w:sz w:val="28"/>
          <w:szCs w:val="28"/>
          <w:highlight w:val="none"/>
          <w:u w:val="single"/>
        </w:rPr>
        <w:t xml:space="preserve">有权将以上内容进行公示。</w:t>
      </w:r>
      <w:r/>
    </w:p>
    <w:p>
      <w:pPr>
        <w:rPr>
          <w:rStyle w:val="1090"/>
          <w:rFonts w:ascii="仿宋_GB2312" w:hAnsi="仿宋_GB2312" w:eastAsia="仿宋_GB2312"/>
          <w:sz w:val="24"/>
          <w:highlight w:val="none"/>
        </w:rPr>
      </w:pPr>
      <w:r>
        <w:rPr>
          <w:rFonts w:ascii="仿宋_GB2312" w:hAnsi="仿宋_GB2312" w:eastAsia="仿宋_GB2312"/>
          <w:sz w:val="24"/>
          <w:highlight w:val="none"/>
        </w:rPr>
      </w:r>
      <w:r/>
    </w:p>
    <w:p>
      <w:pPr>
        <w:pStyle w:val="843"/>
        <w:ind w:right="29" w:firstLine="3600"/>
        <w:spacing w:line="380" w:lineRule="exact"/>
        <w:rPr>
          <w:rFonts w:ascii="宋体"/>
          <w:sz w:val="24"/>
          <w:highlight w:val="none"/>
        </w:rPr>
      </w:pPr>
      <w:r>
        <w:rPr>
          <w:rFonts w:hint="eastAsia" w:ascii="宋体" w:hAnsi="宋体" w:eastAsiaTheme="minorEastAsia" w:cstheme="minorBidi"/>
          <w:sz w:val="24"/>
          <w:highlight w:val="none"/>
        </w:rPr>
        <w:t xml:space="preserve">供应商</w:t>
      </w:r>
      <w:r>
        <w:rPr>
          <w:rFonts w:ascii="宋体" w:hAnsi="宋体" w:eastAsiaTheme="minorEastAsia" w:cstheme="minorBidi"/>
          <w:sz w:val="24"/>
          <w:highlight w:val="none"/>
        </w:rPr>
        <w:t xml:space="preserve">（</w:t>
      </w:r>
      <w:r>
        <w:rPr>
          <w:rFonts w:hint="eastAsia" w:ascii="宋体" w:hAnsi="宋体" w:eastAsiaTheme="minorEastAsia" w:cstheme="minorBidi"/>
          <w:sz w:val="24"/>
          <w:highlight w:val="none"/>
        </w:rPr>
        <w:t xml:space="preserve">电子签</w:t>
      </w:r>
      <w:r>
        <w:rPr>
          <w:rFonts w:ascii="宋体" w:hAnsi="宋体" w:eastAsiaTheme="minorEastAsia" w:cstheme="minorBidi"/>
          <w:sz w:val="24"/>
          <w:highlight w:val="none"/>
        </w:rPr>
        <w:t xml:space="preserve">章）：</w:t>
      </w:r>
      <w:r/>
    </w:p>
    <w:p>
      <w:pPr>
        <w:pStyle w:val="843"/>
        <w:ind w:right="29" w:firstLine="3360"/>
        <w:spacing w:line="380" w:lineRule="exact"/>
        <w:rPr>
          <w:rFonts w:ascii="宋体"/>
          <w:sz w:val="24"/>
          <w:highlight w:val="none"/>
        </w:rPr>
      </w:pPr>
      <w:r>
        <w:rPr>
          <w:rFonts w:hint="eastAsia" w:ascii="宋体"/>
          <w:sz w:val="24"/>
          <w:highlight w:val="none"/>
        </w:rPr>
        <w:t xml:space="preserve">（如为联合体投标，则只需加盖牵头单位的电子签章）</w:t>
      </w:r>
      <w:r/>
    </w:p>
    <w:p>
      <w:pPr>
        <w:pStyle w:val="843"/>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843"/>
        <w:ind w:right="29" w:firstLine="3960"/>
        <w:spacing w:line="380" w:lineRule="exact"/>
        <w:rPr>
          <w:rFonts w:ascii="宋体"/>
          <w:sz w:val="24"/>
          <w:highlight w:val="none"/>
        </w:rPr>
      </w:pPr>
      <w:r>
        <w:rPr>
          <w:rFonts w:ascii="宋体"/>
          <w:sz w:val="24"/>
          <w:highlight w:val="none"/>
        </w:rPr>
      </w:r>
      <w:r/>
    </w:p>
    <w:p>
      <w:pPr>
        <w:ind w:firstLine="3600"/>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日期：年月日</w:t>
      </w:r>
      <w:r/>
    </w:p>
    <w:p>
      <w:pPr>
        <w:jc w:val="center"/>
        <w:rPr>
          <w:rStyle w:val="1090"/>
          <w:rFonts w:ascii="仿宋_GB2312" w:hAnsi="仿宋_GB2312" w:eastAsia="仿宋_GB2312"/>
          <w:sz w:val="30"/>
          <w:szCs w:val="30"/>
          <w:highlight w:val="none"/>
        </w:rPr>
      </w:pPr>
      <w:r>
        <w:rPr>
          <w:rFonts w:ascii="仿宋_GB2312" w:hAnsi="仿宋_GB2312" w:eastAsia="仿宋_GB2312"/>
          <w:sz w:val="30"/>
          <w:szCs w:val="30"/>
          <w:highlight w:val="none"/>
        </w:rPr>
      </w:r>
      <w:r/>
    </w:p>
    <w:p>
      <w:pPr>
        <w:rPr>
          <w:rFonts w:hint="eastAsia"/>
          <w:highlight w:val="none"/>
        </w:rPr>
      </w:pPr>
      <w:r>
        <w:rPr>
          <w:rFonts w:hint="eastAsia"/>
          <w:highlight w:val="none"/>
        </w:rPr>
      </w:r>
      <w:r/>
    </w:p>
    <w:p>
      <w:pPr>
        <w:rPr>
          <w:rFonts w:hint="eastAsia" w:eastAsia="宋体"/>
          <w:highlight w:val="none"/>
          <w:lang w:eastAsia="zh-CN"/>
        </w:rPr>
      </w:pPr>
      <w:r>
        <w:rPr>
          <w:rFonts w:hint="eastAsia" w:eastAsia="宋体"/>
          <w:highlight w:val="none"/>
          <w:lang w:eastAsia="zh-CN"/>
        </w:rPr>
      </w:r>
      <w:r/>
    </w:p>
    <w:p>
      <w:pPr>
        <w:rPr>
          <w:rFonts w:hint="eastAsia" w:eastAsia="宋体"/>
          <w:highlight w:val="none"/>
          <w:lang w:eastAsia="zh-CN"/>
        </w:rPr>
      </w:pPr>
      <w:r>
        <w:rPr>
          <w:rFonts w:hint="eastAsia" w:eastAsia="宋体"/>
          <w:highlight w:val="none"/>
          <w:lang w:eastAsia="zh-CN"/>
        </w:rPr>
      </w:r>
      <w:r/>
    </w:p>
    <w:p>
      <w:pPr>
        <w:pStyle w:val="842"/>
        <w:rPr>
          <w:rFonts w:hint="eastAsia"/>
          <w:highlight w:val="none"/>
        </w:rPr>
      </w:pPr>
      <w:r>
        <w:rPr>
          <w:rFonts w:hint="eastAsia"/>
          <w:highlight w:val="none"/>
        </w:rPr>
      </w:r>
      <w:r/>
    </w:p>
    <w:p>
      <w:pPr>
        <w:pStyle w:val="842"/>
        <w:rPr>
          <w:rFonts w:hint="eastAsia"/>
          <w:highlight w:val="none"/>
        </w:rPr>
      </w:pPr>
      <w:r>
        <w:rPr>
          <w:rFonts w:hint="eastAsia"/>
          <w:highlight w:val="none"/>
        </w:rPr>
      </w:r>
      <w:r/>
    </w:p>
    <w:p>
      <w:pPr>
        <w:pStyle w:val="842"/>
        <w:rPr>
          <w:rFonts w:hint="eastAsia"/>
          <w:highlight w:val="none"/>
        </w:rPr>
      </w:pPr>
      <w:r>
        <w:rPr>
          <w:rFonts w:hint="eastAsia"/>
          <w:highlight w:val="none"/>
        </w:rPr>
      </w:r>
      <w:r/>
    </w:p>
    <w:p>
      <w:pPr>
        <w:pStyle w:val="842"/>
        <w:ind w:left="0" w:firstLine="0"/>
        <w:rPr>
          <w:rFonts w:hint="eastAsia"/>
          <w:highlight w:val="none"/>
        </w:rPr>
      </w:pPr>
      <w:r>
        <w:rPr>
          <w:rFonts w:hint="eastAsia"/>
          <w:highlight w:val="none"/>
        </w:rPr>
      </w:r>
      <w:r/>
    </w:p>
    <w:p>
      <w:pPr>
        <w:pStyle w:val="785"/>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5、偏离表</w:t>
      </w:r>
      <w:r/>
    </w:p>
    <w:p>
      <w:pPr>
        <w:ind w:firstLine="240"/>
        <w:spacing w:line="380" w:lineRule="exact"/>
        <w:rPr>
          <w:rStyle w:val="1090"/>
          <w:rFonts w:hint="eastAsia" w:ascii="宋体" w:hAnsi="宋体" w:eastAsiaTheme="minorEastAsia"/>
          <w:sz w:val="24"/>
          <w:highlight w:val="none"/>
          <w:lang w:eastAsia="zh-CN"/>
        </w:rPr>
      </w:pPr>
      <w:r>
        <w:rPr>
          <w:rStyle w:val="1090"/>
          <w:rFonts w:asciiTheme="minorEastAsia" w:hAnsiTheme="minorEastAsia" w:eastAsiaTheme="minorEastAsia" w:cstheme="minorBidi"/>
          <w:sz w:val="24"/>
          <w:highlight w:val="none"/>
        </w:rPr>
        <w:t xml:space="preserve">项目名称：</w:t>
      </w:r>
      <w:r>
        <w:rPr>
          <w:rStyle w:val="1090"/>
          <w:rFonts w:hint="eastAsia" w:asciiTheme="minorEastAsia" w:hAnsiTheme="minorEastAsia" w:eastAsiaTheme="minorEastAsia" w:cstheme="minorBidi"/>
          <w:sz w:val="24"/>
          <w:highlight w:val="none"/>
          <w:lang w:eastAsia="zh-CN"/>
        </w:rPr>
        <w:t xml:space="preserve">丰县大沙河镇污水处理厂（站）运维技术服务项目</w:t>
      </w:r>
      <w:r/>
    </w:p>
    <w:p>
      <w:pPr>
        <w:ind w:firstLine="240"/>
        <w:spacing w:line="360" w:lineRule="auto"/>
        <w:rPr>
          <w:rStyle w:val="1090"/>
          <w:rFonts w:hint="eastAsia" w:ascii="宋体" w:hAnsi="宋体" w:eastAsiaTheme="minorEastAsia"/>
          <w:sz w:val="24"/>
          <w:highlight w:val="none"/>
          <w:lang w:eastAsia="zh-CN"/>
        </w:rPr>
      </w:pPr>
      <w:r>
        <w:rPr>
          <w:rStyle w:val="1090"/>
          <w:rFonts w:asciiTheme="minorEastAsia" w:hAnsiTheme="minorEastAsia" w:eastAsiaTheme="minorEastAsia" w:cstheme="minorBidi"/>
          <w:sz w:val="24"/>
          <w:highlight w:val="none"/>
        </w:rPr>
        <w:t xml:space="preserve">项目编号：</w:t>
      </w:r>
      <w:r>
        <w:rPr>
          <w:rStyle w:val="1090"/>
          <w:rFonts w:hint="eastAsia" w:asciiTheme="minorEastAsia" w:hAnsiTheme="minorEastAsia" w:eastAsiaTheme="minorEastAsia" w:cstheme="minorBidi"/>
          <w:sz w:val="24"/>
          <w:highlight w:val="none"/>
          <w:lang w:eastAsia="zh-CN"/>
        </w:rPr>
        <w:t xml:space="preserve">JSZC-320321-DSJS-C2025-0008</w:t>
      </w:r>
      <w:r/>
    </w:p>
    <w:tbl>
      <w:tblPr>
        <w:tblStyle w:val="794"/>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jc w:val="center"/>
              <w:spacing w:line="380" w:lineRule="exact"/>
              <w:widowControl w:val="off"/>
              <w:rPr>
                <w:rStyle w:val="1090"/>
                <w:rFonts w:ascii="宋体" w:hAnsi="宋体"/>
                <w:caps/>
                <w:sz w:val="24"/>
                <w:highlight w:val="none"/>
              </w:rPr>
            </w:pPr>
            <w:r>
              <w:rPr>
                <w:rStyle w:val="1090"/>
                <w:rFonts w:ascii="宋体" w:hAnsi="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jc w:val="center"/>
              <w:spacing w:line="380" w:lineRule="exact"/>
              <w:widowControl w:val="off"/>
              <w:rPr>
                <w:rStyle w:val="1090"/>
                <w:rFonts w:ascii="宋体" w:hAnsi="宋体"/>
                <w:caps/>
                <w:sz w:val="24"/>
                <w:highlight w:val="none"/>
              </w:rPr>
            </w:pPr>
            <w:r>
              <w:rPr>
                <w:rStyle w:val="1090"/>
                <w:rFonts w:ascii="宋体" w:hAnsi="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jc w:val="center"/>
              <w:spacing w:line="380" w:lineRule="exact"/>
              <w:widowControl w:val="off"/>
              <w:rPr>
                <w:rStyle w:val="1090"/>
                <w:rFonts w:ascii="宋体" w:hAnsi="宋体"/>
                <w:caps/>
                <w:sz w:val="24"/>
                <w:highlight w:val="none"/>
              </w:rPr>
            </w:pPr>
            <w:r>
              <w:rPr>
                <w:rStyle w:val="1090"/>
                <w:rFonts w:ascii="宋体" w:hAnsi="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jc w:val="center"/>
              <w:spacing w:line="380" w:lineRule="exact"/>
              <w:widowControl w:val="off"/>
              <w:rPr>
                <w:rStyle w:val="1090"/>
                <w:rFonts w:ascii="宋体" w:hAnsi="宋体"/>
                <w:caps/>
                <w:sz w:val="24"/>
                <w:highlight w:val="none"/>
              </w:rPr>
            </w:pPr>
            <w:r>
              <w:rPr>
                <w:rStyle w:val="1090"/>
                <w:rFonts w:ascii="宋体" w:hAnsi="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090"/>
                <w:rFonts w:ascii="宋体" w:hAnsi="宋体"/>
                <w:caps/>
                <w:sz w:val="24"/>
                <w:highlight w:val="none"/>
              </w:rPr>
            </w:pPr>
            <w:r>
              <w:rPr>
                <w:rStyle w:val="1090"/>
                <w:rFonts w:ascii="宋体" w:hAnsi="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jc w:val="center"/>
              <w:spacing w:line="380" w:lineRule="exact"/>
              <w:widowControl w:val="off"/>
              <w:rPr>
                <w:rStyle w:val="1090"/>
                <w:rFonts w:ascii="宋体" w:hAnsi="宋体"/>
                <w:caps/>
                <w:sz w:val="24"/>
                <w:highlight w:val="none"/>
              </w:rPr>
            </w:pPr>
            <w:r>
              <w:rPr>
                <w:rStyle w:val="1090"/>
                <w:rFonts w:ascii="宋体" w:hAnsi="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tcPr>
          <w:p>
            <w:pPr>
              <w:jc w:val="center"/>
              <w:spacing w:line="380" w:lineRule="exact"/>
              <w:widowControl w:val="off"/>
              <w:rPr>
                <w:rStyle w:val="1090"/>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tcPr>
          <w:p>
            <w:pPr>
              <w:jc w:val="center"/>
              <w:spacing w:line="380" w:lineRule="exact"/>
              <w:widowControl w:val="off"/>
              <w:rPr>
                <w:rStyle w:val="1090"/>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tcPr>
          <w:p>
            <w:pPr>
              <w:jc w:val="center"/>
              <w:spacing w:line="380" w:lineRule="exact"/>
              <w:widowControl w:val="off"/>
              <w:rPr>
                <w:rStyle w:val="1090"/>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tcPr>
          <w:p>
            <w:pPr>
              <w:jc w:val="center"/>
              <w:spacing w:line="380" w:lineRule="exact"/>
              <w:widowControl w:val="off"/>
              <w:rPr>
                <w:rStyle w:val="1090"/>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tcPr>
          <w:p>
            <w:pPr>
              <w:jc w:val="center"/>
              <w:spacing w:line="380" w:lineRule="exact"/>
              <w:widowControl w:val="off"/>
              <w:rPr>
                <w:rStyle w:val="1090"/>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tcPr>
          <w:p>
            <w:pPr>
              <w:jc w:val="center"/>
              <w:spacing w:line="380" w:lineRule="exact"/>
              <w:widowControl w:val="off"/>
              <w:rPr>
                <w:rStyle w:val="1090"/>
                <w:rFonts w:ascii="宋体" w:hAnsi="宋体"/>
                <w:caps/>
                <w:sz w:val="24"/>
                <w:highlight w:val="none"/>
              </w:rPr>
            </w:pPr>
            <w:r>
              <w:rPr>
                <w:rFonts w:ascii="宋体" w:hAnsi="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090"/>
                <w:rFonts w:ascii="宋体" w:hAnsi="宋体"/>
                <w:sz w:val="24"/>
                <w:highlight w:val="none"/>
              </w:rPr>
            </w:pPr>
            <w:r>
              <w:rPr>
                <w:rFonts w:ascii="宋体" w:hAnsi="宋体"/>
                <w:sz w:val="24"/>
                <w:highlight w:val="none"/>
              </w:rPr>
            </w:r>
            <w:r/>
          </w:p>
        </w:tc>
      </w:tr>
    </w:tbl>
    <w:p>
      <w:pPr>
        <w:ind w:left="200"/>
        <w:spacing w:line="360" w:lineRule="auto"/>
        <w:rPr>
          <w:rStyle w:val="1090"/>
          <w:rFonts w:ascii="宋体" w:hAnsi="宋体" w:cs="宋体"/>
          <w:b/>
          <w:bCs/>
          <w:sz w:val="24"/>
          <w:highlight w:val="none"/>
          <w:u w:val="single"/>
        </w:rPr>
      </w:pPr>
      <w:r>
        <w:rPr>
          <w:rStyle w:val="1090"/>
          <w:rFonts w:ascii="宋体" w:hAnsi="宋体" w:cs="宋体"/>
          <w:b/>
          <w:bCs/>
          <w:sz w:val="24"/>
          <w:highlight w:val="none"/>
          <w:u w:val="single"/>
        </w:rPr>
        <w:t xml:space="preserve">注：</w:t>
      </w:r>
      <w:r>
        <w:rPr>
          <w:rStyle w:val="1090"/>
          <w:rFonts w:hint="eastAsia" w:ascii="宋体" w:hAnsi="宋体" w:cs="宋体"/>
          <w:b/>
          <w:bCs/>
          <w:sz w:val="24"/>
          <w:highlight w:val="none"/>
          <w:u w:val="single"/>
        </w:rPr>
        <w:t xml:space="preserve">1、</w:t>
      </w:r>
      <w:r>
        <w:rPr>
          <w:rStyle w:val="1090"/>
          <w:rFonts w:ascii="宋体" w:hAnsi="宋体" w:cs="宋体"/>
          <w:b/>
          <w:bCs/>
          <w:sz w:val="24"/>
          <w:highlight w:val="none"/>
          <w:u w:val="single"/>
        </w:rPr>
        <w:t xml:space="preserve">供应商的首次响应文件中的内容与竞争性磋商文件（含竞争性磋商文件的澄清或者修改，下同）</w:t>
      </w:r>
      <w:r>
        <w:rPr>
          <w:rStyle w:val="1090"/>
          <w:rFonts w:hint="eastAsia" w:ascii="宋体" w:hAnsi="宋体" w:cs="宋体"/>
          <w:b/>
          <w:bCs/>
          <w:sz w:val="24"/>
          <w:highlight w:val="none"/>
          <w:u w:val="single"/>
          <w:lang w:val="en-US" w:eastAsia="zh-CN"/>
        </w:rPr>
        <w:t xml:space="preserve">商务</w:t>
      </w:r>
      <w:r>
        <w:rPr>
          <w:rStyle w:val="1090"/>
          <w:rFonts w:hint="eastAsia" w:ascii="宋体" w:hAnsi="宋体" w:cs="宋体"/>
          <w:b/>
          <w:bCs/>
          <w:sz w:val="24"/>
          <w:highlight w:val="none"/>
          <w:u w:val="single"/>
        </w:rPr>
        <w:t xml:space="preserve">技术部分的要求无偏离可填写“无”字。</w:t>
      </w:r>
      <w:r/>
    </w:p>
    <w:p>
      <w:pPr>
        <w:ind w:left="200"/>
        <w:spacing w:line="360" w:lineRule="auto"/>
        <w:rPr>
          <w:rStyle w:val="1090"/>
          <w:rFonts w:ascii="宋体" w:hAnsi="宋体" w:cs="宋体"/>
          <w:b/>
          <w:bCs/>
          <w:sz w:val="24"/>
          <w:highlight w:val="none"/>
          <w:u w:val="single"/>
        </w:rPr>
      </w:pPr>
      <w:r>
        <w:rPr>
          <w:rStyle w:val="1090"/>
          <w:rFonts w:hint="eastAsia" w:ascii="宋体" w:hAnsi="宋体" w:cs="宋体"/>
          <w:b/>
          <w:bCs/>
          <w:sz w:val="24"/>
          <w:highlight w:val="none"/>
          <w:u w:val="single"/>
        </w:rPr>
        <w:t xml:space="preserve">2</w:t>
      </w:r>
      <w:r>
        <w:rPr>
          <w:rStyle w:val="1090"/>
          <w:rFonts w:ascii="宋体" w:hAnsi="宋体" w:cs="宋体"/>
          <w:b/>
          <w:bCs/>
          <w:sz w:val="24"/>
          <w:highlight w:val="none"/>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800"/>
        <w:rPr>
          <w:rStyle w:val="1090"/>
          <w:highlight w:val="none"/>
        </w:rPr>
      </w:pPr>
      <w:r>
        <w:rPr>
          <w:highlight w:val="none"/>
        </w:rPr>
      </w:r>
      <w:r/>
    </w:p>
    <w:p>
      <w:pPr>
        <w:spacing w:line="360" w:lineRule="auto"/>
        <w:rPr>
          <w:rStyle w:val="1090"/>
          <w:rFonts w:ascii="宋体" w:hAnsi="宋体"/>
          <w:sz w:val="24"/>
          <w:highlight w:val="none"/>
        </w:rPr>
      </w:pPr>
      <w:r>
        <w:rPr>
          <w:rFonts w:ascii="宋体" w:hAnsi="宋体"/>
          <w:sz w:val="24"/>
          <w:highlight w:val="none"/>
        </w:rPr>
      </w:r>
      <w:r/>
    </w:p>
    <w:p>
      <w:pPr>
        <w:pStyle w:val="843"/>
        <w:ind w:right="29" w:firstLine="3600"/>
        <w:spacing w:line="380" w:lineRule="exact"/>
        <w:rPr>
          <w:rFonts w:ascii="宋体"/>
          <w:sz w:val="24"/>
          <w:highlight w:val="none"/>
        </w:rPr>
      </w:pPr>
      <w:r>
        <w:rPr>
          <w:rFonts w:hint="eastAsia" w:ascii="宋体" w:hAnsi="宋体" w:eastAsiaTheme="minorEastAsia" w:cstheme="minorBidi"/>
          <w:sz w:val="24"/>
          <w:highlight w:val="none"/>
        </w:rPr>
        <w:t xml:space="preserve">供应商</w:t>
      </w:r>
      <w:r>
        <w:rPr>
          <w:rFonts w:ascii="宋体" w:hAnsi="宋体" w:eastAsiaTheme="minorEastAsia" w:cstheme="minorBidi"/>
          <w:sz w:val="24"/>
          <w:highlight w:val="none"/>
        </w:rPr>
        <w:t xml:space="preserve">（</w:t>
      </w:r>
      <w:r>
        <w:rPr>
          <w:rFonts w:hint="eastAsia" w:ascii="宋体" w:hAnsi="宋体" w:eastAsiaTheme="minorEastAsia" w:cstheme="minorBidi"/>
          <w:sz w:val="24"/>
          <w:highlight w:val="none"/>
        </w:rPr>
        <w:t xml:space="preserve">电子签</w:t>
      </w:r>
      <w:r>
        <w:rPr>
          <w:rFonts w:ascii="宋体" w:hAnsi="宋体" w:eastAsiaTheme="minorEastAsia" w:cstheme="minorBidi"/>
          <w:sz w:val="24"/>
          <w:highlight w:val="none"/>
        </w:rPr>
        <w:t xml:space="preserve">章）：</w:t>
      </w:r>
      <w:r/>
    </w:p>
    <w:p>
      <w:pPr>
        <w:pStyle w:val="843"/>
        <w:ind w:right="29" w:firstLine="3360"/>
        <w:spacing w:line="380" w:lineRule="exact"/>
        <w:rPr>
          <w:rFonts w:ascii="宋体"/>
          <w:sz w:val="24"/>
          <w:highlight w:val="none"/>
        </w:rPr>
      </w:pPr>
      <w:r>
        <w:rPr>
          <w:rFonts w:hint="eastAsia" w:ascii="宋体"/>
          <w:sz w:val="24"/>
          <w:highlight w:val="none"/>
        </w:rPr>
        <w:t xml:space="preserve">（如为联合体投标，则只需加盖牵头单位的电子签章）</w:t>
      </w:r>
      <w:r/>
    </w:p>
    <w:p>
      <w:pPr>
        <w:pStyle w:val="843"/>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843"/>
        <w:ind w:right="29" w:firstLine="3960"/>
        <w:spacing w:line="380" w:lineRule="exact"/>
        <w:rPr>
          <w:rFonts w:ascii="宋体"/>
          <w:sz w:val="24"/>
          <w:highlight w:val="none"/>
        </w:rPr>
      </w:pPr>
      <w:r>
        <w:rPr>
          <w:rFonts w:ascii="宋体"/>
          <w:sz w:val="24"/>
          <w:highlight w:val="none"/>
        </w:rPr>
      </w:r>
      <w:r/>
    </w:p>
    <w:p>
      <w:pPr>
        <w:ind w:firstLine="3600"/>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日期：年月日</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785"/>
        <w:numPr>
          <w:ilvl w:val="0"/>
          <w:numId w:val="0"/>
        </w:numPr>
        <w:ind w:left="360" w:firstLine="48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bidi="ar-SA"/>
        </w:rPr>
        <w:t xml:space="preserve">6、</w:t>
      </w:r>
      <w:r>
        <w:rPr>
          <w:rFonts w:hint="eastAsia" w:ascii="宋体" w:hAnsi="宋体" w:eastAsia="宋体" w:cs="宋体"/>
          <w:b/>
          <w:bCs/>
          <w:sz w:val="28"/>
          <w:szCs w:val="28"/>
          <w:highlight w:val="none"/>
        </w:rPr>
        <w:t xml:space="preserve">合同主要内容和条款</w:t>
      </w:r>
      <w:bookmarkEnd w:id="9"/>
      <w:r/>
      <w:bookmarkEnd w:id="10"/>
      <w:r/>
      <w:bookmarkEnd w:id="11"/>
      <w:r/>
      <w:bookmarkEnd w:id="12"/>
      <w:r/>
      <w:bookmarkEnd w:id="13"/>
      <w:r/>
      <w:r/>
    </w:p>
    <w:p>
      <w:pPr>
        <w:jc w:val="center"/>
        <w:spacing w:before="120" w:after="120" w:line="360" w:lineRule="auto"/>
        <w:rPr>
          <w:highlight w:val="none"/>
        </w:rPr>
      </w:pPr>
      <w:r>
        <w:rPr>
          <w:rFonts w:hint="eastAsia" w:ascii="宋体" w:hAnsi="宋体" w:eastAsia="宋体" w:cs="宋体"/>
          <w:b/>
          <w:sz w:val="24"/>
          <w:szCs w:val="24"/>
          <w:highlight w:val="none"/>
          <w:lang w:val="en-US" w:eastAsia="zh-CN" w:bidi="ar-SA"/>
        </w:rPr>
        <w:t xml:space="preserve">（本合同为合同样板，最终稿由双方协商后确定）</w:t>
      </w:r>
      <w:r/>
    </w:p>
    <w:p>
      <w:pPr>
        <w:pStyle w:val="1102"/>
        <w:rPr>
          <w:rStyle w:val="1090"/>
          <w:rFonts w:ascii="仿宋" w:hAnsi="仿宋" w:eastAsia="仿宋"/>
          <w:b/>
          <w:bCs/>
          <w:sz w:val="28"/>
          <w:szCs w:val="28"/>
          <w:highlight w:val="none"/>
        </w:rPr>
      </w:pPr>
      <w:r>
        <w:rPr>
          <w:rStyle w:val="1090"/>
          <w:rFonts w:asciiTheme="minorEastAsia" w:hAnsiTheme="minorEastAsia" w:eastAsiaTheme="minorEastAsia" w:cstheme="minorBidi"/>
          <w:b/>
          <w:bCs/>
          <w:sz w:val="28"/>
          <w:szCs w:val="28"/>
          <w:highlight w:val="none"/>
        </w:rPr>
        <w:t xml:space="preserve">项目名称：</w:t>
      </w:r>
      <w:r/>
    </w:p>
    <w:p>
      <w:pPr>
        <w:pStyle w:val="1102"/>
        <w:rPr>
          <w:rStyle w:val="1090"/>
          <w:rFonts w:ascii="仿宋" w:hAnsi="仿宋" w:eastAsia="仿宋"/>
          <w:b/>
          <w:bCs/>
          <w:sz w:val="28"/>
          <w:szCs w:val="28"/>
          <w:highlight w:val="none"/>
        </w:rPr>
      </w:pPr>
      <w:r>
        <w:rPr>
          <w:rStyle w:val="1090"/>
          <w:rFonts w:asciiTheme="minorEastAsia" w:hAnsiTheme="minorEastAsia" w:eastAsiaTheme="minorEastAsia" w:cstheme="minorBidi"/>
          <w:b/>
          <w:bCs/>
          <w:sz w:val="28"/>
          <w:szCs w:val="28"/>
          <w:highlight w:val="none"/>
        </w:rPr>
        <w:t xml:space="preserve">项目编号：</w:t>
      </w:r>
      <w:r/>
    </w:p>
    <w:p>
      <w:pPr>
        <w:pStyle w:val="1102"/>
        <w:jc w:val="center"/>
        <w:rPr>
          <w:rStyle w:val="1090"/>
          <w:rFonts w:asciiTheme="minorEastAsia" w:hAnsiTheme="minorEastAsia" w:eastAsiaTheme="minorEastAsia" w:cstheme="minorBidi"/>
          <w:sz w:val="40"/>
          <w:szCs w:val="40"/>
          <w:highlight w:val="none"/>
        </w:rPr>
      </w:pPr>
      <w:r>
        <w:rPr>
          <w:rFonts w:asciiTheme="minorEastAsia" w:hAnsiTheme="minorEastAsia" w:eastAsiaTheme="minorEastAsia" w:cstheme="minorBidi"/>
          <w:sz w:val="40"/>
          <w:szCs w:val="40"/>
          <w:highlight w:val="none"/>
        </w:rPr>
      </w:r>
      <w:r/>
    </w:p>
    <w:p>
      <w:pPr>
        <w:pStyle w:val="1102"/>
        <w:jc w:val="center"/>
        <w:rPr>
          <w:rStyle w:val="1090"/>
          <w:rFonts w:ascii="仿宋" w:hAnsi="仿宋" w:eastAsia="仿宋"/>
          <w:b/>
          <w:bCs/>
          <w:sz w:val="40"/>
          <w:szCs w:val="40"/>
          <w:highlight w:val="none"/>
        </w:rPr>
      </w:pPr>
      <w:r>
        <w:rPr>
          <w:rStyle w:val="1090"/>
          <w:rFonts w:asciiTheme="minorEastAsia" w:hAnsiTheme="minorEastAsia" w:eastAsiaTheme="minorEastAsia" w:cstheme="minorBidi"/>
          <w:b/>
          <w:bCs/>
          <w:sz w:val="40"/>
          <w:szCs w:val="40"/>
          <w:highlight w:val="none"/>
        </w:rPr>
        <w:t xml:space="preserve">政</w:t>
      </w:r>
      <w:r/>
    </w:p>
    <w:p>
      <w:pPr>
        <w:pStyle w:val="1102"/>
        <w:jc w:val="center"/>
        <w:rPr>
          <w:rStyle w:val="1090"/>
          <w:rFonts w:ascii="仿宋" w:hAnsi="仿宋" w:eastAsia="仿宋"/>
          <w:b/>
          <w:bCs/>
          <w:sz w:val="40"/>
          <w:szCs w:val="40"/>
          <w:highlight w:val="none"/>
        </w:rPr>
      </w:pPr>
      <w:r>
        <w:rPr>
          <w:rStyle w:val="1090"/>
          <w:rFonts w:asciiTheme="minorEastAsia" w:hAnsiTheme="minorEastAsia" w:eastAsiaTheme="minorEastAsia" w:cstheme="minorBidi"/>
          <w:b/>
          <w:bCs/>
          <w:sz w:val="40"/>
          <w:szCs w:val="40"/>
          <w:highlight w:val="none"/>
        </w:rPr>
        <w:t xml:space="preserve">府</w:t>
      </w:r>
      <w:r/>
    </w:p>
    <w:p>
      <w:pPr>
        <w:pStyle w:val="1102"/>
        <w:jc w:val="center"/>
        <w:rPr>
          <w:rStyle w:val="1090"/>
          <w:rFonts w:ascii="仿宋" w:hAnsi="仿宋" w:eastAsia="仿宋"/>
          <w:b/>
          <w:bCs/>
          <w:sz w:val="40"/>
          <w:szCs w:val="40"/>
          <w:highlight w:val="none"/>
        </w:rPr>
      </w:pPr>
      <w:r>
        <w:rPr>
          <w:rStyle w:val="1090"/>
          <w:rFonts w:asciiTheme="minorEastAsia" w:hAnsiTheme="minorEastAsia" w:eastAsiaTheme="minorEastAsia" w:cstheme="minorBidi"/>
          <w:b/>
          <w:bCs/>
          <w:sz w:val="40"/>
          <w:szCs w:val="40"/>
          <w:highlight w:val="none"/>
        </w:rPr>
        <w:t xml:space="preserve">采</w:t>
      </w:r>
      <w:r/>
    </w:p>
    <w:p>
      <w:pPr>
        <w:pStyle w:val="1102"/>
        <w:jc w:val="center"/>
        <w:rPr>
          <w:rStyle w:val="1090"/>
          <w:rFonts w:ascii="仿宋" w:hAnsi="仿宋" w:eastAsia="仿宋"/>
          <w:b/>
          <w:bCs/>
          <w:sz w:val="40"/>
          <w:szCs w:val="40"/>
          <w:highlight w:val="none"/>
        </w:rPr>
      </w:pPr>
      <w:r>
        <w:rPr>
          <w:rStyle w:val="1090"/>
          <w:rFonts w:asciiTheme="minorEastAsia" w:hAnsiTheme="minorEastAsia" w:eastAsiaTheme="minorEastAsia" w:cstheme="minorBidi"/>
          <w:b/>
          <w:bCs/>
          <w:sz w:val="40"/>
          <w:szCs w:val="40"/>
          <w:highlight w:val="none"/>
        </w:rPr>
        <w:t xml:space="preserve">购</w:t>
      </w:r>
      <w:r/>
    </w:p>
    <w:p>
      <w:pPr>
        <w:pStyle w:val="1102"/>
        <w:jc w:val="center"/>
        <w:rPr>
          <w:rStyle w:val="1090"/>
          <w:rFonts w:ascii="仿宋" w:hAnsi="仿宋" w:eastAsia="仿宋"/>
          <w:b/>
          <w:bCs/>
          <w:sz w:val="40"/>
          <w:szCs w:val="40"/>
          <w:highlight w:val="none"/>
        </w:rPr>
      </w:pPr>
      <w:r>
        <w:rPr>
          <w:rStyle w:val="1090"/>
          <w:rFonts w:asciiTheme="minorEastAsia" w:hAnsiTheme="minorEastAsia" w:eastAsiaTheme="minorEastAsia" w:cstheme="minorBidi"/>
          <w:b/>
          <w:bCs/>
          <w:sz w:val="40"/>
          <w:szCs w:val="40"/>
          <w:highlight w:val="none"/>
        </w:rPr>
        <w:t xml:space="preserve">合</w:t>
      </w:r>
      <w:r/>
    </w:p>
    <w:p>
      <w:pPr>
        <w:pStyle w:val="1102"/>
        <w:jc w:val="center"/>
        <w:rPr>
          <w:rStyle w:val="1090"/>
          <w:rFonts w:ascii="仿宋" w:hAnsi="仿宋" w:eastAsia="仿宋"/>
          <w:b/>
          <w:bCs/>
          <w:sz w:val="40"/>
          <w:szCs w:val="40"/>
          <w:highlight w:val="none"/>
        </w:rPr>
      </w:pPr>
      <w:r>
        <w:rPr>
          <w:rStyle w:val="1090"/>
          <w:rFonts w:asciiTheme="minorEastAsia" w:hAnsiTheme="minorEastAsia" w:eastAsiaTheme="minorEastAsia" w:cstheme="minorBidi"/>
          <w:b/>
          <w:bCs/>
          <w:sz w:val="40"/>
          <w:szCs w:val="40"/>
          <w:highlight w:val="none"/>
        </w:rPr>
        <w:t xml:space="preserve">同</w:t>
      </w:r>
      <w:r/>
    </w:p>
    <w:p>
      <w:pPr>
        <w:pStyle w:val="1102"/>
        <w:rPr>
          <w:rStyle w:val="1090"/>
          <w:rFonts w:ascii="仿宋" w:hAnsi="仿宋" w:eastAsia="仿宋"/>
          <w:b/>
          <w:bCs/>
          <w:highlight w:val="none"/>
        </w:rPr>
      </w:pPr>
      <w:r>
        <w:rPr>
          <w:rFonts w:ascii="仿宋" w:hAnsi="仿宋" w:eastAsia="仿宋"/>
          <w:b/>
          <w:bCs/>
          <w:highlight w:val="none"/>
        </w:rPr>
      </w:r>
      <w:r/>
    </w:p>
    <w:p>
      <w:pPr>
        <w:pStyle w:val="1102"/>
        <w:rPr>
          <w:rStyle w:val="1090"/>
          <w:rFonts w:ascii="仿宋" w:hAnsi="仿宋" w:eastAsia="仿宋"/>
          <w:highlight w:val="none"/>
        </w:rPr>
      </w:pPr>
      <w:r>
        <w:rPr>
          <w:rFonts w:ascii="仿宋" w:hAnsi="仿宋" w:eastAsia="仿宋"/>
          <w:highlight w:val="none"/>
        </w:rPr>
      </w:r>
      <w:r/>
    </w:p>
    <w:p>
      <w:pPr>
        <w:pStyle w:val="800"/>
        <w:rPr>
          <w:highlight w:val="none"/>
        </w:rPr>
      </w:pPr>
      <w:r>
        <w:rPr>
          <w:highlight w:val="none"/>
        </w:rPr>
      </w:r>
      <w:r/>
    </w:p>
    <w:p>
      <w:pPr>
        <w:pStyle w:val="1102"/>
        <w:rPr>
          <w:rStyle w:val="1090"/>
          <w:rFonts w:ascii="仿宋" w:hAnsi="仿宋" w:eastAsia="仿宋"/>
          <w:b/>
          <w:bCs/>
          <w:sz w:val="28"/>
          <w:szCs w:val="28"/>
          <w:highlight w:val="none"/>
        </w:rPr>
      </w:pPr>
      <w:r>
        <w:rPr>
          <w:rStyle w:val="1090"/>
          <w:rFonts w:asciiTheme="minorEastAsia" w:hAnsiTheme="minorEastAsia" w:eastAsiaTheme="minorEastAsia" w:cstheme="minorBidi"/>
          <w:b/>
          <w:bCs/>
          <w:sz w:val="28"/>
          <w:szCs w:val="28"/>
          <w:highlight w:val="none"/>
        </w:rPr>
        <w:t xml:space="preserve">采  购  人：</w:t>
      </w:r>
      <w:r/>
    </w:p>
    <w:p>
      <w:pPr>
        <w:pStyle w:val="1102"/>
        <w:rPr>
          <w:rStyle w:val="1090"/>
          <w:rFonts w:ascii="仿宋" w:hAnsi="仿宋" w:eastAsia="仿宋"/>
          <w:b/>
          <w:bCs/>
          <w:sz w:val="28"/>
          <w:szCs w:val="28"/>
          <w:highlight w:val="none"/>
        </w:rPr>
      </w:pPr>
      <w:r>
        <w:rPr>
          <w:rStyle w:val="1090"/>
          <w:rFonts w:asciiTheme="minorEastAsia" w:hAnsiTheme="minorEastAsia" w:eastAsiaTheme="minorEastAsia" w:cstheme="minorBidi"/>
          <w:b/>
          <w:bCs/>
          <w:sz w:val="28"/>
          <w:szCs w:val="28"/>
          <w:highlight w:val="none"/>
        </w:rPr>
        <w:t xml:space="preserve">成交供应商：</w:t>
      </w:r>
      <w:r/>
    </w:p>
    <w:p>
      <w:pPr>
        <w:pStyle w:val="1102"/>
        <w:rPr>
          <w:rStyle w:val="1090"/>
          <w:rFonts w:ascii="仿宋" w:hAnsi="仿宋" w:eastAsia="仿宋"/>
          <w:b/>
          <w:bCs/>
          <w:sz w:val="28"/>
          <w:szCs w:val="28"/>
          <w:highlight w:val="none"/>
        </w:rPr>
      </w:pPr>
      <w:r>
        <w:rPr>
          <w:rStyle w:val="1090"/>
          <w:rFonts w:asciiTheme="minorEastAsia" w:hAnsiTheme="minorEastAsia" w:eastAsiaTheme="minorEastAsia" w:cstheme="minorBidi"/>
          <w:b/>
          <w:bCs/>
          <w:sz w:val="28"/>
          <w:szCs w:val="28"/>
          <w:highlight w:val="none"/>
        </w:rPr>
        <w:t xml:space="preserve">合同签订日期： 年 月 日</w:t>
      </w:r>
      <w:r/>
    </w:p>
    <w:p>
      <w:pPr>
        <w:pStyle w:val="1102"/>
        <w:rPr>
          <w:rStyle w:val="1090"/>
          <w:rFonts w:asciiTheme="minorEastAsia" w:hAnsiTheme="minorEastAsia" w:eastAsiaTheme="minorEastAsia" w:cstheme="minorBidi"/>
          <w:sz w:val="28"/>
          <w:szCs w:val="28"/>
          <w:highlight w:val="none"/>
        </w:rPr>
      </w:pPr>
      <w:r>
        <w:rPr>
          <w:rStyle w:val="1090"/>
          <w:rFonts w:asciiTheme="minorEastAsia" w:hAnsiTheme="minorEastAsia" w:eastAsiaTheme="minorEastAsia" w:cstheme="minorBidi"/>
          <w:sz w:val="28"/>
          <w:szCs w:val="28"/>
          <w:highlight w:val="none"/>
        </w:rPr>
        <w:t xml:space="preserve">友情提醒：采购人与中标、成交供应商应当在中标、成交通知书发出之日起三十日内，按照采购文件确定的事项签订政府采购合同。</w:t>
      </w:r>
      <w:r/>
    </w:p>
    <w:p>
      <w:pPr>
        <w:pStyle w:val="1102"/>
        <w:rPr>
          <w:rStyle w:val="1090"/>
          <w:rFonts w:asciiTheme="minorEastAsia" w:hAnsiTheme="minorEastAsia" w:eastAsiaTheme="minorEastAsia" w:cstheme="minorBidi"/>
          <w:b/>
          <w:sz w:val="28"/>
          <w:szCs w:val="28"/>
          <w:highlight w:val="none"/>
        </w:rPr>
      </w:pPr>
      <w:r>
        <w:rPr>
          <w:rStyle w:val="1090"/>
          <w:rFonts w:asciiTheme="minorEastAsia" w:hAnsiTheme="minorEastAsia" w:eastAsiaTheme="minorEastAsia" w:cstheme="minorBidi"/>
          <w:b/>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851" w:footer="992" w:gutter="0"/>
          <w:cols w:num="1" w:sep="0" w:space="720" w:equalWidth="1"/>
          <w:docGrid w:linePitch="360"/>
        </w:sectPr>
      </w:pPr>
      <w:r/>
      <w:bookmarkStart w:id="16" w:name="_Toc32481"/>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甲方：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项目名称：</w:t>
      </w:r>
      <w:r>
        <w:rPr>
          <w:rFonts w:hint="eastAsia" w:ascii="宋体" w:hAnsi="宋体" w:cs="宋体"/>
          <w:color w:val="000000"/>
          <w:sz w:val="24"/>
          <w:szCs w:val="24"/>
          <w:highlight w:val="none"/>
          <w:lang w:val="en-US" w:eastAsia="zh-CN"/>
        </w:rPr>
        <w:t xml:space="preserve">丰县大沙河镇污水处理厂（站）运维技术服务项目</w:t>
      </w:r>
      <w:r/>
    </w:p>
    <w:p>
      <w:pPr>
        <w:ind w:firstLine="480"/>
        <w:jc w:val="left"/>
        <w:keepLines w:val="0"/>
        <w:keepNext w:val="0"/>
        <w:pageBreakBefore w:val="0"/>
        <w:spacing w:line="360" w:lineRule="auto"/>
        <w:widowControl w:val="off"/>
        <w:rPr>
          <w:rFonts w:hint="eastAsia" w:ascii="宋体" w:hAnsi="宋体" w:eastAsia="宋体" w:cs="宋体"/>
          <w:sz w:val="24"/>
          <w:szCs w:val="32"/>
          <w:highlight w:val="none"/>
          <w:lang w:eastAsia="zh-CN"/>
        </w:rPr>
      </w:pPr>
      <w:r>
        <w:rPr>
          <w:rFonts w:hint="eastAsia" w:ascii="宋体" w:hAnsi="宋体" w:eastAsia="宋体" w:cs="宋体"/>
          <w:color w:val="auto"/>
          <w:sz w:val="24"/>
          <w:szCs w:val="32"/>
          <w:highlight w:val="none"/>
        </w:rPr>
        <w:t xml:space="preserve">根据</w:t>
      </w:r>
      <w:r>
        <w:rPr>
          <w:rFonts w:hint="eastAsia" w:ascii="宋体" w:hAnsi="宋体" w:eastAsia="宋体" w:cs="Arial"/>
          <w:color w:val="auto"/>
          <w:sz w:val="24"/>
          <w:szCs w:val="24"/>
          <w:highlight w:val="none"/>
        </w:rPr>
        <w:t xml:space="preserve">《中华人民共和国</w:t>
      </w:r>
      <w:r>
        <w:rPr>
          <w:rFonts w:hint="eastAsia" w:ascii="宋体" w:hAnsi="宋体" w:eastAsia="宋体" w:cs="Arial"/>
          <w:color w:val="auto"/>
          <w:sz w:val="24"/>
          <w:szCs w:val="24"/>
          <w:highlight w:val="none"/>
          <w:lang w:eastAsia="zh-CN"/>
        </w:rPr>
        <w:t xml:space="preserve">招投标法</w:t>
      </w:r>
      <w:r>
        <w:rPr>
          <w:rFonts w:hint="eastAsia" w:ascii="宋体" w:hAnsi="宋体" w:eastAsia="宋体" w:cs="Arial"/>
          <w:color w:val="auto"/>
          <w:sz w:val="24"/>
          <w:szCs w:val="24"/>
          <w:highlight w:val="none"/>
        </w:rPr>
        <w:t xml:space="preserve">》</w:t>
      </w:r>
      <w:r>
        <w:rPr>
          <w:rFonts w:hint="eastAsia" w:ascii="宋体" w:hAnsi="宋体" w:eastAsia="宋体" w:cs="宋体"/>
          <w:sz w:val="24"/>
          <w:szCs w:val="32"/>
          <w:highlight w:val="none"/>
        </w:rPr>
        <w:t xml:space="preserve">《中华人民共和国民法典》及其他有关法律法规的规定，经甲、乙双方友好协商，就甲方委托乙方</w:t>
      </w:r>
      <w:r>
        <w:rPr>
          <w:rFonts w:hint="eastAsia" w:ascii="宋体" w:hAnsi="宋体" w:cs="宋体"/>
          <w:color w:val="auto"/>
          <w:sz w:val="24"/>
          <w:szCs w:val="24"/>
          <w:highlight w:val="none"/>
          <w:u w:val="single"/>
          <w:lang w:val="en-US" w:eastAsia="zh-CN"/>
        </w:rPr>
        <w:t xml:space="preserve">丰县大沙河镇污水处理厂（站）运维技术服务项目</w:t>
      </w:r>
      <w:r>
        <w:rPr>
          <w:rFonts w:hint="eastAsia" w:ascii="宋体" w:hAnsi="宋体" w:eastAsia="宋体" w:cs="宋体"/>
          <w:color w:val="auto"/>
          <w:sz w:val="24"/>
          <w:szCs w:val="24"/>
          <w:highlight w:val="none"/>
          <w:u w:val="none"/>
          <w:lang w:val="en-US" w:eastAsia="zh-CN"/>
        </w:rPr>
        <w:t xml:space="preserve">项目</w:t>
      </w:r>
      <w:r>
        <w:rPr>
          <w:rFonts w:hint="eastAsia" w:ascii="宋体" w:hAnsi="宋体" w:eastAsia="宋体" w:cs="宋体"/>
          <w:sz w:val="24"/>
          <w:szCs w:val="32"/>
          <w:highlight w:val="none"/>
        </w:rPr>
        <w:t xml:space="preserve">相关事宜达成一致，特签订本合同</w:t>
      </w:r>
      <w:r>
        <w:rPr>
          <w:rFonts w:hint="eastAsia" w:ascii="宋体" w:hAnsi="宋体" w:eastAsia="宋体" w:cs="宋体"/>
          <w:sz w:val="24"/>
          <w:szCs w:val="32"/>
          <w:highlight w:val="none"/>
          <w:lang w:eastAsia="zh-CN"/>
        </w:rPr>
        <w:t xml:space="preserve">，</w:t>
      </w:r>
      <w:r>
        <w:rPr>
          <w:rFonts w:hint="eastAsia" w:ascii="宋体" w:hAnsi="宋体" w:eastAsia="宋体" w:cs="宋体"/>
          <w:color w:val="000000"/>
          <w:sz w:val="24"/>
          <w:szCs w:val="24"/>
          <w:highlight w:val="none"/>
        </w:rPr>
        <w:t xml:space="preserve">共同遵守执行</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第1条 定义与解释</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 定义</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为达到本合同之目的</w:t>
      </w:r>
      <w:r>
        <w:rPr>
          <w:rFonts w:hint="eastAsia" w:ascii="宋体" w:hAnsi="宋体" w:eastAsia="宋体" w:cs="宋体"/>
          <w:color w:val="000000"/>
          <w:sz w:val="24"/>
          <w:szCs w:val="24"/>
          <w:highlight w:val="none"/>
        </w:rPr>
        <w:t xml:space="preserve">，除非</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另有规定，</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中出现的下列词语具有如下含义：</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 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丰县大沙河镇人民政府</w:t>
      </w:r>
      <w:r>
        <w:rPr>
          <w:rFonts w:hint="eastAsia" w:ascii="宋体" w:hAnsi="宋体" w:eastAsia="宋体" w:cs="宋体"/>
          <w:color w:val="000000"/>
          <w:sz w:val="24"/>
          <w:szCs w:val="24"/>
          <w:highlight w:val="none"/>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乙方：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：指《</w:t>
      </w:r>
      <w:r>
        <w:rPr>
          <w:rFonts w:hint="eastAsia" w:ascii="宋体" w:hAnsi="宋体" w:cs="宋体"/>
          <w:color w:val="000000"/>
          <w:sz w:val="24"/>
          <w:szCs w:val="24"/>
          <w:highlight w:val="none"/>
          <w:lang w:val="en-US" w:eastAsia="zh-CN"/>
        </w:rPr>
        <w:t xml:space="preserve">丰县大沙河镇污水处理厂（站）运维技术服务项目</w:t>
      </w:r>
      <w:r>
        <w:rPr>
          <w:rFonts w:hint="eastAsia" w:ascii="宋体" w:hAnsi="宋体" w:eastAsia="宋体" w:cs="宋体"/>
          <w:color w:val="000000"/>
          <w:sz w:val="24"/>
          <w:szCs w:val="24"/>
          <w:highlight w:val="none"/>
        </w:rPr>
        <w:t xml:space="preserve">合同》，包括双方另行达成的补充协议、附件。</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（4）项目或本项目：指</w:t>
      </w:r>
      <w:r>
        <w:rPr>
          <w:rFonts w:hint="eastAsia" w:ascii="宋体" w:hAnsi="宋体" w:cs="宋体"/>
          <w:color w:val="000000"/>
          <w:sz w:val="24"/>
          <w:szCs w:val="24"/>
          <w:highlight w:val="none"/>
          <w:u w:val="single"/>
          <w:lang w:val="en-US" w:eastAsia="zh-CN"/>
        </w:rPr>
        <w:t xml:space="preserve">丰县大沙河镇污水处理厂（站）运维技术服务项目</w:t>
      </w:r>
      <w:r>
        <w:rPr>
          <w:rFonts w:hint="eastAsia" w:ascii="宋体" w:hAnsi="宋体" w:eastAsia="宋体" w:cs="宋体"/>
          <w:color w:val="000000"/>
          <w:sz w:val="24"/>
          <w:szCs w:val="24"/>
          <w:highlight w:val="none"/>
        </w:rPr>
        <w:t xml:space="preserve">项目。</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Times New Roman"/>
          <w:sz w:val="24"/>
          <w:szCs w:val="24"/>
          <w:highlight w:val="none"/>
          <w:lang w:val="en-US" w:eastAsia="zh-CN" w:bidi="ar-SA"/>
        </w:rPr>
        <w:t xml:space="preserve">项目概括</w:t>
      </w:r>
      <w:r>
        <w:rPr>
          <w:rFonts w:hint="eastAsia" w:ascii="宋体" w:hAnsi="宋体" w:cs="Times New Roman"/>
          <w:sz w:val="24"/>
          <w:szCs w:val="24"/>
          <w:highlight w:val="none"/>
          <w:lang w:val="en-US" w:eastAsia="zh-CN" w:bidi="ar-SA"/>
        </w:rPr>
        <w:t xml:space="preserve">及内容</w:t>
      </w:r>
      <w:r>
        <w:rPr>
          <w:rFonts w:hint="eastAsia" w:ascii="宋体" w:hAnsi="宋体" w:eastAsia="宋体" w:cs="Times New Roman"/>
          <w:sz w:val="24"/>
          <w:szCs w:val="24"/>
          <w:highlight w:val="none"/>
          <w:lang w:val="en-US" w:eastAsia="zh-CN" w:bidi="ar-SA"/>
        </w:rPr>
        <w:t xml:space="preserve">：包含丰县大沙河镇污水处理厂（500T/日）,大沙河镇一号沟污水处理站（400T/日），大沙河镇左岸截渗沟污水处理站（300T/日），大沙河镇南支河污水处理站（200T/日）污水处理</w:t>
      </w:r>
      <w:r>
        <w:rPr>
          <w:rFonts w:hint="eastAsia" w:ascii="宋体" w:hAnsi="宋体" w:cs="Times New Roman"/>
          <w:sz w:val="24"/>
          <w:szCs w:val="24"/>
          <w:highlight w:val="none"/>
          <w:lang w:val="en-US" w:eastAsia="zh-CN" w:bidi="ar-SA"/>
        </w:rPr>
        <w:t xml:space="preserve">设施的运维服务工作，包括但不限于日常巡检、设备维护保养、药剂添加、污泥清理、水质监测、故障维修等，确保站点持续稳定运行，出水水质达标。</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Times New Roman"/>
          <w:sz w:val="24"/>
          <w:szCs w:val="24"/>
          <w:highlight w:val="none"/>
          <w:lang w:val="en-US" w:eastAsia="zh-CN" w:bidi="ar-SA"/>
        </w:rPr>
        <w:t xml:space="preserve">丰县大沙河镇污水处理厂（500T/日）</w:t>
      </w:r>
      <w:r>
        <w:rPr>
          <w:rFonts w:hint="eastAsia" w:ascii="宋体" w:hAnsi="宋体" w:cs="Times New Roman"/>
          <w:sz w:val="24"/>
          <w:szCs w:val="24"/>
          <w:highlight w:val="none"/>
          <w:lang w:val="en-US" w:eastAsia="zh-CN" w:bidi="ar-SA"/>
        </w:rPr>
        <w:t xml:space="preserve">除正常运维工作，还包括厂外2个提升泵站日常维护、垃圾清理、巡查厂外管道。</w:t>
      </w:r>
      <w:r>
        <w:rPr>
          <w:rFonts w:hint="eastAsia" w:ascii="宋体" w:hAnsi="宋体" w:eastAsia="宋体" w:cs="宋体"/>
          <w:color w:val="auto"/>
          <w:sz w:val="24"/>
          <w:szCs w:val="24"/>
          <w:highlight w:val="none"/>
          <w:lang w:val="en-US" w:eastAsia="zh-CN"/>
        </w:rPr>
        <w:t xml:space="preserve">大沙河镇一号沟污水处理站（400T/日）</w:t>
      </w:r>
      <w:r>
        <w:rPr>
          <w:rFonts w:hint="eastAsia" w:ascii="宋体" w:hAnsi="宋体" w:cs="Times New Roman"/>
          <w:sz w:val="24"/>
          <w:szCs w:val="24"/>
          <w:highlight w:val="none"/>
          <w:lang w:val="en-US" w:eastAsia="zh-CN" w:bidi="ar-SA"/>
        </w:rPr>
        <w:t xml:space="preserve">除正常运维工作，还包括厂外提升泵站日常维护、垃圾清理包含进水下水道清理、巡查厂外管道。</w:t>
      </w:r>
      <w:r>
        <w:rPr>
          <w:rFonts w:hint="eastAsia" w:ascii="宋体" w:hAnsi="宋体" w:eastAsia="宋体" w:cs="宋体"/>
          <w:color w:val="auto"/>
          <w:sz w:val="24"/>
          <w:szCs w:val="24"/>
          <w:highlight w:val="none"/>
          <w:lang w:val="en-US" w:eastAsia="zh-CN"/>
        </w:rPr>
        <w:t xml:space="preserve">大沙河镇左岸截渗沟污水处理站（300T/日）除正常运维工作，还包括厂外提升泵站日常维护、垃圾清理、巡查厂外管道。大沙河镇南支河污水处理站（200T/日</w:t>
      </w:r>
      <w:r>
        <w:rPr>
          <w:rFonts w:hint="eastAsia" w:ascii="宋体" w:hAnsi="宋体" w:cs="宋体"/>
          <w:color w:val="auto"/>
          <w:sz w:val="24"/>
          <w:szCs w:val="24"/>
          <w:highlight w:val="none"/>
          <w:lang w:val="en-US" w:eastAsia="zh-CN"/>
        </w:rPr>
        <w:t xml:space="preserve">）</w:t>
      </w:r>
      <w:r>
        <w:rPr>
          <w:rFonts w:hint="eastAsia" w:ascii="宋体" w:hAnsi="宋体" w:cs="Times New Roman"/>
          <w:sz w:val="24"/>
          <w:szCs w:val="24"/>
          <w:highlight w:val="none"/>
          <w:lang w:val="en-US" w:eastAsia="zh-CN" w:bidi="ar-SA"/>
        </w:rPr>
        <w:t xml:space="preserve">除正常运维工作，还包含厂外水闸控制及日常维护，垃圾清理、巡查厂外管道。</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）委托运营权：指经</w:t>
      </w:r>
      <w:r>
        <w:rPr>
          <w:rFonts w:hint="eastAsia" w:ascii="宋体" w:hAnsi="宋体" w:cs="宋体"/>
          <w:color w:val="000000"/>
          <w:sz w:val="24"/>
          <w:szCs w:val="24"/>
          <w:highlight w:val="none"/>
          <w:lang w:val="en-US" w:eastAsia="zh-CN"/>
        </w:rPr>
        <w:t xml:space="preserve">丰县大沙河镇人民政府</w:t>
      </w:r>
      <w:r>
        <w:rPr>
          <w:rFonts w:hint="eastAsia" w:ascii="宋体" w:hAnsi="宋体" w:eastAsia="宋体" w:cs="宋体"/>
          <w:color w:val="000000"/>
          <w:sz w:val="24"/>
          <w:szCs w:val="24"/>
          <w:highlight w:val="none"/>
        </w:rPr>
        <w:t xml:space="preserve">批准，甲方授予乙方在委托运营期间内经营项目设施，从事污水处理及获取污水处理服务费的专营权。</w:t>
      </w:r>
      <w:r/>
    </w:p>
    <w:p>
      <w:pPr>
        <w:ind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）委托运营日：运营公司与</w:t>
      </w:r>
      <w:r>
        <w:rPr>
          <w:rFonts w:hint="eastAsia" w:ascii="宋体" w:hAnsi="宋体" w:cs="宋体"/>
          <w:color w:val="000000"/>
          <w:sz w:val="24"/>
          <w:szCs w:val="24"/>
          <w:highlight w:val="none"/>
          <w:lang w:val="en-US" w:eastAsia="zh-CN"/>
        </w:rPr>
        <w:t xml:space="preserve">丰县大沙河镇人民政府</w:t>
      </w:r>
      <w:r>
        <w:rPr>
          <w:rFonts w:hint="eastAsia" w:ascii="宋体" w:hAnsi="宋体" w:eastAsia="宋体" w:cs="宋体"/>
          <w:color w:val="000000"/>
          <w:sz w:val="24"/>
          <w:szCs w:val="24"/>
          <w:highlight w:val="none"/>
          <w:lang w:val="en-US" w:eastAsia="zh-CN"/>
        </w:rPr>
        <w:t xml:space="preserve">签订的</w:t>
      </w:r>
      <w:r>
        <w:rPr>
          <w:rFonts w:hint="eastAsia" w:ascii="宋体" w:hAnsi="宋体" w:eastAsia="宋体" w:cs="宋体"/>
          <w:color w:val="000000"/>
          <w:sz w:val="24"/>
          <w:szCs w:val="24"/>
          <w:highlight w:val="none"/>
          <w:lang w:eastAsia="zh-CN"/>
        </w:rPr>
        <w:t xml:space="preserve">合同生效之日</w:t>
      </w:r>
      <w:r>
        <w:rPr>
          <w:rFonts w:hint="eastAsia" w:ascii="宋体" w:hAnsi="宋体" w:eastAsia="宋体" w:cs="宋体"/>
          <w:color w:val="000000"/>
          <w:sz w:val="24"/>
          <w:szCs w:val="24"/>
          <w:highlight w:val="none"/>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）委托运营期：</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中甲方授予乙方的委托运营期限为</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年，自</w:t>
      </w:r>
      <w:r>
        <w:rPr>
          <w:rFonts w:hint="eastAsia" w:ascii="宋体" w:hAnsi="宋体" w:eastAsia="宋体" w:cs="宋体"/>
          <w:color w:val="000000"/>
          <w:sz w:val="24"/>
          <w:szCs w:val="24"/>
          <w:highlight w:val="none"/>
          <w:lang w:eastAsia="zh-CN"/>
        </w:rPr>
        <w:t xml:space="preserve">合同生效之日</w:t>
      </w:r>
      <w:r>
        <w:rPr>
          <w:rFonts w:hint="eastAsia" w:ascii="宋体" w:hAnsi="宋体" w:eastAsia="宋体" w:cs="宋体"/>
          <w:color w:val="000000"/>
          <w:sz w:val="24"/>
          <w:szCs w:val="24"/>
          <w:highlight w:val="none"/>
        </w:rPr>
        <w:t xml:space="preserve">起算。</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）污水处理服务费：指根据</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的规定按第1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.2款计算的，乙方提供污水处理服务后，甲方向乙方支付的服务费。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）项目设施：本项目污水处理厂围墙以内的场地上附着的所有为实施</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所需用的相关设备和设施，但明确约定不在服务范围的仪器除外</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）设计水量：</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trike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trike w:val="0"/>
          <w:color w:val="auto"/>
          <w:sz w:val="24"/>
          <w:szCs w:val="24"/>
          <w:highlight w:val="none"/>
        </w:rPr>
        <w:t xml:space="preserve">（</w:t>
      </w:r>
      <w:r>
        <w:rPr>
          <w:rFonts w:hint="eastAsia" w:ascii="宋体" w:hAnsi="宋体" w:cs="宋体"/>
          <w:strike w:val="0"/>
          <w:color w:val="auto"/>
          <w:sz w:val="24"/>
          <w:szCs w:val="24"/>
          <w:highlight w:val="none"/>
          <w:lang w:val="en-US" w:eastAsia="zh-CN"/>
        </w:rPr>
        <w:t xml:space="preserve">12</w:t>
      </w:r>
      <w:r>
        <w:rPr>
          <w:rFonts w:hint="eastAsia" w:ascii="宋体" w:hAnsi="宋体" w:eastAsia="宋体" w:cs="宋体"/>
          <w:strike w:val="0"/>
          <w:color w:val="auto"/>
          <w:sz w:val="24"/>
          <w:szCs w:val="24"/>
          <w:highlight w:val="none"/>
        </w:rPr>
        <w:t xml:space="preserve">）本文中所有：吨/日</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rPr>
        <w:t xml:space="preserve">立方米/日</w:t>
      </w:r>
      <w:r>
        <w:rPr>
          <w:rFonts w:hint="eastAsia" w:ascii="宋体" w:hAnsi="宋体" w:eastAsia="宋体" w:cs="宋体"/>
          <w:strike w:val="0"/>
          <w:color w:val="auto"/>
          <w:sz w:val="24"/>
          <w:szCs w:val="24"/>
          <w:highlight w:val="none"/>
          <w:lang w:eastAsia="zh-CN"/>
        </w:rPr>
        <w:t xml:space="preserve">和</w:t>
      </w:r>
      <w:r>
        <w:rPr>
          <w:rFonts w:hint="eastAsia" w:ascii="宋体" w:hAnsi="宋体" w:eastAsia="宋体" w:cs="宋体"/>
          <w:strike w:val="0"/>
          <w:color w:val="auto"/>
          <w:sz w:val="24"/>
          <w:szCs w:val="24"/>
          <w:highlight w:val="none"/>
          <w:lang w:val="en-US" w:eastAsia="zh-CN"/>
        </w:rPr>
        <w:t xml:space="preserve">m³</w:t>
      </w:r>
      <w:r>
        <w:rPr>
          <w:rFonts w:hint="eastAsia" w:ascii="宋体" w:hAnsi="宋体" w:eastAsia="宋体" w:cs="宋体"/>
          <w:strike w:val="0"/>
          <w:color w:val="auto"/>
          <w:sz w:val="24"/>
          <w:szCs w:val="24"/>
          <w:highlight w:val="none"/>
        </w:rPr>
        <w:t xml:space="preserve">/日为相同意思</w:t>
      </w:r>
      <w:r>
        <w:rPr>
          <w:rFonts w:hint="eastAsia" w:ascii="宋体" w:hAnsi="宋体" w:eastAsia="宋体" w:cs="宋体"/>
          <w:strike w:val="0"/>
          <w:color w:val="auto"/>
          <w:sz w:val="24"/>
          <w:szCs w:val="24"/>
          <w:highlight w:val="none"/>
          <w:lang w:eastAsia="zh-CN"/>
        </w:rPr>
        <w:t xml:space="preserve">；元</w:t>
      </w:r>
      <w:r>
        <w:rPr>
          <w:rFonts w:hint="eastAsia" w:ascii="宋体" w:hAnsi="宋体" w:eastAsia="宋体" w:cs="宋体"/>
          <w:strike w:val="0"/>
          <w:color w:val="auto"/>
          <w:sz w:val="24"/>
          <w:szCs w:val="24"/>
          <w:highlight w:val="none"/>
          <w:lang w:val="en-US" w:eastAsia="zh-CN"/>
        </w:rPr>
        <w:t xml:space="preserve">/吨、元/立方米和元/m³</w:t>
      </w:r>
      <w:r>
        <w:rPr>
          <w:rFonts w:hint="eastAsia" w:ascii="宋体" w:hAnsi="宋体" w:eastAsia="宋体" w:cs="宋体"/>
          <w:strike w:val="0"/>
          <w:color w:val="auto"/>
          <w:sz w:val="24"/>
          <w:szCs w:val="24"/>
          <w:highlight w:val="none"/>
        </w:rPr>
        <w:t xml:space="preserve">为相同意思。</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）进水：指乙方从接收点引入的未经处理的</w:t>
      </w:r>
      <w:r>
        <w:rPr>
          <w:rFonts w:hint="eastAsia" w:ascii="宋体" w:hAnsi="宋体" w:eastAsia="宋体" w:cs="宋体"/>
          <w:color w:val="000000"/>
          <w:sz w:val="24"/>
          <w:szCs w:val="24"/>
          <w:highlight w:val="none"/>
          <w:lang w:val="en-US" w:eastAsia="zh-CN"/>
        </w:rPr>
        <w:t xml:space="preserve">生活</w:t>
      </w:r>
      <w:r>
        <w:rPr>
          <w:rFonts w:hint="eastAsia" w:ascii="宋体" w:hAnsi="宋体" w:eastAsia="宋体" w:cs="宋体"/>
          <w:color w:val="000000"/>
          <w:sz w:val="24"/>
          <w:szCs w:val="24"/>
          <w:highlight w:val="none"/>
        </w:rPr>
        <w:t xml:space="preserve">污水。</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）出水：指经污水处理厂净化处理后通过甲方指定的排放口排出的</w:t>
      </w:r>
      <w:r>
        <w:rPr>
          <w:rFonts w:hint="eastAsia" w:ascii="宋体" w:hAnsi="宋体" w:eastAsia="宋体" w:cs="宋体"/>
          <w:color w:val="000000"/>
          <w:sz w:val="24"/>
          <w:szCs w:val="24"/>
          <w:highlight w:val="none"/>
          <w:lang w:eastAsia="zh-CN"/>
        </w:rPr>
        <w:t xml:space="preserve">达标水</w:t>
      </w:r>
      <w:r>
        <w:rPr>
          <w:rFonts w:hint="eastAsia" w:ascii="宋体" w:hAnsi="宋体" w:eastAsia="宋体" w:cs="宋体"/>
          <w:color w:val="000000"/>
          <w:sz w:val="24"/>
          <w:szCs w:val="24"/>
          <w:highlight w:val="none"/>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）污泥：指除出水和间断渗漏之外，污水处理厂污水净化过程中产生的剩余污泥、消化污泥及其混合污泥，不包括栅渣和沉砂池砂砾。</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）不可抗力：指</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第1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.1款规定的不能合理预见、不能克服并且不能避免的事件。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）经营权：指由</w:t>
      </w:r>
      <w:r>
        <w:rPr>
          <w:rFonts w:hint="eastAsia" w:ascii="宋体" w:hAnsi="宋体" w:cs="宋体"/>
          <w:color w:val="000000"/>
          <w:sz w:val="24"/>
          <w:szCs w:val="24"/>
          <w:highlight w:val="none"/>
          <w:lang w:val="en-US" w:eastAsia="zh-CN"/>
        </w:rPr>
        <w:t xml:space="preserve">丰县大沙河镇人民政府</w:t>
      </w:r>
      <w:r>
        <w:rPr>
          <w:rFonts w:hint="eastAsia" w:ascii="宋体" w:hAnsi="宋体" w:eastAsia="宋体" w:cs="宋体"/>
          <w:color w:val="000000"/>
          <w:sz w:val="24"/>
          <w:szCs w:val="24"/>
          <w:highlight w:val="none"/>
        </w:rPr>
        <w:t xml:space="preserve">委托给运营公司的、由其接受的在委托运营期限内运营、维护污水处理厂</w:t>
      </w:r>
      <w:r>
        <w:rPr>
          <w:rFonts w:hint="eastAsia" w:ascii="宋体" w:hAnsi="宋体" w:eastAsia="宋体" w:cs="宋体"/>
          <w:color w:val="000000"/>
          <w:sz w:val="24"/>
          <w:szCs w:val="24"/>
          <w:highlight w:val="none"/>
          <w:lang w:eastAsia="zh-CN"/>
        </w:rPr>
        <w:t xml:space="preserve">并获取运维服务费</w:t>
      </w:r>
      <w:r>
        <w:rPr>
          <w:rFonts w:hint="eastAsia" w:ascii="宋体" w:hAnsi="宋体" w:eastAsia="宋体" w:cs="宋体"/>
          <w:color w:val="000000"/>
          <w:sz w:val="24"/>
          <w:szCs w:val="24"/>
          <w:highlight w:val="none"/>
        </w:rPr>
        <w:t xml:space="preserve">的权利。</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）项目设施移交日：指第2.4.1款规定的项目设施移交日，应与委托运营日为同一日。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）化学药剂：指乙方在运营中用于处理污水/污泥的而非水质检测使用的化学品或药剂。</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）第三方：指除甲方和乙方以外的自然人、法人或其他组织。</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）日历日：指公历日，</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中提到天数若未作特别说明，均指日历日。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）工作日：指日历日中除法定节假日以外的公历日。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）协议：本文中的协议与合同为相同意思。</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）谨慎运营惯例指现行的同类项目运营时所普遍采用或接受的惯例、方法和作法；该等作法包括但不限于：</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a）项目设施设备完好率不低于95%；</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b）正常运营条件下及合理预测非正常条件下拥有所需的充足材料、资源和供应品；</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c）由专业技术人员使用适当设备、工具和程序实施正常维护和修理，以确保项目设施长期、可靠和安全地运行；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d）拥有足够数量、有充足经验并经过培训的工作人员，以恰当有效地按照项目设施各项有关设备的操作手册和规范运营，并能够处理紧急情况</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e）制定应对突发事件的应急预案；</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f）经常进行恰当的监测和测试，以确保项目设施的正常运行；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g）按照国家有关安全生产管理的规定安全平稳运行本项目设施，保证工人、公众及环境的安全，并遵守有关设备设施的操作规程及各项限制性要求</w:t>
      </w:r>
      <w:r>
        <w:rPr>
          <w:rFonts w:hint="eastAsia" w:ascii="宋体" w:hAnsi="宋体" w:eastAsia="宋体" w:cs="宋体"/>
          <w:color w:val="000000"/>
          <w:sz w:val="24"/>
          <w:szCs w:val="24"/>
          <w:highlight w:val="none"/>
          <w:lang w:eastAsia="zh-CN"/>
        </w:rPr>
        <w:t xml:space="preserve">；</w:t>
      </w:r>
      <w:r/>
    </w:p>
    <w:p>
      <w:pPr>
        <w:ind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h）符合城市文明创建的要求，包括厂容厂貌、室内外环境、设施设备卫生管理等。</w:t>
      </w:r>
      <w:r/>
    </w:p>
    <w:p>
      <w:pPr>
        <w:ind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）计划内暂停：指经甲方批准的乙方因重置、检修（含大修）设备或其它原因而对污水处理的部分暂停或甲方为重大公共利益和公共安全等原因要求乙方暂停污水处理后，乙方对污水处理的全部或部分的暂停。</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）计划外暂停：除计划内暂停之外的其它任何暂停。</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）中国法律：指中国各级立法机关和其它主管机关正式颁布的法律、法规、规章、标准、规范和司法解释及其不时之修订或修改；为</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的目的，不包括香港、澳门特别行政区和台湾地区的法律、法规和判例。</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）进水水质标准：指</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规定的进水水质标准。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）污水处理服务费单价：指按</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第1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.1款确定的，乙方处理每立方米污水所获得的服务费。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）出水水质标准：指</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.1款规定的出水水质标准。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）进水采样点：指为检测进水质量对进水进行采样之处，该点应为污水处理厂的进水泵房处，和截流干管的截流点处，以及甲乙双方共同认可的其它中间采样点。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）出水采样点：指为检测出水质量对出水进行采样之处，该点应为污水处理厂出水管上甲乙双方共同认可的采样点。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）日常检测指标：指项目设施运行期间日常必须检测的理化指标，包括但不限于：进出水的生化需氧量BOD</w:t>
      </w:r>
      <w:r>
        <w:rPr>
          <w:rFonts w:hint="eastAsia" w:ascii="宋体" w:hAnsi="宋体" w:eastAsia="宋体" w:cs="宋体"/>
          <w:color w:val="000000"/>
          <w:sz w:val="24"/>
          <w:szCs w:val="24"/>
          <w:highlight w:val="none"/>
          <w:vertAlign w:val="subscript"/>
          <w:lang w:val="en-US" w:eastAsia="zh-CN"/>
        </w:rPr>
        <w:t xml:space="preserve">5</w:t>
      </w:r>
      <w:r>
        <w:rPr>
          <w:rFonts w:hint="eastAsia" w:ascii="宋体" w:hAnsi="宋体" w:eastAsia="宋体" w:cs="宋体"/>
          <w:color w:val="000000"/>
          <w:sz w:val="24"/>
          <w:szCs w:val="24"/>
          <w:highlight w:val="none"/>
        </w:rPr>
        <w:t xml:space="preserve">、化学需氧量CODcr、悬浮物SS、氨氮NH</w:t>
      </w:r>
      <w:r>
        <w:rPr>
          <w:rFonts w:hint="eastAsia" w:ascii="宋体" w:hAnsi="宋体" w:eastAsia="宋体" w:cs="宋体"/>
          <w:color w:val="000000"/>
          <w:sz w:val="24"/>
          <w:szCs w:val="24"/>
          <w:highlight w:val="none"/>
          <w:vertAlign w:val="subscript"/>
          <w:lang w:val="en-US" w:eastAsia="zh-CN"/>
        </w:rPr>
        <w:t xml:space="preserve">3</w:t>
      </w:r>
      <w:r>
        <w:rPr>
          <w:rFonts w:hint="eastAsia" w:ascii="宋体" w:hAnsi="宋体" w:eastAsia="宋体" w:cs="宋体"/>
          <w:color w:val="000000"/>
          <w:sz w:val="24"/>
          <w:szCs w:val="24"/>
          <w:highlight w:val="none"/>
        </w:rPr>
        <w:t xml:space="preserve">-N、总磷TP、总氮</w:t>
      </w:r>
      <w:r>
        <w:rPr>
          <w:rFonts w:hint="eastAsia" w:ascii="宋体" w:hAnsi="宋体" w:eastAsia="宋体" w:cs="宋体"/>
          <w:color w:val="000000"/>
          <w:sz w:val="24"/>
          <w:szCs w:val="24"/>
          <w:highlight w:val="none"/>
          <w:lang w:val="en-US" w:eastAsia="zh-CN"/>
        </w:rPr>
        <w:t xml:space="preserve">TN、PH</w:t>
      </w:r>
      <w:r>
        <w:rPr>
          <w:rFonts w:hint="eastAsia" w:ascii="宋体" w:hAnsi="宋体" w:eastAsia="宋体" w:cs="宋体"/>
          <w:color w:val="000000"/>
          <w:sz w:val="24"/>
          <w:szCs w:val="24"/>
          <w:highlight w:val="none"/>
        </w:rPr>
        <w:t xml:space="preserve">及污泥含水率等。</w:t>
      </w:r>
      <w:r>
        <w:rPr>
          <w:rFonts w:hint="eastAsia" w:ascii="宋体" w:hAnsi="宋体" w:eastAsia="宋体" w:cs="宋体"/>
          <w:color w:val="000000"/>
          <w:sz w:val="24"/>
          <w:szCs w:val="24"/>
          <w:highlight w:val="none"/>
          <w:lang w:eastAsia="zh-CN"/>
        </w:rPr>
        <w:t xml:space="preserve">其他检测</w:t>
      </w:r>
      <w:r>
        <w:rPr>
          <w:rFonts w:hint="eastAsia" w:ascii="宋体" w:hAnsi="宋体" w:eastAsia="宋体" w:cs="宋体"/>
          <w:color w:val="000000"/>
          <w:sz w:val="24"/>
          <w:szCs w:val="24"/>
          <w:highlight w:val="none"/>
          <w:lang w:val="en-US" w:eastAsia="zh-CN"/>
        </w:rPr>
        <w:t xml:space="preserve">按照排污许可证的检测要求执行。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）进水流量计：指根据</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第1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.1.1款规定安装的用于测量进水流量的流量计。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）出水流量计：指根据</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第1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.1.1款规定安装于污水处理厂污水处理工艺末端的，测量出水流量的流量计。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）实际污水处理量：指在污水处理厂出水流量计上测得的每日实际污水处理量。</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）超进水量：</w:t>
      </w:r>
      <w:r>
        <w:rPr>
          <w:rFonts w:hint="eastAsia" w:ascii="宋体" w:hAnsi="宋体" w:eastAsia="宋体" w:cs="宋体"/>
          <w:color w:val="000000"/>
          <w:sz w:val="24"/>
          <w:szCs w:val="24"/>
          <w:highlight w:val="none"/>
          <w:lang w:val="en-US" w:eastAsia="zh-CN"/>
        </w:rPr>
        <w:t xml:space="preserve">指实际达标处理水量减去设计水量后的水量。</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）运营年：指委托运营期内任一公历年度期间，但第一个运营年应从委托运营日开始，最后一个运营年应在委托运营期的最后一天结束。</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）运营月：指委托运营期内任一个日历月，但第一个运营月应在委托运营日开始并至当月底结束，最后一个运营月应在委托运营期的最后一日结束。</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）项目设施收回日：指委托运营期满或提前终止时，由甲方（或其指定机构）按</w:t>
      </w:r>
      <w:r>
        <w:rPr>
          <w:rFonts w:hint="eastAsia" w:ascii="宋体" w:hAnsi="宋体" w:eastAsia="宋体" w:cs="宋体"/>
          <w:color w:val="000000"/>
          <w:sz w:val="24"/>
          <w:szCs w:val="24"/>
          <w:highlight w:val="none"/>
          <w:lang w:eastAsia="zh-CN"/>
        </w:rPr>
        <w:t xml:space="preserve">合同</w:t>
      </w:r>
      <w:r>
        <w:rPr>
          <w:rFonts w:hint="eastAsia" w:ascii="宋体" w:hAnsi="宋体" w:eastAsia="宋体" w:cs="宋体"/>
          <w:color w:val="000000"/>
          <w:sz w:val="24"/>
          <w:szCs w:val="24"/>
          <w:highlight w:val="none"/>
        </w:rPr>
        <w:t xml:space="preserve">规定的清单、条件和程序，从乙方收回项目设施之日。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 解释</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的解释应依照以下原则进行：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（1）除非</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另有规定或明示，其中提到的条款和附件均指</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的条款和附件；</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（2）“元”指“人民币元”，为中华人民共和国法定货币；</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（3）除</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上下文另有规定外，一方”或“各方”应为</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的一方或各方；</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的各方均包括其它各自的继任者和获准的受让人；</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（4）所指的日、星期、月和年均指公历的日、星期、月和年；</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（5）除上下文另有规定，“包括</w:t>
      </w:r>
      <w:r>
        <w:rPr>
          <w:rFonts w:hint="default"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一词在任何时候应被视为与“但不限于</w:t>
      </w:r>
      <w:r>
        <w:rPr>
          <w:rFonts w:hint="default"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连用</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（6）所指的协议是指有关的协议和协议附件，并且在任何情况下均包括对该协议不时所作的补充或修改；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（7）所指的“维护”应始终解释为包括修理和更新，除非上下文另有规定；</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任何条或款的小标题不应视为对协议的当然解释，</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的各个组成部分都具有同样的法律效力和同等的重要性；</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（9）在</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中，无论何处及由任何人发出或颁发任何通知、同意、批准、证明或决定，除另有说明外，均指其书面形式；</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（10）提及</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时应包括以任何方式修改、补充和替代的</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及其附件。</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的附件为协议不可分割的组成部分。如协议的条款与</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的修改、补充条款、协议附件条款有抵触之处，以形成时间在后的文件条款为准；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（11）如同一协议的先后条款存在矛盾或模糊之处，以甲方的书面解释或者答疑为准。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第2条 委托运营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2.1委托运营的内容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甲方按</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规定的条件和程序将项目的经营权转让给乙方，委托运营者应在委托运营期内自行承担费用、责任和风险，按照谨慎运营惯例，</w:t>
      </w:r>
      <w:r>
        <w:rPr>
          <w:rFonts w:hint="eastAsia" w:ascii="宋体" w:hAnsi="宋体" w:eastAsia="宋体" w:cs="宋体"/>
          <w:color w:val="000000"/>
          <w:sz w:val="24"/>
          <w:szCs w:val="24"/>
          <w:highlight w:val="none"/>
          <w:lang w:val="en-US" w:eastAsia="zh-CN"/>
        </w:rPr>
        <w:t xml:space="preserve">按照排污许可证的检测要求，</w:t>
      </w:r>
      <w:r>
        <w:rPr>
          <w:rFonts w:hint="eastAsia" w:ascii="宋体" w:hAnsi="宋体" w:eastAsia="宋体" w:cs="宋体"/>
          <w:color w:val="000000"/>
          <w:sz w:val="24"/>
          <w:szCs w:val="24"/>
          <w:highlight w:val="none"/>
        </w:rPr>
        <w:t xml:space="preserve">乙方负责项目设施的运营、维护和小型维修及相应费用、月度水质（季度噪声）</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全分析委托监测费用。并于委托运营期届满时将项目设施完好无偿交给</w:t>
      </w:r>
      <w:r>
        <w:rPr>
          <w:rFonts w:hint="eastAsia" w:ascii="宋体" w:hAnsi="宋体" w:cs="宋体"/>
          <w:color w:val="000000"/>
          <w:sz w:val="24"/>
          <w:szCs w:val="24"/>
          <w:highlight w:val="none"/>
          <w:lang w:eastAsia="zh-CN"/>
        </w:rPr>
        <w:t xml:space="preserve">丰县大沙河镇人民政府</w:t>
      </w:r>
      <w:r>
        <w:rPr>
          <w:rFonts w:hint="eastAsia" w:ascii="宋体" w:hAnsi="宋体" w:eastAsia="宋体" w:cs="宋体"/>
          <w:color w:val="000000"/>
          <w:sz w:val="24"/>
          <w:szCs w:val="24"/>
          <w:highlight w:val="none"/>
        </w:rPr>
        <w:t xml:space="preserve">或其指定机构</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本项目</w:t>
      </w:r>
      <w:r>
        <w:rPr>
          <w:rFonts w:hint="eastAsia" w:ascii="宋体" w:hAnsi="宋体" w:eastAsia="宋体" w:cs="宋体"/>
          <w:color w:val="000000"/>
          <w:sz w:val="24"/>
          <w:szCs w:val="24"/>
          <w:highlight w:val="none"/>
        </w:rPr>
        <w:t xml:space="preserve">运营费用不含</w:t>
      </w:r>
      <w:r>
        <w:rPr>
          <w:rFonts w:hint="eastAsia" w:ascii="宋体" w:hAnsi="宋体" w:eastAsia="宋体" w:cs="宋体"/>
          <w:color w:val="000000"/>
          <w:sz w:val="24"/>
          <w:szCs w:val="24"/>
          <w:highlight w:val="none"/>
          <w:lang w:val="en-US" w:eastAsia="zh-CN"/>
        </w:rPr>
        <w:t xml:space="preserve">大型</w:t>
      </w:r>
      <w:r>
        <w:rPr>
          <w:rFonts w:hint="eastAsia" w:ascii="宋体" w:hAnsi="宋体" w:eastAsia="宋体" w:cs="宋体"/>
          <w:color w:val="000000"/>
          <w:sz w:val="24"/>
          <w:szCs w:val="24"/>
          <w:highlight w:val="none"/>
        </w:rPr>
        <w:t xml:space="preserve">设施、设备、仪器的重置费用</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2.1.1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委托运营的项目设施清单：</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污水处理厂设施基本情况以及易损件清单，在本合同签订之前，由甲方确定，并作为本合同的附件。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rPr>
        <w:t xml:space="preserve">2 </w:t>
      </w:r>
      <w:r>
        <w:rPr>
          <w:rFonts w:hint="eastAsia" w:ascii="宋体" w:hAnsi="宋体" w:eastAsia="宋体" w:cs="宋体"/>
          <w:color w:val="000000"/>
          <w:sz w:val="24"/>
          <w:szCs w:val="24"/>
          <w:highlight w:val="none"/>
        </w:rPr>
        <w:t xml:space="preserve">乙方负责处理甲方提供的污水，并按</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规定的条件取得污水处理服务费。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委托运营期届满或提前终止时，乙方将项目设施及其相关文件资料按照协议规定完好、无偿移交给甲方或其指定机构。</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2.2  委托运营期限</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2.2.1 本项目委托运营期限为</w:t>
      </w:r>
      <w:r>
        <w:rPr>
          <w:rFonts w:hint="eastAsia" w:ascii="宋体"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年。</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2.2.2 委托运营期自</w:t>
      </w:r>
      <w:r>
        <w:rPr>
          <w:rFonts w:hint="eastAsia" w:ascii="宋体" w:hAnsi="宋体" w:eastAsia="宋体" w:cs="宋体"/>
          <w:color w:val="000000"/>
          <w:sz w:val="24"/>
          <w:szCs w:val="24"/>
          <w:highlight w:val="none"/>
          <w:lang w:eastAsia="zh-CN"/>
        </w:rPr>
        <w:t xml:space="preserve">合同生效之日</w:t>
      </w:r>
      <w:r>
        <w:rPr>
          <w:rFonts w:hint="eastAsia" w:ascii="宋体" w:hAnsi="宋体" w:eastAsia="宋体" w:cs="宋体"/>
          <w:color w:val="000000"/>
          <w:sz w:val="24"/>
          <w:szCs w:val="24"/>
          <w:highlight w:val="none"/>
        </w:rPr>
        <w:t xml:space="preserve">起连续计算，除非双方按</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规定的条件和程序提前终止。</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2.2.3  交接共同营运期一个月</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default"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szCs w:val="24"/>
          <w:highlight w:val="none"/>
          <w:lang w:val="en-US" w:eastAsia="zh-CN"/>
        </w:rPr>
        <w:t xml:space="preserve">在现有供应商合同结束、新供应商开始进场之间的这个月作为双方共同运营和交接的时间。双方确认，设立为期一个月的共同运营期。在此期间，双方需共同协作，确保所有运营事务、资料及权限的平稳移交与过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2.3 委托运营的条件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项下经营权的转让需具备以下全部先决条件（除非已由</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双方一致书面同意放弃）：</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2.3.1 甲方已经取得所有必要的审批机构对</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及项目的批准文件；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2.3.2 不存在任何政府机关限制、制止、禁止、宣布无效或者以其它方式阻止（或者寻求阻止）交易完成的行为或程序；</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2.3.3 乙方已按第4条的规定如期足额提交履约</w:t>
      </w:r>
      <w:r>
        <w:rPr>
          <w:rFonts w:hint="eastAsia" w:ascii="宋体" w:hAnsi="宋体" w:eastAsia="宋体" w:cs="宋体"/>
          <w:color w:val="000000"/>
          <w:sz w:val="24"/>
          <w:szCs w:val="24"/>
          <w:highlight w:val="none"/>
          <w:lang w:eastAsia="zh-CN"/>
        </w:rPr>
        <w:t xml:space="preserve">保证金</w:t>
      </w:r>
      <w:r>
        <w:rPr>
          <w:rFonts w:hint="eastAsia" w:ascii="宋体" w:hAnsi="宋体" w:eastAsia="宋体" w:cs="宋体"/>
          <w:color w:val="000000"/>
          <w:sz w:val="24"/>
          <w:szCs w:val="24"/>
          <w:highlight w:val="none"/>
          <w:lang w:val="en-US" w:eastAsia="zh-CN"/>
        </w:rPr>
        <w:t xml:space="preserve">（履约保函形式提交）</w:t>
      </w:r>
      <w:r>
        <w:rPr>
          <w:rFonts w:hint="eastAsia" w:ascii="宋体" w:hAnsi="宋体" w:eastAsia="宋体" w:cs="宋体"/>
          <w:color w:val="000000"/>
          <w:sz w:val="24"/>
          <w:szCs w:val="24"/>
          <w:highlight w:val="none"/>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2.3.4 至委托运营日止，双方在</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中所作出的每一项声明和保证在所有实质方面均真实、完整和正确；</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2.3.5 其他本项目所在地法律法规要求的、为完成</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项下交易应当满足的条件。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2.4  委托运营的程序</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2.4.1 项目设施的移交</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（1）自</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生效后，甲方和乙方应根据</w:t>
      </w:r>
      <w:r>
        <w:rPr>
          <w:rFonts w:hint="eastAsia" w:ascii="宋体" w:hAnsi="宋体" w:eastAsia="宋体" w:cs="宋体"/>
          <w:color w:val="000000"/>
          <w:sz w:val="24"/>
          <w:szCs w:val="24"/>
          <w:highlight w:val="none"/>
          <w:lang w:eastAsia="zh-CN"/>
        </w:rPr>
        <w:t xml:space="preserve">相关规定</w:t>
      </w:r>
      <w:r>
        <w:rPr>
          <w:rFonts w:hint="eastAsia" w:ascii="宋体" w:hAnsi="宋体" w:eastAsia="宋体" w:cs="宋体"/>
          <w:color w:val="000000"/>
          <w:sz w:val="24"/>
          <w:szCs w:val="24"/>
          <w:highlight w:val="none"/>
        </w:rPr>
        <w:t xml:space="preserve">，共同对污水处理厂现有的项目设施及第2.4.2（1）款规定的技术文件进行逐项清点和登记，并在必要时就其状况或其它需要特别说明的事项进行备注，形成项目设施移交记录后，由双方代表在项目设施移交记录上签字予以确认。项目设施移交记录经双方签署之日，即为项目设施移交完成之日（“项目设施移交</w:t>
      </w:r>
      <w:r>
        <w:rPr>
          <w:rFonts w:hint="eastAsia" w:ascii="宋体" w:hAnsi="宋体" w:eastAsia="宋体" w:cs="宋体"/>
          <w:color w:val="000000"/>
          <w:sz w:val="24"/>
          <w:szCs w:val="24"/>
          <w:highlight w:val="none"/>
          <w:lang w:eastAsia="zh-CN"/>
        </w:rPr>
        <w:t xml:space="preserve">日</w:t>
      </w:r>
      <w:r>
        <w:rPr>
          <w:rFonts w:hint="eastAsia" w:ascii="宋体" w:hAnsi="宋体" w:eastAsia="宋体" w:cs="宋体"/>
          <w:color w:val="000000"/>
          <w:sz w:val="24"/>
          <w:szCs w:val="24"/>
          <w:highlight w:val="none"/>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设施移交的标准为完好移交，即将项目设施需要维修改造后移交给乙方。项目设施移交前，乙方如认为需要对接收的项目设施进行必要的整修。可根据情况向甲方提出，整修费用由甲方承担或由甲方协调相关部门处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（3）甲方保证在项目设施移交日以前，对项目设施继续进行维护。</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（4）项目设施移交应在</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生效日后的</w:t>
      </w: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十日内或双方商定的其它时间内完成，正式移交当日称为项目设施移交日。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2.4.2 技术文件的移交</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（1）技术文件的内容和移交</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技术文件应包括污水处理厂所有为其运营和维护所需的技术性文件，包括但不限于截止委托运营日现有的立项、环评、批复、设计、可行性研究等技术文件和技术档案，所有设备的制造厂商提供的合格证书、质量保证书、图纸、安装使用及维护手册等文件和资料，以及项目设施完成工程竣工验收、环保验收后的有关资料和文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（2）技术文件的权属</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所有上述技术文件仅为供乙方在委托运营期间运营和维护项目设施的目的而移交，其所有权仍然属于甲方。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（3）技术文件的正当使用</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乙方应仅限于为</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之目的而使用上述技术文件，并不得将该等技术文件使用于除此之外的任何目的和用途，除非已获得甲方的事先书面同意，否则因此引起的任何第三方索赔及相应的任何赔偿、责任等，均由乙方自行承担。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（4）对技术文件的完善、更新及补充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乙方在委托运营期间应时刻保持对技术文件的完善、更新及补充，包括但不限于：设备重置后技术资料的更新，工艺改造形成新的项目设施的全部技术资料。</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（5）对技术文件的维护和保管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乙方对该等技术文件应在使用的同时，尽到善意的维护和保管义务，以保证在项目委托运营期满或提前终止时，将该等全部技术文件完整地交还甲方。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委托运营开始</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在项目设施移交日，甲方应同时将经营权转移给乙方，由乙方及其雇员正式进入并接管污水处理厂的各个部门和岗位，开始实际委托运营。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2.5 风险转移</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除非本合同另有规定，自项目经营权移交日后的一切项目设施灭失、损害及由此引发的第三人索赔风险均由乙方承担（不可抗力除外）。</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2.6 对经营权处置的限制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除非</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另有规定，乙方在未事先征得甲方的书面同意，并获得所需审批机构的批准的前提下，不得以转让、出租、质押等方式处置项目经营权</w:t>
      </w:r>
      <w:r>
        <w:rPr>
          <w:rFonts w:hint="eastAsia" w:ascii="宋体" w:hAnsi="宋体" w:eastAsia="宋体" w:cs="宋体"/>
          <w:color w:val="000000"/>
          <w:sz w:val="24"/>
          <w:szCs w:val="24"/>
          <w:highlight w:val="none"/>
          <w:lang w:eastAsia="zh-CN"/>
        </w:rPr>
        <w:t xml:space="preserve">（包括项目经营期间的预期收益）</w:t>
      </w:r>
      <w:r>
        <w:rPr>
          <w:rFonts w:hint="eastAsia" w:ascii="宋体" w:hAnsi="宋体" w:eastAsia="宋体" w:cs="宋体"/>
          <w:color w:val="000000"/>
          <w:sz w:val="24"/>
          <w:szCs w:val="24"/>
          <w:highlight w:val="none"/>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2.7 项目债务处理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污水处理厂委托运营前产生的债务不由乙方承担。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 3 条 声明与保证</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3.1 甲方的声明与保证</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甲方在此向乙方声明，在协议生效日期：</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3.1.1 甲方已获得签署并履行</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的授权，且甲方完全有能力履行其在</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下的所有义务。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3.1.2 甲方保证</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的签署和履行将不违反其授权文件及对其具有约束力的任何法律、法规和合同性文件的规定。</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3.1.3 如果甲方在此所作的声明被证实在作出时存在实质方面的不属实，并且该等不属实声明严重影响</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项下的污水处理项目的顺利进行，乙方有权终止</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 乙方的声明与保证</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乙方在此向甲方声明，在协议生效日期：</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3.2.1 乙方是一家依照中华人民共和国法律注册成立的公司，具有签署和履行</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的法人资格。</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3.2.2 </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的签署和履行将不违反对乙方具有约束力的任何法律、法规和合同性文件的规定。</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3.2.3 乙方在签署</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之前，不存在任何与本项目有关的，由乙方作为一方签署、并可能对项目或甲方产生重大不利影响的合同、协议和/或任何未决或即将进行的诉讼或仲裁。</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3.2.4 如果乙方在此所作的声明被证实在作出时存在实质方面的不属实，并且该等不属实声明严重影响</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项下的污水处理项目的顺利进行，甲方有权终止</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w:t>
      </w:r>
      <w:r/>
    </w:p>
    <w:p>
      <w:pPr>
        <w:numPr>
          <w:ilvl w:val="0"/>
          <w:numId w:val="6"/>
        </w:num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履约</w:t>
      </w:r>
      <w:r>
        <w:rPr>
          <w:rFonts w:hint="eastAsia" w:ascii="宋体" w:hAnsi="宋体" w:eastAsia="宋体" w:cs="宋体"/>
          <w:color w:val="000000"/>
          <w:sz w:val="24"/>
          <w:szCs w:val="24"/>
          <w:highlight w:val="none"/>
          <w:lang w:eastAsia="zh-CN"/>
        </w:rPr>
        <w:t xml:space="preserve">保证金</w:t>
      </w:r>
      <w:r/>
    </w:p>
    <w:p>
      <w:pPr>
        <w:numPr>
          <w:ilvl w:val="0"/>
          <w:numId w:val="0"/>
        </w:numPr>
        <w:ind w:right="0"/>
        <w:jc w:val="both"/>
        <w:keepLines w:val="0"/>
        <w:keepNext w:val="0"/>
        <w:pageBreakBefore w:val="0"/>
        <w:spacing w:before="0" w:after="0" w:line="360" w:lineRule="auto"/>
        <w:widowControl/>
        <w:tabs>
          <w:tab w:val="left" w:pos="1440" w:leader="none"/>
          <w:tab w:val="left" w:pos="8296" w:leader="none"/>
        </w:tabs>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4.1 履约保函</w:t>
      </w:r>
      <w:r/>
    </w:p>
    <w:p>
      <w:pPr>
        <w:numPr>
          <w:ilvl w:val="0"/>
          <w:numId w:val="0"/>
        </w:numPr>
        <w:ind w:right="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4.1.1 </w:t>
      </w:r>
      <w:r>
        <w:rPr>
          <w:rFonts w:hint="eastAsia" w:ascii="宋体" w:hAnsi="宋体" w:eastAsia="宋体" w:cs="宋体"/>
          <w:color w:val="000000"/>
          <w:sz w:val="24"/>
          <w:szCs w:val="24"/>
          <w:highlight w:val="none"/>
          <w:lang w:val="en-US" w:eastAsia="zh-CN"/>
        </w:rPr>
        <w:t xml:space="preserve">履约保函</w:t>
      </w:r>
      <w:r>
        <w:rPr>
          <w:rFonts w:hint="eastAsia" w:ascii="宋体" w:hAnsi="宋体" w:eastAsia="宋体" w:cs="宋体"/>
          <w:color w:val="000000"/>
          <w:sz w:val="24"/>
          <w:szCs w:val="24"/>
          <w:highlight w:val="none"/>
        </w:rPr>
        <w:t xml:space="preserve">的提交</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在本合同签署之日，乙方应向甲方提交经甲方认可的、中国境内银行或其他金融担保公司开出的金额为人民币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)的不可撤销履约保函，作为乙方对其履行本合同项下维护项目设施、终止移交后的保证等义务的担保。</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4.1.2 履约保函的有效期</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履约保函应自履约保函提交日起，至根据第4.1.5款的规定解除之日止始终保持有效。</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4.1.3 履约保函的兑取</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甲方有权根据本</w:t>
      </w:r>
      <w:r>
        <w:rPr>
          <w:rFonts w:hint="eastAsia" w:ascii="宋体" w:hAnsi="宋体" w:eastAsia="宋体" w:cs="宋体"/>
          <w:color w:val="000000"/>
          <w:sz w:val="24"/>
          <w:szCs w:val="24"/>
          <w:highlight w:val="none"/>
          <w:lang w:eastAsia="zh-CN"/>
        </w:rPr>
        <w:t xml:space="preserve">合同</w:t>
      </w:r>
      <w:r>
        <w:rPr>
          <w:rFonts w:hint="eastAsia" w:ascii="宋体" w:hAnsi="宋体" w:eastAsia="宋体" w:cs="宋体"/>
          <w:color w:val="000000"/>
          <w:sz w:val="24"/>
          <w:szCs w:val="24"/>
          <w:highlight w:val="none"/>
        </w:rPr>
        <w:t xml:space="preserve">的规定，按第</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.4.2款的规定兑取履约保函中的款项。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4.1.4 履约保函数额的恢复</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若甲方在委托运营期内根据本协议的规定兑取履约保函，乙方应在三（3）个月之内将履约保函补充至第4.1.1款中规定的数额，并向甲方出示其已经恢复维护保函数额的证据。</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4.1.5 履约保函的解除</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（1）按照本协议的规定委托运营期限届满后，甲方应在项目终止日后三（3）个月届满后的第一个工作日解除履约保函并退还履约保函中的剩余金额。</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（2）在协议提前终止的情况下，乙方应确保履约保函在提前终止日后三（3）月内继续保持有效。在此期间，乙方应承担全厂设备和设施质量缺陷的保修责任（因届时接受移交的单位使用不当</w:t>
      </w:r>
      <w:r>
        <w:rPr>
          <w:rFonts w:hint="eastAsia" w:ascii="宋体" w:hAnsi="宋体" w:eastAsia="宋体" w:cs="宋体"/>
          <w:color w:val="000000"/>
          <w:sz w:val="24"/>
          <w:szCs w:val="24"/>
          <w:highlight w:val="none"/>
          <w:lang w:eastAsia="zh-CN"/>
        </w:rPr>
        <w:t xml:space="preserve">（具体由甲方判定）</w:t>
      </w:r>
      <w:r>
        <w:rPr>
          <w:rFonts w:hint="eastAsia" w:ascii="宋体" w:hAnsi="宋体" w:eastAsia="宋体" w:cs="宋体"/>
          <w:color w:val="000000"/>
          <w:sz w:val="24"/>
          <w:szCs w:val="24"/>
          <w:highlight w:val="none"/>
        </w:rPr>
        <w:t xml:space="preserve">或不可抗力造成的损坏除外）。甲方应在提前终止日后三（3）个月届满后的第一个工作日，解除履约保函并退还履约保函的剩余金额。</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第5条 甲乙双方的一般权利和义务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5.1 甲方的权利和义务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5.1.1 甲方的权利</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（1）对乙方履行有关法律、法规、规章和</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的义务进行监督和管理；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（2）甲方及政府各相关部门有权对乙方处理的污水水量，水质情况，污水处理厂的运行管理、设备设施的维护保养、安全生产、环境监测等情况进行监督；</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（3）制定应急预案，在出现危及或者可能危及公共利益、公共安全的紧急情况时，有权采取有效措施或者临时接管项目；</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（4）甲方或其授权机构有权指派人员在任何时候进入污水处理厂，了解乙方的生产经营信息，对乙方的运营情况进行中期评估或者年度评估；</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 法律、法规、规章和</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规定的其他权利。</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5.1.2 甲方的义务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（1）除非</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另有规定，甲方应确保在整个委托运营期内，对污水处理厂围墙以外进水管网的运营和维护不会对</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项下项目设施的运营和维护产生不利影响，如产生不利影响，应消除影响；</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（2）向乙方免费提供进水；</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（3）按照</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规定按时足额向乙方支付污水处理服务费；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）向乙方提供运营协助，就乙方对污水处理厂正常运营有关的申请、建议、通知等在7个工作日内给予回复，不回复乙方将认为甲方默认；</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）依法制止和排除或者要求有关部门依法制止和排除侵害乙方经营权的行为</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）受理、处理公众对委托运营活动的投诉；</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）定期向</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报告污水处理委托运营实施情况；</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）法律、法规、规章和</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规定的其他义务。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5.2  乙方的权利和义务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5.2.1 乙方的权利</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（1）在委托运营期限内享有项目经营权；</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（2）按</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规定的方式取得污水处理服务费；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（3）法律、法规、规章和</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规定的其他权利。</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5.2.2 乙方的义务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（1）在委托运营期限内，根据协议中的规定自行承担费用、责任和风险，负责项目设施的运营和维护；</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（2）乙方应始终按照谨慎运营惯例、运营维护手册以及项目设施的设备制造商提供的资料维护项目设施，以保证项目设施处于良好的运行状态；</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（3）接受政府相关部门的监督管理，协助有关部门（含政府委托的单位）审核公司经营情况，接受社会的监督；</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（4）定期向甲方提交与项目设施运营有关的资料；</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承担</w:t>
      </w:r>
      <w:r>
        <w:rPr>
          <w:rFonts w:hint="eastAsia" w:ascii="宋体" w:hAnsi="宋体" w:eastAsia="宋体" w:cs="宋体"/>
          <w:color w:val="auto"/>
          <w:sz w:val="24"/>
          <w:szCs w:val="24"/>
          <w:highlight w:val="none"/>
        </w:rPr>
        <w:t xml:space="preserve">污泥的处置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包括但不限于：污泥外运、最终处置费用，但乙方应保证处置方式的合法合规，并承担因污泥处置而产生的全部风险和责任。</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auto"/>
          <w:sz w:val="24"/>
          <w:szCs w:val="24"/>
          <w:highlight w:val="none"/>
        </w:rPr>
        <w:t xml:space="preserve">）在委托运营期内，乙方应</w:t>
      </w:r>
      <w:r>
        <w:rPr>
          <w:rFonts w:hint="eastAsia" w:ascii="宋体" w:hAnsi="宋体" w:eastAsia="宋体" w:cs="宋体"/>
          <w:color w:val="auto"/>
          <w:sz w:val="24"/>
          <w:szCs w:val="24"/>
          <w:highlight w:val="none"/>
          <w:lang w:val="en-US" w:eastAsia="zh-CN"/>
        </w:rPr>
        <w:t xml:space="preserve">按照本合同约定处理甲方指定范围内的污水。</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）保证处理后的污水达到协议规定的出水水质标准；除计划内暂停或不可抗力外，乙方就甲方提供的污水处理厂高于设计水量的进水，不得拒绝处理</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项目设施的运行和维护不应造成委托运营项目场地，包括土壤、地下水或地表水及空气或周围环境的环境污染，并采取一切合理措施避免或尽量减少对委托运营项目周边环境的干扰，以及因委托运营事项导致的其他环境污染隐患。</w:t>
      </w:r>
      <w:r/>
    </w:p>
    <w:p>
      <w:pPr>
        <w:ind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（9）在委托运营期限内，乙方承担因委托运营事项产生的全部用工责任和用工风险，做好用工人员的合同签订和保险缴纳，若因乙方用工或劳务承揽等问题对甲方产生用工责任赔偿的，甲方有权要求乙方承担。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（10）法律、法规、规章和本合同规定的其他义务。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 6 条 项目设施的运营与维护</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6.1 项目设施的权属</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在委托运营期内，项目设施的所有权以及项目设施场地的土地使用权始终归甲方所有。</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6.2 对项目设施处置的限制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委托运营期内，乙方应仅为实现</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之目的而使用所有的项目设施。未经甲方的事先书面同意，乙方不得以任何理由以出售、转让、出租、质押等方式处置项目设施，或以项目设施提供担保。</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6.3  项目设施的运营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6.3.1 委托运营服务的开始</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委托运营日即为</w:t>
      </w:r>
      <w:r>
        <w:rPr>
          <w:rFonts w:hint="eastAsia" w:ascii="宋体" w:hAnsi="宋体" w:eastAsia="宋体" w:cs="宋体"/>
          <w:color w:val="000000"/>
          <w:sz w:val="24"/>
          <w:szCs w:val="24"/>
          <w:highlight w:val="none"/>
          <w:lang w:eastAsia="zh-CN"/>
        </w:rPr>
        <w:t xml:space="preserve">合同生效之日</w:t>
      </w:r>
      <w:r>
        <w:rPr>
          <w:rFonts w:hint="eastAsia" w:ascii="宋体" w:hAnsi="宋体" w:eastAsia="宋体" w:cs="宋体"/>
          <w:color w:val="000000"/>
          <w:sz w:val="24"/>
          <w:szCs w:val="24"/>
          <w:highlight w:val="none"/>
        </w:rPr>
        <w:t xml:space="preserve">，届时乙方应向甲方签发就项目设施开始委托运营的书面通知。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6.3.2 运营原则</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在委托运营期间，乙方应遵守中国法律法规，履行本合同，丰县大沙河镇污水处理厂（500T/日）出水水质达到江苏省地方标准《城镇污水处理厂污染物排放标准》（DB32/4440-2022）中的D标准。大沙河镇一号沟污水处理站（400T/日）出水水质达到江苏省地方标准《城镇污水处理厂污染</w:t>
      </w:r>
      <w:r>
        <w:rPr>
          <w:rFonts w:hint="eastAsia" w:ascii="宋体" w:hAnsi="宋体" w:eastAsia="宋体" w:cs="宋体"/>
          <w:color w:val="000000"/>
          <w:sz w:val="24"/>
          <w:szCs w:val="24"/>
          <w:highlight w:val="none"/>
        </w:rPr>
        <w:t xml:space="preserve">物排放标准》（DB32/4440-2022）中的D标准。大沙河镇左岸截渗沟污水处理站（300T/日）出水水质达到江苏省地方标准《城镇污水处理厂污染物排放标准》（DB32/4440-2022）中的D标准。大沙河镇南支河污水处理站（200T/日）出水水质达到《地表水环境质量标准》（GB 3838—2002）中的准Ⅳ类标准。运维标准按照《城镇污水处理厂运行、维护及其安全技术规程》（CJJ60-2011）执行，持续改进污水处理厂的运行工艺和运营方法，保证实现本合同规定的各项考核指标，并达到届时有效的国家和地方标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6.3.3 连续提供污水处理服务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乙方应按每日24小时，一年365日（闰年366日）连续接收并处理污水，乙方不得以任何理由自行减少污水接收和处理量或停运项目设施。因设施设备检修需计划内暂停服务时，须报甲方及环保部门审批。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6.3.4 乙方应为在线监测监控装置正常使用提供必要的条件，不得擅自拆除、闲置、改变或者损毁；发现在线监测监控系统发生故障时，应及时向监管部门报告。</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6.3.5 项目运行中发生设施设备重大事故或人身伤亡事故时，乙方须及时采取措施处理，并立即报告甲方。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6.3.6 对项目设施范围内的土地、设施不得改变使用性质。</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6.3.7 对整个项目设施产生影响的工艺和设备改造须事先征得甲方同意。</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6.4 项目设施的维护</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6.4.1 乙方应根据项目设施情况，按照适用法律和谨慎运营惯例编制运营维护手册，手册应包括项目设施定期和年度检验维护、日常运行维护以及大修维护的标准、程序和计划；手册同时应列明项目设施正常运行所需的备品备件，以及对项目设施的更新改造计划。</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6.4.2 乙方应确保在委托运营期内：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（1）使用的零部件标准不低于原设备的配置标准；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（2）使用的化学药品应符合国家规定的标准。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6.4.3 甲方有权依据国内行业惯例和乙方的维护计划，对乙方的项目设施维护情况进行检查，并在检查后对维护瑕疵（如有）提出整改意见。乙方应在接到整改意见通知后的十（10）个工作日内详细回复甲方的整改意见，包括提供必要的补救措施及其日程安排或解释。</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6.4.4 如乙方未能按时履行其在上述回复意见所述的补救措施，则应视为乙方违约，甲方有权向乙方发出违约通知，同时要求乙方按</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.2款的规定支付违约金，直至发出终止意向通知。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6.5 项目设施的大修和重置</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6.5.1 在整个委托运营期内，除非</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另有规定，甲方应按照</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的规定承担项目设施的大修费用。</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6.5.2 维护和大修计划的提交</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乙方应于每年的</w:t>
      </w:r>
      <w:r>
        <w:rPr>
          <w:rFonts w:hint="eastAsia" w:ascii="宋体" w:hAnsi="宋体" w:cs="宋体"/>
          <w:color w:val="000000"/>
          <w:sz w:val="24"/>
          <w:szCs w:val="24"/>
          <w:highlight w:val="none"/>
          <w:lang w:val="en-US" w:eastAsia="zh-CN"/>
        </w:rPr>
        <w:t xml:space="preserve">02</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日之前向甲方提交下一年度的维护和大修计划，并经甲方同意，核定大修费用，大修费用由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支付给乙方后进行大修，甲方有权对大修费用的实际使用进行监督，乙方应就甲方支付的大修费用提供合规发票。</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6.5.3 例行大修</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在委托运营期内，乙方应根据上述经甲方同意的的维护和大修计划以及运行和设备维护规程，对项目设施定期进行例行大修。</w:t>
      </w:r>
      <w:r>
        <w:rPr>
          <w:rFonts w:hint="eastAsia" w:ascii="宋体" w:hAnsi="宋体" w:eastAsia="宋体" w:cs="宋体"/>
          <w:color w:val="000000"/>
          <w:sz w:val="24"/>
          <w:szCs w:val="24"/>
          <w:highlight w:val="none"/>
          <w:lang w:val="en-US" w:eastAsia="zh-CN"/>
        </w:rPr>
        <w:t xml:space="preserve">主要为以下大型设备的大修，风机、粗细格栅、刮泥机、污泥脱水机等，具体以移交清单约定为准。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6.5.4 </w:t>
      </w:r>
      <w:r>
        <w:rPr>
          <w:rFonts w:hint="eastAsia" w:ascii="宋体" w:hAnsi="宋体" w:eastAsia="宋体" w:cs="宋体"/>
          <w:color w:val="000000"/>
          <w:sz w:val="24"/>
          <w:szCs w:val="24"/>
          <w:highlight w:val="none"/>
          <w:lang w:val="en-US" w:eastAsia="zh-CN"/>
        </w:rPr>
        <w:t xml:space="preserve">设备日常故障维修的费用按以下方式承担：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设置2000元为费用承担分界标准。2000元以内（含）的维修费用由供应商自行承担；超出2000元的部分，供应商应列明具体维修事项并凭发票提交甲方，双方协商确定处理方案。</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6.5.</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大型设备</w:t>
      </w:r>
      <w:r>
        <w:rPr>
          <w:rFonts w:hint="eastAsia" w:ascii="宋体" w:hAnsi="宋体" w:eastAsia="宋体" w:cs="宋体"/>
          <w:color w:val="000000"/>
          <w:sz w:val="24"/>
          <w:szCs w:val="24"/>
          <w:highlight w:val="none"/>
        </w:rPr>
        <w:t xml:space="preserve">设施的重置</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（1）在委托运营期间，无论因项目设施的自然磨损和损耗和/或因事故或不可抗力事件损坏而需进行的</w:t>
      </w:r>
      <w:r>
        <w:rPr>
          <w:rFonts w:hint="eastAsia" w:ascii="宋体" w:hAnsi="宋体" w:eastAsia="宋体" w:cs="宋体"/>
          <w:color w:val="000000"/>
          <w:sz w:val="24"/>
          <w:szCs w:val="24"/>
          <w:highlight w:val="none"/>
          <w:lang w:val="en-US" w:eastAsia="zh-CN"/>
        </w:rPr>
        <w:t xml:space="preserve">大型设备</w:t>
      </w:r>
      <w:r>
        <w:rPr>
          <w:rFonts w:hint="eastAsia" w:ascii="宋体" w:hAnsi="宋体" w:eastAsia="宋体" w:cs="宋体"/>
          <w:color w:val="000000"/>
          <w:sz w:val="24"/>
          <w:szCs w:val="24"/>
          <w:highlight w:val="none"/>
        </w:rPr>
        <w:t xml:space="preserve">设施重置，均应由乙方</w:t>
      </w:r>
      <w:r>
        <w:rPr>
          <w:rFonts w:hint="eastAsia" w:ascii="宋体" w:hAnsi="宋体" w:eastAsia="宋体" w:cs="宋体"/>
          <w:color w:val="000000"/>
          <w:sz w:val="24"/>
          <w:szCs w:val="24"/>
          <w:highlight w:val="none"/>
          <w:lang w:val="en-US" w:eastAsia="zh-CN"/>
        </w:rPr>
        <w:t xml:space="preserve">及时</w:t>
      </w:r>
      <w:r>
        <w:rPr>
          <w:rFonts w:hint="eastAsia" w:ascii="宋体" w:hAnsi="宋体" w:eastAsia="宋体" w:cs="宋体"/>
          <w:color w:val="000000"/>
          <w:sz w:val="24"/>
          <w:szCs w:val="24"/>
          <w:highlight w:val="none"/>
        </w:rPr>
        <w:t xml:space="preserve">书面向甲方报告拟采购设施的规格、型号、价格、和性能等情况，经甲方批准后安排采购，并由甲方承担费用。乙方给予协助。</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（2）重置后，原设备交由甲方或其指定机构处理，乙方应对相应的技术文件进行存档并妥善保管。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6.5.</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停营批报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大修和重置若需要停运设施的，须报甲方及</w:t>
      </w:r>
      <w:r>
        <w:rPr>
          <w:rFonts w:hint="eastAsia" w:ascii="宋体" w:hAnsi="宋体" w:eastAsia="宋体" w:cs="宋体"/>
          <w:color w:val="000000"/>
          <w:sz w:val="24"/>
          <w:szCs w:val="24"/>
          <w:highlight w:val="none"/>
          <w:lang w:val="en-US" w:eastAsia="zh-CN"/>
        </w:rPr>
        <w:t xml:space="preserve">生态环境</w:t>
      </w:r>
      <w:r>
        <w:rPr>
          <w:rFonts w:hint="eastAsia" w:ascii="宋体" w:hAnsi="宋体" w:eastAsia="宋体" w:cs="宋体"/>
          <w:color w:val="000000"/>
          <w:sz w:val="24"/>
          <w:szCs w:val="24"/>
          <w:highlight w:val="none"/>
        </w:rPr>
        <w:t xml:space="preserve">部门批准。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6.6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污泥处置</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乙方承担</w:t>
      </w:r>
      <w:r>
        <w:rPr>
          <w:rFonts w:hint="eastAsia" w:ascii="宋体" w:hAnsi="宋体" w:eastAsia="宋体" w:cs="宋体"/>
          <w:color w:val="000000"/>
          <w:sz w:val="24"/>
          <w:szCs w:val="24"/>
          <w:highlight w:val="none"/>
        </w:rPr>
        <w:t xml:space="preserve">污泥的处置</w:t>
      </w:r>
      <w:r>
        <w:rPr>
          <w:rFonts w:hint="eastAsia" w:ascii="宋体" w:hAnsi="宋体" w:eastAsia="宋体" w:cs="宋体"/>
          <w:color w:val="000000"/>
          <w:sz w:val="24"/>
          <w:szCs w:val="24"/>
          <w:highlight w:val="none"/>
          <w:lang w:eastAsia="zh-CN"/>
        </w:rPr>
        <w:t xml:space="preserve">，包括但不限于：污泥外运、最终处置费用，但乙方应保证处置方式的合法合规，并承担因污泥处置而产生的全部风险和责任。</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6.7 乙方的报告义务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乙方应按照</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规定，向甲方履行如下报告义务，包括但不限于以下内容：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6.7.1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日常报表：</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包括工艺和设备运行状况记录、水质和污泥检测、污泥处理、安全工作等方面相应的日报、月报和年报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以及各种系统填报</w:t>
      </w:r>
      <w:r>
        <w:rPr>
          <w:rFonts w:hint="eastAsia" w:ascii="宋体" w:hAnsi="宋体" w:eastAsia="宋体" w:cs="宋体"/>
          <w:color w:val="000000"/>
          <w:sz w:val="24"/>
          <w:szCs w:val="24"/>
          <w:highlight w:val="none"/>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6.7.2 年度的经营计划和项目建设维护更新计划</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乙方应于每年</w:t>
      </w:r>
      <w:r>
        <w:rPr>
          <w:rFonts w:hint="eastAsia" w:ascii="宋体" w:hAnsi="宋体" w:cs="宋体"/>
          <w:color w:val="000000"/>
          <w:sz w:val="24"/>
          <w:szCs w:val="24"/>
          <w:highlight w:val="none"/>
          <w:lang w:val="en-US" w:eastAsia="zh-CN"/>
        </w:rPr>
        <w:t xml:space="preserve">02</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日之前向甲方提交下一年度的经营计划和项目建设维护更新计划。</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以上报告具体内容、表式及上报时间由甲方根据监管的需要确定或修改。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第7条 暂停服务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7.1 计划内暂停</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7.1.1 如果有计划内暂停服务，乙方应至少提前一（1）个月将计划内暂停服务的书面通知提交甲方。甲方应在预定日期至少一（1）个星期前确认。如果甲方没有在预定计划内暂停服务一（1）个星期前给予书面答复，计划内暂停服务将被视为获得批准。</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7.1.2 乙方提供的书面通知将包括以下内容：（1）计划内暂停服务的范围和理由；（2）计划内暂停服务的开始和结束时间；（3）计划内暂停服务期间可能影响的污水处理量；（4）恢复污水处理服务的预计时间。</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7.1.3 甲方不得无故拒绝乙方的计划内暂停服务，但乙方应尽最大努力减小计划内暂停服务的影响，并且乙方每一运营年计划内单一污水处理厂暂停服务单次持续不得超过五（5）日，累计不得超过十五（15）日。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7.2 计划外暂停服务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7.2.1 如发生计划外暂停服务，乙方应立即书面通知甲方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并协助甲方书面报告生态环境部门及其他相关部门</w:t>
      </w:r>
      <w:r>
        <w:rPr>
          <w:rFonts w:hint="eastAsia" w:ascii="宋体" w:hAnsi="宋体" w:eastAsia="宋体" w:cs="宋体"/>
          <w:color w:val="000000"/>
          <w:sz w:val="24"/>
          <w:szCs w:val="24"/>
          <w:highlight w:val="none"/>
        </w:rPr>
        <w:t xml:space="preserve">，说明计划外暂停服务的原因，提出相应对策，并明确在此期间预计的污水处理能力。乙方应尽最大努力迅速恢复正常的污水处理服务。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7.2.2 如果计划外暂停服务时间预期超过四十八（48）小时，则乙方须采纳甲方关于应对计划外暂停服务的合理建议或意见。</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7.2.3 由于特殊原因、发生不可抗力的意外等造成暂停服务的，乙方应及时告知甲方及相关监管部门，并启动应急预案。</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条  标准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出水水质标准</w:t>
      </w:r>
      <w:r/>
    </w:p>
    <w:p>
      <w:pPr>
        <w:ind w:left="0" w:firstLine="480"/>
        <w:jc w:val="both"/>
        <w:keepLines w:val="0"/>
        <w:keepNext w:val="0"/>
        <w:pageBreakBefore w:val="0"/>
        <w:spacing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（1）丰县大沙河镇污水处理厂（500T/日）出水水质达到江苏省地方标准《城镇污水处理厂污染物排放标准》（DB32/4440-2022）中的D标准。</w:t>
      </w:r>
      <w:r/>
    </w:p>
    <w:p>
      <w:pPr>
        <w:ind w:left="0" w:firstLine="480"/>
        <w:jc w:val="both"/>
        <w:keepLines w:val="0"/>
        <w:keepNext w:val="0"/>
        <w:pageBreakBefore w:val="0"/>
        <w:spacing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（2）大沙河镇一号沟污水处理站（400T/日）出水水质达到江苏省地方标准《城镇污水处理厂污染物排放标准》（DB32/4440-2022）中的D标准。</w:t>
      </w:r>
      <w:r/>
    </w:p>
    <w:p>
      <w:pPr>
        <w:ind w:left="0" w:firstLine="480"/>
        <w:jc w:val="both"/>
        <w:keepLines w:val="0"/>
        <w:keepNext w:val="0"/>
        <w:pageBreakBefore w:val="0"/>
        <w:spacing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（3）大沙河镇左岸截渗沟污水处理站（300T/日）出水水质达到江苏省地方标准《城镇污水处理厂污染物排放标准》（DB32/4440-2022）中的D标准。</w:t>
      </w:r>
      <w:r/>
    </w:p>
    <w:p>
      <w:pPr>
        <w:ind w:left="0" w:firstLine="480"/>
        <w:jc w:val="both"/>
        <w:keepLines w:val="0"/>
        <w:keepNext w:val="0"/>
        <w:pageBreakBefore w:val="0"/>
        <w:spacing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（4）大沙河镇南支河污水处理站（200T/日）出水水质达到《地表水环境质量标准》（GB 3838—2002）中的准Ⅳ类标准。</w:t>
      </w:r>
      <w:r/>
    </w:p>
    <w:p>
      <w:pPr>
        <w:ind w:left="0" w:firstLine="480"/>
        <w:jc w:val="both"/>
        <w:keepLines w:val="0"/>
        <w:keepNext w:val="0"/>
        <w:pageBreakBefore w:val="0"/>
        <w:spacing w:after="12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 污泥、大气、噪声的标准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trike/>
          <w:color w:val="c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 在委托运营期内，乙方出厂污泥应控制在</w:t>
      </w:r>
      <w:r>
        <w:rPr>
          <w:rFonts w:hint="eastAsia" w:ascii="宋体" w:hAnsi="宋体" w:eastAsia="宋体" w:cs="宋体"/>
          <w:color w:val="auto"/>
          <w:sz w:val="24"/>
          <w:szCs w:val="24"/>
          <w:highlight w:val="none"/>
          <w:lang w:val="en-US" w:eastAsia="zh-CN"/>
        </w:rPr>
        <w:t xml:space="preserve">《城镇污水处理厂污染物排放标准》（DB32/4440-2022）</w:t>
      </w:r>
      <w:r>
        <w:rPr>
          <w:rFonts w:hint="eastAsia" w:ascii="宋体" w:hAnsi="宋体" w:eastAsia="宋体" w:cs="宋体"/>
          <w:color w:val="000000"/>
          <w:sz w:val="24"/>
          <w:szCs w:val="24"/>
          <w:highlight w:val="none"/>
        </w:rPr>
        <w:t xml:space="preserve">规定标准之内</w:t>
      </w:r>
      <w:r>
        <w:rPr>
          <w:rFonts w:hint="eastAsia" w:ascii="宋体" w:hAnsi="宋体" w:eastAsia="宋体" w:cs="宋体"/>
          <w:color w:val="000000"/>
          <w:sz w:val="24"/>
          <w:szCs w:val="24"/>
          <w:highlight w:val="none"/>
          <w:lang w:eastAsia="zh-CN"/>
        </w:rPr>
        <w:t xml:space="preserve">。污泥经脱水后含水率达到</w:t>
      </w:r>
      <w:r>
        <w:rPr>
          <w:rFonts w:hint="eastAsia" w:ascii="宋体" w:hAnsi="宋体" w:eastAsia="宋体" w:cs="宋体"/>
          <w:color w:val="000000"/>
          <w:sz w:val="24"/>
          <w:szCs w:val="24"/>
          <w:highlight w:val="none"/>
          <w:lang w:val="en-US" w:eastAsia="zh-CN"/>
        </w:rPr>
        <w:t xml:space="preserve">60%后进行外运处置。</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 在委托运营期内，项目运行中产生的废气应控制在</w:t>
      </w:r>
      <w:r>
        <w:rPr>
          <w:rFonts w:hint="eastAsia" w:ascii="宋体" w:hAnsi="宋体" w:eastAsia="宋体" w:cs="宋体"/>
          <w:color w:val="auto"/>
          <w:sz w:val="24"/>
          <w:szCs w:val="24"/>
          <w:highlight w:val="none"/>
          <w:lang w:val="en-US" w:eastAsia="zh-CN"/>
        </w:rPr>
        <w:t xml:space="preserve">《城镇污水处理厂污染物排放标准》（DB32/4440-2022）</w:t>
      </w:r>
      <w:r>
        <w:rPr>
          <w:rFonts w:hint="eastAsia" w:ascii="宋体" w:hAnsi="宋体" w:eastAsia="宋体" w:cs="宋体"/>
          <w:color w:val="000000"/>
          <w:sz w:val="24"/>
          <w:szCs w:val="24"/>
          <w:highlight w:val="none"/>
        </w:rPr>
        <w:t xml:space="preserve">规定的标准之内。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 在委托运营期内，项目运行中产生的噪声应控制在《工业企业厂界环境噪声排放标准》（GB 12348-2008）规定的标准之内。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 新标准的执行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中规定的乙方应执行或达到的污水处理排放标准、污泥处置标准等各项指标，若国家标准或行业、地方标准对此有更新或补充，乙方应执行并达到该</w:t>
      </w:r>
      <w:r>
        <w:rPr>
          <w:rFonts w:hint="eastAsia" w:ascii="宋体" w:hAnsi="宋体" w:eastAsia="宋体" w:cs="宋体"/>
          <w:color w:val="000000"/>
          <w:sz w:val="24"/>
          <w:szCs w:val="24"/>
          <w:highlight w:val="none"/>
          <w:lang w:eastAsia="zh-CN"/>
        </w:rPr>
        <w:t xml:space="preserve">更</w:t>
      </w:r>
      <w:r>
        <w:rPr>
          <w:rFonts w:hint="eastAsia" w:ascii="宋体" w:hAnsi="宋体" w:eastAsia="宋体" w:cs="宋体"/>
          <w:color w:val="000000"/>
          <w:sz w:val="24"/>
          <w:szCs w:val="24"/>
          <w:highlight w:val="none"/>
        </w:rPr>
        <w:t xml:space="preserve">新的标准。</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若要达到第</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.3.1款新标准需增加污水处理工艺、设施及设备，发生的资本性支出由甲方承担。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.3.3 因第</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.3.1款的规定需要执行新的出水水质标准而对污水处理服务费单价进行调整的，甲乙双方应基于为执行新标准而发生的投资额及运营成本协商确定新的污水处理服务费单价。</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条 检测</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.1检测内容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检测包括但不限于乙方对进出水、污泥、噪声、废气等的自检，监管单位的抽检和对进水超标的复检以及行政机关或其授权的部门的监测等。</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乙方的自检及结果报送</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 自检原则</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乙方对进出水水质、出厂污泥以及大气污染物的取样与监测按照</w:t>
      </w:r>
      <w:r>
        <w:rPr>
          <w:rFonts w:hint="eastAsia" w:ascii="宋体" w:hAnsi="宋体" w:eastAsia="宋体" w:cs="宋体"/>
          <w:color w:val="auto"/>
          <w:sz w:val="24"/>
          <w:szCs w:val="24"/>
          <w:highlight w:val="none"/>
          <w:lang w:val="en-US" w:eastAsia="zh-CN"/>
        </w:rPr>
        <w:t xml:space="preserve">《城镇污水处理厂污染物排放标准》（DB32/4440-2022）</w:t>
      </w:r>
      <w:r>
        <w:rPr>
          <w:rFonts w:hint="eastAsia" w:ascii="宋体" w:hAnsi="宋体" w:eastAsia="宋体" w:cs="宋体"/>
          <w:color w:val="000000"/>
          <w:sz w:val="24"/>
          <w:szCs w:val="24"/>
          <w:highlight w:val="none"/>
        </w:rPr>
        <w:t xml:space="preserve">规定的分析方法进行监测，并如实向甲方报告检测结果。</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日常检测指标</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日常检测指标包括但不限于以下指标：</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进出水的生化需氧量BOD</w:t>
      </w:r>
      <w:r>
        <w:rPr>
          <w:rFonts w:hint="eastAsia" w:ascii="宋体" w:hAnsi="宋体" w:eastAsia="宋体" w:cs="宋体"/>
          <w:color w:val="000000"/>
          <w:sz w:val="24"/>
          <w:szCs w:val="24"/>
          <w:highlight w:val="none"/>
          <w:vertAlign w:val="subscript"/>
          <w:lang w:val="en-US" w:eastAsia="zh-CN"/>
        </w:rPr>
        <w:t xml:space="preserve">5</w:t>
      </w:r>
      <w:r>
        <w:rPr>
          <w:rFonts w:hint="eastAsia" w:ascii="宋体" w:hAnsi="宋体" w:eastAsia="宋体" w:cs="宋体"/>
          <w:color w:val="000000"/>
          <w:sz w:val="24"/>
          <w:szCs w:val="24"/>
          <w:highlight w:val="none"/>
        </w:rPr>
        <w:t xml:space="preserve">、化学需氧量CODcr、悬浮物SS、氨氮NH</w:t>
      </w:r>
      <w:r>
        <w:rPr>
          <w:rFonts w:hint="eastAsia" w:ascii="宋体" w:hAnsi="宋体" w:eastAsia="宋体" w:cs="宋体"/>
          <w:color w:val="000000"/>
          <w:sz w:val="24"/>
          <w:szCs w:val="24"/>
          <w:highlight w:val="none"/>
          <w:vertAlign w:val="subscript"/>
          <w:lang w:val="en-US" w:eastAsia="zh-CN"/>
        </w:rPr>
        <w:t xml:space="preserve">3</w:t>
      </w:r>
      <w:r>
        <w:rPr>
          <w:rFonts w:hint="eastAsia" w:ascii="宋体" w:hAnsi="宋体" w:eastAsia="宋体" w:cs="宋体"/>
          <w:color w:val="000000"/>
          <w:sz w:val="24"/>
          <w:szCs w:val="24"/>
          <w:highlight w:val="none"/>
        </w:rPr>
        <w:t xml:space="preserve">-N、总磷TP、总氮</w:t>
      </w:r>
      <w:r>
        <w:rPr>
          <w:rFonts w:hint="eastAsia" w:ascii="宋体" w:hAnsi="宋体" w:eastAsia="宋体" w:cs="宋体"/>
          <w:color w:val="000000"/>
          <w:sz w:val="24"/>
          <w:szCs w:val="24"/>
          <w:highlight w:val="none"/>
          <w:lang w:val="en-US" w:eastAsia="zh-CN"/>
        </w:rPr>
        <w:t xml:space="preserve">TN、PH</w:t>
      </w:r>
      <w:r>
        <w:rPr>
          <w:rFonts w:hint="eastAsia" w:ascii="宋体" w:hAnsi="宋体" w:eastAsia="宋体" w:cs="宋体"/>
          <w:color w:val="000000"/>
          <w:sz w:val="24"/>
          <w:szCs w:val="24"/>
          <w:highlight w:val="none"/>
        </w:rPr>
        <w:t xml:space="preserve">及污泥含水率等。</w:t>
      </w:r>
      <w:r>
        <w:rPr>
          <w:rFonts w:hint="eastAsia" w:ascii="宋体" w:hAnsi="宋体" w:eastAsia="宋体" w:cs="宋体"/>
          <w:color w:val="000000"/>
          <w:sz w:val="24"/>
          <w:szCs w:val="24"/>
          <w:highlight w:val="none"/>
          <w:lang w:eastAsia="zh-CN"/>
        </w:rPr>
        <w:t xml:space="preserve">其他检测</w:t>
      </w:r>
      <w:r>
        <w:rPr>
          <w:rFonts w:hint="eastAsia" w:ascii="宋体" w:hAnsi="宋体" w:eastAsia="宋体" w:cs="宋体"/>
          <w:color w:val="000000"/>
          <w:sz w:val="24"/>
          <w:szCs w:val="24"/>
          <w:highlight w:val="none"/>
          <w:lang w:val="en-US" w:eastAsia="zh-CN"/>
        </w:rPr>
        <w:t xml:space="preserve">按照排污许可证的检测要求执行。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 检测结果报告</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检测结果报告应包括所有有关测试结果以及就超标情况所作的其它有关调查结果的详情。报告还应包括乙方对超标情况可能持续的期限所作的预测，以及引起此等状况的原因分析，包括乙方声称的任何有关不可抗力事件和所采取补救措施的详细描述。</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乙方应记录日常检测，妥善保存所有结果，并存档备查。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乙方应自觉接受</w:t>
      </w:r>
      <w:r>
        <w:rPr>
          <w:rFonts w:hint="eastAsia" w:ascii="宋体" w:hAnsi="宋体" w:eastAsia="宋体" w:cs="宋体"/>
          <w:color w:val="000000"/>
          <w:sz w:val="24"/>
          <w:szCs w:val="24"/>
          <w:highlight w:val="none"/>
          <w:lang w:val="en-US" w:eastAsia="zh-CN"/>
        </w:rPr>
        <w:t xml:space="preserve">生态环境</w:t>
      </w:r>
      <w:r>
        <w:rPr>
          <w:rFonts w:hint="eastAsia" w:ascii="宋体" w:hAnsi="宋体" w:eastAsia="宋体" w:cs="宋体"/>
          <w:color w:val="000000"/>
          <w:sz w:val="24"/>
          <w:szCs w:val="24"/>
          <w:highlight w:val="none"/>
        </w:rPr>
        <w:t xml:space="preserve">等监管部门的监督管理。</w:t>
      </w:r>
      <w:r>
        <w:rPr>
          <w:rFonts w:hint="eastAsia" w:ascii="宋体" w:hAnsi="宋体" w:eastAsia="宋体" w:cs="宋体"/>
          <w:color w:val="000000"/>
          <w:sz w:val="24"/>
          <w:szCs w:val="24"/>
          <w:highlight w:val="none"/>
          <w:lang w:val="en-US" w:eastAsia="zh-CN"/>
        </w:rPr>
        <w:t xml:space="preserve">生态环境</w:t>
      </w:r>
      <w:r>
        <w:rPr>
          <w:rFonts w:hint="eastAsia" w:ascii="宋体" w:hAnsi="宋体" w:eastAsia="宋体" w:cs="宋体"/>
          <w:color w:val="000000"/>
          <w:sz w:val="24"/>
          <w:szCs w:val="24"/>
          <w:highlight w:val="none"/>
        </w:rPr>
        <w:t xml:space="preserve">等监管部门对乙方进行监测得出的数据可作为甲方要求乙方支付违约金的依据。</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甲方的核实</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 甲方有权对乙方的检测程序、结果、设备和仪器及检测结果进行检查和核实。</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 乙方应接受经甲方委托的具有资质的检测机构按照第10.2.1款规定的检测程序、办法、标准和周期进行检测。</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 甲方抽查采样时须有乙方人员在场。经通知后，乙方人员拒不到场的，不影响抽查结果的有效性。</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 甲方核实或抽查的结果与乙方自检结果不一致时，以双方认可的有资质的第三方检测结果为准。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 甲方委托的检测机构进行上述核实或检查的费用应由甲方承担，但是如果核实或检查的结果表明乙方检测结果不符合标准时，则乙方应</w:t>
      </w:r>
      <w:r>
        <w:rPr>
          <w:rFonts w:hint="eastAsia" w:ascii="宋体" w:hAnsi="宋体" w:eastAsia="宋体" w:cs="宋体"/>
          <w:color w:val="000000"/>
          <w:sz w:val="24"/>
          <w:szCs w:val="24"/>
          <w:highlight w:val="none"/>
          <w:lang w:val="en-US" w:eastAsia="zh-CN"/>
        </w:rPr>
        <w:t xml:space="preserve">承</w:t>
      </w:r>
      <w:r>
        <w:rPr>
          <w:rFonts w:hint="eastAsia" w:ascii="宋体" w:hAnsi="宋体" w:eastAsia="宋体" w:cs="宋体"/>
          <w:color w:val="000000"/>
          <w:sz w:val="24"/>
          <w:szCs w:val="24"/>
          <w:highlight w:val="none"/>
        </w:rPr>
        <w:t xml:space="preserve">担该等费用。</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不符合标准的通知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在任何时候出现下列情形之一的，甲方应立即书面通知乙方，乙方须立即予以整改：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（1）出水水质不符合第</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.1款规定的出水水质标准；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（2）出厂污泥、噪声、大气污染物排放质量不符合第</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.2款规定的排放标准。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该通知应包括所有有关测试结果以及就该不符合情况所作的其他有关调查结果的详情。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条 计量</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.1 流量计的现状和</w:t>
      </w:r>
      <w:r>
        <w:rPr>
          <w:rFonts w:hint="eastAsia" w:ascii="宋体" w:hAnsi="宋体" w:eastAsia="宋体" w:cs="宋体"/>
          <w:color w:val="000000"/>
          <w:sz w:val="24"/>
          <w:szCs w:val="24"/>
          <w:highlight w:val="none"/>
          <w:lang w:val="en-US" w:eastAsia="zh-CN"/>
        </w:rPr>
        <w:t xml:space="preserve">检测</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.1.1 流量计现状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本项目污水处理厂都配有进水流量计和出水流量计。现有流量计均具备提供瞬时流量和累计流量的功能。</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.1.2 流量计的</w:t>
      </w:r>
      <w:r>
        <w:rPr>
          <w:rFonts w:hint="eastAsia" w:ascii="宋体" w:hAnsi="宋体" w:eastAsia="宋体" w:cs="宋体"/>
          <w:color w:val="000000"/>
          <w:sz w:val="24"/>
          <w:szCs w:val="24"/>
          <w:highlight w:val="none"/>
          <w:lang w:val="en-US" w:eastAsia="zh-CN"/>
        </w:rPr>
        <w:t xml:space="preserve">检测</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在项目设施移交后，当流量计（现有或新安装的）应用于本项目时，都应在乙方牵头、甲方派员参加的情况下，</w:t>
      </w:r>
      <w:r>
        <w:rPr>
          <w:rFonts w:hint="eastAsia" w:ascii="宋体" w:hAnsi="宋体" w:eastAsia="宋体" w:cs="宋体"/>
          <w:color w:val="000000"/>
          <w:sz w:val="24"/>
          <w:szCs w:val="24"/>
          <w:highlight w:val="none"/>
          <w:lang w:val="en-US" w:eastAsia="zh-CN"/>
        </w:rPr>
        <w:t xml:space="preserve">由甲方委托具有相应资质的第三方检测机构</w:t>
      </w:r>
      <w:r>
        <w:rPr>
          <w:rFonts w:hint="eastAsia" w:ascii="宋体" w:hAnsi="宋体" w:eastAsia="宋体" w:cs="宋体"/>
          <w:color w:val="000000"/>
          <w:sz w:val="24"/>
          <w:szCs w:val="24"/>
          <w:highlight w:val="none"/>
        </w:rPr>
        <w:t xml:space="preserve">对流量计进行</w:t>
      </w:r>
      <w:r>
        <w:rPr>
          <w:rFonts w:hint="eastAsia" w:ascii="宋体" w:hAnsi="宋体" w:eastAsia="宋体" w:cs="宋体"/>
          <w:color w:val="000000"/>
          <w:sz w:val="24"/>
          <w:szCs w:val="24"/>
          <w:highlight w:val="none"/>
          <w:lang w:val="en-US" w:eastAsia="zh-CN"/>
        </w:rPr>
        <w:t xml:space="preserve">检测，检测费用由乙方承担。</w:t>
      </w:r>
      <w:r>
        <w:rPr>
          <w:rFonts w:hint="eastAsia" w:ascii="宋体" w:hAnsi="宋体" w:eastAsia="宋体" w:cs="宋体"/>
          <w:color w:val="000000"/>
          <w:sz w:val="24"/>
          <w:szCs w:val="24"/>
          <w:highlight w:val="none"/>
        </w:rPr>
        <w:t xml:space="preserve">若检验不合格须更换流量计，</w:t>
      </w:r>
      <w:r>
        <w:rPr>
          <w:rFonts w:hint="eastAsia" w:ascii="宋体" w:hAnsi="宋体" w:eastAsia="宋体" w:cs="宋体"/>
          <w:color w:val="000000"/>
          <w:sz w:val="24"/>
          <w:szCs w:val="24"/>
          <w:highlight w:val="none"/>
          <w:lang w:val="en-US" w:eastAsia="zh-CN"/>
        </w:rPr>
        <w:t xml:space="preserve">更换</w:t>
      </w:r>
      <w:r>
        <w:rPr>
          <w:rFonts w:hint="eastAsia" w:ascii="宋体" w:hAnsi="宋体" w:eastAsia="宋体" w:cs="宋体"/>
          <w:color w:val="000000"/>
          <w:sz w:val="24"/>
          <w:szCs w:val="24"/>
          <w:highlight w:val="none"/>
        </w:rPr>
        <w:t xml:space="preserve">费用由甲方承担。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.2 计量</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.2.1 乙方做好水量的记录与统计。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trike/>
          <w:color w:val="c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.2.2 乙方应确保水量监测设备能够正常运行。</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.2.3 水量监测设备在接收点所计量的水量作为乙方的污水进水量（下称“实际进水量”），水量监测设备在交付点所计量的水量作为乙方处理的污水水量（下称“实际处理水量”）。</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.2.4 每</w:t>
      </w:r>
      <w:r>
        <w:rPr>
          <w:rFonts w:hint="eastAsia" w:ascii="宋体" w:hAnsi="宋体" w:eastAsia="宋体" w:cs="宋体"/>
          <w:color w:val="000000"/>
          <w:sz w:val="24"/>
          <w:szCs w:val="24"/>
          <w:highlight w:val="none"/>
          <w:lang w:eastAsia="zh-CN"/>
        </w:rPr>
        <w:t xml:space="preserve">个季度第一个</w:t>
      </w:r>
      <w:r>
        <w:rPr>
          <w:rFonts w:hint="eastAsia" w:ascii="宋体" w:hAnsi="宋体" w:eastAsia="宋体" w:cs="宋体"/>
          <w:color w:val="000000"/>
          <w:sz w:val="24"/>
          <w:szCs w:val="24"/>
          <w:highlight w:val="none"/>
        </w:rPr>
        <w:t xml:space="preserve">月1日上午10时或双方约定的其它时间，甲方或甲方指定的第三方机构和乙方共同确认</w:t>
      </w:r>
      <w:r>
        <w:rPr>
          <w:rFonts w:hint="eastAsia" w:ascii="宋体" w:hAnsi="宋体" w:eastAsia="宋体" w:cs="宋体"/>
          <w:color w:val="000000"/>
          <w:sz w:val="24"/>
          <w:szCs w:val="24"/>
          <w:highlight w:val="none"/>
          <w:lang w:eastAsia="zh-CN"/>
        </w:rPr>
        <w:t xml:space="preserve">上季度</w:t>
      </w:r>
      <w:r>
        <w:rPr>
          <w:rFonts w:hint="eastAsia" w:ascii="宋体" w:hAnsi="宋体" w:eastAsia="宋体" w:cs="宋体"/>
          <w:color w:val="000000"/>
          <w:sz w:val="24"/>
          <w:szCs w:val="24"/>
          <w:highlight w:val="none"/>
        </w:rPr>
        <w:t xml:space="preserve">的实际进水量和实际处理水量。经通知后甲方未按时到场的，并不影响乙方自行确认的计量结果的有效性。</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.2.5 当进出水流量计均不能正常工作时，以前</w:t>
      </w:r>
      <w:r>
        <w:rPr>
          <w:rFonts w:hint="eastAsia" w:ascii="宋体" w:hAnsi="宋体" w:eastAsia="宋体" w:cs="宋体"/>
          <w:color w:val="000000"/>
          <w:sz w:val="24"/>
          <w:szCs w:val="24"/>
          <w:highlight w:val="none"/>
          <w:lang w:eastAsia="zh-CN"/>
        </w:rPr>
        <w:t xml:space="preserve">两个季度</w:t>
      </w:r>
      <w:r>
        <w:rPr>
          <w:rFonts w:hint="eastAsia" w:ascii="宋体" w:hAnsi="宋体" w:eastAsia="宋体" w:cs="宋体"/>
          <w:color w:val="000000"/>
          <w:sz w:val="24"/>
          <w:szCs w:val="24"/>
          <w:highlight w:val="none"/>
        </w:rPr>
        <w:t xml:space="preserve">平均出水量为计费依据。</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10.3 </w:t>
      </w:r>
      <w:r>
        <w:rPr>
          <w:rFonts w:hint="eastAsia" w:ascii="宋体" w:hAnsi="宋体" w:eastAsia="宋体" w:cs="宋体"/>
          <w:color w:val="000000"/>
          <w:sz w:val="24"/>
          <w:szCs w:val="24"/>
          <w:highlight w:val="none"/>
          <w:lang w:val="en-US" w:eastAsia="zh-CN"/>
        </w:rPr>
        <w:t xml:space="preserve">水量的计量及超水费计费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（1）本次丰县大沙河镇污水处理厂（站）运维技术服务项目</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考虑到污水处理厂（站）进水水量不一且有些站点呈季节性变化，将污水处理厂（站）分为2类计量收费。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第1类：污水处理厂（站）进水水量＜100%设计流量，该污水处理厂（站）按实际进水水量计量收费；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第2类：污水处理厂（站）进水水量≥100%设计流量，该污水处理厂（站）按设计进水水量100%计量收费；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甲方须为本项目进水的计量安装符合规范的自动流量仪，进水计量点的选择应符合规范要求。该计量仪所读数据作为甲方提供的污水量和乙方处理的污水量的计算依据。 </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（2）污水处理厂（站）计量仪器应由监管部门委托有计量鉴定资质的单位进行鉴定和校准。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对流量计定期检查和测试</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甲乙双方应对流量计按以下程序和标准进行定期检查和测试：</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一方书面通知另一方后可随时要求对流量计进行检查、校准和测试。此等非定期的检查、校准和测试的费用由要求方承担；但是如果检查、校准和测试的结果显示有关流量计的误差超出规定范围，则上述费用由</w:t>
      </w:r>
      <w:r>
        <w:rPr>
          <w:rFonts w:hint="eastAsia" w:ascii="宋体" w:hAnsi="宋体" w:eastAsia="宋体" w:cs="宋体"/>
          <w:color w:val="000000"/>
          <w:sz w:val="24"/>
          <w:szCs w:val="24"/>
          <w:highlight w:val="none"/>
          <w:lang w:val="en-US" w:eastAsia="zh-CN"/>
        </w:rPr>
        <w:t xml:space="preserve">责任方</w:t>
      </w:r>
      <w:r>
        <w:rPr>
          <w:rFonts w:hint="eastAsia" w:ascii="宋体" w:hAnsi="宋体" w:eastAsia="宋体" w:cs="宋体"/>
          <w:color w:val="000000"/>
          <w:sz w:val="24"/>
          <w:szCs w:val="24"/>
          <w:highlight w:val="none"/>
        </w:rPr>
        <w:t xml:space="preserve">承担。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甲乙双方应记录流量计每次定期和非定期的检查、校准和测试的结果，对该结果核对并签字后由双方分别存档备查。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若发现流量计误差超出规定范围，乙方应尽快修理或更换并承担费用。但更换方案必须由甲方批准且更换时由双方人员现场监督、共同验收。</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读数和记录抽检</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水表、电表、流量计等的首次</w:t>
      </w:r>
      <w:r>
        <w:rPr>
          <w:rFonts w:hint="eastAsia" w:ascii="宋体" w:hAnsi="宋体" w:eastAsia="宋体" w:cs="宋体"/>
          <w:color w:val="000000"/>
          <w:sz w:val="24"/>
          <w:szCs w:val="24"/>
          <w:highlight w:val="none"/>
          <w:lang w:eastAsia="zh-CN"/>
        </w:rPr>
        <w:t xml:space="preserve">记录</w:t>
      </w:r>
      <w:r>
        <w:rPr>
          <w:rFonts w:hint="eastAsia" w:ascii="宋体" w:hAnsi="宋体" w:eastAsia="宋体" w:cs="宋体"/>
          <w:color w:val="000000"/>
          <w:sz w:val="24"/>
          <w:szCs w:val="24"/>
          <w:highlight w:val="none"/>
        </w:rPr>
        <w:t xml:space="preserve">由甲乙双方共同参与读</w:t>
      </w:r>
      <w:r>
        <w:rPr>
          <w:rFonts w:hint="eastAsia" w:ascii="宋体" w:hAnsi="宋体" w:eastAsia="宋体" w:cs="宋体"/>
          <w:color w:val="000000"/>
          <w:sz w:val="24"/>
          <w:szCs w:val="24"/>
          <w:highlight w:val="none"/>
          <w:lang w:eastAsia="zh-CN"/>
        </w:rPr>
        <w:t xml:space="preserve">数</w:t>
      </w:r>
      <w:r>
        <w:rPr>
          <w:rFonts w:hint="eastAsia" w:ascii="宋体" w:hAnsi="宋体" w:eastAsia="宋体" w:cs="宋体"/>
          <w:color w:val="000000"/>
          <w:sz w:val="24"/>
          <w:szCs w:val="24"/>
          <w:highlight w:val="none"/>
        </w:rPr>
        <w:t xml:space="preserve">，并确认。甲方有权对流量计的读数和乙方所做的记录不定期的进行抽检和确认。</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条 污水处理服务费计算与支付</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rPr>
        <w:t xml:space="preserve">.1 服务费单价</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服务费单价为乙方在投标文件中的报价：污水处理服务费的单价为</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元/</w:t>
      </w:r>
      <w:r>
        <w:rPr>
          <w:rFonts w:hint="eastAsia" w:ascii="宋体" w:hAnsi="宋体" w:cs="宋体"/>
          <w:b/>
          <w:bCs/>
          <w:color w:val="auto"/>
          <w:sz w:val="24"/>
          <w:szCs w:val="24"/>
          <w:highlight w:val="none"/>
          <w:lang w:val="en-US" w:eastAsia="zh-CN"/>
        </w:rPr>
        <w:t xml:space="preserve">吨</w:t>
      </w:r>
      <w:r>
        <w:rPr>
          <w:rFonts w:hint="eastAsia" w:ascii="宋体" w:hAnsi="宋体" w:eastAsia="宋体" w:cs="宋体"/>
          <w:b/>
          <w:bCs/>
          <w:color w:val="000000"/>
          <w:sz w:val="24"/>
          <w:szCs w:val="24"/>
          <w:highlight w:val="none"/>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rPr>
        <w:t xml:space="preserve">.2 服务费的计算</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rPr>
        <w:t xml:space="preserve">.2.1</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正常运行期间污水处理费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甲方根据实际处理水量和污水处理服务费单价向乙方支付费用。具体为：</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污水处理服务费=污水处理服务费单价</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实</w:t>
      </w:r>
      <w:r>
        <w:rPr>
          <w:rFonts w:hint="eastAsia" w:ascii="宋体" w:hAnsi="宋体" w:eastAsia="宋体" w:cs="宋体"/>
          <w:b/>
          <w:bCs/>
          <w:color w:val="auto"/>
          <w:sz w:val="24"/>
          <w:szCs w:val="24"/>
          <w:highlight w:val="none"/>
          <w:lang w:val="en-US" w:eastAsia="zh-CN"/>
        </w:rPr>
        <w:t xml:space="preserve">际处理水量*考评得分对应的付款百分比-付款当期的扣罚之和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其中：污水处理服务费单价为</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元/</w:t>
      </w:r>
      <w:r>
        <w:rPr>
          <w:rFonts w:hint="eastAsia" w:ascii="宋体" w:hAnsi="宋体" w:cs="宋体"/>
          <w:b/>
          <w:bCs/>
          <w:color w:val="auto"/>
          <w:sz w:val="24"/>
          <w:szCs w:val="24"/>
          <w:highlight w:val="none"/>
          <w:lang w:val="en-US" w:eastAsia="zh-CN"/>
        </w:rPr>
        <w:t xml:space="preserve">吨</w:t>
      </w:r>
      <w:r>
        <w:rPr>
          <w:rFonts w:hint="eastAsia" w:ascii="宋体" w:hAnsi="宋体" w:eastAsia="宋体" w:cs="宋体"/>
          <w:b/>
          <w:bCs/>
          <w:color w:val="auto"/>
          <w:sz w:val="24"/>
          <w:szCs w:val="24"/>
          <w:highlight w:val="none"/>
          <w:lang w:val="en-US" w:eastAsia="zh-CN"/>
        </w:rPr>
        <w:t xml:space="preserve">。出水流量计计量的水量作为乙方的实际污水处理量。</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.2.2 不可抗力期间的服务费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服务费=污水处理服务费单价×不可抗力期间的实际处理水量</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污水处理服务费的支付</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rPr>
        <w:t xml:space="preserve">.3.1</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甲方应从</w:t>
      </w:r>
      <w:r>
        <w:rPr>
          <w:rFonts w:hint="eastAsia" w:ascii="宋体" w:hAnsi="宋体" w:eastAsia="宋体" w:cs="宋体"/>
          <w:b/>
          <w:bCs/>
          <w:color w:val="000000"/>
          <w:sz w:val="24"/>
          <w:szCs w:val="24"/>
          <w:highlight w:val="none"/>
          <w:lang w:eastAsia="zh-CN"/>
        </w:rPr>
        <w:t xml:space="preserve">合同生效之日起</w:t>
      </w:r>
      <w:r>
        <w:rPr>
          <w:rFonts w:hint="eastAsia" w:ascii="宋体" w:hAnsi="宋体" w:eastAsia="宋体" w:cs="宋体"/>
          <w:b/>
          <w:bCs/>
          <w:color w:val="000000"/>
          <w:sz w:val="24"/>
          <w:szCs w:val="24"/>
          <w:highlight w:val="none"/>
        </w:rPr>
        <w:t xml:space="preserve">按</w:t>
      </w:r>
      <w:r>
        <w:rPr>
          <w:rFonts w:hint="eastAsia" w:ascii="宋体" w:hAnsi="宋体" w:eastAsia="宋体" w:cs="宋体"/>
          <w:b/>
          <w:bCs/>
          <w:color w:val="000000"/>
          <w:sz w:val="24"/>
          <w:szCs w:val="24"/>
          <w:highlight w:val="none"/>
          <w:lang w:eastAsia="zh-CN"/>
        </w:rPr>
        <w:t xml:space="preserve">季</w:t>
      </w:r>
      <w:r>
        <w:rPr>
          <w:rFonts w:hint="eastAsia" w:ascii="宋体" w:hAnsi="宋体" w:eastAsia="宋体" w:cs="宋体"/>
          <w:b/>
          <w:bCs/>
          <w:color w:val="000000"/>
          <w:sz w:val="24"/>
          <w:szCs w:val="24"/>
          <w:highlight w:val="none"/>
        </w:rPr>
        <w:t xml:space="preserve">支付乙方污水处理服务费，且一律以人民币支付。</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.3.2 在委托运营期内，乙方应根据当</w:t>
      </w:r>
      <w:r>
        <w:rPr>
          <w:rFonts w:hint="eastAsia" w:ascii="宋体" w:hAnsi="宋体" w:eastAsia="宋体" w:cs="宋体"/>
          <w:color w:val="000000"/>
          <w:sz w:val="24"/>
          <w:szCs w:val="24"/>
          <w:highlight w:val="none"/>
          <w:lang w:eastAsia="zh-CN"/>
        </w:rPr>
        <w:t xml:space="preserve">季</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季</w:t>
      </w:r>
      <w:r>
        <w:rPr>
          <w:rFonts w:hint="eastAsia" w:ascii="宋体" w:hAnsi="宋体" w:eastAsia="宋体" w:cs="宋体"/>
          <w:color w:val="000000"/>
          <w:sz w:val="24"/>
          <w:szCs w:val="24"/>
          <w:highlight w:val="none"/>
        </w:rPr>
        <w:t xml:space="preserve">度水量报告，向甲方书面提交“</w:t>
      </w:r>
      <w:r>
        <w:rPr>
          <w:rFonts w:hint="eastAsia" w:ascii="宋体" w:hAnsi="宋体" w:eastAsia="宋体" w:cs="宋体"/>
          <w:color w:val="000000"/>
          <w:sz w:val="24"/>
          <w:szCs w:val="24"/>
          <w:highlight w:val="none"/>
          <w:lang w:eastAsia="zh-CN"/>
        </w:rPr>
        <w:t xml:space="preserve">季</w:t>
      </w:r>
      <w:r>
        <w:rPr>
          <w:rFonts w:hint="eastAsia" w:ascii="宋体" w:hAnsi="宋体" w:eastAsia="宋体" w:cs="宋体"/>
          <w:color w:val="000000"/>
          <w:sz w:val="24"/>
          <w:szCs w:val="24"/>
          <w:highlight w:val="none"/>
        </w:rPr>
        <w:t xml:space="preserve">度污水处理服务费付款申请书”，其中应按照</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第1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.2款的计费方法，列明上个运营</w:t>
      </w:r>
      <w:r>
        <w:rPr>
          <w:rFonts w:hint="eastAsia" w:ascii="宋体" w:hAnsi="宋体" w:eastAsia="宋体" w:cs="宋体"/>
          <w:color w:val="000000"/>
          <w:sz w:val="24"/>
          <w:szCs w:val="24"/>
          <w:highlight w:val="none"/>
          <w:lang w:eastAsia="zh-CN"/>
        </w:rPr>
        <w:t xml:space="preserve">季</w:t>
      </w:r>
      <w:r>
        <w:rPr>
          <w:rFonts w:hint="eastAsia" w:ascii="宋体" w:hAnsi="宋体" w:eastAsia="宋体" w:cs="宋体"/>
          <w:color w:val="000000"/>
          <w:sz w:val="24"/>
          <w:szCs w:val="24"/>
          <w:highlight w:val="none"/>
        </w:rPr>
        <w:t xml:space="preserve">污水处理服务费的计算结果、费用构成及按照</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条规定计算的违约金等。</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.3.3 </w:t>
      </w:r>
      <w:r>
        <w:rPr>
          <w:rFonts w:hint="eastAsia" w:ascii="宋体" w:hAnsi="宋体" w:eastAsia="宋体" w:cs="宋体"/>
          <w:color w:val="000000"/>
          <w:sz w:val="24"/>
          <w:szCs w:val="24"/>
          <w:highlight w:val="none"/>
          <w:lang w:eastAsia="zh-CN"/>
        </w:rPr>
        <w:t xml:space="preserve">乙</w:t>
      </w:r>
      <w:r>
        <w:rPr>
          <w:rFonts w:hint="eastAsia" w:ascii="宋体" w:hAnsi="宋体" w:eastAsia="宋体" w:cs="宋体"/>
          <w:color w:val="000000"/>
          <w:sz w:val="24"/>
          <w:szCs w:val="24"/>
          <w:highlight w:val="none"/>
        </w:rPr>
        <w:t xml:space="preserve">方应提供所有证明记录和资料的复印件以便甲方能够核实，甲方核实并确认无争议金额部分，应按第</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.3.4款规定付款。</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.3.4 在每</w:t>
      </w:r>
      <w:r>
        <w:rPr>
          <w:rFonts w:hint="eastAsia" w:ascii="宋体" w:hAnsi="宋体" w:eastAsia="宋体" w:cs="宋体"/>
          <w:color w:val="000000"/>
          <w:sz w:val="24"/>
          <w:szCs w:val="24"/>
          <w:highlight w:val="none"/>
          <w:lang w:eastAsia="zh-CN"/>
        </w:rPr>
        <w:t xml:space="preserve">季</w:t>
      </w:r>
      <w:r>
        <w:rPr>
          <w:rFonts w:hint="eastAsia" w:ascii="宋体" w:hAnsi="宋体" w:eastAsia="宋体" w:cs="宋体"/>
          <w:color w:val="000000"/>
          <w:sz w:val="24"/>
          <w:szCs w:val="24"/>
          <w:highlight w:val="none"/>
        </w:rPr>
        <w:t xml:space="preserve">结束后五天内，乙方应将无异议部分金额的付款申请递交甲方。甲方自收到发票（发票金额为每</w:t>
      </w:r>
      <w:r>
        <w:rPr>
          <w:rFonts w:hint="eastAsia" w:ascii="宋体" w:hAnsi="宋体" w:eastAsia="宋体" w:cs="宋体"/>
          <w:color w:val="000000"/>
          <w:sz w:val="24"/>
          <w:szCs w:val="24"/>
          <w:highlight w:val="none"/>
          <w:lang w:eastAsia="zh-CN"/>
        </w:rPr>
        <w:t xml:space="preserve">季</w:t>
      </w:r>
      <w:r>
        <w:rPr>
          <w:rFonts w:hint="eastAsia" w:ascii="宋体" w:hAnsi="宋体" w:eastAsia="宋体" w:cs="宋体"/>
          <w:color w:val="000000"/>
          <w:sz w:val="24"/>
          <w:szCs w:val="24"/>
          <w:highlight w:val="none"/>
        </w:rPr>
        <w:t xml:space="preserve">的运营服务费）</w:t>
      </w:r>
      <w:r>
        <w:rPr>
          <w:rFonts w:hint="eastAsia" w:ascii="宋体" w:hAnsi="宋体" w:eastAsia="宋体" w:cs="宋体"/>
          <w:color w:val="000000"/>
          <w:sz w:val="24"/>
          <w:szCs w:val="24"/>
          <w:highlight w:val="none"/>
          <w:lang w:val="en-US" w:eastAsia="zh-CN"/>
        </w:rPr>
        <w:t xml:space="preserve">及相关资料</w:t>
      </w:r>
      <w:r>
        <w:rPr>
          <w:rFonts w:hint="eastAsia" w:ascii="宋体" w:hAnsi="宋体" w:eastAsia="宋体" w:cs="宋体"/>
          <w:color w:val="000000"/>
          <w:sz w:val="24"/>
          <w:szCs w:val="24"/>
          <w:highlight w:val="none"/>
        </w:rPr>
        <w:t xml:space="preserve">后</w:t>
      </w:r>
      <w:r>
        <w:rPr>
          <w:rFonts w:hint="eastAsia" w:ascii="宋体" w:hAnsi="宋体" w:eastAsia="宋体" w:cs="宋体"/>
          <w:color w:val="000000"/>
          <w:sz w:val="24"/>
          <w:szCs w:val="24"/>
          <w:highlight w:val="none"/>
          <w:lang w:val="en-US" w:eastAsia="zh-CN"/>
        </w:rPr>
        <w:t xml:space="preserve">15个工作</w:t>
      </w:r>
      <w:r>
        <w:rPr>
          <w:rFonts w:hint="eastAsia" w:ascii="宋体" w:hAnsi="宋体" w:eastAsia="宋体" w:cs="宋体"/>
          <w:color w:val="000000"/>
          <w:sz w:val="24"/>
          <w:szCs w:val="24"/>
          <w:highlight w:val="none"/>
        </w:rPr>
        <w:t xml:space="preserve">日内，将每</w:t>
      </w:r>
      <w:r>
        <w:rPr>
          <w:rFonts w:hint="eastAsia" w:ascii="宋体" w:hAnsi="宋体" w:eastAsia="宋体" w:cs="宋体"/>
          <w:color w:val="000000"/>
          <w:sz w:val="24"/>
          <w:szCs w:val="24"/>
          <w:highlight w:val="none"/>
          <w:lang w:eastAsia="zh-CN"/>
        </w:rPr>
        <w:t xml:space="preserve">季</w:t>
      </w:r>
      <w:r>
        <w:rPr>
          <w:rFonts w:hint="eastAsia" w:ascii="宋体" w:hAnsi="宋体" w:eastAsia="宋体" w:cs="宋体"/>
          <w:color w:val="000000"/>
          <w:sz w:val="24"/>
          <w:szCs w:val="24"/>
          <w:highlight w:val="none"/>
        </w:rPr>
        <w:t xml:space="preserve">的运营服务费支付到合同约定的乙方账户。</w:t>
      </w:r>
      <w:r/>
    </w:p>
    <w:p>
      <w:pPr>
        <w:ind w:firstLine="42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合同约定的乙方账户：</w:t>
      </w:r>
      <w:r/>
    </w:p>
    <w:p>
      <w:pPr>
        <w:ind w:firstLine="420"/>
        <w:jc w:val="both"/>
        <w:spacing w:after="120"/>
        <w:widowControl w:val="off"/>
        <w:rPr>
          <w:rFonts w:hint="default"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收 款 人：</w:t>
      </w:r>
      <w:r>
        <w:rPr>
          <w:rFonts w:hint="eastAsia" w:ascii="宋体" w:hAnsi="宋体" w:eastAsia="宋体" w:cs="宋体"/>
          <w:color w:val="000000"/>
          <w:sz w:val="24"/>
          <w:szCs w:val="24"/>
          <w:highlight w:val="none"/>
          <w:u w:val="single"/>
          <w:lang w:val="en-US" w:eastAsia="zh-CN" w:bidi="ar-SA"/>
        </w:rPr>
        <w:t xml:space="preserve">                     </w:t>
      </w:r>
      <w:r/>
    </w:p>
    <w:p>
      <w:pPr>
        <w:ind w:firstLine="42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开户银行：</w:t>
      </w:r>
      <w:r>
        <w:rPr>
          <w:rFonts w:hint="eastAsia" w:ascii="宋体" w:hAnsi="宋体" w:eastAsia="宋体" w:cs="宋体"/>
          <w:color w:val="000000"/>
          <w:sz w:val="24"/>
          <w:szCs w:val="24"/>
          <w:highlight w:val="none"/>
          <w:u w:val="single"/>
          <w:lang w:val="en-US" w:eastAsia="zh-CN" w:bidi="ar-SA"/>
        </w:rPr>
        <w:t xml:space="preserve">                     </w:t>
      </w:r>
      <w:r/>
    </w:p>
    <w:p>
      <w:pPr>
        <w:ind w:firstLine="420"/>
        <w:jc w:val="both"/>
        <w:spacing w:after="120"/>
        <w:widowControl w:val="off"/>
        <w:rPr>
          <w:rFonts w:hint="eastAsia" w:ascii="Times New Roman" w:hAnsi="Times New Roman" w:eastAsia="宋体" w:cs="Times New Roman"/>
          <w:sz w:val="21"/>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银行帐号：</w:t>
      </w:r>
      <w:r>
        <w:rPr>
          <w:rFonts w:hint="eastAsia" w:ascii="宋体" w:hAnsi="宋体" w:eastAsia="宋体" w:cs="宋体"/>
          <w:color w:val="000000"/>
          <w:sz w:val="24"/>
          <w:szCs w:val="24"/>
          <w:highlight w:val="none"/>
          <w:u w:val="single"/>
          <w:lang w:val="en-US" w:eastAsia="zh-CN" w:bidi="ar-SA"/>
        </w:rPr>
        <w:t xml:space="preserve">                     </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.3.5 甲方对“</w:t>
      </w:r>
      <w:r>
        <w:rPr>
          <w:rFonts w:hint="eastAsia" w:ascii="宋体" w:hAnsi="宋体" w:eastAsia="宋体" w:cs="宋体"/>
          <w:color w:val="000000"/>
          <w:sz w:val="24"/>
          <w:szCs w:val="24"/>
          <w:highlight w:val="none"/>
          <w:lang w:eastAsia="zh-CN"/>
        </w:rPr>
        <w:t xml:space="preserve">季</w:t>
      </w:r>
      <w:r>
        <w:rPr>
          <w:rFonts w:hint="eastAsia" w:ascii="宋体" w:hAnsi="宋体" w:eastAsia="宋体" w:cs="宋体"/>
          <w:color w:val="000000"/>
          <w:sz w:val="24"/>
          <w:szCs w:val="24"/>
          <w:highlight w:val="none"/>
        </w:rPr>
        <w:t xml:space="preserve">度污水处理服务费付款申请书”如有异议，应在收到后十（10）个工作日内通知乙方。如果在此期间未发出通知，则应视为无异议。</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.3.6 如果甲方对“</w:t>
      </w:r>
      <w:r>
        <w:rPr>
          <w:rFonts w:hint="eastAsia" w:ascii="宋体" w:hAnsi="宋体" w:eastAsia="宋体" w:cs="宋体"/>
          <w:color w:val="000000"/>
          <w:sz w:val="24"/>
          <w:szCs w:val="24"/>
          <w:highlight w:val="none"/>
          <w:lang w:eastAsia="zh-CN"/>
        </w:rPr>
        <w:t xml:space="preserve">季</w:t>
      </w:r>
      <w:r>
        <w:rPr>
          <w:rFonts w:hint="eastAsia" w:ascii="宋体" w:hAnsi="宋体" w:eastAsia="宋体" w:cs="宋体"/>
          <w:color w:val="000000"/>
          <w:sz w:val="24"/>
          <w:szCs w:val="24"/>
          <w:highlight w:val="none"/>
        </w:rPr>
        <w:t xml:space="preserve">度污水处理服务费付款申请书”的任何部分有异议，乙方应当给予合理解答，双方应为解决异议进行协商，协商期为五个工作日或按双方约定的更长期间。</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.3.7 甲方收到乙方该付款申请后的十（10）天内</w:t>
      </w:r>
      <w:r>
        <w:rPr>
          <w:rFonts w:hint="eastAsia" w:ascii="宋体" w:hAnsi="宋体" w:eastAsia="宋体" w:cs="宋体"/>
          <w:color w:val="000000"/>
          <w:sz w:val="24"/>
          <w:szCs w:val="24"/>
          <w:highlight w:val="none"/>
          <w:lang w:eastAsia="zh-CN"/>
        </w:rPr>
        <w:t xml:space="preserve">未</w:t>
      </w:r>
      <w:r>
        <w:rPr>
          <w:rFonts w:hint="eastAsia" w:ascii="宋体" w:hAnsi="宋体" w:eastAsia="宋体" w:cs="宋体"/>
          <w:color w:val="000000"/>
          <w:sz w:val="24"/>
          <w:szCs w:val="24"/>
          <w:highlight w:val="none"/>
        </w:rPr>
        <w:t xml:space="preserve">支付污水处理服务费，乙方可向甲方发出催告付款通知书，</w:t>
      </w:r>
      <w:r>
        <w:rPr>
          <w:rFonts w:hint="eastAsia" w:ascii="宋体" w:hAnsi="宋体" w:eastAsia="宋体" w:cs="宋体"/>
          <w:color w:val="000000"/>
          <w:sz w:val="24"/>
          <w:szCs w:val="24"/>
          <w:highlight w:val="none"/>
          <w:lang w:eastAsia="zh-CN"/>
        </w:rPr>
        <w:t xml:space="preserve">若</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eastAsia="zh-CN"/>
        </w:rPr>
        <w:t xml:space="preserve">在</w:t>
      </w:r>
      <w:r>
        <w:rPr>
          <w:rFonts w:hint="eastAsia" w:ascii="宋体" w:hAnsi="宋体" w:eastAsia="宋体" w:cs="宋体"/>
          <w:color w:val="000000"/>
          <w:sz w:val="24"/>
          <w:szCs w:val="24"/>
          <w:highlight w:val="none"/>
        </w:rPr>
        <w:t xml:space="preserve">收到</w:t>
      </w:r>
      <w:r>
        <w:rPr>
          <w:rFonts w:hint="eastAsia" w:ascii="宋体" w:hAnsi="宋体" w:eastAsia="宋体" w:cs="宋体"/>
          <w:color w:val="000000"/>
          <w:sz w:val="24"/>
          <w:szCs w:val="24"/>
          <w:highlight w:val="none"/>
          <w:lang w:eastAsia="zh-CN"/>
        </w:rPr>
        <w:t xml:space="preserve">该催告付款</w:t>
      </w:r>
      <w:r>
        <w:rPr>
          <w:rFonts w:hint="eastAsia" w:ascii="宋体" w:hAnsi="宋体" w:eastAsia="宋体" w:cs="宋体"/>
          <w:color w:val="000000"/>
          <w:sz w:val="24"/>
          <w:szCs w:val="24"/>
          <w:highlight w:val="none"/>
        </w:rPr>
        <w:t xml:space="preserve">通知书</w:t>
      </w:r>
      <w:r>
        <w:rPr>
          <w:rFonts w:hint="eastAsia" w:ascii="宋体" w:hAnsi="宋体" w:eastAsia="宋体" w:cs="宋体"/>
          <w:color w:val="000000"/>
          <w:sz w:val="24"/>
          <w:szCs w:val="24"/>
          <w:highlight w:val="none"/>
          <w:lang w:eastAsia="zh-CN"/>
        </w:rPr>
        <w:t xml:space="preserve">送达七（</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）日</w:t>
      </w:r>
      <w:r>
        <w:rPr>
          <w:rFonts w:hint="eastAsia" w:ascii="宋体" w:hAnsi="宋体" w:eastAsia="宋体" w:cs="宋体"/>
          <w:color w:val="000000"/>
          <w:sz w:val="24"/>
          <w:szCs w:val="24"/>
          <w:highlight w:val="none"/>
        </w:rPr>
        <w:t xml:space="preserve">后仍</w:t>
      </w:r>
      <w:r>
        <w:rPr>
          <w:rFonts w:hint="eastAsia" w:ascii="宋体" w:hAnsi="宋体" w:eastAsia="宋体" w:cs="宋体"/>
          <w:color w:val="000000"/>
          <w:sz w:val="24"/>
          <w:szCs w:val="24"/>
          <w:highlight w:val="none"/>
          <w:lang w:eastAsia="zh-CN"/>
        </w:rPr>
        <w:t xml:space="preserve">未能支付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则甲方应在前述期限届满后七（</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）日内与</w:t>
      </w:r>
      <w:r>
        <w:rPr>
          <w:rFonts w:hint="eastAsia" w:ascii="宋体" w:hAnsi="宋体" w:eastAsia="宋体" w:cs="宋体"/>
          <w:color w:val="000000"/>
          <w:sz w:val="24"/>
          <w:szCs w:val="24"/>
          <w:highlight w:val="none"/>
        </w:rPr>
        <w:t xml:space="preserve">乙方协商签订延期付款协议</w:t>
      </w:r>
      <w:r>
        <w:rPr>
          <w:rFonts w:hint="eastAsia" w:ascii="宋体" w:hAnsi="宋体" w:eastAsia="宋体" w:cs="宋体"/>
          <w:color w:val="000000"/>
          <w:sz w:val="24"/>
          <w:szCs w:val="24"/>
          <w:highlight w:val="none"/>
          <w:lang w:eastAsia="zh-CN"/>
        </w:rPr>
        <w:t xml:space="preserve">后支付</w:t>
      </w:r>
      <w:r>
        <w:rPr>
          <w:rFonts w:hint="eastAsia" w:ascii="宋体" w:hAnsi="宋体" w:eastAsia="宋体" w:cs="宋体"/>
          <w:color w:val="000000"/>
          <w:sz w:val="24"/>
          <w:szCs w:val="24"/>
          <w:highlight w:val="none"/>
        </w:rPr>
        <w:t xml:space="preserve">，并支付延期期间的资金占用利息（利率按照中国人民银行公布的同期贷款基准利率的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%计）。若甲方和乙方未能在上述期限内达成延期付款协议，由甲方每日按</w:t>
      </w:r>
      <w:r>
        <w:rPr>
          <w:rFonts w:hint="eastAsia" w:ascii="宋体" w:hAnsi="宋体" w:eastAsia="宋体" w:cs="宋体"/>
          <w:color w:val="000000"/>
          <w:sz w:val="24"/>
          <w:szCs w:val="24"/>
          <w:highlight w:val="none"/>
          <w:lang w:eastAsia="zh-CN"/>
        </w:rPr>
        <w:t xml:space="preserve">应付款的十万分之一</w:t>
      </w:r>
      <w:r>
        <w:rPr>
          <w:rFonts w:hint="eastAsia" w:ascii="宋体" w:hAnsi="宋体" w:eastAsia="宋体" w:cs="宋体"/>
          <w:color w:val="000000"/>
          <w:sz w:val="24"/>
          <w:szCs w:val="24"/>
          <w:highlight w:val="none"/>
        </w:rPr>
        <w:t xml:space="preserve">向乙方支付违约金。如甲方未按时向乙方支付</w:t>
      </w:r>
      <w:r>
        <w:rPr>
          <w:rFonts w:hint="eastAsia" w:ascii="宋体" w:hAnsi="宋体" w:eastAsia="宋体" w:cs="宋体"/>
          <w:color w:val="000000"/>
          <w:sz w:val="24"/>
          <w:szCs w:val="24"/>
          <w:highlight w:val="none"/>
          <w:lang w:eastAsia="zh-CN"/>
        </w:rPr>
        <w:t xml:space="preserve">污水处理服务</w:t>
      </w:r>
      <w:r>
        <w:rPr>
          <w:rFonts w:hint="eastAsia" w:ascii="宋体" w:hAnsi="宋体" w:eastAsia="宋体" w:cs="宋体"/>
          <w:color w:val="000000"/>
          <w:sz w:val="24"/>
          <w:szCs w:val="24"/>
          <w:highlight w:val="none"/>
        </w:rPr>
        <w:t xml:space="preserve">费，且已逾期（自应付款日起计算）超过</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个月的，乙方有权向甲方发出终止意向通知。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.3.8 根据</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应支付的任何款项应汇入收款方指定的固定帐户。银行手续费由双方汇款方承担。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.3.9 各方对付款申请的任何部分的争议应首先在争议出现后五个工作日内协商解决。如果争议在该协商期结束时仍未能解决，则应依照</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的规定，提交运营协调委员会决定，直至提交</w:t>
      </w:r>
      <w:r>
        <w:rPr>
          <w:rFonts w:hint="eastAsia" w:ascii="宋体" w:hAnsi="宋体" w:eastAsia="宋体" w:cs="宋体"/>
          <w:color w:val="000000"/>
          <w:sz w:val="24"/>
          <w:szCs w:val="24"/>
          <w:highlight w:val="none"/>
          <w:lang w:eastAsia="zh-CN"/>
        </w:rPr>
        <w:t xml:space="preserve">法院诉讼</w:t>
      </w:r>
      <w:r>
        <w:rPr>
          <w:rFonts w:hint="eastAsia" w:ascii="宋体" w:hAnsi="宋体" w:eastAsia="宋体" w:cs="宋体"/>
          <w:color w:val="000000"/>
          <w:sz w:val="24"/>
          <w:szCs w:val="24"/>
          <w:highlight w:val="none"/>
        </w:rPr>
        <w:t xml:space="preserve">解决。</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 违约金扣减额</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.4.1 如果因乙方违约事件发生扣减额，乙方应根据</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的规定计算应被甲方扣减的违约金，并由甲方将该金额从最近一期的污水处理服务费付款申请书应付款项中减扣。扣减额计算的细节应在付款申请中列明。</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.4.2 若经计算违约金扣减额后付款申请中甲方应付账款小于零，甲方有权从下一个运营</w:t>
      </w:r>
      <w:r>
        <w:rPr>
          <w:rFonts w:hint="eastAsia" w:ascii="宋体" w:hAnsi="宋体" w:eastAsia="宋体" w:cs="宋体"/>
          <w:color w:val="000000"/>
          <w:sz w:val="24"/>
          <w:szCs w:val="24"/>
          <w:highlight w:val="none"/>
          <w:lang w:eastAsia="zh-CN"/>
        </w:rPr>
        <w:t xml:space="preserve">季</w:t>
      </w:r>
      <w:r>
        <w:rPr>
          <w:rFonts w:hint="eastAsia" w:ascii="宋体" w:hAnsi="宋体" w:eastAsia="宋体" w:cs="宋体"/>
          <w:color w:val="000000"/>
          <w:sz w:val="24"/>
          <w:szCs w:val="24"/>
          <w:highlight w:val="none"/>
        </w:rPr>
        <w:t xml:space="preserve">的应付账款中扣减相应金额。</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.5污水处理服务费单价调整</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在委托运营期内，污水处理服务费单价</w:t>
      </w:r>
      <w:r>
        <w:rPr>
          <w:rFonts w:hint="eastAsia" w:ascii="宋体" w:hAnsi="宋体" w:eastAsia="宋体" w:cs="宋体"/>
          <w:color w:val="000000"/>
          <w:sz w:val="24"/>
          <w:szCs w:val="24"/>
          <w:highlight w:val="none"/>
          <w:lang w:eastAsia="zh-CN"/>
        </w:rPr>
        <w:t xml:space="preserve">按照本合同约定</w:t>
      </w:r>
      <w:r>
        <w:rPr>
          <w:rFonts w:hint="eastAsia" w:ascii="宋体" w:hAnsi="宋体" w:eastAsia="宋体" w:cs="宋体"/>
          <w:color w:val="000000"/>
          <w:sz w:val="24"/>
          <w:szCs w:val="24"/>
          <w:highlight w:val="none"/>
        </w:rPr>
        <w:t xml:space="preserve">进行调整。</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条 不可抗力</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 定义</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中所指的不可抗力是指：</w:t>
      </w:r>
      <w:r/>
    </w:p>
    <w:p>
      <w:pPr>
        <w:numPr>
          <w:ilvl w:val="0"/>
          <w:numId w:val="7"/>
        </w:num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雷电、地震、火山爆发、滑坡、水灾、暴雨、海啸、台风、龙卷风或旱灾</w:t>
      </w:r>
      <w:r>
        <w:rPr>
          <w:rFonts w:hint="eastAsia" w:ascii="宋体" w:hAnsi="宋体" w:eastAsia="宋体" w:cs="宋体"/>
          <w:sz w:val="24"/>
          <w:szCs w:val="24"/>
          <w:highlight w:val="none"/>
          <w:lang w:eastAsia="zh-CN"/>
        </w:rPr>
        <w:t xml:space="preserve">；</w:t>
      </w:r>
      <w:r/>
    </w:p>
    <w:p>
      <w:pPr>
        <w:numPr>
          <w:ilvl w:val="0"/>
          <w:numId w:val="0"/>
        </w:numPr>
        <w:ind w:right="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（2）流行病、饥荒或瘟疫；</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（3）战争行为、入侵、武装冲突或外敌行为、封锁或军事力量的使用，暴乱或恐怖行为</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（4）全国性、地区性、城市性或行业性罢工；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（5）国家征用、征收；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（6）导致</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实际上不能履行的法律变更</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（7）停电</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（8）其它不可遇见的不可抗力事件。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免责</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.2.1 任何一方如果因不可抗力而导致不能履行或不能充分、及时、适当地履行其在</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中规定义务的，在不可抗力的影响范围内，该方可全部或部分免除在</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下的相应义务，并不承担违约责任。</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.2.2 受到不可抗力事件影响的一方未能履行第13.3款通知及提供证明文件义务的，不得主张根据第13.2款的规定免于承担违约责任。</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 通知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受到不可抗力事件影响的一方必须在不可抗力事件发生后或在通讯条件已经恢复后24小时内通知另一方并在十（10）日内以书面方式向</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另一方提供关于不可抗力事件的详情及其因受不可抗力事件影响不能或不能充分、及时、适当履行</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项下义务的详细说明，并提供不可抗力发生地权威机构就不可抗力事件的发生出具的证明文件。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 费用承担及补救措施</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发生不可抗力事件后：</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.4.1 除双方另行协商或约定外，双方应各自承担由于不可抗力事件的发生对其造成的损失。</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.4.2 声称遭受不可抗力影响的一方在不可抗力的影响消除之后应尽快恢复履行</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规定的义务。</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.4.3 受到不可抗力影响的一方应尽一切合理努力和采取合理措施以继续履行其在</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下的义务，减少不可抗力对其造成的影响。双方应协商制定并实施补救计划及合理的替代措施，以消除不可抗力的影响。</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 不可抗力期间的付费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不可抗力期间甲方按照实际污水处理量向乙方支付污水处理服务费，并且在乙方运营受到不可抗力影响的限度内免除乙方出水水质不达标的违约金。</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  不可抗力造成的终止</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.6.1 如果不可抗力事件导致设施损坏，但损坏部分经修复后不影响乙方履行</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项下义务，且双方在不可抗力事件发生后九十（90）日内，就继续履行</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达成了一致意见，则乙方应使用保险赔付资金对设施进行修复，并继续履行</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。如果双方在不可抗力事件发生后九十（90）日内，未能就继续履行达成一致意见，则双方可按照第1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.1款的规定终止</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.6.2  如果因不可抗力造成项目设施的严重毁损，使乙方不能履行</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项下义务，或项目设施被保险公司宣告为全损，则</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提前终止，乙方没有完成重建或修复项目设施的义务，甲乙双方不承担</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下的违约责任，并各自承担损失。在此情况下，乙方应将项目设施按当时的现状移交给甲方或其指定机构。</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条 </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（一）违约责任</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除</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另有约定外，当协议一方发生违反</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的行为而使非违约方遭受任何损害、损失、增加支出或承担额外责任，非违约方有权获得赔偿，该项赔偿由违约方支付。</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 非违约方必须采取合理措施减轻或最大程度地减少违反</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引起的损失，并有权从违约方获得为谋求减轻和减少损失而发生的任何合理费用。如果非违约方未能采取上款所述措施，违约方可以请求从赔偿金额中扣除本应能够减轻或减少的损失金额。</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 如果损失是部分由于非违约方的作为或不作为造成的，或产生于应由非违约方承担风险的另一事件，则应从赔偿的数额中扣除这些因素造成的损失。</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 除非</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另有约定，各方均不应对另一方的任何间接损失负责。</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（二）违约金赔偿</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 出水不符合出水水质标准的违约金</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乙方在运营期内，应保证污水处理设施运行正常，处理后出水水质指标出水水质达到：丰县大沙河镇污水处理厂（500T/</w:t>
      </w:r>
      <w:r>
        <w:rPr>
          <w:rFonts w:hint="eastAsia" w:ascii="宋体" w:hAnsi="宋体" w:eastAsia="宋体" w:cs="宋体"/>
          <w:color w:val="000000"/>
          <w:sz w:val="24"/>
          <w:szCs w:val="24"/>
          <w:highlight w:val="none"/>
          <w:lang w:eastAsia="zh-CN"/>
        </w:rPr>
        <w:t xml:space="preserve">日）出水水质达到江苏省地方标准《城镇污水处理厂污染物排放标准》（DB32/4440-2022）中的D标准。大沙河镇一号沟污水处理站（400T/日）出水水质达到江苏省地方标准《城镇污水处理厂污染物排放标准》（DB32/4440-2022）中的D标准。大沙河镇左岸截渗沟污水处理站（300T/日）出水水质达到江苏省地方标准《城镇污水处理厂污染物排放标准》（DB32/4440-2022）中的D标准。大沙河镇南支河污水处理站（200T/日）出水水质达到《地表水环境质量标准》（GB 3838—2002）中的准Ⅳ类标准。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17" w:name="_GoBack"/>
      <w:r/>
      <w:bookmarkEnd w:id="17"/>
      <w:r>
        <w:rPr>
          <w:rFonts w:hint="eastAsia" w:ascii="宋体" w:hAnsi="宋体" w:eastAsia="宋体" w:cs="宋体"/>
          <w:color w:val="auto"/>
          <w:sz w:val="24"/>
          <w:szCs w:val="24"/>
          <w:highlight w:val="none"/>
          <w:lang w:val="en-US" w:eastAsia="zh-CN"/>
        </w:rPr>
        <w:t xml:space="preserve">为更好的对</w:t>
      </w:r>
      <w:r>
        <w:rPr>
          <w:rFonts w:hint="eastAsia" w:ascii="宋体" w:hAnsi="宋体" w:eastAsia="宋体" w:cs="宋体"/>
          <w:sz w:val="24"/>
          <w:szCs w:val="24"/>
          <w:highlight w:val="none"/>
          <w:lang w:val="en-US" w:eastAsia="zh-CN"/>
        </w:rPr>
        <w:t xml:space="preserve">污水处理</w:t>
      </w:r>
      <w:r>
        <w:rPr>
          <w:rFonts w:hint="eastAsia" w:ascii="宋体" w:hAnsi="宋体" w:eastAsia="宋体" w:cs="宋体"/>
          <w:sz w:val="24"/>
          <w:szCs w:val="24"/>
          <w:highlight w:val="none"/>
        </w:rPr>
        <w:t xml:space="preserve">设施</w:t>
      </w:r>
      <w:r>
        <w:rPr>
          <w:rFonts w:hint="eastAsia" w:ascii="宋体" w:hAnsi="宋体" w:eastAsia="宋体" w:cs="宋体"/>
          <w:color w:val="auto"/>
          <w:sz w:val="24"/>
          <w:szCs w:val="24"/>
          <w:highlight w:val="none"/>
          <w:lang w:val="en-US" w:eastAsia="zh-CN"/>
        </w:rPr>
        <w:t xml:space="preserve">运行实施监督，随机抽查水质情况，包括但不限于执法检查、监督性检查、自行监测、第四方质控检查等，正常情况每月两次，抽检取瞬时水样。抽检过程中留用样品封存，封存设备由乙方提供，双方共同持锁管理。</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如抽检出水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水质有一次一项未达到上述标准，每次扣除当日</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污水处理</w:t>
      </w:r>
      <w:r>
        <w:rPr>
          <w:rFonts w:hint="eastAsia" w:ascii="宋体" w:hAnsi="宋体" w:eastAsia="宋体" w:cs="宋体"/>
          <w:sz w:val="24"/>
          <w:szCs w:val="24"/>
          <w:highlight w:val="none"/>
        </w:rPr>
        <w:t xml:space="preserve">服务费；如有三项及以上未达协议标准的，扣除当日</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倍</w:t>
      </w:r>
      <w:r>
        <w:rPr>
          <w:rFonts w:hint="eastAsia" w:ascii="宋体" w:hAnsi="宋体" w:eastAsia="宋体" w:cs="宋体"/>
          <w:sz w:val="24"/>
          <w:szCs w:val="24"/>
          <w:highlight w:val="none"/>
          <w:lang w:val="en-US" w:eastAsia="zh-CN"/>
        </w:rPr>
        <w:t xml:space="preserve">污水处理</w:t>
      </w:r>
      <w:r>
        <w:rPr>
          <w:rFonts w:hint="eastAsia" w:ascii="宋体" w:hAnsi="宋体" w:eastAsia="宋体" w:cs="宋体"/>
          <w:sz w:val="24"/>
          <w:szCs w:val="24"/>
          <w:highlight w:val="none"/>
        </w:rPr>
        <w:t xml:space="preserve">服务费；一个月内出水指标累计不达标次数超过 5 次（含 5 次）时，扣除当月</w:t>
      </w:r>
      <w:r>
        <w:rPr>
          <w:rFonts w:hint="eastAsia" w:ascii="宋体" w:hAnsi="宋体" w:eastAsia="宋体" w:cs="宋体"/>
          <w:sz w:val="24"/>
          <w:szCs w:val="24"/>
          <w:highlight w:val="none"/>
          <w:lang w:val="en-US" w:eastAsia="zh-CN"/>
        </w:rPr>
        <w:t xml:space="preserve">污水处理</w:t>
      </w:r>
      <w:r>
        <w:rPr>
          <w:rFonts w:hint="eastAsia" w:ascii="宋体" w:hAnsi="宋体" w:eastAsia="宋体" w:cs="宋体"/>
          <w:sz w:val="24"/>
          <w:szCs w:val="24"/>
          <w:highlight w:val="none"/>
        </w:rPr>
        <w:t xml:space="preserve">服务费。当抽检发现不合格时，</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将开展连续抽检，直至出水口水质指标全部达到协议标准</w:t>
      </w:r>
      <w:r>
        <w:rPr>
          <w:rFonts w:hint="eastAsia" w:ascii="宋体" w:hAnsi="宋体" w:eastAsia="宋体" w:cs="宋体"/>
          <w:sz w:val="24"/>
          <w:szCs w:val="24"/>
          <w:highlight w:val="none"/>
          <w:lang w:val="en-US" w:eastAsia="zh-CN"/>
        </w:rPr>
        <w:t xml:space="preserve">。当年内县级及以上部门抽检，1次出水水质不达标时，扣除当季运维费的50%；累计2次出水水质不达标时，扣除当季运维费的70%；累计3次出水水质不达标时，可以单方面终止合同，且不承担乙方任何损失。</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噪声、臭气不符合标准的</w:t>
      </w:r>
      <w:r>
        <w:rPr>
          <w:rFonts w:hint="eastAsia" w:ascii="宋体" w:hAnsi="宋体" w:eastAsia="宋体" w:cs="宋体"/>
          <w:color w:val="000000"/>
          <w:sz w:val="24"/>
          <w:szCs w:val="24"/>
          <w:highlight w:val="none"/>
          <w:lang w:eastAsia="zh-CN"/>
        </w:rPr>
        <w:t xml:space="preserve">规定</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噪声、臭气不符合标准的每次</w:t>
      </w:r>
      <w:r>
        <w:rPr>
          <w:rFonts w:hint="eastAsia" w:ascii="宋体" w:hAnsi="宋体" w:eastAsia="宋体" w:cs="宋体"/>
          <w:color w:val="000000"/>
          <w:sz w:val="24"/>
          <w:szCs w:val="24"/>
          <w:highlight w:val="none"/>
          <w:lang w:val="en-US" w:eastAsia="zh-CN"/>
        </w:rPr>
        <w:t xml:space="preserve">按2000元计扣款。</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偷排</w:t>
      </w:r>
      <w:r>
        <w:rPr>
          <w:rFonts w:hint="eastAsia" w:ascii="宋体" w:hAnsi="宋体" w:eastAsia="宋体" w:cs="宋体"/>
          <w:color w:val="000000"/>
          <w:sz w:val="24"/>
          <w:szCs w:val="24"/>
          <w:highlight w:val="none"/>
          <w:lang w:eastAsia="zh-CN"/>
        </w:rPr>
        <w:t xml:space="preserve">行为</w:t>
      </w:r>
      <w:r/>
    </w:p>
    <w:p>
      <w:pPr>
        <w:ind w:left="0" w:firstLine="480"/>
        <w:jc w:val="left"/>
        <w:keepLines w:val="0"/>
        <w:keepNext w:val="0"/>
        <w:pageBreakBefore w:val="0"/>
        <w:spacing w:line="360" w:lineRule="auto"/>
        <w:widowControl w:val="off"/>
        <w:rPr>
          <w:rFonts w:hint="eastAsia" w:ascii="Times New Roman" w:hAnsi="Times New Roman" w:eastAsia="宋体" w:cs="Times New Roman"/>
          <w:sz w:val="21"/>
          <w:szCs w:val="24"/>
          <w:highlight w:val="none"/>
          <w:lang w:eastAsia="zh-CN"/>
        </w:rPr>
      </w:pPr>
      <w:r>
        <w:rPr>
          <w:rFonts w:hint="eastAsia" w:ascii="宋体" w:hAnsi="宋体" w:eastAsia="宋体" w:cs="宋体"/>
          <w:color w:val="000000"/>
          <w:sz w:val="24"/>
          <w:szCs w:val="24"/>
          <w:highlight w:val="none"/>
        </w:rPr>
        <w:t xml:space="preserve">若乙方发生偷排行为，</w:t>
      </w:r>
      <w:r>
        <w:rPr>
          <w:rFonts w:hint="eastAsia" w:ascii="宋体" w:hAnsi="宋体" w:eastAsia="宋体" w:cs="宋体"/>
          <w:color w:val="000000"/>
          <w:sz w:val="24"/>
          <w:szCs w:val="24"/>
          <w:highlight w:val="none"/>
          <w:lang w:eastAsia="zh-CN"/>
        </w:rPr>
        <w:t xml:space="preserve">第</w:t>
      </w:r>
      <w:r>
        <w:rPr>
          <w:rFonts w:hint="eastAsia" w:ascii="宋体" w:hAnsi="宋体" w:eastAsia="宋体" w:cs="宋体"/>
          <w:color w:val="000000"/>
          <w:sz w:val="24"/>
          <w:szCs w:val="24"/>
          <w:highlight w:val="none"/>
        </w:rPr>
        <w:t xml:space="preserve">一次发现</w:t>
      </w:r>
      <w:r>
        <w:rPr>
          <w:rFonts w:hint="eastAsia" w:ascii="宋体" w:hAnsi="宋体" w:eastAsia="宋体" w:cs="宋体"/>
          <w:color w:val="000000"/>
          <w:sz w:val="24"/>
          <w:szCs w:val="24"/>
          <w:highlight w:val="none"/>
          <w:lang w:eastAsia="zh-CN"/>
        </w:rPr>
        <w:t xml:space="preserve">扣除</w:t>
      </w:r>
      <w:r>
        <w:rPr>
          <w:rFonts w:hint="eastAsia" w:ascii="宋体" w:hAnsi="宋体" w:eastAsia="宋体" w:cs="宋体"/>
          <w:sz w:val="24"/>
          <w:szCs w:val="24"/>
          <w:highlight w:val="none"/>
          <w:lang w:val="en-US" w:eastAsia="zh-CN"/>
        </w:rPr>
        <w:t xml:space="preserve">扣除当季运维费的10%；</w:t>
      </w:r>
      <w:r>
        <w:rPr>
          <w:rFonts w:hint="eastAsia" w:ascii="宋体" w:hAnsi="宋体" w:eastAsia="宋体" w:cs="宋体"/>
          <w:color w:val="000000"/>
          <w:sz w:val="24"/>
          <w:szCs w:val="24"/>
          <w:highlight w:val="none"/>
          <w:lang w:eastAsia="zh-CN"/>
        </w:rPr>
        <w:t xml:space="preserve">第二</w:t>
      </w:r>
      <w:r>
        <w:rPr>
          <w:rFonts w:hint="eastAsia" w:ascii="宋体" w:hAnsi="宋体" w:eastAsia="宋体" w:cs="宋体"/>
          <w:color w:val="000000"/>
          <w:sz w:val="24"/>
          <w:szCs w:val="24"/>
          <w:highlight w:val="none"/>
        </w:rPr>
        <w:t xml:space="preserve">次发现</w:t>
      </w:r>
      <w:r>
        <w:rPr>
          <w:rFonts w:hint="eastAsia" w:ascii="宋体" w:hAnsi="宋体" w:eastAsia="宋体" w:cs="宋体"/>
          <w:sz w:val="24"/>
          <w:szCs w:val="24"/>
          <w:highlight w:val="none"/>
          <w:lang w:val="en-US" w:eastAsia="zh-CN"/>
        </w:rPr>
        <w:t xml:space="preserve">扣除当季运维费的50%；</w:t>
      </w:r>
      <w:r>
        <w:rPr>
          <w:rFonts w:hint="eastAsia" w:ascii="宋体" w:hAnsi="宋体" w:eastAsia="宋体" w:cs="宋体"/>
          <w:color w:val="000000"/>
          <w:sz w:val="24"/>
          <w:szCs w:val="24"/>
          <w:highlight w:val="none"/>
          <w:lang w:eastAsia="zh-CN"/>
        </w:rPr>
        <w:t xml:space="preserve">第三</w:t>
      </w:r>
      <w:r>
        <w:rPr>
          <w:rFonts w:hint="eastAsia" w:ascii="宋体" w:hAnsi="宋体" w:eastAsia="宋体" w:cs="宋体"/>
          <w:color w:val="000000"/>
          <w:sz w:val="24"/>
          <w:szCs w:val="24"/>
          <w:highlight w:val="none"/>
        </w:rPr>
        <w:t xml:space="preserve">次发现</w:t>
      </w:r>
      <w:r>
        <w:rPr>
          <w:rFonts w:hint="eastAsia" w:ascii="宋体" w:hAnsi="宋体" w:eastAsia="宋体" w:cs="宋体"/>
          <w:sz w:val="24"/>
          <w:szCs w:val="24"/>
          <w:highlight w:val="none"/>
          <w:lang w:val="en-US" w:eastAsia="zh-CN"/>
        </w:rPr>
        <w:t xml:space="preserve">，甲方有权终止合同且不承担乙方任何损失，并保留追究乙方给甲方造成损失的权利。</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擅自为第三方处理污水</w:t>
      </w:r>
      <w:r>
        <w:rPr>
          <w:rFonts w:hint="eastAsia" w:ascii="宋体" w:hAnsi="宋体" w:eastAsia="宋体" w:cs="宋体"/>
          <w:color w:val="000000"/>
          <w:sz w:val="24"/>
          <w:szCs w:val="24"/>
          <w:highlight w:val="none"/>
          <w:lang w:eastAsia="zh-CN"/>
        </w:rPr>
        <w:t xml:space="preserve">的行为</w:t>
      </w:r>
      <w:r/>
    </w:p>
    <w:p>
      <w:pPr>
        <w:ind w:left="0" w:firstLine="480"/>
        <w:jc w:val="left"/>
        <w:keepLines w:val="0"/>
        <w:keepNext w:val="0"/>
        <w:pageBreakBefore w:val="0"/>
        <w:spacing w:line="360" w:lineRule="auto"/>
        <w:widowControl w:val="off"/>
        <w:rPr>
          <w:rFonts w:hint="eastAsia" w:ascii="Times New Roman" w:hAnsi="Times New Roman" w:eastAsia="宋体" w:cs="Times New Roman"/>
          <w:sz w:val="21"/>
          <w:szCs w:val="24"/>
          <w:highlight w:val="none"/>
          <w:lang w:eastAsia="zh-CN"/>
        </w:rPr>
      </w:pPr>
      <w:r>
        <w:rPr>
          <w:rFonts w:hint="eastAsia" w:ascii="宋体" w:hAnsi="宋体" w:eastAsia="宋体" w:cs="宋体"/>
          <w:color w:val="000000"/>
          <w:sz w:val="24"/>
          <w:szCs w:val="24"/>
          <w:highlight w:val="none"/>
        </w:rPr>
        <w:t xml:space="preserve">非经甲方同意为第三方处理污水的，</w:t>
      </w:r>
      <w:r>
        <w:rPr>
          <w:rFonts w:hint="eastAsia" w:ascii="宋体" w:hAnsi="宋体" w:eastAsia="宋体" w:cs="宋体"/>
          <w:color w:val="000000"/>
          <w:sz w:val="24"/>
          <w:szCs w:val="24"/>
          <w:highlight w:val="none"/>
          <w:lang w:eastAsia="zh-CN"/>
        </w:rPr>
        <w:t xml:space="preserve">第</w:t>
      </w:r>
      <w:r>
        <w:rPr>
          <w:rFonts w:hint="eastAsia" w:ascii="宋体" w:hAnsi="宋体" w:eastAsia="宋体" w:cs="宋体"/>
          <w:color w:val="000000"/>
          <w:sz w:val="24"/>
          <w:szCs w:val="24"/>
          <w:highlight w:val="none"/>
        </w:rPr>
        <w:t xml:space="preserve">一次发现</w:t>
      </w:r>
      <w:r>
        <w:rPr>
          <w:rFonts w:hint="eastAsia" w:ascii="宋体" w:hAnsi="宋体" w:eastAsia="宋体" w:cs="宋体"/>
          <w:color w:val="000000"/>
          <w:sz w:val="24"/>
          <w:szCs w:val="24"/>
          <w:highlight w:val="none"/>
          <w:lang w:eastAsia="zh-CN"/>
        </w:rPr>
        <w:t xml:space="preserve">扣除</w:t>
      </w:r>
      <w:r>
        <w:rPr>
          <w:rFonts w:hint="eastAsia" w:ascii="宋体" w:hAnsi="宋体" w:eastAsia="宋体" w:cs="宋体"/>
          <w:sz w:val="24"/>
          <w:szCs w:val="24"/>
          <w:highlight w:val="none"/>
          <w:lang w:val="en-US" w:eastAsia="zh-CN"/>
        </w:rPr>
        <w:t xml:space="preserve">扣除当季运维费的10%；</w:t>
      </w:r>
      <w:r>
        <w:rPr>
          <w:rFonts w:hint="eastAsia" w:ascii="宋体" w:hAnsi="宋体" w:eastAsia="宋体" w:cs="宋体"/>
          <w:color w:val="000000"/>
          <w:sz w:val="24"/>
          <w:szCs w:val="24"/>
          <w:highlight w:val="none"/>
          <w:lang w:eastAsia="zh-CN"/>
        </w:rPr>
        <w:t xml:space="preserve">第二</w:t>
      </w:r>
      <w:r>
        <w:rPr>
          <w:rFonts w:hint="eastAsia" w:ascii="宋体" w:hAnsi="宋体" w:eastAsia="宋体" w:cs="宋体"/>
          <w:color w:val="000000"/>
          <w:sz w:val="24"/>
          <w:szCs w:val="24"/>
          <w:highlight w:val="none"/>
        </w:rPr>
        <w:t xml:space="preserve">次发现</w:t>
      </w:r>
      <w:r>
        <w:rPr>
          <w:rFonts w:hint="eastAsia" w:ascii="宋体" w:hAnsi="宋体" w:eastAsia="宋体" w:cs="宋体"/>
          <w:sz w:val="24"/>
          <w:szCs w:val="24"/>
          <w:highlight w:val="none"/>
          <w:lang w:val="en-US" w:eastAsia="zh-CN"/>
        </w:rPr>
        <w:t xml:space="preserve">扣除当季运维费的50%；</w:t>
      </w:r>
      <w:r>
        <w:rPr>
          <w:rFonts w:hint="eastAsia" w:ascii="宋体" w:hAnsi="宋体" w:eastAsia="宋体" w:cs="宋体"/>
          <w:color w:val="000000"/>
          <w:sz w:val="24"/>
          <w:szCs w:val="24"/>
          <w:highlight w:val="none"/>
          <w:lang w:eastAsia="zh-CN"/>
        </w:rPr>
        <w:t xml:space="preserve">第三</w:t>
      </w:r>
      <w:r>
        <w:rPr>
          <w:rFonts w:hint="eastAsia" w:ascii="宋体" w:hAnsi="宋体" w:eastAsia="宋体" w:cs="宋体"/>
          <w:color w:val="000000"/>
          <w:sz w:val="24"/>
          <w:szCs w:val="24"/>
          <w:highlight w:val="none"/>
        </w:rPr>
        <w:t xml:space="preserve">次发现</w:t>
      </w:r>
      <w:r>
        <w:rPr>
          <w:rFonts w:hint="eastAsia" w:ascii="宋体" w:hAnsi="宋体" w:eastAsia="宋体" w:cs="宋体"/>
          <w:sz w:val="24"/>
          <w:szCs w:val="24"/>
          <w:highlight w:val="none"/>
          <w:lang w:val="en-US" w:eastAsia="zh-CN"/>
        </w:rPr>
        <w:t xml:space="preserve">，甲方有权终止合同且不承担乙方任何损失，并保留追究乙方给甲方造成损失的权利。</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条 争议的解决</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协调</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.1.1 若双方对于由于本合同条款或与本合同有关的条款的解释，包括关于其存在、有效或终止的任何问题产生任何争议、分歧或索赔，则应尽力通过协商友好解决该争议、分歧或索赔。</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诉讼</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若双方未能根据第1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.1条款解决争议、分歧或索赔，则任何一方均有权向项目所在地的人民法院提出诉讼。</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争议、分歧或索赔解决期间</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乙方应按本合同的规定持续、安全、稳定地提供污水处理服务，并使项目设施继续使用或完成任何必要的修理以保证项目设施继续使用。双方在本合同项下的权利和义务应当继续履行，直至本合同终止。</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条 提前终止合同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.1由于甲方原因提前终止</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下述任一事件若非因乙方之原因或不可抗力事件所致，并且未在规定的时间内得到改正，则应视为甲方违约事件，乙方有权因此向甲方发出终止意向通知：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 甲方在</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中所作的声明与保证被证明在提供时有重大错误，使甲方履行</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项下义务的能力受到根本性不利影响；</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 甲方无故不支付乙方的运营费，且已逾期（自应付款日起计算）超过九十（90）日；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.1.3 甲方其他严重违反</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约定的行为对乙方</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项下之权利造成严重损害。</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 由于乙方原因提前终止</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下述任一事件若非因甲方之原因或不可抗力事件所致，并且未在规定的时间内得到改正，则应视为乙方违约事件，甲方有权因此向乙方发出终止意向通知</w:t>
      </w:r>
      <w:r>
        <w:rPr>
          <w:rFonts w:hint="eastAsia" w:ascii="宋体" w:hAnsi="宋体" w:eastAsia="宋体" w:cs="宋体"/>
          <w:color w:val="000000"/>
          <w:sz w:val="24"/>
          <w:szCs w:val="24"/>
          <w:highlight w:val="none"/>
          <w:lang w:val="en-US" w:eastAsia="zh-CN"/>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.2.1 乙方在</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中所作的声明与保证被证明在提供时有重大错误，使乙方履行</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项下义务的能力受到根本性不利影响；</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乙方擅自调整流量计、液位计的行为第三次发生；</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.2.3 在进水水质符合</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条进水指标的约定的情况下，污水处理厂一个运营年内出水未达到出水水质标准情况连续超过三十（30）日，</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另有约定者除外，此处不达出水水质标准，指根据</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条出水指标的约定，任一指标不达标即认定为该日出水不达标；</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.2.4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由于乙方的原因，未经甲方同意，导致污水处理厂全部或部分暂停服务时，乙方应立即书面通知甲方，解释该等暂停服务的原因及提出恢复服务的建议。乙方应尽最大努力确保二十四（24）小时内恢复服务，若该等暂停超过二十四（24）小时，则乙方应书面通知甲方，并应尽最大努力使得该等影响减到最小。一个运营年内污水处理厂出现上述之暂停持续七（7）日或累计达十五（15）日，甲方有权终止</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.2.5 乙方其他严重违反</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约定的行为对乙方</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项下之权利造成严重损害。</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 法律变更或政府行为</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如果在</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签订后，由于法律变更或政府行为而使协议双方任何一方的经济利益受到不利的重大影响，则协议双方应迅速通过相互友好协商协调并尽最大努力实施必要的合理的调整，以把每一方的权利义务维持在该等法律变更或政府行为未发生时每一方利益的基础上。</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.4 提前终止意向通知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.4.1 任何终止意向通知均应详细说明导致发出该通知的事件。在发出终止意向通知后，双方应在三十（30）日内或双方书面同意的更长期间内协商为避免</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的终止而应采取的措施。</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.4.2 如果乙方和甲方就将要采取的措施达成一致意见，或者乙方或甲方在上述协商期内纠正了该违约事件并得到了另一方的书面同意和谅解，终止意向通知应立即自动失效。</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.5 终止通知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.5.1 在</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协商期满时，除非：</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（1）双方已另外达成一致意见；或者</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（2）导致终止意向通知的乙方违约事件或甲方违约事件已经得到纠正和补救并得到另一方的书面谅解和同意。发出终止意向通知的一方可向其另一方发出终止通知，此通知规定的终止时间即视为</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的终止。</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终止后，不影响</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违约责任与争议解决条款等的效力。</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.5.2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提前终止时，根据</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提前终止的原因，甲方依据</w:t>
      </w:r>
      <w:r>
        <w:rPr>
          <w:rFonts w:hint="eastAsia" w:ascii="宋体" w:hAnsi="宋体" w:eastAsia="宋体" w:cs="宋体"/>
          <w:color w:val="000000"/>
          <w:sz w:val="24"/>
          <w:szCs w:val="24"/>
          <w:highlight w:val="none"/>
          <w:lang w:eastAsia="zh-CN"/>
        </w:rPr>
        <w:t xml:space="preserve">合同</w:t>
      </w:r>
      <w:r>
        <w:rPr>
          <w:rFonts w:hint="eastAsia" w:ascii="宋体" w:hAnsi="宋体" w:eastAsia="宋体" w:cs="宋体"/>
          <w:color w:val="000000"/>
          <w:sz w:val="24"/>
          <w:szCs w:val="24"/>
          <w:highlight w:val="none"/>
        </w:rPr>
        <w:t xml:space="preserve">的约定向乙方支付本项目提前终止补偿金。</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.6 通知送达</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.6.1 甲方与乙方的所有联系均应通过派人送达、挂号信函、电报等书面方式送达对方，由对方予以签收。</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.6.2甲方或乙方的地址发生变更，应在二（2）日内以书面形式通知另一签约方，另一方收到通知后，这种变更即生效。</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条 附则</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 保密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 任何一方或其雇员、承包商、顾问或代理人获得的所有资料和文件（不论是财务、技术或其它方面，但不包括与项目进展有关的非敏感信息），如果尚未公布即应保密，未经另一方事先书面同意，在委托运营期期满之后的三（3）年期间内不得向第三方透露或公开，但是法律要求的信息除外。</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 对于下述情形，无需保密或不视为泄密：</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 披露时已为一方拥有的信息，不包括在谈判期间从另一方获取的信息或在违反任何保密义务情况下获取的信息；</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（2）从合法拥有该等资料且无需对另一方承担任何保密义务的第三方获取的信息</w:t>
      </w:r>
      <w:r>
        <w:rPr>
          <w:rFonts w:hint="eastAsia" w:ascii="宋体" w:hAnsi="宋体" w:eastAsia="宋体" w:cs="宋体"/>
          <w:color w:val="000000"/>
          <w:sz w:val="24"/>
          <w:szCs w:val="24"/>
          <w:highlight w:val="none"/>
          <w:lang w:eastAsia="zh-CN"/>
        </w:rPr>
        <w:t xml:space="preserve">；</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（3）信息接受方为获取专业意见而必须向其技术顾问、法律顾问披露的信息</w:t>
      </w:r>
      <w:r>
        <w:rPr>
          <w:rFonts w:hint="eastAsia" w:ascii="宋体" w:hAnsi="宋体" w:eastAsia="宋体" w:cs="宋体"/>
          <w:color w:val="000000"/>
          <w:sz w:val="24"/>
          <w:szCs w:val="24"/>
          <w:highlight w:val="none"/>
          <w:lang w:eastAsia="zh-CN"/>
        </w:rPr>
        <w:t xml:space="preserve">；</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（4）根据任何适用的法律法规、已生效判决、裁定或仲裁裁决等强制性文件的要求需要披露的信息；</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（5）任一方依据对其有监督管理权的任何监管部门的要求而披露的相关信息。</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的内容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 </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及其附件已包括了甲乙双方就</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所述事项的全部共识，并且取代双方以前就同样事项而达成的所有书面和口头的声明、协议或安排。</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.2.2 如果</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及其附件任何条款不合法、无效或者被任何有管辖权的法院宣布为不合法、无效或不可执行，则：</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其他条款仍然有效和可执行；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（2）双方应商定以合法、有效和可执行的条款对不合法、无效或不可执行的条款加以修改或替换，其结果应尽可能平衡双方之间的利益。</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 书面通知</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 甲乙双方在</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履行期间的所有通信联络应以包括传真和电子邮件在内的书面方式进行。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 任何一方按</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的规定发出的任何通知或书面通信均应以中文书写，并用传真、电子邮件、速递或面呈方式迅速发往或寄往有关当事各方。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.3.3 该等通知被视为有效送达的日期应按如下方式确定：</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（1）接受方签收日即视为有效送达；</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（2）用信函发出的通知，则应在邮资付讫的挂号信寄出日（以邮戳为凭）后的第七天，或在送交国际知名的专递服务机构后的第五天，视为有效送达</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（3）用传真或电子邮件发送的通知，则在接受方书面确认当日，应视为有效送达。</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.3.4 一切通知均应发往甲乙双方的下列地址，除非该等地址的变更已按照本条的规定通知了</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双方：</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.4  </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的效力</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.4.1 </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自甲乙双方签署之日即生效，并由甲方在</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签署后三十（30）日内报</w:t>
      </w:r>
      <w:r>
        <w:rPr>
          <w:rFonts w:hint="eastAsia" w:ascii="宋体" w:hAnsi="宋体" w:eastAsia="宋体" w:cs="宋体"/>
          <w:color w:val="000000"/>
          <w:sz w:val="24"/>
          <w:szCs w:val="24"/>
          <w:highlight w:val="none"/>
          <w:lang w:eastAsia="zh-CN"/>
        </w:rPr>
        <w:t xml:space="preserve">镇</w:t>
      </w:r>
      <w:r>
        <w:rPr>
          <w:rFonts w:hint="eastAsia" w:ascii="宋体" w:hAnsi="宋体" w:eastAsia="宋体" w:cs="宋体"/>
          <w:color w:val="000000"/>
          <w:sz w:val="24"/>
          <w:szCs w:val="24"/>
          <w:highlight w:val="none"/>
        </w:rPr>
        <w:t xml:space="preserve">人民政府备案。</w:t>
      </w:r>
      <w:r/>
    </w:p>
    <w:p>
      <w:pPr>
        <w:ind w:left="0" w:right="0" w:firstLine="480"/>
        <w:jc w:val="left"/>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.4.2 对</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的修改、变更、补充，必须经甲乙双方在共同协商的基础上签署书面补充协议，补充协议与</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具有同等效力。</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.4.3 任何一方除非通过书面形式声明弃权，均不被视为放弃</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下的任何权利。任何一方未坚持严格履行</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的任何条款或未行使其在</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下的任何权利，均不应被视为对任何上述条款的放弃或对今后行使任何上述权利的放弃。</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.4.4 </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的任何条款或任何部分的无效或不可强制执行，不应以任何方式影响</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的任何其他条款或任何部分的效力。</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.4.5 对</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附件的解释应与</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正文保持一致。如果</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正文与其附件之间出现矛盾或不一致的地方，则应以</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正文为准。</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.4.6 除非导致</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的终止，针对</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的任何违约责任的追究及责任承担，均不影响</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之继续履行。</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.4.7 </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一式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份，具有同等效力，甲乙双方各执</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份。</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双方代表在</w:t>
      </w:r>
      <w:r>
        <w:rPr>
          <w:rFonts w:hint="eastAsia" w:ascii="宋体" w:hAnsi="宋体" w:cs="宋体"/>
          <w:color w:val="000000"/>
          <w:sz w:val="24"/>
          <w:szCs w:val="24"/>
          <w:highlight w:val="none"/>
          <w:lang w:eastAsia="zh-CN"/>
        </w:rPr>
        <w:t xml:space="preserve">丰县大沙河镇人民政府</w:t>
      </w:r>
      <w:r>
        <w:rPr>
          <w:rFonts w:hint="eastAsia" w:ascii="宋体" w:hAnsi="宋体" w:eastAsia="宋体" w:cs="宋体"/>
          <w:color w:val="000000"/>
          <w:sz w:val="24"/>
          <w:szCs w:val="24"/>
          <w:highlight w:val="none"/>
        </w:rPr>
        <w:t xml:space="preserve">签署</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，以兹证明。</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合同附件：考评办法</w:t>
      </w:r>
      <w:r/>
    </w:p>
    <w:p>
      <w:pPr>
        <w:jc w:val="both"/>
        <w:spacing w:line="201" w:lineRule="exact"/>
        <w:widowControl w:val="off"/>
        <w:rPr>
          <w:rFonts w:hint="eastAsia" w:ascii="宋体" w:hAnsi="宋体" w:eastAsia="宋体" w:cs="宋体"/>
          <w:spacing w:val="0"/>
          <w:sz w:val="21"/>
          <w:szCs w:val="24"/>
          <w:highlight w:val="none"/>
        </w:rPr>
      </w:pPr>
      <w:r>
        <w:rPr>
          <w:rFonts w:hint="eastAsia" w:ascii="宋体" w:hAnsi="宋体" w:eastAsia="宋体" w:cs="宋体"/>
          <w:spacing w:val="0"/>
          <w:sz w:val="21"/>
          <w:szCs w:val="24"/>
          <w:highlight w:val="none"/>
        </w:rPr>
      </w:r>
      <w:r/>
    </w:p>
    <w:tbl>
      <w:tblPr>
        <w:tblStyle w:val="794"/>
        <w:tblW w:w="9012"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73"/>
        <w:gridCol w:w="4839"/>
      </w:tblGrid>
      <w:tr>
        <w:trPr>
          <w:cantSplit/>
          <w:trHeight w:val="23"/>
        </w:trPr>
        <w:tc>
          <w:tcPr>
            <w:tcW w:w="4173" w:type="dxa"/>
            <w:vAlign w:val="top"/>
            <w:textDirection w:val="lrTb"/>
            <w:noWrap w:val="false"/>
          </w:tcPr>
          <w:p>
            <w:pPr>
              <w:ind w:left="5"/>
              <w:jc w:val="both"/>
              <w:spacing w:before="1" w:line="218"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rPr>
              <w:t xml:space="preserve">甲方</w:t>
            </w:r>
            <w:r>
              <w:rPr>
                <w:rFonts w:hint="eastAsia" w:ascii="宋体" w:hAnsi="宋体" w:eastAsia="宋体" w:cs="宋体"/>
                <w:spacing w:val="0"/>
                <w:sz w:val="24"/>
                <w:szCs w:val="24"/>
                <w:highlight w:val="none"/>
              </w:rPr>
              <w:t xml:space="preserve">(公章)：</w:t>
            </w:r>
            <w:r>
              <w:rPr>
                <w:rFonts w:hint="eastAsia" w:ascii="宋体" w:hAnsi="宋体" w:eastAsia="宋体" w:cs="宋体"/>
                <w:spacing w:val="0"/>
                <w:sz w:val="24"/>
                <w:szCs w:val="24"/>
                <w:highlight w:val="none"/>
                <w:u w:val="single"/>
              </w:rPr>
              <w:t xml:space="preserve">                 </w:t>
            </w:r>
            <w:r/>
          </w:p>
        </w:tc>
        <w:tc>
          <w:tcPr>
            <w:tcW w:w="4839" w:type="dxa"/>
            <w:vAlign w:val="top"/>
            <w:textDirection w:val="lrTb"/>
            <w:noWrap w:val="false"/>
          </w:tcPr>
          <w:p>
            <w:pPr>
              <w:ind w:left="583"/>
              <w:jc w:val="both"/>
              <w:spacing w:before="1" w:line="218"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rPr>
              <w:t xml:space="preserve">乙方</w:t>
            </w:r>
            <w:r>
              <w:rPr>
                <w:rFonts w:hint="eastAsia" w:ascii="宋体" w:hAnsi="宋体" w:eastAsia="宋体" w:cs="宋体"/>
                <w:spacing w:val="0"/>
                <w:sz w:val="24"/>
                <w:szCs w:val="24"/>
                <w:highlight w:val="none"/>
              </w:rPr>
              <w:t xml:space="preserve">(公章)：</w:t>
            </w:r>
            <w:r>
              <w:rPr>
                <w:rFonts w:hint="eastAsia" w:ascii="宋体" w:hAnsi="宋体" w:eastAsia="宋体" w:cs="宋体"/>
                <w:spacing w:val="0"/>
                <w:sz w:val="24"/>
                <w:szCs w:val="24"/>
                <w:highlight w:val="none"/>
                <w:u w:val="single"/>
              </w:rPr>
              <w:t xml:space="preserve">                 </w:t>
            </w:r>
            <w:r/>
          </w:p>
        </w:tc>
      </w:tr>
      <w:tr>
        <w:trPr>
          <w:cantSplit/>
          <w:trHeight w:val="23"/>
        </w:trPr>
        <w:tc>
          <w:tcPr>
            <w:tcW w:w="4173" w:type="dxa"/>
            <w:vAlign w:val="top"/>
            <w:textDirection w:val="lrTb"/>
            <w:noWrap w:val="false"/>
          </w:tcPr>
          <w:p>
            <w:pPr>
              <w:ind w:left="1"/>
              <w:jc w:val="both"/>
              <w:spacing w:before="107" w:line="229"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地  址：</w:t>
            </w:r>
            <w:r>
              <w:rPr>
                <w:rFonts w:hint="eastAsia" w:ascii="宋体" w:hAnsi="宋体" w:eastAsia="宋体" w:cs="宋体"/>
                <w:spacing w:val="0"/>
                <w:sz w:val="24"/>
                <w:szCs w:val="24"/>
                <w:highlight w:val="none"/>
                <w:u w:val="single"/>
              </w:rPr>
              <w:t xml:space="preserve">                       </w:t>
            </w:r>
            <w:r/>
          </w:p>
        </w:tc>
        <w:tc>
          <w:tcPr>
            <w:tcW w:w="4839" w:type="dxa"/>
            <w:vAlign w:val="top"/>
            <w:textDirection w:val="lrTb"/>
            <w:noWrap w:val="false"/>
          </w:tcPr>
          <w:p>
            <w:pPr>
              <w:ind w:left="583"/>
              <w:jc w:val="both"/>
              <w:spacing w:before="107" w:line="229" w:lineRule="auto"/>
              <w:widowControl w:val="off"/>
              <w:rPr>
                <w:rFonts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地  址：</w:t>
            </w:r>
            <w:r>
              <w:rPr>
                <w:rFonts w:hint="eastAsia" w:ascii="宋体" w:hAnsi="宋体" w:eastAsia="宋体" w:cs="宋体"/>
                <w:spacing w:val="0"/>
                <w:sz w:val="24"/>
                <w:szCs w:val="24"/>
                <w:highlight w:val="none"/>
                <w:u w:val="single"/>
              </w:rPr>
              <w:t xml:space="preserve">                        </w:t>
            </w:r>
            <w:r/>
          </w:p>
        </w:tc>
      </w:tr>
      <w:tr>
        <w:trPr>
          <w:cantSplit/>
          <w:trHeight w:val="23"/>
        </w:trPr>
        <w:tc>
          <w:tcPr>
            <w:tcW w:w="4173" w:type="dxa"/>
            <w:vAlign w:val="top"/>
            <w:textDirection w:val="lrTb"/>
            <w:noWrap w:val="false"/>
          </w:tcPr>
          <w:p>
            <w:pPr>
              <w:ind w:left="2"/>
              <w:jc w:val="both"/>
              <w:spacing w:before="107" w:line="22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法定代表人(签字)：</w:t>
            </w:r>
            <w:r>
              <w:rPr>
                <w:rFonts w:hint="eastAsia" w:ascii="宋体" w:hAnsi="宋体" w:eastAsia="宋体" w:cs="宋体"/>
                <w:spacing w:val="0"/>
                <w:sz w:val="24"/>
                <w:szCs w:val="24"/>
                <w:highlight w:val="none"/>
                <w:u w:val="single"/>
              </w:rPr>
              <w:t xml:space="preserve">             </w:t>
            </w:r>
            <w:r/>
          </w:p>
        </w:tc>
        <w:tc>
          <w:tcPr>
            <w:tcW w:w="4839" w:type="dxa"/>
            <w:vAlign w:val="top"/>
            <w:textDirection w:val="lrTb"/>
            <w:noWrap w:val="false"/>
          </w:tcPr>
          <w:p>
            <w:pPr>
              <w:ind w:left="584"/>
              <w:jc w:val="both"/>
              <w:spacing w:before="108" w:line="236" w:lineRule="auto"/>
              <w:widowControl w:val="off"/>
              <w:rPr>
                <w:rFonts w:hint="eastAsia" w:ascii="宋体" w:hAnsi="宋体" w:eastAsia="宋体" w:cs="宋体"/>
                <w:spacing w:val="0"/>
                <w:sz w:val="22"/>
                <w:szCs w:val="22"/>
                <w:highlight w:val="none"/>
              </w:rPr>
            </w:pPr>
            <w:r>
              <w:rPr>
                <w:rFonts w:hint="eastAsia" w:ascii="宋体" w:hAnsi="宋体" w:eastAsia="宋体" w:cs="宋体"/>
                <w:spacing w:val="0"/>
                <w:sz w:val="22"/>
                <w:szCs w:val="22"/>
                <w:highlight w:val="none"/>
              </w:rPr>
              <w:t xml:space="preserve">法定代表人(签字)：</w:t>
            </w:r>
            <w:r>
              <w:rPr>
                <w:rFonts w:hint="eastAsia" w:ascii="宋体" w:hAnsi="宋体" w:eastAsia="宋体" w:cs="宋体"/>
                <w:spacing w:val="0"/>
                <w:sz w:val="24"/>
                <w:szCs w:val="24"/>
                <w:highlight w:val="none"/>
                <w:u w:val="single"/>
              </w:rPr>
              <w:t xml:space="preserve">               </w:t>
            </w:r>
            <w:r/>
          </w:p>
        </w:tc>
      </w:tr>
      <w:tr>
        <w:trPr>
          <w:cantSplit/>
          <w:trHeight w:val="23"/>
        </w:trPr>
        <w:tc>
          <w:tcPr>
            <w:tcW w:w="4173" w:type="dxa"/>
            <w:vAlign w:val="top"/>
            <w:textDirection w:val="lrTb"/>
            <w:noWrap w:val="false"/>
          </w:tcPr>
          <w:p>
            <w:pPr>
              <w:jc w:val="both"/>
              <w:spacing w:before="107" w:line="22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委托代理人(签字)：</w:t>
            </w:r>
            <w:r>
              <w:rPr>
                <w:rFonts w:hint="eastAsia" w:ascii="宋体" w:hAnsi="宋体" w:eastAsia="宋体" w:cs="宋体"/>
                <w:spacing w:val="0"/>
                <w:sz w:val="24"/>
                <w:szCs w:val="24"/>
                <w:highlight w:val="none"/>
                <w:u w:val="single"/>
              </w:rPr>
              <w:t xml:space="preserve">             </w:t>
            </w:r>
            <w:r/>
          </w:p>
        </w:tc>
        <w:tc>
          <w:tcPr>
            <w:tcW w:w="4839" w:type="dxa"/>
            <w:vAlign w:val="top"/>
            <w:textDirection w:val="lrTb"/>
            <w:noWrap w:val="false"/>
          </w:tcPr>
          <w:p>
            <w:pPr>
              <w:ind w:left="582"/>
              <w:jc w:val="both"/>
              <w:spacing w:before="108" w:line="236" w:lineRule="auto"/>
              <w:widowControl w:val="off"/>
              <w:rPr>
                <w:rFonts w:hint="eastAsia" w:ascii="宋体" w:hAnsi="宋体" w:eastAsia="宋体" w:cs="宋体"/>
                <w:spacing w:val="0"/>
                <w:sz w:val="22"/>
                <w:szCs w:val="22"/>
                <w:highlight w:val="none"/>
              </w:rPr>
            </w:pPr>
            <w:r>
              <w:rPr>
                <w:rFonts w:hint="eastAsia" w:ascii="宋体" w:hAnsi="宋体" w:eastAsia="宋体" w:cs="宋体"/>
                <w:spacing w:val="0"/>
                <w:sz w:val="22"/>
                <w:szCs w:val="22"/>
                <w:highlight w:val="none"/>
              </w:rPr>
              <w:t xml:space="preserve">委托代理人(签字)：</w:t>
            </w:r>
            <w:r>
              <w:rPr>
                <w:rFonts w:hint="eastAsia" w:ascii="宋体" w:hAnsi="宋体" w:eastAsia="宋体" w:cs="宋体"/>
                <w:spacing w:val="0"/>
                <w:sz w:val="24"/>
                <w:szCs w:val="24"/>
                <w:highlight w:val="none"/>
                <w:u w:val="single"/>
              </w:rPr>
              <w:t xml:space="preserve">               </w:t>
            </w:r>
            <w:r/>
          </w:p>
        </w:tc>
      </w:tr>
      <w:tr>
        <w:trPr>
          <w:cantSplit/>
          <w:trHeight w:val="23"/>
        </w:trPr>
        <w:tc>
          <w:tcPr>
            <w:tcW w:w="4173" w:type="dxa"/>
            <w:vAlign w:val="top"/>
            <w:textDirection w:val="lrTb"/>
            <w:noWrap w:val="false"/>
          </w:tcPr>
          <w:p>
            <w:pPr>
              <w:ind w:left="30"/>
              <w:jc w:val="both"/>
              <w:spacing w:before="106" w:line="222"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电  话：</w:t>
            </w:r>
            <w:r>
              <w:rPr>
                <w:rFonts w:hint="eastAsia" w:ascii="宋体" w:hAnsi="宋体" w:eastAsia="宋体" w:cs="宋体"/>
                <w:spacing w:val="0"/>
                <w:sz w:val="24"/>
                <w:szCs w:val="24"/>
                <w:highlight w:val="none"/>
                <w:u w:val="single"/>
              </w:rPr>
              <w:t xml:space="preserve">                       </w:t>
            </w:r>
            <w:r/>
          </w:p>
        </w:tc>
        <w:tc>
          <w:tcPr>
            <w:tcW w:w="4839" w:type="dxa"/>
            <w:vAlign w:val="top"/>
            <w:textDirection w:val="lrTb"/>
            <w:noWrap w:val="false"/>
          </w:tcPr>
          <w:p>
            <w:pPr>
              <w:ind w:left="611"/>
              <w:jc w:val="both"/>
              <w:spacing w:before="106" w:line="222"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电  话： </w:t>
            </w:r>
            <w:r>
              <w:rPr>
                <w:rFonts w:hint="eastAsia" w:ascii="宋体" w:hAnsi="宋体" w:eastAsia="宋体" w:cs="宋体"/>
                <w:spacing w:val="0"/>
                <w:sz w:val="24"/>
                <w:szCs w:val="24"/>
                <w:highlight w:val="none"/>
                <w:u w:val="single"/>
              </w:rPr>
              <w:t xml:space="preserve">                         </w:t>
            </w:r>
            <w:r>
              <w:rPr>
                <w:rFonts w:hint="eastAsia" w:ascii="宋体" w:hAnsi="宋体" w:eastAsia="宋体" w:cs="宋体"/>
                <w:spacing w:val="0"/>
                <w:sz w:val="24"/>
                <w:szCs w:val="24"/>
                <w:highlight w:val="none"/>
              </w:rPr>
              <w:t xml:space="preserve"> </w:t>
            </w:r>
            <w:r/>
          </w:p>
        </w:tc>
      </w:tr>
      <w:tr>
        <w:trPr>
          <w:cantSplit/>
          <w:trHeight w:val="23"/>
        </w:trPr>
        <w:tc>
          <w:tcPr>
            <w:tcW w:w="4173" w:type="dxa"/>
            <w:vAlign w:val="top"/>
            <w:textDirection w:val="lrTb"/>
            <w:noWrap w:val="false"/>
          </w:tcPr>
          <w:p>
            <w:pPr>
              <w:jc w:val="both"/>
              <w:spacing w:before="107" w:line="219"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传  真：</w:t>
            </w:r>
            <w:r>
              <w:rPr>
                <w:rFonts w:hint="eastAsia" w:ascii="宋体" w:hAnsi="宋体" w:eastAsia="宋体" w:cs="宋体"/>
                <w:spacing w:val="0"/>
                <w:sz w:val="24"/>
                <w:szCs w:val="24"/>
                <w:highlight w:val="none"/>
                <w:u w:val="single"/>
              </w:rPr>
              <w:t xml:space="preserve">                       </w:t>
            </w:r>
            <w:r/>
          </w:p>
        </w:tc>
        <w:tc>
          <w:tcPr>
            <w:tcW w:w="4839" w:type="dxa"/>
            <w:vAlign w:val="top"/>
            <w:textDirection w:val="lrTb"/>
            <w:noWrap w:val="false"/>
          </w:tcPr>
          <w:p>
            <w:pPr>
              <w:ind w:left="581"/>
              <w:jc w:val="both"/>
              <w:spacing w:before="107" w:line="219"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传  真：</w:t>
            </w:r>
            <w:r>
              <w:rPr>
                <w:rFonts w:hint="eastAsia" w:ascii="宋体" w:hAnsi="宋体" w:eastAsia="宋体" w:cs="宋体"/>
                <w:spacing w:val="0"/>
                <w:sz w:val="24"/>
                <w:szCs w:val="24"/>
                <w:highlight w:val="none"/>
                <w:u w:val="single"/>
              </w:rPr>
              <w:t xml:space="preserve">                          </w:t>
            </w:r>
            <w:r/>
          </w:p>
        </w:tc>
      </w:tr>
      <w:tr>
        <w:trPr>
          <w:cantSplit/>
          <w:trHeight w:val="23"/>
        </w:trPr>
        <w:tc>
          <w:tcPr>
            <w:tcW w:w="4173" w:type="dxa"/>
            <w:vAlign w:val="top"/>
            <w:textDirection w:val="lrTb"/>
            <w:noWrap w:val="false"/>
          </w:tcPr>
          <w:p>
            <w:pPr>
              <w:ind w:left="2"/>
              <w:jc w:val="both"/>
              <w:spacing w:before="107" w:line="22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开户银行：</w:t>
            </w:r>
            <w:r>
              <w:rPr>
                <w:rFonts w:hint="eastAsia" w:ascii="宋体" w:hAnsi="宋体" w:eastAsia="宋体" w:cs="宋体"/>
                <w:spacing w:val="0"/>
                <w:sz w:val="24"/>
                <w:szCs w:val="24"/>
                <w:highlight w:val="none"/>
                <w:u w:val="single"/>
              </w:rPr>
              <w:t xml:space="preserve">                     </w:t>
            </w:r>
            <w:r/>
          </w:p>
        </w:tc>
        <w:tc>
          <w:tcPr>
            <w:tcW w:w="4839" w:type="dxa"/>
            <w:vAlign w:val="top"/>
            <w:textDirection w:val="lrTb"/>
            <w:noWrap w:val="false"/>
          </w:tcPr>
          <w:p>
            <w:pPr>
              <w:ind w:left="584"/>
              <w:jc w:val="both"/>
              <w:spacing w:before="107" w:line="220"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开户银行：</w:t>
            </w:r>
            <w:r>
              <w:rPr>
                <w:rFonts w:hint="eastAsia" w:ascii="宋体" w:hAnsi="宋体" w:eastAsia="宋体" w:cs="宋体"/>
                <w:spacing w:val="0"/>
                <w:sz w:val="24"/>
                <w:szCs w:val="24"/>
                <w:highlight w:val="none"/>
                <w:u w:val="single"/>
              </w:rPr>
              <w:t xml:space="preserve">                       </w:t>
            </w:r>
            <w:r/>
          </w:p>
        </w:tc>
      </w:tr>
      <w:tr>
        <w:trPr>
          <w:cantSplit/>
          <w:trHeight w:val="23"/>
        </w:trPr>
        <w:tc>
          <w:tcPr>
            <w:tcW w:w="4173" w:type="dxa"/>
            <w:vAlign w:val="top"/>
            <w:textDirection w:val="lrTb"/>
            <w:noWrap w:val="false"/>
          </w:tcPr>
          <w:p>
            <w:pPr>
              <w:ind w:left="5"/>
              <w:jc w:val="both"/>
              <w:spacing w:before="107" w:line="221"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账  号：</w:t>
            </w:r>
            <w:r>
              <w:rPr>
                <w:rFonts w:hint="eastAsia" w:ascii="宋体" w:hAnsi="宋体" w:eastAsia="宋体" w:cs="宋体"/>
                <w:spacing w:val="0"/>
                <w:sz w:val="24"/>
                <w:szCs w:val="24"/>
                <w:highlight w:val="none"/>
                <w:u w:val="single"/>
              </w:rPr>
              <w:t xml:space="preserve">                      </w:t>
            </w:r>
            <w:r/>
          </w:p>
        </w:tc>
        <w:tc>
          <w:tcPr>
            <w:tcW w:w="4839" w:type="dxa"/>
            <w:vAlign w:val="top"/>
            <w:textDirection w:val="lrTb"/>
            <w:noWrap w:val="false"/>
          </w:tcPr>
          <w:p>
            <w:pPr>
              <w:ind w:left="587"/>
              <w:jc w:val="both"/>
              <w:spacing w:before="107" w:line="221" w:lineRule="auto"/>
              <w:widowControl w:val="off"/>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账  号：</w:t>
            </w:r>
            <w:r>
              <w:rPr>
                <w:rFonts w:hint="eastAsia" w:ascii="宋体" w:hAnsi="宋体" w:eastAsia="宋体" w:cs="宋体"/>
                <w:spacing w:val="0"/>
                <w:sz w:val="24"/>
                <w:szCs w:val="24"/>
                <w:highlight w:val="none"/>
                <w:u w:val="single"/>
              </w:rPr>
              <w:t xml:space="preserve">                         </w:t>
            </w:r>
            <w:bookmarkEnd w:id="16"/>
            <w:r/>
            <w:r/>
          </w:p>
        </w:tc>
      </w:tr>
    </w:tbl>
    <w:p>
      <w:pPr>
        <w:ind w:firstLine="480"/>
        <w:jc w:val="both"/>
        <w:spacing w:line="360" w:lineRule="auto"/>
        <w:widowControl w:val="off"/>
        <w:rPr>
          <w:rFonts w:hint="eastAsia" w:ascii="宋体" w:hAnsi="宋体" w:eastAsia="宋体" w:cs="宋体"/>
          <w:b/>
          <w:bCs/>
          <w:sz w:val="24"/>
          <w:szCs w:val="24"/>
          <w:highlight w:val="none"/>
          <w:lang w:val="en-US" w:eastAsia="zh-CN"/>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sz w:val="24"/>
          <w:szCs w:val="24"/>
          <w:highlight w:val="none"/>
          <w:lang w:val="en-US" w:eastAsia="zh-CN"/>
        </w:rPr>
      </w:r>
      <w:r/>
    </w:p>
    <w:p>
      <w:pPr>
        <w:ind w:firstLine="480"/>
        <w:jc w:val="both"/>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合同附件：考评办法</w:t>
      </w:r>
      <w:r/>
    </w:p>
    <w:p>
      <w:pPr>
        <w:numPr>
          <w:ilvl w:val="0"/>
          <w:numId w:val="8"/>
        </w:numPr>
        <w:ind w:left="0" w:right="454" w:firstLine="480"/>
        <w:jc w:val="left"/>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支付依据</w:t>
      </w:r>
      <w:r/>
    </w:p>
    <w:tbl>
      <w:tblPr>
        <w:tblStyle w:val="827"/>
        <w:tblW w:w="9990" w:type="dxa"/>
        <w:tblInd w:w="-5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25"/>
        <w:gridCol w:w="1200"/>
        <w:gridCol w:w="4065"/>
      </w:tblGrid>
      <w:tr>
        <w:trPr>
          <w:trHeight w:val="674" w:hRule="exact"/>
        </w:trPr>
        <w:tc>
          <w:tcPr>
            <w:tcW w:w="4725" w:type="dxa"/>
            <w:vAlign w:val="center"/>
            <w:textDirection w:val="lrTb"/>
            <w:noWrap w:val="false"/>
          </w:tcPr>
          <w:p>
            <w:pPr>
              <w:ind w:left="0" w:right="454" w:firstLine="0"/>
              <w:jc w:val="center"/>
              <w:spacing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考核得分</w:t>
            </w:r>
            <w:r/>
          </w:p>
        </w:tc>
        <w:tc>
          <w:tcPr>
            <w:tcW w:w="1200" w:type="dxa"/>
            <w:vAlign w:val="center"/>
            <w:textDirection w:val="lrTb"/>
            <w:noWrap w:val="false"/>
          </w:tcPr>
          <w:p>
            <w:pPr>
              <w:ind w:left="0" w:right="454" w:firstLine="0"/>
              <w:jc w:val="center"/>
              <w:spacing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等级评定</w:t>
            </w:r>
            <w:r/>
          </w:p>
        </w:tc>
        <w:tc>
          <w:tcPr>
            <w:tcW w:w="4065" w:type="dxa"/>
            <w:vAlign w:val="center"/>
            <w:textDirection w:val="lrTb"/>
            <w:noWrap w:val="false"/>
          </w:tcPr>
          <w:p>
            <w:pPr>
              <w:ind w:left="0" w:right="454" w:firstLine="0"/>
              <w:jc w:val="center"/>
              <w:spacing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支付比例及处理方法</w:t>
            </w:r>
            <w:r/>
          </w:p>
        </w:tc>
      </w:tr>
      <w:tr>
        <w:trPr>
          <w:trHeight w:val="445" w:hRule="exact"/>
        </w:trPr>
        <w:tc>
          <w:tcPr>
            <w:tcW w:w="4725" w:type="dxa"/>
            <w:vAlign w:val="center"/>
            <w:textDirection w:val="lrTb"/>
            <w:noWrap w:val="false"/>
          </w:tcPr>
          <w:p>
            <w:pPr>
              <w:ind w:left="0" w:right="454" w:firstLine="0"/>
              <w:jc w:val="center"/>
              <w:spacing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本年度季度考核平均分≥90分</w:t>
            </w:r>
            <w:r/>
          </w:p>
        </w:tc>
        <w:tc>
          <w:tcPr>
            <w:tcW w:w="1200" w:type="dxa"/>
            <w:vAlign w:val="center"/>
            <w:textDirection w:val="lrTb"/>
            <w:noWrap w:val="false"/>
          </w:tcPr>
          <w:p>
            <w:pPr>
              <w:ind w:left="0" w:right="454" w:firstLine="0"/>
              <w:jc w:val="center"/>
              <w:spacing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优</w:t>
            </w:r>
            <w:r/>
          </w:p>
        </w:tc>
        <w:tc>
          <w:tcPr>
            <w:tcW w:w="4065" w:type="dxa"/>
            <w:vAlign w:val="center"/>
            <w:textDirection w:val="lrTb"/>
            <w:noWrap w:val="false"/>
          </w:tcPr>
          <w:p>
            <w:pPr>
              <w:ind w:left="0" w:right="454" w:firstLine="0"/>
              <w:jc w:val="center"/>
              <w:spacing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100%</w:t>
            </w:r>
            <w:r/>
          </w:p>
        </w:tc>
      </w:tr>
      <w:tr>
        <w:trPr>
          <w:trHeight w:val="689" w:hRule="exact"/>
        </w:trPr>
        <w:tc>
          <w:tcPr>
            <w:tcW w:w="4725" w:type="dxa"/>
            <w:vAlign w:val="center"/>
            <w:textDirection w:val="lrTb"/>
            <w:noWrap w:val="false"/>
          </w:tcPr>
          <w:p>
            <w:pPr>
              <w:ind w:left="0" w:right="454" w:firstLine="0"/>
              <w:jc w:val="center"/>
              <w:spacing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90分﹥本年度季度考核平均分≥80分</w:t>
            </w:r>
            <w:r/>
          </w:p>
        </w:tc>
        <w:tc>
          <w:tcPr>
            <w:tcW w:w="1200" w:type="dxa"/>
            <w:vAlign w:val="center"/>
            <w:textDirection w:val="lrTb"/>
            <w:noWrap w:val="false"/>
          </w:tcPr>
          <w:p>
            <w:pPr>
              <w:ind w:left="0" w:right="454" w:firstLine="0"/>
              <w:jc w:val="center"/>
              <w:spacing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良</w:t>
            </w:r>
            <w:r/>
          </w:p>
        </w:tc>
        <w:tc>
          <w:tcPr>
            <w:tcW w:w="4065" w:type="dxa"/>
            <w:vAlign w:val="center"/>
            <w:textDirection w:val="lrTb"/>
            <w:noWrap w:val="false"/>
          </w:tcPr>
          <w:p>
            <w:pPr>
              <w:ind w:left="0" w:right="454" w:firstLine="0"/>
              <w:jc w:val="center"/>
              <w:spacing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cs="宋体"/>
                <w:sz w:val="24"/>
                <w:szCs w:val="24"/>
                <w:highlight w:val="none"/>
                <w:vertAlign w:val="baseline"/>
                <w:lang w:val="en-US" w:eastAsia="zh-CN" w:bidi="ar-SA"/>
              </w:rPr>
              <w:t xml:space="preserve">90</w:t>
            </w:r>
            <w:r>
              <w:rPr>
                <w:rFonts w:hint="eastAsia" w:ascii="宋体" w:hAnsi="宋体" w:eastAsia="宋体" w:cs="宋体"/>
                <w:sz w:val="24"/>
                <w:szCs w:val="24"/>
                <w:highlight w:val="none"/>
                <w:vertAlign w:val="baseline"/>
                <w:lang w:val="en-US" w:eastAsia="zh-CN" w:bidi="ar-SA"/>
              </w:rPr>
              <w:t xml:space="preserve">%</w:t>
            </w:r>
            <w:r/>
          </w:p>
        </w:tc>
      </w:tr>
      <w:tr>
        <w:trPr>
          <w:trHeight w:val="659" w:hRule="exact"/>
        </w:trPr>
        <w:tc>
          <w:tcPr>
            <w:tcW w:w="4725" w:type="dxa"/>
            <w:vAlign w:val="center"/>
            <w:textDirection w:val="lrTb"/>
            <w:noWrap w:val="false"/>
          </w:tcPr>
          <w:p>
            <w:pPr>
              <w:ind w:left="0" w:right="454" w:firstLine="0"/>
              <w:jc w:val="center"/>
              <w:spacing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80分﹥本年度季度考核平均分≥60分</w:t>
            </w:r>
            <w:r/>
          </w:p>
        </w:tc>
        <w:tc>
          <w:tcPr>
            <w:tcW w:w="1200" w:type="dxa"/>
            <w:vAlign w:val="center"/>
            <w:textDirection w:val="lrTb"/>
            <w:noWrap w:val="false"/>
          </w:tcPr>
          <w:p>
            <w:pPr>
              <w:ind w:left="0" w:right="454" w:firstLine="0"/>
              <w:jc w:val="center"/>
              <w:spacing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中</w:t>
            </w:r>
            <w:r/>
          </w:p>
        </w:tc>
        <w:tc>
          <w:tcPr>
            <w:tcW w:w="4065" w:type="dxa"/>
            <w:vAlign w:val="center"/>
            <w:textDirection w:val="lrTb"/>
            <w:noWrap w:val="false"/>
          </w:tcPr>
          <w:p>
            <w:pPr>
              <w:ind w:left="0" w:right="454" w:firstLine="0"/>
              <w:jc w:val="center"/>
              <w:spacing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50%</w:t>
            </w:r>
            <w:r/>
          </w:p>
        </w:tc>
      </w:tr>
      <w:tr>
        <w:trPr>
          <w:trHeight w:val="639" w:hRule="exact"/>
        </w:trPr>
        <w:tc>
          <w:tcPr>
            <w:tcW w:w="4725" w:type="dxa"/>
            <w:vAlign w:val="center"/>
            <w:textDirection w:val="lrTb"/>
            <w:noWrap w:val="false"/>
          </w:tcPr>
          <w:p>
            <w:pPr>
              <w:ind w:left="0" w:right="454" w:firstLine="0"/>
              <w:jc w:val="center"/>
              <w:spacing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60分﹥本年度季度考核平均分</w:t>
            </w:r>
            <w:r/>
          </w:p>
        </w:tc>
        <w:tc>
          <w:tcPr>
            <w:tcW w:w="1200" w:type="dxa"/>
            <w:vAlign w:val="center"/>
            <w:textDirection w:val="lrTb"/>
            <w:noWrap w:val="false"/>
          </w:tcPr>
          <w:p>
            <w:pPr>
              <w:ind w:left="0" w:right="454" w:firstLine="0"/>
              <w:jc w:val="center"/>
              <w:spacing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差</w:t>
            </w:r>
            <w:r/>
          </w:p>
        </w:tc>
        <w:tc>
          <w:tcPr>
            <w:tcW w:w="4065" w:type="dxa"/>
            <w:vAlign w:val="center"/>
            <w:textDirection w:val="lrTb"/>
            <w:noWrap w:val="false"/>
          </w:tcPr>
          <w:p>
            <w:pPr>
              <w:ind w:left="0" w:right="454" w:firstLine="0"/>
              <w:jc w:val="center"/>
              <w:spacing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不支付费用、合同终止且处以季度运维费20%</w:t>
            </w:r>
            <w:r>
              <w:rPr>
                <w:rFonts w:hint="eastAsia" w:ascii="微软雅黑" w:hAnsi="微软雅黑" w:eastAsia="微软雅黑" w:cs="微软雅黑"/>
                <w:sz w:val="24"/>
                <w:szCs w:val="24"/>
                <w:highlight w:val="none"/>
                <w:vertAlign w:val="baseline"/>
                <w:lang w:val="en-US" w:eastAsia="zh-CN" w:bidi="ar-SA"/>
              </w:rPr>
              <w:t xml:space="preserve">～</w:t>
            </w:r>
            <w:r>
              <w:rPr>
                <w:rFonts w:hint="eastAsia" w:ascii="宋体" w:hAnsi="宋体" w:eastAsia="宋体" w:cs="宋体"/>
                <w:sz w:val="24"/>
                <w:szCs w:val="24"/>
                <w:highlight w:val="none"/>
                <w:vertAlign w:val="baseline"/>
                <w:lang w:val="en-US" w:eastAsia="zh-CN" w:bidi="ar-SA"/>
              </w:rPr>
              <w:t xml:space="preserve">30%的罚款。</w:t>
            </w:r>
            <w:r/>
          </w:p>
        </w:tc>
      </w:tr>
    </w:tbl>
    <w:p>
      <w:pPr>
        <w:ind w:firstLine="480"/>
        <w:jc w:val="both"/>
        <w:spacing w:line="360" w:lineRule="auto"/>
        <w:widowControl w:val="off"/>
        <w:rPr>
          <w:rFonts w:hint="default" w:ascii="Times New Roman" w:hAnsi="Times New Roman" w:eastAsia="宋体" w:cs="Times New Roman"/>
          <w:sz w:val="21"/>
          <w:szCs w:val="24"/>
          <w:highlight w:val="none"/>
          <w:lang w:val="en-US" w:eastAsia="zh-CN"/>
        </w:rPr>
      </w:pPr>
      <w:r>
        <w:rPr>
          <w:rFonts w:hint="eastAsia" w:ascii="宋体" w:hAnsi="宋体" w:eastAsia="宋体" w:cs="宋体"/>
          <w:b/>
          <w:bCs/>
          <w:sz w:val="24"/>
          <w:szCs w:val="24"/>
          <w:highlight w:val="none"/>
          <w:lang w:val="en-US" w:eastAsia="zh-CN"/>
        </w:rPr>
        <w:t xml:space="preserve">2、考评细则</w:t>
      </w:r>
      <w:r/>
    </w:p>
    <w:tbl>
      <w:tblPr>
        <w:tblStyle w:val="794"/>
        <w:tblW w:w="10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2176"/>
        <w:gridCol w:w="5781"/>
        <w:gridCol w:w="767"/>
        <w:gridCol w:w="703"/>
      </w:tblGrid>
      <w:tr>
        <w:trPr>
          <w:jc w:val="center"/>
          <w:trHeight w:val="409"/>
          <w:tblHeader/>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p>
        </w:tc>
        <w:tc>
          <w:tcPr>
            <w:tcW w:w="2176"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考核内容</w:t>
            </w:r>
            <w:r/>
          </w:p>
        </w:tc>
        <w:tc>
          <w:tcPr>
            <w:tcW w:w="5781" w:type="dxa"/>
            <w:vAlign w:val="center"/>
            <w:textDirection w:val="lrTb"/>
            <w:noWrap w:val="false"/>
          </w:tcPr>
          <w:p>
            <w:pPr>
              <w:ind w:firstLine="420"/>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评分细则</w:t>
            </w:r>
            <w:r/>
          </w:p>
        </w:tc>
        <w:tc>
          <w:tcPr>
            <w:tcW w:w="767"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得分</w:t>
            </w:r>
            <w:r/>
          </w:p>
        </w:tc>
        <w:tc>
          <w:tcPr>
            <w:tcW w:w="703"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w:t>
            </w:r>
            <w:r/>
          </w:p>
        </w:tc>
      </w:tr>
      <w:tr>
        <w:trPr>
          <w:jc w:val="center"/>
          <w:trHeight w:val="776"/>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p>
        </w:tc>
        <w:tc>
          <w:tcPr>
            <w:tcW w:w="2176"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Times New Roman" w:hAnsi="Times New Roman" w:eastAsia="宋体" w:cs="Times New Roman"/>
                <w:sz w:val="21"/>
                <w:szCs w:val="24"/>
                <w:highlight w:val="none"/>
                <w:lang w:eastAsia="zh-CN"/>
              </w:rPr>
              <w:t xml:space="preserve">格栅系统</w:t>
            </w: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分）</w:t>
            </w:r>
            <w:r/>
          </w:p>
        </w:tc>
        <w:tc>
          <w:tcPr>
            <w:tcW w:w="5781" w:type="dxa"/>
            <w:vAlign w:val="center"/>
            <w:textDirection w:val="lrTb"/>
            <w:noWrap w:val="false"/>
          </w:tcPr>
          <w:p>
            <w:pPr>
              <w:ind w:left="0" w:right="0" w:firstLine="0"/>
              <w:jc w:val="left"/>
              <w:keepLines w:val="0"/>
              <w:keepNext w:val="0"/>
              <w:spacing w:before="0" w:beforeAutospacing="0" w:after="0" w:afterAutospacing="0"/>
              <w:shd w:val="clear" w:color="auto" w:fill="ffffff"/>
              <w:widowControl/>
              <w:rPr>
                <w:rFonts w:hint="eastAsia" w:ascii="Times New Roman" w:hAnsi="Times New Roman" w:eastAsia="宋体" w:cs="Times New Roman"/>
                <w:sz w:val="21"/>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rPr>
              <w:t xml:space="preserve">格栅过水通畅</w:t>
            </w:r>
            <w:r>
              <w:rPr>
                <w:rFonts w:hint="eastAsia" w:ascii="Times New Roman" w:hAnsi="Times New Roman" w:eastAsia="宋体" w:cs="Times New Roman"/>
                <w:sz w:val="21"/>
                <w:szCs w:val="24"/>
                <w:highlight w:val="none"/>
                <w:lang w:eastAsia="zh-CN"/>
              </w:rPr>
              <w:t xml:space="preserve">，</w:t>
            </w:r>
            <w:r>
              <w:rPr>
                <w:rFonts w:hint="eastAsia" w:ascii="Times New Roman" w:hAnsi="Times New Roman" w:eastAsia="宋体" w:cs="Times New Roman"/>
                <w:sz w:val="21"/>
                <w:szCs w:val="24"/>
                <w:highlight w:val="none"/>
              </w:rPr>
              <w:t xml:space="preserve">栅渣处理</w:t>
            </w:r>
            <w:r>
              <w:rPr>
                <w:rFonts w:hint="eastAsia" w:ascii="Times New Roman" w:hAnsi="Times New Roman" w:eastAsia="宋体" w:cs="Times New Roman"/>
                <w:sz w:val="21"/>
                <w:szCs w:val="24"/>
                <w:highlight w:val="none"/>
                <w:lang w:eastAsia="zh-CN"/>
              </w:rPr>
              <w:t xml:space="preserve">及时无渣液漫流现象，否则</w:t>
            </w:r>
            <w:r>
              <w:rPr>
                <w:rFonts w:hint="eastAsia" w:ascii="Times New Roman" w:hAnsi="Times New Roman" w:eastAsia="宋体" w:cs="Times New Roman"/>
                <w:sz w:val="21"/>
                <w:szCs w:val="24"/>
                <w:highlight w:val="none"/>
              </w:rPr>
              <w:t xml:space="preserve">每发现1</w:t>
            </w:r>
            <w:r>
              <w:rPr>
                <w:rFonts w:hint="eastAsia" w:ascii="Times New Roman" w:hAnsi="Times New Roman" w:eastAsia="宋体" w:cs="Times New Roman"/>
                <w:sz w:val="21"/>
                <w:szCs w:val="24"/>
                <w:highlight w:val="none"/>
                <w:lang w:eastAsia="zh-CN"/>
              </w:rPr>
              <w:t xml:space="preserve">处·次</w:t>
            </w:r>
            <w:r>
              <w:rPr>
                <w:rFonts w:hint="eastAsia" w:ascii="Times New Roman" w:hAnsi="Times New Roman" w:eastAsia="宋体" w:cs="Times New Roman"/>
                <w:sz w:val="21"/>
                <w:szCs w:val="24"/>
                <w:highlight w:val="none"/>
              </w:rPr>
              <w:t xml:space="preserve">扣</w:t>
            </w:r>
            <w:r>
              <w:rPr>
                <w:rFonts w:hint="eastAsia" w:ascii="Times New Roman" w:hAnsi="Times New Roman" w:eastAsia="宋体" w:cs="Times New Roman"/>
                <w:sz w:val="21"/>
                <w:szCs w:val="24"/>
                <w:highlight w:val="none"/>
                <w:lang w:val="en-US" w:eastAsia="zh-CN"/>
              </w:rPr>
              <w:t xml:space="preserve">0.5</w:t>
            </w:r>
            <w:r>
              <w:rPr>
                <w:rFonts w:hint="eastAsia" w:ascii="Times New Roman" w:hAnsi="Times New Roman" w:eastAsia="宋体" w:cs="Times New Roman"/>
                <w:sz w:val="21"/>
                <w:szCs w:val="24"/>
                <w:highlight w:val="none"/>
              </w:rPr>
              <w:t xml:space="preserve">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776"/>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w:t>
            </w:r>
            <w:r/>
          </w:p>
        </w:tc>
        <w:tc>
          <w:tcPr>
            <w:tcW w:w="2176" w:type="dxa"/>
            <w:vAlign w:val="center"/>
            <w:textDirection w:val="lrTb"/>
            <w:noWrap w:val="false"/>
          </w:tcPr>
          <w:p>
            <w:pPr>
              <w:jc w:val="both"/>
              <w:spacing w:line="360" w:lineRule="auto"/>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rPr>
              <w:t xml:space="preserve">污泥处理</w:t>
            </w:r>
            <w:r>
              <w:rPr>
                <w:rFonts w:hint="eastAsia" w:ascii="宋体" w:hAnsi="宋体" w:eastAsia="宋体" w:cs="宋体"/>
                <w:bCs/>
                <w:color w:val="000000"/>
                <w:sz w:val="21"/>
                <w:szCs w:val="21"/>
                <w:highlight w:val="none"/>
              </w:rPr>
              <w:t xml:space="preserve">（10分）</w:t>
            </w:r>
            <w:r/>
          </w:p>
        </w:tc>
        <w:tc>
          <w:tcPr>
            <w:tcW w:w="5781" w:type="dxa"/>
            <w:vAlign w:val="center"/>
            <w:textDirection w:val="lrTb"/>
            <w:noWrap w:val="false"/>
          </w:tcPr>
          <w:p>
            <w:pPr>
              <w:ind w:left="0" w:right="0" w:firstLine="0"/>
              <w:jc w:val="left"/>
              <w:keepLines w:val="0"/>
              <w:keepNext w:val="0"/>
              <w:spacing w:before="0" w:beforeAutospacing="0" w:after="0" w:afterAutospacing="0"/>
              <w:shd w:val="clear" w:color="auto" w:fill="ffffff"/>
              <w:widowControl/>
              <w:rPr>
                <w:rFonts w:hint="eastAsia" w:ascii="Times New Roman" w:hAnsi="Times New Roman" w:eastAsia="宋体" w:cs="Times New Roman"/>
                <w:sz w:val="21"/>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rPr>
              <w:t xml:space="preserve">吸泥、排泥管路畅通</w:t>
            </w:r>
            <w:r>
              <w:rPr>
                <w:rFonts w:hint="eastAsia" w:ascii="Times New Roman" w:hAnsi="Times New Roman" w:eastAsia="宋体" w:cs="Times New Roman"/>
                <w:sz w:val="21"/>
                <w:szCs w:val="24"/>
                <w:highlight w:val="none"/>
                <w:lang w:eastAsia="zh-CN"/>
              </w:rPr>
              <w:t xml:space="preserve">，</w:t>
            </w:r>
            <w:r>
              <w:rPr>
                <w:rFonts w:hint="eastAsia" w:ascii="Times New Roman" w:hAnsi="Times New Roman" w:eastAsia="宋体" w:cs="Times New Roman"/>
                <w:sz w:val="21"/>
                <w:szCs w:val="24"/>
                <w:highlight w:val="none"/>
              </w:rPr>
              <w:t xml:space="preserve">池面浮渣清理及时</w:t>
            </w:r>
            <w:r>
              <w:rPr>
                <w:rFonts w:hint="eastAsia" w:ascii="Times New Roman" w:hAnsi="Times New Roman" w:eastAsia="宋体" w:cs="Times New Roman"/>
                <w:sz w:val="21"/>
                <w:szCs w:val="24"/>
                <w:highlight w:val="none"/>
                <w:lang w:eastAsia="zh-CN"/>
              </w:rPr>
              <w:t xml:space="preserve">，</w:t>
            </w:r>
            <w:r>
              <w:rPr>
                <w:rFonts w:hint="eastAsia" w:ascii="Times New Roman" w:hAnsi="Times New Roman" w:eastAsia="宋体" w:cs="Times New Roman"/>
                <w:sz w:val="21"/>
                <w:szCs w:val="24"/>
                <w:highlight w:val="none"/>
              </w:rPr>
              <w:t xml:space="preserve">无大面积浮渣</w:t>
            </w:r>
            <w:r>
              <w:rPr>
                <w:rFonts w:hint="eastAsia" w:ascii="Times New Roman" w:hAnsi="Times New Roman" w:eastAsia="宋体" w:cs="Times New Roman"/>
                <w:sz w:val="21"/>
                <w:szCs w:val="24"/>
                <w:highlight w:val="none"/>
                <w:lang w:eastAsia="zh-CN"/>
              </w:rPr>
              <w:t xml:space="preserve">。否则</w:t>
            </w:r>
            <w:r>
              <w:rPr>
                <w:rFonts w:hint="eastAsia" w:ascii="Times New Roman" w:hAnsi="Times New Roman" w:eastAsia="宋体" w:cs="Times New Roman"/>
                <w:sz w:val="21"/>
                <w:szCs w:val="24"/>
                <w:highlight w:val="none"/>
              </w:rPr>
              <w:t xml:space="preserve">每发现1</w:t>
            </w:r>
            <w:r>
              <w:rPr>
                <w:rFonts w:hint="eastAsia" w:ascii="Times New Roman" w:hAnsi="Times New Roman" w:eastAsia="宋体" w:cs="Times New Roman"/>
                <w:sz w:val="21"/>
                <w:szCs w:val="24"/>
                <w:highlight w:val="none"/>
                <w:lang w:eastAsia="zh-CN"/>
              </w:rPr>
              <w:t xml:space="preserve">处</w:t>
            </w:r>
            <w:r>
              <w:rPr>
                <w:rFonts w:hint="eastAsia" w:ascii="Times New Roman" w:hAnsi="Times New Roman" w:eastAsia="宋体" w:cs="Times New Roman"/>
                <w:sz w:val="21"/>
                <w:szCs w:val="24"/>
                <w:highlight w:val="none"/>
              </w:rPr>
              <w:t xml:space="preserve">扣</w:t>
            </w:r>
            <w:r>
              <w:rPr>
                <w:rFonts w:hint="eastAsia" w:ascii="Times New Roman" w:hAnsi="Times New Roman" w:eastAsia="宋体" w:cs="Times New Roman"/>
                <w:sz w:val="21"/>
                <w:szCs w:val="24"/>
                <w:highlight w:val="none"/>
                <w:lang w:val="en-US" w:eastAsia="zh-CN"/>
              </w:rPr>
              <w:t xml:space="preserve">1</w:t>
            </w:r>
            <w:r>
              <w:rPr>
                <w:rFonts w:hint="eastAsia" w:ascii="Times New Roman" w:hAnsi="Times New Roman" w:eastAsia="宋体" w:cs="Times New Roman"/>
                <w:sz w:val="21"/>
                <w:szCs w:val="24"/>
                <w:highlight w:val="none"/>
              </w:rPr>
              <w:t xml:space="preserve">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776"/>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center"/>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p>
        </w:tc>
        <w:tc>
          <w:tcPr>
            <w:tcW w:w="2176" w:type="dxa"/>
            <w:vAlign w:val="center"/>
            <w:textDirection w:val="lrTb"/>
            <w:noWrap w:val="false"/>
          </w:tcPr>
          <w:p>
            <w:pPr>
              <w:jc w:val="both"/>
              <w:spacing w:line="360" w:lineRule="auto"/>
              <w:widowControl w:val="off"/>
              <w:rPr>
                <w:rFonts w:hint="eastAsia" w:cs="Times New Roman"/>
                <w:sz w:val="21"/>
                <w:szCs w:val="24"/>
                <w:highlight w:val="none"/>
                <w:lang w:eastAsia="zh-CN"/>
              </w:rPr>
            </w:pPr>
            <w:r>
              <w:rPr>
                <w:rFonts w:hint="eastAsia" w:ascii="Times New Roman" w:hAnsi="Times New Roman" w:eastAsia="宋体" w:cs="Times New Roman"/>
                <w:sz w:val="21"/>
                <w:szCs w:val="24"/>
                <w:highlight w:val="none"/>
              </w:rPr>
              <w:t xml:space="preserve">运行</w:t>
            </w:r>
            <w:r>
              <w:rPr>
                <w:rFonts w:hint="eastAsia" w:cs="Times New Roman"/>
                <w:sz w:val="21"/>
                <w:szCs w:val="24"/>
                <w:highlight w:val="none"/>
                <w:lang w:eastAsia="zh-CN"/>
              </w:rPr>
              <w:t xml:space="preserve">、维护报表</w:t>
            </w:r>
            <w:r/>
          </w:p>
          <w:p>
            <w:pPr>
              <w:jc w:val="both"/>
              <w:spacing w:line="360" w:lineRule="auto"/>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eastAsia="zh-CN"/>
              </w:rPr>
              <w:t xml:space="preserve">（</w:t>
            </w:r>
            <w:r>
              <w:rPr>
                <w:rFonts w:hint="eastAsia" w:cs="Times New Roman"/>
                <w:sz w:val="21"/>
                <w:szCs w:val="24"/>
                <w:highlight w:val="none"/>
                <w:lang w:val="en-US" w:eastAsia="zh-CN"/>
              </w:rPr>
              <w:t xml:space="preserve">10</w:t>
            </w:r>
            <w:r>
              <w:rPr>
                <w:rFonts w:hint="eastAsia" w:ascii="Times New Roman" w:hAnsi="Times New Roman" w:eastAsia="宋体" w:cs="Times New Roman"/>
                <w:sz w:val="21"/>
                <w:szCs w:val="24"/>
                <w:highlight w:val="none"/>
                <w:lang w:val="en-US" w:eastAsia="zh-CN"/>
              </w:rPr>
              <w:t xml:space="preserve">分</w:t>
            </w:r>
            <w:r>
              <w:rPr>
                <w:rFonts w:hint="eastAsia" w:ascii="Times New Roman" w:hAnsi="Times New Roman" w:eastAsia="宋体" w:cs="Times New Roman"/>
                <w:sz w:val="21"/>
                <w:szCs w:val="24"/>
                <w:highlight w:val="none"/>
                <w:lang w:eastAsia="zh-CN"/>
              </w:rPr>
              <w:t xml:space="preserve">）</w:t>
            </w:r>
            <w:r/>
          </w:p>
        </w:tc>
        <w:tc>
          <w:tcPr>
            <w:tcW w:w="5781" w:type="dxa"/>
            <w:vAlign w:val="center"/>
            <w:textDirection w:val="lrTb"/>
            <w:noWrap w:val="false"/>
          </w:tcPr>
          <w:p>
            <w:pPr>
              <w:ind w:left="0" w:right="0" w:firstLine="0"/>
              <w:jc w:val="left"/>
              <w:keepLines w:val="0"/>
              <w:keepNext w:val="0"/>
              <w:spacing w:before="0" w:beforeAutospacing="0" w:after="0" w:afterAutospacing="0"/>
              <w:shd w:val="clear" w:color="auto" w:fill="ffffff"/>
              <w:widowControl/>
              <w:rPr>
                <w:rFonts w:hint="eastAsia" w:ascii="宋体" w:hAnsi="宋体" w:eastAsia="宋体" w:cs="宋体"/>
                <w:bCs/>
                <w:color w:val="00000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rPr>
              <w:t xml:space="preserve">生产运行报表</w:t>
            </w:r>
            <w:r>
              <w:rPr>
                <w:rFonts w:hint="eastAsia" w:ascii="Times New Roman" w:hAnsi="Times New Roman" w:eastAsia="宋体" w:cs="Times New Roman"/>
                <w:sz w:val="21"/>
                <w:szCs w:val="24"/>
                <w:highlight w:val="none"/>
                <w:lang w:eastAsia="zh-CN"/>
              </w:rPr>
              <w:t xml:space="preserve">和</w:t>
            </w:r>
            <w:r>
              <w:rPr>
                <w:rFonts w:hint="eastAsia" w:ascii="Times New Roman" w:hAnsi="Times New Roman" w:eastAsia="宋体" w:cs="Times New Roman"/>
                <w:sz w:val="21"/>
                <w:szCs w:val="24"/>
                <w:highlight w:val="none"/>
              </w:rPr>
              <w:t xml:space="preserve">定期维护记录</w:t>
            </w:r>
            <w:r>
              <w:rPr>
                <w:rFonts w:hint="eastAsia" w:ascii="Times New Roman" w:hAnsi="Times New Roman" w:eastAsia="宋体" w:cs="Times New Roman"/>
                <w:sz w:val="21"/>
                <w:szCs w:val="24"/>
                <w:highlight w:val="none"/>
                <w:lang w:eastAsia="zh-CN"/>
              </w:rPr>
              <w:t xml:space="preserve">完整，准确。</w:t>
            </w:r>
            <w:r>
              <w:rPr>
                <w:rFonts w:hint="eastAsia" w:ascii="Times New Roman" w:hAnsi="Times New Roman" w:eastAsia="宋体" w:cs="Times New Roman"/>
                <w:sz w:val="21"/>
                <w:szCs w:val="24"/>
                <w:highlight w:val="none"/>
              </w:rPr>
              <w:t xml:space="preserve">每发现1</w:t>
            </w:r>
            <w:r>
              <w:rPr>
                <w:rFonts w:hint="eastAsia" w:ascii="Times New Roman" w:hAnsi="Times New Roman" w:eastAsia="宋体" w:cs="Times New Roman"/>
                <w:sz w:val="21"/>
                <w:szCs w:val="24"/>
                <w:highlight w:val="none"/>
                <w:lang w:eastAsia="zh-CN"/>
              </w:rPr>
              <w:t xml:space="preserve">处·次不符合规定</w:t>
            </w:r>
            <w:r>
              <w:rPr>
                <w:rFonts w:hint="eastAsia" w:ascii="Times New Roman" w:hAnsi="Times New Roman" w:eastAsia="宋体" w:cs="Times New Roman"/>
                <w:sz w:val="21"/>
                <w:szCs w:val="24"/>
                <w:highlight w:val="none"/>
              </w:rPr>
              <w:t xml:space="preserve">扣</w:t>
            </w:r>
            <w:r>
              <w:rPr>
                <w:rFonts w:hint="eastAsia" w:ascii="Times New Roman" w:hAnsi="Times New Roman" w:eastAsia="宋体" w:cs="Times New Roman"/>
                <w:sz w:val="21"/>
                <w:szCs w:val="24"/>
                <w:highlight w:val="none"/>
                <w:lang w:val="en-US" w:eastAsia="zh-CN"/>
              </w:rPr>
              <w:t xml:space="preserve">1</w:t>
            </w:r>
            <w:r>
              <w:rPr>
                <w:rFonts w:hint="eastAsia" w:ascii="Times New Roman" w:hAnsi="Times New Roman" w:eastAsia="宋体" w:cs="Times New Roman"/>
                <w:sz w:val="21"/>
                <w:szCs w:val="24"/>
                <w:highlight w:val="none"/>
              </w:rPr>
              <w:t xml:space="preserve">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776"/>
        </w:trPr>
        <w:tc>
          <w:tcPr>
            <w:tcW w:w="655" w:type="dxa"/>
            <w:vAlign w:val="center"/>
            <w:textDirection w:val="lrTb"/>
            <w:noWrap w:val="false"/>
          </w:tcPr>
          <w:p>
            <w:pPr>
              <w:jc w:val="center"/>
              <w:spacing w:line="360" w:lineRule="auto"/>
              <w:widowControl w:val="off"/>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4</w:t>
            </w:r>
            <w:r/>
          </w:p>
        </w:tc>
        <w:tc>
          <w:tcPr>
            <w:shd w:val="clear" w:color="auto" w:fill="auto"/>
            <w:tcW w:w="2176" w:type="dxa"/>
            <w:vAlign w:val="center"/>
            <w:textDirection w:val="lrTb"/>
            <w:noWrap w:val="false"/>
          </w:tcPr>
          <w:p>
            <w:pPr>
              <w:jc w:val="both"/>
              <w:spacing w:line="360" w:lineRule="auto"/>
              <w:widowControl w:val="off"/>
              <w:rPr>
                <w:rFonts w:hint="eastAsia" w:cs="Times New Roman"/>
                <w:sz w:val="21"/>
                <w:szCs w:val="24"/>
                <w:highlight w:val="none"/>
                <w:lang w:eastAsia="zh-CN"/>
              </w:rPr>
            </w:pPr>
            <w:r>
              <w:rPr>
                <w:rFonts w:hint="eastAsia" w:ascii="Times New Roman" w:hAnsi="Times New Roman" w:eastAsia="宋体" w:cs="Times New Roman"/>
                <w:sz w:val="21"/>
                <w:szCs w:val="24"/>
                <w:highlight w:val="none"/>
              </w:rPr>
              <w:t xml:space="preserve">水质分析</w:t>
            </w:r>
            <w:r>
              <w:rPr>
                <w:rFonts w:hint="eastAsia" w:ascii="Times New Roman" w:hAnsi="Times New Roman" w:eastAsia="宋体" w:cs="Times New Roman"/>
                <w:sz w:val="21"/>
                <w:szCs w:val="24"/>
                <w:highlight w:val="none"/>
                <w:lang w:eastAsia="zh-CN"/>
              </w:rPr>
              <w:t xml:space="preserve">检测</w:t>
            </w:r>
            <w:r>
              <w:rPr>
                <w:rFonts w:hint="eastAsia" w:cs="Times New Roman"/>
                <w:sz w:val="21"/>
                <w:szCs w:val="24"/>
                <w:highlight w:val="none"/>
                <w:lang w:eastAsia="zh-CN"/>
              </w:rPr>
              <w:t xml:space="preserve">报表</w:t>
            </w:r>
            <w:r/>
          </w:p>
          <w:p>
            <w:pPr>
              <w:jc w:val="both"/>
              <w:spacing w:line="360" w:lineRule="auto"/>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eastAsia="zh-CN"/>
              </w:rPr>
              <w:t xml:space="preserve">（</w:t>
            </w:r>
            <w:r>
              <w:rPr>
                <w:rFonts w:hint="eastAsia" w:cs="Times New Roman"/>
                <w:sz w:val="21"/>
                <w:szCs w:val="24"/>
                <w:highlight w:val="none"/>
                <w:lang w:val="en-US" w:eastAsia="zh-CN"/>
              </w:rPr>
              <w:t xml:space="preserve">15</w:t>
            </w:r>
            <w:r>
              <w:rPr>
                <w:rFonts w:hint="eastAsia" w:ascii="Times New Roman" w:hAnsi="Times New Roman" w:eastAsia="宋体" w:cs="Times New Roman"/>
                <w:sz w:val="21"/>
                <w:szCs w:val="24"/>
                <w:highlight w:val="none"/>
                <w:lang w:val="en-US" w:eastAsia="zh-CN"/>
              </w:rPr>
              <w:t xml:space="preserve">分</w:t>
            </w:r>
            <w:r>
              <w:rPr>
                <w:rFonts w:hint="eastAsia" w:ascii="Times New Roman" w:hAnsi="Times New Roman" w:eastAsia="宋体" w:cs="Times New Roman"/>
                <w:sz w:val="21"/>
                <w:szCs w:val="24"/>
                <w:highlight w:val="none"/>
                <w:lang w:eastAsia="zh-CN"/>
              </w:rPr>
              <w:t xml:space="preserve">）</w:t>
            </w:r>
            <w:r/>
          </w:p>
        </w:tc>
        <w:tc>
          <w:tcPr>
            <w:shd w:val="clear" w:color="auto" w:fill="auto"/>
            <w:tcW w:w="5781" w:type="dxa"/>
            <w:vAlign w:val="center"/>
            <w:textDirection w:val="lrTb"/>
            <w:noWrap w:val="false"/>
          </w:tcPr>
          <w:p>
            <w:pPr>
              <w:ind w:left="0" w:right="0" w:firstLine="0"/>
              <w:jc w:val="left"/>
              <w:keepLines w:val="0"/>
              <w:keepNext w:val="0"/>
              <w:spacing w:before="0" w:beforeAutospacing="0" w:after="0" w:afterAutospacing="0"/>
              <w:shd w:val="clear" w:color="auto" w:fill="ffffff"/>
              <w:widowControl/>
              <w:rPr>
                <w:rFonts w:hint="eastAsia" w:ascii="Times New Roman" w:hAnsi="Times New Roman" w:eastAsia="宋体" w:cs="Times New Roman"/>
                <w:sz w:val="21"/>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rPr>
              <w:t xml:space="preserve">水质分析</w:t>
            </w:r>
            <w:r>
              <w:rPr>
                <w:rFonts w:hint="eastAsia" w:ascii="Times New Roman" w:hAnsi="Times New Roman" w:eastAsia="宋体" w:cs="Times New Roman"/>
                <w:sz w:val="21"/>
                <w:szCs w:val="24"/>
                <w:highlight w:val="none"/>
                <w:lang w:eastAsia="zh-CN"/>
              </w:rPr>
              <w:t xml:space="preserve">检测记录完整、准确。</w:t>
            </w:r>
            <w:r>
              <w:rPr>
                <w:rFonts w:hint="eastAsia" w:cs="Times New Roman"/>
                <w:sz w:val="21"/>
                <w:szCs w:val="24"/>
                <w:highlight w:val="none"/>
                <w:lang w:eastAsia="zh-CN"/>
              </w:rPr>
              <w:t xml:space="preserve">取样点和频次符合规定（</w:t>
            </w:r>
            <w:r>
              <w:rPr>
                <w:rFonts w:hint="default" w:ascii="Segoe UI" w:hAnsi="Segoe UI" w:eastAsia="Segoe UI" w:cs="Segoe UI"/>
                <w:i w:val="0"/>
                <w:iCs w:val="0"/>
                <w:caps w:val="0"/>
                <w:spacing w:val="0"/>
                <w:sz w:val="21"/>
                <w:szCs w:val="21"/>
                <w:highlight w:val="none"/>
                <w:shd w:val="clear" w:color="auto" w:fill="ffffff"/>
                <w:vertAlign w:val="baseline"/>
                <w:lang w:val="en-US" w:eastAsia="zh-CN" w:bidi="ar"/>
              </w:rPr>
              <w:t xml:space="preserve">进水取样点设置在进水口处，避开局部污染区域。出水取样点设置在出水口下游，确保水样充分混合。每日至少取样一</w:t>
            </w:r>
            <w:r>
              <w:rPr>
                <w:rFonts w:hint="default" w:ascii="Times New Roman" w:hAnsi="Times New Roman" w:eastAsia="宋体" w:cs="Times New Roman"/>
                <w:sz w:val="21"/>
                <w:szCs w:val="24"/>
                <w:highlight w:val="none"/>
                <w:lang w:val="en-US" w:eastAsia="zh-CN"/>
              </w:rPr>
              <w:t xml:space="preserve">次，确保能够反映全天的水质质量变化</w:t>
            </w:r>
            <w:r>
              <w:rPr>
                <w:rFonts w:hint="eastAsia" w:ascii="Times New Roman" w:hAnsi="Times New Roman" w:eastAsia="宋体" w:cs="Times New Roman"/>
                <w:sz w:val="21"/>
                <w:szCs w:val="24"/>
                <w:highlight w:val="none"/>
                <w:lang w:val="en-US" w:eastAsia="zh-CN"/>
              </w:rPr>
              <w:t xml:space="preserve">）</w:t>
            </w:r>
            <w:r>
              <w:rPr>
                <w:rFonts w:hint="default" w:ascii="Times New Roman" w:hAnsi="Times New Roman" w:eastAsia="宋体" w:cs="Times New Roman"/>
                <w:sz w:val="21"/>
                <w:szCs w:val="24"/>
                <w:highlight w:val="none"/>
                <w:lang w:val="en-US" w:eastAsia="zh-CN"/>
              </w:rPr>
              <w:t xml:space="preserve">。</w:t>
            </w:r>
            <w:r/>
          </w:p>
          <w:p>
            <w:pPr>
              <w:ind w:left="0" w:right="0" w:firstLine="0"/>
              <w:jc w:val="left"/>
              <w:keepLines w:val="0"/>
              <w:keepNext w:val="0"/>
              <w:spacing w:before="0" w:beforeAutospacing="0" w:after="0" w:afterAutospacing="0"/>
              <w:shd w:val="clear" w:color="auto" w:fill="ffffff"/>
              <w:widowControl/>
              <w:rPr>
                <w:rFonts w:hint="eastAsia" w:ascii="宋体" w:hAnsi="宋体" w:eastAsia="宋体" w:cs="宋体"/>
                <w:bCs/>
                <w:color w:val="00000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lang w:eastAsia="zh-CN"/>
              </w:rPr>
              <w:t xml:space="preserve">以上</w:t>
            </w:r>
            <w:r>
              <w:rPr>
                <w:rFonts w:hint="eastAsia" w:ascii="Times New Roman" w:hAnsi="Times New Roman" w:eastAsia="宋体" w:cs="Times New Roman"/>
                <w:sz w:val="21"/>
                <w:szCs w:val="24"/>
                <w:highlight w:val="none"/>
              </w:rPr>
              <w:t xml:space="preserve">每发现1</w:t>
            </w:r>
            <w:r>
              <w:rPr>
                <w:rFonts w:hint="eastAsia" w:ascii="Times New Roman" w:hAnsi="Times New Roman" w:eastAsia="宋体" w:cs="Times New Roman"/>
                <w:sz w:val="21"/>
                <w:szCs w:val="24"/>
                <w:highlight w:val="none"/>
                <w:lang w:eastAsia="zh-CN"/>
              </w:rPr>
              <w:t xml:space="preserve">处·次不符合规定</w:t>
            </w:r>
            <w:r>
              <w:rPr>
                <w:rFonts w:hint="eastAsia" w:ascii="Times New Roman" w:hAnsi="Times New Roman" w:eastAsia="宋体" w:cs="Times New Roman"/>
                <w:sz w:val="21"/>
                <w:szCs w:val="24"/>
                <w:highlight w:val="none"/>
              </w:rPr>
              <w:t xml:space="preserve">扣</w:t>
            </w:r>
            <w:r>
              <w:rPr>
                <w:rFonts w:hint="eastAsia" w:ascii="Times New Roman" w:hAnsi="Times New Roman" w:eastAsia="宋体" w:cs="Times New Roman"/>
                <w:sz w:val="21"/>
                <w:szCs w:val="24"/>
                <w:highlight w:val="none"/>
                <w:lang w:val="en-US" w:eastAsia="zh-CN"/>
              </w:rPr>
              <w:t xml:space="preserve">1</w:t>
            </w:r>
            <w:r>
              <w:rPr>
                <w:rFonts w:hint="eastAsia" w:ascii="Times New Roman" w:hAnsi="Times New Roman" w:eastAsia="宋体" w:cs="Times New Roman"/>
                <w:sz w:val="21"/>
                <w:szCs w:val="24"/>
                <w:highlight w:val="none"/>
              </w:rPr>
              <w:t xml:space="preserve">分，累计扣分，扣完</w:t>
            </w:r>
            <w:r>
              <w:rPr>
                <w:rFonts w:hint="eastAsia" w:ascii="Times New Roman" w:hAnsi="Times New Roman" w:eastAsia="宋体" w:cs="Times New Roman"/>
                <w:sz w:val="21"/>
                <w:szCs w:val="24"/>
                <w:highlight w:val="none"/>
                <w:lang w:eastAsia="zh-CN"/>
              </w:rPr>
              <w:t xml:space="preserve">为</w:t>
            </w:r>
            <w:r>
              <w:rPr>
                <w:rFonts w:hint="eastAsia" w:ascii="Times New Roman" w:hAnsi="Times New Roman" w:eastAsia="宋体" w:cs="Times New Roman"/>
                <w:sz w:val="21"/>
                <w:szCs w:val="24"/>
                <w:highlight w:val="none"/>
              </w:rPr>
              <w:t xml:space="preserve">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776"/>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5</w:t>
            </w:r>
            <w:r/>
          </w:p>
        </w:tc>
        <w:tc>
          <w:tcPr>
            <w:tcW w:w="2176" w:type="dxa"/>
            <w:vAlign w:val="center"/>
            <w:textDirection w:val="lrTb"/>
            <w:noWrap w:val="false"/>
          </w:tcPr>
          <w:p>
            <w:pPr>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cs="Times New Roman"/>
                <w:sz w:val="21"/>
                <w:szCs w:val="24"/>
                <w:highlight w:val="none"/>
                <w:lang w:eastAsia="zh-CN"/>
              </w:rPr>
              <w:t xml:space="preserve">加药能力</w:t>
            </w:r>
            <w:r>
              <w:rPr>
                <w:rFonts w:hint="eastAsia" w:ascii="Times New Roman" w:hAnsi="Times New Roman" w:eastAsia="宋体" w:cs="Times New Roman"/>
                <w:sz w:val="21"/>
                <w:szCs w:val="24"/>
                <w:highlight w:val="none"/>
                <w:lang w:eastAsia="zh-CN"/>
              </w:rPr>
              <w:t xml:space="preserve">（</w:t>
            </w:r>
            <w:r>
              <w:rPr>
                <w:rFonts w:hint="eastAsia" w:ascii="Times New Roman" w:hAnsi="Times New Roman" w:eastAsia="宋体" w:cs="Times New Roman"/>
                <w:sz w:val="21"/>
                <w:szCs w:val="24"/>
                <w:highlight w:val="none"/>
                <w:lang w:val="en-US" w:eastAsia="zh-CN"/>
              </w:rPr>
              <w:t xml:space="preserve">1</w:t>
            </w:r>
            <w:r>
              <w:rPr>
                <w:rFonts w:hint="eastAsia" w:cs="Times New Roman"/>
                <w:sz w:val="21"/>
                <w:szCs w:val="24"/>
                <w:highlight w:val="none"/>
                <w:lang w:val="en-US" w:eastAsia="zh-CN"/>
              </w:rPr>
              <w:t xml:space="preserve">0</w:t>
            </w:r>
            <w:r>
              <w:rPr>
                <w:rFonts w:hint="eastAsia" w:ascii="Times New Roman" w:hAnsi="Times New Roman" w:eastAsia="宋体" w:cs="Times New Roman"/>
                <w:sz w:val="21"/>
                <w:szCs w:val="24"/>
                <w:highlight w:val="none"/>
                <w:lang w:val="en-US" w:eastAsia="zh-CN"/>
              </w:rPr>
              <w:t xml:space="preserve">分</w:t>
            </w:r>
            <w:r>
              <w:rPr>
                <w:rFonts w:hint="eastAsia" w:ascii="Times New Roman" w:hAnsi="Times New Roman" w:eastAsia="宋体" w:cs="Times New Roman"/>
                <w:sz w:val="21"/>
                <w:szCs w:val="24"/>
                <w:highlight w:val="none"/>
                <w:lang w:eastAsia="zh-CN"/>
              </w:rPr>
              <w:t xml:space="preserve">）</w:t>
            </w:r>
            <w:r/>
          </w:p>
        </w:tc>
        <w:tc>
          <w:tcPr>
            <w:tcW w:w="5781" w:type="dxa"/>
            <w:vAlign w:val="center"/>
            <w:textDirection w:val="lrTb"/>
            <w:noWrap w:val="false"/>
          </w:tcPr>
          <w:p>
            <w:pPr>
              <w:ind w:left="0" w:right="0" w:firstLine="0"/>
              <w:jc w:val="left"/>
              <w:keepLines w:val="0"/>
              <w:keepNext w:val="0"/>
              <w:spacing w:before="0" w:beforeAutospacing="0" w:after="0" w:afterAutospacing="0"/>
              <w:shd w:val="clear" w:color="auto" w:fill="ffffff"/>
              <w:widowControl/>
              <w:rPr>
                <w:rFonts w:hint="eastAsia" w:ascii="宋体" w:hAnsi="宋体" w:eastAsia="宋体" w:cs="宋体"/>
                <w:bCs/>
                <w:color w:val="00000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Segoe UI" w:hAnsi="Segoe UI" w:eastAsia="Segoe UI" w:cs="Segoe UI"/>
                <w:i w:val="0"/>
                <w:iCs w:val="0"/>
                <w:caps w:val="0"/>
                <w:spacing w:val="0"/>
                <w:sz w:val="21"/>
                <w:szCs w:val="21"/>
                <w:highlight w:val="none"/>
                <w:shd w:val="clear" w:color="auto" w:fill="ffffff"/>
                <w:vertAlign w:val="baseline"/>
                <w:lang w:val="en-US" w:eastAsia="zh-CN" w:bidi="ar"/>
              </w:rPr>
              <w:t xml:space="preserve">加药能力满足工艺要求，有药剂应急处理装置或措施。以上每发现1处·次不符合规定扣1分，累计扣分，扣完为止。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624"/>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val="en-US" w:eastAsia="zh-CN"/>
              </w:rPr>
              <w:t xml:space="preserve">6</w:t>
            </w:r>
            <w:r/>
          </w:p>
        </w:tc>
        <w:tc>
          <w:tcPr>
            <w:tcW w:w="2176"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Times New Roman" w:hAnsi="Times New Roman" w:eastAsia="宋体" w:cs="Times New Roman"/>
                <w:sz w:val="21"/>
                <w:szCs w:val="24"/>
                <w:highlight w:val="none"/>
              </w:rPr>
              <w:t xml:space="preserve">泵房</w:t>
            </w: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分）</w:t>
            </w:r>
            <w:r/>
          </w:p>
        </w:tc>
        <w:tc>
          <w:tcPr>
            <w:tcW w:w="5781" w:type="dxa"/>
            <w:vAlign w:val="center"/>
            <w:textDirection w:val="lrTb"/>
            <w:noWrap w:val="false"/>
          </w:tcPr>
          <w:p>
            <w:pPr>
              <w:ind w:left="0" w:right="0" w:firstLine="0"/>
              <w:jc w:val="left"/>
              <w:keepLines w:val="0"/>
              <w:keepNext w:val="0"/>
              <w:spacing w:before="0" w:beforeAutospacing="0" w:after="0" w:afterAutospacing="0"/>
              <w:shd w:val="clear" w:color="auto" w:fill="ffffff"/>
              <w:widowControl/>
              <w:rPr>
                <w:rFonts w:hint="eastAsia" w:ascii="Times New Roman" w:hAnsi="Times New Roman" w:eastAsia="宋体" w:cs="Times New Roman"/>
                <w:sz w:val="21"/>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rPr>
              <w:t xml:space="preserve">水泵实际流量不小于铭牌流量的80%，</w:t>
            </w:r>
            <w:r>
              <w:rPr>
                <w:rFonts w:ascii="Segoe UI" w:hAnsi="Segoe UI" w:eastAsia="Segoe UI" w:cs="Segoe UI"/>
                <w:i w:val="0"/>
                <w:iCs w:val="0"/>
                <w:caps w:val="0"/>
                <w:spacing w:val="0"/>
                <w:sz w:val="21"/>
                <w:szCs w:val="21"/>
                <w:highlight w:val="none"/>
                <w:shd w:val="clear" w:color="auto" w:fill="f3f5f6"/>
              </w:rPr>
              <w:t xml:space="preserve">检查维护记录完整</w:t>
            </w:r>
            <w:r>
              <w:rPr>
                <w:rFonts w:hint="eastAsia" w:ascii="Segoe UI" w:hAnsi="Segoe UI" w:eastAsia="宋体" w:cs="Segoe UI"/>
                <w:i w:val="0"/>
                <w:iCs w:val="0"/>
                <w:caps w:val="0"/>
                <w:spacing w:val="0"/>
                <w:sz w:val="21"/>
                <w:szCs w:val="21"/>
                <w:highlight w:val="none"/>
                <w:shd w:val="clear" w:color="auto" w:fill="f3f5f6"/>
                <w:lang w:eastAsia="zh-CN"/>
              </w:rPr>
              <w:t xml:space="preserve">、</w:t>
            </w:r>
            <w:r>
              <w:rPr>
                <w:rFonts w:ascii="Segoe UI" w:hAnsi="Segoe UI" w:eastAsia="Segoe UI" w:cs="Segoe UI"/>
                <w:i w:val="0"/>
                <w:iCs w:val="0"/>
                <w:caps w:val="0"/>
                <w:spacing w:val="0"/>
                <w:sz w:val="21"/>
                <w:szCs w:val="21"/>
                <w:highlight w:val="none"/>
                <w:shd w:val="clear" w:color="auto" w:fill="f3f5f6"/>
              </w:rPr>
              <w:t xml:space="preserve">准确，包括维护内容、维护时间、维护人员等。</w:t>
            </w:r>
            <w:r>
              <w:rPr>
                <w:rFonts w:hint="eastAsia" w:ascii="Segoe UI" w:hAnsi="Segoe UI" w:eastAsia="宋体" w:cs="Segoe UI"/>
                <w:i w:val="0"/>
                <w:iCs w:val="0"/>
                <w:caps w:val="0"/>
                <w:spacing w:val="0"/>
                <w:sz w:val="21"/>
                <w:szCs w:val="21"/>
                <w:highlight w:val="none"/>
                <w:shd w:val="clear" w:color="auto" w:fill="f3f5f6"/>
                <w:lang w:eastAsia="zh-CN"/>
              </w:rPr>
              <w:t xml:space="preserve">以上</w:t>
            </w:r>
            <w:r>
              <w:rPr>
                <w:rFonts w:hint="eastAsia" w:ascii="Times New Roman" w:hAnsi="Times New Roman" w:eastAsia="宋体" w:cs="Times New Roman"/>
                <w:sz w:val="21"/>
                <w:szCs w:val="24"/>
                <w:highlight w:val="none"/>
              </w:rPr>
              <w:t xml:space="preserve">每发现1</w:t>
            </w:r>
            <w:r>
              <w:rPr>
                <w:rFonts w:hint="eastAsia" w:ascii="Times New Roman" w:hAnsi="Times New Roman" w:eastAsia="宋体" w:cs="Times New Roman"/>
                <w:sz w:val="21"/>
                <w:szCs w:val="24"/>
                <w:highlight w:val="none"/>
                <w:lang w:eastAsia="zh-CN"/>
              </w:rPr>
              <w:t xml:space="preserve">处·次不满足</w:t>
            </w:r>
            <w:r>
              <w:rPr>
                <w:rFonts w:hint="eastAsia" w:ascii="Times New Roman" w:hAnsi="Times New Roman" w:eastAsia="宋体" w:cs="Times New Roman"/>
                <w:sz w:val="21"/>
                <w:szCs w:val="24"/>
                <w:highlight w:val="none"/>
              </w:rPr>
              <w:t xml:space="preserve">扣</w:t>
            </w:r>
            <w:r>
              <w:rPr>
                <w:rFonts w:hint="eastAsia" w:ascii="Times New Roman" w:hAnsi="Times New Roman" w:eastAsia="宋体" w:cs="Times New Roman"/>
                <w:sz w:val="21"/>
                <w:szCs w:val="24"/>
                <w:highlight w:val="none"/>
                <w:lang w:val="en-US" w:eastAsia="zh-CN"/>
              </w:rPr>
              <w:t xml:space="preserve">1</w:t>
            </w:r>
            <w:r>
              <w:rPr>
                <w:rFonts w:hint="eastAsia" w:ascii="Times New Roman" w:hAnsi="Times New Roman" w:eastAsia="宋体" w:cs="Times New Roman"/>
                <w:sz w:val="21"/>
                <w:szCs w:val="24"/>
                <w:highlight w:val="none"/>
              </w:rPr>
              <w:t xml:space="preserve">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591"/>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val="en-US" w:eastAsia="zh-CN"/>
              </w:rPr>
              <w:t xml:space="preserve">7</w:t>
            </w:r>
            <w:r/>
          </w:p>
        </w:tc>
        <w:tc>
          <w:tcPr>
            <w:tcW w:w="2176"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Times New Roman" w:hAnsi="Times New Roman" w:eastAsia="宋体" w:cs="Times New Roman"/>
                <w:sz w:val="21"/>
                <w:szCs w:val="24"/>
                <w:highlight w:val="none"/>
                <w:lang w:eastAsia="zh-CN"/>
              </w:rPr>
              <w:t xml:space="preserve">仪器设备</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15</w:t>
            </w:r>
            <w:r>
              <w:rPr>
                <w:rFonts w:hint="eastAsia" w:ascii="宋体" w:hAnsi="宋体" w:eastAsia="宋体" w:cs="宋体"/>
                <w:bCs/>
                <w:color w:val="000000"/>
                <w:sz w:val="21"/>
                <w:szCs w:val="21"/>
                <w:highlight w:val="none"/>
              </w:rPr>
              <w:t xml:space="preserve">分）</w:t>
            </w:r>
            <w:r/>
          </w:p>
        </w:tc>
        <w:tc>
          <w:tcPr>
            <w:tcW w:w="5781" w:type="dxa"/>
            <w:vAlign w:val="center"/>
            <w:textDirection w:val="lrTb"/>
            <w:noWrap w:val="false"/>
          </w:tcPr>
          <w:p>
            <w:pPr>
              <w:ind w:left="0" w:right="0" w:firstLine="0"/>
              <w:jc w:val="left"/>
              <w:keepLines w:val="0"/>
              <w:keepNext w:val="0"/>
              <w:spacing w:before="0" w:beforeAutospacing="0" w:after="0" w:afterAutospacing="0"/>
              <w:shd w:val="clear" w:color="auto" w:fill="ffffff"/>
              <w:widowControl/>
              <w:rPr>
                <w:rFonts w:hint="eastAsia" w:ascii="Times New Roman" w:hAnsi="Times New Roman" w:eastAsia="宋体" w:cs="Times New Roman"/>
                <w:sz w:val="21"/>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rPr>
              <w:t xml:space="preserve">仪表设备运行状况到位</w:t>
            </w:r>
            <w:r>
              <w:rPr>
                <w:rFonts w:hint="eastAsia" w:ascii="Times New Roman" w:hAnsi="Times New Roman" w:eastAsia="宋体" w:cs="Times New Roman"/>
                <w:sz w:val="21"/>
                <w:szCs w:val="24"/>
                <w:highlight w:val="none"/>
                <w:lang w:eastAsia="zh-CN"/>
              </w:rPr>
              <w:t xml:space="preserve">，</w:t>
            </w:r>
            <w:r>
              <w:rPr>
                <w:rFonts w:hint="eastAsia" w:ascii="Times New Roman" w:hAnsi="Times New Roman" w:eastAsia="宋体" w:cs="Times New Roman"/>
                <w:sz w:val="21"/>
                <w:szCs w:val="24"/>
                <w:highlight w:val="none"/>
              </w:rPr>
              <w:t xml:space="preserve">设备运行记录完整</w:t>
            </w:r>
            <w:r>
              <w:rPr>
                <w:rFonts w:hint="eastAsia" w:cs="Times New Roman"/>
                <w:sz w:val="21"/>
                <w:szCs w:val="24"/>
                <w:highlight w:val="none"/>
                <w:lang w:eastAsia="zh-CN"/>
              </w:rPr>
              <w:t xml:space="preserve">、</w:t>
            </w:r>
            <w:r>
              <w:rPr>
                <w:rFonts w:hint="eastAsia" w:ascii="Times New Roman" w:hAnsi="Times New Roman" w:eastAsia="宋体" w:cs="Times New Roman"/>
                <w:sz w:val="21"/>
                <w:szCs w:val="24"/>
                <w:highlight w:val="none"/>
              </w:rPr>
              <w:t xml:space="preserve">准确，包括启动、停止时间、运行参数等</w:t>
            </w:r>
            <w:r>
              <w:rPr>
                <w:rFonts w:hint="eastAsia" w:cs="Times New Roman"/>
                <w:sz w:val="21"/>
                <w:szCs w:val="24"/>
                <w:highlight w:val="none"/>
                <w:lang w:eastAsia="zh-CN"/>
              </w:rPr>
              <w:t xml:space="preserve">。以上</w:t>
            </w:r>
            <w:r>
              <w:rPr>
                <w:rFonts w:hint="eastAsia" w:ascii="Times New Roman" w:hAnsi="Times New Roman" w:eastAsia="宋体" w:cs="Times New Roman"/>
                <w:sz w:val="21"/>
                <w:szCs w:val="24"/>
                <w:highlight w:val="none"/>
              </w:rPr>
              <w:t xml:space="preserve">每发现1</w:t>
            </w:r>
            <w:r>
              <w:rPr>
                <w:rFonts w:hint="eastAsia" w:ascii="Times New Roman" w:hAnsi="Times New Roman" w:eastAsia="宋体" w:cs="Times New Roman"/>
                <w:sz w:val="21"/>
                <w:szCs w:val="24"/>
                <w:highlight w:val="none"/>
                <w:lang w:eastAsia="zh-CN"/>
              </w:rPr>
              <w:t xml:space="preserve">处·次不满足</w:t>
            </w:r>
            <w:r>
              <w:rPr>
                <w:rFonts w:hint="eastAsia" w:ascii="Times New Roman" w:hAnsi="Times New Roman" w:eastAsia="宋体" w:cs="Times New Roman"/>
                <w:sz w:val="21"/>
                <w:szCs w:val="24"/>
                <w:highlight w:val="none"/>
              </w:rPr>
              <w:t xml:space="preserve">扣</w:t>
            </w:r>
            <w:r>
              <w:rPr>
                <w:rFonts w:hint="eastAsia" w:ascii="Times New Roman" w:hAnsi="Times New Roman" w:eastAsia="宋体" w:cs="Times New Roman"/>
                <w:sz w:val="21"/>
                <w:szCs w:val="24"/>
                <w:highlight w:val="none"/>
                <w:lang w:val="en-US" w:eastAsia="zh-CN"/>
              </w:rPr>
              <w:t xml:space="preserve">1</w:t>
            </w:r>
            <w:r>
              <w:rPr>
                <w:rFonts w:hint="eastAsia" w:ascii="Times New Roman" w:hAnsi="Times New Roman" w:eastAsia="宋体" w:cs="Times New Roman"/>
                <w:sz w:val="21"/>
                <w:szCs w:val="24"/>
                <w:highlight w:val="none"/>
              </w:rPr>
              <w:t xml:space="preserve">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1002"/>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8</w:t>
            </w:r>
            <w:r/>
          </w:p>
        </w:tc>
        <w:tc>
          <w:tcPr>
            <w:tcW w:w="2176"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在岗人员</w:t>
            </w:r>
            <w:r/>
          </w:p>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（10分）</w:t>
            </w:r>
            <w:r/>
          </w:p>
        </w:tc>
        <w:tc>
          <w:tcPr>
            <w:tcW w:w="5781" w:type="dxa"/>
            <w:vAlign w:val="center"/>
            <w:textDirection w:val="lrTb"/>
            <w:noWrap w:val="false"/>
          </w:tcPr>
          <w:p>
            <w:pPr>
              <w:ind w:left="0" w:right="0" w:firstLine="0"/>
              <w:jc w:val="left"/>
              <w:keepLines w:val="0"/>
              <w:keepNext w:val="0"/>
              <w:spacing w:before="0" w:beforeAutospacing="0" w:after="0" w:afterAutospacing="0"/>
              <w:shd w:val="clear" w:color="auto" w:fill="ffffff"/>
              <w:widowControl/>
              <w:rPr>
                <w:rFonts w:hint="eastAsia" w:ascii="Times New Roman" w:hAnsi="Times New Roman" w:eastAsia="宋体" w:cs="Times New Roman"/>
                <w:sz w:val="21"/>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lang w:eastAsia="zh-CN"/>
              </w:rPr>
              <w:t xml:space="preserve">甲方</w:t>
            </w:r>
            <w:r>
              <w:rPr>
                <w:rFonts w:hint="eastAsia" w:ascii="Times New Roman" w:hAnsi="Times New Roman" w:eastAsia="宋体" w:cs="Times New Roman"/>
                <w:sz w:val="21"/>
                <w:szCs w:val="24"/>
                <w:highlight w:val="none"/>
              </w:rPr>
              <w:t xml:space="preserve">随时抽查本项目在岗人员是否与</w:t>
            </w:r>
            <w:r>
              <w:rPr>
                <w:rFonts w:hint="eastAsia" w:ascii="Times New Roman" w:hAnsi="Times New Roman" w:eastAsia="宋体" w:cs="Times New Roman"/>
                <w:sz w:val="21"/>
                <w:szCs w:val="24"/>
                <w:highlight w:val="none"/>
                <w:lang w:eastAsia="zh-CN"/>
              </w:rPr>
              <w:t xml:space="preserve">投标人</w:t>
            </w:r>
            <w:r>
              <w:rPr>
                <w:rFonts w:hint="eastAsia" w:ascii="Times New Roman" w:hAnsi="Times New Roman" w:eastAsia="宋体" w:cs="Times New Roman"/>
                <w:sz w:val="21"/>
                <w:szCs w:val="24"/>
                <w:highlight w:val="none"/>
              </w:rPr>
              <w:t xml:space="preserve">拟</w:t>
            </w:r>
            <w:r>
              <w:rPr>
                <w:rFonts w:hint="eastAsia" w:ascii="Times New Roman" w:hAnsi="Times New Roman" w:eastAsia="宋体" w:cs="Times New Roman"/>
                <w:sz w:val="21"/>
                <w:szCs w:val="24"/>
                <w:highlight w:val="none"/>
                <w:lang w:eastAsia="zh-CN"/>
              </w:rPr>
              <w:t xml:space="preserve">派</w:t>
            </w:r>
            <w:r>
              <w:rPr>
                <w:rFonts w:hint="eastAsia" w:ascii="Times New Roman" w:hAnsi="Times New Roman" w:eastAsia="宋体" w:cs="Times New Roman"/>
                <w:sz w:val="21"/>
                <w:szCs w:val="24"/>
                <w:highlight w:val="none"/>
              </w:rPr>
              <w:t xml:space="preserve">本项目的人员一致，每发现1人/次</w:t>
            </w:r>
            <w:r>
              <w:rPr>
                <w:rFonts w:hint="eastAsia" w:ascii="Times New Roman" w:hAnsi="Times New Roman" w:eastAsia="宋体" w:cs="Times New Roman"/>
                <w:sz w:val="21"/>
                <w:szCs w:val="24"/>
                <w:highlight w:val="none"/>
                <w:lang w:eastAsia="zh-CN"/>
              </w:rPr>
              <w:t xml:space="preserve">不同</w:t>
            </w:r>
            <w:r>
              <w:rPr>
                <w:rFonts w:hint="eastAsia" w:ascii="Times New Roman" w:hAnsi="Times New Roman" w:eastAsia="宋体" w:cs="Times New Roman"/>
                <w:sz w:val="21"/>
                <w:szCs w:val="24"/>
                <w:highlight w:val="none"/>
              </w:rPr>
              <w:t xml:space="preserve">，扣1分，累计扣分，扣完为止。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624"/>
        </w:trPr>
        <w:tc>
          <w:tcPr>
            <w:tcW w:w="655" w:type="dxa"/>
            <w:vAlign w:val="center"/>
            <w:textDirection w:val="lrTb"/>
            <w:noWrap w:val="false"/>
          </w:tcPr>
          <w:p>
            <w:pPr>
              <w:jc w:val="center"/>
              <w:spacing w:line="360" w:lineRule="auto"/>
              <w:widowControl w:val="off"/>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9</w:t>
            </w:r>
            <w:r/>
          </w:p>
        </w:tc>
        <w:tc>
          <w:tcPr>
            <w:tcW w:w="2176" w:type="dxa"/>
            <w:vAlign w:val="center"/>
            <w:textDirection w:val="lrTb"/>
            <w:noWrap w:val="false"/>
          </w:tcPr>
          <w:p>
            <w:pPr>
              <w:jc w:val="both"/>
              <w:spacing w:line="360" w:lineRule="auto"/>
              <w:widowControl w:val="off"/>
              <w:rPr>
                <w:rFonts w:hint="eastAsia" w:ascii="Times New Roman" w:hAnsi="Times New Roman" w:eastAsia="宋体" w:cs="Times New Roman"/>
                <w:sz w:val="21"/>
                <w:szCs w:val="24"/>
                <w:highlight w:val="none"/>
                <w:lang w:eastAsia="zh-CN"/>
              </w:rPr>
            </w:pPr>
            <w:r>
              <w:rPr>
                <w:rFonts w:hint="eastAsia" w:ascii="Times New Roman" w:hAnsi="Times New Roman" w:eastAsia="宋体" w:cs="Times New Roman"/>
                <w:sz w:val="21"/>
                <w:szCs w:val="24"/>
                <w:highlight w:val="none"/>
              </w:rPr>
              <w:t xml:space="preserve">厂容厂貌</w:t>
            </w:r>
            <w:r>
              <w:rPr>
                <w:rFonts w:hint="eastAsia" w:ascii="Times New Roman" w:hAnsi="Times New Roman" w:eastAsia="宋体" w:cs="Times New Roman"/>
                <w:sz w:val="21"/>
                <w:szCs w:val="24"/>
                <w:highlight w:val="none"/>
                <w:lang w:eastAsia="zh-CN"/>
              </w:rPr>
              <w:t xml:space="preserve">（</w:t>
            </w:r>
            <w:r>
              <w:rPr>
                <w:rFonts w:hint="eastAsia" w:ascii="Times New Roman" w:hAnsi="Times New Roman" w:eastAsia="宋体" w:cs="Times New Roman"/>
                <w:sz w:val="21"/>
                <w:szCs w:val="24"/>
                <w:highlight w:val="none"/>
                <w:lang w:val="en-US" w:eastAsia="zh-CN"/>
              </w:rPr>
              <w:t xml:space="preserve">10分</w:t>
            </w:r>
            <w:r>
              <w:rPr>
                <w:rFonts w:hint="eastAsia" w:ascii="Times New Roman" w:hAnsi="Times New Roman" w:eastAsia="宋体" w:cs="Times New Roman"/>
                <w:sz w:val="21"/>
                <w:szCs w:val="24"/>
                <w:highlight w:val="none"/>
                <w:lang w:eastAsia="zh-CN"/>
              </w:rPr>
              <w:t xml:space="preserve">）</w:t>
            </w:r>
            <w:r/>
          </w:p>
        </w:tc>
        <w:tc>
          <w:tcPr>
            <w:tcW w:w="5781" w:type="dxa"/>
            <w:vAlign w:val="center"/>
            <w:textDirection w:val="lrTb"/>
            <w:noWrap w:val="false"/>
          </w:tcPr>
          <w:p>
            <w:pPr>
              <w:ind w:left="0" w:right="0" w:firstLine="0"/>
              <w:jc w:val="left"/>
              <w:keepLines w:val="0"/>
              <w:keepNext w:val="0"/>
              <w:spacing w:before="0" w:beforeAutospacing="0" w:after="0" w:afterAutospacing="0"/>
              <w:shd w:val="clear" w:color="auto" w:fill="ffffff"/>
              <w:widowControl/>
              <w:rPr>
                <w:rFonts w:hint="eastAsia" w:ascii="Times New Roman" w:hAnsi="Times New Roman" w:eastAsia="宋体" w:cs="Times New Roman"/>
                <w:sz w:val="21"/>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rPr>
              <w:t xml:space="preserve">厂区内环境（含厂地、设备、电器、仪器仪表等）清洁整齐，功能区分明确</w:t>
            </w:r>
            <w:r>
              <w:rPr>
                <w:rFonts w:hint="eastAsia" w:ascii="Times New Roman" w:hAnsi="Times New Roman" w:eastAsia="宋体" w:cs="Times New Roman"/>
                <w:sz w:val="21"/>
                <w:szCs w:val="24"/>
                <w:highlight w:val="none"/>
                <w:lang w:eastAsia="zh-CN"/>
              </w:rPr>
              <w:t xml:space="preserve">。以上</w:t>
            </w:r>
            <w:r>
              <w:rPr>
                <w:rFonts w:hint="eastAsia" w:ascii="Times New Roman" w:hAnsi="Times New Roman" w:eastAsia="宋体" w:cs="Times New Roman"/>
                <w:sz w:val="21"/>
                <w:szCs w:val="24"/>
                <w:highlight w:val="none"/>
              </w:rPr>
              <w:t xml:space="preserve">每发现1</w:t>
            </w:r>
            <w:r>
              <w:rPr>
                <w:rFonts w:hint="eastAsia" w:ascii="Times New Roman" w:hAnsi="Times New Roman" w:eastAsia="宋体" w:cs="Times New Roman"/>
                <w:sz w:val="21"/>
                <w:szCs w:val="24"/>
                <w:highlight w:val="none"/>
                <w:lang w:eastAsia="zh-CN"/>
              </w:rPr>
              <w:t xml:space="preserve">处·次不符合规定</w:t>
            </w:r>
            <w:r>
              <w:rPr>
                <w:rFonts w:hint="eastAsia" w:ascii="Times New Roman" w:hAnsi="Times New Roman" w:eastAsia="宋体" w:cs="Times New Roman"/>
                <w:sz w:val="21"/>
                <w:szCs w:val="24"/>
                <w:highlight w:val="none"/>
              </w:rPr>
              <w:t xml:space="preserve">扣</w:t>
            </w:r>
            <w:r>
              <w:rPr>
                <w:rFonts w:hint="eastAsia" w:ascii="Times New Roman" w:hAnsi="Times New Roman" w:eastAsia="宋体" w:cs="Times New Roman"/>
                <w:sz w:val="21"/>
                <w:szCs w:val="24"/>
                <w:highlight w:val="none"/>
                <w:lang w:val="en-US" w:eastAsia="zh-CN"/>
              </w:rPr>
              <w:t xml:space="preserve">1</w:t>
            </w:r>
            <w:r>
              <w:rPr>
                <w:rFonts w:hint="eastAsia" w:ascii="Times New Roman" w:hAnsi="Times New Roman" w:eastAsia="宋体" w:cs="Times New Roman"/>
                <w:sz w:val="21"/>
                <w:szCs w:val="24"/>
                <w:highlight w:val="none"/>
              </w:rPr>
              <w:t xml:space="preserve">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624"/>
        </w:trPr>
        <w:tc>
          <w:tcPr>
            <w:tcW w:w="655" w:type="dxa"/>
            <w:vAlign w:val="center"/>
            <w:textDirection w:val="lrTb"/>
            <w:noWrap w:val="false"/>
          </w:tcPr>
          <w:p>
            <w:pPr>
              <w:jc w:val="center"/>
              <w:spacing w:line="360" w:lineRule="auto"/>
              <w:widowControl w:val="off"/>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10</w:t>
            </w:r>
            <w:r/>
          </w:p>
        </w:tc>
        <w:tc>
          <w:tcPr>
            <w:tcW w:w="2176" w:type="dxa"/>
            <w:vAlign w:val="center"/>
            <w:textDirection w:val="lrTb"/>
            <w:noWrap w:val="false"/>
          </w:tcPr>
          <w:p>
            <w:pPr>
              <w:jc w:val="center"/>
              <w:spacing w:line="360" w:lineRule="auto"/>
              <w:widowControl w:val="off"/>
              <w:rPr>
                <w:rFonts w:hint="eastAsia" w:ascii="宋体" w:hAnsi="宋体" w:eastAsia="宋体" w:cs="宋体"/>
                <w:b/>
                <w:bCs w:val="0"/>
                <w:color w:val="000000"/>
                <w:sz w:val="21"/>
                <w:szCs w:val="21"/>
                <w:highlight w:val="none"/>
                <w:lang w:eastAsia="zh-CN"/>
              </w:rPr>
            </w:pPr>
            <w:r>
              <w:rPr>
                <w:rFonts w:hint="eastAsia" w:ascii="宋体" w:hAnsi="宋体" w:eastAsia="宋体" w:cs="宋体"/>
                <w:b/>
                <w:bCs w:val="0"/>
                <w:color w:val="000000"/>
                <w:sz w:val="21"/>
                <w:szCs w:val="21"/>
                <w:highlight w:val="none"/>
                <w:lang w:eastAsia="zh-CN"/>
              </w:rPr>
              <w:t xml:space="preserve">合计</w:t>
            </w:r>
            <w:r/>
          </w:p>
        </w:tc>
        <w:tc>
          <w:tcPr>
            <w:tcW w:w="5781" w:type="dxa"/>
            <w:vAlign w:val="center"/>
            <w:textDirection w:val="lrTb"/>
            <w:noWrap w:val="false"/>
          </w:tcPr>
          <w:p>
            <w:pPr>
              <w:jc w:val="both"/>
              <w:spacing w:line="360" w:lineRule="auto"/>
              <w:widowControl w:val="off"/>
              <w:rPr>
                <w:rFonts w:hint="default"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1+2+3+4+5+6+7+8</w:t>
            </w:r>
            <w:r>
              <w:rPr>
                <w:rFonts w:hint="eastAsia" w:ascii="宋体" w:hAnsi="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lang w:val="en-US" w:eastAsia="zh-CN"/>
              </w:rPr>
              <w:t xml:space="preserve">-注②、③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jc w:val="both"/>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r>
    </w:tbl>
    <w:p>
      <w:pPr>
        <w:jc w:val="both"/>
        <w:widowControl w:val="off"/>
        <w:rPr>
          <w:rFonts w:hint="eastAsia" w:ascii="Times New Roman" w:hAnsi="Times New Roman" w:eastAsia="宋体" w:cs="Times New Roman"/>
          <w:sz w:val="21"/>
          <w:szCs w:val="24"/>
          <w:highlight w:val="none"/>
        </w:rPr>
      </w:pPr>
      <w:r>
        <w:rPr>
          <w:rFonts w:hint="eastAsia" w:ascii="Times New Roman" w:hAnsi="Times New Roman" w:eastAsia="宋体" w:cs="Times New Roman"/>
          <w:sz w:val="21"/>
          <w:szCs w:val="24"/>
          <w:highlight w:val="none"/>
        </w:rPr>
      </w:r>
      <w:r/>
    </w:p>
    <w:p>
      <w:pPr>
        <w:jc w:val="both"/>
        <w:widowControl w:val="off"/>
        <w:rPr>
          <w:rFonts w:hint="eastAsia" w:ascii="Times New Roman" w:hAnsi="Times New Roman" w:eastAsia="宋体" w:cs="Times New Roman"/>
          <w:b/>
          <w:bCs/>
          <w:sz w:val="21"/>
          <w:szCs w:val="24"/>
          <w:highlight w:val="none"/>
          <w:lang w:eastAsia="zh-CN"/>
        </w:rPr>
      </w:pPr>
      <w:r>
        <w:rPr>
          <w:rFonts w:hint="eastAsia" w:ascii="Times New Roman" w:hAnsi="Times New Roman" w:eastAsia="宋体" w:cs="Times New Roman"/>
          <w:sz w:val="21"/>
          <w:szCs w:val="24"/>
          <w:highlight w:val="none"/>
          <w:lang w:eastAsia="zh-CN"/>
        </w:rPr>
        <w:t xml:space="preserve">注：</w:t>
      </w:r>
      <w:r>
        <w:rPr>
          <w:rFonts w:hint="eastAsia" w:ascii="宋体" w:hAnsi="宋体" w:eastAsia="宋体" w:cs="宋体"/>
          <w:b/>
          <w:bCs/>
          <w:sz w:val="21"/>
          <w:szCs w:val="24"/>
          <w:highlight w:val="none"/>
          <w:lang w:eastAsia="zh-CN"/>
        </w:rPr>
        <w:t xml:space="preserve">①</w:t>
      </w:r>
      <w:r>
        <w:rPr>
          <w:rFonts w:hint="eastAsia" w:ascii="Times New Roman" w:hAnsi="Times New Roman" w:eastAsia="宋体" w:cs="Times New Roman"/>
          <w:b/>
          <w:bCs/>
          <w:sz w:val="21"/>
          <w:szCs w:val="24"/>
          <w:highlight w:val="none"/>
          <w:lang w:eastAsia="zh-CN"/>
        </w:rPr>
        <w:t xml:space="preserve">本考核表每季度考核一次。</w:t>
      </w:r>
      <w:r/>
    </w:p>
    <w:p>
      <w:pPr>
        <w:ind w:firstLine="442"/>
        <w:jc w:val="both"/>
        <w:spacing w:line="360" w:lineRule="auto"/>
        <w:widowControl w:val="off"/>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 xml:space="preserve">②若出现水质检测不达标被县部门通报1次的情况，此季度考核等级评定即为“中”，超过1次执行合同13.5的规定。</w:t>
      </w:r>
      <w:r/>
    </w:p>
    <w:p>
      <w:pPr>
        <w:ind w:firstLine="480"/>
        <w:jc w:val="both"/>
        <w:spacing w:line="360" w:lineRule="auto"/>
        <w:widowControl w:val="off"/>
        <w:rPr>
          <w:rFonts w:hint="eastAsia" w:ascii="宋体" w:hAnsi="宋体" w:eastAsia="宋体" w:cs="宋体"/>
          <w:b/>
          <w:bCs w:val="0"/>
          <w:sz w:val="22"/>
          <w:szCs w:val="22"/>
          <w:highlight w:val="none"/>
          <w:lang w:val="en-US" w:eastAsia="zh-CN"/>
        </w:rPr>
      </w:pPr>
      <w:r>
        <w:rPr>
          <w:rFonts w:hint="eastAsia" w:ascii="宋体" w:hAnsi="宋体" w:eastAsia="宋体" w:cs="宋体"/>
          <w:b/>
          <w:bCs w:val="0"/>
          <w:color w:val="000000"/>
          <w:sz w:val="21"/>
          <w:szCs w:val="21"/>
          <w:highlight w:val="none"/>
          <w:lang w:val="en-US" w:eastAsia="zh-CN"/>
        </w:rPr>
        <w:t xml:space="preserve">③若</w:t>
      </w:r>
      <w:r>
        <w:rPr>
          <w:rFonts w:hint="eastAsia" w:ascii="宋体" w:hAnsi="宋体" w:eastAsia="宋体" w:cs="宋体"/>
          <w:b/>
          <w:bCs w:val="0"/>
          <w:color w:val="000000"/>
          <w:sz w:val="21"/>
          <w:szCs w:val="21"/>
          <w:highlight w:val="none"/>
        </w:rPr>
        <w:t xml:space="preserve">受到群众举报、上级领导点名批评、媒体曝光</w:t>
      </w:r>
      <w:r>
        <w:rPr>
          <w:rFonts w:hint="eastAsia" w:ascii="宋体" w:hAnsi="宋体" w:eastAsia="宋体" w:cs="宋体"/>
          <w:b/>
          <w:bCs w:val="0"/>
          <w:color w:val="000000"/>
          <w:sz w:val="21"/>
          <w:szCs w:val="21"/>
          <w:highlight w:val="none"/>
          <w:lang w:val="en-US" w:eastAsia="zh-CN"/>
        </w:rPr>
        <w:t xml:space="preserve">等情况</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eastAsia="zh-CN"/>
        </w:rPr>
        <w:t xml:space="preserve">以</w:t>
      </w:r>
      <w:r>
        <w:rPr>
          <w:rFonts w:hint="eastAsia" w:ascii="宋体" w:hAnsi="宋体" w:eastAsia="宋体" w:cs="宋体"/>
          <w:b/>
          <w:bCs w:val="0"/>
          <w:color w:val="000000"/>
          <w:sz w:val="21"/>
          <w:szCs w:val="21"/>
          <w:highlight w:val="none"/>
          <w:lang w:val="en-US" w:eastAsia="zh-CN"/>
        </w:rPr>
        <w:t xml:space="preserve">100分为基础，</w:t>
      </w:r>
      <w:r>
        <w:rPr>
          <w:rFonts w:hint="eastAsia" w:ascii="宋体" w:hAnsi="宋体" w:eastAsia="宋体" w:cs="宋体"/>
          <w:b/>
          <w:bCs w:val="0"/>
          <w:color w:val="000000"/>
          <w:sz w:val="21"/>
          <w:szCs w:val="21"/>
          <w:highlight w:val="none"/>
        </w:rPr>
        <w:t xml:space="preserve">每发生一次</w:t>
      </w:r>
      <w:r>
        <w:rPr>
          <w:rFonts w:hint="eastAsia" w:ascii="宋体" w:hAnsi="宋体" w:eastAsia="宋体" w:cs="宋体"/>
          <w:b/>
          <w:bCs w:val="0"/>
          <w:color w:val="auto"/>
          <w:sz w:val="21"/>
          <w:szCs w:val="21"/>
          <w:highlight w:val="none"/>
        </w:rPr>
        <w:t xml:space="preserve">扣</w:t>
      </w:r>
      <w:r>
        <w:rPr>
          <w:rFonts w:hint="eastAsia" w:ascii="宋体" w:hAnsi="宋体" w:eastAsia="宋体" w:cs="宋体"/>
          <w:b/>
          <w:bCs w:val="0"/>
          <w:color w:val="auto"/>
          <w:sz w:val="21"/>
          <w:szCs w:val="21"/>
          <w:highlight w:val="none"/>
          <w:lang w:val="en-US" w:eastAsia="zh-CN"/>
        </w:rPr>
        <w:t xml:space="preserve">10</w:t>
      </w:r>
      <w:r>
        <w:rPr>
          <w:rFonts w:hint="eastAsia" w:ascii="宋体" w:hAnsi="宋体" w:eastAsia="宋体" w:cs="宋体"/>
          <w:b/>
          <w:bCs w:val="0"/>
          <w:color w:val="auto"/>
          <w:sz w:val="21"/>
          <w:szCs w:val="21"/>
          <w:highlight w:val="none"/>
        </w:rPr>
        <w:t xml:space="preserve">分</w:t>
      </w:r>
      <w:r>
        <w:rPr>
          <w:rFonts w:hint="eastAsia" w:ascii="宋体" w:hAnsi="宋体" w:eastAsia="宋体" w:cs="宋体"/>
          <w:b/>
          <w:bCs w:val="0"/>
          <w:color w:val="000000"/>
          <w:sz w:val="21"/>
          <w:szCs w:val="21"/>
          <w:highlight w:val="none"/>
        </w:rPr>
        <w:t xml:space="preserve">，累计扣分</w:t>
      </w:r>
      <w:r>
        <w:rPr>
          <w:rFonts w:hint="eastAsia" w:ascii="宋体" w:hAnsi="宋体" w:eastAsia="宋体" w:cs="宋体"/>
          <w:b/>
          <w:bCs w:val="0"/>
          <w:color w:val="000000"/>
          <w:sz w:val="21"/>
          <w:szCs w:val="21"/>
          <w:highlight w:val="none"/>
          <w:lang w:eastAsia="zh-CN"/>
        </w:rPr>
        <w:t xml:space="preserve">。</w:t>
      </w:r>
      <w:r/>
    </w:p>
    <w:p>
      <w:pPr>
        <w:jc w:val="both"/>
        <w:widowControl w:val="off"/>
        <w:rPr>
          <w:rFonts w:hint="eastAsia" w:ascii="Times New Roman" w:hAnsi="Times New Roman" w:eastAsia="宋体" w:cs="Times New Roman"/>
          <w:sz w:val="21"/>
          <w:szCs w:val="24"/>
          <w:highlight w:val="none"/>
          <w:lang w:eastAsia="zh-CN"/>
        </w:rPr>
      </w:pPr>
      <w:r>
        <w:rPr>
          <w:rFonts w:hint="eastAsia" w:ascii="Times New Roman" w:hAnsi="Times New Roman" w:eastAsia="宋体" w:cs="Times New Roman"/>
          <w:sz w:val="21"/>
          <w:szCs w:val="24"/>
          <w:highlight w:val="none"/>
          <w:lang w:eastAsia="zh-CN"/>
        </w:rPr>
      </w:r>
      <w:r/>
    </w:p>
    <w:p>
      <w:pPr>
        <w:jc w:val="both"/>
        <w:widowControl w:val="off"/>
        <w:rPr>
          <w:rFonts w:hint="eastAsia" w:ascii="Times New Roman" w:hAnsi="Times New Roman" w:eastAsia="宋体" w:cs="Times New Roman"/>
          <w:sz w:val="21"/>
          <w:szCs w:val="24"/>
          <w:highlight w:val="none"/>
        </w:rPr>
      </w:pPr>
      <w:r>
        <w:rPr>
          <w:rFonts w:hint="eastAsia" w:ascii="Times New Roman" w:hAnsi="Times New Roman" w:eastAsia="宋体" w:cs="Times New Roman"/>
          <w:sz w:val="21"/>
          <w:szCs w:val="24"/>
          <w:highlight w:val="none"/>
        </w:rPr>
      </w:r>
      <w:r/>
    </w:p>
    <w:p>
      <w:pPr>
        <w:jc w:val="both"/>
        <w:widowControl w:val="off"/>
        <w:rPr>
          <w:rFonts w:hint="eastAsia" w:ascii="Times New Roman" w:hAnsi="Times New Roman" w:eastAsia="宋体" w:cs="Times New Roman"/>
          <w:sz w:val="21"/>
          <w:szCs w:val="24"/>
          <w:highlight w:val="none"/>
          <w:lang w:eastAsia="zh-CN"/>
        </w:rPr>
      </w:pPr>
      <w:r>
        <w:rPr>
          <w:rFonts w:hint="eastAsia" w:ascii="Times New Roman" w:hAnsi="Times New Roman" w:eastAsia="宋体" w:cs="Times New Roman"/>
          <w:sz w:val="21"/>
          <w:szCs w:val="24"/>
          <w:highlight w:val="none"/>
          <w:lang w:eastAsia="zh-CN"/>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jc w:val="both"/>
        <w:widowControl w:val="off"/>
        <w:rPr>
          <w:rFonts w:ascii="Times New Roman" w:hAnsi="Times New Roman" w:eastAsia="宋体" w:cs="Times New Roman"/>
          <w:sz w:val="21"/>
          <w:szCs w:val="24"/>
          <w:highlight w:val="none"/>
        </w:rPr>
      </w:pPr>
      <w:r>
        <w:rPr>
          <w:rFonts w:ascii="Times New Roman" w:hAnsi="Times New Roman" w:eastAsia="宋体" w:cs="Times New Roman"/>
          <w:sz w:val="21"/>
          <w:szCs w:val="24"/>
          <w:highlight w:val="none"/>
        </w:rPr>
      </w:r>
      <w:r/>
    </w:p>
    <w:p>
      <w:pPr>
        <w:pStyle w:val="785"/>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7、承诺书</w:t>
      </w:r>
      <w:r/>
    </w:p>
    <w:p>
      <w:pPr>
        <w:spacing w:line="380" w:lineRule="exact"/>
        <w:rPr>
          <w:rStyle w:val="1090"/>
          <w:rFonts w:ascii="宋体" w:hAnsi="宋体"/>
          <w:sz w:val="24"/>
          <w:highlight w:val="none"/>
        </w:rPr>
      </w:pPr>
      <w:r>
        <w:rPr>
          <w:rStyle w:val="1090"/>
          <w:rFonts w:ascii="宋体" w:hAnsi="宋体"/>
          <w:sz w:val="24"/>
          <w:highlight w:val="none"/>
        </w:rPr>
        <w:t xml:space="preserve">致</w:t>
      </w:r>
      <w:r>
        <w:rPr>
          <w:rStyle w:val="1090"/>
          <w:rFonts w:hint="eastAsia" w:ascii="宋体" w:hAnsi="宋体"/>
          <w:sz w:val="24"/>
          <w:highlight w:val="none"/>
          <w:u w:val="single"/>
          <w:lang w:eastAsia="zh-CN"/>
        </w:rPr>
        <w:t xml:space="preserve">丰县大沙河镇人民政府</w:t>
      </w:r>
      <w:r>
        <w:rPr>
          <w:rStyle w:val="1090"/>
          <w:rFonts w:ascii="宋体" w:hAnsi="宋体"/>
          <w:sz w:val="24"/>
          <w:highlight w:val="none"/>
        </w:rPr>
        <w:t xml:space="preserve">：</w:t>
      </w:r>
      <w:r/>
    </w:p>
    <w:p>
      <w:pPr>
        <w:pStyle w:val="812"/>
        <w:ind w:firstLine="480"/>
        <w:spacing w:line="380" w:lineRule="exact"/>
        <w:tabs>
          <w:tab w:val="center" w:pos="4153" w:leader="none"/>
          <w:tab w:val="clear" w:pos="7143" w:leader="none"/>
          <w:tab w:val="right" w:pos="8306" w:leader="none"/>
          <w:tab w:val="clear" w:pos="14287" w:leader="none"/>
        </w:tabs>
        <w:rPr>
          <w:rStyle w:val="1090"/>
          <w:rFonts w:ascii="宋体" w:hAnsi="宋体"/>
          <w:sz w:val="24"/>
          <w:highlight w:val="none"/>
        </w:rPr>
      </w:pPr>
      <w:r>
        <w:rPr>
          <w:rStyle w:val="1090"/>
          <w:rFonts w:ascii="宋体" w:hAnsi="宋体"/>
          <w:sz w:val="24"/>
          <w:highlight w:val="none"/>
        </w:rPr>
        <w:t xml:space="preserve">根据贵方《</w:t>
      </w:r>
      <w:r>
        <w:rPr>
          <w:rStyle w:val="1090"/>
          <w:rFonts w:ascii="宋体" w:hAnsi="宋体" w:cs="宋体"/>
          <w:bCs/>
          <w:sz w:val="24"/>
          <w:highlight w:val="none"/>
        </w:rPr>
        <w:t xml:space="preserve">磋商文件</w:t>
      </w:r>
      <w:r>
        <w:rPr>
          <w:rStyle w:val="1090"/>
          <w:rFonts w:ascii="宋体" w:hAnsi="宋体"/>
          <w:sz w:val="24"/>
          <w:highlight w:val="none"/>
        </w:rPr>
        <w:t xml:space="preserve">》[项目编号：</w:t>
      </w:r>
      <w:r>
        <w:rPr>
          <w:rStyle w:val="1090"/>
          <w:rFonts w:hint="eastAsia" w:ascii="宋体" w:hAnsi="宋体"/>
          <w:sz w:val="24"/>
          <w:highlight w:val="none"/>
          <w:lang w:eastAsia="zh-CN"/>
        </w:rPr>
        <w:t xml:space="preserve">JSZC-320321-DSJS-C2025-0008</w:t>
      </w:r>
      <w:r>
        <w:rPr>
          <w:rStyle w:val="1090"/>
          <w:rFonts w:ascii="宋体" w:hAnsi="宋体"/>
          <w:sz w:val="24"/>
          <w:highlight w:val="none"/>
        </w:rPr>
        <w:t xml:space="preserve">]要求，本供应商正式提交以下首次响应文件。</w:t>
      </w:r>
      <w:r/>
    </w:p>
    <w:p>
      <w:pPr>
        <w:pStyle w:val="812"/>
        <w:ind w:firstLine="480"/>
        <w:spacing w:line="380" w:lineRule="exact"/>
        <w:tabs>
          <w:tab w:val="center" w:pos="4153" w:leader="none"/>
          <w:tab w:val="clear" w:pos="7143" w:leader="none"/>
          <w:tab w:val="right" w:pos="8306" w:leader="none"/>
          <w:tab w:val="clear" w:pos="14287" w:leader="none"/>
        </w:tabs>
        <w:rPr>
          <w:rStyle w:val="1090"/>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4"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47.0pt,1.3pt" to="147.1pt,2.6pt" filled="f" strokecolor="#000000" strokeweight="0.00pt"/>
            </w:pict>
          </mc:Fallback>
        </mc:AlternateContent>
      </w:r>
      <w:r>
        <w:rPr>
          <w:rStyle w:val="1090"/>
          <w:rFonts w:ascii="宋体" w:hAnsi="宋体"/>
          <w:sz w:val="24"/>
          <w:highlight w:val="none"/>
        </w:rPr>
        <w:t xml:space="preserve">（1）承诺书；</w:t>
      </w:r>
      <w:r/>
    </w:p>
    <w:p>
      <w:pPr>
        <w:pStyle w:val="812"/>
        <w:ind w:firstLine="480"/>
        <w:spacing w:line="380" w:lineRule="exact"/>
        <w:tabs>
          <w:tab w:val="center" w:pos="4153" w:leader="none"/>
          <w:tab w:val="clear" w:pos="7143" w:leader="none"/>
          <w:tab w:val="right" w:pos="8306" w:leader="none"/>
          <w:tab w:val="clear" w:pos="14287" w:leader="none"/>
        </w:tabs>
        <w:rPr>
          <w:rStyle w:val="1090"/>
          <w:rFonts w:ascii="宋体" w:hAnsi="宋体"/>
          <w:sz w:val="24"/>
          <w:highlight w:val="none"/>
        </w:rPr>
      </w:pPr>
      <w:r>
        <w:rPr>
          <w:rStyle w:val="1090"/>
          <w:rFonts w:ascii="宋体" w:hAnsi="宋体"/>
          <w:sz w:val="24"/>
          <w:highlight w:val="none"/>
        </w:rPr>
        <w:t xml:space="preserve">（2）磋商报价表；</w:t>
      </w:r>
      <w:r/>
    </w:p>
    <w:p>
      <w:pPr>
        <w:pStyle w:val="812"/>
        <w:ind w:firstLine="480"/>
        <w:spacing w:line="380" w:lineRule="exact"/>
        <w:tabs>
          <w:tab w:val="center" w:pos="4153" w:leader="none"/>
          <w:tab w:val="clear" w:pos="7143" w:leader="none"/>
          <w:tab w:val="right" w:pos="8306" w:leader="none"/>
          <w:tab w:val="clear" w:pos="14287" w:leader="none"/>
        </w:tabs>
        <w:rPr>
          <w:rStyle w:val="1090"/>
          <w:rFonts w:ascii="宋体" w:hAnsi="宋体"/>
          <w:sz w:val="24"/>
          <w:highlight w:val="none"/>
        </w:rPr>
      </w:pPr>
      <w:r>
        <w:rPr>
          <w:rStyle w:val="1090"/>
          <w:rFonts w:ascii="宋体" w:hAnsi="宋体"/>
          <w:sz w:val="24"/>
          <w:highlight w:val="none"/>
        </w:rPr>
        <w:t xml:space="preserve">（3）偏离表；</w:t>
      </w:r>
      <w:r/>
    </w:p>
    <w:p>
      <w:pPr>
        <w:pStyle w:val="812"/>
        <w:ind w:firstLine="480"/>
        <w:spacing w:line="380" w:lineRule="exact"/>
        <w:tabs>
          <w:tab w:val="center" w:pos="4153" w:leader="none"/>
          <w:tab w:val="clear" w:pos="7143" w:leader="none"/>
          <w:tab w:val="right" w:pos="8306" w:leader="none"/>
          <w:tab w:val="clear" w:pos="14287" w:leader="none"/>
        </w:tabs>
        <w:rPr>
          <w:rStyle w:val="1090"/>
          <w:rFonts w:ascii="宋体" w:hAnsi="宋体"/>
          <w:sz w:val="24"/>
          <w:highlight w:val="none"/>
        </w:rPr>
      </w:pPr>
      <w:r>
        <w:rPr>
          <w:rStyle w:val="1090"/>
          <w:rFonts w:ascii="宋体" w:hAnsi="宋体"/>
          <w:sz w:val="24"/>
          <w:highlight w:val="none"/>
        </w:rPr>
        <w:t xml:space="preserve">（4）磋商</w:t>
      </w:r>
      <w:r>
        <w:rPr>
          <w:rStyle w:val="1090"/>
          <w:rFonts w:ascii="宋体" w:hAnsi="宋体" w:cs="宋体"/>
          <w:bCs/>
          <w:sz w:val="24"/>
          <w:highlight w:val="none"/>
        </w:rPr>
        <w:t xml:space="preserve">文件</w:t>
      </w:r>
      <w:r>
        <w:rPr>
          <w:rStyle w:val="1090"/>
          <w:rFonts w:ascii="宋体" w:hAnsi="宋体"/>
          <w:sz w:val="24"/>
          <w:highlight w:val="none"/>
        </w:rPr>
        <w:t xml:space="preserve">要求提供的其他响应文件。</w:t>
      </w:r>
      <w:r/>
    </w:p>
    <w:p>
      <w:pPr>
        <w:pStyle w:val="812"/>
        <w:ind w:firstLine="480"/>
        <w:spacing w:line="380" w:lineRule="exact"/>
        <w:tabs>
          <w:tab w:val="center" w:pos="4153" w:leader="none"/>
          <w:tab w:val="clear" w:pos="7143" w:leader="none"/>
          <w:tab w:val="right" w:pos="8306" w:leader="none"/>
          <w:tab w:val="clear" w:pos="14287" w:leader="none"/>
        </w:tabs>
        <w:rPr>
          <w:rStyle w:val="1090"/>
          <w:rFonts w:ascii="宋体" w:hAnsi="宋体"/>
          <w:sz w:val="24"/>
          <w:highlight w:val="none"/>
        </w:rPr>
      </w:pPr>
      <w:r>
        <w:rPr>
          <w:rStyle w:val="1090"/>
          <w:rFonts w:ascii="宋体" w:hAnsi="宋体"/>
          <w:sz w:val="24"/>
          <w:highlight w:val="none"/>
        </w:rPr>
        <w:t xml:space="preserve">我单位符合《中华人民共和国政府采购法》第二十二条的规定，符合本项目供应商资格要求。</w:t>
      </w:r>
      <w:r/>
    </w:p>
    <w:p>
      <w:pPr>
        <w:pStyle w:val="812"/>
        <w:ind w:firstLine="480"/>
        <w:spacing w:line="380" w:lineRule="exact"/>
        <w:tabs>
          <w:tab w:val="center" w:pos="4153" w:leader="none"/>
          <w:tab w:val="clear" w:pos="7143" w:leader="none"/>
          <w:tab w:val="right" w:pos="8306" w:leader="none"/>
          <w:tab w:val="clear" w:pos="14287" w:leader="none"/>
        </w:tabs>
        <w:rPr>
          <w:rStyle w:val="1090"/>
          <w:rFonts w:ascii="宋体" w:hAnsi="宋体"/>
          <w:sz w:val="24"/>
          <w:highlight w:val="none"/>
        </w:rPr>
      </w:pPr>
      <w:r>
        <w:rPr>
          <w:rStyle w:val="1090"/>
          <w:rFonts w:ascii="宋体" w:hAnsi="宋体"/>
          <w:sz w:val="24"/>
          <w:highlight w:val="none"/>
        </w:rPr>
        <w:t xml:space="preserve">我单位按照磋商文件的要求编制响应文件，并对其提交的响应文件的真实性、合法性承担法律责任。</w:t>
      </w:r>
      <w:r/>
    </w:p>
    <w:p>
      <w:pPr>
        <w:pStyle w:val="812"/>
        <w:ind w:firstLine="480"/>
        <w:spacing w:line="380" w:lineRule="exact"/>
        <w:tabs>
          <w:tab w:val="center" w:pos="4153" w:leader="none"/>
          <w:tab w:val="clear" w:pos="7143" w:leader="none"/>
          <w:tab w:val="right" w:pos="8306" w:leader="none"/>
          <w:tab w:val="clear" w:pos="14287" w:leader="none"/>
        </w:tabs>
        <w:rPr>
          <w:rStyle w:val="1090"/>
          <w:rFonts w:ascii="宋体" w:hAnsi="宋体"/>
          <w:sz w:val="24"/>
          <w:highlight w:val="none"/>
        </w:rPr>
      </w:pPr>
      <w:r>
        <w:rPr>
          <w:rStyle w:val="1090"/>
          <w:rFonts w:ascii="宋体" w:hAnsi="宋体"/>
          <w:sz w:val="24"/>
          <w:highlight w:val="none"/>
        </w:rPr>
        <w:t xml:space="preserve">供应商兹宣布同意如下: </w:t>
      </w:r>
      <w:r/>
    </w:p>
    <w:p>
      <w:pPr>
        <w:pStyle w:val="812"/>
        <w:ind w:firstLine="480"/>
        <w:spacing w:line="380" w:lineRule="exact"/>
        <w:tabs>
          <w:tab w:val="center" w:pos="4153" w:leader="none"/>
          <w:tab w:val="clear" w:pos="7143" w:leader="none"/>
          <w:tab w:val="right" w:pos="8306" w:leader="none"/>
          <w:tab w:val="clear" w:pos="14287" w:leader="none"/>
        </w:tabs>
        <w:rPr>
          <w:rStyle w:val="1090"/>
          <w:rFonts w:ascii="宋体" w:hAnsi="宋体"/>
          <w:sz w:val="24"/>
          <w:highlight w:val="none"/>
        </w:rPr>
      </w:pPr>
      <w:r>
        <w:rPr>
          <w:rStyle w:val="109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46.8pt,23.4pt" to="246.8pt,23.4pt" filled="f" strokecolor="#000000" strokeweight="0.00pt"/>
            </w:pict>
          </mc:Fallback>
        </mc:AlternateContent>
      </w:r>
      <w:r>
        <w:rPr>
          <w:rStyle w:val="109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20.5pt,46.8pt" to="220.6pt,46.8pt" filled="f" strokecolor="#000000" strokeweight="0.00pt"/>
            </w:pict>
          </mc:Fallback>
        </mc:AlternateContent>
      </w:r>
      <w:r>
        <w:rPr>
          <w:rStyle w:val="1090"/>
          <w:rFonts w:hint="eastAsia" w:ascii="宋体" w:hAnsi="宋体"/>
          <w:sz w:val="24"/>
          <w:highlight w:val="none"/>
        </w:rPr>
        <w:t xml:space="preserve">1.</w:t>
      </w:r>
      <w:r>
        <w:rPr>
          <w:rStyle w:val="1090"/>
          <w:rFonts w:ascii="宋体" w:hAnsi="宋体"/>
          <w:sz w:val="24"/>
          <w:highlight w:val="none"/>
        </w:rPr>
        <w:t xml:space="preserve">完全承担根据《磋商文件》规定完成合同的责任和义务（如有偏离，将全部填写在偏离表中）。</w:t>
      </w:r>
      <w:r/>
    </w:p>
    <w:p>
      <w:pPr>
        <w:pStyle w:val="812"/>
        <w:ind w:firstLine="480"/>
        <w:spacing w:line="380" w:lineRule="exact"/>
        <w:tabs>
          <w:tab w:val="center" w:pos="4153" w:leader="none"/>
          <w:tab w:val="clear" w:pos="7143" w:leader="none"/>
          <w:tab w:val="right" w:pos="8306" w:leader="none"/>
          <w:tab w:val="clear" w:pos="14287" w:leader="none"/>
        </w:tabs>
        <w:rPr>
          <w:rStyle w:val="1090"/>
          <w:rFonts w:ascii="宋体" w:hAnsi="宋体"/>
          <w:sz w:val="24"/>
          <w:highlight w:val="none"/>
        </w:rPr>
      </w:pPr>
      <w:r>
        <w:rPr>
          <w:rStyle w:val="1090"/>
          <w:rFonts w:hint="eastAsia" w:ascii="宋体" w:hAnsi="宋体"/>
          <w:sz w:val="24"/>
          <w:highlight w:val="none"/>
        </w:rPr>
        <w:t xml:space="preserve">2.</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6pt" filled="f" strokecolor="#000000" strokeweight="0.00pt"/>
            </w:pict>
          </mc:Fallback>
        </mc:AlternateContent>
      </w:r>
      <w:r>
        <w:rPr>
          <w:rStyle w:val="1090"/>
          <w:rFonts w:ascii="宋体" w:hAnsi="宋体"/>
          <w:sz w:val="24"/>
          <w:highlight w:val="none"/>
        </w:rPr>
        <w:t xml:space="preserve">保证所提供的响应文件及所有材料的真实、合法、有效，并对其负责。</w:t>
      </w:r>
      <w:r/>
    </w:p>
    <w:p>
      <w:pPr>
        <w:ind w:firstLine="480"/>
        <w:spacing w:line="380" w:lineRule="exact"/>
        <w:rPr>
          <w:rStyle w:val="1090"/>
          <w:rFonts w:ascii="宋体" w:hAnsi="宋体"/>
          <w:sz w:val="24"/>
          <w:highlight w:val="none"/>
        </w:rPr>
      </w:pPr>
      <w:r>
        <w:rPr>
          <w:rStyle w:val="1090"/>
          <w:rFonts w:hint="eastAsia" w:ascii="宋体" w:hAnsi="宋体"/>
          <w:sz w:val="24"/>
          <w:highlight w:val="none"/>
        </w:rPr>
        <w:t xml:space="preserve">3.</w:t>
      </w:r>
      <w:r>
        <w:rPr>
          <w:rStyle w:val="1090"/>
          <w:rFonts w:ascii="宋体" w:hAnsi="宋体"/>
          <w:sz w:val="24"/>
          <w:highlight w:val="none"/>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090"/>
          <w:rFonts w:ascii="宋体" w:hAnsi="宋体"/>
          <w:sz w:val="24"/>
          <w:highlight w:val="none"/>
        </w:rPr>
      </w:pPr>
      <w:r>
        <w:rPr>
          <w:rStyle w:val="1090"/>
          <w:rFonts w:hint="eastAsia" w:ascii="宋体" w:hAnsi="宋体"/>
          <w:sz w:val="24"/>
          <w:highlight w:val="none"/>
        </w:rPr>
        <w:t xml:space="preserve">4.</w:t>
      </w:r>
      <w:r>
        <w:rPr>
          <w:rStyle w:val="1090"/>
          <w:rFonts w:ascii="宋体" w:hAnsi="宋体"/>
          <w:sz w:val="24"/>
          <w:highlight w:val="none"/>
        </w:rPr>
        <w:t xml:space="preserve">所供货物保证符合国家有关产品质量、性能和安全标准，无权利瑕疵。</w:t>
      </w:r>
      <w:r/>
    </w:p>
    <w:p>
      <w:pPr>
        <w:ind w:right="29" w:firstLine="480"/>
        <w:spacing w:line="380" w:lineRule="exact"/>
        <w:rPr>
          <w:rStyle w:val="1090"/>
          <w:rFonts w:ascii="宋体" w:hAnsi="宋体"/>
          <w:sz w:val="24"/>
          <w:highlight w:val="none"/>
        </w:rPr>
      </w:pPr>
      <w:r>
        <w:rPr>
          <w:rStyle w:val="1090"/>
          <w:rFonts w:hint="eastAsia" w:ascii="宋体" w:hAnsi="宋体"/>
          <w:sz w:val="24"/>
          <w:highlight w:val="none"/>
        </w:rPr>
        <w:t xml:space="preserve">5.</w:t>
      </w:r>
      <w:r>
        <w:rPr>
          <w:rStyle w:val="1090"/>
          <w:rFonts w:ascii="宋体" w:hAnsi="宋体"/>
          <w:sz w:val="24"/>
          <w:highlight w:val="none"/>
        </w:rPr>
        <w:t xml:space="preserve">报价有效期为30个工作日。</w:t>
      </w:r>
      <w:r/>
    </w:p>
    <w:p>
      <w:pPr>
        <w:ind w:right="29" w:firstLine="480"/>
        <w:spacing w:line="380" w:lineRule="exact"/>
        <w:rPr>
          <w:rStyle w:val="1090"/>
          <w:rFonts w:ascii="宋体" w:hAnsi="宋体"/>
          <w:sz w:val="24"/>
          <w:highlight w:val="none"/>
        </w:rPr>
      </w:pPr>
      <w:r>
        <w:rPr>
          <w:rStyle w:val="1090"/>
          <w:rFonts w:hint="eastAsia" w:ascii="宋体" w:hAnsi="宋体"/>
          <w:sz w:val="24"/>
          <w:highlight w:val="none"/>
        </w:rPr>
        <w:t xml:space="preserve">6.</w:t>
      </w:r>
      <w:r>
        <w:rPr>
          <w:rStyle w:val="1090"/>
          <w:rFonts w:ascii="宋体" w:hAnsi="宋体"/>
          <w:sz w:val="24"/>
          <w:highlight w:val="none"/>
        </w:rPr>
        <w:t xml:space="preserve">同意向贵方提供贵方可能要求的与本次磋商采购有关的任何证据或资料。</w:t>
      </w:r>
      <w:r/>
    </w:p>
    <w:p>
      <w:pPr>
        <w:ind w:right="29" w:firstLine="480"/>
        <w:spacing w:line="380" w:lineRule="exact"/>
        <w:rPr>
          <w:rStyle w:val="1090"/>
          <w:rFonts w:ascii="宋体" w:hAnsi="宋体"/>
          <w:sz w:val="24"/>
          <w:highlight w:val="none"/>
        </w:rPr>
      </w:pPr>
      <w:r>
        <w:rPr>
          <w:rStyle w:val="1090"/>
          <w:rFonts w:hint="eastAsia" w:ascii="宋体" w:hAnsi="宋体"/>
          <w:sz w:val="24"/>
          <w:highlight w:val="none"/>
        </w:rPr>
        <w:t xml:space="preserve">7.</w:t>
      </w:r>
      <w:r>
        <w:rPr>
          <w:rStyle w:val="1090"/>
          <w:rFonts w:ascii="宋体" w:hAnsi="宋体"/>
          <w:sz w:val="24"/>
          <w:highlight w:val="none"/>
        </w:rPr>
        <w:t xml:space="preserve">完全理解贵方不一定要接受最低的报价或收到的任何报价。</w:t>
      </w:r>
      <w:r/>
    </w:p>
    <w:p>
      <w:pPr>
        <w:ind w:right="29" w:firstLine="480"/>
        <w:spacing w:line="380" w:lineRule="exact"/>
        <w:rPr>
          <w:rStyle w:val="1090"/>
          <w:rFonts w:ascii="宋体" w:hAnsi="宋体"/>
          <w:sz w:val="24"/>
          <w:highlight w:val="none"/>
        </w:rPr>
      </w:pPr>
      <w:r>
        <w:rPr>
          <w:rStyle w:val="1090"/>
          <w:rFonts w:hint="eastAsia" w:ascii="宋体" w:hAnsi="宋体"/>
          <w:sz w:val="24"/>
          <w:highlight w:val="none"/>
        </w:rPr>
        <w:t xml:space="preserve">8.</w:t>
      </w:r>
      <w:r>
        <w:rPr>
          <w:rStyle w:val="1090"/>
          <w:rFonts w:ascii="宋体" w:hAnsi="宋体"/>
          <w:sz w:val="24"/>
          <w:highlight w:val="none"/>
        </w:rPr>
        <w:t xml:space="preserve">供应商</w:t>
      </w:r>
      <w:r>
        <w:rPr>
          <w:rFonts w:ascii="宋体" w:hAnsi="宋体"/>
          <w:sz w:val="24"/>
          <w:highlight w:val="none"/>
        </w:rPr>
        <w:t xml:space="preserve">同意在领取</w:t>
      </w:r>
      <w:r>
        <w:rPr>
          <w:rFonts w:hint="eastAsia" w:ascii="宋体" w:hAnsi="宋体"/>
          <w:sz w:val="24"/>
          <w:highlight w:val="none"/>
        </w:rPr>
        <w:t xml:space="preserve">成交</w:t>
      </w:r>
      <w:r>
        <w:rPr>
          <w:rFonts w:ascii="宋体" w:hAnsi="宋体"/>
          <w:sz w:val="24"/>
          <w:highlight w:val="none"/>
        </w:rPr>
        <w:t xml:space="preserve">通知书时</w:t>
      </w:r>
      <w:r>
        <w:rPr>
          <w:rStyle w:val="1090"/>
          <w:rFonts w:ascii="宋体" w:hAnsi="宋体"/>
          <w:sz w:val="24"/>
          <w:highlight w:val="none"/>
        </w:rPr>
        <w:t xml:space="preserve">，按照磋商文件的有关规定支付招标代理服务费。</w:t>
      </w:r>
      <w:r/>
    </w:p>
    <w:p>
      <w:pPr>
        <w:ind w:firstLine="480"/>
        <w:spacing w:line="380" w:lineRule="exact"/>
        <w:rPr>
          <w:rStyle w:val="1090"/>
          <w:rFonts w:ascii="宋体" w:hAnsi="宋体"/>
          <w:sz w:val="24"/>
          <w:highlight w:val="none"/>
        </w:rPr>
      </w:pPr>
      <w:r>
        <w:rPr>
          <w:rStyle w:val="1090"/>
          <w:rFonts w:hint="eastAsia" w:ascii="宋体" w:hAnsi="宋体"/>
          <w:sz w:val="24"/>
          <w:highlight w:val="none"/>
        </w:rPr>
        <w:t xml:space="preserve">9.</w:t>
      </w:r>
      <w:r>
        <w:rPr>
          <w:rStyle w:val="1090"/>
          <w:rFonts w:ascii="宋体" w:hAnsi="宋体"/>
          <w:sz w:val="24"/>
          <w:highlight w:val="none"/>
        </w:rPr>
        <w:t xml:space="preserve">采购人或采购代理机构有权将我单位本项目的《磋商报价表》和《</w:t>
      </w:r>
      <w:r>
        <w:rPr>
          <w:rStyle w:val="1090"/>
          <w:rFonts w:hint="eastAsia" w:ascii="宋体" w:hAnsi="宋体"/>
          <w:sz w:val="24"/>
          <w:highlight w:val="none"/>
          <w:lang w:eastAsia="zh-CN"/>
        </w:rPr>
        <w:t xml:space="preserve">分项价格表</w:t>
      </w:r>
      <w:r>
        <w:rPr>
          <w:rStyle w:val="1090"/>
          <w:rFonts w:ascii="宋体" w:hAnsi="宋体"/>
          <w:sz w:val="24"/>
          <w:highlight w:val="none"/>
        </w:rPr>
        <w:t xml:space="preserve">》予以公示，公示的方式由采购人或采购代理机构确定。</w:t>
      </w:r>
      <w:r/>
    </w:p>
    <w:p>
      <w:pPr>
        <w:ind w:firstLine="480"/>
        <w:spacing w:line="380" w:lineRule="exact"/>
        <w:rPr>
          <w:rStyle w:val="1090"/>
          <w:rFonts w:ascii="宋体" w:hAnsi="宋体"/>
          <w:sz w:val="24"/>
          <w:highlight w:val="none"/>
        </w:rPr>
      </w:pPr>
      <w:r>
        <w:rPr>
          <w:rStyle w:val="1090"/>
          <w:rFonts w:ascii="宋体" w:hAnsi="宋体"/>
          <w:sz w:val="24"/>
          <w:highlight w:val="none"/>
        </w:rPr>
        <w:t xml:space="preserve">10</w:t>
      </w:r>
      <w:r>
        <w:rPr>
          <w:rStyle w:val="1090"/>
          <w:rFonts w:hint="eastAsia" w:ascii="宋体" w:hAnsi="宋体"/>
          <w:sz w:val="24"/>
          <w:highlight w:val="none"/>
        </w:rPr>
        <w:t xml:space="preserve">.</w:t>
      </w:r>
      <w:r>
        <w:rPr>
          <w:rStyle w:val="1090"/>
          <w:rFonts w:ascii="宋体" w:hAnsi="宋体"/>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103"/>
        <w:rPr>
          <w:rStyle w:val="1090"/>
          <w:highlight w:val="none"/>
        </w:rPr>
      </w:pPr>
      <w:r>
        <w:rPr>
          <w:highlight w:val="none"/>
        </w:rPr>
      </w:r>
      <w:r/>
    </w:p>
    <w:p>
      <w:pPr>
        <w:pStyle w:val="800"/>
        <w:rPr>
          <w:rStyle w:val="1090"/>
          <w:highlight w:val="none"/>
        </w:rPr>
      </w:pPr>
      <w:r>
        <w:rPr>
          <w:highlight w:val="none"/>
        </w:rPr>
      </w:r>
      <w:r/>
    </w:p>
    <w:p>
      <w:pPr>
        <w:pStyle w:val="843"/>
        <w:ind w:right="105" w:firstLine="480"/>
        <w:spacing w:line="360" w:lineRule="auto"/>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843"/>
        <w:ind w:right="105" w:firstLine="480"/>
        <w:spacing w:line="360" w:lineRule="auto"/>
        <w:rPr>
          <w:rFonts w:ascii="宋体" w:hAnsi="宋体" w:eastAsiaTheme="minorEastAsia"/>
          <w:sz w:val="24"/>
          <w:highlight w:val="none"/>
        </w:rPr>
      </w:pPr>
      <w:r>
        <w:rPr>
          <w:rFonts w:hint="eastAsia" w:ascii="宋体" w:hAnsi="宋体" w:eastAsiaTheme="minorEastAsia"/>
          <w:sz w:val="24"/>
          <w:highlight w:val="none"/>
        </w:rPr>
        <w:t xml:space="preserve">（如为联合体投标，则只需加盖牵头单位的电子签章） </w:t>
      </w:r>
      <w:r/>
    </w:p>
    <w:p>
      <w:pPr>
        <w:pStyle w:val="843"/>
        <w:ind w:right="105" w:firstLine="480"/>
        <w:spacing w:line="360" w:lineRule="auto"/>
        <w:rPr>
          <w:rFonts w:ascii="宋体"/>
          <w:sz w:val="24"/>
          <w:highlight w:val="none"/>
        </w:rPr>
      </w:pPr>
      <w:r>
        <w:rPr>
          <w:rFonts w:ascii="宋体" w:hAnsi="宋体" w:eastAsiaTheme="minorEastAsia"/>
          <w:sz w:val="24"/>
          <w:highlight w:val="none"/>
        </w:rPr>
        <w:t xml:space="preserve">法定代表人或授权代表（签字或盖章）：</w:t>
      </w:r>
      <w:r/>
    </w:p>
    <w:p>
      <w:pPr>
        <w:pStyle w:val="843"/>
        <w:ind w:firstLine="480"/>
        <w:spacing w:line="360" w:lineRule="auto"/>
        <w:rPr>
          <w:rFonts w:ascii="宋体" w:hAnsi="宋体" w:eastAsiaTheme="minorEastAsia"/>
          <w:sz w:val="24"/>
          <w:highlight w:val="none"/>
        </w:rPr>
      </w:pPr>
      <w:r>
        <w:rPr>
          <w:rFonts w:ascii="宋体" w:hAnsi="宋体" w:eastAsiaTheme="minorEastAsia"/>
          <w:sz w:val="24"/>
          <w:highlight w:val="none"/>
        </w:rPr>
        <w:t xml:space="preserve">日期：年月日</w:t>
      </w:r>
      <w:r/>
    </w:p>
    <w:p>
      <w:pPr>
        <w:pStyle w:val="785"/>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8、授权委托书</w:t>
      </w:r>
      <w:r/>
    </w:p>
    <w:p>
      <w:pPr>
        <w:spacing w:line="380" w:lineRule="exact"/>
        <w:rPr>
          <w:rStyle w:val="1090"/>
          <w:rFonts w:ascii="宋体" w:hAnsi="宋体"/>
          <w:sz w:val="24"/>
          <w:highlight w:val="none"/>
        </w:rPr>
      </w:pPr>
      <w:r>
        <w:rPr>
          <w:rStyle w:val="1090"/>
          <w:rFonts w:ascii="宋体" w:hAnsi="宋体"/>
          <w:sz w:val="24"/>
          <w:highlight w:val="none"/>
        </w:rPr>
        <w:t xml:space="preserve">委托人（全称）：</w:t>
      </w:r>
      <w:r/>
    </w:p>
    <w:p>
      <w:pPr>
        <w:spacing w:line="380" w:lineRule="exact"/>
        <w:rPr>
          <w:rStyle w:val="1090"/>
          <w:rFonts w:ascii="宋体" w:hAnsi="宋体"/>
          <w:sz w:val="24"/>
          <w:highlight w:val="none"/>
        </w:rPr>
      </w:pPr>
      <w:r>
        <w:rPr>
          <w:rStyle w:val="1090"/>
          <w:rFonts w:ascii="宋体" w:hAnsi="宋体"/>
          <w:sz w:val="24"/>
          <w:highlight w:val="none"/>
        </w:rPr>
        <w:t xml:space="preserve">地址：</w:t>
      </w:r>
      <w:r/>
    </w:p>
    <w:p>
      <w:pPr>
        <w:spacing w:line="380" w:lineRule="exact"/>
        <w:rPr>
          <w:rStyle w:val="1090"/>
          <w:rFonts w:ascii="宋体" w:hAnsi="宋体"/>
          <w:sz w:val="24"/>
          <w:highlight w:val="none"/>
        </w:rPr>
      </w:pPr>
      <w:r>
        <w:rPr>
          <w:rStyle w:val="1090"/>
          <w:rFonts w:ascii="宋体" w:hAnsi="宋体"/>
          <w:sz w:val="24"/>
          <w:highlight w:val="none"/>
        </w:rPr>
        <w:t xml:space="preserve">法定代表人</w:t>
      </w:r>
      <w:r>
        <w:rPr>
          <w:rStyle w:val="1090"/>
          <w:rFonts w:hint="eastAsia" w:ascii="宋体" w:hAnsi="宋体"/>
          <w:sz w:val="24"/>
          <w:highlight w:val="none"/>
        </w:rPr>
        <w:t xml:space="preserve">（负责人）</w:t>
      </w:r>
      <w:r>
        <w:rPr>
          <w:rStyle w:val="1090"/>
          <w:rFonts w:ascii="宋体" w:hAnsi="宋体"/>
          <w:sz w:val="24"/>
          <w:highlight w:val="none"/>
        </w:rPr>
        <w:t xml:space="preserve">：</w:t>
      </w:r>
      <w:r/>
    </w:p>
    <w:p>
      <w:pPr>
        <w:spacing w:line="380" w:lineRule="exact"/>
        <w:rPr>
          <w:rStyle w:val="1090"/>
          <w:rFonts w:ascii="宋体" w:hAnsi="宋体"/>
          <w:sz w:val="24"/>
          <w:highlight w:val="none"/>
        </w:rPr>
      </w:pPr>
      <w:r>
        <w:rPr>
          <w:rStyle w:val="1090"/>
          <w:rFonts w:ascii="宋体" w:hAnsi="宋体"/>
          <w:sz w:val="24"/>
          <w:highlight w:val="none"/>
        </w:rPr>
        <w:t xml:space="preserve">统一社会信用代码：</w:t>
      </w:r>
      <w:r/>
    </w:p>
    <w:p>
      <w:pPr>
        <w:spacing w:line="380" w:lineRule="exact"/>
        <w:rPr>
          <w:rStyle w:val="1090"/>
          <w:rFonts w:ascii="宋体" w:hAnsi="宋体"/>
          <w:sz w:val="24"/>
          <w:highlight w:val="none"/>
        </w:rPr>
      </w:pPr>
      <w:r>
        <w:rPr>
          <w:rFonts w:ascii="宋体" w:hAnsi="宋体"/>
          <w:sz w:val="24"/>
          <w:highlight w:val="none"/>
        </w:rPr>
      </w:r>
      <w:r/>
    </w:p>
    <w:p>
      <w:pPr>
        <w:spacing w:line="380" w:lineRule="exact"/>
        <w:rPr>
          <w:rStyle w:val="1090"/>
          <w:rFonts w:ascii="宋体" w:hAnsi="宋体"/>
          <w:sz w:val="24"/>
          <w:highlight w:val="none"/>
        </w:rPr>
      </w:pPr>
      <w:r>
        <w:rPr>
          <w:rStyle w:val="1090"/>
          <w:rFonts w:ascii="宋体" w:hAnsi="宋体"/>
          <w:sz w:val="24"/>
          <w:highlight w:val="none"/>
        </w:rPr>
        <w:t xml:space="preserve">受托人：</w:t>
      </w:r>
      <w:r>
        <w:rPr>
          <w:rFonts w:hint="eastAsia" w:ascii="宋体" w:hAnsi="宋体" w:eastAsiaTheme="minorEastAsia" w:cstheme="minorBidi"/>
          <w:sz w:val="24"/>
          <w:highlight w:val="none"/>
        </w:rPr>
        <w:t xml:space="preserve">先生（女士）</w:t>
      </w:r>
      <w:r/>
    </w:p>
    <w:p>
      <w:pPr>
        <w:spacing w:line="380" w:lineRule="exact"/>
        <w:rPr>
          <w:rStyle w:val="1090"/>
          <w:rFonts w:ascii="宋体" w:hAnsi="宋体"/>
          <w:sz w:val="24"/>
          <w:highlight w:val="none"/>
        </w:rPr>
      </w:pPr>
      <w:r>
        <w:rPr>
          <w:rStyle w:val="1090"/>
          <w:rFonts w:ascii="宋体" w:hAnsi="宋体"/>
          <w:sz w:val="24"/>
          <w:highlight w:val="none"/>
        </w:rPr>
        <w:t xml:space="preserve">身份证号：</w:t>
      </w:r>
      <w:r/>
    </w:p>
    <w:p>
      <w:pPr>
        <w:jc w:val="center"/>
        <w:spacing w:line="380" w:lineRule="exact"/>
        <w:rPr>
          <w:rStyle w:val="1090"/>
          <w:rFonts w:ascii="宋体" w:hAnsi="宋体"/>
          <w:sz w:val="24"/>
          <w:highlight w:val="none"/>
        </w:rPr>
      </w:pPr>
      <w:r>
        <w:rPr>
          <w:rFonts w:ascii="宋体" w:hAnsi="宋体"/>
          <w:sz w:val="24"/>
          <w:highlight w:val="none"/>
        </w:rPr>
      </w:r>
      <w:r/>
    </w:p>
    <w:p>
      <w:pPr>
        <w:spacing w:line="380" w:lineRule="exact"/>
        <w:rPr>
          <w:rStyle w:val="1090"/>
          <w:rFonts w:ascii="宋体" w:hAnsi="宋体"/>
          <w:sz w:val="24"/>
          <w:highlight w:val="none"/>
        </w:rPr>
      </w:pPr>
      <w:r>
        <w:rPr>
          <w:rFonts w:ascii="宋体" w:hAnsi="宋体"/>
          <w:sz w:val="24"/>
          <w:highlight w:val="none"/>
        </w:rPr>
      </w:r>
      <w:r/>
    </w:p>
    <w:p>
      <w:pPr>
        <w:ind w:firstLine="525"/>
        <w:spacing w:line="360" w:lineRule="auto"/>
        <w:rPr>
          <w:rStyle w:val="1090"/>
          <w:rFonts w:ascii="宋体" w:hAnsi="宋体"/>
          <w:sz w:val="24"/>
          <w:highlight w:val="none"/>
        </w:rPr>
      </w:pPr>
      <w:r>
        <w:rPr>
          <w:rStyle w:val="1090"/>
          <w:rFonts w:ascii="宋体" w:hAnsi="宋体"/>
          <w:sz w:val="24"/>
          <w:highlight w:val="none"/>
        </w:rPr>
        <w:t xml:space="preserve">兹委托（</w:t>
      </w:r>
      <w:r>
        <w:rPr>
          <w:rStyle w:val="1090"/>
          <w:rFonts w:hint="eastAsia" w:ascii="宋体" w:hAnsi="宋体"/>
          <w:sz w:val="24"/>
          <w:highlight w:val="none"/>
          <w:lang w:val="en-US" w:eastAsia="zh-CN"/>
        </w:rPr>
        <w:t xml:space="preserve">     </w:t>
      </w:r>
      <w:r>
        <w:rPr>
          <w:rStyle w:val="1090"/>
          <w:rFonts w:ascii="宋体" w:hAnsi="宋体"/>
          <w:sz w:val="24"/>
          <w:highlight w:val="none"/>
        </w:rPr>
        <w:t xml:space="preserve">）全权代表我企业（公司）参与</w:t>
      </w:r>
      <w:r>
        <w:rPr>
          <w:rStyle w:val="1090"/>
          <w:rFonts w:hint="eastAsia" w:ascii="宋体" w:hAnsi="宋体"/>
          <w:sz w:val="24"/>
          <w:highlight w:val="none"/>
          <w:lang w:eastAsia="zh-CN"/>
        </w:rPr>
        <w:t xml:space="preserve">丰县大沙河镇污水处理厂（站）运维技术服务项目</w:t>
      </w:r>
      <w:r>
        <w:rPr>
          <w:rStyle w:val="1090"/>
          <w:rFonts w:ascii="宋体" w:hAnsi="宋体"/>
          <w:sz w:val="24"/>
          <w:highlight w:val="none"/>
        </w:rPr>
        <w:t xml:space="preserve">[项目编号：</w:t>
      </w:r>
      <w:r>
        <w:rPr>
          <w:rStyle w:val="1090"/>
          <w:rFonts w:hint="eastAsia" w:ascii="宋体" w:hAnsi="宋体"/>
          <w:sz w:val="24"/>
          <w:highlight w:val="none"/>
          <w:u w:val="single"/>
          <w:lang w:eastAsia="zh-CN"/>
        </w:rPr>
        <w:t xml:space="preserve">JSZC-320321-DSJS-C2025-0008</w:t>
      </w:r>
      <w:r>
        <w:rPr>
          <w:rStyle w:val="1090"/>
          <w:rFonts w:ascii="宋体" w:hAnsi="宋体"/>
          <w:sz w:val="24"/>
          <w:highlight w:val="none"/>
        </w:rPr>
        <w:t xml:space="preserve">]的磋商活动及签订合同。（</w:t>
      </w:r>
      <w:r>
        <w:rPr>
          <w:rStyle w:val="1090"/>
          <w:rFonts w:hint="eastAsia" w:ascii="宋体" w:hAnsi="宋体"/>
          <w:sz w:val="24"/>
          <w:highlight w:val="none"/>
          <w:lang w:val="en-US" w:eastAsia="zh-CN"/>
        </w:rPr>
        <w:t xml:space="preserve">       </w:t>
      </w:r>
      <w:r>
        <w:rPr>
          <w:rStyle w:val="1090"/>
          <w:rFonts w:ascii="宋体" w:hAnsi="宋体"/>
          <w:sz w:val="24"/>
          <w:highlight w:val="none"/>
        </w:rPr>
        <w:t xml:space="preserve">）以我企业（公司）名义所为的行为及签署的文件，我企业（公司）均予以认可。有关法律责任均由我企业（公司）承担。（</w:t>
      </w:r>
      <w:r>
        <w:rPr>
          <w:rStyle w:val="1090"/>
          <w:rFonts w:hint="eastAsia" w:ascii="宋体" w:hAnsi="宋体"/>
          <w:sz w:val="24"/>
          <w:highlight w:val="none"/>
          <w:lang w:val="en-US" w:eastAsia="zh-CN"/>
        </w:rPr>
        <w:t xml:space="preserve">     </w:t>
      </w:r>
      <w:r>
        <w:rPr>
          <w:rStyle w:val="1090"/>
          <w:rFonts w:ascii="宋体" w:hAnsi="宋体"/>
          <w:sz w:val="24"/>
          <w:highlight w:val="none"/>
        </w:rPr>
        <w:t xml:space="preserve">）无转委托权。委托期限自年月日起至年月日止。</w:t>
      </w:r>
      <w:r/>
    </w:p>
    <w:p>
      <w:pPr>
        <w:ind w:firstLine="525"/>
        <w:spacing w:line="360" w:lineRule="auto"/>
        <w:rPr>
          <w:rStyle w:val="1090"/>
          <w:rFonts w:ascii="宋体" w:hAnsi="宋体"/>
          <w:sz w:val="24"/>
          <w:highlight w:val="none"/>
        </w:rPr>
      </w:pPr>
      <w:r>
        <w:rPr>
          <w:rStyle w:val="1090"/>
          <w:rFonts w:ascii="宋体" w:hAnsi="宋体"/>
          <w:sz w:val="24"/>
          <w:highlight w:val="none"/>
        </w:rPr>
        <w:t xml:space="preserve">特此授权委托。</w:t>
      </w:r>
      <w:r/>
    </w:p>
    <w:p>
      <w:pPr>
        <w:spacing w:line="380" w:lineRule="exact"/>
        <w:rPr>
          <w:rStyle w:val="1090"/>
          <w:rFonts w:ascii="宋体" w:hAnsi="宋体"/>
          <w:sz w:val="24"/>
          <w:highlight w:val="none"/>
        </w:rPr>
      </w:pPr>
      <w:r>
        <w:rPr>
          <w:rFonts w:ascii="宋体" w:hAnsi="宋体"/>
          <w:sz w:val="24"/>
          <w:highlight w:val="none"/>
        </w:rPr>
      </w:r>
      <w:r/>
    </w:p>
    <w:p>
      <w:pPr>
        <w:spacing w:line="380" w:lineRule="exact"/>
        <w:rPr>
          <w:rStyle w:val="1090"/>
          <w:rFonts w:ascii="宋体" w:hAnsi="宋体"/>
          <w:sz w:val="24"/>
          <w:highlight w:val="none"/>
        </w:rPr>
      </w:pPr>
      <w:r>
        <w:rPr>
          <w:rFonts w:ascii="宋体" w:hAnsi="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委托人（电子签章）：（如为联合体投标，则只需加盖牵头单位的电子签章）</w:t>
      </w:r>
      <w:r/>
    </w:p>
    <w:p>
      <w:pPr>
        <w:spacing w:line="500" w:lineRule="exact"/>
        <w:rPr>
          <w:rFonts w:ascii="宋体" w:hAnsi="宋体" w:cs="宋体"/>
          <w:sz w:val="24"/>
          <w:highlight w:val="none"/>
        </w:rPr>
      </w:pPr>
      <w:r>
        <w:rPr>
          <w:rFonts w:ascii="宋体" w:hAnsi="宋体" w:cs="宋体"/>
          <w:sz w:val="24"/>
          <w:highlight w:val="none"/>
        </w:rPr>
      </w:r>
      <w:r/>
    </w:p>
    <w:p>
      <w:pPr>
        <w:spacing w:line="500" w:lineRule="exact"/>
        <w:rPr>
          <w:rFonts w:hint="eastAsia" w:ascii="宋体" w:hAnsi="宋体" w:eastAsiaTheme="minorEastAsia" w:cstheme="minorBidi"/>
          <w:sz w:val="24"/>
          <w:highlight w:val="none"/>
        </w:rPr>
      </w:pPr>
      <w:r>
        <w:rPr>
          <w:rFonts w:hint="eastAsia" w:ascii="宋体" w:hAnsi="宋体" w:eastAsiaTheme="minorEastAsia" w:cstheme="minorBidi"/>
          <w:sz w:val="24"/>
          <w:highlight w:val="none"/>
        </w:rPr>
        <w:t xml:space="preserve">法定代表人（负责人）（签字或盖章）：</w:t>
      </w:r>
      <w:r>
        <w:rPr>
          <w:rFonts w:hint="eastAsia" w:ascii="宋体" w:hAnsi="宋体" w:cs="宋体"/>
          <w:sz w:val="24"/>
          <w:highlight w:val="none"/>
        </w:rPr>
        <w:t xml:space="preserve">（如为联合体投标，则只需牵头单位的法定代表人签字或签章） </w:t>
      </w:r>
      <w:r>
        <w:rPr>
          <w:rFonts w:hint="eastAsia" w:ascii="宋体" w:hAnsi="宋体" w:eastAsiaTheme="minorEastAsia" w:cstheme="minorBidi"/>
          <w:sz w:val="24"/>
          <w:highlight w:val="none"/>
        </w:rPr>
        <w:t xml:space="preserve"> </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受托人（签字或盖章）：</w:t>
      </w:r>
      <w:r/>
    </w:p>
    <w:p>
      <w:pPr>
        <w:spacing w:line="500" w:lineRule="exact"/>
        <w:rPr>
          <w:rFonts w:ascii="宋体" w:hAnsi="宋体" w:cs="宋体"/>
          <w:sz w:val="24"/>
          <w:highlight w:val="none"/>
        </w:rPr>
      </w:pPr>
      <w:r>
        <w:rPr>
          <w:rFonts w:ascii="宋体" w:hAnsi="宋体" w:eastAsiaTheme="minorEastAsia"/>
          <w:sz w:val="24"/>
          <w:highlight w:val="none"/>
        </w:rPr>
        <w:t xml:space="preserve">日期：</w:t>
      </w:r>
      <w:r>
        <w:rPr>
          <w:rFonts w:hint="eastAsia" w:ascii="宋体" w:hAnsi="宋体" w:eastAsiaTheme="minorEastAsia" w:cstheme="minorBidi"/>
          <w:sz w:val="24"/>
          <w:highlight w:val="none"/>
        </w:rPr>
        <w:t xml:space="preserve"> 年   月   日</w:t>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hint="eastAsia" w:ascii="宋体" w:hAnsi="宋体" w:eastAsiaTheme="minorEastAsia" w:cstheme="minorBidi"/>
          <w:sz w:val="24"/>
          <w:highlight w:val="none"/>
        </w:rPr>
        <w:t xml:space="preserve">（受托人身份证复印件附后)</w:t>
      </w:r>
      <w:r/>
    </w:p>
    <w:p>
      <w:pPr>
        <w:jc w:val="center"/>
        <w:spacing w:line="380" w:lineRule="exact"/>
        <w:rPr>
          <w:rStyle w:val="1090"/>
          <w:rFonts w:ascii="宋体" w:hAnsi="宋体"/>
          <w:b/>
          <w:sz w:val="24"/>
          <w:highlight w:val="none"/>
        </w:rPr>
      </w:pPr>
      <w:r>
        <w:rPr>
          <w:rFonts w:ascii="宋体" w:hAnsi="宋体"/>
          <w:b/>
          <w:sz w:val="24"/>
          <w:highlight w:val="none"/>
        </w:rPr>
      </w:r>
      <w:r/>
    </w:p>
    <w:p>
      <w:pPr>
        <w:jc w:val="center"/>
        <w:spacing w:line="380" w:lineRule="exact"/>
        <w:rPr>
          <w:rStyle w:val="1090"/>
          <w:rFonts w:ascii="宋体" w:hAnsi="宋体"/>
          <w:b/>
          <w:sz w:val="36"/>
          <w:szCs w:val="36"/>
          <w:highlight w:val="none"/>
        </w:rPr>
      </w:pPr>
      <w:r>
        <w:rPr>
          <w:rFonts w:ascii="宋体" w:hAnsi="宋体"/>
          <w:b/>
          <w:sz w:val="36"/>
          <w:szCs w:val="36"/>
          <w:highlight w:val="none"/>
        </w:rPr>
      </w:r>
      <w:r/>
    </w:p>
    <w:p>
      <w:pPr>
        <w:jc w:val="center"/>
        <w:spacing w:line="380" w:lineRule="exact"/>
        <w:rPr>
          <w:rStyle w:val="1090"/>
          <w:rFonts w:ascii="宋体" w:hAnsi="宋体"/>
          <w:b/>
          <w:sz w:val="36"/>
          <w:szCs w:val="36"/>
          <w:highlight w:val="none"/>
        </w:rPr>
      </w:pPr>
      <w:r>
        <w:rPr>
          <w:rFonts w:ascii="宋体" w:hAnsi="宋体"/>
          <w:b/>
          <w:sz w:val="36"/>
          <w:szCs w:val="36"/>
          <w:highlight w:val="none"/>
        </w:rPr>
      </w:r>
      <w:r/>
    </w:p>
    <w:p>
      <w:pPr>
        <w:jc w:val="center"/>
        <w:spacing w:line="380" w:lineRule="exact"/>
        <w:rPr>
          <w:rStyle w:val="1090"/>
          <w:rFonts w:ascii="宋体" w:hAnsi="宋体"/>
          <w:b/>
          <w:sz w:val="36"/>
          <w:szCs w:val="36"/>
          <w:highlight w:val="none"/>
        </w:rPr>
      </w:pPr>
      <w:r>
        <w:rPr>
          <w:rFonts w:ascii="宋体" w:hAnsi="宋体"/>
          <w:b/>
          <w:sz w:val="36"/>
          <w:szCs w:val="36"/>
          <w:highlight w:val="none"/>
        </w:rPr>
      </w:r>
      <w:r/>
    </w:p>
    <w:p>
      <w:pPr>
        <w:pStyle w:val="800"/>
        <w:rPr>
          <w:highlight w:val="none"/>
        </w:rPr>
      </w:pPr>
      <w:r>
        <w:rPr>
          <w:highlight w:val="none"/>
        </w:rPr>
      </w:r>
      <w:r/>
    </w:p>
    <w:p>
      <w:pPr>
        <w:rPr>
          <w:highlight w:val="none"/>
        </w:rPr>
      </w:pPr>
      <w:r>
        <w:rPr>
          <w:rFonts w:hint="eastAsia"/>
          <w:highlight w:val="none"/>
        </w:rPr>
        <w:t xml:space="preserve">注：若不提供授权委托书可提供法定代表人身份证明（格式自拟）</w:t>
      </w:r>
      <w:r/>
    </w:p>
    <w:p>
      <w:pPr>
        <w:jc w:val="both"/>
        <w:spacing w:line="380" w:lineRule="exact"/>
        <w:rPr>
          <w:rStyle w:val="1090"/>
          <w:rFonts w:ascii="宋体" w:hAnsi="宋体"/>
          <w:b/>
          <w:sz w:val="36"/>
          <w:szCs w:val="36"/>
          <w:highlight w:val="none"/>
        </w:rPr>
      </w:pPr>
      <w:r>
        <w:rPr>
          <w:rFonts w:ascii="宋体" w:hAnsi="宋体"/>
          <w:b/>
          <w:sz w:val="36"/>
          <w:szCs w:val="36"/>
          <w:highlight w:val="none"/>
        </w:rPr>
      </w:r>
      <w:r/>
    </w:p>
    <w:p>
      <w:pPr>
        <w:pStyle w:val="785"/>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9、中小企业声明函</w:t>
      </w:r>
      <w:r/>
    </w:p>
    <w:p>
      <w:pPr>
        <w:spacing w:line="360" w:lineRule="auto"/>
        <w:rPr>
          <w:rStyle w:val="1090"/>
          <w:rFonts w:ascii="宋体" w:hAnsi="宋体"/>
          <w:sz w:val="24"/>
          <w:highlight w:val="none"/>
        </w:rPr>
      </w:pPr>
      <w:r>
        <w:rPr>
          <w:rFonts w:ascii="宋体" w:hAnsi="宋体"/>
          <w:sz w:val="24"/>
          <w:highlight w:val="none"/>
        </w:rPr>
      </w:r>
      <w:r/>
    </w:p>
    <w:p>
      <w:pPr>
        <w:spacing w:line="360" w:lineRule="auto"/>
        <w:rPr>
          <w:rStyle w:val="1090"/>
          <w:rFonts w:hint="eastAsia" w:ascii="宋体" w:hAnsi="宋体" w:eastAsia="宋体"/>
          <w:sz w:val="24"/>
          <w:highlight w:val="none"/>
          <w:lang w:eastAsia="zh-CN"/>
        </w:rPr>
      </w:pPr>
      <w:r>
        <w:rPr>
          <w:rStyle w:val="1090"/>
          <w:rFonts w:hint="eastAsia" w:ascii="宋体" w:hAnsi="宋体"/>
          <w:sz w:val="24"/>
          <w:highlight w:val="none"/>
        </w:rPr>
        <w:t xml:space="preserve">项目名称：</w:t>
      </w:r>
      <w:r>
        <w:rPr>
          <w:rStyle w:val="1090"/>
          <w:rFonts w:hint="eastAsia" w:ascii="宋体" w:hAnsi="宋体"/>
          <w:sz w:val="24"/>
          <w:highlight w:val="none"/>
          <w:lang w:eastAsia="zh-CN"/>
        </w:rPr>
        <w:t xml:space="preserve">丰县大沙河镇污水处理厂（站）运维技术服务项目</w:t>
      </w:r>
      <w:r/>
    </w:p>
    <w:p>
      <w:pPr>
        <w:spacing w:line="360" w:lineRule="auto"/>
        <w:rPr>
          <w:rStyle w:val="1090"/>
          <w:rFonts w:hint="eastAsia" w:ascii="宋体" w:hAnsi="宋体" w:eastAsia="宋体"/>
          <w:b/>
          <w:sz w:val="36"/>
          <w:szCs w:val="36"/>
          <w:highlight w:val="none"/>
          <w:lang w:eastAsia="zh-CN"/>
        </w:rPr>
      </w:pPr>
      <w:r>
        <w:rPr>
          <w:rStyle w:val="1090"/>
          <w:rFonts w:ascii="宋体" w:hAnsi="宋体"/>
          <w:sz w:val="24"/>
          <w:highlight w:val="none"/>
        </w:rPr>
        <w:t xml:space="preserve">项目编号：</w:t>
      </w:r>
      <w:r>
        <w:rPr>
          <w:rStyle w:val="1090"/>
          <w:rFonts w:hint="eastAsia" w:ascii="宋体" w:hAnsi="宋体"/>
          <w:sz w:val="24"/>
          <w:highlight w:val="none"/>
          <w:lang w:eastAsia="zh-CN"/>
        </w:rPr>
        <w:t xml:space="preserve">JSZC-320321-DSJS-C2025-0008</w:t>
      </w:r>
      <w:r/>
    </w:p>
    <w:p>
      <w:pPr>
        <w:spacing w:line="360" w:lineRule="auto"/>
        <w:rPr>
          <w:rStyle w:val="1090"/>
          <w:rFonts w:ascii="宋体" w:hAnsi="宋体"/>
          <w:sz w:val="24"/>
          <w:highlight w:val="none"/>
        </w:rPr>
      </w:pPr>
      <w:r>
        <w:rPr>
          <w:rFonts w:ascii="宋体" w:hAnsi="宋体"/>
          <w:sz w:val="24"/>
          <w:highlight w:val="none"/>
        </w:rPr>
      </w:r>
      <w:r/>
    </w:p>
    <w:p>
      <w:pPr>
        <w:ind w:firstLine="600"/>
        <w:jc w:val="both"/>
        <w:spacing w:line="440" w:lineRule="exact"/>
        <w:rPr>
          <w:rFonts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rPr>
        <w:t xml:space="preserve"> 本公司郑重声明，根据《政府采购促进中小企业发展管理办法》（财库﹝2020﹞46 号）的规定，本公司参加（单位名称）的（项目名称）采购活动，服务全部由符合政策要求的中小企业承接。相关企业的具体情况如下：</w:t>
      </w:r>
      <w:r/>
    </w:p>
    <w:p>
      <w:pPr>
        <w:ind w:firstLine="480"/>
        <w:spacing w:line="440" w:lineRule="exact"/>
        <w:rPr>
          <w:rFonts w:ascii="宋体" w:hAnsi="宋体" w:cs="宋体"/>
          <w:sz w:val="24"/>
          <w:highlight w:val="none"/>
        </w:rPr>
      </w:pPr>
      <w:r>
        <w:rPr>
          <w:rFonts w:hint="eastAsia" w:cs="宋体" w:asciiTheme="minorEastAsia" w:hAnsiTheme="minorEastAsia" w:eastAsiaTheme="minorEastAsia"/>
          <w:sz w:val="24"/>
          <w:highlight w:val="none"/>
        </w:rPr>
        <w:t xml:space="preserve"> 1.</w:t>
      </w:r>
      <w:r>
        <w:rPr>
          <w:rFonts w:hint="eastAsia" w:cs="宋体" w:asciiTheme="minorEastAsia" w:hAnsiTheme="minorEastAsia" w:eastAsiaTheme="minorEastAsia"/>
          <w:sz w:val="24"/>
          <w:highlight w:val="none"/>
          <w:u w:val="single"/>
        </w:rPr>
        <w:t xml:space="preserve">（标的名称）</w:t>
      </w:r>
      <w:r>
        <w:rPr>
          <w:rFonts w:hint="eastAsia" w:cs="宋体" w:asciiTheme="minorEastAsia" w:hAnsiTheme="minorEastAsia" w:eastAsiaTheme="minorEastAsia"/>
          <w:sz w:val="24"/>
          <w:highlight w:val="none"/>
        </w:rPr>
        <w:t xml:space="preserve">，属于</w:t>
      </w:r>
      <w:r>
        <w:rPr>
          <w:rFonts w:hint="eastAsia" w:cs="宋体" w:asciiTheme="minorEastAsia" w:hAnsiTheme="minorEastAsia" w:eastAsiaTheme="minorEastAsia"/>
          <w:sz w:val="24"/>
          <w:highlight w:val="none"/>
          <w:u w:val="single"/>
        </w:rPr>
        <w:t xml:space="preserve">（</w:t>
      </w:r>
      <w:r>
        <w:rPr>
          <w:rFonts w:hint="eastAsia" w:cs="宋体" w:asciiTheme="minorEastAsia" w:hAnsiTheme="minorEastAsia" w:eastAsiaTheme="minorEastAsia"/>
          <w:sz w:val="24"/>
          <w:highlight w:val="none"/>
          <w:u w:val="single"/>
          <w:lang w:eastAsia="zh-CN"/>
        </w:rPr>
        <w:t xml:space="preserve">水利、环境和公共设施管理业</w:t>
      </w:r>
      <w:r>
        <w:rPr>
          <w:rFonts w:hint="eastAsia" w:cs="宋体" w:asciiTheme="minorEastAsia" w:hAnsiTheme="minorEastAsia" w:eastAsiaTheme="minorEastAsia"/>
          <w:sz w:val="24"/>
          <w:highlight w:val="none"/>
          <w:u w:val="single"/>
        </w:rPr>
        <w:t xml:space="preserve">）</w:t>
      </w:r>
      <w:r>
        <w:rPr>
          <w:rFonts w:hint="eastAsia" w:cs="宋体" w:asciiTheme="minorEastAsia" w:hAnsiTheme="minorEastAsia" w:eastAsiaTheme="minorEastAsia"/>
          <w:sz w:val="24"/>
          <w:highlight w:val="none"/>
        </w:rPr>
        <w:t xml:space="preserve">；</w:t>
      </w:r>
      <w:r>
        <w:rPr>
          <w:rFonts w:hint="eastAsia" w:cs="宋体" w:asciiTheme="minorEastAsia" w:hAnsiTheme="minorEastAsia"/>
          <w:sz w:val="24"/>
          <w:highlight w:val="none"/>
        </w:rPr>
        <w:t xml:space="preserve">承接企业</w:t>
      </w:r>
      <w:r>
        <w:rPr>
          <w:rFonts w:hint="eastAsia" w:cs="宋体" w:asciiTheme="minorEastAsia" w:hAnsiTheme="minorEastAsia" w:eastAsiaTheme="minorEastAsia"/>
          <w:sz w:val="24"/>
          <w:highlight w:val="none"/>
        </w:rPr>
        <w:t xml:space="preserve">为</w:t>
      </w:r>
      <w:r>
        <w:rPr>
          <w:rFonts w:hint="eastAsia" w:cs="宋体" w:asciiTheme="minorEastAsia" w:hAnsiTheme="minorEastAsia" w:eastAsiaTheme="minorEastAsia"/>
          <w:sz w:val="24"/>
          <w:highlight w:val="none"/>
          <w:u w:val="single"/>
        </w:rPr>
        <w:t xml:space="preserve">（企业名称）</w:t>
      </w:r>
      <w:r>
        <w:rPr>
          <w:rFonts w:hint="eastAsia" w:cs="宋体" w:asciiTheme="minorEastAsia" w:hAnsiTheme="minorEastAsia" w:eastAsiaTheme="minorEastAsia"/>
          <w:sz w:val="24"/>
          <w:highlight w:val="none"/>
        </w:rPr>
        <w:t xml:space="preserve">，从业人员（  ）人，营业收入为（  ）万元，资产总额为（  ）万元，属于（</w:t>
      </w:r>
      <w:r>
        <w:rPr>
          <w:rFonts w:ascii="Wingdings 2" w:hAnsi="Wingdings 2" w:eastAsia="Wingdings 2" w:cs="Wingdings 2"/>
          <w:sz w:val="24"/>
          <w:highlight w:val="none"/>
        </w:rPr>
        <w:t xml:space="preserve"></w:t>
      </w:r>
      <w:r>
        <w:rPr>
          <w:rFonts w:hint="eastAsia" w:cs="宋体" w:asciiTheme="minorEastAsia" w:hAnsiTheme="minorEastAsia" w:eastAsiaTheme="minorEastAsia"/>
          <w:sz w:val="24"/>
          <w:highlight w:val="none"/>
        </w:rPr>
        <w:t xml:space="preserve">中型企业、</w:t>
      </w:r>
      <w:r>
        <w:rPr>
          <w:rFonts w:ascii="Wingdings 2" w:hAnsi="Wingdings 2" w:eastAsia="Wingdings 2" w:cs="Wingdings 2"/>
          <w:sz w:val="24"/>
          <w:highlight w:val="none"/>
        </w:rPr>
        <w:t xml:space="preserve"></w:t>
      </w:r>
      <w:r>
        <w:rPr>
          <w:rFonts w:hint="eastAsia" w:cs="宋体" w:asciiTheme="minorEastAsia" w:hAnsiTheme="minorEastAsia" w:eastAsiaTheme="minorEastAsia"/>
          <w:sz w:val="24"/>
          <w:highlight w:val="none"/>
        </w:rPr>
        <w:t xml:space="preserve">小型企业、</w:t>
      </w:r>
      <w:r>
        <w:rPr>
          <w:rFonts w:ascii="Wingdings 2" w:hAnsi="Wingdings 2" w:eastAsia="Wingdings 2" w:cs="Wingdings 2"/>
          <w:sz w:val="24"/>
          <w:highlight w:val="none"/>
        </w:rPr>
        <w:t xml:space="preserve"></w:t>
      </w:r>
      <w:r>
        <w:rPr>
          <w:rFonts w:hint="eastAsia" w:cs="宋体" w:asciiTheme="minorEastAsia" w:hAnsiTheme="minorEastAsia" w:eastAsiaTheme="minorEastAsia"/>
          <w:sz w:val="24"/>
          <w:highlight w:val="none"/>
        </w:rPr>
        <w:t xml:space="preserve">微型企业），</w:t>
      </w:r>
      <w:r>
        <w:rPr>
          <w:rFonts w:hint="eastAsia" w:cs="宋体" w:asciiTheme="minorEastAsia" w:hAnsiTheme="minorEastAsia" w:eastAsiaTheme="minorEastAsia"/>
          <w:b/>
          <w:bCs/>
          <w:sz w:val="24"/>
          <w:highlight w:val="none"/>
        </w:rPr>
        <w:t xml:space="preserve">请勾选！</w:t>
      </w:r>
      <w:r>
        <w:rPr>
          <w:rFonts w:hint="eastAsia" w:cs="宋体" w:asciiTheme="minorEastAsia" w:hAnsiTheme="minorEastAsia" w:eastAsiaTheme="minorEastAsia"/>
          <w:sz w:val="24"/>
          <w:highlight w:val="none"/>
        </w:rPr>
        <w:t xml:space="preserve">；</w:t>
      </w:r>
      <w:r/>
    </w:p>
    <w:p>
      <w:pPr>
        <w:spacing w:line="440" w:lineRule="exact"/>
        <w:rPr>
          <w:rFonts w:ascii="宋体" w:hAnsi="宋体" w:cs="宋体"/>
          <w:sz w:val="24"/>
          <w:highlight w:val="none"/>
        </w:rPr>
      </w:pPr>
      <w:r>
        <w:rPr>
          <w:rFonts w:hint="eastAsia" w:cs="宋体" w:asciiTheme="minorEastAsia" w:hAnsiTheme="minorEastAsia" w:eastAsiaTheme="minorEastAsia"/>
          <w:sz w:val="24"/>
          <w:highlight w:val="none"/>
        </w:rPr>
        <w:t xml:space="preserve">    2.</w:t>
      </w:r>
      <w:r>
        <w:rPr>
          <w:rFonts w:hint="eastAsia" w:cs="宋体" w:asciiTheme="minorEastAsia" w:hAnsiTheme="minorEastAsia" w:eastAsiaTheme="minorEastAsia"/>
          <w:sz w:val="24"/>
          <w:highlight w:val="none"/>
          <w:u w:val="single"/>
        </w:rPr>
        <w:t xml:space="preserve">（标的名称）</w:t>
      </w:r>
      <w:r>
        <w:rPr>
          <w:rFonts w:hint="eastAsia" w:cs="宋体" w:asciiTheme="minorEastAsia" w:hAnsiTheme="minorEastAsia" w:eastAsiaTheme="minorEastAsia"/>
          <w:sz w:val="24"/>
          <w:highlight w:val="none"/>
        </w:rPr>
        <w:t xml:space="preserve">，属于</w:t>
      </w:r>
      <w:r>
        <w:rPr>
          <w:rFonts w:hint="eastAsia" w:cs="宋体" w:asciiTheme="minorEastAsia" w:hAnsiTheme="minorEastAsia" w:eastAsiaTheme="minorEastAsia"/>
          <w:sz w:val="24"/>
          <w:highlight w:val="none"/>
          <w:u w:val="single"/>
        </w:rPr>
        <w:t xml:space="preserve">（</w:t>
      </w:r>
      <w:r>
        <w:rPr>
          <w:rFonts w:hint="eastAsia" w:cs="宋体" w:asciiTheme="minorEastAsia" w:hAnsiTheme="minorEastAsia" w:eastAsiaTheme="minorEastAsia"/>
          <w:sz w:val="24"/>
          <w:highlight w:val="none"/>
          <w:u w:val="single"/>
          <w:lang w:eastAsia="zh-CN"/>
        </w:rPr>
        <w:t xml:space="preserve">水利、环境和公共设施管理业</w:t>
      </w:r>
      <w:r>
        <w:rPr>
          <w:rFonts w:hint="eastAsia" w:cs="宋体" w:asciiTheme="minorEastAsia" w:hAnsiTheme="minorEastAsia" w:eastAsiaTheme="minorEastAsia"/>
          <w:sz w:val="24"/>
          <w:highlight w:val="none"/>
          <w:u w:val="single"/>
        </w:rPr>
        <w:t xml:space="preserve">）</w:t>
      </w:r>
      <w:r>
        <w:rPr>
          <w:rFonts w:hint="eastAsia" w:cs="宋体" w:asciiTheme="minorEastAsia" w:hAnsiTheme="minorEastAsia" w:eastAsiaTheme="minorEastAsia"/>
          <w:sz w:val="24"/>
          <w:highlight w:val="none"/>
        </w:rPr>
        <w:t xml:space="preserve">；</w:t>
      </w:r>
      <w:r>
        <w:rPr>
          <w:rFonts w:hint="eastAsia" w:cs="宋体" w:asciiTheme="minorEastAsia" w:hAnsiTheme="minorEastAsia"/>
          <w:sz w:val="24"/>
          <w:highlight w:val="none"/>
        </w:rPr>
        <w:t xml:space="preserve">承接企业</w:t>
      </w:r>
      <w:r>
        <w:rPr>
          <w:rFonts w:hint="eastAsia" w:cs="宋体" w:asciiTheme="minorEastAsia" w:hAnsiTheme="minorEastAsia" w:eastAsiaTheme="minorEastAsia"/>
          <w:sz w:val="24"/>
          <w:highlight w:val="none"/>
        </w:rPr>
        <w:t xml:space="preserve">为</w:t>
      </w:r>
      <w:r>
        <w:rPr>
          <w:rFonts w:hint="eastAsia" w:cs="宋体" w:asciiTheme="minorEastAsia" w:hAnsiTheme="minorEastAsia" w:eastAsiaTheme="minorEastAsia"/>
          <w:sz w:val="24"/>
          <w:highlight w:val="none"/>
          <w:u w:val="single"/>
        </w:rPr>
        <w:t xml:space="preserve">（企业名称）</w:t>
      </w:r>
      <w:r>
        <w:rPr>
          <w:rFonts w:hint="eastAsia" w:cs="宋体" w:asciiTheme="minorEastAsia" w:hAnsiTheme="minorEastAsia" w:eastAsiaTheme="minorEastAsia"/>
          <w:sz w:val="24"/>
          <w:highlight w:val="none"/>
        </w:rPr>
        <w:t xml:space="preserve">，从业人员（  ）人，营业收入为（  ）万元，资产总额为（  ）万元，属于（</w:t>
      </w:r>
      <w:r>
        <w:rPr>
          <w:rFonts w:ascii="Wingdings 2" w:hAnsi="Wingdings 2" w:eastAsia="Wingdings 2" w:cs="Wingdings 2"/>
          <w:sz w:val="24"/>
          <w:highlight w:val="none"/>
        </w:rPr>
        <w:t xml:space="preserve"></w:t>
      </w:r>
      <w:r>
        <w:rPr>
          <w:rFonts w:hint="eastAsia" w:cs="宋体" w:asciiTheme="minorEastAsia" w:hAnsiTheme="minorEastAsia" w:eastAsiaTheme="minorEastAsia"/>
          <w:sz w:val="24"/>
          <w:highlight w:val="none"/>
        </w:rPr>
        <w:t xml:space="preserve">中型企业、</w:t>
      </w:r>
      <w:r>
        <w:rPr>
          <w:rFonts w:ascii="Wingdings 2" w:hAnsi="Wingdings 2" w:eastAsia="Wingdings 2" w:cs="Wingdings 2"/>
          <w:sz w:val="24"/>
          <w:highlight w:val="none"/>
        </w:rPr>
        <w:t xml:space="preserve"></w:t>
      </w:r>
      <w:r>
        <w:rPr>
          <w:rFonts w:hint="eastAsia" w:cs="宋体" w:asciiTheme="minorEastAsia" w:hAnsiTheme="minorEastAsia" w:eastAsiaTheme="minorEastAsia"/>
          <w:sz w:val="24"/>
          <w:highlight w:val="none"/>
        </w:rPr>
        <w:t xml:space="preserve">小型企业、</w:t>
      </w:r>
      <w:r>
        <w:rPr>
          <w:rFonts w:ascii="Wingdings 2" w:hAnsi="Wingdings 2" w:eastAsia="Wingdings 2" w:cs="Wingdings 2"/>
          <w:sz w:val="24"/>
          <w:highlight w:val="none"/>
        </w:rPr>
        <w:t xml:space="preserve"></w:t>
      </w:r>
      <w:r>
        <w:rPr>
          <w:rFonts w:hint="eastAsia" w:cs="宋体" w:asciiTheme="minorEastAsia" w:hAnsiTheme="minorEastAsia" w:eastAsiaTheme="minorEastAsia"/>
          <w:sz w:val="24"/>
          <w:highlight w:val="none"/>
        </w:rPr>
        <w:t xml:space="preserve">微型企业），</w:t>
      </w:r>
      <w:r>
        <w:rPr>
          <w:rFonts w:hint="eastAsia" w:cs="宋体" w:asciiTheme="minorEastAsia" w:hAnsiTheme="minorEastAsia" w:eastAsiaTheme="minorEastAsia"/>
          <w:b/>
          <w:bCs/>
          <w:sz w:val="24"/>
          <w:highlight w:val="none"/>
        </w:rPr>
        <w:t xml:space="preserve">请勾选！</w:t>
      </w:r>
      <w:r>
        <w:rPr>
          <w:rFonts w:hint="eastAsia" w:cs="宋体" w:asciiTheme="minorEastAsia" w:hAnsiTheme="minorEastAsia" w:eastAsiaTheme="minorEastAsia"/>
          <w:sz w:val="24"/>
          <w:highlight w:val="none"/>
        </w:rPr>
        <w:t xml:space="preserve">；</w:t>
      </w:r>
      <w:r/>
    </w:p>
    <w:p>
      <w:pPr>
        <w:ind w:firstLine="600"/>
        <w:jc w:val="both"/>
        <w:spacing w:line="440" w:lineRule="exact"/>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rPr>
        <w:t xml:space="preserve">……</w:t>
      </w:r>
      <w:r/>
    </w:p>
    <w:p>
      <w:pPr>
        <w:spacing w:line="440" w:lineRule="exact"/>
        <w:rPr>
          <w:rFonts w:ascii="宋体" w:hAnsi="宋体" w:cs="宋体"/>
          <w:sz w:val="24"/>
          <w:highlight w:val="none"/>
        </w:rPr>
      </w:pPr>
      <w:r>
        <w:rPr>
          <w:rFonts w:hint="eastAsia" w:cs="宋体" w:asciiTheme="minorEastAsia" w:hAnsiTheme="minorEastAsia" w:eastAsiaTheme="minorEastAsia"/>
          <w:sz w:val="24"/>
          <w:highlight w:val="none"/>
        </w:rPr>
        <w:t xml:space="preserve"> 以上企业，不属于大企业的分支机构，不存在控股股东为大企业的情形，也不存在与大企业的负责人为同一人的情形。</w:t>
      </w:r>
      <w:r/>
    </w:p>
    <w:p>
      <w:pPr>
        <w:ind w:firstLine="525"/>
        <w:spacing w:line="360" w:lineRule="auto"/>
        <w:rPr>
          <w:rStyle w:val="1090"/>
          <w:rFonts w:ascii="宋体" w:hAnsi="宋体"/>
          <w:sz w:val="24"/>
          <w:highlight w:val="none"/>
        </w:rPr>
      </w:pPr>
      <w:r>
        <w:rPr>
          <w:rFonts w:hint="eastAsia" w:cs="宋体" w:asciiTheme="minorEastAsia" w:hAnsiTheme="minorEastAsia" w:eastAsiaTheme="minorEastAsia"/>
          <w:sz w:val="24"/>
          <w:highlight w:val="none"/>
        </w:rPr>
        <w:t xml:space="preserve">本企业对上述声明内容的真实性负责。如有虚假，将依法承担相应责任。</w:t>
      </w:r>
      <w:r/>
    </w:p>
    <w:p>
      <w:pPr>
        <w:pStyle w:val="802"/>
        <w:ind w:left="400" w:firstLine="400"/>
        <w:rPr>
          <w:highlight w:val="none"/>
        </w:rPr>
      </w:pPr>
      <w:r>
        <w:rPr>
          <w:highlight w:val="none"/>
        </w:rPr>
      </w:r>
      <w:r/>
    </w:p>
    <w:p>
      <w:pPr>
        <w:pStyle w:val="802"/>
        <w:ind w:left="0" w:firstLine="0"/>
        <w:rPr>
          <w:highlight w:val="none"/>
        </w:rPr>
      </w:pPr>
      <w:r>
        <w:rPr>
          <w:highlight w:val="none"/>
        </w:rPr>
      </w:r>
      <w:r/>
    </w:p>
    <w:p>
      <w:pPr>
        <w:pStyle w:val="843"/>
        <w:ind w:right="29" w:firstLine="3600"/>
        <w:spacing w:line="380" w:lineRule="exact"/>
        <w:rPr>
          <w:rFonts w:ascii="宋体"/>
          <w:sz w:val="24"/>
          <w:highlight w:val="none"/>
        </w:rPr>
      </w:pPr>
      <w:r>
        <w:rPr>
          <w:rFonts w:hint="eastAsia" w:ascii="宋体" w:hAnsi="宋体" w:eastAsiaTheme="minorEastAsia" w:cstheme="minorBidi"/>
          <w:sz w:val="24"/>
          <w:highlight w:val="none"/>
        </w:rPr>
        <w:t xml:space="preserve">供应商</w:t>
      </w:r>
      <w:r>
        <w:rPr>
          <w:rFonts w:ascii="宋体" w:hAnsi="宋体" w:eastAsiaTheme="minorEastAsia" w:cstheme="minorBidi"/>
          <w:sz w:val="24"/>
          <w:highlight w:val="none"/>
        </w:rPr>
        <w:t xml:space="preserve">（</w:t>
      </w:r>
      <w:r>
        <w:rPr>
          <w:rFonts w:hint="eastAsia" w:ascii="宋体" w:hAnsi="宋体" w:eastAsiaTheme="minorEastAsia" w:cstheme="minorBidi"/>
          <w:sz w:val="24"/>
          <w:highlight w:val="none"/>
        </w:rPr>
        <w:t xml:space="preserve">电子签</w:t>
      </w:r>
      <w:r>
        <w:rPr>
          <w:rFonts w:ascii="宋体" w:hAnsi="宋体" w:eastAsiaTheme="minorEastAsia" w:cstheme="minorBidi"/>
          <w:sz w:val="24"/>
          <w:highlight w:val="none"/>
        </w:rPr>
        <w:t xml:space="preserve">章）：</w:t>
      </w:r>
      <w:r/>
    </w:p>
    <w:p>
      <w:pPr>
        <w:pStyle w:val="843"/>
        <w:ind w:right="29" w:firstLine="3960"/>
        <w:spacing w:line="380" w:lineRule="exact"/>
        <w:rPr>
          <w:rFonts w:ascii="宋体"/>
          <w:sz w:val="24"/>
          <w:highlight w:val="none"/>
        </w:rPr>
      </w:pPr>
      <w:r>
        <w:rPr>
          <w:rFonts w:ascii="宋体"/>
          <w:sz w:val="24"/>
          <w:highlight w:val="none"/>
        </w:rPr>
      </w:r>
      <w:r/>
    </w:p>
    <w:p>
      <w:pPr>
        <w:pStyle w:val="843"/>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843"/>
        <w:ind w:right="29" w:firstLine="3960"/>
        <w:spacing w:line="380" w:lineRule="exact"/>
        <w:rPr>
          <w:rFonts w:ascii="宋体"/>
          <w:sz w:val="24"/>
          <w:highlight w:val="none"/>
        </w:rPr>
      </w:pPr>
      <w:r>
        <w:rPr>
          <w:rFonts w:ascii="宋体"/>
          <w:sz w:val="24"/>
          <w:highlight w:val="none"/>
        </w:rPr>
      </w:r>
      <w:r/>
    </w:p>
    <w:p>
      <w:pPr>
        <w:ind w:firstLine="3600"/>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日期：年月日</w:t>
      </w:r>
      <w:r/>
    </w:p>
    <w:p>
      <w:pPr>
        <w:ind w:firstLine="3600"/>
        <w:spacing w:line="360" w:lineRule="auto"/>
        <w:rPr>
          <w:rStyle w:val="1090"/>
          <w:rFonts w:ascii="宋体" w:hAnsi="宋体"/>
          <w:sz w:val="24"/>
          <w:highlight w:val="none"/>
        </w:rPr>
      </w:pPr>
      <w:r>
        <w:rPr>
          <w:rFonts w:ascii="宋体" w:hAnsi="宋体"/>
          <w:sz w:val="24"/>
          <w:highlight w:val="none"/>
        </w:rPr>
      </w:r>
      <w:r/>
    </w:p>
    <w:p>
      <w:pPr>
        <w:ind w:firstLine="525"/>
        <w:spacing w:line="360" w:lineRule="auto"/>
        <w:rPr>
          <w:rStyle w:val="1090"/>
          <w:rFonts w:ascii="宋体" w:hAnsi="宋体"/>
          <w:sz w:val="24"/>
          <w:highlight w:val="none"/>
        </w:rPr>
      </w:pPr>
      <w:r>
        <w:rPr>
          <w:rFonts w:ascii="宋体" w:hAnsi="宋体"/>
          <w:sz w:val="24"/>
          <w:highlight w:val="none"/>
        </w:rPr>
      </w:r>
      <w:r/>
    </w:p>
    <w:p>
      <w:pPr>
        <w:ind w:firstLine="482"/>
        <w:spacing w:line="480" w:lineRule="exact"/>
        <w:rPr>
          <w:rFonts w:ascii="宋体" w:hAnsi="宋体" w:cs="宋体"/>
          <w:b/>
          <w:sz w:val="24"/>
          <w:highlight w:val="none"/>
        </w:rPr>
      </w:pPr>
      <w:r>
        <w:rPr>
          <w:rFonts w:hint="eastAsia" w:ascii="宋体" w:hAnsi="宋体" w:eastAsiaTheme="minorEastAsia" w:cstheme="minorBidi"/>
          <w:b/>
          <w:sz w:val="24"/>
          <w:highlight w:val="none"/>
        </w:rPr>
        <w:t xml:space="preserve">注：本项目采购项目属性为：</w:t>
      </w:r>
      <w:r>
        <w:rPr>
          <w:rFonts w:hint="eastAsia" w:ascii="宋体" w:hAnsi="宋体" w:eastAsiaTheme="minorEastAsia" w:cstheme="minorBidi"/>
          <w:b/>
          <w:sz w:val="24"/>
          <w:highlight w:val="none"/>
          <w:u w:val="single"/>
          <w:lang w:eastAsia="zh-CN"/>
        </w:rPr>
        <w:t xml:space="preserve">水利、环境和公共设施管理业</w:t>
      </w:r>
      <w:r>
        <w:rPr>
          <w:rFonts w:hint="eastAsia" w:ascii="宋体" w:hAnsi="宋体" w:eastAsiaTheme="minorEastAsia" w:cstheme="minorBidi"/>
          <w:b/>
          <w:sz w:val="24"/>
          <w:highlight w:val="none"/>
        </w:rPr>
        <w:t xml:space="preserve">。</w:t>
      </w:r>
      <w:r/>
    </w:p>
    <w:p>
      <w:pPr>
        <w:numPr>
          <w:ilvl w:val="0"/>
          <w:numId w:val="9"/>
        </w:numPr>
        <w:ind w:firstLine="482"/>
        <w:spacing w:line="480" w:lineRule="exact"/>
        <w:rPr>
          <w:rFonts w:ascii="宋体" w:hAnsi="宋体" w:eastAsiaTheme="minorEastAsia" w:cstheme="minorBidi"/>
          <w:b/>
          <w:sz w:val="24"/>
          <w:highlight w:val="none"/>
        </w:rPr>
      </w:pPr>
      <w:r>
        <w:rPr>
          <w:rFonts w:hint="eastAsia" w:ascii="宋体" w:hAnsi="宋体" w:eastAsiaTheme="minorEastAsia" w:cstheme="minorBidi"/>
          <w:b/>
          <w:sz w:val="24"/>
          <w:highlight w:val="none"/>
        </w:rPr>
        <w:t xml:space="preserve">从业人员、营业收入、资产总额填报上一年度数据，无上一年度数据的新成立企业可不填报；</w:t>
      </w:r>
      <w:r/>
    </w:p>
    <w:p>
      <w:pPr>
        <w:spacing w:line="480" w:lineRule="exact"/>
        <w:rPr>
          <w:rFonts w:ascii="宋体" w:hAnsi="宋体" w:cs="宋体" w:eastAsiaTheme="minorEastAsia"/>
          <w:sz w:val="30"/>
          <w:szCs w:val="30"/>
          <w:highlight w:val="none"/>
        </w:rPr>
      </w:pPr>
      <w:r>
        <w:rPr>
          <w:rFonts w:hint="eastAsia" w:ascii="宋体" w:hAnsi="宋体" w:eastAsiaTheme="minorEastAsia" w:cstheme="minorBidi"/>
          <w:b/>
          <w:sz w:val="24"/>
          <w:highlight w:val="none"/>
        </w:rPr>
        <w:t xml:space="preserve">2、</w:t>
      </w:r>
      <w:r>
        <w:rPr>
          <w:rFonts w:ascii="宋体" w:hAnsi="宋体" w:cs="宋体"/>
          <w:b/>
          <w:color w:val="000000"/>
          <w:sz w:val="24"/>
          <w:highlight w:val="none"/>
        </w:rPr>
        <w:t xml:space="preserve">“中小企业声明函” 查询渠道用微信搜索“中小企业规模类型自测小程序”。</w:t>
      </w:r>
      <w:r/>
    </w:p>
    <w:p>
      <w:pPr>
        <w:pStyle w:val="802"/>
        <w:ind w:left="400" w:firstLine="400"/>
        <w:rPr>
          <w:rStyle w:val="1090"/>
          <w:rFonts w:eastAsia="仿宋_GB2312"/>
          <w:highlight w:val="none"/>
        </w:rPr>
      </w:pPr>
      <w:r>
        <w:rPr>
          <w:rFonts w:eastAsia="仿宋_GB2312"/>
          <w:highlight w:val="none"/>
        </w:rPr>
      </w:r>
      <w:r/>
    </w:p>
    <w:p>
      <w:pPr>
        <w:rPr>
          <w:rStyle w:val="1090"/>
          <w:rFonts w:eastAsia="仿宋_GB2312"/>
          <w:highlight w:val="none"/>
        </w:rPr>
      </w:pPr>
      <w:r>
        <w:rPr>
          <w:rFonts w:eastAsia="仿宋_GB2312"/>
          <w:highlight w:val="none"/>
        </w:rPr>
      </w:r>
      <w:r/>
    </w:p>
    <w:p>
      <w:pPr>
        <w:pStyle w:val="824"/>
        <w:ind w:firstLine="480"/>
        <w:jc w:val="center"/>
        <w:spacing w:beforeAutospacing="0" w:afterAutospacing="0"/>
        <w:rPr>
          <w:rStyle w:val="1090"/>
          <w:rFonts w:cs="Times New Roman"/>
          <w:highlight w:val="none"/>
        </w:rPr>
      </w:pPr>
      <w:r>
        <w:rPr>
          <w:highlight w:val="none"/>
        </w:rPr>
        <mc:AlternateContent>
          <mc:Choice Requires="wpg">
            <w:drawing>
              <wp:inline xmlns:wp="http://schemas.openxmlformats.org/drawingml/2006/wordprocessingDrawing" distT="0" distB="0" distL="0" distR="0">
                <wp:extent cx="1694815" cy="3488055"/>
                <wp:effectExtent l="0" t="0" r="635" b="17145"/>
                <wp:docPr id="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7"/>
                        <pic:cNvPicPr>
                          <a:picLocks noChangeAspect="1"/>
                        </pic:cNvPicPr>
                        <pic:nvPr/>
                      </pic:nvPicPr>
                      <pic:blipFill>
                        <a:blip r:embed="rId17"/>
                        <a:stretch/>
                      </pic:blipFill>
                      <pic:spPr bwMode="auto">
                        <a:xfrm>
                          <a:off x="0" y="0"/>
                          <a:ext cx="1695234" cy="348822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33.4pt;height:274.6pt;mso-wrap-distance-left:0.0pt;mso-wrap-distance-top:0.0pt;mso-wrap-distance-right:0.0pt;mso-wrap-distance-bottom:0.0pt;" stroked="false">
                <v:path textboxrect="0,0,0,0"/>
                <v:imagedata r:id="rId17" o:title=""/>
              </v:shape>
            </w:pict>
          </mc:Fallback>
        </mc:AlternateContent>
      </w:r>
      <w:r>
        <w:rPr>
          <w:highlight w:val="none"/>
        </w:rPr>
        <w:br w:type="page" w:clear="all"/>
      </w:r>
      <w:r/>
    </w:p>
    <w:p>
      <w:pPr>
        <w:pStyle w:val="785"/>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10、残疾人福利性单位声明函</w:t>
      </w:r>
      <w:r/>
    </w:p>
    <w:p>
      <w:pPr>
        <w:jc w:val="center"/>
        <w:spacing w:line="588" w:lineRule="exact"/>
        <w:rPr>
          <w:rStyle w:val="1090"/>
          <w:rFonts w:ascii="宋体" w:hAnsi="宋体"/>
          <w:spacing w:val="6"/>
          <w:sz w:val="24"/>
          <w:highlight w:val="none"/>
        </w:rPr>
      </w:pPr>
      <w:r>
        <w:rPr>
          <w:rStyle w:val="1090"/>
          <w:rFonts w:ascii="宋体" w:hAnsi="宋体"/>
          <w:b/>
          <w:bCs/>
          <w:spacing w:val="6"/>
          <w:sz w:val="24"/>
          <w:highlight w:val="none"/>
        </w:rPr>
        <w:t xml:space="preserve">（注：如供应商不属于残疾人福利性单位，不需提供此声明函）</w:t>
      </w:r>
      <w:r/>
    </w:p>
    <w:p>
      <w:pPr>
        <w:ind w:firstLine="504"/>
        <w:spacing w:line="588" w:lineRule="exact"/>
        <w:rPr>
          <w:rStyle w:val="1090"/>
          <w:rFonts w:hint="eastAsia" w:ascii="宋体" w:hAnsi="宋体" w:eastAsia="宋体"/>
          <w:spacing w:val="6"/>
          <w:sz w:val="24"/>
          <w:highlight w:val="none"/>
          <w:lang w:eastAsia="zh-CN"/>
        </w:rPr>
      </w:pPr>
      <w:r>
        <w:rPr>
          <w:rStyle w:val="1090"/>
          <w:rFonts w:ascii="宋体" w:hAnsi="宋体"/>
          <w:spacing w:val="6"/>
          <w:sz w:val="24"/>
          <w:highlight w:val="none"/>
        </w:rPr>
        <w:t xml:space="preserve">项目名称：</w:t>
      </w:r>
      <w:r>
        <w:rPr>
          <w:rStyle w:val="1090"/>
          <w:rFonts w:hint="eastAsia" w:ascii="宋体" w:hAnsi="宋体"/>
          <w:spacing w:val="6"/>
          <w:sz w:val="24"/>
          <w:highlight w:val="none"/>
          <w:lang w:eastAsia="zh-CN"/>
        </w:rPr>
        <w:t xml:space="preserve">丰县大沙河镇污水处理厂（站）运维技术服务项目</w:t>
      </w:r>
      <w:r/>
    </w:p>
    <w:p>
      <w:pPr>
        <w:ind w:firstLine="480"/>
        <w:spacing w:line="588" w:lineRule="exact"/>
        <w:rPr>
          <w:rStyle w:val="1090"/>
          <w:rFonts w:hint="eastAsia" w:ascii="宋体" w:hAnsi="宋体" w:eastAsia="宋体"/>
          <w:sz w:val="24"/>
          <w:highlight w:val="none"/>
          <w:lang w:eastAsia="zh-CN"/>
        </w:rPr>
      </w:pPr>
      <w:r>
        <w:rPr>
          <w:rStyle w:val="1090"/>
          <w:rFonts w:ascii="宋体" w:hAnsi="宋体"/>
          <w:sz w:val="24"/>
          <w:highlight w:val="none"/>
        </w:rPr>
        <w:t xml:space="preserve">项目编号：</w:t>
      </w:r>
      <w:r>
        <w:rPr>
          <w:rStyle w:val="1090"/>
          <w:rFonts w:hint="eastAsia" w:ascii="宋体" w:hAnsi="宋体"/>
          <w:sz w:val="24"/>
          <w:highlight w:val="none"/>
          <w:lang w:eastAsia="zh-CN"/>
        </w:rPr>
        <w:t xml:space="preserve">JSZC-320321-DSJS-C2025-0008</w:t>
      </w:r>
      <w:r/>
    </w:p>
    <w:p>
      <w:pPr>
        <w:ind w:firstLine="504"/>
        <w:spacing w:line="588" w:lineRule="exact"/>
        <w:rPr>
          <w:rStyle w:val="1090"/>
          <w:rFonts w:ascii="宋体" w:hAnsi="宋体"/>
          <w:spacing w:val="6"/>
          <w:sz w:val="24"/>
          <w:highlight w:val="none"/>
        </w:rPr>
      </w:pPr>
      <w:r>
        <w:rPr>
          <w:rStyle w:val="1090"/>
          <w:rFonts w:ascii="宋体" w:hAnsi="宋体"/>
          <w:spacing w:val="6"/>
          <w:sz w:val="24"/>
          <w:highlight w:val="none"/>
        </w:rPr>
        <w:t xml:space="preserve">本单位郑重声明，根据《财政部民政部中国残疾人联合会关于促进残疾人就业政府采购政策的通知》（财库</w:t>
      </w:r>
      <w:r>
        <w:rPr>
          <w:rStyle w:val="1090"/>
          <w:rFonts w:ascii="宋体" w:hAnsi="宋体"/>
          <w:sz w:val="24"/>
          <w:highlight w:val="none"/>
        </w:rPr>
        <w:t xml:space="preserve">〔2017〕 141</w:t>
      </w:r>
      <w:r>
        <w:rPr>
          <w:rStyle w:val="1090"/>
          <w:rFonts w:ascii="宋体" w:hAnsi="宋体"/>
          <w:spacing w:val="6"/>
          <w:sz w:val="24"/>
          <w:highlight w:val="none"/>
        </w:rPr>
        <w:t xml:space="preserve">号）的规定，本单位为</w:t>
      </w:r>
      <w:r>
        <w:rPr>
          <w:rStyle w:val="1090"/>
          <w:rFonts w:ascii="宋体" w:hAnsi="宋体"/>
          <w:spacing w:val="6"/>
          <w:sz w:val="24"/>
          <w:highlight w:val="none"/>
          <w:u w:val="single"/>
        </w:rPr>
        <w:t xml:space="preserve">符合/不符合</w:t>
      </w:r>
      <w:r>
        <w:rPr>
          <w:rStyle w:val="1090"/>
          <w:rFonts w:ascii="宋体" w:hAnsi="宋体"/>
          <w:spacing w:val="6"/>
          <w:sz w:val="24"/>
          <w:highlight w:val="none"/>
        </w:rPr>
        <w:t xml:space="preserve">条件的残疾人福利性单位，且本单位参加</w:t>
      </w:r>
      <w:r>
        <w:rPr>
          <w:rStyle w:val="1090"/>
          <w:rFonts w:hint="eastAsia" w:ascii="宋体" w:hAnsi="宋体"/>
          <w:sz w:val="24"/>
          <w:highlight w:val="none"/>
          <w:u w:val="single"/>
          <w:lang w:eastAsia="zh-CN"/>
        </w:rPr>
        <w:t xml:space="preserve">丰县大沙河镇污水处理厂（站）运维技术服务项目</w:t>
      </w:r>
      <w:r>
        <w:rPr>
          <w:rStyle w:val="1090"/>
          <w:rFonts w:ascii="宋体" w:hAnsi="宋体"/>
          <w:spacing w:val="6"/>
          <w:sz w:val="24"/>
          <w:highlight w:val="none"/>
          <w:u w:val="single"/>
        </w:rPr>
        <w:t xml:space="preserve">[项目编号：</w:t>
      </w:r>
      <w:r>
        <w:rPr>
          <w:rStyle w:val="1090"/>
          <w:rFonts w:hint="eastAsia" w:ascii="宋体" w:hAnsi="宋体"/>
          <w:spacing w:val="6"/>
          <w:sz w:val="24"/>
          <w:highlight w:val="none"/>
          <w:u w:val="single"/>
          <w:lang w:eastAsia="zh-CN"/>
        </w:rPr>
        <w:t xml:space="preserve">JSZC-320321-DSJS-C2025-0008</w:t>
      </w:r>
      <w:r>
        <w:rPr>
          <w:rStyle w:val="1090"/>
          <w:rFonts w:ascii="宋体" w:hAnsi="宋体"/>
          <w:spacing w:val="6"/>
          <w:sz w:val="24"/>
          <w:highlight w:val="none"/>
          <w:u w:val="single"/>
        </w:rPr>
        <w:t xml:space="preserve">]</w:t>
      </w:r>
      <w:r>
        <w:rPr>
          <w:rStyle w:val="1090"/>
          <w:rFonts w:ascii="宋体" w:hAnsi="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090"/>
          <w:rFonts w:ascii="宋体" w:hAnsi="宋体"/>
          <w:spacing w:val="6"/>
          <w:sz w:val="24"/>
          <w:highlight w:val="none"/>
        </w:rPr>
      </w:pPr>
      <w:r>
        <w:rPr>
          <w:rStyle w:val="1090"/>
          <w:rFonts w:ascii="宋体" w:hAnsi="宋体"/>
          <w:spacing w:val="6"/>
          <w:sz w:val="24"/>
          <w:highlight w:val="none"/>
        </w:rPr>
        <w:t xml:space="preserve">本单位对上述声明的真实性负责。如有虚假，将依法承担相应责任。</w:t>
      </w:r>
      <w:r/>
    </w:p>
    <w:p>
      <w:pPr>
        <w:ind w:firstLine="504"/>
        <w:spacing w:line="588" w:lineRule="exact"/>
        <w:rPr>
          <w:rStyle w:val="1090"/>
          <w:rFonts w:ascii="宋体" w:hAnsi="宋体"/>
          <w:spacing w:val="6"/>
          <w:sz w:val="24"/>
          <w:highlight w:val="none"/>
        </w:rPr>
      </w:pPr>
      <w:r>
        <w:rPr>
          <w:rFonts w:ascii="宋体" w:hAnsi="宋体"/>
          <w:spacing w:val="6"/>
          <w:sz w:val="24"/>
          <w:highlight w:val="none"/>
        </w:rPr>
      </w:r>
      <w:r/>
    </w:p>
    <w:p>
      <w:pPr>
        <w:ind w:firstLine="504"/>
        <w:spacing w:line="588" w:lineRule="exact"/>
        <w:rPr>
          <w:rStyle w:val="1090"/>
          <w:rFonts w:ascii="宋体" w:hAnsi="宋体"/>
          <w:spacing w:val="6"/>
          <w:sz w:val="24"/>
          <w:highlight w:val="none"/>
        </w:rPr>
      </w:pPr>
      <w:r>
        <w:rPr>
          <w:rFonts w:ascii="宋体" w:hAnsi="宋体"/>
          <w:spacing w:val="6"/>
          <w:sz w:val="24"/>
          <w:highlight w:val="none"/>
        </w:rPr>
      </w:r>
      <w:r/>
    </w:p>
    <w:p>
      <w:pPr>
        <w:pStyle w:val="843"/>
        <w:ind w:right="29" w:firstLine="360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843"/>
        <w:ind w:right="29" w:firstLine="3960"/>
        <w:spacing w:line="380" w:lineRule="exact"/>
        <w:rPr>
          <w:rFonts w:ascii="宋体"/>
          <w:sz w:val="24"/>
          <w:highlight w:val="none"/>
        </w:rPr>
      </w:pPr>
      <w:r>
        <w:rPr>
          <w:rFonts w:ascii="宋体"/>
          <w:sz w:val="24"/>
          <w:highlight w:val="none"/>
        </w:rPr>
      </w:r>
      <w:r/>
    </w:p>
    <w:p>
      <w:pPr>
        <w:pStyle w:val="843"/>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firstLine="3360"/>
        <w:spacing w:line="360" w:lineRule="auto"/>
        <w:rPr>
          <w:rStyle w:val="1090"/>
          <w:rFonts w:ascii="宋体" w:hAnsi="宋体"/>
          <w:sz w:val="24"/>
          <w:highlight w:val="none"/>
        </w:rPr>
      </w:pPr>
      <w:r>
        <w:rPr>
          <w:rFonts w:ascii="宋体" w:hAnsi="宋体"/>
          <w:sz w:val="24"/>
          <w:highlight w:val="none"/>
        </w:rPr>
      </w:r>
      <w:r/>
    </w:p>
    <w:p>
      <w:pPr>
        <w:ind w:firstLine="3600"/>
        <w:spacing w:line="360" w:lineRule="auto"/>
        <w:rPr>
          <w:rStyle w:val="1090"/>
          <w:rFonts w:ascii="宋体" w:hAnsi="宋体"/>
          <w:sz w:val="24"/>
          <w:highlight w:val="none"/>
        </w:rPr>
      </w:pPr>
      <w:r>
        <w:rPr>
          <w:rStyle w:val="1090"/>
          <w:rFonts w:ascii="宋体" w:hAnsi="宋体"/>
          <w:sz w:val="24"/>
          <w:highlight w:val="none"/>
        </w:rPr>
        <w:t xml:space="preserve">日期：年月日</w:t>
      </w:r>
      <w:r/>
    </w:p>
    <w:p>
      <w:pPr>
        <w:jc w:val="center"/>
        <w:spacing w:line="380" w:lineRule="exact"/>
        <w:rPr>
          <w:rStyle w:val="1090"/>
          <w:rFonts w:ascii="宋体" w:hAnsi="宋体"/>
          <w:sz w:val="36"/>
          <w:szCs w:val="36"/>
          <w:highlight w:val="none"/>
        </w:rPr>
      </w:pPr>
      <w:r>
        <w:rPr>
          <w:rFonts w:ascii="宋体" w:hAnsi="宋体"/>
          <w:sz w:val="36"/>
          <w:szCs w:val="36"/>
          <w:highlight w:val="none"/>
        </w:rPr>
      </w:r>
      <w:r/>
    </w:p>
    <w:p>
      <w:pPr>
        <w:pStyle w:val="852"/>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852"/>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852"/>
        <w:rPr>
          <w:rFonts w:ascii="宋体" w:hAnsi="宋体"/>
          <w:sz w:val="24"/>
          <w:highlight w:val="none"/>
        </w:rPr>
      </w:pPr>
      <w:r>
        <w:rPr>
          <w:rFonts w:ascii="宋体" w:hAnsi="宋体" w:eastAsiaTheme="minorEastAsia" w:cstheme="minorBidi"/>
          <w:sz w:val="24"/>
          <w:highlight w:val="none"/>
        </w:rPr>
        <w:t xml:space="preserve">注：具体以《关于促进残疾人就业政府采购政策的通知》（财库〔2017〕141号）的规定为准。</w:t>
      </w:r>
      <w:r/>
    </w:p>
    <w:p>
      <w:pPr>
        <w:pStyle w:val="852"/>
        <w:jc w:val="left"/>
        <w:widowControl/>
        <w:rPr>
          <w:rFonts w:ascii="宋体" w:hAnsi="宋体"/>
          <w:sz w:val="24"/>
          <w:highlight w:val="none"/>
        </w:rPr>
      </w:pPr>
      <w:r>
        <w:rPr>
          <w:rFonts w:ascii="宋体" w:hAnsi="宋体" w:eastAsiaTheme="minorEastAsia" w:cstheme="minorBidi"/>
          <w:sz w:val="24"/>
          <w:highlight w:val="none"/>
        </w:rPr>
        <w:t xml:space="preserve">说明：</w:t>
      </w:r>
      <w:r/>
    </w:p>
    <w:p>
      <w:pPr>
        <w:pStyle w:val="852"/>
        <w:jc w:val="left"/>
        <w:widowControl/>
        <w:rPr>
          <w:rFonts w:ascii="宋体" w:hAnsi="宋体"/>
          <w:sz w:val="24"/>
          <w:highlight w:val="none"/>
        </w:rPr>
      </w:pPr>
      <w:r>
        <w:rPr>
          <w:rFonts w:ascii="宋体" w:hAnsi="宋体" w:eastAsiaTheme="minorEastAsia" w:cstheme="minorBidi"/>
          <w:sz w:val="24"/>
          <w:highlight w:val="none"/>
        </w:rPr>
        <w:t xml:space="preserve">中标、成交供应商为残疾人福利性单位的，采购人或者其委托的采购代理机构有权随中标、成交结果同时公告其《残疾人福利性单位声明函》，接受社会监督。</w:t>
      </w:r>
      <w:r/>
    </w:p>
    <w:p>
      <w:pPr>
        <w:pStyle w:val="852"/>
        <w:jc w:val="left"/>
        <w:widowControl/>
        <w:rPr>
          <w:rFonts w:ascii="宋体" w:hAnsi="宋体"/>
          <w:sz w:val="24"/>
          <w:highlight w:val="none"/>
        </w:rPr>
      </w:pPr>
      <w:r>
        <w:rPr>
          <w:rFonts w:ascii="宋体" w:hAnsi="宋体" w:eastAsiaTheme="minorEastAsia" w:cstheme="minorBidi"/>
          <w:sz w:val="24"/>
          <w:highlight w:val="none"/>
        </w:rPr>
        <w:t xml:space="preserve">供应商提供的《残疾人福利性单位声明函》与事实不符的，依照《政府采购法》第七十七条第一款的规定追究法律责任。</w:t>
      </w:r>
      <w:r/>
    </w:p>
    <w:p>
      <w:pPr>
        <w:jc w:val="both"/>
        <w:spacing w:line="380" w:lineRule="exact"/>
        <w:rPr>
          <w:rStyle w:val="1090"/>
          <w:rFonts w:ascii="宋体" w:hAnsi="宋体"/>
          <w:sz w:val="36"/>
          <w:szCs w:val="36"/>
          <w:highlight w:val="none"/>
        </w:rPr>
      </w:pPr>
      <w:r>
        <w:rPr>
          <w:rFonts w:ascii="宋体" w:hAnsi="宋体"/>
          <w:sz w:val="36"/>
          <w:szCs w:val="36"/>
          <w:highlight w:val="none"/>
        </w:rPr>
      </w:r>
      <w:r/>
    </w:p>
    <w:p>
      <w:pPr>
        <w:pStyle w:val="785"/>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11、供应商参加政府采购活动前3年内在经营活动中没有重大违法记录的</w:t>
      </w:r>
      <w:r/>
    </w:p>
    <w:p>
      <w:pPr>
        <w:jc w:val="center"/>
        <w:rPr>
          <w:rFonts w:ascii="宋体" w:hAnsi="宋体" w:cs="宋体"/>
          <w:b/>
          <w:bCs/>
          <w:sz w:val="28"/>
          <w:szCs w:val="28"/>
          <w:highlight w:val="none"/>
        </w:rPr>
      </w:pPr>
      <w:r>
        <w:rPr>
          <w:rFonts w:hint="eastAsia" w:ascii="宋体" w:hAnsi="宋体" w:cs="宋体"/>
          <w:b/>
          <w:bCs/>
          <w:sz w:val="28"/>
          <w:szCs w:val="28"/>
          <w:highlight w:val="none"/>
        </w:rPr>
        <w:t xml:space="preserve">书面声明</w:t>
      </w:r>
      <w:r/>
    </w:p>
    <w:p>
      <w:pPr>
        <w:ind w:firstLine="480"/>
        <w:spacing w:line="360" w:lineRule="auto"/>
        <w:rPr>
          <w:rStyle w:val="1090"/>
          <w:rFonts w:ascii="宋体" w:hAnsi="宋体"/>
          <w:sz w:val="24"/>
          <w:highlight w:val="none"/>
        </w:rPr>
      </w:pPr>
      <w:r>
        <w:rPr>
          <w:rFonts w:ascii="宋体" w:hAnsi="宋体"/>
          <w:sz w:val="24"/>
          <w:highlight w:val="none"/>
        </w:rPr>
      </w:r>
      <w:r/>
    </w:p>
    <w:p>
      <w:pPr>
        <w:ind w:firstLine="480"/>
        <w:spacing w:line="360" w:lineRule="auto"/>
        <w:rPr>
          <w:rStyle w:val="1090"/>
          <w:rFonts w:ascii="宋体" w:hAnsi="宋体"/>
          <w:sz w:val="24"/>
          <w:highlight w:val="none"/>
        </w:rPr>
      </w:pPr>
      <w:r>
        <w:rPr>
          <w:rStyle w:val="1090"/>
          <w:rFonts w:ascii="宋体" w:hAnsi="宋体"/>
          <w:sz w:val="24"/>
          <w:highlight w:val="none"/>
        </w:rPr>
        <w:t xml:space="preserve">我单位在参加</w:t>
      </w:r>
      <w:r>
        <w:rPr>
          <w:rStyle w:val="1090"/>
          <w:rFonts w:hint="eastAsia" w:ascii="宋体" w:hAnsi="宋体"/>
          <w:sz w:val="24"/>
          <w:highlight w:val="none"/>
          <w:u w:val="single"/>
          <w:lang w:eastAsia="zh-CN"/>
        </w:rPr>
        <w:t xml:space="preserve">丰县大沙河镇污水处理厂（站）运维技术服务项目</w:t>
      </w:r>
      <w:r>
        <w:rPr>
          <w:rStyle w:val="1090"/>
          <w:rFonts w:ascii="宋体" w:hAnsi="宋体"/>
          <w:sz w:val="24"/>
          <w:highlight w:val="none"/>
          <w:u w:val="single"/>
        </w:rPr>
        <w:t xml:space="preserve">[项目编号：</w:t>
      </w:r>
      <w:r>
        <w:rPr>
          <w:rStyle w:val="1090"/>
          <w:rFonts w:hint="eastAsia" w:ascii="宋体" w:hAnsi="宋体"/>
          <w:sz w:val="24"/>
          <w:highlight w:val="none"/>
          <w:u w:val="single"/>
          <w:lang w:eastAsia="zh-CN"/>
        </w:rPr>
        <w:t xml:space="preserve">JSZC-320321-DSJS-C2025-0008</w:t>
      </w:r>
      <w:r>
        <w:rPr>
          <w:rStyle w:val="1090"/>
          <w:rFonts w:ascii="宋体" w:hAnsi="宋体"/>
          <w:sz w:val="24"/>
          <w:highlight w:val="none"/>
          <w:u w:val="single"/>
        </w:rPr>
        <w:t xml:space="preserve">]</w:t>
      </w:r>
      <w:r>
        <w:rPr>
          <w:rStyle w:val="1090"/>
          <w:rFonts w:ascii="宋体" w:hAnsi="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090"/>
          <w:rFonts w:ascii="宋体" w:hAnsi="宋体"/>
          <w:sz w:val="24"/>
          <w:highlight w:val="none"/>
        </w:rPr>
      </w:pPr>
      <w:r>
        <w:rPr>
          <w:rStyle w:val="1090"/>
          <w:rFonts w:ascii="宋体" w:hAnsi="宋体"/>
          <w:sz w:val="24"/>
          <w:highlight w:val="none"/>
        </w:rPr>
        <w:t xml:space="preserve">我单位对上述声明的真实性负责。如有虚假，将依法承担相应责任。</w:t>
      </w:r>
      <w:r/>
    </w:p>
    <w:p>
      <w:pPr>
        <w:ind w:right="29" w:firstLine="3960"/>
        <w:spacing w:line="380" w:lineRule="exact"/>
        <w:rPr>
          <w:rStyle w:val="1090"/>
          <w:rFonts w:ascii="宋体" w:hAnsi="宋体"/>
          <w:sz w:val="24"/>
          <w:highlight w:val="none"/>
        </w:rPr>
      </w:pPr>
      <w:r>
        <w:rPr>
          <w:rFonts w:ascii="宋体" w:hAnsi="宋体"/>
          <w:sz w:val="24"/>
          <w:highlight w:val="none"/>
        </w:rPr>
      </w:r>
      <w:r/>
    </w:p>
    <w:p>
      <w:pPr>
        <w:ind w:right="29" w:firstLine="3960"/>
        <w:spacing w:line="380" w:lineRule="exact"/>
        <w:rPr>
          <w:rStyle w:val="1090"/>
          <w:rFonts w:ascii="宋体" w:hAnsi="宋体"/>
          <w:sz w:val="24"/>
          <w:highlight w:val="none"/>
        </w:rPr>
      </w:pPr>
      <w:r>
        <w:rPr>
          <w:rFonts w:ascii="宋体" w:hAnsi="宋体"/>
          <w:sz w:val="24"/>
          <w:highlight w:val="none"/>
        </w:rPr>
      </w:r>
      <w:r/>
    </w:p>
    <w:p>
      <w:pPr>
        <w:ind w:right="29" w:firstLine="3960"/>
        <w:spacing w:line="380" w:lineRule="exact"/>
        <w:rPr>
          <w:rStyle w:val="1090"/>
          <w:rFonts w:ascii="宋体" w:hAnsi="宋体"/>
          <w:sz w:val="24"/>
          <w:highlight w:val="none"/>
        </w:rPr>
      </w:pPr>
      <w:r>
        <w:rPr>
          <w:rFonts w:ascii="宋体" w:hAnsi="宋体"/>
          <w:sz w:val="24"/>
          <w:highlight w:val="none"/>
        </w:rPr>
      </w:r>
      <w:r/>
    </w:p>
    <w:p>
      <w:pPr>
        <w:ind w:right="29" w:firstLine="3960"/>
        <w:spacing w:line="380" w:lineRule="exact"/>
        <w:rPr>
          <w:rStyle w:val="1090"/>
          <w:rFonts w:ascii="宋体" w:hAnsi="宋体"/>
          <w:sz w:val="24"/>
          <w:highlight w:val="none"/>
        </w:rPr>
      </w:pPr>
      <w:r>
        <w:rPr>
          <w:rFonts w:ascii="宋体" w:hAnsi="宋体"/>
          <w:sz w:val="24"/>
          <w:highlight w:val="none"/>
        </w:rPr>
      </w:r>
      <w:r/>
    </w:p>
    <w:p>
      <w:pPr>
        <w:ind w:right="29" w:firstLine="3960"/>
        <w:spacing w:line="380" w:lineRule="exact"/>
        <w:rPr>
          <w:rStyle w:val="1090"/>
          <w:rFonts w:ascii="宋体" w:hAnsi="宋体"/>
          <w:sz w:val="24"/>
          <w:highlight w:val="none"/>
        </w:rPr>
      </w:pPr>
      <w:r>
        <w:rPr>
          <w:rFonts w:ascii="宋体" w:hAnsi="宋体"/>
          <w:sz w:val="24"/>
          <w:highlight w:val="none"/>
        </w:rPr>
      </w:r>
      <w:r/>
    </w:p>
    <w:p>
      <w:pPr>
        <w:pStyle w:val="843"/>
        <w:ind w:right="29"/>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843"/>
        <w:ind w:right="29" w:firstLine="3960"/>
        <w:spacing w:line="380" w:lineRule="exact"/>
        <w:rPr>
          <w:rFonts w:ascii="宋体"/>
          <w:sz w:val="24"/>
          <w:highlight w:val="none"/>
        </w:rPr>
      </w:pPr>
      <w:r>
        <w:rPr>
          <w:rFonts w:ascii="宋体"/>
          <w:sz w:val="24"/>
          <w:highlight w:val="none"/>
        </w:rPr>
      </w:r>
      <w:r/>
    </w:p>
    <w:p>
      <w:pPr>
        <w:pStyle w:val="843"/>
        <w:ind w:right="29"/>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843"/>
        <w:ind w:right="29" w:firstLine="3960"/>
        <w:spacing w:line="380" w:lineRule="exact"/>
        <w:rPr>
          <w:rFonts w:ascii="宋体"/>
          <w:sz w:val="24"/>
          <w:highlight w:val="none"/>
        </w:rPr>
      </w:pPr>
      <w:r>
        <w:rPr>
          <w:rFonts w:ascii="宋体"/>
          <w:sz w:val="24"/>
          <w:highlight w:val="none"/>
        </w:rPr>
      </w:r>
      <w:r/>
    </w:p>
    <w:p>
      <w:pPr>
        <w:spacing w:line="360" w:lineRule="auto"/>
        <w:rPr>
          <w:rStyle w:val="1090"/>
          <w:rFonts w:ascii="宋体" w:hAnsi="宋体"/>
          <w:sz w:val="24"/>
          <w:highlight w:val="none"/>
        </w:rPr>
      </w:pPr>
      <w:r>
        <w:rPr>
          <w:rFonts w:ascii="宋体" w:hAnsi="宋体" w:eastAsiaTheme="minorEastAsia" w:cstheme="minorBidi"/>
          <w:sz w:val="24"/>
          <w:highlight w:val="none"/>
        </w:rPr>
        <w:t xml:space="preserve">日期：</w:t>
      </w:r>
      <w:r>
        <w:rPr>
          <w:rStyle w:val="1090"/>
          <w:rFonts w:ascii="宋体" w:hAnsi="宋体"/>
          <w:sz w:val="24"/>
          <w:highlight w:val="none"/>
        </w:rPr>
        <w:t xml:space="preserve">年月日</w:t>
      </w:r>
      <w:r/>
    </w:p>
    <w:p>
      <w:pPr>
        <w:pStyle w:val="843"/>
        <w:spacing w:line="480" w:lineRule="exact"/>
        <w:rPr>
          <w:rFonts w:ascii="宋体" w:hAnsi="宋体"/>
          <w:sz w:val="24"/>
          <w:highlight w:val="none"/>
        </w:rPr>
      </w:pPr>
      <w:r>
        <w:rPr>
          <w:rFonts w:ascii="宋体" w:hAnsi="宋体"/>
          <w:sz w:val="24"/>
          <w:highlight w:val="none"/>
        </w:rPr>
      </w:r>
      <w:r/>
    </w:p>
    <w:p>
      <w:pPr>
        <w:pStyle w:val="1104"/>
        <w:ind w:left="228" w:firstLine="2640"/>
        <w:spacing w:beforeAutospacing="0" w:afterAutospacing="0" w:line="380" w:lineRule="exact"/>
        <w:rPr>
          <w:rStyle w:val="1090"/>
          <w:highlight w:val="none"/>
        </w:rPr>
      </w:pPr>
      <w:r>
        <w:rPr>
          <w:highlight w:val="none"/>
        </w:rPr>
      </w:r>
      <w:r/>
    </w:p>
    <w:p>
      <w:pPr>
        <w:pStyle w:val="1104"/>
        <w:ind w:left="228" w:firstLine="2640"/>
        <w:spacing w:beforeAutospacing="0" w:afterAutospacing="0" w:line="380" w:lineRule="exact"/>
        <w:rPr>
          <w:rStyle w:val="1090"/>
          <w:highlight w:val="none"/>
        </w:rPr>
      </w:pPr>
      <w:r>
        <w:rPr>
          <w:highlight w:val="none"/>
        </w:rPr>
      </w:r>
      <w:r/>
    </w:p>
    <w:p>
      <w:pPr>
        <w:pStyle w:val="1104"/>
        <w:ind w:left="228" w:firstLine="2640"/>
        <w:spacing w:beforeAutospacing="0" w:afterAutospacing="0" w:line="380" w:lineRule="exact"/>
        <w:rPr>
          <w:rStyle w:val="1090"/>
          <w:highlight w:val="none"/>
        </w:rPr>
      </w:pPr>
      <w:r>
        <w:rPr>
          <w:highlight w:val="none"/>
        </w:rPr>
      </w:r>
      <w:r/>
    </w:p>
    <w:p>
      <w:pPr>
        <w:pStyle w:val="1104"/>
        <w:ind w:left="228" w:firstLine="2640"/>
        <w:spacing w:beforeAutospacing="0" w:afterAutospacing="0" w:line="380" w:lineRule="exact"/>
        <w:rPr>
          <w:rStyle w:val="1090"/>
          <w:highlight w:val="none"/>
        </w:rPr>
      </w:pPr>
      <w:r>
        <w:rPr>
          <w:highlight w:val="none"/>
        </w:rPr>
      </w:r>
      <w:r/>
    </w:p>
    <w:p>
      <w:pPr>
        <w:pStyle w:val="1104"/>
        <w:ind w:left="228" w:firstLine="2640"/>
        <w:spacing w:beforeAutospacing="0" w:afterAutospacing="0" w:line="380" w:lineRule="exact"/>
        <w:rPr>
          <w:rStyle w:val="1090"/>
          <w:highlight w:val="none"/>
        </w:rPr>
      </w:pPr>
      <w:r>
        <w:rPr>
          <w:highlight w:val="none"/>
        </w:rPr>
      </w:r>
      <w:r/>
    </w:p>
    <w:p>
      <w:pPr>
        <w:pStyle w:val="1104"/>
        <w:ind w:left="228" w:firstLine="2640"/>
        <w:spacing w:beforeAutospacing="0" w:afterAutospacing="0" w:line="380" w:lineRule="exact"/>
        <w:rPr>
          <w:rStyle w:val="1090"/>
          <w:highlight w:val="none"/>
        </w:rPr>
      </w:pPr>
      <w:r>
        <w:rPr>
          <w:highlight w:val="none"/>
        </w:rPr>
      </w:r>
      <w:r/>
    </w:p>
    <w:p>
      <w:pPr>
        <w:pStyle w:val="1104"/>
        <w:ind w:left="228" w:firstLine="2640"/>
        <w:spacing w:beforeAutospacing="0" w:afterAutospacing="0" w:line="380" w:lineRule="exact"/>
        <w:rPr>
          <w:rStyle w:val="1090"/>
          <w:highlight w:val="none"/>
        </w:rPr>
      </w:pPr>
      <w:r>
        <w:rPr>
          <w:highlight w:val="none"/>
        </w:rPr>
      </w:r>
      <w:r/>
    </w:p>
    <w:p>
      <w:pPr>
        <w:pStyle w:val="1104"/>
        <w:ind w:left="228" w:firstLine="2640"/>
        <w:spacing w:beforeAutospacing="0" w:afterAutospacing="0" w:line="380" w:lineRule="exact"/>
        <w:rPr>
          <w:rStyle w:val="1090"/>
          <w:highlight w:val="none"/>
        </w:rPr>
      </w:pPr>
      <w:r>
        <w:rPr>
          <w:highlight w:val="none"/>
        </w:rPr>
      </w:r>
      <w:r/>
    </w:p>
    <w:p>
      <w:pPr>
        <w:pStyle w:val="1104"/>
        <w:ind w:left="228" w:firstLine="2640"/>
        <w:spacing w:beforeAutospacing="0" w:afterAutospacing="0" w:line="380" w:lineRule="exact"/>
        <w:rPr>
          <w:rStyle w:val="1090"/>
          <w:highlight w:val="none"/>
        </w:rPr>
      </w:pPr>
      <w:r>
        <w:rPr>
          <w:highlight w:val="none"/>
        </w:rPr>
      </w:r>
      <w:r/>
    </w:p>
    <w:p>
      <w:pPr>
        <w:pStyle w:val="1104"/>
        <w:ind w:left="228" w:firstLine="2640"/>
        <w:spacing w:beforeAutospacing="0" w:afterAutospacing="0" w:line="380" w:lineRule="exact"/>
        <w:rPr>
          <w:rStyle w:val="1090"/>
          <w:highlight w:val="none"/>
        </w:rPr>
      </w:pPr>
      <w:r>
        <w:rPr>
          <w:highlight w:val="none"/>
        </w:rPr>
      </w:r>
      <w:r/>
    </w:p>
    <w:p>
      <w:pPr>
        <w:pStyle w:val="1104"/>
        <w:ind w:left="228" w:firstLine="2640"/>
        <w:spacing w:beforeAutospacing="0" w:afterAutospacing="0" w:line="380" w:lineRule="exact"/>
        <w:rPr>
          <w:rStyle w:val="1090"/>
          <w:highlight w:val="none"/>
        </w:rPr>
      </w:pPr>
      <w:r>
        <w:rPr>
          <w:highlight w:val="none"/>
        </w:rPr>
      </w:r>
      <w:r/>
    </w:p>
    <w:p>
      <w:pPr>
        <w:pStyle w:val="1104"/>
        <w:ind w:left="228" w:firstLine="2640"/>
        <w:spacing w:beforeAutospacing="0" w:afterAutospacing="0" w:line="380" w:lineRule="exact"/>
        <w:rPr>
          <w:rStyle w:val="1090"/>
          <w:highlight w:val="none"/>
        </w:rPr>
      </w:pPr>
      <w:r>
        <w:rPr>
          <w:highlight w:val="none"/>
        </w:rPr>
      </w:r>
      <w:r/>
    </w:p>
    <w:p>
      <w:pPr>
        <w:pStyle w:val="1104"/>
        <w:ind w:left="228" w:firstLine="2640"/>
        <w:spacing w:beforeAutospacing="0" w:afterAutospacing="0" w:line="380" w:lineRule="exact"/>
        <w:rPr>
          <w:rStyle w:val="1090"/>
          <w:highlight w:val="none"/>
        </w:rPr>
      </w:pPr>
      <w:r>
        <w:rPr>
          <w:highlight w:val="none"/>
        </w:rPr>
      </w:r>
      <w:r/>
    </w:p>
    <w:p>
      <w:pPr>
        <w:pStyle w:val="1104"/>
        <w:ind w:left="228" w:firstLine="2640"/>
        <w:spacing w:beforeAutospacing="0" w:afterAutospacing="0" w:line="380" w:lineRule="exact"/>
        <w:rPr>
          <w:rStyle w:val="1090"/>
          <w:highlight w:val="none"/>
        </w:rPr>
      </w:pPr>
      <w:r>
        <w:rPr>
          <w:highlight w:val="none"/>
        </w:rPr>
      </w:r>
      <w:r/>
    </w:p>
    <w:p>
      <w:pPr>
        <w:pStyle w:val="785"/>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12、具备履行合同所必需的设备和专业技术能力的书面声明</w:t>
      </w:r>
      <w:r/>
    </w:p>
    <w:p>
      <w:pPr>
        <w:ind w:firstLine="480"/>
        <w:spacing w:line="380" w:lineRule="exact"/>
        <w:rPr>
          <w:rStyle w:val="1090"/>
          <w:rFonts w:hint="eastAsia" w:ascii="宋体" w:hAnsi="宋体" w:eastAsia="宋体"/>
          <w:sz w:val="24"/>
          <w:highlight w:val="none"/>
          <w:lang w:eastAsia="zh-CN"/>
        </w:rPr>
      </w:pPr>
      <w:r>
        <w:rPr>
          <w:rStyle w:val="1090"/>
          <w:rFonts w:ascii="宋体" w:hAnsi="宋体"/>
          <w:sz w:val="24"/>
          <w:highlight w:val="none"/>
        </w:rPr>
        <w:t xml:space="preserve">项目名称：</w:t>
      </w:r>
      <w:r>
        <w:rPr>
          <w:rStyle w:val="1090"/>
          <w:rFonts w:hint="eastAsia" w:ascii="宋体" w:hAnsi="宋体"/>
          <w:sz w:val="24"/>
          <w:highlight w:val="none"/>
          <w:lang w:eastAsia="zh-CN"/>
        </w:rPr>
        <w:t xml:space="preserve">丰县大沙河镇污水处理厂（站）运维技术服务项目</w:t>
      </w:r>
      <w:r/>
    </w:p>
    <w:p>
      <w:pPr>
        <w:ind w:firstLine="480"/>
        <w:rPr>
          <w:rStyle w:val="1090"/>
          <w:rFonts w:hint="eastAsia" w:ascii="宋体" w:hAnsi="宋体" w:eastAsia="宋体"/>
          <w:sz w:val="24"/>
          <w:highlight w:val="none"/>
          <w:lang w:eastAsia="zh-CN"/>
        </w:rPr>
      </w:pPr>
      <w:r>
        <w:rPr>
          <w:rStyle w:val="1090"/>
          <w:rFonts w:ascii="宋体" w:hAnsi="宋体"/>
          <w:sz w:val="24"/>
          <w:highlight w:val="none"/>
        </w:rPr>
        <w:t xml:space="preserve">项目编号：</w:t>
      </w:r>
      <w:r>
        <w:rPr>
          <w:rStyle w:val="1090"/>
          <w:rFonts w:hint="eastAsia" w:ascii="宋体" w:hAnsi="宋体"/>
          <w:sz w:val="24"/>
          <w:highlight w:val="none"/>
          <w:lang w:eastAsia="zh-CN"/>
        </w:rPr>
        <w:t xml:space="preserve">JSZC-320321-DSJS-C2025-0008</w:t>
      </w:r>
      <w:r/>
    </w:p>
    <w:p>
      <w:pPr>
        <w:pStyle w:val="1100"/>
        <w:rPr>
          <w:rStyle w:val="1090"/>
          <w:rFonts w:ascii="宋体" w:hAnsi="宋体"/>
          <w:sz w:val="24"/>
          <w:highlight w:val="none"/>
        </w:rPr>
      </w:pPr>
      <w:r>
        <w:rPr>
          <w:rFonts w:ascii="宋体" w:hAnsi="宋体"/>
          <w:sz w:val="24"/>
          <w:highlight w:val="none"/>
        </w:rPr>
      </w:r>
      <w:r/>
    </w:p>
    <w:p>
      <w:pPr>
        <w:ind w:firstLine="480"/>
        <w:spacing w:line="360" w:lineRule="auto"/>
        <w:rPr>
          <w:rStyle w:val="1090"/>
          <w:rFonts w:ascii="宋体" w:hAnsi="宋体"/>
          <w:sz w:val="24"/>
          <w:highlight w:val="none"/>
        </w:rPr>
      </w:pPr>
      <w:r>
        <w:rPr>
          <w:rStyle w:val="1090"/>
          <w:rFonts w:ascii="宋体" w:hAnsi="宋体"/>
          <w:sz w:val="24"/>
          <w:highlight w:val="none"/>
        </w:rPr>
        <w:t xml:space="preserve">本单位郑重声明：本单位具备履行合同（项目名称：，项目编号：</w:t>
      </w:r>
      <w:r>
        <w:rPr>
          <w:rStyle w:val="1090"/>
          <w:rFonts w:hint="eastAsia" w:ascii="宋体" w:hAnsi="宋体"/>
          <w:sz w:val="24"/>
          <w:highlight w:val="none"/>
        </w:rPr>
        <w:t xml:space="preserve">   。</w:t>
      </w:r>
      <w:r>
        <w:rPr>
          <w:rStyle w:val="1090"/>
          <w:rFonts w:ascii="宋体" w:hAnsi="宋体"/>
          <w:sz w:val="24"/>
          <w:highlight w:val="none"/>
        </w:rPr>
        <w:t xml:space="preserve">）所必需的设备和专业技术能力，具体为：</w:t>
      </w:r>
      <w:r/>
    </w:p>
    <w:p>
      <w:pPr>
        <w:rPr>
          <w:rStyle w:val="1090"/>
          <w:rFonts w:ascii="宋体" w:hAnsi="宋体"/>
          <w:sz w:val="24"/>
          <w:highlight w:val="none"/>
        </w:rPr>
      </w:pPr>
      <w:r>
        <w:rPr>
          <w:rFonts w:ascii="宋体" w:hAnsi="宋体"/>
          <w:sz w:val="24"/>
          <w:highlight w:val="none"/>
        </w:rPr>
      </w:r>
      <w:r/>
    </w:p>
    <w:p>
      <w:pPr>
        <w:pStyle w:val="800"/>
        <w:rPr>
          <w:highlight w:val="none"/>
        </w:rPr>
      </w:pPr>
      <w:r>
        <w:rPr>
          <w:highlight w:val="none"/>
        </w:rPr>
      </w:r>
      <w:r/>
    </w:p>
    <w:p>
      <w:pPr>
        <w:rPr>
          <w:rStyle w:val="1090"/>
          <w:rFonts w:ascii="宋体" w:hAnsi="宋体"/>
          <w:sz w:val="24"/>
          <w:highlight w:val="none"/>
        </w:rPr>
      </w:pPr>
      <w:r>
        <w:rPr>
          <w:rFonts w:ascii="宋体" w:hAnsi="宋体"/>
          <w:sz w:val="24"/>
          <w:highlight w:val="none"/>
        </w:rPr>
      </w:r>
      <w:r/>
    </w:p>
    <w:p>
      <w:pPr>
        <w:pStyle w:val="889"/>
        <w:rPr>
          <w:highlight w:val="none"/>
        </w:rPr>
      </w:pPr>
      <w:r>
        <w:rPr>
          <w:highlight w:val="none"/>
        </w:rPr>
      </w:r>
      <w:r/>
    </w:p>
    <w:p>
      <w:pPr>
        <w:pStyle w:val="851"/>
        <w:rPr>
          <w:highlight w:val="none"/>
        </w:rPr>
      </w:pPr>
      <w:r>
        <w:rPr>
          <w:rFonts w:hint="eastAsia"/>
          <w:highlight w:val="none"/>
        </w:rPr>
        <w:t xml:space="preserve">（格式自拟）</w:t>
      </w:r>
      <w:r/>
    </w:p>
    <w:p>
      <w:pPr>
        <w:pStyle w:val="889"/>
        <w:rPr>
          <w:highlight w:val="none"/>
        </w:rPr>
      </w:pPr>
      <w:r>
        <w:rPr>
          <w:highlight w:val="none"/>
        </w:rPr>
      </w:r>
      <w:r/>
    </w:p>
    <w:p>
      <w:pPr>
        <w:pStyle w:val="851"/>
        <w:rPr>
          <w:highlight w:val="none"/>
        </w:rPr>
      </w:pPr>
      <w:r>
        <w:rPr>
          <w:highlight w:val="none"/>
        </w:rPr>
      </w:r>
      <w:r/>
    </w:p>
    <w:p>
      <w:pPr>
        <w:spacing w:line="360" w:lineRule="auto"/>
        <w:rPr>
          <w:rStyle w:val="1090"/>
          <w:rFonts w:ascii="宋体" w:hAnsi="宋体"/>
          <w:sz w:val="24"/>
          <w:highlight w:val="none"/>
        </w:rPr>
      </w:pPr>
      <w:r>
        <w:rPr>
          <w:rFonts w:ascii="宋体" w:hAnsi="宋体"/>
          <w:sz w:val="24"/>
          <w:highlight w:val="none"/>
        </w:rPr>
      </w:r>
      <w:r/>
    </w:p>
    <w:p>
      <w:pPr>
        <w:ind w:firstLine="480"/>
        <w:spacing w:line="360" w:lineRule="auto"/>
        <w:rPr>
          <w:rStyle w:val="1090"/>
          <w:rFonts w:ascii="宋体" w:hAnsi="宋体"/>
          <w:sz w:val="24"/>
          <w:highlight w:val="none"/>
        </w:rPr>
      </w:pPr>
      <w:r>
        <w:rPr>
          <w:rStyle w:val="1090"/>
          <w:rFonts w:ascii="宋体" w:hAnsi="宋体"/>
          <w:sz w:val="24"/>
          <w:highlight w:val="none"/>
        </w:rPr>
        <w:t xml:space="preserve">特此声明。</w:t>
      </w:r>
      <w:r/>
    </w:p>
    <w:p>
      <w:pPr>
        <w:ind w:firstLine="480"/>
        <w:spacing w:line="360" w:lineRule="auto"/>
        <w:rPr>
          <w:rStyle w:val="1090"/>
          <w:rFonts w:ascii="宋体" w:hAnsi="宋体"/>
          <w:sz w:val="24"/>
          <w:highlight w:val="none"/>
        </w:rPr>
      </w:pPr>
      <w:r>
        <w:rPr>
          <w:rStyle w:val="1090"/>
          <w:rFonts w:ascii="宋体" w:hAnsi="宋体"/>
          <w:sz w:val="24"/>
          <w:highlight w:val="none"/>
        </w:rPr>
        <w:t xml:space="preserve">本单位对上述声明的真实性负责。如有虚假，将依法承担相应责任。</w:t>
      </w:r>
      <w:r/>
    </w:p>
    <w:p>
      <w:pPr>
        <w:ind w:firstLine="480"/>
        <w:rPr>
          <w:rStyle w:val="1090"/>
          <w:rFonts w:ascii="宋体" w:hAnsi="宋体"/>
          <w:sz w:val="24"/>
          <w:highlight w:val="none"/>
        </w:rPr>
      </w:pPr>
      <w:r>
        <w:rPr>
          <w:rFonts w:ascii="宋体" w:hAnsi="宋体"/>
          <w:sz w:val="24"/>
          <w:highlight w:val="none"/>
        </w:rPr>
      </w:r>
      <w:r/>
    </w:p>
    <w:p>
      <w:pPr>
        <w:ind w:firstLine="480"/>
        <w:rPr>
          <w:rStyle w:val="1090"/>
          <w:rFonts w:ascii="宋体" w:hAnsi="宋体"/>
          <w:sz w:val="24"/>
          <w:highlight w:val="none"/>
        </w:rPr>
      </w:pPr>
      <w:r>
        <w:rPr>
          <w:rFonts w:ascii="宋体" w:hAnsi="宋体"/>
          <w:sz w:val="24"/>
          <w:highlight w:val="none"/>
        </w:rPr>
      </w:r>
      <w:r/>
    </w:p>
    <w:p>
      <w:pPr>
        <w:pStyle w:val="843"/>
        <w:ind w:right="29"/>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843"/>
        <w:ind w:right="29" w:firstLine="3960"/>
        <w:spacing w:line="380" w:lineRule="exact"/>
        <w:rPr>
          <w:rFonts w:ascii="宋体"/>
          <w:sz w:val="24"/>
          <w:highlight w:val="none"/>
        </w:rPr>
      </w:pPr>
      <w:r>
        <w:rPr>
          <w:rFonts w:ascii="宋体"/>
          <w:sz w:val="24"/>
          <w:highlight w:val="none"/>
        </w:rPr>
      </w:r>
      <w:r/>
    </w:p>
    <w:p>
      <w:pPr>
        <w:pStyle w:val="843"/>
        <w:ind w:right="29"/>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843"/>
        <w:ind w:right="29" w:firstLine="3960"/>
        <w:spacing w:line="380" w:lineRule="exact"/>
        <w:rPr>
          <w:rFonts w:ascii="宋体"/>
          <w:sz w:val="24"/>
          <w:highlight w:val="none"/>
        </w:rPr>
      </w:pPr>
      <w:r>
        <w:rPr>
          <w:rFonts w:ascii="宋体"/>
          <w:sz w:val="24"/>
          <w:highlight w:val="none"/>
        </w:rPr>
      </w:r>
      <w:r/>
    </w:p>
    <w:p>
      <w:pPr>
        <w:spacing w:line="360" w:lineRule="auto"/>
        <w:rPr>
          <w:rStyle w:val="1090"/>
          <w:rFonts w:ascii="宋体" w:hAnsi="宋体"/>
          <w:sz w:val="24"/>
          <w:highlight w:val="none"/>
        </w:rPr>
      </w:pPr>
      <w:r>
        <w:rPr>
          <w:rFonts w:ascii="宋体" w:hAnsi="宋体" w:eastAsiaTheme="minorEastAsia" w:cstheme="minorBidi"/>
          <w:sz w:val="24"/>
          <w:highlight w:val="none"/>
        </w:rPr>
        <w:t xml:space="preserve">日期：</w:t>
      </w:r>
      <w:r>
        <w:rPr>
          <w:rStyle w:val="1090"/>
          <w:rFonts w:ascii="宋体" w:hAnsi="宋体"/>
          <w:sz w:val="24"/>
          <w:highlight w:val="none"/>
        </w:rPr>
        <w:t xml:space="preserve">年月日</w:t>
      </w:r>
      <w:r/>
    </w:p>
    <w:p>
      <w:pPr>
        <w:pStyle w:val="843"/>
        <w:jc w:val="left"/>
        <w:spacing w:line="360" w:lineRule="auto"/>
        <w:rPr>
          <w:rFonts w:ascii="宋体" w:hAnsi="宋体"/>
          <w:sz w:val="24"/>
          <w:highlight w:val="none"/>
        </w:rPr>
      </w:pPr>
      <w:r>
        <w:rPr>
          <w:rFonts w:ascii="宋体" w:hAnsi="宋体"/>
          <w:sz w:val="24"/>
          <w:highlight w:val="none"/>
        </w:rPr>
      </w:r>
      <w:r/>
    </w:p>
    <w:p>
      <w:pPr>
        <w:pStyle w:val="863"/>
        <w:rPr>
          <w:rFonts w:ascii="宋体" w:hAnsi="宋体"/>
          <w:sz w:val="24"/>
          <w:highlight w:val="none"/>
        </w:rPr>
      </w:pPr>
      <w:r>
        <w:rPr>
          <w:rFonts w:ascii="宋体" w:hAnsi="宋体"/>
          <w:sz w:val="24"/>
          <w:highlight w:val="none"/>
        </w:rPr>
      </w:r>
      <w:r/>
    </w:p>
    <w:p>
      <w:pPr>
        <w:pStyle w:val="843"/>
        <w:rPr>
          <w:rFonts w:ascii="宋体" w:hAnsi="宋体"/>
          <w:sz w:val="24"/>
          <w:highlight w:val="none"/>
        </w:rPr>
      </w:pPr>
      <w:r>
        <w:rPr>
          <w:rFonts w:ascii="宋体" w:hAnsi="宋体"/>
          <w:sz w:val="24"/>
          <w:highlight w:val="none"/>
        </w:rPr>
      </w:r>
      <w:r/>
    </w:p>
    <w:p>
      <w:pPr>
        <w:pStyle w:val="863"/>
        <w:rPr>
          <w:rFonts w:ascii="宋体" w:hAnsi="宋体"/>
          <w:sz w:val="24"/>
          <w:highlight w:val="none"/>
        </w:rPr>
      </w:pPr>
      <w:r>
        <w:rPr>
          <w:rFonts w:ascii="宋体" w:hAnsi="宋体"/>
          <w:sz w:val="24"/>
          <w:highlight w:val="none"/>
        </w:rPr>
      </w:r>
      <w:r/>
    </w:p>
    <w:p>
      <w:pPr>
        <w:pStyle w:val="843"/>
        <w:rPr>
          <w:rFonts w:ascii="宋体" w:hAnsi="宋体"/>
          <w:sz w:val="24"/>
          <w:highlight w:val="none"/>
        </w:rPr>
      </w:pPr>
      <w:r>
        <w:rPr>
          <w:rFonts w:ascii="宋体" w:hAnsi="宋体"/>
          <w:sz w:val="24"/>
          <w:highlight w:val="none"/>
        </w:rPr>
      </w:r>
      <w:r/>
    </w:p>
    <w:p>
      <w:pPr>
        <w:pStyle w:val="863"/>
        <w:rPr>
          <w:rFonts w:ascii="宋体" w:hAnsi="宋体"/>
          <w:sz w:val="24"/>
          <w:highlight w:val="none"/>
        </w:rPr>
      </w:pPr>
      <w:r>
        <w:rPr>
          <w:rFonts w:ascii="宋体" w:hAnsi="宋体"/>
          <w:sz w:val="24"/>
          <w:highlight w:val="none"/>
        </w:rPr>
      </w:r>
      <w:r/>
    </w:p>
    <w:p>
      <w:pPr>
        <w:pStyle w:val="843"/>
        <w:rPr>
          <w:rFonts w:ascii="宋体" w:hAnsi="宋体"/>
          <w:sz w:val="24"/>
          <w:highlight w:val="none"/>
        </w:rPr>
      </w:pPr>
      <w:r>
        <w:rPr>
          <w:rFonts w:ascii="宋体" w:hAnsi="宋体"/>
          <w:sz w:val="24"/>
          <w:highlight w:val="none"/>
        </w:rPr>
      </w:r>
      <w:r/>
    </w:p>
    <w:p>
      <w:pPr>
        <w:pStyle w:val="863"/>
        <w:rPr>
          <w:rFonts w:ascii="宋体" w:hAnsi="宋体"/>
          <w:sz w:val="24"/>
          <w:highlight w:val="none"/>
        </w:rPr>
      </w:pPr>
      <w:r>
        <w:rPr>
          <w:rFonts w:ascii="宋体" w:hAnsi="宋体"/>
          <w:sz w:val="24"/>
          <w:highlight w:val="none"/>
        </w:rPr>
      </w:r>
      <w:r/>
    </w:p>
    <w:p>
      <w:pPr>
        <w:pStyle w:val="843"/>
        <w:rPr>
          <w:rFonts w:ascii="宋体" w:hAnsi="宋体"/>
          <w:sz w:val="24"/>
          <w:highlight w:val="none"/>
        </w:rPr>
      </w:pPr>
      <w:r>
        <w:rPr>
          <w:rFonts w:ascii="宋体" w:hAnsi="宋体"/>
          <w:sz w:val="24"/>
          <w:highlight w:val="none"/>
        </w:rPr>
      </w:r>
      <w:r/>
    </w:p>
    <w:p>
      <w:pPr>
        <w:pStyle w:val="863"/>
        <w:rPr>
          <w:rFonts w:ascii="宋体" w:hAnsi="宋体"/>
          <w:sz w:val="24"/>
          <w:highlight w:val="none"/>
        </w:rPr>
      </w:pPr>
      <w:r>
        <w:rPr>
          <w:rFonts w:ascii="宋体" w:hAnsi="宋体"/>
          <w:sz w:val="24"/>
          <w:highlight w:val="none"/>
        </w:rPr>
      </w:r>
      <w:r/>
    </w:p>
    <w:p>
      <w:pPr>
        <w:pStyle w:val="843"/>
        <w:rPr>
          <w:rFonts w:ascii="宋体" w:hAnsi="宋体"/>
          <w:sz w:val="24"/>
          <w:highlight w:val="none"/>
        </w:rPr>
      </w:pPr>
      <w:r>
        <w:rPr>
          <w:rFonts w:ascii="宋体" w:hAnsi="宋体"/>
          <w:sz w:val="24"/>
          <w:highlight w:val="none"/>
        </w:rPr>
      </w:r>
      <w:r/>
    </w:p>
    <w:p>
      <w:pPr>
        <w:pStyle w:val="785"/>
        <w:jc w:val="center"/>
        <w:rPr>
          <w:rFonts w:hint="eastAsia" w:ascii="宋体" w:hAnsi="宋体" w:eastAsia="宋体" w:cs="宋体"/>
          <w:b/>
          <w:bCs/>
          <w:sz w:val="28"/>
          <w:szCs w:val="28"/>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sz w:val="28"/>
          <w:szCs w:val="28"/>
          <w:highlight w:val="none"/>
        </w:rPr>
      </w:r>
      <w:r/>
    </w:p>
    <w:p>
      <w:pPr>
        <w:pStyle w:val="785"/>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val="en-US" w:eastAsia="zh-CN"/>
        </w:rPr>
        <w:t xml:space="preserve">13、</w:t>
      </w:r>
      <w:r>
        <w:rPr>
          <w:rFonts w:hint="eastAsia" w:ascii="宋体" w:hAnsi="宋体" w:eastAsia="宋体" w:cs="宋体"/>
          <w:b/>
          <w:bCs/>
          <w:sz w:val="28"/>
          <w:szCs w:val="28"/>
          <w:highlight w:val="none"/>
          <w:lang w:eastAsia="zh-CN"/>
        </w:rPr>
        <w:t xml:space="preserve">联合体协议（格式）</w:t>
      </w:r>
      <w:r/>
    </w:p>
    <w:p>
      <w:pPr>
        <w:jc w:val="both"/>
        <w:keepLines w:val="0"/>
        <w:keepNext w:val="0"/>
        <w:pageBreakBefore w:val="0"/>
        <w:spacing w:beforeAutospacing="0" w:afterAutospacing="0" w:line="360" w:lineRule="auto"/>
        <w:widowControl/>
        <w:rPr>
          <w:rFonts w:hint="eastAsia" w:ascii="宋体" w:hAnsi="宋体" w:cs="宋体"/>
          <w:b w:val="0"/>
          <w:bCs w:val="0"/>
          <w:sz w:val="24"/>
          <w:szCs w:val="24"/>
          <w:highlight w:val="none"/>
          <w:u w:val="none"/>
          <w:lang w:eastAsia="zh-CN"/>
        </w:rPr>
      </w:pPr>
      <w:r>
        <w:rPr>
          <w:rFonts w:hint="eastAsia" w:ascii="宋体" w:hAnsi="宋体" w:cs="宋体"/>
          <w:b w:val="0"/>
          <w:bCs w:val="0"/>
          <w:sz w:val="24"/>
          <w:szCs w:val="24"/>
          <w:highlight w:val="none"/>
          <w:u w:val="none"/>
          <w:lang w:eastAsia="zh-CN"/>
        </w:rPr>
      </w:r>
      <w:r/>
    </w:p>
    <w:p>
      <w:pPr>
        <w:jc w:val="both"/>
        <w:keepLines w:val="0"/>
        <w:keepNext w:val="0"/>
        <w:pageBreakBefore w:val="0"/>
        <w:spacing w:beforeAutospacing="0" w:afterAutospacing="0" w:line="360" w:lineRule="auto"/>
        <w:widowControl/>
        <w:rPr>
          <w:rFonts w:hint="eastAsia" w:ascii="宋体" w:hAnsi="宋体" w:cs="宋体"/>
          <w:b w:val="0"/>
          <w:bCs w:val="0"/>
          <w:sz w:val="24"/>
          <w:szCs w:val="24"/>
          <w:highlight w:val="none"/>
          <w:u w:val="single"/>
          <w:lang w:eastAsia="zh-CN"/>
        </w:rPr>
      </w:pPr>
      <w:r>
        <w:rPr>
          <w:rFonts w:hint="eastAsia" w:ascii="宋体" w:hAnsi="宋体" w:cs="宋体"/>
          <w:b w:val="0"/>
          <w:bCs w:val="0"/>
          <w:sz w:val="24"/>
          <w:szCs w:val="24"/>
          <w:highlight w:val="none"/>
          <w:u w:val="none"/>
          <w:lang w:eastAsia="zh-CN"/>
        </w:rPr>
        <w:t xml:space="preserve">致：</w:t>
      </w:r>
      <w:r>
        <w:rPr>
          <w:rFonts w:hint="eastAsia" w:ascii="宋体" w:hAnsi="宋体" w:cs="宋体"/>
          <w:b w:val="0"/>
          <w:bCs w:val="0"/>
          <w:sz w:val="24"/>
          <w:szCs w:val="24"/>
          <w:highlight w:val="none"/>
          <w:u w:val="single"/>
          <w:lang w:eastAsia="zh-CN"/>
        </w:rPr>
        <w:t xml:space="preserve">丰县大沙河镇人民政府</w:t>
      </w:r>
      <w:r/>
    </w:p>
    <w:p>
      <w:pPr>
        <w:ind w:firstLine="480"/>
        <w:jc w:val="left"/>
        <w:keepLines w:val="0"/>
        <w:keepNext w:val="0"/>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val="en-US" w:eastAsia="zh-CN"/>
        </w:rPr>
        <w:t xml:space="preserve">           和           </w:t>
      </w:r>
      <w:r>
        <w:rPr>
          <w:rFonts w:hint="eastAsia" w:ascii="宋体" w:hAnsi="宋体" w:eastAsia="宋体" w:cs="宋体"/>
          <w:sz w:val="24"/>
          <w:szCs w:val="24"/>
          <w:highlight w:val="none"/>
          <w:lang w:val="en-US" w:eastAsia="zh-CN"/>
        </w:rPr>
        <w:t xml:space="preserve">（单位全称）自愿组成</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（联合体名称）</w:t>
      </w:r>
      <w:r>
        <w:rPr>
          <w:rFonts w:hint="eastAsia" w:ascii="宋体" w:hAnsi="宋体" w:eastAsia="宋体" w:cs="宋体"/>
          <w:sz w:val="24"/>
          <w:szCs w:val="24"/>
          <w:highlight w:val="none"/>
        </w:rPr>
        <w:t xml:space="preserve">联合体，以联合体形式</w:t>
      </w:r>
      <w:r>
        <w:rPr>
          <w:rFonts w:hint="eastAsia" w:ascii="宋体" w:hAnsi="宋体" w:eastAsia="宋体" w:cs="宋体"/>
          <w:sz w:val="24"/>
          <w:szCs w:val="24"/>
          <w:highlight w:val="none"/>
          <w:lang w:eastAsia="zh-CN"/>
        </w:rPr>
        <w:t xml:space="preserve">参加</w:t>
      </w:r>
      <w:r>
        <w:rPr>
          <w:rFonts w:hint="eastAsia" w:ascii="宋体" w:hAnsi="宋体" w:cs="宋体"/>
          <w:sz w:val="24"/>
          <w:szCs w:val="24"/>
          <w:highlight w:val="none"/>
          <w:u w:val="single"/>
          <w:lang w:eastAsia="zh-CN"/>
        </w:rPr>
        <w:t xml:space="preserve">丰县大沙河镇污水处理厂（站）运维技术服务项目</w:t>
      </w:r>
      <w:r>
        <w:rPr>
          <w:rFonts w:hint="eastAsia" w:ascii="宋体" w:hAnsi="宋体" w:eastAsia="宋体" w:cs="宋体"/>
          <w:sz w:val="24"/>
          <w:szCs w:val="24"/>
          <w:highlight w:val="none"/>
        </w:rPr>
        <w:t xml:space="preserve">（项目名称）（项目编号：</w:t>
      </w:r>
      <w:r>
        <w:rPr>
          <w:rFonts w:hint="eastAsia" w:ascii="宋体" w:hAnsi="宋体" w:cs="宋体"/>
          <w:sz w:val="24"/>
          <w:szCs w:val="24"/>
          <w:highlight w:val="none"/>
          <w:u w:val="single"/>
          <w:lang w:val="en-US" w:eastAsia="zh-CN"/>
        </w:rPr>
        <w:t xml:space="preserve">JSZC-320321-DSJS-C2025-0008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sz w:val="24"/>
          <w:szCs w:val="24"/>
          <w:highlight w:val="none"/>
        </w:rPr>
        <w:t xml:space="preserve">项目投标。现就联合体投标事宜订立如下协议。</w:t>
      </w:r>
      <w:r/>
    </w:p>
    <w:p>
      <w:pPr>
        <w:numPr>
          <w:ilvl w:val="0"/>
          <w:numId w:val="0"/>
        </w:numPr>
        <w:ind w:firstLine="480"/>
        <w:jc w:val="left"/>
        <w:keepLines w:val="0"/>
        <w:keepNext w:val="0"/>
        <w:pageBreakBefore w:val="0"/>
        <w:spacing w:beforeAutospacing="0" w:afterAutospacing="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1、______________</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牵头单位全称</w:t>
      </w:r>
      <w:r>
        <w:rPr>
          <w:rFonts w:hint="eastAsia" w:ascii="宋体" w:hAnsi="宋体" w:eastAsia="宋体" w:cs="宋体"/>
          <w:sz w:val="24"/>
          <w:szCs w:val="24"/>
          <w:highlight w:val="none"/>
        </w:rPr>
        <w:t xml:space="preserve">）为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（联合体名称）牵头人。</w:t>
      </w:r>
      <w:r/>
    </w:p>
    <w:p>
      <w:pPr>
        <w:ind w:right="0"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、联合体牵头</w:t>
      </w:r>
      <w:r>
        <w:rPr>
          <w:rFonts w:hint="eastAsia" w:ascii="宋体" w:hAnsi="宋体" w:cs="宋体"/>
          <w:sz w:val="24"/>
          <w:szCs w:val="24"/>
          <w:highlight w:val="none"/>
          <w:lang w:eastAsia="zh-CN"/>
        </w:rPr>
        <w:t xml:space="preserve">人</w:t>
      </w:r>
      <w:r>
        <w:rPr>
          <w:rFonts w:hint="eastAsia" w:ascii="宋体" w:hAnsi="宋体" w:eastAsia="宋体" w:cs="宋体"/>
          <w:sz w:val="24"/>
          <w:szCs w:val="24"/>
          <w:highlight w:val="none"/>
          <w:lang w:eastAsia="zh-CN"/>
        </w:rPr>
        <w:t xml:space="preserve">合法代表联合体各成员负责本招标项目投标文件的编制，</w:t>
      </w:r>
      <w:r>
        <w:rPr>
          <w:rFonts w:hint="eastAsia" w:ascii="宋体" w:hAnsi="宋体" w:eastAsia="宋体" w:cs="宋体"/>
          <w:sz w:val="24"/>
          <w:szCs w:val="24"/>
          <w:highlight w:val="none"/>
        </w:rPr>
        <w:t xml:space="preserve">参加投标活动</w:t>
      </w:r>
      <w:r>
        <w:rPr>
          <w:rFonts w:hint="eastAsia" w:ascii="宋体" w:hAnsi="宋体" w:eastAsia="宋体" w:cs="宋体"/>
          <w:sz w:val="24"/>
          <w:szCs w:val="24"/>
          <w:highlight w:val="none"/>
          <w:lang w:eastAsia="zh-CN"/>
        </w:rPr>
        <w:t xml:space="preserve">，并代表联合体提交和接收相关资料、信息及指示，</w:t>
      </w:r>
      <w:r>
        <w:rPr>
          <w:rFonts w:hint="eastAsia" w:ascii="宋体" w:hAnsi="宋体" w:eastAsia="宋体" w:cs="宋体"/>
          <w:sz w:val="24"/>
          <w:szCs w:val="24"/>
          <w:highlight w:val="none"/>
        </w:rPr>
        <w:t xml:space="preserve">处理与本招标项目有关的一</w:t>
      </w:r>
      <w:r>
        <w:rPr>
          <w:rFonts w:hint="eastAsia" w:ascii="宋体" w:hAnsi="宋体" w:eastAsia="宋体" w:cs="宋体"/>
          <w:sz w:val="24"/>
          <w:szCs w:val="24"/>
          <w:highlight w:val="none"/>
          <w:lang w:eastAsia="zh-CN"/>
        </w:rPr>
        <w:t xml:space="preserve">切事宜，负责合同实施阶段的组织和协调工作。同时代表联合体各成员接受、承担采购人相关指令后，各联合体成员均应无条件予以执行。</w:t>
      </w:r>
      <w:r/>
    </w:p>
    <w:p>
      <w:pPr>
        <w:ind w:right="0"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联合体牵头人在本项目中签署的一切文件和处理的一切事宜，联合体各成员均予以承认。联合体各成员承诺将严格按照招标文件、投标文件和合同的要求全面履行义务，并向采购人承担连带责任。</w:t>
      </w:r>
      <w:r/>
    </w:p>
    <w:p>
      <w:pPr>
        <w:ind w:right="0"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4、联合体各成员单位在联合体内部的职责分工如下（须明确各自的具体职责）：    </w:t>
      </w:r>
      <w:r/>
    </w:p>
    <w:p>
      <w:pPr>
        <w:ind w:firstLine="480"/>
        <w:jc w:val="left"/>
        <w:keepLines w:val="0"/>
        <w:keepNext w:val="0"/>
        <w:pageBreakBefore w:val="0"/>
        <w:spacing w:beforeAutospacing="0" w:afterAutospacing="0" w:line="360" w:lineRule="auto"/>
        <w:widowControl/>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联合体牵头方（      ）负责：</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single"/>
          <w:lang w:val="en-US" w:eastAsia="zh-CN"/>
        </w:rPr>
      </w:pPr>
      <w:r>
        <w:rPr>
          <w:rFonts w:hint="eastAsia" w:ascii="宋体" w:hAnsi="宋体" w:eastAsia="宋体" w:cs="宋体"/>
          <w:sz w:val="24"/>
          <w:szCs w:val="32"/>
          <w:highlight w:val="none"/>
          <w:u w:val="none"/>
          <w:lang w:val="en-US" w:eastAsia="zh-CN"/>
        </w:rPr>
        <w:t xml:space="preserve">（1）  </w:t>
      </w:r>
      <w:r>
        <w:rPr>
          <w:rFonts w:hint="eastAsia" w:ascii="宋体" w:hAnsi="宋体" w:eastAsia="宋体" w:cs="宋体"/>
          <w:sz w:val="24"/>
          <w:szCs w:val="32"/>
          <w:highlight w:val="none"/>
          <w:u w:val="single"/>
          <w:lang w:val="en-US" w:eastAsia="zh-CN"/>
        </w:rPr>
        <w:t xml:space="preserve">      </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（2）</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（3）</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 </w:t>
      </w:r>
      <w:r>
        <w:rPr>
          <w:rFonts w:hint="eastAsia" w:ascii="宋体" w:hAnsi="宋体" w:eastAsia="宋体" w:cs="宋体"/>
          <w:sz w:val="24"/>
          <w:szCs w:val="32"/>
          <w:highlight w:val="none"/>
          <w:u w:val="single"/>
          <w:lang w:val="en-US" w:eastAsia="zh-CN"/>
        </w:rPr>
        <w:t xml:space="preserve">                 </w:t>
      </w:r>
      <w:r/>
    </w:p>
    <w:p>
      <w:pPr>
        <w:ind w:right="0"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联合体成员（</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）负责：</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single"/>
          <w:lang w:val="en-US" w:eastAsia="zh-CN"/>
        </w:rPr>
      </w:pPr>
      <w:r>
        <w:rPr>
          <w:rFonts w:hint="eastAsia" w:ascii="宋体" w:hAnsi="宋体" w:eastAsia="宋体" w:cs="宋体"/>
          <w:sz w:val="24"/>
          <w:szCs w:val="32"/>
          <w:highlight w:val="none"/>
          <w:u w:val="none"/>
          <w:lang w:val="en-US" w:eastAsia="zh-CN"/>
        </w:rPr>
        <w:t xml:space="preserve">（1）  </w:t>
      </w:r>
      <w:r>
        <w:rPr>
          <w:rFonts w:hint="eastAsia" w:ascii="宋体" w:hAnsi="宋体" w:eastAsia="宋体" w:cs="宋体"/>
          <w:sz w:val="24"/>
          <w:szCs w:val="32"/>
          <w:highlight w:val="none"/>
          <w:u w:val="single"/>
          <w:lang w:val="en-US" w:eastAsia="zh-CN"/>
        </w:rPr>
        <w:t xml:space="preserve">      </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（2）</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（3）</w:t>
      </w:r>
      <w:r/>
    </w:p>
    <w:p>
      <w:pPr>
        <w:ind w:left="0" w:firstLine="480"/>
        <w:jc w:val="both"/>
        <w:keepLines w:val="0"/>
        <w:keepNext w:val="0"/>
        <w:pageBreakBefore w:val="0"/>
        <w:spacing w:line="360" w:lineRule="auto"/>
        <w:widowControl w:val="off"/>
        <w:rPr>
          <w:rFonts w:hint="eastAsia" w:ascii="Calibri" w:hAnsi="Calibri" w:eastAsia="宋体" w:cs="Times New Roman"/>
          <w:sz w:val="21"/>
          <w:szCs w:val="24"/>
          <w:highlight w:val="none"/>
          <w:lang w:val="en-US" w:eastAsia="zh-CN" w:bidi="ar-SA"/>
        </w:rPr>
      </w:pPr>
      <w:r>
        <w:rPr>
          <w:rFonts w:hint="eastAsia" w:ascii="宋体" w:hAnsi="宋体" w:eastAsia="宋体" w:cs="宋体"/>
          <w:sz w:val="24"/>
          <w:szCs w:val="32"/>
          <w:highlight w:val="none"/>
          <w:u w:val="none"/>
          <w:lang w:val="en-US" w:eastAsia="zh-CN" w:bidi="ar-SA"/>
        </w:rPr>
        <w:t xml:space="preserve">...... </w:t>
      </w:r>
      <w:r/>
    </w:p>
    <w:p>
      <w:pPr>
        <w:ind w:right="0"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若联合体各方因自身原因在项目进行过程中产生的纠纷，由联合体各方协商解决，采购人对此不承担任何责任。由此造成采购人损失的，联合体各方应承担相应的连带责任。</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6、联合体其他成员做出的书面报告（如有），牵头单位需盖章确认。</w:t>
      </w:r>
      <w:r/>
    </w:p>
    <w:p>
      <w:pPr>
        <w:ind w:righ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、本协议自所有成员单位法定代表人或其委托代理人签字、盖公章之日起生效，合同履行完毕后自动失效。</w:t>
      </w:r>
      <w:r/>
    </w:p>
    <w:p>
      <w:pPr>
        <w:ind w:right="0"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本协议书自所有成员单位签字盖章之日起生效，合同履行完毕后自动失效。</w:t>
      </w:r>
      <w:r/>
    </w:p>
    <w:p>
      <w:pPr>
        <w:ind w:righ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本协议书一式</w:t>
      </w:r>
      <w:r>
        <w:rPr>
          <w:rFonts w:hint="eastAsia" w:ascii="宋体" w:hAnsi="宋体" w:eastAsia="宋体" w:cs="宋体"/>
          <w:sz w:val="24"/>
          <w:szCs w:val="24"/>
          <w:highlight w:val="none"/>
          <w:u w:val="single"/>
          <w:lang w:eastAsia="zh-CN"/>
        </w:rPr>
        <w:t xml:space="preserve"> 三</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 xml:space="preserve">份，联合体各成员和采购人各执一份。</w:t>
      </w:r>
      <w:r/>
    </w:p>
    <w:p>
      <w:pPr>
        <w:ind w:firstLine="480"/>
        <w:jc w:val="both"/>
        <w:keepLines w:val="0"/>
        <w:keepNext w:val="0"/>
        <w:pageBreakBefore w:val="0"/>
        <w:spacing w:line="360" w:lineRule="auto"/>
        <w:widowControl w:val="off"/>
        <w:rPr>
          <w:rFonts w:hint="eastAsia" w:ascii="宋体" w:hAnsi="宋体" w:eastAsia="宋体" w:cs="宋体"/>
          <w:sz w:val="21"/>
          <w:szCs w:val="24"/>
          <w:highlight w:val="none"/>
          <w:lang w:val="en-US" w:eastAsia="zh-CN" w:bidi="ar-SA"/>
        </w:rPr>
      </w:pPr>
      <w:r>
        <w:rPr>
          <w:rFonts w:hint="eastAsia" w:ascii="Times New Roman" w:eastAsia="宋体"/>
          <w:sz w:val="24"/>
          <w:szCs w:val="32"/>
          <w:highlight w:val="none"/>
          <w:lang w:val="en-US" w:eastAsia="zh-CN"/>
        </w:rPr>
        <w:t xml:space="preserve">注：本协议由法定代表人签字的，应附法定代表人身份证明；由委托代理人签字的，应附授权委托书。</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联合体牵头人名称：</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（盖公章）</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法定代表人或其委托代理人：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（签字或盖章）</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联合体成员名称：</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（盖公章）</w:t>
      </w:r>
      <w:r/>
    </w:p>
    <w:p>
      <w:pPr>
        <w:ind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法定代表人或其委托代理人：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（签字或盖章）</w:t>
      </w:r>
      <w:r/>
    </w:p>
    <w:p>
      <w:pPr>
        <w:ind w:firstLine="360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360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年   月    日</w:t>
      </w:r>
      <w:r/>
    </w:p>
    <w:p>
      <w:pPr>
        <w:jc w:val="left"/>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jc w:val="left"/>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说明：1.如为联合体投标，联合体协议必须提供，否则投标无效。</w:t>
      </w:r>
      <w:r/>
    </w:p>
    <w:p>
      <w:pPr>
        <w:jc w:val="both"/>
        <w:widowControl w:val="off"/>
        <w:rPr>
          <w:rFonts w:hint="eastAsia"/>
          <w:sz w:val="21"/>
          <w:szCs w:val="24"/>
          <w:highlight w:val="none"/>
          <w:lang w:val="en-US" w:eastAsia="zh-CN"/>
        </w:rPr>
      </w:pPr>
      <w:r>
        <w:rPr>
          <w:rFonts w:hint="eastAsia"/>
          <w:sz w:val="21"/>
          <w:szCs w:val="24"/>
          <w:highlight w:val="none"/>
          <w:lang w:val="en-US" w:eastAsia="zh-CN"/>
        </w:rPr>
      </w:r>
      <w:r/>
    </w:p>
    <w:p>
      <w:pPr>
        <w:pStyle w:val="785"/>
        <w:jc w:val="center"/>
        <w:rPr>
          <w:rFonts w:hint="eastAsia" w:ascii="宋体" w:hAnsi="宋体" w:eastAsia="宋体" w:cs="宋体"/>
          <w:b/>
          <w:bCs/>
          <w:sz w:val="28"/>
          <w:szCs w:val="28"/>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sz w:val="28"/>
          <w:szCs w:val="28"/>
          <w:highlight w:val="none"/>
        </w:rPr>
      </w:r>
      <w:r/>
    </w:p>
    <w:p>
      <w:pPr>
        <w:pStyle w:val="785"/>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4</w:t>
      </w:r>
      <w:r>
        <w:rPr>
          <w:rFonts w:hint="eastAsia" w:ascii="宋体" w:hAnsi="宋体" w:eastAsia="宋体" w:cs="宋体"/>
          <w:b/>
          <w:bCs/>
          <w:sz w:val="28"/>
          <w:szCs w:val="28"/>
          <w:highlight w:val="none"/>
        </w:rPr>
        <w:t xml:space="preserve">、预付款保函支付条款</w:t>
      </w:r>
      <w:r/>
    </w:p>
    <w:p>
      <w:pPr>
        <w:ind w:firstLine="482"/>
        <w:spacing w:line="360" w:lineRule="auto"/>
        <w:rPr>
          <w:rFonts w:ascii="宋体" w:hAnsi="宋体" w:cs="宋体"/>
          <w:b/>
          <w:bCs/>
          <w:sz w:val="24"/>
          <w:szCs w:val="24"/>
          <w:highlight w:val="none"/>
        </w:rPr>
      </w:pPr>
      <w:r>
        <w:rPr>
          <w:rFonts w:ascii="宋体" w:hAnsi="宋体" w:cs="宋体"/>
          <w:b/>
          <w:bCs/>
          <w:sz w:val="24"/>
          <w:szCs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付款条件一：提交预付款保函的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（1）合同签订且乙方向甲方出具预付款保函后个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付款条件二：不提交预付款保函的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 </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 1、付款条件一中，出具预付款保函后支付的合同款应当与保函金额一致。</w:t>
      </w:r>
      <w:r/>
    </w:p>
    <w:p>
      <w:pPr>
        <w:spacing w:line="360" w:lineRule="auto"/>
        <w:rPr>
          <w:rFonts w:ascii="宋体" w:hAnsi="宋体" w:cs="宋体"/>
          <w:sz w:val="24"/>
          <w:szCs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付款条件二中，预付款比例设定应符合《关于做好政府采购支持企业发展有关事项的通知》(苏财购(2020 52号)要求。</w:t>
      </w:r>
      <w:r/>
    </w:p>
    <w:p>
      <w:pPr>
        <w:pStyle w:val="785"/>
        <w:jc w:val="center"/>
        <w:rPr>
          <w:rFonts w:eastAsia="华文仿宋"/>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5</w:t>
      </w:r>
      <w:r>
        <w:rPr>
          <w:rFonts w:hint="eastAsia" w:ascii="宋体" w:hAnsi="宋体" w:eastAsia="宋体" w:cs="宋体"/>
          <w:b/>
          <w:bCs/>
          <w:sz w:val="28"/>
          <w:szCs w:val="28"/>
          <w:highlight w:val="none"/>
        </w:rPr>
        <w:t xml:space="preserve">、招标代理服务费收费标准</w:t>
      </w:r>
      <w:r/>
    </w:p>
    <w:tbl>
      <w:tblPr>
        <w:tblStyle w:val="1135"/>
        <w:tblW w:w="8519" w:type="dxa"/>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16"/>
        <w:gridCol w:w="2603"/>
      </w:tblGrid>
      <w:tr>
        <w:trPr>
          <w:trHeight w:val="625"/>
        </w:trPr>
        <w:tc>
          <w:tcPr>
            <w:tcW w:w="5916" w:type="dxa"/>
            <w:vAlign w:val="top"/>
            <w:textDirection w:val="lrTb"/>
            <w:noWrap w:val="false"/>
          </w:tcPr>
          <w:p>
            <w:pPr>
              <w:pStyle w:val="1134"/>
              <w:ind w:left="974"/>
              <w:spacing w:before="168" w:line="219" w:lineRule="auto"/>
              <w:rPr>
                <w:highlight w:val="none"/>
              </w:rPr>
            </w:pPr>
            <w:r>
              <w:rPr>
                <w:spacing w:val="1"/>
                <w:highlight w:val="none"/>
              </w:rPr>
              <w:t xml:space="preserve">中标或者成交金额</w:t>
            </w:r>
            <w:r/>
          </w:p>
        </w:tc>
        <w:tc>
          <w:tcPr>
            <w:tcW w:w="2603" w:type="dxa"/>
            <w:vAlign w:val="top"/>
            <w:textDirection w:val="lrTb"/>
            <w:noWrap w:val="false"/>
          </w:tcPr>
          <w:p>
            <w:pPr>
              <w:pStyle w:val="1134"/>
              <w:ind w:left="667"/>
              <w:spacing w:before="168" w:line="219" w:lineRule="auto"/>
              <w:rPr>
                <w:highlight w:val="none"/>
              </w:rPr>
            </w:pPr>
            <w:r>
              <w:rPr>
                <w:spacing w:val="7"/>
                <w:highlight w:val="none"/>
              </w:rPr>
              <w:t xml:space="preserve">费率</w:t>
            </w:r>
            <w:r/>
          </w:p>
        </w:tc>
      </w:tr>
      <w:tr>
        <w:trPr>
          <w:trHeight w:val="610"/>
        </w:trPr>
        <w:tc>
          <w:tcPr>
            <w:tcW w:w="5916" w:type="dxa"/>
            <w:vAlign w:val="top"/>
            <w:textDirection w:val="lrTb"/>
            <w:noWrap w:val="false"/>
          </w:tcPr>
          <w:p>
            <w:pPr>
              <w:pStyle w:val="1134"/>
              <w:ind w:left="175"/>
              <w:spacing w:before="154" w:line="219" w:lineRule="auto"/>
              <w:rPr>
                <w:highlight w:val="none"/>
              </w:rPr>
            </w:pPr>
            <w:r>
              <w:rPr>
                <w:spacing w:val="4"/>
                <w:highlight w:val="none"/>
              </w:rPr>
              <w:t xml:space="preserve">最低收费金额(每个委托项目)</w:t>
            </w:r>
            <w:r/>
          </w:p>
        </w:tc>
        <w:tc>
          <w:tcPr>
            <w:tcW w:w="2603" w:type="dxa"/>
            <w:vAlign w:val="top"/>
            <w:textDirection w:val="lrTb"/>
            <w:noWrap w:val="false"/>
          </w:tcPr>
          <w:p>
            <w:pPr>
              <w:pStyle w:val="1134"/>
              <w:ind w:left="507"/>
              <w:spacing w:before="155" w:line="220" w:lineRule="auto"/>
              <w:rPr>
                <w:highlight w:val="none"/>
              </w:rPr>
            </w:pPr>
            <w:r>
              <w:rPr>
                <w:spacing w:val="2"/>
                <w:highlight w:val="none"/>
              </w:rPr>
              <w:t xml:space="preserve">5000元</w:t>
            </w:r>
            <w:r/>
          </w:p>
        </w:tc>
      </w:tr>
      <w:tr>
        <w:trPr>
          <w:trHeight w:val="610"/>
        </w:trPr>
        <w:tc>
          <w:tcPr>
            <w:tcW w:w="5916" w:type="dxa"/>
            <w:vAlign w:val="top"/>
            <w:textDirection w:val="lrTb"/>
            <w:noWrap w:val="false"/>
          </w:tcPr>
          <w:p>
            <w:pPr>
              <w:pStyle w:val="1134"/>
              <w:ind w:left="654"/>
              <w:spacing w:before="155" w:line="219" w:lineRule="auto"/>
              <w:rPr>
                <w:highlight w:val="none"/>
              </w:rPr>
            </w:pPr>
            <w:r>
              <w:rPr>
                <w:spacing w:val="5"/>
                <w:highlight w:val="none"/>
              </w:rPr>
              <w:t xml:space="preserve">50万元以下(含50万元)</w:t>
            </w:r>
            <w:r/>
          </w:p>
        </w:tc>
        <w:tc>
          <w:tcPr>
            <w:tcW w:w="2603" w:type="dxa"/>
            <w:vAlign w:val="top"/>
            <w:textDirection w:val="lrTb"/>
            <w:noWrap w:val="false"/>
          </w:tcPr>
          <w:p>
            <w:pPr>
              <w:pStyle w:val="1134"/>
              <w:ind w:left="667"/>
              <w:spacing w:before="236" w:line="184" w:lineRule="auto"/>
              <w:rPr>
                <w:highlight w:val="none"/>
              </w:rPr>
            </w:pPr>
            <w:r>
              <w:rPr>
                <w:spacing w:val="-8"/>
                <w:highlight w:val="none"/>
              </w:rPr>
              <w:t xml:space="preserve">1.6%</w:t>
            </w:r>
            <w:r/>
          </w:p>
        </w:tc>
      </w:tr>
      <w:tr>
        <w:trPr>
          <w:trHeight w:val="610"/>
        </w:trPr>
        <w:tc>
          <w:tcPr>
            <w:tcW w:w="5916" w:type="dxa"/>
            <w:vAlign w:val="top"/>
            <w:textDirection w:val="lrTb"/>
            <w:noWrap w:val="false"/>
          </w:tcPr>
          <w:p>
            <w:pPr>
              <w:pStyle w:val="1134"/>
              <w:ind w:left="575"/>
              <w:spacing w:before="156" w:line="219" w:lineRule="auto"/>
              <w:rPr>
                <w:highlight w:val="none"/>
              </w:rPr>
            </w:pPr>
            <w:r>
              <w:rPr>
                <w:spacing w:val="4"/>
                <w:highlight w:val="none"/>
              </w:rPr>
              <w:t xml:space="preserve">50-400万元(含400万元)</w:t>
            </w:r>
            <w:r/>
          </w:p>
        </w:tc>
        <w:tc>
          <w:tcPr>
            <w:tcW w:w="2603" w:type="dxa"/>
            <w:vAlign w:val="top"/>
            <w:textDirection w:val="lrTb"/>
            <w:noWrap w:val="false"/>
          </w:tcPr>
          <w:p>
            <w:pPr>
              <w:pStyle w:val="1134"/>
              <w:ind w:left="667"/>
              <w:spacing w:before="237" w:line="184" w:lineRule="auto"/>
              <w:rPr>
                <w:highlight w:val="none"/>
              </w:rPr>
            </w:pPr>
            <w:r>
              <w:rPr>
                <w:spacing w:val="-7"/>
                <w:highlight w:val="none"/>
              </w:rPr>
              <w:t xml:space="preserve">1.5%</w:t>
            </w:r>
            <w:r/>
          </w:p>
        </w:tc>
      </w:tr>
      <w:tr>
        <w:trPr>
          <w:trHeight w:val="620"/>
        </w:trPr>
        <w:tc>
          <w:tcPr>
            <w:tcW w:w="5916" w:type="dxa"/>
            <w:vAlign w:val="top"/>
            <w:textDirection w:val="lrTb"/>
            <w:noWrap w:val="false"/>
          </w:tcPr>
          <w:p>
            <w:pPr>
              <w:pStyle w:val="1134"/>
              <w:ind w:left="334"/>
              <w:spacing w:before="167" w:line="219" w:lineRule="auto"/>
              <w:rPr>
                <w:highlight w:val="none"/>
              </w:rPr>
            </w:pPr>
            <w:r>
              <w:rPr>
                <w:spacing w:val="3"/>
                <w:highlight w:val="none"/>
              </w:rPr>
              <w:t xml:space="preserve">400-1000万元(含1000万元)</w:t>
            </w:r>
            <w:r/>
          </w:p>
        </w:tc>
        <w:tc>
          <w:tcPr>
            <w:tcW w:w="2603" w:type="dxa"/>
            <w:vAlign w:val="top"/>
            <w:textDirection w:val="lrTb"/>
            <w:noWrap w:val="false"/>
          </w:tcPr>
          <w:p>
            <w:pPr>
              <w:pStyle w:val="1134"/>
              <w:ind w:left="667"/>
              <w:spacing w:before="248" w:line="184" w:lineRule="auto"/>
              <w:rPr>
                <w:highlight w:val="none"/>
              </w:rPr>
            </w:pPr>
            <w:r>
              <w:rPr>
                <w:spacing w:val="-5"/>
                <w:highlight w:val="none"/>
              </w:rPr>
              <w:t xml:space="preserve">1.1%</w:t>
            </w:r>
            <w:r/>
          </w:p>
        </w:tc>
      </w:tr>
      <w:tr>
        <w:trPr>
          <w:trHeight w:val="620"/>
        </w:trPr>
        <w:tc>
          <w:tcPr>
            <w:tcW w:w="5916" w:type="dxa"/>
            <w:vAlign w:val="top"/>
            <w:textDirection w:val="lrTb"/>
            <w:noWrap w:val="false"/>
          </w:tcPr>
          <w:p>
            <w:pPr>
              <w:pStyle w:val="1134"/>
              <w:ind w:left="255"/>
              <w:spacing w:before="158" w:line="219" w:lineRule="auto"/>
              <w:rPr>
                <w:highlight w:val="none"/>
              </w:rPr>
            </w:pPr>
            <w:r>
              <w:rPr>
                <w:spacing w:val="3"/>
                <w:highlight w:val="none"/>
              </w:rPr>
              <w:t xml:space="preserve">1000-5000万元(含5000万元)</w:t>
            </w:r>
            <w:r/>
          </w:p>
        </w:tc>
        <w:tc>
          <w:tcPr>
            <w:tcW w:w="2603" w:type="dxa"/>
            <w:vAlign w:val="top"/>
            <w:textDirection w:val="lrTb"/>
            <w:noWrap w:val="false"/>
          </w:tcPr>
          <w:p>
            <w:pPr>
              <w:pStyle w:val="1134"/>
              <w:ind w:left="667"/>
              <w:spacing w:before="240" w:line="183" w:lineRule="auto"/>
              <w:rPr>
                <w:highlight w:val="none"/>
              </w:rPr>
            </w:pPr>
            <w:r>
              <w:rPr>
                <w:spacing w:val="-3"/>
                <w:highlight w:val="none"/>
              </w:rPr>
              <w:t xml:space="preserve">0.8%</w:t>
            </w:r>
            <w:r/>
          </w:p>
        </w:tc>
      </w:tr>
      <w:tr>
        <w:trPr>
          <w:trHeight w:val="610"/>
        </w:trPr>
        <w:tc>
          <w:tcPr>
            <w:tcW w:w="5916" w:type="dxa"/>
            <w:vAlign w:val="top"/>
            <w:textDirection w:val="lrTb"/>
            <w:noWrap w:val="false"/>
          </w:tcPr>
          <w:p>
            <w:pPr>
              <w:pStyle w:val="1134"/>
              <w:ind w:left="735"/>
              <w:spacing w:before="159" w:line="219" w:lineRule="auto"/>
              <w:rPr>
                <w:highlight w:val="none"/>
              </w:rPr>
            </w:pPr>
            <w:r>
              <w:rPr>
                <w:spacing w:val="5"/>
                <w:highlight w:val="none"/>
              </w:rPr>
              <w:t xml:space="preserve">5000-1亿元(含1亿元)</w:t>
            </w:r>
            <w:r/>
          </w:p>
        </w:tc>
        <w:tc>
          <w:tcPr>
            <w:tcW w:w="2603" w:type="dxa"/>
            <w:vAlign w:val="top"/>
            <w:textDirection w:val="lrTb"/>
            <w:noWrap w:val="false"/>
          </w:tcPr>
          <w:p>
            <w:pPr>
              <w:pStyle w:val="1134"/>
              <w:ind w:left="586"/>
              <w:spacing w:before="241" w:line="183" w:lineRule="auto"/>
              <w:rPr>
                <w:highlight w:val="none"/>
              </w:rPr>
            </w:pPr>
            <w:r>
              <w:rPr>
                <w:spacing w:val="-2"/>
                <w:highlight w:val="none"/>
              </w:rPr>
              <w:t xml:space="preserve">0.25%</w:t>
            </w:r>
            <w:r/>
          </w:p>
        </w:tc>
      </w:tr>
      <w:tr>
        <w:trPr>
          <w:trHeight w:val="619"/>
        </w:trPr>
        <w:tc>
          <w:tcPr>
            <w:tcW w:w="5916" w:type="dxa"/>
            <w:vAlign w:val="top"/>
            <w:textDirection w:val="lrTb"/>
            <w:noWrap w:val="false"/>
          </w:tcPr>
          <w:p>
            <w:pPr>
              <w:pStyle w:val="1134"/>
              <w:ind w:left="815"/>
              <w:spacing w:before="170" w:line="219" w:lineRule="auto"/>
              <w:rPr>
                <w:highlight w:val="none"/>
              </w:rPr>
            </w:pPr>
            <w:r>
              <w:rPr>
                <w:spacing w:val="5"/>
                <w:highlight w:val="none"/>
              </w:rPr>
              <w:t xml:space="preserve">1-10亿元(含10亿元)</w:t>
            </w:r>
            <w:r/>
          </w:p>
        </w:tc>
        <w:tc>
          <w:tcPr>
            <w:tcW w:w="2603" w:type="dxa"/>
            <w:vAlign w:val="top"/>
            <w:textDirection w:val="lrTb"/>
            <w:noWrap w:val="false"/>
          </w:tcPr>
          <w:p>
            <w:pPr>
              <w:pStyle w:val="1134"/>
              <w:ind w:left="586"/>
              <w:spacing w:before="252" w:line="183" w:lineRule="auto"/>
              <w:rPr>
                <w:highlight w:val="none"/>
              </w:rPr>
            </w:pPr>
            <w:r>
              <w:rPr>
                <w:spacing w:val="-3"/>
                <w:highlight w:val="none"/>
              </w:rPr>
              <w:t xml:space="preserve">0.05%</w:t>
            </w:r>
            <w:r/>
          </w:p>
        </w:tc>
      </w:tr>
      <w:tr>
        <w:trPr>
          <w:trHeight w:val="610"/>
        </w:trPr>
        <w:tc>
          <w:tcPr>
            <w:tcW w:w="5916" w:type="dxa"/>
            <w:vAlign w:val="top"/>
            <w:textDirection w:val="lrTb"/>
            <w:noWrap w:val="false"/>
          </w:tcPr>
          <w:p>
            <w:pPr>
              <w:pStyle w:val="1134"/>
              <w:ind w:left="735"/>
              <w:spacing w:before="162" w:line="219" w:lineRule="auto"/>
              <w:rPr>
                <w:highlight w:val="none"/>
              </w:rPr>
            </w:pPr>
            <w:r>
              <w:rPr>
                <w:spacing w:val="5"/>
                <w:highlight w:val="none"/>
              </w:rPr>
              <w:t xml:space="preserve">10-50亿元(含50亿元)</w:t>
            </w:r>
            <w:r/>
          </w:p>
        </w:tc>
        <w:tc>
          <w:tcPr>
            <w:tcW w:w="2603" w:type="dxa"/>
            <w:vAlign w:val="top"/>
            <w:textDirection w:val="lrTb"/>
            <w:noWrap w:val="false"/>
          </w:tcPr>
          <w:p>
            <w:pPr>
              <w:pStyle w:val="1134"/>
              <w:ind w:left="586"/>
              <w:spacing w:before="243" w:line="184" w:lineRule="auto"/>
              <w:rPr>
                <w:highlight w:val="none"/>
              </w:rPr>
            </w:pPr>
            <w:r>
              <w:rPr>
                <w:spacing w:val="-3"/>
                <w:highlight w:val="none"/>
              </w:rPr>
              <w:t xml:space="preserve">0.01%</w:t>
            </w:r>
            <w:r/>
          </w:p>
        </w:tc>
      </w:tr>
      <w:tr>
        <w:trPr>
          <w:trHeight w:val="625"/>
        </w:trPr>
        <w:tc>
          <w:tcPr>
            <w:tcW w:w="5916" w:type="dxa"/>
            <w:vAlign w:val="top"/>
            <w:textDirection w:val="lrTb"/>
            <w:noWrap w:val="false"/>
          </w:tcPr>
          <w:p>
            <w:pPr>
              <w:pStyle w:val="1134"/>
              <w:ind w:left="1455"/>
              <w:spacing w:before="164" w:line="220" w:lineRule="auto"/>
              <w:rPr>
                <w:highlight w:val="none"/>
              </w:rPr>
            </w:pPr>
            <w:r>
              <w:rPr>
                <w:spacing w:val="2"/>
                <w:highlight w:val="none"/>
              </w:rPr>
              <w:t xml:space="preserve">50亿元以上</w:t>
            </w:r>
            <w:r/>
          </w:p>
        </w:tc>
        <w:tc>
          <w:tcPr>
            <w:tcW w:w="2603" w:type="dxa"/>
            <w:vAlign w:val="top"/>
            <w:textDirection w:val="lrTb"/>
            <w:noWrap w:val="false"/>
          </w:tcPr>
          <w:p>
            <w:pPr>
              <w:pStyle w:val="1134"/>
              <w:ind w:left="507"/>
              <w:spacing w:before="245" w:line="183" w:lineRule="auto"/>
              <w:rPr>
                <w:highlight w:val="none"/>
              </w:rPr>
            </w:pPr>
            <w:r>
              <w:rPr>
                <w:spacing w:val="-2"/>
                <w:highlight w:val="none"/>
              </w:rPr>
              <w:t xml:space="preserve">0.005%</w:t>
            </w:r>
            <w:r/>
          </w:p>
        </w:tc>
      </w:tr>
    </w:tbl>
    <w:p>
      <w:pPr>
        <w:ind w:firstLine="480"/>
        <w:keepLines w:val="0"/>
        <w:keepNext w:val="0"/>
        <w:pageBreakBefore w:val="0"/>
        <w:spacing w:line="24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说明：</w:t>
      </w:r>
      <w:r/>
    </w:p>
    <w:p>
      <w:pPr>
        <w:ind w:firstLine="580"/>
        <w:spacing w:line="240" w:lineRule="auto"/>
        <w:widowControl/>
        <w:rPr>
          <w:rFonts w:hint="eastAsia" w:ascii="华文仿宋" w:hAnsi="华文仿宋" w:eastAsia="华文仿宋" w:cs="华文仿宋"/>
          <w:color w:val="ff0000"/>
          <w:sz w:val="24"/>
          <w:szCs w:val="24"/>
          <w:highlight w:val="none"/>
          <w:lang w:val="en-US" w:eastAsia="zh-CN"/>
        </w:rPr>
      </w:pPr>
      <w:r>
        <w:rPr>
          <w:rFonts w:hint="eastAsia" w:ascii="华文仿宋" w:hAnsi="华文仿宋" w:eastAsia="华文仿宋" w:cs="华文仿宋"/>
          <w:color w:val="000000"/>
          <w:sz w:val="24"/>
          <w:szCs w:val="24"/>
          <w:highlight w:val="none"/>
        </w:rPr>
        <w:t xml:space="preserve">1.</w:t>
      </w:r>
      <w:r>
        <w:rPr>
          <w:rFonts w:hint="eastAsia" w:ascii="仿宋" w:hAnsi="仿宋" w:eastAsia="仿宋"/>
          <w:color w:val="000000"/>
          <w:sz w:val="22"/>
          <w:szCs w:val="22"/>
          <w:highlight w:val="none"/>
        </w:rPr>
        <w:t xml:space="preserve">按上表计算的收费为代理服务全过程的收费金额。</w:t>
      </w:r>
      <w:r>
        <w:rPr>
          <w:rFonts w:hint="eastAsia" w:ascii="仿宋" w:hAnsi="仿宋" w:eastAsia="仿宋"/>
          <w:color w:val="000000"/>
          <w:sz w:val="22"/>
          <w:szCs w:val="22"/>
          <w:highlight w:val="none"/>
          <w:lang w:val="en-US" w:eastAsia="zh-CN"/>
        </w:rPr>
        <w:t xml:space="preserve">各社会代理机构</w:t>
      </w:r>
      <w:r>
        <w:rPr>
          <w:rFonts w:hint="eastAsia" w:ascii="仿宋" w:hAnsi="仿宋" w:eastAsia="仿宋"/>
          <w:color w:val="000000"/>
          <w:sz w:val="22"/>
          <w:szCs w:val="22"/>
          <w:highlight w:val="none"/>
        </w:rPr>
        <w:t xml:space="preserve">不</w:t>
      </w:r>
      <w:r>
        <w:rPr>
          <w:rFonts w:hint="eastAsia" w:ascii="仿宋" w:hAnsi="仿宋" w:eastAsia="仿宋"/>
          <w:color w:val="000000"/>
          <w:sz w:val="22"/>
          <w:szCs w:val="22"/>
          <w:highlight w:val="none"/>
          <w:lang w:val="en-US" w:eastAsia="zh-CN"/>
        </w:rPr>
        <w:t xml:space="preserve">再</w:t>
      </w:r>
      <w:r>
        <w:rPr>
          <w:rFonts w:hint="eastAsia" w:ascii="仿宋" w:hAnsi="仿宋" w:eastAsia="仿宋"/>
          <w:color w:val="000000"/>
          <w:sz w:val="22"/>
          <w:szCs w:val="22"/>
          <w:highlight w:val="none"/>
        </w:rPr>
        <w:t xml:space="preserve">收取采购文件制作售卖费用。</w:t>
      </w:r>
      <w:r/>
    </w:p>
    <w:p>
      <w:pPr>
        <w:ind w:firstLine="540"/>
        <w:keepLines w:val="0"/>
        <w:keepNext w:val="0"/>
        <w:pageBreakBefore w:val="0"/>
        <w:spacing w:line="240" w:lineRule="auto"/>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2.代理服务费按差额定率累进法计算。</w:t>
      </w:r>
      <w:r/>
    </w:p>
    <w:p>
      <w:pPr>
        <w:ind w:left="64" w:firstLine="480"/>
        <w:keepLines w:val="0"/>
        <w:keepNext w:val="0"/>
        <w:pageBreakBefore w:val="0"/>
        <w:spacing w:line="24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shd w:val="clear" w:color="ffffff" w:themeColor="background1" w:fill="ffffff" w:themeFill="background1"/>
        </w:rPr>
        <w:t xml:space="preserve">3.代理服务费基准金额（按差额定率累进法计算的）=中标金额（按差额定率累进法计算的） * 费率（%）</w:t>
      </w:r>
      <w:r/>
    </w:p>
    <w:p>
      <w:pPr>
        <w:ind w:left="64" w:firstLine="480"/>
        <w:keepLines w:val="0"/>
        <w:keepNext w:val="0"/>
        <w:pageBreakBefore w:val="0"/>
        <w:spacing w:line="24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4.代理服务费应收取金额=代理服务费基准金额（按差额定率累进法计算的）的合计数。</w:t>
      </w:r>
      <w:r/>
    </w:p>
    <w:p>
      <w:pPr>
        <w:ind w:left="542" w:firstLine="0"/>
        <w:keepLines w:val="0"/>
        <w:keepNext w:val="0"/>
        <w:pageBreakBefore w:val="0"/>
        <w:spacing w:line="24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5.定点类等无金额或事先不能计算出价格总额的项目，按中标(成交)金额按100万元计算。</w:t>
      </w:r>
      <w:r/>
    </w:p>
    <w:p>
      <w:pPr>
        <w:ind w:left="64" w:firstLine="480"/>
        <w:keepLines w:val="0"/>
        <w:keepNext w:val="0"/>
        <w:pageBreakBefore w:val="0"/>
        <w:spacing w:line="24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6.有分包(分标段)的以一个项目计算。</w:t>
      </w:r>
      <w:r/>
    </w:p>
    <w:p>
      <w:pPr>
        <w:ind w:left="64" w:firstLine="480"/>
        <w:keepLines w:val="0"/>
        <w:keepNext w:val="0"/>
        <w:pageBreakBefore w:val="0"/>
        <w:spacing w:line="240" w:lineRule="auto"/>
        <w:widowControl/>
        <w:rPr>
          <w:rFonts w:hint="eastAsia" w:ascii="华文仿宋" w:hAnsi="华文仿宋" w:eastAsia="华文仿宋" w:cs="华文仿宋"/>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华文仿宋" w:hAnsi="华文仿宋" w:eastAsia="华文仿宋" w:cs="华文仿宋"/>
          <w:color w:val="000000"/>
          <w:sz w:val="24"/>
          <w:szCs w:val="24"/>
          <w:highlight w:val="none"/>
          <w:shd w:val="clear" w:color="ffffff" w:themeColor="background1" w:fill="ffffff" w:themeFill="background1"/>
        </w:rPr>
        <w:t xml:space="preserve">7.成交供应商在领取成交通知书前，向采购代理机构缴纳代理服务费，代理服务费执行苏政采协[2024]20号文件的80%。</w:t>
      </w:r>
      <w:r/>
    </w:p>
    <w:p>
      <w:pPr>
        <w:ind w:left="64" w:firstLine="480"/>
        <w:keepLines w:val="0"/>
        <w:keepNext w:val="0"/>
        <w:pageBreakBefore w:val="0"/>
        <w:spacing w:line="240" w:lineRule="auto"/>
        <w:widowControl/>
        <w:rPr>
          <w:rFonts w:hint="eastAsia" w:ascii="华文仿宋" w:hAnsi="华文仿宋" w:eastAsia="华文仿宋" w:cs="华文仿宋"/>
          <w:color w:val="000000"/>
          <w:sz w:val="24"/>
          <w:szCs w:val="24"/>
          <w:highlight w:val="none"/>
          <w14:ligatures w14:val="none"/>
        </w:rPr>
      </w:pPr>
      <w:r>
        <w:rPr>
          <w:rFonts w:hint="eastAsia" w:ascii="华文仿宋" w:hAnsi="华文仿宋" w:eastAsia="华文仿宋" w:cs="华文仿宋"/>
          <w:color w:val="000000"/>
          <w:sz w:val="24"/>
          <w:szCs w:val="24"/>
          <w:highlight w:val="none"/>
          <w14:ligatures w14:val="none"/>
        </w:rPr>
      </w:r>
      <w:r/>
    </w:p>
    <w:p>
      <w:pPr>
        <w:pStyle w:val="842"/>
        <w:rPr>
          <w:rFonts w:hint="eastAsia"/>
          <w:highlight w:val="none"/>
        </w:rPr>
      </w:pPr>
      <w:r>
        <w:rPr>
          <w:rFonts w:hint="eastAsia"/>
          <w:highlight w:val="none"/>
        </w:rPr>
      </w:r>
      <w:r/>
    </w:p>
    <w:sectPr>
      <w:headerReference w:type="default" r:id="rId11"/>
      <w:footerReference w:type="default" r:id="rId15"/>
      <w:footnotePr/>
      <w:endnotePr/>
      <w:type w:val="nextPage"/>
      <w:pgSz w:w="11911" w:h="16838" w:orient="portrait"/>
      <w:pgMar w:top="1179" w:right="1134" w:bottom="1361" w:left="1134" w:header="595" w:footer="116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Wingdings">
    <w:panose1 w:val="05000000000000000000"/>
  </w:font>
  <w:font w:name="仿宋">
    <w:panose1 w:val="02010609060101010101"/>
  </w:font>
  <w:font w:name="楷体_GB2312">
    <w:panose1 w:val="02010609060101010101"/>
  </w:font>
  <w:font w:name="MingLiU">
    <w:panose1 w:val="02020500000000000000"/>
  </w:font>
  <w:font w:name="新宋体">
    <w:panose1 w:val="02010609030101010101"/>
  </w:font>
  <w:font w:name="Symbol">
    <w:panose1 w:val="05050102010706020507"/>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812"/>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812"/>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Calibri" w:hAnsi="Calibr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-66675</wp:posOffset>
              </wp:positionV>
              <wp:extent cx="358775" cy="213360"/>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358487" cy="21313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5.2pt;mso-position-vertical:absolute;width:28.2pt;height:16.8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5580" cy="146050"/>
              <wp:effectExtent l="3175" t="3175" r="3175" b="3175"/>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95519"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5.4pt;height:11.5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0" w:beforeAutospacing="0" w:after="200" w:afterAutospacing="0" w:line="14" w:lineRule="exact"/>
      <w:rPr>
        <w:rFonts w:hint="default" w:ascii="Arial" w:hAnsi="Arial" w:eastAsia="Arial" w:cs="Times New Roman"/>
        <w:sz w:val="2"/>
        <w:szCs w:val="22"/>
        <w:lang w:eastAsia="en-US"/>
      </w:rPr>
    </w:pPr>
    <w:r>
      <w:rPr>
        <w:rFonts w:hint="default" w:ascii="Arial" w:hAnsi="Arial" w:eastAsia="Arial" w:cs="Times New Roman"/>
        <w:sz w:val="2"/>
        <w:szCs w:val="22"/>
        <w:lang w:eastAsia="en-U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rPr>
        <w:rFonts w:ascii="宋体" w:hAnsi="宋体" w:cs="宋体"/>
        <w:b w:val="0"/>
        <w:bCs/>
        <w:i/>
        <w:iCs/>
      </w:rPr>
      <w:pBdr>
        <w:bottom w:val="none" w:color="auto" w:sz="0" w:space="0"/>
      </w:pBdr>
    </w:pPr>
    <w:r>
      <w:rPr>
        <w:rFonts w:ascii="宋体" w:hAnsi="宋体" w:cs="宋体"/>
        <w:b w:val="0"/>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73"/>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855"/>
      <w:isLgl w:val="false"/>
      <w:suff w:val="tab"/>
      <w:lvlText w:val="%2.%3.%4"/>
      <w:lvlJc w:val="left"/>
      <w:pPr>
        <w:ind w:left="-12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8"/>
  </w:num>
  <w:num w:numId="4">
    <w:abstractNumId w:val="5"/>
  </w:num>
  <w:num w:numId="5">
    <w:abstractNumId w:val="6"/>
  </w:num>
  <w:num w:numId="6">
    <w:abstractNumId w:val="1"/>
  </w:num>
  <w:num w:numId="7">
    <w:abstractNumId w:val="7"/>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uiPriority w:val="0"/>
    <w:qFormat/>
    <w:rPr>
      <w:rFonts w:hint="default" w:ascii="Times New Roman" w:hAnsi="Times New Roman" w:eastAsia="宋体" w:cs="Times New Roman"/>
      <w:lang w:val="en-US" w:eastAsia="zh-CN" w:bidi="ar-SA"/>
    </w:rPr>
  </w:style>
  <w:style w:type="paragraph" w:styleId="784">
    <w:name w:val="Heading 1"/>
    <w:basedOn w:val="783"/>
    <w:next w:val="783"/>
    <w:link w:val="838"/>
    <w:uiPriority w:val="9"/>
    <w:qFormat/>
    <w:pPr>
      <w:keepLines/>
      <w:keepNext/>
      <w:spacing w:before="480" w:after="200"/>
      <w:outlineLvl w:val="0"/>
    </w:pPr>
    <w:rPr>
      <w:rFonts w:ascii="Arial" w:hAnsi="Arial" w:eastAsia="Arial"/>
      <w:sz w:val="40"/>
      <w:szCs w:val="40"/>
    </w:rPr>
  </w:style>
  <w:style w:type="paragraph" w:styleId="785">
    <w:name w:val="Heading 2"/>
    <w:basedOn w:val="783"/>
    <w:next w:val="783"/>
    <w:link w:val="839"/>
    <w:uiPriority w:val="9"/>
    <w:unhideWhenUsed/>
    <w:qFormat/>
    <w:pPr>
      <w:keepLines/>
      <w:keepNext/>
      <w:spacing w:before="360" w:after="200"/>
      <w:outlineLvl w:val="1"/>
    </w:pPr>
    <w:rPr>
      <w:rFonts w:ascii="Arial" w:hAnsi="Arial" w:eastAsia="Arial"/>
      <w:sz w:val="34"/>
    </w:rPr>
  </w:style>
  <w:style w:type="paragraph" w:styleId="786">
    <w:name w:val="Heading 3"/>
    <w:basedOn w:val="783"/>
    <w:next w:val="783"/>
    <w:link w:val="840"/>
    <w:uiPriority w:val="9"/>
    <w:unhideWhenUsed/>
    <w:qFormat/>
    <w:pPr>
      <w:keepLines/>
      <w:keepNext/>
      <w:spacing w:before="320" w:after="200"/>
      <w:outlineLvl w:val="2"/>
    </w:pPr>
    <w:rPr>
      <w:rFonts w:ascii="Arial" w:hAnsi="Arial" w:eastAsia="Arial"/>
      <w:sz w:val="30"/>
      <w:szCs w:val="30"/>
    </w:rPr>
  </w:style>
  <w:style w:type="paragraph" w:styleId="787">
    <w:name w:val="Heading 4"/>
    <w:next w:val="783"/>
    <w:link w:val="841"/>
    <w:uiPriority w:val="9"/>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788">
    <w:name w:val="Heading 5"/>
    <w:next w:val="783"/>
    <w:link w:val="891"/>
    <w:uiPriority w:val="9"/>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789">
    <w:name w:val="Heading 6"/>
    <w:next w:val="783"/>
    <w:link w:val="892"/>
    <w:uiPriority w:val="9"/>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790">
    <w:name w:val="Heading 7"/>
    <w:next w:val="783"/>
    <w:link w:val="893"/>
    <w:uiPriority w:val="9"/>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791">
    <w:name w:val="Heading 8"/>
    <w:next w:val="783"/>
    <w:link w:val="894"/>
    <w:uiPriority w:val="9"/>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792">
    <w:name w:val="Heading 9"/>
    <w:next w:val="783"/>
    <w:link w:val="895"/>
    <w:uiPriority w:val="9"/>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toc 7"/>
    <w:next w:val="783"/>
    <w:uiPriority w:val="39"/>
    <w:unhideWhenUsed/>
    <w:qFormat/>
    <w:pPr>
      <w:ind w:left="1701"/>
      <w:spacing w:after="57"/>
    </w:pPr>
    <w:rPr>
      <w:rFonts w:hint="default" w:ascii="Times New Roman" w:hAnsi="Times New Roman" w:eastAsia="宋体" w:cs="Times New Roman"/>
      <w:lang w:val="en-US" w:eastAsia="zh-CN" w:bidi="ar-SA"/>
    </w:rPr>
  </w:style>
  <w:style w:type="paragraph" w:styleId="796">
    <w:name w:val="Normal Indent"/>
    <w:basedOn w:val="783"/>
    <w:uiPriority w:val="0"/>
    <w:qFormat/>
    <w:pPr>
      <w:ind w:firstLine="200"/>
    </w:pPr>
    <w:rPr>
      <w:rFonts w:ascii="Calibri" w:hAnsi="Calibri"/>
    </w:rPr>
  </w:style>
  <w:style w:type="paragraph" w:styleId="797">
    <w:name w:val="Caption"/>
    <w:next w:val="783"/>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98">
    <w:name w:val="index 5"/>
    <w:basedOn w:val="783"/>
    <w:next w:val="783"/>
    <w:uiPriority w:val="0"/>
    <w:qFormat/>
    <w:pPr>
      <w:ind w:left="798"/>
    </w:pPr>
    <w:rPr>
      <w:rFonts w:ascii="Calibri" w:hAnsi="Calibri"/>
    </w:rPr>
  </w:style>
  <w:style w:type="paragraph" w:styleId="799">
    <w:name w:val="annotation text"/>
    <w:basedOn w:val="783"/>
    <w:link w:val="1132"/>
    <w:uiPriority w:val="99"/>
    <w:semiHidden/>
    <w:unhideWhenUsed/>
    <w:qFormat/>
  </w:style>
  <w:style w:type="paragraph" w:styleId="800">
    <w:name w:val="Body Text"/>
    <w:basedOn w:val="783"/>
    <w:next w:val="801"/>
    <w:uiPriority w:val="0"/>
    <w:qFormat/>
    <w:pPr>
      <w:spacing w:after="120"/>
      <w:widowControl w:val="off"/>
    </w:pPr>
  </w:style>
  <w:style w:type="paragraph" w:styleId="801">
    <w:name w:val="Body Text First Indent"/>
    <w:basedOn w:val="800"/>
    <w:next w:val="802"/>
    <w:uiPriority w:val="0"/>
    <w:qFormat/>
    <w:pPr>
      <w:ind w:firstLine="420"/>
    </w:pPr>
  </w:style>
  <w:style w:type="paragraph" w:styleId="802">
    <w:name w:val="Body Text First Indent 2"/>
    <w:basedOn w:val="803"/>
    <w:next w:val="783"/>
    <w:uiPriority w:val="99"/>
    <w:unhideWhenUsed/>
    <w:qFormat/>
    <w:pPr>
      <w:ind w:firstLine="200"/>
    </w:pPr>
  </w:style>
  <w:style w:type="paragraph" w:styleId="803">
    <w:name w:val="Body Text Indent"/>
    <w:basedOn w:val="783"/>
    <w:next w:val="804"/>
    <w:uiPriority w:val="99"/>
    <w:unhideWhenUsed/>
    <w:qFormat/>
    <w:pPr>
      <w:ind w:left="420"/>
      <w:spacing w:after="120"/>
    </w:pPr>
  </w:style>
  <w:style w:type="paragraph" w:styleId="804">
    <w:name w:val="envelope return"/>
    <w:basedOn w:val="783"/>
    <w:uiPriority w:val="99"/>
    <w:unhideWhenUsed/>
    <w:qFormat/>
    <w:rPr>
      <w:rFonts w:ascii="Arial" w:hAnsi="Arial"/>
    </w:rPr>
  </w:style>
  <w:style w:type="paragraph" w:styleId="805">
    <w:name w:val="Block Text"/>
    <w:basedOn w:val="783"/>
    <w:uiPriority w:val="0"/>
    <w:qFormat/>
    <w:pPr>
      <w:ind w:left="256" w:right="6" w:firstLine="200"/>
    </w:pPr>
    <w:rPr>
      <w:rFonts w:eastAsia="仿宋_GB2312"/>
      <w:sz w:val="28"/>
    </w:rPr>
  </w:style>
  <w:style w:type="paragraph" w:styleId="806">
    <w:name w:val="toc 5"/>
    <w:next w:val="783"/>
    <w:uiPriority w:val="39"/>
    <w:unhideWhenUsed/>
    <w:qFormat/>
    <w:pPr>
      <w:ind w:left="1134"/>
      <w:spacing w:after="57"/>
    </w:pPr>
    <w:rPr>
      <w:rFonts w:hint="default" w:ascii="Times New Roman" w:hAnsi="Times New Roman" w:eastAsia="宋体" w:cs="Times New Roman"/>
      <w:lang w:val="en-US" w:eastAsia="zh-CN" w:bidi="ar-SA"/>
    </w:rPr>
  </w:style>
  <w:style w:type="paragraph" w:styleId="807">
    <w:name w:val="toc 3"/>
    <w:next w:val="783"/>
    <w:uiPriority w:val="39"/>
    <w:unhideWhenUsed/>
    <w:qFormat/>
    <w:pPr>
      <w:ind w:left="567"/>
      <w:spacing w:after="57"/>
    </w:pPr>
    <w:rPr>
      <w:rFonts w:hint="default" w:ascii="Times New Roman" w:hAnsi="Times New Roman" w:eastAsia="宋体" w:cs="Times New Roman"/>
      <w:lang w:val="en-US" w:eastAsia="zh-CN" w:bidi="ar-SA"/>
    </w:rPr>
  </w:style>
  <w:style w:type="paragraph" w:styleId="808">
    <w:name w:val="Plain Text"/>
    <w:basedOn w:val="783"/>
    <w:uiPriority w:val="0"/>
    <w:qFormat/>
    <w:rPr>
      <w:rFonts w:ascii="宋体" w:hAnsi="Courier New"/>
      <w:szCs w:val="21"/>
    </w:rPr>
  </w:style>
  <w:style w:type="paragraph" w:styleId="809">
    <w:name w:val="toc 8"/>
    <w:next w:val="783"/>
    <w:uiPriority w:val="39"/>
    <w:unhideWhenUsed/>
    <w:qFormat/>
    <w:pPr>
      <w:ind w:left="1984"/>
      <w:spacing w:after="57"/>
    </w:pPr>
    <w:rPr>
      <w:rFonts w:hint="default" w:ascii="Times New Roman" w:hAnsi="Times New Roman" w:eastAsia="宋体" w:cs="Times New Roman"/>
      <w:lang w:val="en-US" w:eastAsia="zh-CN" w:bidi="ar-SA"/>
    </w:rPr>
  </w:style>
  <w:style w:type="paragraph" w:styleId="810">
    <w:name w:val="endnote text"/>
    <w:link w:val="1032"/>
    <w:uiPriority w:val="99"/>
    <w:semiHidden/>
    <w:unhideWhenUsed/>
    <w:qFormat/>
    <w:rPr>
      <w:rFonts w:hint="default" w:ascii="Times New Roman" w:hAnsi="Times New Roman" w:eastAsia="宋体" w:cs="Times New Roman"/>
      <w:lang w:val="en-US" w:eastAsia="zh-CN" w:bidi="ar-SA"/>
    </w:rPr>
  </w:style>
  <w:style w:type="paragraph" w:styleId="811">
    <w:name w:val="Balloon Text"/>
    <w:basedOn w:val="783"/>
    <w:link w:val="1109"/>
    <w:uiPriority w:val="99"/>
    <w:semiHidden/>
    <w:unhideWhenUsed/>
    <w:qFormat/>
    <w:rPr>
      <w:sz w:val="18"/>
      <w:szCs w:val="18"/>
    </w:rPr>
  </w:style>
  <w:style w:type="paragraph" w:styleId="812">
    <w:name w:val="Footer"/>
    <w:basedOn w:val="783"/>
    <w:link w:val="905"/>
    <w:uiPriority w:val="99"/>
    <w:unhideWhenUsed/>
    <w:qFormat/>
    <w:pPr>
      <w:tabs>
        <w:tab w:val="center" w:pos="7143" w:leader="none"/>
        <w:tab w:val="right" w:pos="14287" w:leader="none"/>
      </w:tabs>
    </w:pPr>
  </w:style>
  <w:style w:type="paragraph" w:styleId="813">
    <w:name w:val="Header"/>
    <w:basedOn w:val="783"/>
    <w:link w:val="903"/>
    <w:uiPriority w:val="99"/>
    <w:unhideWhenUsed/>
    <w:qFormat/>
    <w:pPr>
      <w:tabs>
        <w:tab w:val="center" w:pos="7143" w:leader="none"/>
        <w:tab w:val="right" w:pos="14287" w:leader="none"/>
      </w:tabs>
    </w:pPr>
  </w:style>
  <w:style w:type="paragraph" w:styleId="814">
    <w:name w:val="toc 1"/>
    <w:next w:val="783"/>
    <w:uiPriority w:val="39"/>
    <w:unhideWhenUsed/>
    <w:qFormat/>
    <w:pPr>
      <w:spacing w:after="57"/>
    </w:pPr>
    <w:rPr>
      <w:rFonts w:hint="default" w:ascii="Times New Roman" w:hAnsi="Times New Roman" w:eastAsia="宋体" w:cs="Times New Roman"/>
      <w:lang w:val="en-US" w:eastAsia="zh-CN" w:bidi="ar-SA"/>
    </w:rPr>
  </w:style>
  <w:style w:type="paragraph" w:styleId="815">
    <w:name w:val="toc 4"/>
    <w:next w:val="783"/>
    <w:uiPriority w:val="39"/>
    <w:unhideWhenUsed/>
    <w:qFormat/>
    <w:pPr>
      <w:ind w:left="850"/>
      <w:spacing w:after="57"/>
    </w:pPr>
    <w:rPr>
      <w:rFonts w:hint="default" w:ascii="Times New Roman" w:hAnsi="Times New Roman" w:eastAsia="宋体" w:cs="Times New Roman"/>
      <w:lang w:val="en-US" w:eastAsia="zh-CN" w:bidi="ar-SA"/>
    </w:rPr>
  </w:style>
  <w:style w:type="paragraph" w:styleId="816">
    <w:name w:val="index heading"/>
    <w:basedOn w:val="783"/>
    <w:next w:val="817"/>
    <w:uiPriority w:val="99"/>
    <w:unhideWhenUsed/>
    <w:qFormat/>
    <w:pPr>
      <w:spacing w:line="500" w:lineRule="exact"/>
    </w:pPr>
    <w:rPr>
      <w:rFonts w:ascii="仿宋_GB2312" w:eastAsia="仿宋_GB2312"/>
      <w:sz w:val="28"/>
    </w:rPr>
  </w:style>
  <w:style w:type="paragraph" w:styleId="817">
    <w:name w:val="index 1"/>
    <w:basedOn w:val="783"/>
    <w:next w:val="783"/>
    <w:uiPriority w:val="99"/>
    <w:unhideWhenUsed/>
    <w:qFormat/>
    <w:pPr>
      <w:spacing w:line="288" w:lineRule="auto"/>
      <w:suppressLineNumbers/>
    </w:pPr>
    <w:rPr>
      <w:sz w:val="24"/>
    </w:rPr>
  </w:style>
  <w:style w:type="paragraph" w:styleId="818">
    <w:name w:val="Subtitle"/>
    <w:link w:val="898"/>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19">
    <w:name w:val="footnote text"/>
    <w:basedOn w:val="783"/>
    <w:next w:val="798"/>
    <w:link w:val="1031"/>
    <w:uiPriority w:val="99"/>
    <w:unhideWhenUsed/>
    <w:qFormat/>
    <w:pPr>
      <w:spacing w:after="40"/>
    </w:pPr>
    <w:rPr>
      <w:sz w:val="18"/>
    </w:rPr>
  </w:style>
  <w:style w:type="paragraph" w:styleId="820">
    <w:name w:val="toc 6"/>
    <w:next w:val="783"/>
    <w:uiPriority w:val="39"/>
    <w:unhideWhenUsed/>
    <w:qFormat/>
    <w:pPr>
      <w:ind w:left="1417"/>
      <w:spacing w:after="57"/>
    </w:pPr>
    <w:rPr>
      <w:rFonts w:hint="default" w:ascii="Times New Roman" w:hAnsi="Times New Roman" w:eastAsia="宋体" w:cs="Times New Roman"/>
      <w:lang w:val="en-US" w:eastAsia="zh-CN" w:bidi="ar-SA"/>
    </w:rPr>
  </w:style>
  <w:style w:type="paragraph" w:styleId="821">
    <w:name w:val="table of figures"/>
    <w:next w:val="783"/>
    <w:uiPriority w:val="99"/>
    <w:unhideWhenUsed/>
    <w:qFormat/>
    <w:rPr>
      <w:rFonts w:hint="default" w:ascii="Times New Roman" w:hAnsi="Times New Roman" w:eastAsia="宋体" w:cs="Times New Roman"/>
      <w:lang w:val="en-US" w:eastAsia="zh-CN" w:bidi="ar-SA"/>
    </w:rPr>
  </w:style>
  <w:style w:type="paragraph" w:styleId="822">
    <w:name w:val="toc 2"/>
    <w:next w:val="783"/>
    <w:uiPriority w:val="39"/>
    <w:unhideWhenUsed/>
    <w:qFormat/>
    <w:pPr>
      <w:ind w:left="283"/>
      <w:spacing w:after="57"/>
    </w:pPr>
    <w:rPr>
      <w:rFonts w:hint="default" w:ascii="Times New Roman" w:hAnsi="Times New Roman" w:eastAsia="宋体" w:cs="Times New Roman"/>
      <w:lang w:val="en-US" w:eastAsia="zh-CN" w:bidi="ar-SA"/>
    </w:rPr>
  </w:style>
  <w:style w:type="paragraph" w:styleId="823">
    <w:name w:val="toc 9"/>
    <w:next w:val="783"/>
    <w:uiPriority w:val="39"/>
    <w:unhideWhenUsed/>
    <w:qFormat/>
    <w:pPr>
      <w:ind w:left="2268"/>
      <w:spacing w:after="57"/>
    </w:pPr>
    <w:rPr>
      <w:rFonts w:hint="default" w:ascii="Times New Roman" w:hAnsi="Times New Roman" w:eastAsia="宋体" w:cs="Times New Roman"/>
      <w:lang w:val="en-US" w:eastAsia="zh-CN" w:bidi="ar-SA"/>
    </w:rPr>
  </w:style>
  <w:style w:type="paragraph" w:styleId="824">
    <w:name w:val="Normal (Web)"/>
    <w:basedOn w:val="783"/>
    <w:uiPriority w:val="99"/>
    <w:unhideWhenUsed/>
    <w:qFormat/>
    <w:pPr>
      <w:spacing w:beforeAutospacing="1" w:afterAutospacing="1"/>
    </w:pPr>
    <w:rPr>
      <w:rFonts w:ascii="宋体" w:hAnsi="宋体" w:cs="宋体"/>
      <w:sz w:val="24"/>
    </w:rPr>
  </w:style>
  <w:style w:type="paragraph" w:styleId="825">
    <w:name w:val="Title"/>
    <w:basedOn w:val="783"/>
    <w:next w:val="808"/>
    <w:link w:val="897"/>
    <w:uiPriority w:val="10"/>
    <w:qFormat/>
    <w:pPr>
      <w:contextualSpacing/>
      <w:spacing w:before="300" w:after="200"/>
    </w:pPr>
    <w:rPr>
      <w:sz w:val="48"/>
      <w:szCs w:val="48"/>
    </w:rPr>
  </w:style>
  <w:style w:type="paragraph" w:styleId="826">
    <w:name w:val="annotation subject"/>
    <w:basedOn w:val="799"/>
    <w:next w:val="799"/>
    <w:link w:val="1133"/>
    <w:uiPriority w:val="99"/>
    <w:semiHidden/>
    <w:unhideWhenUsed/>
    <w:qFormat/>
    <w:rPr>
      <w:b/>
      <w:bCs/>
    </w:rPr>
  </w:style>
  <w:style w:type="table" w:styleId="8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Strong"/>
    <w:basedOn w:val="793"/>
    <w:uiPriority w:val="22"/>
    <w:qFormat/>
    <w:rPr>
      <w:b/>
    </w:rPr>
  </w:style>
  <w:style w:type="character" w:styleId="829">
    <w:name w:val="endnote reference"/>
    <w:uiPriority w:val="99"/>
    <w:semiHidden/>
    <w:unhideWhenUsed/>
    <w:qFormat/>
    <w:rPr>
      <w:vertAlign w:val="superscript"/>
    </w:rPr>
  </w:style>
  <w:style w:type="character" w:styleId="830">
    <w:name w:val="FollowedHyperlink"/>
    <w:basedOn w:val="793"/>
    <w:uiPriority w:val="99"/>
    <w:semiHidden/>
    <w:unhideWhenUsed/>
    <w:qFormat/>
    <w:rPr>
      <w:color w:val="333333"/>
      <w:u w:val="none"/>
    </w:rPr>
  </w:style>
  <w:style w:type="character" w:styleId="831">
    <w:name w:val="Hyperlink"/>
    <w:basedOn w:val="793"/>
    <w:uiPriority w:val="99"/>
    <w:unhideWhenUsed/>
    <w:qFormat/>
    <w:rPr>
      <w:color w:val="333333"/>
      <w:u w:val="none"/>
    </w:rPr>
  </w:style>
  <w:style w:type="character" w:styleId="832">
    <w:name w:val="annotation reference"/>
    <w:uiPriority w:val="0"/>
    <w:qFormat/>
    <w:rPr>
      <w:sz w:val="21"/>
      <w:szCs w:val="21"/>
    </w:rPr>
  </w:style>
  <w:style w:type="character" w:styleId="833">
    <w:name w:val="footnote reference"/>
    <w:uiPriority w:val="99"/>
    <w:unhideWhenUsed/>
    <w:qFormat/>
    <w:rPr>
      <w:vertAlign w:val="superscript"/>
    </w:rPr>
  </w:style>
  <w:style w:type="paragraph" w:styleId="834" w:customStyle="1">
    <w:name w:val="TOC Heading"/>
    <w:uiPriority w:val="39"/>
    <w:unhideWhenUsed/>
    <w:qFormat/>
    <w:rPr>
      <w:rFonts w:hint="default" w:ascii="Times New Roman" w:hAnsi="Times New Roman" w:eastAsia="宋体" w:cs="Times New Roman"/>
    </w:rPr>
  </w:style>
  <w:style w:type="paragraph" w:styleId="835" w:customStyle="1">
    <w:name w:val="标题 11"/>
    <w:basedOn w:val="836"/>
    <w:next w:val="836"/>
    <w:uiPriority w:val="0"/>
    <w:qFormat/>
    <w:pPr>
      <w:keepLines/>
      <w:keepNext/>
      <w:spacing w:before="340" w:after="330" w:line="578" w:lineRule="atLeast"/>
      <w:outlineLvl w:val="0"/>
    </w:pPr>
    <w:rPr>
      <w:sz w:val="44"/>
    </w:rPr>
  </w:style>
  <w:style w:type="paragraph" w:styleId="836" w:customStyle="1">
    <w:name w:val="文本块11"/>
    <w:basedOn w:val="837"/>
    <w:uiPriority w:val="0"/>
    <w:qFormat/>
    <w:pPr>
      <w:ind w:left="1440" w:right="1440"/>
      <w:spacing w:after="120"/>
    </w:pPr>
  </w:style>
  <w:style w:type="paragraph" w:styleId="837" w:customStyle="1">
    <w:name w:val="正文121"/>
    <w:next w:val="836"/>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38" w:customStyle="1">
    <w:name w:val="标题 1 Char"/>
    <w:link w:val="784"/>
    <w:uiPriority w:val="9"/>
    <w:qFormat/>
    <w:rPr>
      <w:rFonts w:ascii="Arial" w:hAnsi="Arial" w:eastAsia="Arial" w:cs="Arial"/>
      <w:sz w:val="40"/>
      <w:szCs w:val="40"/>
    </w:rPr>
  </w:style>
  <w:style w:type="character" w:styleId="839" w:customStyle="1">
    <w:name w:val="标题 2 Char"/>
    <w:link w:val="785"/>
    <w:uiPriority w:val="9"/>
    <w:qFormat/>
    <w:rPr>
      <w:rFonts w:ascii="Arial" w:hAnsi="Arial" w:eastAsia="Arial"/>
      <w:sz w:val="34"/>
      <w:lang w:bidi="ar-SA"/>
    </w:rPr>
  </w:style>
  <w:style w:type="character" w:styleId="840" w:customStyle="1">
    <w:name w:val="标题 3 Char"/>
    <w:link w:val="786"/>
    <w:uiPriority w:val="9"/>
    <w:qFormat/>
    <w:rPr>
      <w:rFonts w:ascii="Arial" w:hAnsi="Arial" w:eastAsia="Arial" w:cs="Arial"/>
      <w:sz w:val="30"/>
      <w:szCs w:val="30"/>
    </w:rPr>
  </w:style>
  <w:style w:type="character" w:styleId="841" w:customStyle="1">
    <w:name w:val="标题 4 Char"/>
    <w:link w:val="787"/>
    <w:uiPriority w:val="9"/>
    <w:qFormat/>
    <w:rPr>
      <w:rFonts w:ascii="Arial" w:hAnsi="Arial" w:eastAsia="Arial"/>
      <w:b/>
      <w:bCs/>
      <w:sz w:val="26"/>
      <w:szCs w:val="26"/>
      <w:lang w:bidi="ar-SA"/>
    </w:rPr>
  </w:style>
  <w:style w:type="paragraph" w:styleId="842" w:customStyle="1">
    <w:name w:val="正文缩进1"/>
    <w:basedOn w:val="843"/>
    <w:uiPriority w:val="0"/>
    <w:qFormat/>
    <w:pPr>
      <w:ind w:firstLine="420"/>
      <w:jc w:val="left"/>
    </w:pPr>
    <w:rPr>
      <w:rFonts w:ascii="宋体" w:hAnsi="Calibri"/>
      <w:sz w:val="24"/>
      <w:szCs w:val="22"/>
    </w:rPr>
  </w:style>
  <w:style w:type="paragraph" w:styleId="843" w:customStyle="1">
    <w:name w:val="正文12"/>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标题 21"/>
    <w:basedOn w:val="843"/>
    <w:next w:val="843"/>
    <w:uiPriority w:val="0"/>
    <w:qFormat/>
    <w:pPr>
      <w:keepLines/>
      <w:keepNext/>
      <w:spacing w:before="260" w:after="260" w:line="416" w:lineRule="auto"/>
      <w:outlineLvl w:val="1"/>
    </w:pPr>
    <w:rPr>
      <w:rFonts w:ascii="Arial" w:hAnsi="Arial" w:eastAsia="黑体"/>
      <w:b/>
      <w:bCs/>
      <w:sz w:val="32"/>
      <w:szCs w:val="32"/>
    </w:rPr>
  </w:style>
  <w:style w:type="paragraph" w:styleId="845">
    <w:name w:val="List Paragraph"/>
    <w:basedOn w:val="783"/>
    <w:next w:val="783"/>
    <w:uiPriority w:val="0"/>
    <w:qFormat/>
    <w:pPr>
      <w:ind w:firstLine="420"/>
    </w:pPr>
  </w:style>
  <w:style w:type="paragraph" w:styleId="846" w:customStyle="1">
    <w:name w:val="一级条标题"/>
    <w:basedOn w:val="847"/>
    <w:next w:val="8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7" w:customStyle="1">
    <w:name w:val="章标题"/>
    <w:next w:val="78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48" w:customStyle="1">
    <w:name w:val="段"/>
    <w:basedOn w:val="849"/>
    <w:next w:val="783"/>
    <w:uiPriority w:val="0"/>
    <w:qFormat/>
    <w:pPr>
      <w:ind w:firstLine="200"/>
      <w:widowControl/>
    </w:pPr>
    <w:rPr>
      <w:rFonts w:ascii="宋体"/>
    </w:rPr>
  </w:style>
  <w:style w:type="paragraph" w:styleId="849" w:customStyle="1">
    <w:name w:val="正文111"/>
    <w:next w:val="850"/>
    <w:link w:val="1099"/>
    <w:uiPriority w:val="0"/>
    <w:qFormat/>
    <w:pPr>
      <w:jc w:val="both"/>
      <w:widowControl w:val="off"/>
    </w:pPr>
    <w:rPr>
      <w:rFonts w:hint="default" w:ascii="Times New Roman" w:hAnsi="Times New Roman" w:eastAsia="宋体" w:cs="Times New Roman"/>
      <w:b/>
      <w:lang w:val="en-US" w:eastAsia="zh-CN" w:bidi="ar-SA"/>
    </w:rPr>
  </w:style>
  <w:style w:type="paragraph" w:styleId="850" w:customStyle="1">
    <w:name w:val="正文文本缩进1"/>
    <w:basedOn w:val="851"/>
    <w:next w:val="854"/>
    <w:uiPriority w:val="0"/>
    <w:qFormat/>
    <w:pPr>
      <w:ind w:left="420"/>
      <w:spacing w:after="120"/>
    </w:pPr>
  </w:style>
  <w:style w:type="paragraph" w:styleId="851" w:customStyle="1">
    <w:name w:val="正文1"/>
    <w:basedOn w:val="852"/>
    <w:next w:val="783"/>
    <w:link w:val="1090"/>
    <w:uiPriority w:val="0"/>
    <w:qFormat/>
    <w:pPr>
      <w:ind w:left="360" w:firstLine="420"/>
      <w:jc w:val="left"/>
      <w:spacing w:line="360" w:lineRule="auto"/>
      <w:widowControl/>
    </w:pPr>
    <w:rPr>
      <w:rFonts w:ascii="宋体"/>
    </w:rPr>
  </w:style>
  <w:style w:type="paragraph" w:styleId="852" w:customStyle="1">
    <w:name w:val="正文11"/>
    <w:next w:val="8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3" w:customStyle="1">
    <w:name w:val="文本块1"/>
    <w:basedOn w:val="843"/>
    <w:next w:val="783"/>
    <w:uiPriority w:val="0"/>
    <w:qFormat/>
    <w:pPr>
      <w:ind w:left="256" w:right="6" w:firstLine="624"/>
    </w:pPr>
    <w:rPr>
      <w:rFonts w:eastAsia="仿宋_GB2312"/>
      <w:sz w:val="28"/>
      <w:szCs w:val="20"/>
    </w:rPr>
  </w:style>
  <w:style w:type="paragraph" w:styleId="854" w:customStyle="1">
    <w:name w:val="寄信人地址1"/>
    <w:basedOn w:val="849"/>
    <w:uiPriority w:val="0"/>
    <w:qFormat/>
    <w:pPr>
      <w:spacing w:line="360" w:lineRule="auto"/>
    </w:pPr>
    <w:rPr>
      <w:rFonts w:ascii="Arial" w:hAnsi="Arial"/>
    </w:rPr>
  </w:style>
  <w:style w:type="paragraph" w:styleId="855" w:customStyle="1">
    <w:name w:val="标题 41"/>
    <w:basedOn w:val="851"/>
    <w:next w:val="843"/>
    <w:uiPriority w:val="0"/>
    <w:qFormat/>
    <w:pPr>
      <w:numPr>
        <w:ilvl w:val="3"/>
        <w:numId w:val="1"/>
      </w:numPr>
      <w:ind w:left="0"/>
      <w:keepLines/>
      <w:keepNext/>
      <w:outlineLvl w:val="3"/>
    </w:pPr>
    <w:rPr>
      <w:rFonts w:ascii="仿宋_GB2312" w:hAnsi="仿宋_GB2312" w:eastAsia="仿宋_GB2312"/>
      <w:bCs/>
      <w:sz w:val="24"/>
    </w:rPr>
  </w:style>
  <w:style w:type="paragraph" w:styleId="856" w:customStyle="1">
    <w:name w:val="正文文本1"/>
    <w:basedOn w:val="843"/>
    <w:next w:val="846"/>
    <w:uiPriority w:val="0"/>
    <w:qFormat/>
    <w:pPr>
      <w:ind w:left="1540"/>
    </w:pPr>
    <w:rPr>
      <w:sz w:val="24"/>
    </w:rPr>
  </w:style>
  <w:style w:type="paragraph" w:styleId="857" w:customStyle="1">
    <w:name w:val="节标题"/>
    <w:basedOn w:val="783"/>
    <w:next w:val="858"/>
    <w:uiPriority w:val="0"/>
    <w:qFormat/>
    <w:pPr>
      <w:jc w:val="center"/>
      <w:spacing w:after="200" w:line="1156" w:lineRule="atLeast"/>
      <w:tabs>
        <w:tab w:val="left" w:pos="6825" w:leader="none"/>
      </w:tabs>
    </w:pPr>
    <w:rPr>
      <w:rFonts w:cs="黑体"/>
      <w:sz w:val="28"/>
      <w:szCs w:val="22"/>
      <w:lang w:eastAsia="en-US" w:bidi="en-US"/>
    </w:rPr>
  </w:style>
  <w:style w:type="paragraph" w:styleId="858" w:customStyle="1">
    <w:name w:val="小节标题"/>
    <w:basedOn w:val="783"/>
    <w:next w:val="783"/>
    <w:uiPriority w:val="0"/>
    <w:qFormat/>
    <w:pPr>
      <w:spacing w:before="175" w:after="102" w:line="997" w:lineRule="atLeast"/>
    </w:pPr>
    <w:rPr>
      <w:rFonts w:eastAsia="黑体" w:cs="黑体"/>
      <w:sz w:val="22"/>
      <w:szCs w:val="22"/>
      <w:lang w:eastAsia="en-US" w:bidi="en-US"/>
    </w:rPr>
  </w:style>
  <w:style w:type="paragraph" w:styleId="859" w:customStyle="1">
    <w:name w:val="标题 111"/>
    <w:basedOn w:val="852"/>
    <w:next w:val="852"/>
    <w:uiPriority w:val="0"/>
    <w:qFormat/>
    <w:pPr>
      <w:jc w:val="center"/>
      <w:keepLines/>
      <w:keepNext/>
      <w:spacing w:line="578" w:lineRule="auto"/>
      <w:outlineLvl w:val="0"/>
    </w:pPr>
    <w:rPr>
      <w:rFonts w:eastAsia="新宋体"/>
      <w:b/>
      <w:bCs/>
      <w:sz w:val="30"/>
      <w:szCs w:val="44"/>
    </w:rPr>
  </w:style>
  <w:style w:type="paragraph" w:styleId="860" w:customStyle="1">
    <w:name w:val="脚注文本1"/>
    <w:basedOn w:val="849"/>
    <w:next w:val="861"/>
    <w:link w:val="1055"/>
    <w:uiPriority w:val="0"/>
    <w:qFormat/>
    <w:pPr>
      <w:jc w:val="left"/>
    </w:pPr>
    <w:rPr>
      <w:b w:val="0"/>
      <w:sz w:val="18"/>
      <w:szCs w:val="24"/>
    </w:rPr>
  </w:style>
  <w:style w:type="paragraph" w:styleId="861" w:customStyle="1">
    <w:name w:val="索引 51"/>
    <w:basedOn w:val="849"/>
    <w:next w:val="852"/>
    <w:uiPriority w:val="0"/>
    <w:qFormat/>
    <w:pPr>
      <w:ind w:left="798"/>
      <w:jc w:val="left"/>
    </w:pPr>
  </w:style>
  <w:style w:type="paragraph" w:styleId="862" w:customStyle="1">
    <w:name w:val="首行缩进"/>
    <w:basedOn w:val="851"/>
    <w:next w:val="783"/>
    <w:uiPriority w:val="0"/>
    <w:qFormat/>
    <w:pPr>
      <w:ind w:left="0" w:firstLine="200"/>
      <w:jc w:val="both"/>
      <w:widowControl w:val="off"/>
    </w:pPr>
    <w:rPr>
      <w:rFonts w:ascii="Times New Roman"/>
    </w:rPr>
  </w:style>
  <w:style w:type="paragraph" w:styleId="863" w:customStyle="1">
    <w:name w:val="目录 111"/>
    <w:basedOn w:val="849"/>
    <w:next w:val="843"/>
    <w:uiPriority w:val="0"/>
    <w:qFormat/>
    <w:pPr>
      <w:jc w:val="left"/>
      <w:spacing w:before="120" w:after="120"/>
    </w:pPr>
    <w:rPr>
      <w:rFonts w:ascii="Calibri" w:hAnsi="Calibri"/>
      <w:bCs/>
      <w:caps/>
    </w:rPr>
  </w:style>
  <w:style w:type="paragraph" w:styleId="864" w:customStyle="1">
    <w:name w:val="正文首行缩进11"/>
    <w:basedOn w:val="865"/>
    <w:uiPriority w:val="0"/>
    <w:qFormat/>
    <w:pPr>
      <w:ind w:firstLine="200"/>
      <w:spacing w:line="360" w:lineRule="auto"/>
    </w:pPr>
    <w:rPr>
      <w:rFonts w:ascii="仿宋_GB2312" w:eastAsia="仿宋_GB2312"/>
      <w:sz w:val="30"/>
      <w:szCs w:val="30"/>
    </w:rPr>
  </w:style>
  <w:style w:type="paragraph" w:styleId="865" w:customStyle="1">
    <w:name w:val="正文文本11"/>
    <w:basedOn w:val="852"/>
    <w:next w:val="783"/>
    <w:uiPriority w:val="0"/>
    <w:qFormat/>
  </w:style>
  <w:style w:type="paragraph" w:styleId="866" w:customStyle="1">
    <w:name w:val="正文文本缩进11"/>
    <w:basedOn w:val="867"/>
    <w:next w:val="870"/>
    <w:link w:val="1039"/>
    <w:uiPriority w:val="0"/>
    <w:qFormat/>
    <w:pPr>
      <w:ind w:firstLine="301"/>
      <w:spacing w:line="200" w:lineRule="exact"/>
    </w:pPr>
    <w:rPr>
      <w:rFonts w:ascii="宋体" w:hAnsi="Courier New"/>
      <w:spacing w:val="-4"/>
      <w:sz w:val="18"/>
    </w:rPr>
  </w:style>
  <w:style w:type="paragraph" w:styleId="867" w:customStyle="1">
    <w:name w:val="正文112"/>
    <w:next w:val="868"/>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868" w:customStyle="1">
    <w:name w:val="正文首行缩进1"/>
    <w:basedOn w:val="865"/>
    <w:next w:val="869"/>
    <w:uiPriority w:val="0"/>
    <w:qFormat/>
    <w:pPr>
      <w:ind w:firstLine="200"/>
      <w:spacing w:line="360" w:lineRule="auto"/>
    </w:pPr>
    <w:rPr>
      <w:rFonts w:ascii="仿宋_GB2312" w:eastAsia="仿宋_GB2312"/>
      <w:sz w:val="30"/>
      <w:szCs w:val="30"/>
    </w:rPr>
  </w:style>
  <w:style w:type="paragraph" w:styleId="869" w:customStyle="1">
    <w:name w:val="正文首行缩进 211"/>
    <w:basedOn w:val="866"/>
    <w:next w:val="867"/>
    <w:uiPriority w:val="0"/>
    <w:qFormat/>
    <w:pPr>
      <w:ind w:firstLine="420"/>
    </w:pPr>
    <w:rPr>
      <w:sz w:val="24"/>
    </w:rPr>
  </w:style>
  <w:style w:type="paragraph" w:styleId="870" w:customStyle="1">
    <w:name w:val="样式 正文文本缩进 + 首行缩进:  2 字符 行距: 1.5 倍行距"/>
    <w:basedOn w:val="866"/>
    <w:uiPriority w:val="0"/>
    <w:qFormat/>
    <w:pPr>
      <w:ind w:firstLine="645"/>
      <w:spacing w:before="156" w:after="120"/>
    </w:pPr>
    <w:rPr>
      <w:rFonts w:ascii="Calibri" w:hAnsi="Calibri"/>
      <w:sz w:val="28"/>
    </w:rPr>
  </w:style>
  <w:style w:type="character" w:styleId="871" w:customStyle="1">
    <w:name w:val="Heading 1 Char"/>
    <w:basedOn w:val="793"/>
    <w:uiPriority w:val="9"/>
    <w:qFormat/>
    <w:rPr>
      <w:rFonts w:ascii="Arial" w:hAnsi="Arial" w:eastAsia="Arial" w:cs="Arial"/>
      <w:sz w:val="40"/>
      <w:szCs w:val="40"/>
    </w:rPr>
  </w:style>
  <w:style w:type="character" w:styleId="872" w:customStyle="1">
    <w:name w:val="Heading 2 Char"/>
    <w:basedOn w:val="793"/>
    <w:uiPriority w:val="9"/>
    <w:qFormat/>
    <w:rPr>
      <w:rFonts w:ascii="Arial" w:hAnsi="Arial" w:eastAsia="Arial" w:cs="Arial"/>
      <w:sz w:val="34"/>
    </w:rPr>
  </w:style>
  <w:style w:type="character" w:styleId="873" w:customStyle="1">
    <w:name w:val="Heading 3 Char"/>
    <w:basedOn w:val="793"/>
    <w:uiPriority w:val="9"/>
    <w:qFormat/>
    <w:rPr>
      <w:rFonts w:ascii="Arial" w:hAnsi="Arial" w:eastAsia="Arial" w:cs="Arial"/>
      <w:sz w:val="30"/>
      <w:szCs w:val="30"/>
    </w:rPr>
  </w:style>
  <w:style w:type="character" w:styleId="874" w:customStyle="1">
    <w:name w:val="Heading 4 Char"/>
    <w:basedOn w:val="793"/>
    <w:uiPriority w:val="9"/>
    <w:qFormat/>
    <w:rPr>
      <w:rFonts w:ascii="Arial" w:hAnsi="Arial" w:eastAsia="Arial" w:cs="Arial"/>
      <w:b/>
      <w:bCs/>
      <w:sz w:val="26"/>
      <w:szCs w:val="26"/>
    </w:rPr>
  </w:style>
  <w:style w:type="character" w:styleId="875" w:customStyle="1">
    <w:name w:val="Heading 5 Char"/>
    <w:basedOn w:val="793"/>
    <w:uiPriority w:val="9"/>
    <w:qFormat/>
    <w:rPr>
      <w:rFonts w:ascii="Arial" w:hAnsi="Arial" w:eastAsia="Arial" w:cs="Arial"/>
      <w:b/>
      <w:bCs/>
      <w:sz w:val="24"/>
      <w:szCs w:val="24"/>
    </w:rPr>
  </w:style>
  <w:style w:type="character" w:styleId="876" w:customStyle="1">
    <w:name w:val="Heading 6 Char"/>
    <w:basedOn w:val="793"/>
    <w:uiPriority w:val="9"/>
    <w:qFormat/>
    <w:rPr>
      <w:rFonts w:ascii="Arial" w:hAnsi="Arial" w:eastAsia="Arial" w:cs="Arial"/>
      <w:b/>
      <w:bCs/>
      <w:sz w:val="22"/>
      <w:szCs w:val="22"/>
    </w:rPr>
  </w:style>
  <w:style w:type="character" w:styleId="877" w:customStyle="1">
    <w:name w:val="Heading 7 Char"/>
    <w:basedOn w:val="793"/>
    <w:uiPriority w:val="9"/>
    <w:qFormat/>
    <w:rPr>
      <w:rFonts w:ascii="Arial" w:hAnsi="Arial" w:eastAsia="Arial" w:cs="Arial"/>
      <w:b/>
      <w:bCs/>
      <w:i/>
      <w:iCs/>
      <w:sz w:val="22"/>
      <w:szCs w:val="22"/>
    </w:rPr>
  </w:style>
  <w:style w:type="character" w:styleId="878" w:customStyle="1">
    <w:name w:val="Heading 8 Char"/>
    <w:basedOn w:val="793"/>
    <w:uiPriority w:val="9"/>
    <w:qFormat/>
    <w:rPr>
      <w:rFonts w:ascii="Arial" w:hAnsi="Arial" w:eastAsia="Arial" w:cs="Arial"/>
      <w:i/>
      <w:iCs/>
      <w:sz w:val="22"/>
      <w:szCs w:val="22"/>
    </w:rPr>
  </w:style>
  <w:style w:type="character" w:styleId="879" w:customStyle="1">
    <w:name w:val="Heading 9 Char"/>
    <w:basedOn w:val="793"/>
    <w:uiPriority w:val="9"/>
    <w:qFormat/>
    <w:rPr>
      <w:rFonts w:ascii="Arial" w:hAnsi="Arial" w:eastAsia="Arial" w:cs="Arial"/>
      <w:i/>
      <w:iCs/>
      <w:sz w:val="21"/>
      <w:szCs w:val="21"/>
    </w:rPr>
  </w:style>
  <w:style w:type="character" w:styleId="880" w:customStyle="1">
    <w:name w:val="Title Char"/>
    <w:basedOn w:val="793"/>
    <w:uiPriority w:val="10"/>
    <w:qFormat/>
    <w:rPr>
      <w:sz w:val="48"/>
      <w:szCs w:val="48"/>
    </w:rPr>
  </w:style>
  <w:style w:type="character" w:styleId="881" w:customStyle="1">
    <w:name w:val="Subtitle Char"/>
    <w:basedOn w:val="793"/>
    <w:uiPriority w:val="11"/>
    <w:qFormat/>
    <w:rPr>
      <w:sz w:val="24"/>
      <w:szCs w:val="24"/>
    </w:rPr>
  </w:style>
  <w:style w:type="character" w:styleId="882" w:customStyle="1">
    <w:name w:val="Quote Char"/>
    <w:uiPriority w:val="29"/>
    <w:qFormat/>
    <w:rPr>
      <w:i/>
    </w:rPr>
  </w:style>
  <w:style w:type="character" w:styleId="883" w:customStyle="1">
    <w:name w:val="Intense Quote Char"/>
    <w:uiPriority w:val="30"/>
    <w:qFormat/>
    <w:rPr>
      <w:i/>
    </w:rPr>
  </w:style>
  <w:style w:type="character" w:styleId="884" w:customStyle="1">
    <w:name w:val="Header Char"/>
    <w:basedOn w:val="793"/>
    <w:uiPriority w:val="99"/>
    <w:qFormat/>
  </w:style>
  <w:style w:type="character" w:styleId="885" w:customStyle="1">
    <w:name w:val="Caption Char"/>
    <w:uiPriority w:val="99"/>
    <w:qFormat/>
  </w:style>
  <w:style w:type="character" w:styleId="886" w:customStyle="1">
    <w:name w:val="Footnote Text Char"/>
    <w:uiPriority w:val="99"/>
    <w:qFormat/>
    <w:rPr>
      <w:sz w:val="18"/>
    </w:rPr>
  </w:style>
  <w:style w:type="character" w:styleId="887" w:customStyle="1">
    <w:name w:val="Endnote Text Char"/>
    <w:uiPriority w:val="99"/>
    <w:qFormat/>
    <w:rPr>
      <w:sz w:val="20"/>
    </w:rPr>
  </w:style>
  <w:style w:type="paragraph" w:styleId="888" w:customStyle="1">
    <w:name w:val="TOC 标题1"/>
    <w:uiPriority w:val="39"/>
    <w:unhideWhenUsed/>
    <w:qFormat/>
    <w:rPr>
      <w:rFonts w:hint="default" w:ascii="Times New Roman" w:hAnsi="Times New Roman" w:eastAsia="宋体" w:cs="Times New Roman"/>
      <w:lang w:val="en-US" w:eastAsia="zh-CN" w:bidi="ar-SA"/>
    </w:rPr>
  </w:style>
  <w:style w:type="paragraph" w:styleId="889" w:customStyle="1">
    <w:name w:val="目录 11"/>
    <w:basedOn w:val="852"/>
    <w:next w:val="783"/>
    <w:uiPriority w:val="0"/>
    <w:qFormat/>
    <w:pPr>
      <w:jc w:val="left"/>
      <w:spacing w:after="100" w:line="259" w:lineRule="auto"/>
      <w:widowControl/>
    </w:pPr>
    <w:rPr>
      <w:rFonts w:ascii="Calibri" w:hAnsi="Calibri"/>
      <w:sz w:val="22"/>
      <w:szCs w:val="22"/>
    </w:rPr>
  </w:style>
  <w:style w:type="paragraph" w:styleId="890"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91" w:customStyle="1">
    <w:name w:val="标题 5 Char"/>
    <w:link w:val="788"/>
    <w:uiPriority w:val="9"/>
    <w:qFormat/>
    <w:rPr>
      <w:rFonts w:ascii="Arial" w:hAnsi="Arial" w:eastAsia="Arial"/>
      <w:b/>
      <w:bCs/>
      <w:sz w:val="24"/>
      <w:szCs w:val="24"/>
      <w:lang w:bidi="ar-SA"/>
    </w:rPr>
  </w:style>
  <w:style w:type="character" w:styleId="892" w:customStyle="1">
    <w:name w:val="标题 6 Char"/>
    <w:link w:val="789"/>
    <w:uiPriority w:val="9"/>
    <w:qFormat/>
    <w:rPr>
      <w:rFonts w:ascii="Arial" w:hAnsi="Arial" w:eastAsia="Arial"/>
      <w:b/>
      <w:bCs/>
      <w:sz w:val="22"/>
      <w:szCs w:val="22"/>
      <w:lang w:bidi="ar-SA"/>
    </w:rPr>
  </w:style>
  <w:style w:type="character" w:styleId="893" w:customStyle="1">
    <w:name w:val="标题 7 Char"/>
    <w:link w:val="790"/>
    <w:uiPriority w:val="9"/>
    <w:qFormat/>
    <w:rPr>
      <w:rFonts w:ascii="Arial" w:hAnsi="Arial" w:eastAsia="Arial"/>
      <w:b/>
      <w:bCs/>
      <w:i/>
      <w:iCs/>
      <w:sz w:val="22"/>
      <w:szCs w:val="22"/>
      <w:lang w:bidi="ar-SA"/>
    </w:rPr>
  </w:style>
  <w:style w:type="character" w:styleId="894" w:customStyle="1">
    <w:name w:val="标题 8 Char"/>
    <w:link w:val="791"/>
    <w:uiPriority w:val="9"/>
    <w:qFormat/>
    <w:rPr>
      <w:rFonts w:ascii="Arial" w:hAnsi="Arial" w:eastAsia="Arial"/>
      <w:i/>
      <w:iCs/>
      <w:sz w:val="22"/>
      <w:szCs w:val="22"/>
      <w:lang w:bidi="ar-SA"/>
    </w:rPr>
  </w:style>
  <w:style w:type="character" w:styleId="895" w:customStyle="1">
    <w:name w:val="标题 9 Char"/>
    <w:link w:val="792"/>
    <w:uiPriority w:val="9"/>
    <w:qFormat/>
    <w:rPr>
      <w:rFonts w:ascii="Arial" w:hAnsi="Arial" w:eastAsia="Arial"/>
      <w:i/>
      <w:iCs/>
      <w:sz w:val="21"/>
      <w:szCs w:val="21"/>
      <w:lang w:bidi="ar-SA"/>
    </w:rPr>
  </w:style>
  <w:style w:type="paragraph" w:styleId="896">
    <w:name w:val="No Spacing"/>
    <w:uiPriority w:val="1"/>
    <w:qFormat/>
    <w:rPr>
      <w:rFonts w:hint="default" w:ascii="Times New Roman" w:hAnsi="Times New Roman" w:eastAsia="宋体" w:cs="Times New Roman"/>
      <w:lang w:val="en-US" w:eastAsia="zh-CN" w:bidi="ar-SA"/>
    </w:rPr>
  </w:style>
  <w:style w:type="character" w:styleId="897" w:customStyle="1">
    <w:name w:val="标题 Char"/>
    <w:link w:val="825"/>
    <w:uiPriority w:val="10"/>
    <w:qFormat/>
    <w:rPr>
      <w:sz w:val="48"/>
      <w:szCs w:val="48"/>
      <w:lang w:bidi="ar-SA"/>
    </w:rPr>
  </w:style>
  <w:style w:type="character" w:styleId="898" w:customStyle="1">
    <w:name w:val="副标题 Char"/>
    <w:link w:val="818"/>
    <w:uiPriority w:val="11"/>
    <w:qFormat/>
    <w:rPr>
      <w:sz w:val="24"/>
      <w:szCs w:val="24"/>
      <w:lang w:bidi="ar-SA"/>
    </w:rPr>
  </w:style>
  <w:style w:type="paragraph" w:styleId="899">
    <w:name w:val="Quote"/>
    <w:link w:val="900"/>
    <w:uiPriority w:val="29"/>
    <w:qFormat/>
    <w:pPr>
      <w:ind w:left="720" w:right="720"/>
    </w:pPr>
    <w:rPr>
      <w:rFonts w:hint="default" w:ascii="Times New Roman" w:hAnsi="Times New Roman" w:eastAsia="宋体" w:cs="Times New Roman"/>
      <w:i/>
      <w:lang w:val="en-US" w:eastAsia="zh-CN" w:bidi="ar-SA"/>
    </w:rPr>
  </w:style>
  <w:style w:type="character" w:styleId="900" w:customStyle="1">
    <w:name w:val="引用 Char"/>
    <w:link w:val="899"/>
    <w:uiPriority w:val="29"/>
    <w:qFormat/>
    <w:rPr>
      <w:i/>
      <w:lang w:val="en-US" w:eastAsia="zh-CN" w:bidi="ar-SA"/>
    </w:rPr>
  </w:style>
  <w:style w:type="paragraph" w:styleId="901">
    <w:name w:val="Intense Quote"/>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02" w:customStyle="1">
    <w:name w:val="明显引用 Char"/>
    <w:link w:val="901"/>
    <w:uiPriority w:val="30"/>
    <w:qFormat/>
    <w:rPr>
      <w:i/>
      <w:shd w:val="clear" w:color="auto" w:fill="f2f2f2"/>
      <w:lang w:val="en-US" w:eastAsia="zh-CN" w:bidi="ar-SA"/>
    </w:rPr>
  </w:style>
  <w:style w:type="character" w:styleId="903" w:customStyle="1">
    <w:name w:val="页眉 Char1"/>
    <w:link w:val="813"/>
    <w:uiPriority w:val="99"/>
    <w:qFormat/>
    <w:rPr>
      <w:lang w:val="en-US" w:eastAsia="zh-CN" w:bidi="ar-SA"/>
    </w:rPr>
  </w:style>
  <w:style w:type="character" w:styleId="904" w:customStyle="1">
    <w:name w:val="Footer Char"/>
    <w:uiPriority w:val="99"/>
    <w:qFormat/>
  </w:style>
  <w:style w:type="character" w:styleId="905" w:customStyle="1">
    <w:name w:val="页脚 Char1"/>
    <w:link w:val="812"/>
    <w:uiPriority w:val="99"/>
    <w:qFormat/>
  </w:style>
  <w:style w:type="table" w:styleId="90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7"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8"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09" w:customStyle="1">
    <w:name w:val="Plain Table 3"/>
    <w:uiPriority w:val="99"/>
    <w:qFormat/>
    <w:tblPr>
      <w:tblCellMar>
        <w:left w:w="0" w:type="dxa"/>
        <w:top w:w="0" w:type="dxa"/>
        <w:right w:w="0" w:type="dxa"/>
        <w:bottom w:w="0" w:type="dxa"/>
      </w:tblCellMar>
    </w:tblPr>
  </w:style>
  <w:style w:type="table" w:styleId="910" w:customStyle="1">
    <w:name w:val="Plain Table 4"/>
    <w:uiPriority w:val="99"/>
    <w:qFormat/>
    <w:tblPr>
      <w:tblCellMar>
        <w:left w:w="0" w:type="dxa"/>
        <w:top w:w="0" w:type="dxa"/>
        <w:right w:w="0" w:type="dxa"/>
        <w:bottom w:w="0" w:type="dxa"/>
      </w:tblCellMar>
    </w:tblPr>
  </w:style>
  <w:style w:type="table" w:styleId="911" w:customStyle="1">
    <w:name w:val="Plain Table 5"/>
    <w:uiPriority w:val="99"/>
    <w:qFormat/>
    <w:tblPr>
      <w:tblCellMar>
        <w:left w:w="0" w:type="dxa"/>
        <w:top w:w="0" w:type="dxa"/>
        <w:right w:w="0" w:type="dxa"/>
        <w:bottom w:w="0" w:type="dxa"/>
      </w:tblCellMar>
    </w:tblPr>
  </w:style>
  <w:style w:type="table" w:styleId="912"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9"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6"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3"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0"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4"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1" w:customStyle="1">
    <w:name w:val="List Table 1 Light"/>
    <w:uiPriority w:val="99"/>
    <w:qFormat/>
    <w:tblPr>
      <w:tblCellMar>
        <w:left w:w="0" w:type="dxa"/>
        <w:top w:w="0" w:type="dxa"/>
        <w:right w:w="0" w:type="dxa"/>
        <w:bottom w:w="0" w:type="dxa"/>
      </w:tblCellMar>
    </w:tblPr>
  </w:style>
  <w:style w:type="table" w:styleId="962" w:customStyle="1">
    <w:name w:val="List Table 1 Light - Accent 1"/>
    <w:uiPriority w:val="99"/>
    <w:qFormat/>
    <w:tblPr>
      <w:tblCellMar>
        <w:left w:w="0" w:type="dxa"/>
        <w:top w:w="0" w:type="dxa"/>
        <w:right w:w="0" w:type="dxa"/>
        <w:bottom w:w="0" w:type="dxa"/>
      </w:tblCellMar>
    </w:tblPr>
  </w:style>
  <w:style w:type="table" w:styleId="963" w:customStyle="1">
    <w:name w:val="List Table 1 Light - Accent 2"/>
    <w:uiPriority w:val="99"/>
    <w:qFormat/>
    <w:tblPr>
      <w:tblCellMar>
        <w:left w:w="0" w:type="dxa"/>
        <w:top w:w="0" w:type="dxa"/>
        <w:right w:w="0" w:type="dxa"/>
        <w:bottom w:w="0" w:type="dxa"/>
      </w:tblCellMar>
    </w:tblPr>
  </w:style>
  <w:style w:type="table" w:styleId="964" w:customStyle="1">
    <w:name w:val="List Table 1 Light - Accent 3"/>
    <w:uiPriority w:val="99"/>
    <w:qFormat/>
    <w:tblPr>
      <w:tblCellMar>
        <w:left w:w="0" w:type="dxa"/>
        <w:top w:w="0" w:type="dxa"/>
        <w:right w:w="0" w:type="dxa"/>
        <w:bottom w:w="0" w:type="dxa"/>
      </w:tblCellMar>
    </w:tblPr>
  </w:style>
  <w:style w:type="table" w:styleId="965" w:customStyle="1">
    <w:name w:val="List Table 1 Light - Accent 4"/>
    <w:uiPriority w:val="99"/>
    <w:qFormat/>
    <w:tblPr>
      <w:tblCellMar>
        <w:left w:w="0" w:type="dxa"/>
        <w:top w:w="0" w:type="dxa"/>
        <w:right w:w="0" w:type="dxa"/>
        <w:bottom w:w="0" w:type="dxa"/>
      </w:tblCellMar>
    </w:tblPr>
  </w:style>
  <w:style w:type="table" w:styleId="966" w:customStyle="1">
    <w:name w:val="List Table 1 Light - Accent 5"/>
    <w:uiPriority w:val="99"/>
    <w:qFormat/>
    <w:tblPr>
      <w:tblCellMar>
        <w:left w:w="0" w:type="dxa"/>
        <w:top w:w="0" w:type="dxa"/>
        <w:right w:w="0" w:type="dxa"/>
        <w:bottom w:w="0" w:type="dxa"/>
      </w:tblCellMar>
    </w:tblPr>
  </w:style>
  <w:style w:type="table" w:styleId="967" w:customStyle="1">
    <w:name w:val="List Table 1 Light - Accent 6"/>
    <w:uiPriority w:val="99"/>
    <w:qFormat/>
    <w:tblPr>
      <w:tblCellMar>
        <w:left w:w="0" w:type="dxa"/>
        <w:top w:w="0" w:type="dxa"/>
        <w:right w:w="0" w:type="dxa"/>
        <w:bottom w:w="0" w:type="dxa"/>
      </w:tblCellMar>
    </w:tblPr>
  </w:style>
  <w:style w:type="table" w:styleId="968"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6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5"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7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2"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9"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6"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9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9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9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3"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0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0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0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0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0" w:customStyle="1">
    <w:name w:val="Lined - Accent"/>
    <w:uiPriority w:val="99"/>
    <w:qFormat/>
    <w:rPr>
      <w:color w:val="404040"/>
    </w:rPr>
    <w:tblPr>
      <w:tblCellMar>
        <w:left w:w="0" w:type="dxa"/>
        <w:top w:w="0" w:type="dxa"/>
        <w:right w:w="0" w:type="dxa"/>
        <w:bottom w:w="0" w:type="dxa"/>
      </w:tblCellMar>
    </w:tblPr>
  </w:style>
  <w:style w:type="table" w:styleId="1011" w:customStyle="1">
    <w:name w:val="Lined - Accent 1"/>
    <w:uiPriority w:val="99"/>
    <w:qFormat/>
    <w:rPr>
      <w:color w:val="404040"/>
    </w:rPr>
    <w:tblPr>
      <w:tblCellMar>
        <w:left w:w="0" w:type="dxa"/>
        <w:top w:w="0" w:type="dxa"/>
        <w:right w:w="0" w:type="dxa"/>
        <w:bottom w:w="0" w:type="dxa"/>
      </w:tblCellMar>
    </w:tblPr>
  </w:style>
  <w:style w:type="table" w:styleId="1012" w:customStyle="1">
    <w:name w:val="Lined - Accent 2"/>
    <w:uiPriority w:val="99"/>
    <w:qFormat/>
    <w:rPr>
      <w:color w:val="404040"/>
    </w:rPr>
    <w:tblPr>
      <w:tblCellMar>
        <w:left w:w="0" w:type="dxa"/>
        <w:top w:w="0" w:type="dxa"/>
        <w:right w:w="0" w:type="dxa"/>
        <w:bottom w:w="0" w:type="dxa"/>
      </w:tblCellMar>
    </w:tblPr>
  </w:style>
  <w:style w:type="table" w:styleId="1013" w:customStyle="1">
    <w:name w:val="Lined - Accent 3"/>
    <w:uiPriority w:val="99"/>
    <w:qFormat/>
    <w:rPr>
      <w:color w:val="404040"/>
    </w:rPr>
    <w:tblPr>
      <w:tblCellMar>
        <w:left w:w="0" w:type="dxa"/>
        <w:top w:w="0" w:type="dxa"/>
        <w:right w:w="0" w:type="dxa"/>
        <w:bottom w:w="0" w:type="dxa"/>
      </w:tblCellMar>
    </w:tblPr>
  </w:style>
  <w:style w:type="table" w:styleId="1014" w:customStyle="1">
    <w:name w:val="Lined - Accent 4"/>
    <w:uiPriority w:val="99"/>
    <w:qFormat/>
    <w:rPr>
      <w:color w:val="404040"/>
    </w:rPr>
    <w:tblPr>
      <w:tblCellMar>
        <w:left w:w="0" w:type="dxa"/>
        <w:top w:w="0" w:type="dxa"/>
        <w:right w:w="0" w:type="dxa"/>
        <w:bottom w:w="0" w:type="dxa"/>
      </w:tblCellMar>
    </w:tblPr>
  </w:style>
  <w:style w:type="table" w:styleId="1015" w:customStyle="1">
    <w:name w:val="Lined - Accent 5"/>
    <w:uiPriority w:val="99"/>
    <w:qFormat/>
    <w:rPr>
      <w:color w:val="404040"/>
    </w:rPr>
    <w:tblPr>
      <w:tblCellMar>
        <w:left w:w="0" w:type="dxa"/>
        <w:top w:w="0" w:type="dxa"/>
        <w:right w:w="0" w:type="dxa"/>
        <w:bottom w:w="0" w:type="dxa"/>
      </w:tblCellMar>
    </w:tblPr>
  </w:style>
  <w:style w:type="table" w:styleId="1016" w:customStyle="1">
    <w:name w:val="Lined - Accent 6"/>
    <w:uiPriority w:val="99"/>
    <w:qFormat/>
    <w:rPr>
      <w:color w:val="404040"/>
    </w:rPr>
    <w:tblPr>
      <w:tblCellMar>
        <w:left w:w="0" w:type="dxa"/>
        <w:top w:w="0" w:type="dxa"/>
        <w:right w:w="0" w:type="dxa"/>
        <w:bottom w:w="0" w:type="dxa"/>
      </w:tblCellMar>
    </w:tblPr>
  </w:style>
  <w:style w:type="table" w:styleId="101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1" w:customStyle="1">
    <w:name w:val="脚注文本 Char1"/>
    <w:link w:val="819"/>
    <w:uiPriority w:val="99"/>
    <w:qFormat/>
    <w:rPr>
      <w:sz w:val="18"/>
    </w:rPr>
  </w:style>
  <w:style w:type="character" w:styleId="1032" w:customStyle="1">
    <w:name w:val="尾注文本 Char"/>
    <w:link w:val="810"/>
    <w:uiPriority w:val="99"/>
    <w:semiHidden/>
    <w:qFormat/>
    <w:rPr>
      <w:lang w:val="en-US" w:eastAsia="zh-CN" w:bidi="ar-SA"/>
    </w:rPr>
  </w:style>
  <w:style w:type="paragraph" w:styleId="1033" w:customStyle="1">
    <w:name w:val="TOC 标题11"/>
    <w:uiPriority w:val="39"/>
    <w:unhideWhenUsed/>
    <w:qFormat/>
    <w:rPr>
      <w:rFonts w:hint="default" w:ascii="Times New Roman" w:hAnsi="Times New Roman" w:eastAsia="宋体" w:cs="Times New Roman"/>
      <w:lang w:val="en-US" w:eastAsia="zh-CN" w:bidi="ar-SA"/>
    </w:rPr>
  </w:style>
  <w:style w:type="paragraph" w:styleId="1034" w:customStyle="1">
    <w:name w:val="标题 211"/>
    <w:basedOn w:val="849"/>
    <w:next w:val="849"/>
    <w:uiPriority w:val="0"/>
    <w:qFormat/>
    <w:pPr>
      <w:keepLines/>
      <w:keepNext/>
      <w:spacing w:before="260" w:after="260" w:line="416" w:lineRule="auto"/>
      <w:outlineLvl w:val="1"/>
    </w:pPr>
    <w:rPr>
      <w:rFonts w:ascii="Arial" w:hAnsi="Arial" w:eastAsia="黑体"/>
      <w:bCs/>
      <w:sz w:val="32"/>
      <w:szCs w:val="32"/>
    </w:rPr>
  </w:style>
  <w:style w:type="paragraph" w:styleId="1035" w:customStyle="1">
    <w:name w:val="标题 31"/>
    <w:basedOn w:val="849"/>
    <w:next w:val="849"/>
    <w:uiPriority w:val="0"/>
    <w:qFormat/>
    <w:pPr>
      <w:keepLines/>
      <w:keepNext/>
      <w:spacing w:before="260" w:after="260" w:line="416" w:lineRule="auto"/>
      <w:outlineLvl w:val="2"/>
    </w:pPr>
    <w:rPr>
      <w:bCs/>
      <w:sz w:val="32"/>
      <w:szCs w:val="32"/>
    </w:rPr>
  </w:style>
  <w:style w:type="paragraph" w:styleId="1036" w:customStyle="1">
    <w:name w:val="标题 61"/>
    <w:basedOn w:val="849"/>
    <w:next w:val="849"/>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037" w:customStyle="1">
    <w:name w:val="默认段落字体1"/>
    <w:uiPriority w:val="0"/>
    <w:qFormat/>
  </w:style>
  <w:style w:type="table" w:styleId="1038" w:customStyle="1">
    <w:name w:val="普通表格1"/>
    <w:uiPriority w:val="0"/>
    <w:qFormat/>
    <w:tblPr>
      <w:tblCellMar>
        <w:left w:w="0" w:type="dxa"/>
        <w:top w:w="0" w:type="dxa"/>
        <w:right w:w="0" w:type="dxa"/>
        <w:bottom w:w="0" w:type="dxa"/>
      </w:tblCellMar>
    </w:tblPr>
  </w:style>
  <w:style w:type="character" w:styleId="1039" w:customStyle="1">
    <w:name w:val="正文文本缩进 Char"/>
    <w:link w:val="866"/>
    <w:uiPriority w:val="0"/>
    <w:qFormat/>
    <w:rPr>
      <w:rFonts w:ascii="宋体" w:hAnsi="Courier New"/>
      <w:spacing w:val="-4"/>
      <w:sz w:val="18"/>
      <w:szCs w:val="20"/>
    </w:rPr>
  </w:style>
  <w:style w:type="paragraph" w:styleId="1040" w:customStyle="1">
    <w:name w:val="列表 31"/>
    <w:basedOn w:val="849"/>
    <w:uiPriority w:val="0"/>
    <w:qFormat/>
    <w:pPr>
      <w:ind w:left="100" w:hanging="200"/>
    </w:pPr>
  </w:style>
  <w:style w:type="paragraph" w:styleId="1041" w:customStyle="1">
    <w:name w:val="正文缩进11"/>
    <w:basedOn w:val="849"/>
    <w:next w:val="783"/>
    <w:uiPriority w:val="0"/>
    <w:qFormat/>
    <w:pPr>
      <w:ind w:firstLine="420"/>
    </w:pPr>
  </w:style>
  <w:style w:type="paragraph" w:styleId="1042" w:customStyle="1">
    <w:name w:val="批注文字1"/>
    <w:basedOn w:val="849"/>
    <w:link w:val="1043"/>
    <w:uiPriority w:val="0"/>
    <w:qFormat/>
    <w:pPr>
      <w:jc w:val="left"/>
    </w:pPr>
    <w:rPr>
      <w:b w:val="0"/>
      <w:sz w:val="21"/>
    </w:rPr>
  </w:style>
  <w:style w:type="character" w:styleId="1043" w:customStyle="1">
    <w:name w:val="批注文字 Char"/>
    <w:link w:val="1042"/>
    <w:uiPriority w:val="0"/>
    <w:qFormat/>
    <w:rPr>
      <w:sz w:val="21"/>
    </w:rPr>
  </w:style>
  <w:style w:type="paragraph" w:styleId="1044" w:customStyle="1">
    <w:name w:val="目录 31"/>
    <w:basedOn w:val="849"/>
    <w:next w:val="849"/>
    <w:uiPriority w:val="0"/>
    <w:qFormat/>
    <w:pPr>
      <w:ind w:left="840"/>
    </w:pPr>
  </w:style>
  <w:style w:type="paragraph" w:styleId="1045" w:customStyle="1">
    <w:name w:val="纯文本11"/>
    <w:basedOn w:val="849"/>
    <w:next w:val="1041"/>
    <w:uiPriority w:val="0"/>
    <w:qFormat/>
    <w:rPr>
      <w:rFonts w:ascii="宋体" w:hAnsi="Courier New"/>
      <w:sz w:val="21"/>
      <w:szCs w:val="21"/>
    </w:rPr>
  </w:style>
  <w:style w:type="paragraph" w:styleId="1046" w:customStyle="1">
    <w:name w:val="日期1"/>
    <w:basedOn w:val="849"/>
    <w:next w:val="849"/>
    <w:link w:val="1047"/>
    <w:uiPriority w:val="0"/>
    <w:qFormat/>
    <w:pPr>
      <w:ind w:left="100"/>
    </w:pPr>
    <w:rPr>
      <w:b w:val="0"/>
      <w:sz w:val="21"/>
      <w:szCs w:val="24"/>
    </w:rPr>
  </w:style>
  <w:style w:type="character" w:styleId="1047" w:customStyle="1">
    <w:name w:val="日期 Char"/>
    <w:link w:val="1046"/>
    <w:uiPriority w:val="0"/>
    <w:qFormat/>
    <w:rPr>
      <w:sz w:val="21"/>
      <w:szCs w:val="24"/>
    </w:rPr>
  </w:style>
  <w:style w:type="paragraph" w:styleId="1048" w:customStyle="1">
    <w:name w:val="正文文本缩进 21"/>
    <w:basedOn w:val="849"/>
    <w:uiPriority w:val="0"/>
    <w:qFormat/>
    <w:pPr>
      <w:ind w:left="420"/>
      <w:spacing w:after="120" w:line="480" w:lineRule="auto"/>
    </w:pPr>
  </w:style>
  <w:style w:type="paragraph" w:styleId="1049" w:customStyle="1">
    <w:name w:val="批注框文本1"/>
    <w:basedOn w:val="849"/>
    <w:link w:val="1050"/>
    <w:uiPriority w:val="0"/>
    <w:qFormat/>
    <w:rPr>
      <w:b w:val="0"/>
      <w:sz w:val="18"/>
      <w:szCs w:val="18"/>
    </w:rPr>
  </w:style>
  <w:style w:type="character" w:styleId="1050" w:customStyle="1">
    <w:name w:val="批注框文本 Char"/>
    <w:link w:val="1049"/>
    <w:uiPriority w:val="0"/>
    <w:qFormat/>
    <w:rPr>
      <w:sz w:val="18"/>
      <w:szCs w:val="18"/>
    </w:rPr>
  </w:style>
  <w:style w:type="paragraph" w:styleId="1051" w:customStyle="1">
    <w:name w:val="页脚1"/>
    <w:basedOn w:val="843"/>
    <w:link w:val="1052"/>
    <w:uiPriority w:val="0"/>
    <w:qFormat/>
    <w:pPr>
      <w:jc w:val="left"/>
      <w:tabs>
        <w:tab w:val="center" w:pos="4153" w:leader="none"/>
        <w:tab w:val="right" w:pos="8306" w:leader="none"/>
      </w:tabs>
    </w:pPr>
    <w:rPr>
      <w:sz w:val="18"/>
      <w:szCs w:val="18"/>
    </w:rPr>
  </w:style>
  <w:style w:type="character" w:styleId="1052" w:customStyle="1">
    <w:name w:val="页脚 Char"/>
    <w:basedOn w:val="1037"/>
    <w:link w:val="1051"/>
    <w:uiPriority w:val="0"/>
    <w:qFormat/>
    <w:rPr>
      <w:sz w:val="18"/>
      <w:szCs w:val="18"/>
    </w:rPr>
  </w:style>
  <w:style w:type="paragraph" w:styleId="1053" w:customStyle="1">
    <w:name w:val="页眉1"/>
    <w:basedOn w:val="849"/>
    <w:link w:val="1054"/>
    <w:uiPriority w:val="0"/>
    <w:qFormat/>
    <w:pPr>
      <w:jc w:val="center"/>
      <w:tabs>
        <w:tab w:val="center" w:pos="4153" w:leader="none"/>
        <w:tab w:val="right" w:pos="8306" w:leader="none"/>
      </w:tabs>
      <w:pBdr>
        <w:bottom w:val="single" w:color="000000" w:sz="6" w:space="1"/>
      </w:pBdr>
    </w:pPr>
    <w:rPr>
      <w:sz w:val="18"/>
      <w:szCs w:val="18"/>
    </w:rPr>
  </w:style>
  <w:style w:type="character" w:styleId="1054" w:customStyle="1">
    <w:name w:val="页眉 Char"/>
    <w:basedOn w:val="1037"/>
    <w:link w:val="1053"/>
    <w:uiPriority w:val="0"/>
    <w:qFormat/>
    <w:rPr>
      <w:sz w:val="18"/>
      <w:szCs w:val="18"/>
    </w:rPr>
  </w:style>
  <w:style w:type="character" w:styleId="1055" w:customStyle="1">
    <w:name w:val="脚注文本 Char"/>
    <w:link w:val="860"/>
    <w:uiPriority w:val="0"/>
    <w:qFormat/>
    <w:rPr>
      <w:sz w:val="18"/>
      <w:szCs w:val="24"/>
    </w:rPr>
  </w:style>
  <w:style w:type="paragraph" w:styleId="1056" w:customStyle="1">
    <w:name w:val="目录 21"/>
    <w:basedOn w:val="849"/>
    <w:next w:val="849"/>
    <w:uiPriority w:val="0"/>
    <w:qFormat/>
    <w:pPr>
      <w:ind w:left="420"/>
    </w:pPr>
  </w:style>
  <w:style w:type="paragraph" w:styleId="1057" w:customStyle="1">
    <w:name w:val="正文文本 21"/>
    <w:basedOn w:val="849"/>
    <w:uiPriority w:val="0"/>
    <w:qFormat/>
    <w:pPr>
      <w:ind w:firstLine="200"/>
    </w:pPr>
    <w:rPr>
      <w:rFonts w:eastAsia="仿宋_GB2312"/>
      <w:sz w:val="18"/>
    </w:rPr>
  </w:style>
  <w:style w:type="paragraph" w:styleId="1058" w:customStyle="1">
    <w:name w:val="普通(网站)1"/>
    <w:basedOn w:val="852"/>
    <w:uiPriority w:val="0"/>
    <w:qFormat/>
    <w:pPr>
      <w:jc w:val="left"/>
      <w:spacing w:beforeAutospacing="1" w:afterAutospacing="1"/>
    </w:pPr>
    <w:rPr>
      <w:sz w:val="24"/>
    </w:rPr>
  </w:style>
  <w:style w:type="paragraph" w:styleId="1059" w:customStyle="1">
    <w:name w:val="批注主题1"/>
    <w:basedOn w:val="1042"/>
    <w:next w:val="1042"/>
    <w:link w:val="1060"/>
    <w:uiPriority w:val="0"/>
    <w:qFormat/>
    <w:rPr>
      <w:b/>
      <w:bCs/>
      <w:szCs w:val="24"/>
    </w:rPr>
  </w:style>
  <w:style w:type="character" w:styleId="1060" w:customStyle="1">
    <w:name w:val="批注主题 Char"/>
    <w:link w:val="1059"/>
    <w:uiPriority w:val="0"/>
    <w:qFormat/>
    <w:rPr>
      <w:b/>
      <w:bCs/>
      <w:sz w:val="21"/>
      <w:szCs w:val="24"/>
    </w:rPr>
  </w:style>
  <w:style w:type="paragraph" w:styleId="1061" w:customStyle="1">
    <w:name w:val="正文首行缩进 21"/>
    <w:basedOn w:val="866"/>
    <w:next w:val="849"/>
    <w:uiPriority w:val="0"/>
    <w:qFormat/>
    <w:pPr>
      <w:ind w:left="420" w:firstLine="200"/>
      <w:spacing w:after="120"/>
    </w:pPr>
    <w:rPr>
      <w:rFonts w:ascii="Times New Roman" w:hAnsi="Times New Roman"/>
      <w:sz w:val="21"/>
    </w:rPr>
  </w:style>
  <w:style w:type="table" w:styleId="1062" w:customStyle="1">
    <w:name w:val="网格型1"/>
    <w:basedOn w:val="1038"/>
    <w:uiPriority w:val="0"/>
    <w:qFormat/>
    <w:tblPr>
      <w:tblCellMar>
        <w:left w:w="0" w:type="dxa"/>
        <w:top w:w="0" w:type="dxa"/>
        <w:right w:w="0" w:type="dxa"/>
        <w:bottom w:w="0" w:type="dxa"/>
      </w:tblCellMar>
    </w:tblPr>
  </w:style>
  <w:style w:type="character" w:styleId="1063" w:customStyle="1">
    <w:name w:val="要点1"/>
    <w:uiPriority w:val="0"/>
    <w:qFormat/>
    <w:rPr>
      <w:b/>
    </w:rPr>
  </w:style>
  <w:style w:type="character" w:styleId="1064" w:customStyle="1">
    <w:name w:val="页码1"/>
    <w:basedOn w:val="1037"/>
    <w:uiPriority w:val="0"/>
    <w:qFormat/>
  </w:style>
  <w:style w:type="character" w:styleId="1065" w:customStyle="1">
    <w:name w:val="已访问的超链接1"/>
    <w:uiPriority w:val="0"/>
    <w:qFormat/>
    <w:rPr>
      <w:rFonts w:ascii="Times New Roman" w:hAnsi="Times New Roman" w:eastAsia="宋体"/>
      <w:color w:val="800080"/>
      <w:u w:val="single"/>
    </w:rPr>
  </w:style>
  <w:style w:type="character" w:styleId="1066" w:customStyle="1">
    <w:name w:val="超链接1"/>
    <w:link w:val="851"/>
    <w:uiPriority w:val="0"/>
    <w:qFormat/>
    <w:rPr>
      <w:rFonts w:ascii="宋体"/>
    </w:rPr>
  </w:style>
  <w:style w:type="character" w:styleId="1067" w:customStyle="1">
    <w:name w:val="批注引用1"/>
    <w:uiPriority w:val="0"/>
    <w:qFormat/>
    <w:rPr>
      <w:sz w:val="21"/>
      <w:szCs w:val="21"/>
    </w:rPr>
  </w:style>
  <w:style w:type="paragraph" w:styleId="106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069" w:customStyle="1">
    <w:name w:val="正文文本 (2)_"/>
    <w:link w:val="1070"/>
    <w:uiPriority w:val="0"/>
    <w:qFormat/>
    <w:rPr>
      <w:rFonts w:ascii="MingLiU" w:eastAsia="MingLiU"/>
      <w:sz w:val="17"/>
      <w:szCs w:val="17"/>
      <w:shd w:val="clear" w:color="auto" w:fill="ffffff"/>
    </w:rPr>
  </w:style>
  <w:style w:type="paragraph" w:styleId="1070" w:customStyle="1">
    <w:name w:val="正文文本 (2)1"/>
    <w:basedOn w:val="849"/>
    <w:link w:val="1069"/>
    <w:uiPriority w:val="0"/>
    <w:qFormat/>
    <w:pPr>
      <w:spacing w:after="60" w:line="259" w:lineRule="exact"/>
      <w:shd w:val="clear" w:color="auto" w:fill="ffffff"/>
    </w:pPr>
    <w:rPr>
      <w:rFonts w:ascii="MingLiU" w:eastAsia="MingLiU"/>
      <w:b w:val="0"/>
      <w:sz w:val="17"/>
      <w:szCs w:val="17"/>
    </w:rPr>
  </w:style>
  <w:style w:type="character" w:styleId="1071" w:customStyle="1">
    <w:name w:val="btna-s1"/>
    <w:uiPriority w:val="0"/>
    <w:qFormat/>
    <w:rPr>
      <w:rFonts w:ascii="Times New Roman" w:hAnsi="Times New Roman" w:eastAsia="宋体"/>
      <w:color w:val="ffffff"/>
      <w:u w:val="none"/>
      <w:lang w:bidi="ar-SA"/>
    </w:rPr>
  </w:style>
  <w:style w:type="paragraph" w:styleId="1072" w:customStyle="1">
    <w:name w:val="纯文本1"/>
    <w:basedOn w:val="849"/>
    <w:uiPriority w:val="0"/>
    <w:qFormat/>
    <w:rPr>
      <w:rFonts w:ascii="宋体" w:hAnsi="宋体" w:eastAsia="楷体_GB2312"/>
      <w:sz w:val="26"/>
    </w:rPr>
  </w:style>
  <w:style w:type="paragraph" w:styleId="1073" w:customStyle="1">
    <w:name w:val="Char Char Char Char Char Char Char"/>
    <w:basedOn w:val="849"/>
    <w:uiPriority w:val="0"/>
    <w:qFormat/>
    <w:pPr>
      <w:numPr>
        <w:ilvl w:val="0"/>
        <w:numId w:val="1"/>
      </w:numPr>
      <w:tabs>
        <w:tab w:val="left" w:pos="1559" w:leader="none"/>
      </w:tabs>
    </w:pPr>
    <w:rPr>
      <w:rFonts w:ascii="仿宋" w:hAnsi="仿宋" w:eastAsia="仿宋"/>
    </w:rPr>
  </w:style>
  <w:style w:type="paragraph" w:styleId="1074" w:customStyle="1">
    <w:name w:val="列出段落1"/>
    <w:basedOn w:val="849"/>
    <w:uiPriority w:val="0"/>
    <w:qFormat/>
    <w:pPr>
      <w:ind w:firstLine="420"/>
    </w:pPr>
  </w:style>
  <w:style w:type="paragraph" w:styleId="1075" w:customStyle="1">
    <w:name w:val="标题 0"/>
    <w:basedOn w:val="835"/>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076" w:customStyle="1">
    <w:name w:val="_表格标题"/>
    <w:basedOn w:val="849"/>
    <w:uiPriority w:val="0"/>
    <w:qFormat/>
    <w:pPr>
      <w:jc w:val="center"/>
    </w:pPr>
  </w:style>
  <w:style w:type="paragraph" w:styleId="1077" w:customStyle="1">
    <w:name w:val="b正文"/>
    <w:basedOn w:val="849"/>
    <w:uiPriority w:val="0"/>
    <w:qFormat/>
    <w:pPr>
      <w:ind w:firstLine="420"/>
      <w:spacing w:line="360" w:lineRule="auto"/>
    </w:pPr>
    <w:rPr>
      <w:rFonts w:ascii="仿宋_GB2312" w:hAnsi="Calibri" w:eastAsia="仿宋_GB2312"/>
      <w:sz w:val="28"/>
      <w:szCs w:val="28"/>
    </w:rPr>
  </w:style>
  <w:style w:type="paragraph" w:styleId="1078"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079" w:customStyle="1">
    <w:name w:val="带缩进的正文"/>
    <w:basedOn w:val="849"/>
    <w:uiPriority w:val="0"/>
    <w:qFormat/>
    <w:pPr>
      <w:ind w:firstLine="480"/>
      <w:spacing w:line="360" w:lineRule="auto"/>
    </w:pPr>
    <w:rPr>
      <w:rFonts w:ascii="Calibri" w:hAnsi="Calibri" w:eastAsia="Times New Roman"/>
      <w:sz w:val="24"/>
    </w:rPr>
  </w:style>
  <w:style w:type="paragraph" w:styleId="1080" w:customStyle="1">
    <w:name w:val="p0"/>
    <w:basedOn w:val="849"/>
    <w:uiPriority w:val="0"/>
    <w:qFormat/>
    <w:pPr>
      <w:widowControl/>
    </w:pPr>
    <w:rPr>
      <w:sz w:val="21"/>
      <w:szCs w:val="21"/>
    </w:rPr>
  </w:style>
  <w:style w:type="paragraph" w:styleId="1081" w:customStyle="1">
    <w:name w:val="Table Paragraph"/>
    <w:basedOn w:val="1082"/>
    <w:uiPriority w:val="0"/>
    <w:qFormat/>
    <w:rPr>
      <w:rFonts w:ascii="宋体" w:hAnsi="宋体"/>
    </w:rPr>
  </w:style>
  <w:style w:type="paragraph" w:styleId="1082"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3" w:customStyle="1">
    <w:name w:val="正文_0_1_0"/>
    <w:uiPriority w:val="0"/>
    <w:qFormat/>
    <w:rPr>
      <w:rFonts w:hint="default" w:ascii="宋体" w:hAnsi="宋体" w:eastAsia="宋体" w:cs="Times New Roman"/>
      <w:sz w:val="24"/>
      <w:szCs w:val="24"/>
      <w:lang w:val="en-US" w:eastAsia="zh-CN" w:bidi="ar-SA"/>
    </w:rPr>
  </w:style>
  <w:style w:type="paragraph" w:styleId="1084" w:customStyle="1">
    <w:name w:val="表格"/>
    <w:basedOn w:val="849"/>
    <w:uiPriority w:val="0"/>
    <w:qFormat/>
    <w:pPr>
      <w:jc w:val="center"/>
      <w:widowControl/>
    </w:pPr>
    <w:rPr>
      <w:rFonts w:ascii="宋体"/>
      <w:bCs/>
    </w:rPr>
  </w:style>
  <w:style w:type="paragraph" w:styleId="1085" w:customStyle="1">
    <w:name w:val="标题 2u"/>
    <w:basedOn w:val="1035"/>
    <w:next w:val="849"/>
    <w:uiPriority w:val="0"/>
    <w:qFormat/>
    <w:pPr>
      <w:spacing w:line="360" w:lineRule="auto"/>
    </w:pPr>
    <w:rPr>
      <w:sz w:val="24"/>
    </w:rPr>
  </w:style>
  <w:style w:type="paragraph" w:styleId="1086"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087" w:customStyle="1">
    <w:name w:val="列出段落11"/>
    <w:basedOn w:val="849"/>
    <w:uiPriority w:val="0"/>
    <w:qFormat/>
    <w:pPr>
      <w:contextualSpacing/>
      <w:ind w:left="720"/>
      <w:jc w:val="left"/>
      <w:spacing w:after="200" w:line="276" w:lineRule="auto"/>
      <w:widowControl/>
    </w:pPr>
    <w:rPr>
      <w:rFonts w:ascii="Calibri" w:hAnsi="Calibri"/>
      <w:sz w:val="22"/>
      <w:szCs w:val="22"/>
      <w:lang w:eastAsia="en-US" w:bidi="en-US"/>
    </w:rPr>
  </w:style>
  <w:style w:type="paragraph" w:styleId="1088" w:customStyle="1">
    <w:name w:val="p18"/>
    <w:basedOn w:val="849"/>
    <w:uiPriority w:val="0"/>
    <w:qFormat/>
    <w:pPr>
      <w:ind w:left="-527" w:firstLine="527"/>
      <w:spacing w:line="748" w:lineRule="atLeast"/>
      <w:widowControl/>
    </w:pPr>
    <w:rPr>
      <w:rFonts w:ascii="宋体" w:hAnsi="宋体"/>
      <w:sz w:val="24"/>
    </w:rPr>
  </w:style>
  <w:style w:type="paragraph" w:styleId="1089"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090" w:customStyle="1">
    <w:name w:val="NormalCharacter"/>
    <w:link w:val="851"/>
    <w:uiPriority w:val="0"/>
    <w:semiHidden/>
    <w:qFormat/>
  </w:style>
  <w:style w:type="paragraph" w:styleId="1091" w:customStyle="1">
    <w:name w:val="BodyText"/>
    <w:basedOn w:val="849"/>
    <w:uiPriority w:val="0"/>
    <w:qFormat/>
    <w:pPr>
      <w:spacing w:after="120"/>
    </w:pPr>
  </w:style>
  <w:style w:type="paragraph" w:styleId="1092" w:customStyle="1">
    <w:name w:val="UserStyle_34"/>
    <w:basedOn w:val="849"/>
    <w:uiPriority w:val="0"/>
    <w:qFormat/>
    <w:pPr>
      <w:jc w:val="left"/>
    </w:pPr>
    <w:rPr>
      <w:rFonts w:ascii="宋体" w:hAnsi="宋体"/>
      <w:sz w:val="22"/>
      <w:szCs w:val="22"/>
      <w:lang w:val="zh-CN" w:bidi="zh-CN"/>
    </w:rPr>
  </w:style>
  <w:style w:type="paragraph" w:styleId="1093" w:customStyle="1">
    <w:name w:val="UserStyle_33"/>
    <w:next w:val="849"/>
    <w:uiPriority w:val="0"/>
    <w:qFormat/>
    <w:pPr>
      <w:jc w:val="both"/>
    </w:pPr>
    <w:rPr>
      <w:rFonts w:hint="default" w:ascii="Calibri" w:hAnsi="Calibri" w:eastAsia="宋体" w:cs="Times New Roman"/>
      <w:sz w:val="21"/>
      <w:szCs w:val="21"/>
      <w:lang w:val="en-US" w:eastAsia="zh-CN" w:bidi="ar-SA"/>
    </w:rPr>
  </w:style>
  <w:style w:type="paragraph" w:styleId="1094" w:customStyle="1">
    <w:name w:val="正文文本2"/>
    <w:basedOn w:val="867"/>
    <w:next w:val="867"/>
    <w:uiPriority w:val="0"/>
    <w:qFormat/>
    <w:pPr>
      <w:spacing w:after="120"/>
    </w:pPr>
    <w:rPr>
      <w:rFonts w:ascii="Calibri" w:eastAsia="宋体"/>
    </w:rPr>
  </w:style>
  <w:style w:type="paragraph" w:styleId="1095"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096" w:customStyle="1">
    <w:name w:val="BlockQuote"/>
    <w:basedOn w:val="849"/>
    <w:uiPriority w:val="0"/>
    <w:qFormat/>
    <w:pPr>
      <w:ind w:left="256" w:right="6" w:firstLine="624"/>
    </w:pPr>
    <w:rPr>
      <w:rFonts w:eastAsia="仿宋"/>
      <w:sz w:val="28"/>
    </w:rPr>
  </w:style>
  <w:style w:type="character" w:styleId="1097" w:customStyle="1">
    <w:name w:val="font01"/>
    <w:basedOn w:val="1037"/>
    <w:uiPriority w:val="0"/>
    <w:qFormat/>
    <w:rPr>
      <w:rFonts w:ascii="宋体" w:hAnsi="宋体" w:eastAsia="宋体"/>
      <w:color w:val="000000"/>
      <w:sz w:val="24"/>
      <w:szCs w:val="24"/>
      <w:u w:val="none"/>
    </w:rPr>
  </w:style>
  <w:style w:type="character" w:styleId="1098" w:customStyle="1">
    <w:name w:val="font31"/>
    <w:basedOn w:val="793"/>
    <w:uiPriority w:val="0"/>
    <w:qFormat/>
    <w:rPr>
      <w:rFonts w:ascii="宋体" w:hAnsi="宋体" w:eastAsia="宋体"/>
      <w:b/>
      <w:bCs/>
      <w:color w:val="000000"/>
      <w:sz w:val="24"/>
      <w:szCs w:val="24"/>
      <w:u w:val="none"/>
    </w:rPr>
  </w:style>
  <w:style w:type="character" w:styleId="1099" w:customStyle="1">
    <w:name w:val="font21"/>
    <w:basedOn w:val="1037"/>
    <w:link w:val="849"/>
    <w:uiPriority w:val="0"/>
    <w:qFormat/>
    <w:rPr>
      <w:b/>
      <w:lang w:val="en-US" w:eastAsia="zh-CN" w:bidi="ar-SA"/>
    </w:rPr>
  </w:style>
  <w:style w:type="paragraph" w:styleId="1100" w:customStyle="1">
    <w:name w:val="脚注文本2"/>
    <w:basedOn w:val="783"/>
    <w:uiPriority w:val="0"/>
    <w:qFormat/>
    <w:rPr>
      <w:rFonts w:ascii="Calibri" w:hAnsi="Calibri"/>
      <w:sz w:val="18"/>
    </w:rPr>
  </w:style>
  <w:style w:type="paragraph" w:styleId="1101" w:customStyle="1">
    <w:name w:val="UserStyle_49"/>
    <w:basedOn w:val="783"/>
    <w:uiPriority w:val="0"/>
    <w:qFormat/>
    <w:pPr>
      <w:ind w:right="181" w:firstLine="480"/>
      <w:spacing w:line="360" w:lineRule="auto"/>
    </w:pPr>
    <w:rPr>
      <w:rFonts w:ascii="Verdana" w:hAnsi="Verdana"/>
    </w:rPr>
  </w:style>
  <w:style w:type="paragraph" w:styleId="1102" w:customStyle="1">
    <w:name w:val="UserStyle_38"/>
    <w:basedOn w:val="783"/>
    <w:next w:val="783"/>
    <w:uiPriority w:val="0"/>
    <w:qFormat/>
    <w:pPr>
      <w:ind w:firstLine="480"/>
      <w:spacing w:line="360" w:lineRule="auto"/>
    </w:pPr>
    <w:rPr>
      <w:rFonts w:ascii="宋体" w:hAnsi="宋体"/>
      <w:sz w:val="24"/>
    </w:rPr>
  </w:style>
  <w:style w:type="paragraph" w:styleId="1103" w:customStyle="1">
    <w:name w:val="UserStyle_0"/>
    <w:basedOn w:val="783"/>
    <w:next w:val="800"/>
    <w:uiPriority w:val="0"/>
    <w:qFormat/>
    <w:rPr>
      <w:bCs/>
      <w:spacing w:val="10"/>
    </w:rPr>
  </w:style>
  <w:style w:type="paragraph" w:styleId="1104" w:customStyle="1">
    <w:name w:val="HtmlNormal"/>
    <w:basedOn w:val="783"/>
    <w:uiPriority w:val="0"/>
    <w:qFormat/>
    <w:pPr>
      <w:spacing w:beforeAutospacing="1" w:afterAutospacing="1"/>
    </w:pPr>
    <w:rPr>
      <w:rFonts w:ascii="宋体" w:hAnsi="宋体"/>
      <w:sz w:val="24"/>
    </w:rPr>
  </w:style>
  <w:style w:type="paragraph" w:styleId="1105" w:customStyle="1">
    <w:name w:val="_HT_正文"/>
    <w:basedOn w:val="783"/>
    <w:uiPriority w:val="0"/>
    <w:qFormat/>
    <w:pPr>
      <w:ind w:firstLine="200"/>
      <w:spacing w:line="360" w:lineRule="auto"/>
    </w:pPr>
    <w:rPr>
      <w:sz w:val="24"/>
    </w:rPr>
  </w:style>
  <w:style w:type="paragraph" w:styleId="1106" w:customStyle="1">
    <w:name w:val="p16"/>
    <w:basedOn w:val="783"/>
    <w:uiPriority w:val="0"/>
    <w:qFormat/>
    <w:pPr>
      <w:spacing w:before="100" w:after="100"/>
    </w:pPr>
    <w:rPr>
      <w:rFonts w:ascii="宋体" w:hAnsi="宋体" w:cs="宋体"/>
      <w:sz w:val="24"/>
    </w:rPr>
  </w:style>
  <w:style w:type="character" w:styleId="1107" w:customStyle="1">
    <w:name w:val="15"/>
    <w:basedOn w:val="793"/>
    <w:uiPriority w:val="0"/>
    <w:qFormat/>
    <w:rPr>
      <w:rFonts w:hint="default" w:ascii="Times New Roman" w:hAnsi="Times New Roman" w:cs="Times New Roman"/>
      <w:b/>
      <w:bCs/>
      <w:sz w:val="20"/>
      <w:szCs w:val="20"/>
    </w:rPr>
  </w:style>
  <w:style w:type="paragraph" w:styleId="1108" w:customStyle="1">
    <w:name w:val="1样式1"/>
    <w:basedOn w:val="783"/>
    <w:uiPriority w:val="0"/>
    <w:qFormat/>
    <w:pPr>
      <w:ind w:left="420" w:firstLine="200"/>
      <w:spacing w:line="288" w:lineRule="auto"/>
      <w:tabs>
        <w:tab w:val="left" w:pos="420" w:leader="none"/>
      </w:tabs>
    </w:pPr>
    <w:rPr>
      <w:rFonts w:eastAsia="仿宋_GB2312"/>
      <w:szCs w:val="21"/>
    </w:rPr>
  </w:style>
  <w:style w:type="character" w:styleId="1109" w:customStyle="1">
    <w:name w:val="批注框文本 Char1"/>
    <w:basedOn w:val="793"/>
    <w:link w:val="811"/>
    <w:uiPriority w:val="99"/>
    <w:semiHidden/>
    <w:qFormat/>
    <w:rPr>
      <w:sz w:val="18"/>
      <w:szCs w:val="18"/>
    </w:rPr>
  </w:style>
  <w:style w:type="character" w:styleId="1110" w:customStyle="1">
    <w:name w:val="ca-91"/>
    <w:uiPriority w:val="0"/>
    <w:qFormat/>
    <w:rPr>
      <w:rFonts w:ascii="仿宋_GB2312" w:hAnsi="仿宋_GB2312" w:eastAsia="仿宋_GB2312"/>
      <w:sz w:val="30"/>
    </w:rPr>
  </w:style>
  <w:style w:type="paragraph" w:styleId="1111" w:customStyle="1">
    <w:name w:val="正文1111"/>
    <w:next w:val="8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PlainText"/>
    <w:basedOn w:val="783"/>
    <w:uiPriority w:val="0"/>
    <w:qFormat/>
    <w:rPr>
      <w:rFonts w:ascii="宋体" w:hAnsi="Courier New"/>
    </w:rPr>
  </w:style>
  <w:style w:type="paragraph" w:styleId="1113" w:customStyle="1">
    <w:name w:val="UserStyle_327"/>
    <w:uiPriority w:val="0"/>
    <w:qFormat/>
    <w:rPr>
      <w:rFonts w:hint="default" w:ascii="宋体" w:hAnsi="Calibri" w:eastAsia="宋体" w:cs="Times New Roman"/>
      <w:color w:val="000000"/>
      <w:sz w:val="24"/>
      <w:szCs w:val="24"/>
      <w:lang w:val="en-US" w:eastAsia="zh-CN" w:bidi="ar-SA"/>
    </w:rPr>
  </w:style>
  <w:style w:type="paragraph" w:styleId="1114" w:customStyle="1">
    <w:name w:val="Body text|1"/>
    <w:basedOn w:val="783"/>
    <w:uiPriority w:val="0"/>
    <w:qFormat/>
    <w:pPr>
      <w:ind w:firstLine="220"/>
      <w:spacing w:after="160" w:line="480" w:lineRule="auto"/>
    </w:pPr>
    <w:rPr>
      <w:rFonts w:ascii="宋体" w:hAnsi="宋体" w:cs="宋体"/>
      <w:sz w:val="26"/>
      <w:szCs w:val="26"/>
      <w:lang w:val="zh-TW" w:eastAsia="zh-TW" w:bidi="zh-TW"/>
    </w:rPr>
  </w:style>
  <w:style w:type="paragraph" w:styleId="1115" w:customStyle="1">
    <w:name w:val="（正文）"/>
    <w:basedOn w:val="783"/>
    <w:next w:val="783"/>
    <w:uiPriority w:val="0"/>
    <w:qFormat/>
    <w:pPr>
      <w:ind w:firstLine="480"/>
      <w:spacing w:line="360" w:lineRule="auto"/>
    </w:pPr>
    <w:rPr>
      <w:rFonts w:ascii="宋体" w:hAnsi="Courier New"/>
      <w:sz w:val="24"/>
      <w:lang w:val="zh-CN"/>
    </w:rPr>
  </w:style>
  <w:style w:type="paragraph" w:styleId="1116" w:customStyle="1">
    <w:name w:val="正文文本缩进111"/>
    <w:basedOn w:val="783"/>
    <w:next w:val="1117"/>
    <w:uiPriority w:val="0"/>
    <w:qFormat/>
    <w:pPr>
      <w:ind w:firstLine="192"/>
    </w:pPr>
    <w:rPr>
      <w:sz w:val="28"/>
    </w:rPr>
  </w:style>
  <w:style w:type="paragraph" w:styleId="1117" w:customStyle="1">
    <w:name w:val="寄信人地址11"/>
    <w:basedOn w:val="783"/>
    <w:uiPriority w:val="0"/>
    <w:qFormat/>
    <w:rPr>
      <w:rFonts w:ascii="Arial" w:hAnsi="Arial"/>
    </w:rPr>
  </w:style>
  <w:style w:type="paragraph" w:styleId="1118" w:customStyle="1">
    <w:name w:val="文本块111"/>
    <w:basedOn w:val="783"/>
    <w:uiPriority w:val="0"/>
    <w:qFormat/>
    <w:pPr>
      <w:ind w:left="420" w:right="33"/>
      <w:widowControl w:val="off"/>
    </w:pPr>
    <w:rPr>
      <w:sz w:val="24"/>
    </w:rPr>
  </w:style>
  <w:style w:type="paragraph" w:styleId="1119" w:customStyle="1">
    <w:name w:val="1.正文"/>
    <w:basedOn w:val="783"/>
    <w:uiPriority w:val="0"/>
    <w:qFormat/>
    <w:pPr>
      <w:ind w:left="540" w:firstLine="540"/>
      <w:jc w:val="both"/>
      <w:spacing w:line="360" w:lineRule="auto"/>
    </w:pPr>
    <w:rPr>
      <w:rFonts w:eastAsia="仿宋_GB2312"/>
      <w:sz w:val="24"/>
      <w:szCs w:val="24"/>
    </w:rPr>
  </w:style>
  <w:style w:type="paragraph" w:styleId="1120" w:customStyle="1">
    <w:name w:val="正文13"/>
    <w:next w:val="11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1" w:customStyle="1">
    <w:name w:val="正文文本12"/>
    <w:basedOn w:val="1120"/>
    <w:next w:val="1120"/>
    <w:uiPriority w:val="0"/>
    <w:qFormat/>
    <w:pPr>
      <w:spacing w:after="120"/>
    </w:pPr>
    <w:rPr>
      <w:lang w:eastAsia="en-US"/>
    </w:rPr>
  </w:style>
  <w:style w:type="paragraph" w:styleId="1122" w:customStyle="1">
    <w:name w:val="标题 51"/>
    <w:basedOn w:val="843"/>
    <w:next w:val="843"/>
    <w:uiPriority w:val="0"/>
    <w:qFormat/>
    <w:pPr>
      <w:keepLines/>
      <w:keepNext/>
      <w:spacing w:before="280" w:after="290" w:line="376" w:lineRule="auto"/>
      <w:outlineLvl w:val="4"/>
    </w:pPr>
    <w:rPr>
      <w:b/>
      <w:bCs/>
      <w:sz w:val="28"/>
      <w:szCs w:val="28"/>
    </w:rPr>
  </w:style>
  <w:style w:type="paragraph" w:styleId="1123" w:customStyle="1">
    <w:name w:val="正文113"/>
    <w:next w:val="11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BodyText1I2"/>
    <w:basedOn w:val="1125"/>
    <w:uiPriority w:val="0"/>
    <w:qFormat/>
    <w:pPr>
      <w:ind w:firstLine="420"/>
      <w:spacing w:line="240" w:lineRule="auto"/>
    </w:pPr>
    <w:rPr>
      <w:sz w:val="21"/>
    </w:rPr>
  </w:style>
  <w:style w:type="paragraph" w:styleId="1125" w:customStyle="1">
    <w:name w:val="BodyTextIndent"/>
    <w:basedOn w:val="1123"/>
    <w:next w:val="1126"/>
    <w:uiPriority w:val="0"/>
    <w:qFormat/>
    <w:pPr>
      <w:ind w:left="420" w:firstLine="200"/>
      <w:spacing w:after="120" w:line="360" w:lineRule="auto"/>
    </w:pPr>
    <w:rPr>
      <w:rFonts w:ascii="Verdana" w:hAnsi="Verdana"/>
      <w:sz w:val="24"/>
      <w:szCs w:val="28"/>
    </w:rPr>
  </w:style>
  <w:style w:type="paragraph" w:styleId="1126" w:customStyle="1">
    <w:name w:val="EnvelopeReturn"/>
    <w:basedOn w:val="783"/>
    <w:uiPriority w:val="0"/>
    <w:qFormat/>
    <w:rPr>
      <w:rFonts w:ascii="Arial" w:hAnsi="Arial"/>
    </w:rPr>
  </w:style>
  <w:style w:type="paragraph" w:styleId="1127" w:customStyle="1">
    <w:name w:val="_Style 1"/>
    <w:basedOn w:val="783"/>
    <w:uiPriority w:val="0"/>
    <w:qFormat/>
    <w:pPr>
      <w:ind w:firstLine="200"/>
    </w:pPr>
  </w:style>
  <w:style w:type="paragraph" w:styleId="1128" w:customStyle="1">
    <w:name w:val="正文样式"/>
    <w:basedOn w:val="783"/>
    <w:uiPriority w:val="0"/>
    <w:qFormat/>
    <w:pPr>
      <w:ind w:firstLine="480"/>
      <w:spacing w:line="360" w:lineRule="auto"/>
    </w:pPr>
    <w:rPr>
      <w:sz w:val="24"/>
    </w:rPr>
  </w:style>
  <w:style w:type="paragraph" w:styleId="1129" w:customStyle="1">
    <w:name w:val="段标题"/>
    <w:basedOn w:val="783"/>
    <w:next w:val="796"/>
    <w:uiPriority w:val="0"/>
    <w:qFormat/>
    <w:rPr>
      <w:rFonts w:ascii="黑体" w:hAnsi="宋体" w:eastAsia="黑体"/>
      <w:szCs w:val="21"/>
    </w:rPr>
  </w:style>
  <w:style w:type="paragraph" w:styleId="1130" w:customStyle="1">
    <w:name w:val="图题、表题"/>
    <w:basedOn w:val="783"/>
    <w:next w:val="783"/>
    <w:uiPriority w:val="0"/>
    <w:qFormat/>
    <w:pPr>
      <w:jc w:val="center"/>
    </w:pPr>
    <w:rPr>
      <w:rFonts w:ascii="黑体" w:hAnsi="宋体" w:eastAsia="黑体"/>
      <w:szCs w:val="21"/>
    </w:rPr>
  </w:style>
  <w:style w:type="character" w:styleId="1131" w:customStyle="1">
    <w:name w:val="font41"/>
    <w:basedOn w:val="793"/>
    <w:uiPriority w:val="0"/>
    <w:qFormat/>
    <w:rPr>
      <w:rFonts w:hint="eastAsia" w:ascii="宋体" w:hAnsi="宋体" w:eastAsia="宋体" w:cs="宋体"/>
      <w:color w:val="ff0000"/>
      <w:sz w:val="20"/>
      <w:szCs w:val="20"/>
      <w:u w:val="none"/>
    </w:rPr>
  </w:style>
  <w:style w:type="character" w:styleId="1132" w:customStyle="1">
    <w:name w:val="批注文字 Char1"/>
    <w:basedOn w:val="793"/>
    <w:link w:val="799"/>
    <w:uiPriority w:val="99"/>
    <w:semiHidden/>
    <w:qFormat/>
  </w:style>
  <w:style w:type="character" w:styleId="1133" w:customStyle="1">
    <w:name w:val="批注主题 Char1"/>
    <w:basedOn w:val="1132"/>
    <w:link w:val="826"/>
    <w:uiPriority w:val="99"/>
    <w:semiHidden/>
    <w:qFormat/>
    <w:rPr>
      <w:b/>
      <w:bCs/>
    </w:rPr>
  </w:style>
  <w:style w:type="paragraph" w:styleId="1134" w:customStyle="1">
    <w:name w:val="Table Text"/>
    <w:uiPriority w:val="0"/>
    <w:semiHidden/>
    <w:qFormat/>
    <w:rPr>
      <w:rFonts w:hint="default" w:ascii="宋体" w:hAnsi="宋体" w:eastAsia="宋体" w:cs="宋体"/>
      <w:sz w:val="32"/>
      <w:szCs w:val="32"/>
      <w:lang w:val="en-US" w:eastAsia="en-US" w:bidi="ar-SA"/>
    </w:rPr>
  </w:style>
  <w:style w:type="table" w:styleId="1135" w:customStyle="1">
    <w:name w:val="Table Normal"/>
    <w:uiPriority w:val="0"/>
    <w:semiHidden/>
    <w:unhideWhenUsed/>
    <w:qFormat/>
    <w:tblPr>
      <w:tblCellMar>
        <w:left w:w="0" w:type="dxa"/>
        <w:top w:w="0" w:type="dxa"/>
        <w:right w:w="0" w:type="dxa"/>
        <w:bottom w:w="0" w:type="dxa"/>
      </w:tblCellMar>
    </w:tblPr>
  </w:style>
  <w:style w:type="numbering" w:styleId="96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江苏大设建设有限公司业务部</cp:lastModifiedBy>
  <cp:revision>16</cp:revision>
  <dcterms:created xsi:type="dcterms:W3CDTF">2024-10-09T08:50:00Z</dcterms:created>
  <dcterms:modified xsi:type="dcterms:W3CDTF">2025-12-31T08:55:34Z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1CE60BC3E8D64D5081DE570DD72511A9_13</vt:lpwstr>
  </property>
  <property fmtid="{D5CDD505-2E9C-101B-9397-08002B2CF9AE}" pid="4" name="KSOTemplateDocerSaveRecord">
    <vt:lpwstr>eyJoZGlkIjoiZTUzZWY5NDc3ZTAxMjI1ZTFlNWRjNTllODFhZTA4YTYiLCJ1c2VySWQiOiIxNjY0MjY4MjIzIn0=</vt:lpwstr>
  </property>
</Properties>
</file>