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36"/>
        <w:rPr>
          <w:rFonts w:hint="eastAsia"/>
        </w:rPr>
      </w:pPr>
      <w:r>
        <w:rPr>
          <w:rFonts w:hint="eastAsia"/>
        </w:rPr>
      </w:r>
      <w:r/>
    </w:p>
    <w:p>
      <w:pPr>
        <w:pStyle w:val="747"/>
        <w:jc w:val="center"/>
        <w:rPr>
          <w:rFonts w:hint="eastAsia" w:eastAsia="黑体"/>
          <w:b/>
          <w:bCs/>
          <w:sz w:val="84"/>
        </w:rPr>
      </w:pPr>
      <w:r>
        <w:rPr>
          <w:rFonts w:hint="eastAsia" w:eastAsia="黑体"/>
          <w:b/>
          <w:bCs/>
          <w:sz w:val="84"/>
        </w:rPr>
        <w:t xml:space="preserve">招　标　文　件</w:t>
      </w:r>
      <w:r/>
    </w:p>
    <w:p>
      <w:pPr>
        <w:pStyle w:val="658"/>
        <w:ind w:firstLine="1506"/>
        <w:rPr>
          <w:b/>
          <w:sz w:val="30"/>
          <w:szCs w:val="30"/>
          <w:u w:val="single"/>
        </w:rPr>
      </w:pPr>
      <w:r>
        <w:rPr>
          <w:rFonts w:hint="eastAsia"/>
          <w:b/>
          <w:sz w:val="30"/>
          <w:szCs w:val="30"/>
        </w:rPr>
        <w:t xml:space="preserve">项目名称：</w:t>
      </w:r>
      <w:r>
        <w:rPr>
          <w:rFonts w:hint="eastAsia"/>
          <w:b/>
          <w:sz w:val="32"/>
          <w:szCs w:val="32"/>
        </w:rPr>
        <w:t xml:space="preserve">机关食堂食材供货及配送服务项目-冷冻面点类</w:t>
      </w:r>
      <w:r>
        <w:rPr>
          <w:b/>
          <w:sz w:val="30"/>
          <w:szCs w:val="30"/>
          <w:u w:val="single"/>
        </w:rPr>
      </w:r>
      <w:r/>
    </w:p>
    <w:p>
      <w:pPr>
        <w:pStyle w:val="658"/>
        <w:ind w:firstLine="1506"/>
        <w:rPr>
          <w:rFonts w:hint="eastAsia"/>
          <w:b/>
          <w:sz w:val="30"/>
          <w:szCs w:val="30"/>
        </w:rPr>
      </w:pPr>
      <w:r>
        <w:rPr>
          <w:rFonts w:hint="eastAsia"/>
          <w:b/>
          <w:sz w:val="30"/>
          <w:szCs w:val="30"/>
        </w:rPr>
        <w:t xml:space="preserve">项目编号：</w:t>
      </w:r>
      <w:r>
        <w:rPr>
          <w:rFonts w:hint="eastAsia"/>
          <w:b/>
          <w:sz w:val="32"/>
          <w:szCs w:val="32"/>
        </w:rPr>
        <w:t xml:space="preserve">JSZC-320100-HWZX-G2025-0050</w:t>
        <w:tab/>
      </w:r>
      <w:r>
        <w:rPr>
          <w:rFonts w:hint="eastAsia"/>
          <w:b/>
          <w:sz w:val="30"/>
          <w:szCs w:val="30"/>
        </w:rPr>
        <w:t xml:space="preserve"> </w:t>
      </w:r>
      <w:r/>
    </w:p>
    <w:p>
      <w:pPr>
        <w:pStyle w:val="658"/>
        <w:jc w:val="center"/>
        <w:rPr>
          <w:rFonts w:hint="eastAsia"/>
          <w:b/>
          <w:sz w:val="30"/>
          <w:szCs w:val="30"/>
        </w:rPr>
      </w:pPr>
      <w:r>
        <w:rPr>
          <w:rFonts w:hint="eastAsia"/>
          <w:b/>
          <w:sz w:val="30"/>
          <w:szCs w:val="30"/>
        </w:rPr>
        <w:t xml:space="preserve">（非</w:t>
      </w:r>
      <w:r>
        <w:rPr>
          <w:rFonts w:hint="eastAsia" w:ascii="宋体" w:hAnsi="宋体" w:cs="宋体"/>
          <w:b/>
          <w:bCs/>
          <w:sz w:val="30"/>
          <w:szCs w:val="30"/>
        </w:rPr>
        <w:t xml:space="preserve">专门</w:t>
      </w:r>
      <w:r>
        <w:rPr>
          <w:rFonts w:hint="eastAsia"/>
          <w:b/>
          <w:sz w:val="30"/>
          <w:szCs w:val="30"/>
        </w:rPr>
        <w:t xml:space="preserve">面向中小企业）</w:t>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747"/>
        <w:jc w:val="center"/>
        <w:spacing w:line="240" w:lineRule="auto"/>
        <w:rPr>
          <w:rFonts w:hint="eastAsia"/>
          <w:b/>
          <w:bCs/>
          <w:sz w:val="32"/>
        </w:rPr>
      </w:pPr>
      <w:r>
        <w:rPr>
          <w:rFonts w:hint="eastAsia"/>
          <w:b/>
          <w:bCs/>
          <w:sz w:val="32"/>
        </w:rPr>
        <w:t xml:space="preserve">采购人：南京市市级机关综合事务管理服务中心</w:t>
      </w:r>
      <w:r/>
    </w:p>
    <w:p>
      <w:pPr>
        <w:pStyle w:val="747"/>
        <w:ind w:firstLine="0"/>
        <w:jc w:val="center"/>
        <w:spacing w:line="240" w:lineRule="auto"/>
        <w:rPr>
          <w:rFonts w:hint="eastAsia"/>
          <w:b/>
          <w:bCs/>
          <w:sz w:val="32"/>
        </w:rPr>
      </w:pPr>
      <w:r>
        <w:rPr>
          <w:rFonts w:hint="eastAsia"/>
          <w:b/>
          <w:bCs/>
          <w:sz w:val="32"/>
        </w:rPr>
        <w:t xml:space="preserve">采购代理机构：江苏海外集团国际工程咨询有限公司</w:t>
      </w:r>
      <w:r/>
    </w:p>
    <w:p>
      <w:pPr>
        <w:pStyle w:val="658"/>
        <w:jc w:val="center"/>
        <w:rPr>
          <w:rFonts w:hint="eastAsia"/>
          <w:b/>
          <w:sz w:val="32"/>
          <w:szCs w:val="32"/>
        </w:rPr>
      </w:pPr>
      <w:r>
        <w:rPr>
          <w:rFonts w:hint="eastAsia"/>
          <w:b/>
          <w:sz w:val="32"/>
          <w:szCs w:val="32"/>
        </w:rPr>
        <w:t xml:space="preserve">20</w:t>
      </w:r>
      <w:r>
        <w:rPr>
          <w:b/>
          <w:sz w:val="32"/>
          <w:szCs w:val="32"/>
        </w:rPr>
        <w:t xml:space="preserve">25</w:t>
      </w:r>
      <w:r>
        <w:rPr>
          <w:rFonts w:hint="eastAsia"/>
          <w:b/>
          <w:sz w:val="32"/>
          <w:szCs w:val="32"/>
        </w:rPr>
        <w:t xml:space="preserve">年</w:t>
      </w:r>
      <w:r>
        <w:rPr>
          <w:b/>
          <w:sz w:val="32"/>
          <w:szCs w:val="32"/>
        </w:rPr>
        <w:t xml:space="preserve">2</w:t>
      </w:r>
      <w:r>
        <w:rPr>
          <w:rFonts w:hint="eastAsia"/>
          <w:b/>
          <w:sz w:val="32"/>
          <w:szCs w:val="32"/>
        </w:rPr>
        <w:t xml:space="preserve">月</w:t>
      </w:r>
      <w:r/>
    </w:p>
    <w:p>
      <w:pPr>
        <w:pStyle w:val="65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8"/>
        <w:jc w:val="center"/>
        <w:spacing w:before="120" w:after="120" w:line="360" w:lineRule="auto"/>
        <w:rPr>
          <w:rFonts w:hint="eastAsia" w:ascii="Arial" w:hAnsi="Arial"/>
          <w:sz w:val="24"/>
          <w:szCs w:val="24"/>
        </w:rPr>
      </w:pPr>
      <w:r>
        <w:rPr>
          <w:rFonts w:hint="eastAsia" w:ascii="Arial" w:hAnsi="Arial"/>
          <w:sz w:val="24"/>
          <w:szCs w:val="24"/>
        </w:rPr>
      </w:r>
      <w:r/>
    </w:p>
    <w:p>
      <w:pPr>
        <w:pStyle w:val="658"/>
        <w:jc w:val="left"/>
        <w:spacing w:before="120" w:after="120" w:line="360" w:lineRule="auto"/>
        <w:rPr>
          <w:szCs w:val="21"/>
        </w:rPr>
      </w:pPr>
      <w:r>
        <w:rPr>
          <w:szCs w:val="21"/>
        </w:rPr>
      </w:r>
      <w:r/>
    </w:p>
    <w:p>
      <w:pPr>
        <w:pStyle w:val="658"/>
        <w:rPr>
          <w:rFonts w:hint="eastAsia"/>
          <w:highlight w:val="none"/>
        </w:rPr>
      </w:pPr>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rPr>
        <w:t xml:space="preserve"> </w:t>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highlight w:val="none"/>
        </w:rPr>
      </w:r>
      <w:r>
        <w:rPr>
          <w:rFonts w:hint="eastAsia"/>
          <w:highlight w:val="none"/>
        </w:rPr>
      </w:r>
    </w:p>
    <w:p>
      <w:pPr>
        <w:pStyle w:val="782"/>
        <w:jc w:val="center"/>
        <w:rPr>
          <w:rFonts w:ascii="黑体" w:hAnsi="黑体" w:eastAsia="黑体"/>
          <w:color w:val="000000"/>
          <w:sz w:val="40"/>
          <w:szCs w:val="40"/>
        </w:rPr>
      </w:pPr>
      <w:r>
        <w:rPr>
          <w:rFonts w:ascii="黑体" w:hAnsi="黑体" w:eastAsia="黑体"/>
          <w:color w:val="000000"/>
          <w:sz w:val="40"/>
          <w:szCs w:val="40"/>
          <w:lang w:val="zh-CN"/>
        </w:rPr>
        <w:t xml:space="preserve">目</w:t>
      </w:r>
      <w:r>
        <w:rPr>
          <w:rFonts w:hint="eastAsia" w:ascii="黑体" w:hAnsi="黑体" w:eastAsia="黑体"/>
          <w:color w:val="000000"/>
          <w:sz w:val="40"/>
          <w:szCs w:val="40"/>
          <w:lang w:val="zh-CN"/>
        </w:rPr>
        <w:t xml:space="preserve"> </w:t>
      </w:r>
      <w:r>
        <w:rPr>
          <w:rFonts w:ascii="黑体" w:hAnsi="黑体" w:eastAsia="黑体"/>
          <w:color w:val="000000"/>
          <w:sz w:val="40"/>
          <w:szCs w:val="40"/>
          <w:lang w:val="zh-CN"/>
        </w:rPr>
        <w:t xml:space="preserve"> 录</w:t>
      </w:r>
      <w:r>
        <w:rPr>
          <w:rFonts w:ascii="黑体" w:hAnsi="黑体" w:eastAsia="黑体"/>
          <w:color w:val="000000"/>
          <w:sz w:val="40"/>
          <w:szCs w:val="40"/>
        </w:rPr>
      </w:r>
      <w:r/>
    </w:p>
    <w:p>
      <w:pPr>
        <w:pStyle w:val="718"/>
        <w:spacing w:line="360" w:lineRule="auto"/>
        <w:tabs>
          <w:tab w:val="right" w:pos="9736" w:leader="dot"/>
        </w:tabs>
        <w:rPr>
          <w:rFonts w:ascii="黑体" w:hAnsi="黑体" w:eastAsia="黑体"/>
          <w:smallCaps w:val="0"/>
          <w:sz w:val="28"/>
          <w:szCs w:val="32"/>
        </w:rPr>
      </w:pPr>
      <w:r>
        <w:rPr>
          <w:rFonts w:ascii="黑体" w:hAnsi="黑体" w:eastAsia="黑体"/>
          <w:caps/>
          <w:smallCaps w:val="0"/>
          <w:sz w:val="36"/>
          <w:szCs w:val="36"/>
        </w:rPr>
        <w:fldChar w:fldCharType="begin"/>
      </w:r>
      <w:r>
        <w:rPr>
          <w:rFonts w:ascii="黑体" w:hAnsi="黑体" w:eastAsia="黑体"/>
          <w:caps/>
          <w:smallCaps w:val="0"/>
          <w:sz w:val="36"/>
          <w:szCs w:val="36"/>
        </w:rPr>
        <w:instrText xml:space="preserve"> TOC \o "1-2" \h \z \u </w:instrText>
      </w:r>
      <w:r>
        <w:rPr>
          <w:rFonts w:ascii="黑体" w:hAnsi="黑体" w:eastAsia="黑体"/>
          <w:caps/>
          <w:smallCaps w:val="0"/>
          <w:sz w:val="36"/>
          <w:szCs w:val="36"/>
        </w:rPr>
        <w:fldChar w:fldCharType="separate"/>
      </w: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"_Toc186725215"</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第一章  </w:t>
      </w:r>
      <w:r>
        <w:rPr>
          <w:rStyle w:val="734"/>
          <w:rFonts w:hint="eastAsia" w:ascii="黑体" w:hAnsi="黑体" w:eastAsia="黑体"/>
          <w:color w:val="000000"/>
          <w:sz w:val="28"/>
          <w:szCs w:val="36"/>
        </w:rPr>
        <w:t xml:space="preserve">招标公告</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w:instrText>
      </w:r>
      <w:r>
        <w:rPr>
          <w:rFonts w:ascii="黑体" w:hAnsi="黑体" w:eastAsia="黑体"/>
          <w:sz w:val="28"/>
          <w:szCs w:val="36"/>
        </w:rPr>
        <w:instrText xml:space="preserve">_Toc186725215 \h </w:instrText>
      </w:r>
      <w:r>
        <w:rPr>
          <w:rFonts w:ascii="黑体" w:hAnsi="黑体" w:eastAsia="黑体"/>
          <w:sz w:val="28"/>
          <w:szCs w:val="36"/>
        </w:rPr>
        <w:fldChar w:fldCharType="separate"/>
      </w:r>
      <w:r>
        <w:rPr>
          <w:rFonts w:ascii="黑体" w:hAnsi="黑体" w:eastAsia="黑体"/>
          <w:sz w:val="28"/>
          <w:szCs w:val="36"/>
        </w:rPr>
        <w:t xml:space="preserve">２</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18"/>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"_Toc186725216"</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第二章  </w:t>
      </w:r>
      <w:r>
        <w:rPr>
          <w:rStyle w:val="734"/>
          <w:rFonts w:hint="eastAsia" w:ascii="黑体" w:hAnsi="黑体" w:eastAsia="黑体"/>
          <w:color w:val="000000"/>
          <w:sz w:val="28"/>
          <w:szCs w:val="36"/>
        </w:rPr>
        <w:t xml:space="preserve">供应商</w:t>
      </w:r>
      <w:r>
        <w:rPr>
          <w:rStyle w:val="734"/>
          <w:rFonts w:ascii="黑体" w:hAnsi="黑体" w:eastAsia="黑体"/>
          <w:color w:val="000000"/>
          <w:sz w:val="28"/>
          <w:szCs w:val="36"/>
        </w:rPr>
        <w:t xml:space="preserve">须知</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_Toc186725216 \h </w:instrText>
      </w:r>
      <w:r>
        <w:rPr>
          <w:rFonts w:ascii="黑体" w:hAnsi="黑体" w:eastAsia="黑体"/>
          <w:sz w:val="28"/>
          <w:szCs w:val="36"/>
        </w:rPr>
        <w:fldChar w:fldCharType="separate"/>
      </w:r>
      <w:r>
        <w:rPr>
          <w:rFonts w:ascii="黑体" w:hAnsi="黑体" w:eastAsia="黑体"/>
          <w:sz w:val="28"/>
          <w:szCs w:val="36"/>
        </w:rPr>
        <w:t xml:space="preserve">５</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18"/>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"_Toc186725217"</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第三章  合同文本</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_Toc186725217 \h </w:instrText>
      </w:r>
      <w:r>
        <w:rPr>
          <w:rFonts w:ascii="黑体" w:hAnsi="黑体" w:eastAsia="黑体"/>
          <w:sz w:val="28"/>
          <w:szCs w:val="36"/>
        </w:rPr>
        <w:fldChar w:fldCharType="separate"/>
      </w:r>
      <w:r>
        <w:rPr>
          <w:rFonts w:ascii="黑体" w:hAnsi="黑体" w:eastAsia="黑体"/>
          <w:sz w:val="28"/>
          <w:szCs w:val="36"/>
        </w:rPr>
        <w:t xml:space="preserve">１３</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18"/>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"_Toc186725218"</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第四章  采购需求</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_Toc186725218 \h </w:instrText>
      </w:r>
      <w:r>
        <w:rPr>
          <w:rFonts w:ascii="黑体" w:hAnsi="黑体" w:eastAsia="黑体"/>
          <w:sz w:val="28"/>
          <w:szCs w:val="36"/>
        </w:rPr>
        <w:fldChar w:fldCharType="separate"/>
      </w:r>
      <w:r>
        <w:rPr>
          <w:rFonts w:ascii="黑体" w:hAnsi="黑体" w:eastAsia="黑体"/>
          <w:sz w:val="28"/>
          <w:szCs w:val="36"/>
        </w:rPr>
        <w:t xml:space="preserve">１８</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18"/>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w:instrText>
      </w:r>
      <w:r>
        <w:rPr>
          <w:rFonts w:ascii="黑体" w:hAnsi="黑体" w:eastAsia="黑体"/>
          <w:sz w:val="28"/>
          <w:szCs w:val="36"/>
        </w:rPr>
        <w:instrText xml:space="preserve">NK \l "_Toc186725219"</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第五章  评标方法与评标标准</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_Toc186725219 \h </w:instrText>
      </w:r>
      <w:r>
        <w:rPr>
          <w:rFonts w:ascii="黑体" w:hAnsi="黑体" w:eastAsia="黑体"/>
          <w:sz w:val="28"/>
          <w:szCs w:val="36"/>
        </w:rPr>
        <w:fldChar w:fldCharType="separate"/>
      </w:r>
      <w:r>
        <w:rPr>
          <w:rFonts w:ascii="黑体" w:hAnsi="黑体" w:eastAsia="黑体"/>
          <w:sz w:val="28"/>
          <w:szCs w:val="36"/>
        </w:rPr>
        <w:t xml:space="preserve">２６</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18"/>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"_Toc186725220"</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第六章  投标文件格式</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_Toc186725220 \h </w:instrText>
      </w:r>
      <w:r>
        <w:rPr>
          <w:rFonts w:ascii="黑体" w:hAnsi="黑体" w:eastAsia="黑体"/>
          <w:sz w:val="28"/>
          <w:szCs w:val="36"/>
        </w:rPr>
        <w:fldChar w:fldCharType="separate"/>
      </w:r>
      <w:r>
        <w:rPr>
          <w:rFonts w:ascii="黑体" w:hAnsi="黑体" w:eastAsia="黑体"/>
          <w:sz w:val="28"/>
          <w:szCs w:val="36"/>
        </w:rPr>
        <w:t xml:space="preserve">３０</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658"/>
        <w:spacing w:line="360" w:lineRule="auto"/>
      </w:pPr>
      <w:r>
        <w:rPr>
          <w:rFonts w:ascii="黑体" w:hAnsi="黑体" w:eastAsia="黑体"/>
          <w:caps/>
          <w:smallCaps/>
          <w:sz w:val="36"/>
          <w:szCs w:val="36"/>
        </w:rPr>
        <w:fldChar w:fldCharType="end"/>
      </w:r>
      <w:r/>
    </w:p>
    <w:p>
      <w:pPr>
        <w:pStyle w:val="65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8"/>
        <w:jc w:val="center"/>
        <w:spacing w:line="480" w:lineRule="auto"/>
        <w:rPr>
          <w:rFonts w:hint="eastAsia" w:ascii="黑体" w:hAnsi="Arial" w:eastAsia="黑体"/>
          <w:b/>
          <w:sz w:val="44"/>
          <w:szCs w:val="21"/>
        </w:rPr>
        <w:outlineLvl w:val="0"/>
      </w:pPr>
      <w:r>
        <w:rPr>
          <w:rFonts w:hint="eastAsia" w:ascii="黑体" w:hAnsi="Arial" w:eastAsia="黑体"/>
          <w:b/>
          <w:sz w:val="44"/>
          <w:szCs w:val="21"/>
        </w:rPr>
      </w:r>
      <w:r/>
    </w:p>
    <w:p>
      <w:pPr>
        <w:pStyle w:val="65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60"/>
        <w:rPr>
          <w:rFonts w:hint="eastAsia" w:ascii="黑体" w:hAnsi="黑体" w:eastAsia="黑体"/>
        </w:rPr>
      </w:pPr>
      <w:r/>
      <w:bookmarkEnd w:id="0"/>
      <w:r/>
      <w:bookmarkStart w:id="6" w:name="_Toc186725215"/>
      <w:r>
        <w:rPr>
          <w:rFonts w:ascii="黑体" w:hAnsi="黑体" w:eastAsia="黑体"/>
        </w:rPr>
        <w:br w:type="page" w:clear="all"/>
      </w:r>
      <w:r>
        <w:rPr>
          <w:rFonts w:hint="eastAsia" w:ascii="黑体" w:hAnsi="黑体" w:eastAsia="黑体"/>
        </w:rPr>
        <w:t xml:space="preserve">第一章  </w:t>
      </w:r>
      <w:bookmarkEnd w:id="6"/>
      <w:r>
        <w:rPr>
          <w:rFonts w:hint="eastAsia" w:ascii="黑体" w:hAnsi="黑体" w:eastAsia="黑体"/>
        </w:rPr>
        <w:t xml:space="preserve">招标公告</w:t>
      </w:r>
      <w:r/>
    </w:p>
    <w:p>
      <w:pPr>
        <w:pStyle w:val="658"/>
        <w:ind w:firstLine="480"/>
        <w:spacing w:line="264" w:lineRule="auto"/>
        <w:rPr>
          <w:rFonts w:ascii="宋体" w:hAnsi="宋体"/>
          <w:sz w:val="24"/>
          <w:szCs w:val="24"/>
        </w:rPr>
      </w:pPr>
      <w:r/>
      <w:bookmarkStart w:id="7" w:name="_Toc38985263"/>
      <w:r/>
      <w:bookmarkStart w:id="8" w:name="_Toc35393621"/>
      <w:r/>
      <w:bookmarkStart w:id="9" w:name="_Toc35393790"/>
      <w:r/>
      <w:bookmarkStart w:id="10" w:name="_Toc28359079"/>
      <w:r/>
      <w:bookmarkStart w:id="11" w:name="_Toc28359002"/>
      <w:r/>
      <w:bookmarkStart w:id="12" w:name="_Hlk24379207"/>
      <w:r>
        <w:rPr>
          <w:rFonts w:hint="eastAsia" w:ascii="宋体" w:hAnsi="宋体"/>
          <w:sz w:val="24"/>
          <w:szCs w:val="24"/>
        </w:rPr>
        <w:t xml:space="preserve">受南京市市级机关综合事务管理服务中心（采购单位）委托，江苏海外集团国际工程咨询有限公司就机关食堂食材供货及配送服务项目-冷冻面点类（项目名称）进行公开招标采购，欢迎符合条件的供应商投标。</w:t>
      </w:r>
      <w:r>
        <w:rPr>
          <w:rFonts w:ascii="宋体" w:hAnsi="宋体"/>
          <w:sz w:val="24"/>
          <w:szCs w:val="24"/>
        </w:rPr>
      </w:r>
      <w:r/>
    </w:p>
    <w:p>
      <w:pPr>
        <w:pStyle w:val="661"/>
        <w:ind w:firstLine="498"/>
        <w:spacing w:before="145" w:after="145" w:line="264" w:lineRule="auto"/>
        <w:rPr>
          <w:rFonts w:hint="eastAsia"/>
        </w:rPr>
      </w:pPr>
      <w:r>
        <w:rPr>
          <w:rFonts w:hint="eastAsia"/>
        </w:rPr>
        <w:t xml:space="preserve">一、项目基本情况</w:t>
      </w:r>
      <w:bookmarkEnd w:id="7"/>
      <w:r/>
      <w:bookmarkEnd w:id="8"/>
      <w:r/>
      <w:bookmarkEnd w:id="9"/>
      <w:r/>
      <w:bookmarkEnd w:id="10"/>
      <w:r/>
      <w:bookmarkEnd w:id="11"/>
      <w:r>
        <w:rPr>
          <w:rFonts w:hint="eastAsia"/>
        </w:rPr>
      </w:r>
      <w:r/>
    </w:p>
    <w:p>
      <w:pPr>
        <w:pStyle w:val="658"/>
        <w:ind w:firstLine="480"/>
        <w:spacing w:line="264" w:lineRule="auto"/>
        <w:rPr>
          <w:rFonts w:ascii="宋体" w:hAnsi="宋体"/>
          <w:sz w:val="24"/>
          <w:szCs w:val="24"/>
        </w:rPr>
      </w:pPr>
      <w:r/>
      <w:bookmarkEnd w:id="12"/>
      <w:r/>
      <w:bookmarkStart w:id="13" w:name="_Toc35393622"/>
      <w:r/>
      <w:bookmarkStart w:id="14" w:name="_Toc28359080"/>
      <w:r/>
      <w:bookmarkStart w:id="15" w:name="_Toc28359003"/>
      <w:r/>
      <w:bookmarkStart w:id="16" w:name="_Toc35393791"/>
      <w:r/>
      <w:bookmarkStart w:id="17" w:name="_Toc38985264"/>
      <w:r>
        <w:rPr>
          <w:rFonts w:hint="eastAsia" w:ascii="宋体" w:hAnsi="宋体"/>
          <w:sz w:val="24"/>
          <w:szCs w:val="24"/>
        </w:rPr>
        <w:t xml:space="preserve">1.项目编号：</w:t>
      </w:r>
      <w:r>
        <w:rPr>
          <w:rFonts w:hint="eastAsia" w:ascii="宋体" w:hAnsi="宋体"/>
          <w:sz w:val="24"/>
          <w:szCs w:val="24"/>
        </w:rPr>
        <w:t xml:space="preserve">JSZC-320100-HWZX-G2025-0050</w:t>
        <w:tab/>
      </w:r>
      <w:r>
        <w:rPr>
          <w:rFonts w:hint="eastAsia" w:ascii="宋体" w:hAnsi="宋体"/>
          <w:sz w:val="24"/>
          <w:szCs w:val="24"/>
        </w:rPr>
        <w:t xml:space="preserve"> </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2.项目名称：机关食堂食材供货及配送服务项目-冷冻面点类</w:t>
      </w:r>
      <w:r/>
    </w:p>
    <w:p>
      <w:pPr>
        <w:pStyle w:val="658"/>
        <w:ind w:firstLine="480"/>
        <w:spacing w:line="264" w:lineRule="auto"/>
        <w:rPr>
          <w:rFonts w:hint="eastAsia" w:ascii="宋体" w:hAnsi="宋体"/>
          <w:sz w:val="24"/>
          <w:szCs w:val="24"/>
        </w:rPr>
      </w:pPr>
      <w:r>
        <w:rPr>
          <w:rFonts w:hint="eastAsia" w:ascii="宋体" w:hAnsi="宋体"/>
          <w:sz w:val="24"/>
          <w:szCs w:val="24"/>
        </w:rPr>
        <w:t xml:space="preserve">3.预算金额：130万元/年。</w:t>
      </w:r>
      <w:r/>
    </w:p>
    <w:p>
      <w:pPr>
        <w:pStyle w:val="658"/>
        <w:ind w:firstLine="480"/>
        <w:spacing w:line="264" w:lineRule="auto"/>
        <w:rPr>
          <w:rFonts w:hint="eastAsia" w:ascii="宋体" w:hAnsi="宋体" w:cs="宋体"/>
          <w:sz w:val="24"/>
          <w:szCs w:val="24"/>
        </w:rPr>
      </w:pPr>
      <w:r>
        <w:rPr>
          <w:rFonts w:hint="eastAsia" w:ascii="宋体" w:hAnsi="宋体"/>
          <w:sz w:val="24"/>
          <w:szCs w:val="24"/>
        </w:rPr>
        <w:t xml:space="preserve">4.最高限价：各产品分项的最高限价详见本招标文件第四章</w:t>
      </w:r>
      <w:r>
        <w:rPr>
          <w:rFonts w:hint="eastAsia" w:ascii="宋体" w:hAnsi="宋体" w:cs="宋体"/>
          <w:sz w:val="24"/>
          <w:szCs w:val="24"/>
        </w:rPr>
        <w:t xml:space="preserve">。</w:t>
      </w:r>
      <w:r/>
    </w:p>
    <w:p>
      <w:pPr>
        <w:pStyle w:val="658"/>
        <w:ind w:firstLine="480"/>
        <w:spacing w:line="264" w:lineRule="auto"/>
        <w:rPr>
          <w:rFonts w:ascii="宋体" w:hAnsi="宋体"/>
          <w:sz w:val="24"/>
          <w:szCs w:val="24"/>
        </w:rPr>
      </w:pPr>
      <w:r>
        <w:rPr>
          <w:rFonts w:hint="eastAsia" w:ascii="宋体" w:hAnsi="宋体"/>
          <w:sz w:val="24"/>
          <w:szCs w:val="24"/>
        </w:rPr>
        <w:t xml:space="preserve">5.采购需求（简介）：为建立机关食堂标准化、规范化的食材采购供应管理体系，加强成本核算，根据《中华人民共和国食品安全法》、《中华人民共和国食品安全法实施条例》等相关文件要求，现采购人拟通过公开招标的方式确定关于冷冻面点类食材的供应商。合</w:t>
      </w:r>
      <w:r>
        <w:rPr>
          <w:rFonts w:hint="eastAsia" w:ascii="宋体" w:hAnsi="宋体"/>
          <w:sz w:val="24"/>
          <w:szCs w:val="24"/>
        </w:rPr>
        <w:t xml:space="preserve">同履行期限：本项目服务期限为自合同签订之日起1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详细内容见</w:t>
      </w:r>
      <w:bookmarkStart w:id="18" w:name="OLE_LINK1"/>
      <w:r>
        <w:rPr>
          <w:rFonts w:hint="eastAsia" w:ascii="宋体" w:hAnsi="宋体"/>
          <w:sz w:val="24"/>
          <w:szCs w:val="24"/>
        </w:rPr>
        <w:t xml:space="preserve">本招标文件第四章</w:t>
      </w:r>
      <w:bookmarkEnd w:id="18"/>
      <w:r>
        <w:rPr>
          <w:rFonts w:hint="eastAsia" w:ascii="宋体" w:hAnsi="宋体"/>
          <w:sz w:val="24"/>
          <w:szCs w:val="24"/>
        </w:rPr>
        <w:t xml:space="preserve">）</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6.合同履行期限：本项目服务期限为自合同签订之日起一年。</w:t>
      </w:r>
      <w:r/>
    </w:p>
    <w:p>
      <w:pPr>
        <w:pStyle w:val="658"/>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8.本项目不接受联合体投标。</w:t>
      </w:r>
      <w:r/>
    </w:p>
    <w:p>
      <w:pPr>
        <w:pStyle w:val="661"/>
        <w:ind w:firstLine="498"/>
        <w:spacing w:before="145" w:after="145" w:line="264" w:lineRule="auto"/>
        <w:rPr>
          <w:rFonts w:hint="eastAsia"/>
        </w:rPr>
      </w:pPr>
      <w:r>
        <w:rPr>
          <w:rFonts w:hint="eastAsia"/>
        </w:rPr>
        <w:t xml:space="preserve">二、申请人的资格要求</w:t>
      </w:r>
      <w:bookmarkEnd w:id="13"/>
      <w:r/>
      <w:bookmarkEnd w:id="14"/>
      <w:r/>
      <w:bookmarkEnd w:id="15"/>
      <w:r/>
      <w:bookmarkEnd w:id="16"/>
      <w:r/>
      <w:bookmarkEnd w:id="17"/>
      <w:r>
        <w:rPr>
          <w:rFonts w:hint="eastAsia"/>
        </w:rPr>
      </w:r>
      <w:r/>
    </w:p>
    <w:p>
      <w:pPr>
        <w:pStyle w:val="658"/>
        <w:ind w:firstLine="480"/>
        <w:spacing w:line="264" w:lineRule="auto"/>
        <w:rPr>
          <w:rFonts w:hint="eastAsia" w:ascii="宋体" w:hAnsi="宋体" w:cs="宋体"/>
          <w:sz w:val="24"/>
          <w:szCs w:val="24"/>
        </w:rPr>
      </w:pPr>
      <w:r/>
      <w:bookmarkStart w:id="19" w:name="_Toc28359081"/>
      <w:r/>
      <w:bookmarkStart w:id="20" w:name="_Toc35393623"/>
      <w:r/>
      <w:bookmarkStart w:id="21" w:name="_Toc35393792"/>
      <w:r/>
      <w:bookmarkStart w:id="22" w:name="_Toc38985265"/>
      <w:r/>
      <w:bookmarkStart w:id="23" w:name="_Toc28359004"/>
      <w:r>
        <w:rPr>
          <w:rFonts w:hint="eastAsia" w:ascii="宋体" w:hAnsi="宋体" w:cs="宋体"/>
          <w:sz w:val="24"/>
          <w:szCs w:val="24"/>
        </w:rPr>
        <w:t xml:space="preserve">（一）通用资格要求</w:t>
      </w:r>
      <w:r/>
    </w:p>
    <w:p>
      <w:pPr>
        <w:pStyle w:val="658"/>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1.1供应商信用承诺函（格式详见第六章“供应商信用承诺函”）。</w:t>
      </w:r>
      <w:r/>
    </w:p>
    <w:p>
      <w:pPr>
        <w:pStyle w:val="658"/>
        <w:ind w:firstLine="480"/>
        <w:spacing w:line="264" w:lineRule="auto"/>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本项目按照采用以下第（ </w:t>
      </w:r>
      <w:r>
        <w:rPr>
          <w:rFonts w:ascii="宋体" w:hAnsi="宋体"/>
          <w:sz w:val="24"/>
          <w:szCs w:val="24"/>
        </w:rPr>
        <w:t xml:space="preserve">4</w:t>
      </w:r>
      <w:r>
        <w:rPr>
          <w:rFonts w:hint="eastAsia" w:ascii="宋体" w:hAnsi="宋体"/>
          <w:sz w:val="24"/>
          <w:szCs w:val="24"/>
        </w:rPr>
        <w:t xml:space="preserve"> ）种方式落实政府采购促进中小企业发展的要求：</w:t>
      </w:r>
      <w:r/>
    </w:p>
    <w:p>
      <w:pPr>
        <w:pStyle w:val="658"/>
        <w:ind w:firstLine="480"/>
        <w:spacing w:line="264" w:lineRule="auto"/>
        <w:rPr>
          <w:rFonts w:hint="eastAsia" w:ascii="宋体" w:hAnsi="宋体"/>
          <w:sz w:val="24"/>
          <w:szCs w:val="24"/>
        </w:rPr>
      </w:pPr>
      <w:r>
        <w:rPr>
          <w:rFonts w:hint="eastAsia" w:ascii="宋体" w:hAnsi="宋体"/>
          <w:sz w:val="24"/>
          <w:szCs w:val="24"/>
        </w:rPr>
        <w:t xml:space="preserve">（1）本项目整体专门面向中小企业采购服务。</w:t>
      </w:r>
      <w:r/>
    </w:p>
    <w:p>
      <w:pPr>
        <w:pStyle w:val="658"/>
        <w:ind w:firstLine="480"/>
        <w:spacing w:line="264" w:lineRule="auto"/>
        <w:rPr>
          <w:rFonts w:hint="eastAsia" w:ascii="宋体" w:hAnsi="宋体"/>
          <w:sz w:val="24"/>
          <w:szCs w:val="24"/>
        </w:rPr>
      </w:pPr>
      <w:r>
        <w:rPr>
          <w:rFonts w:hint="eastAsia" w:ascii="宋体" w:hAnsi="宋体"/>
          <w:sz w:val="24"/>
          <w:szCs w:val="24"/>
        </w:rPr>
        <w:t xml:space="preserve">（2）本项目整体专门面向小微企业采购服务。</w:t>
      </w:r>
      <w:r/>
    </w:p>
    <w:p>
      <w:pPr>
        <w:pStyle w:val="658"/>
        <w:ind w:firstLine="480"/>
        <w:spacing w:line="264" w:lineRule="auto"/>
        <w:rPr>
          <w:rFonts w:hint="eastAsia" w:ascii="宋体" w:hAnsi="宋体"/>
          <w:sz w:val="24"/>
          <w:szCs w:val="24"/>
        </w:rPr>
      </w:pPr>
      <w:r>
        <w:rPr>
          <w:rFonts w:hint="eastAsia" w:ascii="宋体" w:hAnsi="宋体"/>
          <w:sz w:val="24"/>
          <w:szCs w:val="24"/>
        </w:rPr>
        <w:t xml:space="preserve">（3）本项目通过以下第（）种方式预留部分采购份额采购中小企业服务：①本项目要求供应商以联合体形式参加，中小企业合同金额应当达到的比例为 %，其中小微企业所占比例应为 %（两项比例均应符合《政府采购促进中小企业发展管理办法》第八条规定）。②</w:t>
      </w:r>
      <w:r>
        <w:rPr>
          <w:rFonts w:hint="eastAsia" w:ascii="宋体" w:hAnsi="宋体"/>
          <w:sz w:val="24"/>
          <w:szCs w:val="24"/>
        </w:rPr>
        <w:t xml:space="preserve">本项目要求供应商进行合同分包，中小企业合同金额应当达到的比例为 %，其中小微企业所占比例应为%（两项比例均应符合《政府采购促进中小企业发展管理办法》第八条规定）。</w:t>
      </w:r>
      <w:r/>
    </w:p>
    <w:p>
      <w:pPr>
        <w:pStyle w:val="658"/>
        <w:ind w:firstLine="480"/>
        <w:spacing w:line="264" w:lineRule="auto"/>
        <w:rPr>
          <w:rFonts w:ascii="宋体" w:hAnsi="宋体"/>
          <w:sz w:val="24"/>
          <w:szCs w:val="24"/>
        </w:rPr>
      </w:pPr>
      <w:r>
        <w:rPr>
          <w:rFonts w:hint="eastAsia" w:ascii="宋体" w:hAnsi="宋体"/>
          <w:sz w:val="24"/>
          <w:szCs w:val="24"/>
        </w:rPr>
        <w:t xml:space="preserve">（4）本项目为非预留份额的采购项目或采购包，执行价格扣除优惠政策，具体详见第三章评标标准。</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本项目采购标的对应的中小企业划分标准所属行业为：批发业。</w:t>
      </w:r>
      <w:r/>
    </w:p>
    <w:p>
      <w:pPr>
        <w:pStyle w:val="658"/>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 </w:t>
      </w:r>
      <w:r/>
    </w:p>
    <w:p>
      <w:pPr>
        <w:pStyle w:val="658"/>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供应商为经营型企业的须具有行业主管部门颁发的《食品流通许可证》或《食品经营许可证》；若为生产型企业，还须提供《食品生产许可证》；或供应商仅需提供食品经营（仅销售预包装食品）备案。（提供有效的相关证明材料）</w:t>
      </w:r>
      <w:r>
        <w:rPr>
          <w:rFonts w:ascii="宋体" w:hAnsi="宋体"/>
          <w:sz w:val="24"/>
          <w:szCs w:val="24"/>
        </w:rPr>
      </w:r>
      <w:r/>
    </w:p>
    <w:p>
      <w:pPr>
        <w:pStyle w:val="661"/>
        <w:ind w:firstLine="498"/>
        <w:spacing w:before="145" w:after="145" w:line="264" w:lineRule="auto"/>
        <w:rPr>
          <w:rFonts w:hint="eastAsia"/>
        </w:rPr>
      </w:pPr>
      <w:r>
        <w:rPr>
          <w:rFonts w:hint="eastAsia"/>
        </w:rPr>
        <w:t xml:space="preserve">三、获取招标文件</w:t>
      </w:r>
      <w:bookmarkEnd w:id="19"/>
      <w:r/>
      <w:bookmarkEnd w:id="20"/>
      <w:r/>
      <w:bookmarkEnd w:id="21"/>
      <w:r/>
      <w:bookmarkEnd w:id="22"/>
      <w:r/>
      <w:bookmarkEnd w:id="23"/>
      <w:r>
        <w:rPr>
          <w:rFonts w:hint="eastAsia"/>
        </w:rPr>
      </w:r>
      <w:r/>
    </w:p>
    <w:p>
      <w:pPr>
        <w:pStyle w:val="658"/>
        <w:ind w:firstLine="480"/>
        <w:spacing w:line="264" w:lineRule="auto"/>
        <w:rPr>
          <w:rFonts w:ascii="宋体" w:hAnsi="宋体" w:cs="宋体"/>
          <w:sz w:val="24"/>
          <w:szCs w:val="24"/>
        </w:rPr>
      </w:pPr>
      <w:r/>
      <w:bookmarkStart w:id="24" w:name="_Toc35393624"/>
      <w:r/>
      <w:bookmarkStart w:id="25" w:name="_Toc38985266"/>
      <w:r/>
      <w:bookmarkStart w:id="26" w:name="_Toc28359082"/>
      <w:r/>
      <w:bookmarkStart w:id="27" w:name="_Toc28359005"/>
      <w:r/>
      <w:bookmarkStart w:id="28" w:name="_Toc35393793"/>
      <w:r>
        <w:rPr>
          <w:rFonts w:hint="eastAsia" w:ascii="宋体" w:hAnsi="宋体" w:cs="宋体"/>
          <w:sz w:val="24"/>
          <w:szCs w:val="24"/>
        </w:rPr>
        <w:t xml:space="preserve">1.时间：202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2月10日至202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2月17日，每天上午9:00至11:00，下午14:00至17:00（北京时间，法定节假日除外）。</w:t>
      </w:r>
      <w:r>
        <w:rPr>
          <w:rFonts w:ascii="宋体" w:hAnsi="宋体" w:cs="宋体"/>
          <w:sz w:val="24"/>
          <w:szCs w:val="24"/>
        </w:rPr>
      </w:r>
      <w:r/>
    </w:p>
    <w:p>
      <w:pPr>
        <w:pStyle w:val="658"/>
        <w:ind w:firstLine="480"/>
        <w:spacing w:line="264" w:lineRule="auto"/>
        <w:rPr>
          <w:rFonts w:ascii="宋体" w:hAnsi="宋体" w:cs="宋体"/>
          <w:sz w:val="24"/>
          <w:szCs w:val="24"/>
        </w:rPr>
      </w:pPr>
      <w:r>
        <w:rPr>
          <w:rFonts w:hint="eastAsia" w:ascii="宋体" w:hAnsi="宋体" w:cs="宋体"/>
          <w:sz w:val="24"/>
          <w:szCs w:val="24"/>
        </w:rPr>
        <w:t xml:space="preserve">2.地点： “江苏政府采购网”。</w:t>
      </w:r>
      <w:r>
        <w:rPr>
          <w:rFonts w:ascii="宋体" w:hAnsi="宋体" w:cs="宋体"/>
          <w:sz w:val="24"/>
          <w:szCs w:val="24"/>
        </w:rPr>
      </w:r>
      <w:r/>
    </w:p>
    <w:p>
      <w:pPr>
        <w:pStyle w:val="658"/>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方式：</w:t>
      </w:r>
      <w:r>
        <w:rPr>
          <w:rFonts w:hint="eastAsia" w:ascii="宋体" w:hAnsi="宋体" w:cs="宋体"/>
          <w:sz w:val="24"/>
          <w:szCs w:val="24"/>
        </w:rPr>
        <w:t xml:space="preserve">“苏采云系统”</w:t>
      </w:r>
      <w:r>
        <w:rPr>
          <w:rFonts w:hint="eastAsia" w:ascii="宋体" w:hAnsi="宋体" w:cs="宋体"/>
          <w:sz w:val="24"/>
          <w:szCs w:val="24"/>
        </w:rPr>
        <w:t xml:space="preserve">注册登记成功后系统内免费下载。</w:t>
      </w:r>
      <w:r>
        <w:rPr>
          <w:rFonts w:ascii="宋体" w:hAnsi="宋体" w:cs="宋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售价：0.00元。</w:t>
      </w:r>
      <w:r/>
    </w:p>
    <w:p>
      <w:pPr>
        <w:pStyle w:val="661"/>
        <w:ind w:firstLine="498"/>
        <w:spacing w:before="145" w:after="145" w:line="264" w:lineRule="auto"/>
        <w:rPr>
          <w:rFonts w:hint="eastAsia"/>
        </w:rPr>
      </w:pPr>
      <w:r>
        <w:rPr>
          <w:rFonts w:hint="eastAsia"/>
        </w:rPr>
        <w:t xml:space="preserve">四、提交投标文件</w:t>
      </w:r>
      <w:bookmarkEnd w:id="26"/>
      <w:r/>
      <w:bookmarkEnd w:id="27"/>
      <w:r>
        <w:rPr>
          <w:rFonts w:hint="eastAsia"/>
        </w:rPr>
        <w:t xml:space="preserve">截止时间、开标时间和地点</w:t>
      </w:r>
      <w:bookmarkEnd w:id="24"/>
      <w:r/>
      <w:bookmarkEnd w:id="25"/>
      <w:r/>
      <w:bookmarkEnd w:id="28"/>
      <w:r>
        <w:rPr>
          <w:rFonts w:hint="eastAsia"/>
        </w:rPr>
      </w:r>
      <w:r/>
    </w:p>
    <w:p>
      <w:pPr>
        <w:pStyle w:val="658"/>
        <w:ind w:firstLine="480"/>
        <w:spacing w:line="264" w:lineRule="auto"/>
        <w:rPr>
          <w:rFonts w:hint="eastAsia" w:ascii="宋体" w:hAnsi="宋体"/>
          <w:bCs/>
          <w:sz w:val="24"/>
          <w:szCs w:val="24"/>
          <w:u w:val="single"/>
        </w:rPr>
      </w:pPr>
      <w:r/>
      <w:bookmarkStart w:id="29" w:name="_Toc28359007"/>
      <w:r/>
      <w:bookmarkStart w:id="30" w:name="_Toc35393794"/>
      <w:r/>
      <w:bookmarkStart w:id="31" w:name="_Toc28359084"/>
      <w:r/>
      <w:bookmarkStart w:id="32" w:name="_Toc35393625"/>
      <w:r/>
      <w:bookmarkStart w:id="33"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bCs/>
          <w:sz w:val="24"/>
          <w:szCs w:val="24"/>
        </w:rPr>
        <w:t xml:space="preserve">年</w:t>
      </w:r>
      <w:r>
        <w:rPr>
          <w:rFonts w:hint="eastAsia" w:ascii="宋体" w:hAnsi="宋体"/>
          <w:bCs/>
          <w:sz w:val="24"/>
          <w:szCs w:val="24"/>
        </w:rPr>
        <w:t xml:space="preserve">0</w:t>
      </w:r>
      <w:r>
        <w:rPr>
          <w:rFonts w:hint="eastAsia" w:ascii="宋体" w:hAnsi="宋体" w:cs="宋体"/>
          <w:sz w:val="24"/>
          <w:szCs w:val="24"/>
        </w:rPr>
        <w:t xml:space="preserve">3</w:t>
      </w:r>
      <w:r>
        <w:rPr>
          <w:rFonts w:hint="eastAsia" w:ascii="宋体" w:hAnsi="宋体"/>
          <w:bCs/>
          <w:sz w:val="24"/>
          <w:szCs w:val="24"/>
        </w:rPr>
        <w:t xml:space="preserve">月</w:t>
      </w:r>
      <w:r>
        <w:rPr>
          <w:rFonts w:hint="eastAsia" w:ascii="宋体" w:hAnsi="宋体"/>
          <w:bCs/>
          <w:sz w:val="24"/>
          <w:szCs w:val="24"/>
        </w:rPr>
        <w:t xml:space="preserve">0</w:t>
      </w:r>
      <w:r>
        <w:rPr>
          <w:rFonts w:hint="eastAsia" w:ascii="宋体" w:hAnsi="宋体" w:cs="宋体"/>
          <w:sz w:val="24"/>
          <w:szCs w:val="24"/>
        </w:rPr>
        <w:t xml:space="preserve">6</w:t>
      </w:r>
      <w:r>
        <w:rPr>
          <w:rFonts w:hint="eastAsia" w:ascii="宋体" w:hAnsi="宋体"/>
          <w:bCs/>
          <w:sz w:val="24"/>
          <w:szCs w:val="24"/>
        </w:rPr>
        <w:t xml:space="preserve">日</w:t>
      </w:r>
      <w:r>
        <w:rPr>
          <w:rFonts w:hint="eastAsia" w:ascii="宋体" w:hAnsi="宋体" w:cs="宋体"/>
          <w:sz w:val="24"/>
          <w:szCs w:val="24"/>
        </w:rPr>
        <w:t xml:space="preserve">14</w:t>
      </w:r>
      <w:r>
        <w:rPr>
          <w:rFonts w:hint="eastAsia"/>
          <w:bCs/>
          <w:sz w:val="24"/>
          <w:szCs w:val="24"/>
        </w:rPr>
        <w:t xml:space="preserve">时</w:t>
      </w:r>
      <w:r>
        <w:rPr>
          <w:rFonts w:ascii="宋体" w:hAnsi="宋体" w:cs="宋体"/>
          <w:sz w:val="24"/>
          <w:szCs w:val="24"/>
        </w:rPr>
        <w:t xml:space="preserve">3</w:t>
      </w:r>
      <w:r>
        <w:rPr>
          <w:rFonts w:ascii="宋体" w:hAnsi="宋体" w:cs="宋体"/>
          <w:sz w:val="24"/>
          <w:szCs w:val="24"/>
        </w:rPr>
        <w:t xml:space="preserve">0</w:t>
      </w:r>
      <w:r>
        <w:rPr>
          <w:rFonts w:hint="eastAsia" w:ascii="宋体" w:hAnsi="宋体"/>
          <w:bCs/>
          <w:sz w:val="24"/>
          <w:szCs w:val="24"/>
        </w:rPr>
        <w:t xml:space="preserve">分（北京时间）。</w:t>
      </w:r>
      <w:r>
        <w:rPr>
          <w:rFonts w:hint="eastAsia" w:ascii="宋体" w:hAnsi="宋体"/>
          <w:bCs/>
          <w:sz w:val="24"/>
          <w:szCs w:val="24"/>
          <w:u w:val="single"/>
        </w:rPr>
      </w:r>
      <w:r/>
    </w:p>
    <w:p>
      <w:pPr>
        <w:pStyle w:val="658"/>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61"/>
        <w:ind w:firstLine="498"/>
        <w:spacing w:before="145" w:after="145" w:line="264" w:lineRule="auto"/>
        <w:rPr>
          <w:rFonts w:hint="eastAsia"/>
        </w:rPr>
      </w:pPr>
      <w:r>
        <w:rPr>
          <w:rFonts w:hint="eastAsia"/>
        </w:rPr>
        <w:t xml:space="preserve">五、公告期限</w:t>
      </w:r>
      <w:bookmarkEnd w:id="29"/>
      <w:r/>
      <w:bookmarkEnd w:id="30"/>
      <w:r/>
      <w:bookmarkEnd w:id="31"/>
      <w:r/>
      <w:bookmarkEnd w:id="32"/>
      <w:r/>
      <w:bookmarkEnd w:id="33"/>
      <w:r>
        <w:rPr>
          <w:rFonts w:hint="eastAsia"/>
        </w:rPr>
      </w:r>
      <w:r/>
    </w:p>
    <w:p>
      <w:pPr>
        <w:pStyle w:val="658"/>
        <w:ind w:firstLine="480"/>
        <w:spacing w:line="264" w:lineRule="auto"/>
        <w:rPr>
          <w:rFonts w:ascii="宋体" w:hAnsi="宋体" w:cs="宋体"/>
          <w:sz w:val="24"/>
          <w:szCs w:val="24"/>
        </w:rPr>
      </w:pPr>
      <w:r/>
      <w:bookmarkStart w:id="34" w:name="_Toc35393795"/>
      <w:r/>
      <w:bookmarkStart w:id="35" w:name="_Toc38985268"/>
      <w:r/>
      <w:bookmarkStart w:id="36"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661"/>
        <w:ind w:firstLine="498"/>
        <w:spacing w:before="145" w:after="145" w:line="264" w:lineRule="auto"/>
        <w:rPr>
          <w:rFonts w:hint="eastAsia"/>
        </w:rPr>
      </w:pPr>
      <w:r>
        <w:rPr>
          <w:rFonts w:hint="eastAsia"/>
        </w:rPr>
        <w:t xml:space="preserve">六、其他事宜</w:t>
      </w:r>
      <w:bookmarkEnd w:id="34"/>
      <w:r/>
      <w:bookmarkEnd w:id="35"/>
      <w:r/>
      <w:bookmarkEnd w:id="36"/>
      <w:r>
        <w:rPr>
          <w:rFonts w:hint="eastAsia"/>
        </w:rPr>
      </w:r>
      <w:r/>
    </w:p>
    <w:p>
      <w:pPr>
        <w:pStyle w:val="658"/>
        <w:ind w:firstLine="480"/>
        <w:spacing w:line="264" w:lineRule="auto"/>
        <w:tabs>
          <w:tab w:val="left" w:pos="900" w:leader="none"/>
        </w:tabs>
        <w:rPr>
          <w:rFonts w:hint="eastAsia" w:ascii="宋体" w:hAnsi="宋体"/>
          <w:bCs/>
          <w:sz w:val="24"/>
          <w:szCs w:val="24"/>
        </w:rPr>
      </w:pPr>
      <w:r/>
      <w:bookmarkStart w:id="37" w:name="_Toc28359085"/>
      <w:r/>
      <w:bookmarkStart w:id="38" w:name="_Toc35393627"/>
      <w:r/>
      <w:bookmarkStart w:id="39" w:name="_Toc28359008"/>
      <w:r/>
      <w:bookmarkStart w:id="40" w:name="_Toc35393796"/>
      <w:r/>
      <w:bookmarkStart w:id="41"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658"/>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 </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w:instrText>
      </w:r>
      <w:r>
        <w:rPr>
          <w:rFonts w:hint="eastAsia" w:ascii="宋体" w:hAnsi="宋体" w:cs="宋体"/>
          <w:sz w:val="24"/>
          <w:szCs w:val="24"/>
        </w:rPr>
        <w:instrText xml:space="preserve">3a4bc5a3454aa2b0d9312230633ce9.html" </w:instrText>
      </w:r>
      <w:r>
        <w:rPr>
          <w:rFonts w:hint="eastAsia" w:ascii="宋体" w:hAnsi="宋体" w:cs="宋体"/>
          <w:sz w:val="24"/>
          <w:szCs w:val="24"/>
        </w:rPr>
        <w:fldChar w:fldCharType="separate"/>
      </w:r>
      <w:r>
        <w:rPr>
          <w:rStyle w:val="733"/>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658"/>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ascii="宋体" w:hAnsi="宋体" w:cs="宋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5.拒绝下述供应商参加本次采购活动：</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单位负责人为同一人或者存在直接控股、管理关系的不同供应商，不得参加同一合同项下的政府采购活动。</w:t>
      </w:r>
      <w:r/>
    </w:p>
    <w:p>
      <w:pPr>
        <w:pStyle w:val="658"/>
        <w:ind w:firstLine="480"/>
        <w:spacing w:line="264" w:lineRule="auto"/>
        <w:rPr>
          <w:rFonts w:ascii="宋体" w:hAnsi="宋体" w:cs="宋体"/>
          <w:sz w:val="24"/>
          <w:szCs w:val="24"/>
        </w:rPr>
      </w:pPr>
      <w:r>
        <w:rPr>
          <w:rFonts w:hint="eastAsia" w:ascii="宋体" w:hAnsi="宋体" w:cs="宋体"/>
          <w:sz w:val="24"/>
          <w:szCs w:val="24"/>
        </w:rPr>
        <w:t xml:space="preserve">5.2供应商被“信用中国”网站（www.creditchina.gov.cn）、“中国政府采购网”（www.ccgp.gov.cn）列入失信被执行人、重大税收违法案件当事人名单、政府采购严重违法失信行为记录名单。</w:t>
      </w:r>
      <w:r>
        <w:rPr>
          <w:rFonts w:ascii="宋体" w:hAnsi="宋体" w:cs="宋体"/>
          <w:sz w:val="24"/>
          <w:szCs w:val="24"/>
        </w:rPr>
      </w:r>
      <w:r/>
    </w:p>
    <w:p>
      <w:pPr>
        <w:pStyle w:val="661"/>
        <w:ind w:firstLine="498"/>
        <w:spacing w:before="145" w:after="145" w:line="264" w:lineRule="auto"/>
        <w:rPr>
          <w:rFonts w:hint="eastAsia"/>
        </w:rPr>
      </w:pPr>
      <w:r>
        <w:rPr>
          <w:rFonts w:hint="eastAsia"/>
        </w:rPr>
        <w:t xml:space="preserve">七、本次招标联系方式</w:t>
      </w:r>
      <w:bookmarkEnd w:id="37"/>
      <w:r/>
      <w:bookmarkEnd w:id="38"/>
      <w:r/>
      <w:bookmarkEnd w:id="39"/>
      <w:r/>
      <w:bookmarkEnd w:id="40"/>
      <w:r/>
      <w:bookmarkEnd w:id="41"/>
      <w:r>
        <w:rPr>
          <w:rFonts w:hint="eastAsia"/>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658"/>
        <w:ind w:firstLine="480"/>
        <w:spacing w:line="264" w:lineRule="auto"/>
        <w:rPr>
          <w:rFonts w:hint="eastAsia" w:ascii="宋体" w:hAnsi="宋体"/>
          <w:sz w:val="24"/>
          <w:szCs w:val="24"/>
        </w:rPr>
      </w:pPr>
      <w:r>
        <w:rPr>
          <w:rFonts w:hint="eastAsia" w:ascii="宋体" w:hAnsi="宋体"/>
          <w:sz w:val="24"/>
          <w:szCs w:val="24"/>
        </w:rPr>
        <w:t xml:space="preserve">名  称：南京市市级机关综合事务管理服务中心</w:t>
      </w:r>
      <w:r/>
    </w:p>
    <w:p>
      <w:pPr>
        <w:pStyle w:val="658"/>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南京市玄武区北京东路 41 号</w:t>
      </w:r>
      <w:r>
        <w:rPr>
          <w:rFonts w:hint="eastAsia"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联系人：田先生</w:t>
      </w:r>
      <w:r/>
    </w:p>
    <w:p>
      <w:pPr>
        <w:pStyle w:val="658"/>
        <w:ind w:firstLine="480"/>
        <w:spacing w:line="264" w:lineRule="auto"/>
        <w:rPr>
          <w:rFonts w:hint="eastAsia" w:ascii="宋体" w:hAnsi="宋体"/>
          <w:sz w:val="24"/>
          <w:szCs w:val="24"/>
        </w:rPr>
      </w:pPr>
      <w:r>
        <w:rPr>
          <w:rFonts w:hint="eastAsia" w:ascii="宋体" w:hAnsi="宋体"/>
          <w:sz w:val="24"/>
          <w:szCs w:val="24"/>
        </w:rPr>
        <w:t xml:space="preserve">联系电话：</w:t>
      </w:r>
      <w:bookmarkStart w:id="42" w:name="_Toc28359009"/>
      <w:r/>
      <w:bookmarkStart w:id="43" w:name="_Toc28359086"/>
      <w:r>
        <w:rPr>
          <w:rFonts w:ascii="宋体" w:hAnsi="宋体"/>
          <w:sz w:val="24"/>
          <w:szCs w:val="24"/>
        </w:rPr>
        <w:t xml:space="preserve">025-83637537</w:t>
      </w:r>
      <w:r>
        <w:rPr>
          <w:rFonts w:hint="eastAsia"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2.</w:t>
      </w:r>
      <w:bookmarkEnd w:id="42"/>
      <w:r/>
      <w:bookmarkEnd w:id="43"/>
      <w:r>
        <w:rPr>
          <w:rFonts w:hint="eastAsia" w:ascii="宋体" w:hAnsi="宋体"/>
          <w:sz w:val="24"/>
          <w:szCs w:val="24"/>
        </w:rPr>
        <w:t xml:space="preserve">采购代理机构信息</w:t>
      </w:r>
      <w:r/>
    </w:p>
    <w:p>
      <w:pPr>
        <w:pStyle w:val="658"/>
        <w:ind w:firstLine="480"/>
        <w:spacing w:line="264" w:lineRule="auto"/>
        <w:rPr>
          <w:rFonts w:ascii="宋体" w:hAnsi="宋体"/>
          <w:sz w:val="24"/>
          <w:szCs w:val="24"/>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称：江苏海外集团国际工程咨询有限公司</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地　址：南京市建邺区云龙山路56号大唐科技大厦A座高区14楼</w:t>
      </w:r>
      <w:r/>
    </w:p>
    <w:p>
      <w:pPr>
        <w:pStyle w:val="658"/>
        <w:ind w:firstLine="480"/>
        <w:spacing w:line="264" w:lineRule="auto"/>
        <w:rPr>
          <w:rFonts w:hint="eastAsia" w:ascii="宋体" w:hAnsi="宋体"/>
          <w:sz w:val="24"/>
          <w:szCs w:val="24"/>
        </w:rPr>
      </w:pPr>
      <w:r>
        <w:rPr>
          <w:rFonts w:hint="eastAsia" w:ascii="宋体" w:hAnsi="宋体"/>
          <w:sz w:val="24"/>
          <w:szCs w:val="24"/>
        </w:rPr>
        <w:t xml:space="preserve">联系人：蒋宁璐、陈欣凯</w:t>
      </w:r>
      <w:r/>
    </w:p>
    <w:p>
      <w:pPr>
        <w:pStyle w:val="658"/>
        <w:ind w:firstLine="480"/>
        <w:spacing w:line="264" w:lineRule="auto"/>
        <w:rPr>
          <w:rFonts w:ascii="宋体" w:hAnsi="宋体"/>
          <w:sz w:val="24"/>
          <w:szCs w:val="24"/>
        </w:rPr>
      </w:pPr>
      <w:r>
        <w:rPr>
          <w:rFonts w:hint="eastAsia" w:ascii="宋体" w:hAnsi="宋体"/>
          <w:sz w:val="24"/>
          <w:szCs w:val="24"/>
        </w:rPr>
        <w:t xml:space="preserve">联系电话：025-84795996、5403</w:t>
      </w:r>
      <w:r>
        <w:rPr>
          <w:rFonts w:ascii="宋体" w:hAnsi="宋体"/>
          <w:sz w:val="24"/>
          <w:szCs w:val="24"/>
        </w:rPr>
      </w:r>
      <w:r/>
    </w:p>
    <w:p>
      <w:pPr>
        <w:pStyle w:val="658"/>
        <w:ind w:firstLine="480"/>
        <w:spacing w:line="264"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项目联系方式</w:t>
      </w:r>
      <w:r/>
    </w:p>
    <w:p>
      <w:pPr>
        <w:pStyle w:val="658"/>
        <w:ind w:firstLine="480"/>
        <w:spacing w:line="264" w:lineRule="auto"/>
        <w:rPr>
          <w:rFonts w:ascii="宋体" w:hAnsi="宋体"/>
          <w:sz w:val="24"/>
          <w:szCs w:val="24"/>
        </w:rPr>
      </w:pPr>
      <w:r>
        <w:rPr>
          <w:rFonts w:ascii="宋体" w:hAnsi="宋体"/>
          <w:sz w:val="24"/>
          <w:szCs w:val="24"/>
        </w:rPr>
        <w:t xml:space="preserve">联系人：</w:t>
      </w:r>
      <w:r>
        <w:rPr>
          <w:rFonts w:hint="eastAsia" w:ascii="宋体" w:hAnsi="宋体"/>
          <w:sz w:val="24"/>
          <w:szCs w:val="24"/>
        </w:rPr>
        <w:t xml:space="preserve">蒋宁璐、陈欣凯</w:t>
      </w:r>
      <w:r>
        <w:rPr>
          <w:rFonts w:ascii="宋体" w:hAnsi="宋体"/>
          <w:sz w:val="24"/>
          <w:szCs w:val="24"/>
        </w:rPr>
      </w:r>
      <w:r/>
    </w:p>
    <w:p>
      <w:pPr>
        <w:pStyle w:val="658"/>
        <w:ind w:firstLine="480"/>
        <w:spacing w:line="264" w:lineRule="auto"/>
        <w:rPr>
          <w:rFonts w:ascii="宋体" w:hAnsi="宋体"/>
          <w:sz w:val="24"/>
          <w:szCs w:val="24"/>
        </w:rPr>
      </w:pPr>
      <w:r>
        <w:rPr>
          <w:rFonts w:ascii="宋体" w:hAnsi="宋体"/>
          <w:sz w:val="24"/>
          <w:szCs w:val="24"/>
        </w:rPr>
        <w:t xml:space="preserve">联系方式：</w:t>
      </w:r>
      <w:r>
        <w:rPr>
          <w:rFonts w:hint="eastAsia" w:ascii="宋体" w:hAnsi="宋体"/>
          <w:sz w:val="24"/>
          <w:szCs w:val="24"/>
        </w:rPr>
        <w:t xml:space="preserve">02</w:t>
      </w:r>
      <w:r>
        <w:rPr>
          <w:rFonts w:hint="eastAsia" w:ascii="宋体" w:hAnsi="宋体"/>
          <w:sz w:val="24"/>
          <w:szCs w:val="24"/>
        </w:rPr>
        <w:t xml:space="preserve">5-84795996、5403</w:t>
      </w:r>
      <w:r>
        <w:rPr>
          <w:rFonts w:ascii="宋体" w:hAnsi="宋体"/>
          <w:sz w:val="24"/>
          <w:szCs w:val="24"/>
        </w:rPr>
      </w:r>
      <w:r/>
    </w:p>
    <w:p>
      <w:pPr>
        <w:pStyle w:val="728"/>
        <w:rPr>
          <w:rFonts w:hint="eastAsia"/>
        </w:rPr>
      </w:pPr>
      <w:r>
        <w:rPr>
          <w:rFonts w:hint="eastAsia"/>
        </w:rPr>
      </w:r>
      <w:r/>
    </w:p>
    <w:p>
      <w:pPr>
        <w:pStyle w:val="658"/>
        <w:ind w:firstLine="480"/>
        <w:rPr>
          <w:rFonts w:hint="eastAsia" w:ascii="宋体" w:hAnsi="宋体" w:cs="宋体"/>
          <w:sz w:val="24"/>
          <w:szCs w:val="24"/>
        </w:rPr>
      </w:pPr>
      <w:r>
        <w:rPr>
          <w:rFonts w:hint="eastAsia" w:ascii="宋体" w:hAnsi="宋体" w:cs="宋体"/>
          <w:sz w:val="24"/>
          <w:szCs w:val="24"/>
        </w:rPr>
      </w:r>
      <w:r/>
    </w:p>
    <w:p>
      <w:pPr>
        <w:pStyle w:val="660"/>
        <w:rPr>
          <w:rFonts w:hint="eastAsia" w:ascii="黑体" w:hAnsi="黑体" w:eastAsia="黑体"/>
        </w:rPr>
      </w:pPr>
      <w:r>
        <w:rPr>
          <w:rFonts w:ascii="宋体" w:hAnsi="宋体"/>
          <w:sz w:val="24"/>
          <w:szCs w:val="24"/>
        </w:rPr>
        <w:br w:type="page" w:clear="all"/>
      </w:r>
      <w:bookmarkEnd w:id="1"/>
      <w:r/>
      <w:bookmarkEnd w:id="2"/>
      <w:r/>
      <w:bookmarkEnd w:id="3"/>
      <w:r/>
      <w:bookmarkEnd w:id="4"/>
      <w:r/>
      <w:bookmarkEnd w:id="5"/>
      <w:r/>
      <w:bookmarkStart w:id="44" w:name="_Toc120614211"/>
      <w:r/>
      <w:bookmarkStart w:id="45" w:name="_Toc186725216"/>
      <w:r>
        <w:rPr>
          <w:rFonts w:hint="eastAsia" w:ascii="黑体" w:hAnsi="黑体" w:eastAsia="黑体"/>
        </w:rPr>
        <w:t xml:space="preserve">第二章  </w:t>
      </w:r>
      <w:bookmarkEnd w:id="44"/>
      <w:r/>
      <w:bookmarkStart w:id="46" w:name="_Toc513029202"/>
      <w:r/>
      <w:bookmarkStart w:id="47" w:name="_Toc120614213"/>
      <w:r/>
      <w:bookmarkStart w:id="48" w:name="_Toc20823274"/>
      <w:r/>
      <w:bookmarkStart w:id="49" w:name="_Toc16938518"/>
      <w:r>
        <w:rPr>
          <w:rFonts w:hint="eastAsia" w:ascii="黑体" w:hAnsi="黑体" w:eastAsia="黑体"/>
        </w:rPr>
        <w:t xml:space="preserve">供应商须知</w:t>
      </w:r>
      <w:bookmarkEnd w:id="45"/>
      <w:r/>
      <w:bookmarkEnd w:id="46"/>
      <w:r/>
      <w:bookmarkEnd w:id="47"/>
      <w:r/>
      <w:bookmarkEnd w:id="48"/>
      <w:r/>
      <w:bookmarkEnd w:id="49"/>
      <w:r>
        <w:rPr>
          <w:rFonts w:hint="eastAsia" w:ascii="黑体" w:hAnsi="黑体" w:eastAsia="黑体"/>
        </w:rPr>
      </w:r>
      <w:r/>
    </w:p>
    <w:p>
      <w:pPr>
        <w:pStyle w:val="661"/>
        <w:ind w:firstLine="498"/>
        <w:spacing w:before="145" w:after="145" w:line="264" w:lineRule="auto"/>
        <w:rPr>
          <w:rFonts w:hint="eastAsia"/>
        </w:rPr>
      </w:pPr>
      <w:r/>
      <w:bookmarkStart w:id="50" w:name="_Toc20823275"/>
      <w:r/>
      <w:bookmarkStart w:id="51" w:name="_Toc120614214"/>
      <w:r/>
      <w:bookmarkStart w:id="52" w:name="_Toc16938519"/>
      <w:r/>
      <w:bookmarkStart w:id="53" w:name="_Toc513029203"/>
      <w:r/>
      <w:bookmarkStart w:id="54" w:name="_Toc479757207"/>
      <w:r/>
      <w:bookmarkStart w:id="55" w:name="_Toc16938558"/>
      <w:r/>
      <w:bookmarkStart w:id="56" w:name="_Toc120614221"/>
      <w:r/>
      <w:bookmarkStart w:id="57" w:name="_Toc513029242"/>
      <w:r/>
      <w:bookmarkStart w:id="58" w:name="_Toc20823314"/>
      <w:r>
        <w:rPr>
          <w:rFonts w:hint="eastAsia"/>
        </w:rPr>
        <w:t xml:space="preserve">一、总则</w:t>
      </w:r>
      <w:bookmarkEnd w:id="50"/>
      <w:r/>
      <w:bookmarkEnd w:id="51"/>
      <w:r/>
      <w:bookmarkEnd w:id="52"/>
      <w:r/>
      <w:bookmarkEnd w:id="53"/>
      <w:r>
        <w:rPr>
          <w:rFonts w:hint="eastAsia"/>
        </w:rPr>
      </w:r>
      <w:r/>
    </w:p>
    <w:p>
      <w:pPr>
        <w:pStyle w:val="662"/>
        <w:ind w:firstLine="422"/>
        <w:spacing w:before="0" w:after="0" w:line="240" w:lineRule="auto"/>
        <w:rPr>
          <w:rFonts w:hint="eastAsia" w:ascii="宋体" w:hAnsi="宋体" w:eastAsia="宋体" w:cs="方正楷体_GBK"/>
        </w:rPr>
      </w:pPr>
      <w:r/>
      <w:bookmarkStart w:id="59" w:name="_Hlt16619475"/>
      <w:r/>
      <w:bookmarkEnd w:id="59"/>
      <w:r/>
      <w:bookmarkStart w:id="60" w:name="_Toc458694821"/>
      <w:r/>
      <w:bookmarkStart w:id="61" w:name="_Toc20823276"/>
      <w:r/>
      <w:bookmarkStart w:id="62" w:name="_Toc16938520"/>
      <w:r/>
      <w:bookmarkStart w:id="63" w:name="_Toc513029204"/>
      <w:r>
        <w:rPr>
          <w:rFonts w:hint="eastAsia" w:ascii="宋体" w:hAnsi="宋体" w:eastAsia="宋体" w:cs="方正楷体_GBK"/>
        </w:rPr>
        <w:t xml:space="preserve">1</w:t>
      </w:r>
      <w:bookmarkEnd w:id="60"/>
      <w:r>
        <w:rPr>
          <w:rFonts w:hint="eastAsia" w:ascii="宋体" w:hAnsi="宋体" w:eastAsia="宋体" w:cs="方正楷体_GBK"/>
        </w:rPr>
        <w:t xml:space="preserve">.招标方式</w:t>
      </w:r>
      <w:bookmarkEnd w:id="61"/>
      <w:r/>
      <w:bookmarkEnd w:id="62"/>
      <w:r/>
      <w:bookmarkEnd w:id="63"/>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62"/>
        <w:ind w:firstLine="422"/>
        <w:spacing w:before="0" w:after="0" w:line="240" w:lineRule="auto"/>
        <w:rPr>
          <w:rFonts w:hint="eastAsia" w:ascii="宋体" w:hAnsi="宋体" w:eastAsia="宋体" w:cs="方正楷体_GBK"/>
        </w:rPr>
      </w:pPr>
      <w:r/>
      <w:bookmarkStart w:id="64" w:name="_Toc513029205"/>
      <w:r/>
      <w:bookmarkStart w:id="65" w:name="_Toc20823277"/>
      <w:r/>
      <w:bookmarkStart w:id="66" w:name="_Toc16938521"/>
      <w:r>
        <w:rPr>
          <w:rFonts w:hint="eastAsia" w:ascii="宋体" w:hAnsi="宋体" w:eastAsia="宋体" w:cs="方正楷体_GBK"/>
        </w:rPr>
        <w:t xml:space="preserve">2.合格的</w:t>
      </w:r>
      <w:bookmarkEnd w:id="64"/>
      <w:r/>
      <w:bookmarkEnd w:id="65"/>
      <w:r/>
      <w:bookmarkEnd w:id="66"/>
      <w:r>
        <w:rPr>
          <w:rFonts w:hint="eastAsia" w:ascii="宋体" w:hAnsi="宋体" w:eastAsia="宋体" w:cs="方正楷体_GBK"/>
        </w:rPr>
        <w:t xml:space="preserve">供应商</w:t>
      </w:r>
      <w:r/>
    </w:p>
    <w:p>
      <w:pPr>
        <w:pStyle w:val="658"/>
        <w:ind w:firstLine="420"/>
        <w:rPr>
          <w:rFonts w:hint="eastAsia" w:ascii="宋体" w:hAnsi="宋体"/>
          <w:sz w:val="24"/>
        </w:rPr>
      </w:pPr>
      <w:r>
        <w:rPr>
          <w:rFonts w:hint="eastAsia" w:ascii="宋体" w:hAnsi="宋体"/>
          <w:sz w:val="24"/>
        </w:rPr>
        <w:t xml:space="preserve">2.1 满足招标公告对供应商资格要求的规定。</w:t>
      </w:r>
      <w:r/>
    </w:p>
    <w:p>
      <w:pPr>
        <w:pStyle w:val="658"/>
        <w:ind w:firstLine="420"/>
        <w:rPr>
          <w:rFonts w:hint="eastAsia" w:ascii="宋体" w:hAnsi="宋体"/>
          <w:sz w:val="24"/>
        </w:rPr>
      </w:pPr>
      <w:r>
        <w:rPr>
          <w:rFonts w:hint="eastAsia" w:ascii="宋体" w:hAnsi="宋体"/>
          <w:sz w:val="24"/>
        </w:rPr>
        <w:t xml:space="preserve">2.2 满足招标文件规定的实质性要求和条件。</w:t>
      </w:r>
      <w:r/>
    </w:p>
    <w:p>
      <w:pPr>
        <w:pStyle w:val="662"/>
        <w:ind w:firstLine="422"/>
        <w:spacing w:before="0" w:after="0" w:line="240" w:lineRule="auto"/>
        <w:rPr>
          <w:rFonts w:hint="eastAsia" w:ascii="宋体" w:hAnsi="宋体" w:eastAsia="宋体" w:cs="方正楷体_GBK"/>
        </w:rPr>
      </w:pPr>
      <w:r/>
      <w:bookmarkStart w:id="67" w:name="_Toc20823278"/>
      <w:r/>
      <w:bookmarkStart w:id="68" w:name="_Toc16938522"/>
      <w:r/>
      <w:bookmarkStart w:id="69" w:name="_Toc513029206"/>
      <w:r>
        <w:rPr>
          <w:rFonts w:hint="eastAsia" w:ascii="宋体" w:hAnsi="宋体" w:eastAsia="宋体" w:cs="方正楷体_GBK"/>
        </w:rPr>
        <w:t xml:space="preserve">3.适用法律</w:t>
      </w:r>
      <w:bookmarkEnd w:id="67"/>
      <w:r/>
      <w:bookmarkEnd w:id="68"/>
      <w:r/>
      <w:bookmarkEnd w:id="69"/>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62"/>
        <w:ind w:firstLine="422"/>
        <w:spacing w:before="0" w:after="0" w:line="240" w:lineRule="auto"/>
        <w:rPr>
          <w:rFonts w:hint="eastAsia" w:ascii="宋体" w:hAnsi="宋体" w:eastAsia="宋体" w:cs="方正楷体_GBK"/>
        </w:rPr>
      </w:pPr>
      <w:r/>
      <w:bookmarkStart w:id="70" w:name="_Toc513029207"/>
      <w:r/>
      <w:bookmarkStart w:id="71" w:name="_Toc20823279"/>
      <w:r/>
      <w:bookmarkStart w:id="72" w:name="_Toc16938523"/>
      <w:r/>
      <w:bookmarkStart w:id="73" w:name="_Toc462564067"/>
      <w:r>
        <w:rPr>
          <w:rFonts w:hint="eastAsia" w:ascii="宋体" w:hAnsi="宋体" w:eastAsia="宋体" w:cs="方正楷体_GBK"/>
        </w:rPr>
        <w:t xml:space="preserve">4.投标费用</w:t>
      </w:r>
      <w:bookmarkEnd w:id="70"/>
      <w:r/>
      <w:bookmarkEnd w:id="71"/>
      <w:r/>
      <w:bookmarkEnd w:id="72"/>
      <w:r/>
      <w:bookmarkEnd w:id="73"/>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4.1 供应商应自行承担所有与参加投标有关的费用，无论投标过程中的做法和结果如何，采购代理机构在任何情况下均无义务和责任承担这些费用。</w:t>
      </w:r>
      <w:r/>
    </w:p>
    <w:p>
      <w:pPr>
        <w:pStyle w:val="658"/>
        <w:ind w:firstLine="420"/>
        <w:rPr>
          <w:rFonts w:ascii="宋体" w:hAnsi="宋体"/>
          <w:sz w:val="24"/>
        </w:rPr>
      </w:pPr>
      <w:r>
        <w:rPr>
          <w:rFonts w:hint="eastAsia" w:ascii="宋体" w:hAnsi="宋体"/>
          <w:sz w:val="24"/>
        </w:rPr>
        <w:t xml:space="preserve">4.2 本次采购人和采购代理机构不收取标书工本费。</w:t>
      </w:r>
      <w:r>
        <w:rPr>
          <w:rFonts w:ascii="宋体" w:hAnsi="宋体"/>
          <w:sz w:val="24"/>
        </w:rPr>
      </w:r>
      <w:r/>
    </w:p>
    <w:p>
      <w:pPr>
        <w:pStyle w:val="658"/>
        <w:ind w:firstLine="420"/>
        <w:rPr>
          <w:rFonts w:hint="eastAsia" w:ascii="宋体" w:hAnsi="宋体"/>
          <w:sz w:val="24"/>
        </w:rPr>
      </w:pPr>
      <w:r>
        <w:rPr>
          <w:rFonts w:hint="eastAsia" w:ascii="宋体" w:hAnsi="宋体"/>
          <w:sz w:val="24"/>
        </w:rPr>
        <w:t xml:space="preserve">4</w:t>
      </w:r>
      <w:r>
        <w:rPr>
          <w:rFonts w:ascii="宋体" w:hAnsi="宋体"/>
          <w:sz w:val="24"/>
        </w:rPr>
        <w:t xml:space="preserve">.3</w:t>
      </w:r>
      <w:r>
        <w:rPr>
          <w:rFonts w:hint="eastAsia" w:ascii="宋体" w:hAnsi="宋体"/>
          <w:sz w:val="24"/>
        </w:rPr>
        <w:t xml:space="preserve">中标服务费由中标人在领取中标通知书时支付给招标代理机构，按计价格[2002]1980号收费标准的</w:t>
      </w:r>
      <w:r>
        <w:rPr>
          <w:rFonts w:ascii="宋体" w:hAnsi="宋体"/>
          <w:sz w:val="24"/>
        </w:rPr>
        <w:t xml:space="preserve">58</w:t>
      </w:r>
      <w:r>
        <w:rPr>
          <w:rFonts w:hint="eastAsia" w:ascii="宋体" w:hAnsi="宋体"/>
          <w:sz w:val="24"/>
        </w:rPr>
        <w:t xml:space="preserve">%计取。</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5.招标文件的约束力</w:t>
      </w:r>
      <w:r/>
    </w:p>
    <w:p>
      <w:pPr>
        <w:pStyle w:val="658"/>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661"/>
        <w:ind w:firstLine="498"/>
        <w:spacing w:before="145" w:after="145" w:line="264" w:lineRule="auto"/>
        <w:rPr>
          <w:rFonts w:hint="eastAsia"/>
        </w:rPr>
      </w:pPr>
      <w:r/>
      <w:bookmarkStart w:id="74" w:name="_Toc120614215"/>
      <w:r/>
      <w:bookmarkStart w:id="75" w:name="_Toc513029209"/>
      <w:r/>
      <w:bookmarkStart w:id="76" w:name="_Toc20823281"/>
      <w:r/>
      <w:bookmarkStart w:id="77" w:name="_Toc16938525"/>
      <w:r>
        <w:rPr>
          <w:rFonts w:hint="eastAsia"/>
        </w:rPr>
        <w:t xml:space="preserve">二、招标文件</w:t>
      </w:r>
      <w:bookmarkEnd w:id="74"/>
      <w:r/>
      <w:bookmarkEnd w:id="75"/>
      <w:r/>
      <w:bookmarkEnd w:id="76"/>
      <w:r/>
      <w:bookmarkEnd w:id="77"/>
      <w:r>
        <w:rPr>
          <w:rFonts w:hint="eastAsia"/>
        </w:rPr>
      </w:r>
      <w:r/>
    </w:p>
    <w:p>
      <w:pPr>
        <w:pStyle w:val="662"/>
        <w:ind w:firstLine="422"/>
        <w:spacing w:before="0" w:after="0" w:line="240" w:lineRule="auto"/>
        <w:rPr>
          <w:rFonts w:hint="eastAsia" w:ascii="宋体" w:hAnsi="宋体" w:eastAsia="宋体" w:cs="方正楷体_GBK"/>
        </w:rPr>
      </w:pPr>
      <w:r/>
      <w:bookmarkStart w:id="78" w:name="_Toc16938526"/>
      <w:r/>
      <w:bookmarkStart w:id="79" w:name="_Toc513029210"/>
      <w:r/>
      <w:bookmarkStart w:id="80" w:name="_Toc20823282"/>
      <w:r>
        <w:rPr>
          <w:rFonts w:hint="eastAsia" w:ascii="宋体" w:hAnsi="宋体" w:eastAsia="宋体" w:cs="方正楷体_GBK"/>
        </w:rPr>
        <w:t xml:space="preserve">6.招标文件构成</w:t>
      </w:r>
      <w:bookmarkEnd w:id="78"/>
      <w:r/>
      <w:bookmarkEnd w:id="79"/>
      <w:r/>
      <w:bookmarkEnd w:id="80"/>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6.1 招标文件由以下部分组成：</w:t>
      </w:r>
      <w:r/>
    </w:p>
    <w:p>
      <w:pPr>
        <w:pStyle w:val="658"/>
        <w:ind w:firstLine="420"/>
        <w:rPr>
          <w:rFonts w:hint="eastAsia" w:ascii="宋体" w:hAnsi="宋体"/>
          <w:sz w:val="24"/>
        </w:rPr>
      </w:pPr>
      <w:r>
        <w:rPr>
          <w:rFonts w:hint="eastAsia" w:ascii="宋体" w:hAnsi="宋体"/>
          <w:sz w:val="24"/>
        </w:rPr>
        <w:t xml:space="preserve">（1）招标公告</w:t>
      </w:r>
      <w:r/>
    </w:p>
    <w:p>
      <w:pPr>
        <w:pStyle w:val="658"/>
        <w:ind w:firstLine="420"/>
        <w:rPr>
          <w:rFonts w:hint="eastAsia" w:ascii="宋体" w:hAnsi="宋体"/>
          <w:sz w:val="24"/>
        </w:rPr>
      </w:pPr>
      <w:r>
        <w:rPr>
          <w:rFonts w:hint="eastAsia" w:ascii="宋体" w:hAnsi="宋体"/>
          <w:sz w:val="24"/>
        </w:rPr>
        <w:t xml:space="preserve">（2）供应商须知</w:t>
      </w:r>
      <w:r/>
    </w:p>
    <w:p>
      <w:pPr>
        <w:pStyle w:val="658"/>
        <w:ind w:firstLine="420"/>
        <w:rPr>
          <w:rFonts w:hint="eastAsia" w:ascii="宋体" w:hAnsi="宋体"/>
          <w:sz w:val="24"/>
        </w:rPr>
      </w:pPr>
      <w:r>
        <w:rPr>
          <w:rFonts w:hint="eastAsia" w:ascii="宋体" w:hAnsi="宋体"/>
          <w:sz w:val="24"/>
        </w:rPr>
        <w:t xml:space="preserve">（3）合同文本</w:t>
      </w:r>
      <w:r/>
    </w:p>
    <w:p>
      <w:pPr>
        <w:pStyle w:val="658"/>
        <w:ind w:firstLine="420"/>
        <w:rPr>
          <w:rFonts w:hint="eastAsia" w:ascii="宋体" w:hAnsi="宋体"/>
          <w:sz w:val="24"/>
        </w:rPr>
      </w:pPr>
      <w:r>
        <w:rPr>
          <w:rFonts w:hint="eastAsia" w:ascii="宋体" w:hAnsi="宋体"/>
          <w:sz w:val="24"/>
        </w:rPr>
        <w:t xml:space="preserve">（4）采购需求</w:t>
      </w:r>
      <w:r/>
    </w:p>
    <w:p>
      <w:pPr>
        <w:pStyle w:val="658"/>
        <w:ind w:firstLine="420"/>
        <w:rPr>
          <w:rFonts w:hint="eastAsia" w:ascii="宋体" w:hAnsi="宋体"/>
          <w:sz w:val="24"/>
        </w:rPr>
      </w:pPr>
      <w:r>
        <w:rPr>
          <w:rFonts w:hint="eastAsia" w:ascii="宋体" w:hAnsi="宋体"/>
          <w:sz w:val="24"/>
        </w:rPr>
        <w:t xml:space="preserve">（5）评标方法与评标标准</w:t>
      </w:r>
      <w:r/>
    </w:p>
    <w:p>
      <w:pPr>
        <w:pStyle w:val="658"/>
        <w:ind w:firstLine="420"/>
        <w:rPr>
          <w:rFonts w:hint="eastAsia" w:ascii="宋体" w:hAnsi="宋体"/>
          <w:sz w:val="24"/>
        </w:rPr>
      </w:pPr>
      <w:r>
        <w:rPr>
          <w:rFonts w:hint="eastAsia" w:ascii="宋体" w:hAnsi="宋体"/>
          <w:sz w:val="24"/>
        </w:rPr>
        <w:t xml:space="preserve">（6）投标文件格式</w:t>
      </w:r>
      <w:r/>
    </w:p>
    <w:p>
      <w:pPr>
        <w:pStyle w:val="658"/>
        <w:ind w:firstLine="420"/>
        <w:rPr>
          <w:rFonts w:hint="eastAsia" w:ascii="宋体" w:hAnsi="宋体"/>
          <w:sz w:val="24"/>
        </w:rPr>
      </w:pPr>
      <w:r>
        <w:rPr>
          <w:rFonts w:hint="eastAsia" w:ascii="宋体" w:hAnsi="宋体"/>
          <w:sz w:val="24"/>
        </w:rPr>
        <w:t xml:space="preserve">供应商应仔细检查招标文件是否齐全，如有缺漏请立即与采购代理机构联系。</w:t>
      </w:r>
      <w:r/>
    </w:p>
    <w:p>
      <w:pPr>
        <w:pStyle w:val="658"/>
        <w:ind w:firstLine="420"/>
        <w:rPr>
          <w:rFonts w:hint="eastAsia" w:ascii="宋体" w:hAnsi="宋体"/>
          <w:sz w:val="24"/>
        </w:rPr>
      </w:pPr>
      <w:r>
        <w:rPr>
          <w:rFonts w:hint="eastAsia" w:ascii="宋体" w:hAnsi="宋体"/>
          <w:sz w:val="24"/>
        </w:rPr>
        <w:t xml:space="preserve">6.2 </w:t>
      </w:r>
      <w:r>
        <w:rPr>
          <w:rFonts w:hint="eastAsia" w:ascii="宋体" w:hAnsi="宋体"/>
          <w:sz w:val="24"/>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62"/>
        <w:ind w:firstLine="422"/>
        <w:spacing w:before="0" w:after="0" w:line="240" w:lineRule="auto"/>
        <w:rPr>
          <w:rFonts w:hint="eastAsia" w:ascii="宋体" w:hAnsi="宋体" w:eastAsia="宋体" w:cs="方正楷体_GBK"/>
        </w:rPr>
      </w:pPr>
      <w:r/>
      <w:bookmarkStart w:id="81" w:name="_Toc20823283"/>
      <w:r/>
      <w:bookmarkStart w:id="82" w:name="_Toc513029211"/>
      <w:r/>
      <w:bookmarkStart w:id="83" w:name="_Toc16938527"/>
      <w:r/>
      <w:bookmarkStart w:id="84" w:name="_Toc462564070"/>
      <w:r>
        <w:rPr>
          <w:rFonts w:hint="eastAsia" w:ascii="宋体" w:hAnsi="宋体" w:eastAsia="宋体" w:cs="方正楷体_GBK"/>
        </w:rPr>
        <w:t xml:space="preserve">7.招标文件的澄清</w:t>
      </w:r>
      <w:bookmarkEnd w:id="81"/>
      <w:r/>
      <w:bookmarkEnd w:id="82"/>
      <w:r/>
      <w:bookmarkEnd w:id="83"/>
      <w:r/>
      <w:bookmarkEnd w:id="84"/>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7.1 任何要求对招标文件进行澄清的供应商，应在投标截止期十日前按招标公告中的通讯地址，以书面形式通知采购代理机构。</w:t>
      </w:r>
      <w:r/>
    </w:p>
    <w:p>
      <w:pPr>
        <w:pStyle w:val="662"/>
        <w:ind w:firstLine="422"/>
        <w:spacing w:before="0" w:after="0" w:line="240" w:lineRule="auto"/>
        <w:rPr>
          <w:rFonts w:hint="eastAsia" w:ascii="宋体" w:hAnsi="宋体" w:eastAsia="宋体" w:cs="方正楷体_GBK"/>
        </w:rPr>
      </w:pPr>
      <w:r/>
      <w:bookmarkStart w:id="85" w:name="_Toc16938528"/>
      <w:r/>
      <w:bookmarkStart w:id="86" w:name="_Toc462564071"/>
      <w:r/>
      <w:bookmarkStart w:id="87" w:name="_Toc20823284"/>
      <w:r/>
      <w:bookmarkStart w:id="88" w:name="_Toc513029212"/>
      <w:r>
        <w:rPr>
          <w:rFonts w:hint="eastAsia" w:ascii="宋体" w:hAnsi="宋体" w:eastAsia="宋体" w:cs="方正楷体_GBK"/>
        </w:rPr>
        <w:t xml:space="preserve">8.招标文件的修改</w:t>
      </w:r>
      <w:bookmarkEnd w:id="85"/>
      <w:r/>
      <w:bookmarkEnd w:id="86"/>
      <w:r/>
      <w:bookmarkEnd w:id="87"/>
      <w:r/>
      <w:bookmarkEnd w:id="88"/>
      <w:r>
        <w:rPr>
          <w:rFonts w:hint="eastAsia" w:ascii="宋体" w:hAnsi="宋体" w:eastAsia="宋体" w:cs="方正楷体_GBK"/>
        </w:rPr>
      </w:r>
      <w:r/>
    </w:p>
    <w:p>
      <w:pPr>
        <w:pStyle w:val="658"/>
        <w:ind w:firstLine="420"/>
        <w:rPr>
          <w:rFonts w:hint="eastAsia" w:ascii="宋体" w:hAnsi="宋体"/>
          <w:sz w:val="24"/>
        </w:rPr>
      </w:pPr>
      <w:r/>
      <w:bookmarkStart w:id="89" w:name="_Toc16938529"/>
      <w:r/>
      <w:bookmarkStart w:id="90" w:name="_Toc120614216"/>
      <w:r/>
      <w:bookmarkStart w:id="91" w:name="_Toc513029213"/>
      <w:r/>
      <w:bookmarkStart w:id="92" w:name="_Toc462564072"/>
      <w:r/>
      <w:bookmarkStart w:id="93" w:name="_Toc20823285"/>
      <w:r>
        <w:rPr>
          <w:rFonts w:hint="eastAsia" w:ascii="宋体" w:hAnsi="宋体"/>
          <w:sz w:val="24"/>
        </w:rPr>
        <w:t xml:space="preserve">8.1 在投标截止时间前，采购人和采购代理机构可以对招标文件进行修改。招标文件的修改将在原公告媒体发布更正公告，更正内容将作为招标文件的组成部分，并对供应商具有约束力。</w:t>
      </w:r>
      <w:r/>
    </w:p>
    <w:p>
      <w:pPr>
        <w:pStyle w:val="658"/>
        <w:ind w:firstLine="420"/>
        <w:rPr>
          <w:rFonts w:hint="eastAsia" w:ascii="宋体" w:hAnsi="宋体"/>
          <w:sz w:val="24"/>
        </w:rPr>
      </w:pPr>
      <w:r>
        <w:rPr>
          <w:rFonts w:hint="eastAsia" w:ascii="宋体" w:hAnsi="宋体"/>
          <w:sz w:val="24"/>
        </w:rPr>
        <w:t xml:space="preserve">8.2 供应商应在提交投标文件截止时间前，关注原公告媒体有关本项目的更正公告，根据更正公告内容自行决定是否需要重新制作和提交投标文件，并承担由此产生的相应责任。</w:t>
      </w:r>
      <w:r/>
    </w:p>
    <w:p>
      <w:pPr>
        <w:pStyle w:val="658"/>
        <w:ind w:firstLine="420"/>
        <w:rPr>
          <w:rFonts w:hint="eastAsia" w:ascii="宋体" w:hAnsi="宋体"/>
          <w:sz w:val="24"/>
        </w:rPr>
      </w:pPr>
      <w:r>
        <w:rPr>
          <w:rFonts w:hint="eastAsia" w:ascii="宋体" w:hAnsi="宋体"/>
          <w:sz w:val="24"/>
        </w:rPr>
        <w:t xml:space="preserve">8.3 采购人和采购代理机构有权按照法定的要求推迟投标截止日期和开标日期，并在原公告媒体发布更正公告。</w:t>
      </w:r>
      <w:r/>
    </w:p>
    <w:p>
      <w:pPr>
        <w:pStyle w:val="661"/>
        <w:ind w:firstLine="498"/>
        <w:spacing w:before="145" w:after="145" w:line="264" w:lineRule="auto"/>
        <w:rPr>
          <w:rFonts w:hint="eastAsia"/>
        </w:rPr>
      </w:pPr>
      <w:r>
        <w:rPr>
          <w:rFonts w:hint="eastAsia"/>
        </w:rPr>
        <w:t xml:space="preserve">三、投标文件的编制</w:t>
      </w:r>
      <w:bookmarkEnd w:id="89"/>
      <w:r/>
      <w:bookmarkEnd w:id="90"/>
      <w:r/>
      <w:bookmarkEnd w:id="91"/>
      <w:r/>
      <w:bookmarkEnd w:id="92"/>
      <w:r/>
      <w:bookmarkEnd w:id="93"/>
      <w:r>
        <w:rPr>
          <w:rFonts w:hint="eastAsia"/>
        </w:rPr>
      </w:r>
      <w:r/>
    </w:p>
    <w:p>
      <w:pPr>
        <w:pStyle w:val="662"/>
        <w:ind w:firstLine="422"/>
        <w:spacing w:before="0" w:after="0" w:line="240" w:lineRule="auto"/>
        <w:rPr>
          <w:rFonts w:hint="eastAsia" w:ascii="宋体" w:hAnsi="宋体" w:eastAsia="宋体" w:cs="方正楷体_GBK"/>
        </w:rPr>
      </w:pPr>
      <w:r/>
      <w:bookmarkStart w:id="94" w:name="_Toc462564073"/>
      <w:r/>
      <w:bookmarkStart w:id="95" w:name="_Toc20823286"/>
      <w:r/>
      <w:bookmarkStart w:id="96" w:name="_Toc16938530"/>
      <w:r/>
      <w:bookmarkStart w:id="97" w:name="_Toc513029214"/>
      <w:r>
        <w:rPr>
          <w:rFonts w:hint="eastAsia" w:ascii="宋体" w:hAnsi="宋体" w:eastAsia="宋体" w:cs="方正楷体_GBK"/>
        </w:rPr>
        <w:t xml:space="preserve">9.投标文件的语言及度量衡单位</w:t>
      </w:r>
      <w:bookmarkEnd w:id="94"/>
      <w:r/>
      <w:bookmarkEnd w:id="95"/>
      <w:r/>
      <w:bookmarkEnd w:id="96"/>
      <w:r/>
      <w:bookmarkEnd w:id="97"/>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9.1 供应商提交的投标文件以及供应商与采购代理机构就有关投标的所有来往通知、函件和文件均应使用简体中文。</w:t>
      </w:r>
      <w:r/>
    </w:p>
    <w:p>
      <w:pPr>
        <w:pStyle w:val="658"/>
        <w:ind w:firstLine="420"/>
        <w:rPr>
          <w:rFonts w:hint="eastAsia" w:ascii="宋体" w:hAnsi="宋体"/>
          <w:sz w:val="24"/>
        </w:rPr>
      </w:pPr>
      <w:r>
        <w:rPr>
          <w:rFonts w:hint="eastAsia" w:ascii="宋体" w:hAnsi="宋体"/>
          <w:sz w:val="24"/>
        </w:rPr>
        <w:t xml:space="preserve">9.2 除技术性能另有规定外，投标文件所使用的度量衡单位，均须采用国家法</w:t>
      </w:r>
      <w:r>
        <w:rPr>
          <w:rFonts w:hint="eastAsia" w:ascii="宋体" w:hAnsi="宋体"/>
          <w:sz w:val="24"/>
        </w:rPr>
        <w:t xml:space="preserve">定计量单位。</w:t>
      </w:r>
      <w:r/>
    </w:p>
    <w:p>
      <w:pPr>
        <w:pStyle w:val="662"/>
        <w:ind w:firstLine="422"/>
        <w:spacing w:before="0" w:after="0" w:line="240" w:lineRule="auto"/>
        <w:rPr>
          <w:rFonts w:hint="eastAsia" w:ascii="宋体" w:hAnsi="宋体" w:eastAsia="宋体" w:cs="方正楷体_GBK"/>
        </w:rPr>
      </w:pPr>
      <w:r/>
      <w:bookmarkStart w:id="98" w:name="_Toc513029215"/>
      <w:r/>
      <w:bookmarkStart w:id="99" w:name="_Toc16938531"/>
      <w:r/>
      <w:bookmarkStart w:id="100" w:name="_Toc462564074"/>
      <w:r/>
      <w:bookmarkStart w:id="101" w:name="_Toc20823287"/>
      <w:r>
        <w:rPr>
          <w:rFonts w:hint="eastAsia" w:ascii="宋体" w:hAnsi="宋体" w:eastAsia="宋体" w:cs="方正楷体_GBK"/>
        </w:rPr>
        <w:t xml:space="preserve">10.投标文件构成</w:t>
      </w:r>
      <w:bookmarkEnd w:id="98"/>
      <w:r/>
      <w:bookmarkEnd w:id="99"/>
      <w:r/>
      <w:bookmarkEnd w:id="100"/>
      <w:r/>
      <w:bookmarkEnd w:id="101"/>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10.1 供应商编写的投标文件应包括资格证明文件、符合性证明文件、投标分项报价表、响应及偏离表、其他证明文件、投标函、开标一览表等部分。</w:t>
      </w:r>
      <w:r/>
    </w:p>
    <w:p>
      <w:pPr>
        <w:pStyle w:val="658"/>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62"/>
        <w:ind w:firstLine="422"/>
        <w:spacing w:before="0" w:after="0" w:line="240" w:lineRule="auto"/>
        <w:rPr>
          <w:rFonts w:hint="eastAsia" w:ascii="宋体" w:hAnsi="宋体" w:eastAsia="宋体" w:cs="方正楷体_GBK"/>
        </w:rPr>
      </w:pPr>
      <w:r/>
      <w:bookmarkStart w:id="102" w:name="_Hlt26668975"/>
      <w:r/>
      <w:bookmarkEnd w:id="102"/>
      <w:r/>
      <w:bookmarkStart w:id="103" w:name="_Hlt26954838"/>
      <w:r/>
      <w:bookmarkEnd w:id="103"/>
      <w:r/>
      <w:bookmarkStart w:id="104" w:name="_Toc513029219"/>
      <w:r/>
      <w:bookmarkStart w:id="105" w:name="_Toc14577357"/>
      <w:r/>
      <w:bookmarkStart w:id="106" w:name="_Toc49090509"/>
      <w:r/>
      <w:bookmarkStart w:id="107" w:name="_Toc513029216"/>
      <w:r/>
      <w:bookmarkStart w:id="108" w:name="_Toc49090507"/>
      <w:r/>
      <w:bookmarkStart w:id="109" w:name="_Toc14577354"/>
      <w:r/>
      <w:bookmarkStart w:id="110" w:name="_Hlt26670360"/>
      <w:r/>
      <w:bookmarkEnd w:id="110"/>
      <w:r>
        <w:rPr>
          <w:rFonts w:hint="eastAsia" w:ascii="宋体" w:hAnsi="宋体" w:eastAsia="宋体" w:cs="方正楷体_GBK"/>
        </w:rPr>
        <w:t xml:space="preserve">11.证明供应商及投标标的符合招标文件规定的文件</w:t>
      </w:r>
      <w:bookmarkEnd w:id="104"/>
      <w:r/>
      <w:bookmarkEnd w:id="105"/>
      <w:r/>
      <w:bookmarkEnd w:id="106"/>
      <w:r>
        <w:rPr>
          <w:rFonts w:hint="eastAsia" w:ascii="宋体" w:hAnsi="宋体" w:eastAsia="宋体" w:cs="方正楷体_GBK"/>
        </w:rPr>
      </w:r>
      <w:r/>
    </w:p>
    <w:p>
      <w:pPr>
        <w:pStyle w:val="658"/>
        <w:ind w:firstLine="420"/>
        <w:rPr>
          <w:rFonts w:hint="eastAsia" w:ascii="宋体" w:hAnsi="宋体"/>
          <w:sz w:val="24"/>
        </w:rPr>
      </w:pPr>
      <w:r/>
      <w:bookmarkEnd w:id="107"/>
      <w:r/>
      <w:bookmarkEnd w:id="108"/>
      <w:r/>
      <w:bookmarkEnd w:id="109"/>
      <w:r/>
      <w:bookmarkStart w:id="111" w:name="_Toc14577355"/>
      <w:r/>
      <w:bookmarkStart w:id="112" w:name="_Toc49090508"/>
      <w:r>
        <w:rPr>
          <w:rFonts w:hint="eastAsia" w:ascii="宋体" w:hAnsi="宋体"/>
          <w:sz w:val="24"/>
        </w:rPr>
        <w:t xml:space="preserve">11.1 供应商应按照法律、法规、规章和规范性文件以及招标文件要求提交证明文件，证明其投标标的符合招标文件规定。</w:t>
      </w:r>
      <w:r/>
    </w:p>
    <w:p>
      <w:pPr>
        <w:pStyle w:val="658"/>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12.投标分项报价</w:t>
      </w:r>
      <w:bookmarkEnd w:id="111"/>
      <w:r/>
      <w:bookmarkStart w:id="113" w:name="_Hlt26670373"/>
      <w:r/>
      <w:bookmarkEnd w:id="113"/>
      <w:r>
        <w:rPr>
          <w:rFonts w:hint="eastAsia" w:ascii="宋体" w:hAnsi="宋体" w:eastAsia="宋体" w:cs="方正楷体_GBK"/>
        </w:rPr>
        <w:t xml:space="preserve">表</w:t>
      </w:r>
      <w:bookmarkEnd w:id="112"/>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12.1 供应商应按照招标文件规定格式填报投标分项报价表</w:t>
      </w:r>
      <w:bookmarkStart w:id="114" w:name="_Hlt26670399"/>
      <w:r/>
      <w:bookmarkEnd w:id="114"/>
      <w:r>
        <w:rPr>
          <w:rFonts w:hint="eastAsia" w:ascii="宋体" w:hAnsi="宋体"/>
          <w:sz w:val="24"/>
        </w:rPr>
        <w:t xml:space="preserve">。</w:t>
      </w:r>
      <w:r/>
    </w:p>
    <w:p>
      <w:pPr>
        <w:pStyle w:val="658"/>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62"/>
        <w:ind w:firstLine="422"/>
        <w:spacing w:before="0" w:after="0" w:line="240" w:lineRule="auto"/>
        <w:rPr>
          <w:rFonts w:hint="eastAsia" w:ascii="宋体" w:hAnsi="宋体" w:eastAsia="宋体" w:cs="方正楷体_GBK"/>
        </w:rPr>
      </w:pPr>
      <w:r/>
      <w:bookmarkStart w:id="115" w:name="_Hlt26954731"/>
      <w:r/>
      <w:bookmarkEnd w:id="115"/>
      <w:r/>
      <w:bookmarkStart w:id="116" w:name="_Hlt26670486"/>
      <w:r/>
      <w:bookmarkEnd w:id="116"/>
      <w:r/>
      <w:bookmarkStart w:id="117" w:name="_Hlt26954846"/>
      <w:r/>
      <w:bookmarkEnd w:id="117"/>
      <w:r/>
      <w:bookmarkStart w:id="118" w:name="_Hlt26670425"/>
      <w:r/>
      <w:bookmarkEnd w:id="118"/>
      <w:r/>
      <w:bookmarkStart w:id="119" w:name="_Hlt26954848"/>
      <w:r/>
      <w:bookmarkEnd w:id="119"/>
      <w:r/>
      <w:bookmarkStart w:id="120" w:name="_Hlt26668983"/>
      <w:r/>
      <w:bookmarkEnd w:id="120"/>
      <w:r/>
      <w:bookmarkStart w:id="121" w:name="_Hlt26954844"/>
      <w:r/>
      <w:bookmarkEnd w:id="121"/>
      <w:r/>
      <w:bookmarkStart w:id="122" w:name="_Hlt26954842"/>
      <w:r/>
      <w:bookmarkEnd w:id="122"/>
      <w:r/>
      <w:bookmarkStart w:id="123" w:name="_Hlt26670403"/>
      <w:r/>
      <w:bookmarkEnd w:id="123"/>
      <w:r/>
      <w:bookmarkStart w:id="124" w:name="_Hlt26670482"/>
      <w:r/>
      <w:bookmarkEnd w:id="124"/>
      <w:r>
        <w:rPr>
          <w:rFonts w:hint="eastAsia" w:ascii="宋体" w:hAnsi="宋体" w:eastAsia="宋体" w:cs="方正楷体_GBK"/>
        </w:rPr>
        <w:t xml:space="preserve">13.响应及偏离表</w:t>
      </w:r>
      <w:r/>
    </w:p>
    <w:p>
      <w:pPr>
        <w:pStyle w:val="658"/>
        <w:ind w:firstLine="420"/>
        <w:rPr>
          <w:rFonts w:hint="eastAsia" w:ascii="宋体" w:hAnsi="宋体"/>
          <w:sz w:val="24"/>
          <w:lang w:val="zh-CN"/>
        </w:rPr>
      </w:pPr>
      <w:r>
        <w:rPr>
          <w:rFonts w:hint="eastAsia" w:ascii="宋体" w:hAnsi="宋体"/>
          <w:sz w:val="24"/>
          <w:lang w:val="zh-CN"/>
        </w:rPr>
        <w:t xml:space="preserve">13.1 供应商需对招标文件中的技术要求与商务要求逐项作出响应或偏离说明。</w:t>
      </w:r>
      <w:r/>
    </w:p>
    <w:p>
      <w:pPr>
        <w:pStyle w:val="658"/>
        <w:ind w:firstLine="420"/>
        <w:rPr>
          <w:rFonts w:hint="eastAsia" w:ascii="宋体" w:hAnsi="宋体"/>
          <w:sz w:val="24"/>
          <w:lang w:val="zh-CN"/>
        </w:rPr>
      </w:pPr>
      <w:r>
        <w:rPr>
          <w:rFonts w:hint="eastAsia" w:ascii="宋体" w:hAnsi="宋体"/>
          <w:sz w:val="24"/>
          <w:lang w:val="zh-CN"/>
        </w:rPr>
        <w:t xml:space="preserve">13.2 供应商可以在投标文件中提供认为需要的其他技术文件或说明。</w:t>
      </w:r>
      <w:r/>
    </w:p>
    <w:p>
      <w:pPr>
        <w:pStyle w:val="662"/>
        <w:ind w:firstLine="422"/>
        <w:spacing w:before="0" w:after="0" w:line="240" w:lineRule="auto"/>
        <w:rPr>
          <w:rFonts w:hint="eastAsia" w:ascii="宋体" w:hAnsi="宋体" w:eastAsia="宋体" w:cs="方正楷体_GBK"/>
        </w:rPr>
      </w:pPr>
      <w:r/>
      <w:bookmarkStart w:id="125" w:name="_Toc49090510"/>
      <w:r/>
      <w:bookmarkStart w:id="126" w:name="_Toc14577359"/>
      <w:r>
        <w:rPr>
          <w:rFonts w:hint="eastAsia" w:ascii="宋体" w:hAnsi="宋体" w:eastAsia="宋体" w:cs="方正楷体_GBK"/>
        </w:rPr>
        <w:t xml:space="preserve">14.投标函和开标一览表及核心产品品牌一览表</w:t>
      </w:r>
      <w:r/>
    </w:p>
    <w:p>
      <w:pPr>
        <w:pStyle w:val="658"/>
        <w:ind w:firstLine="420"/>
        <w:rPr>
          <w:rFonts w:hint="eastAsia" w:ascii="宋体" w:hAnsi="宋体"/>
          <w:sz w:val="24"/>
          <w:lang w:val="zh-CN"/>
        </w:rPr>
      </w:pPr>
      <w:r>
        <w:rPr>
          <w:rFonts w:hint="eastAsia" w:ascii="宋体" w:hAnsi="宋体"/>
          <w:sz w:val="24"/>
          <w:lang w:val="zh-CN"/>
        </w:rPr>
        <w:t xml:space="preserve">14.1 供应商应按照招标文件规定格式完整、正确填报投标函、开标一览表及核</w:t>
      </w:r>
      <w:r>
        <w:rPr>
          <w:rFonts w:hint="eastAsia" w:ascii="宋体" w:hAnsi="宋体"/>
          <w:sz w:val="24"/>
          <w:lang w:val="zh-CN"/>
        </w:rPr>
        <w:t xml:space="preserve">心产品品牌一览表。</w:t>
      </w:r>
      <w:r/>
    </w:p>
    <w:p>
      <w:pPr>
        <w:pStyle w:val="658"/>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658"/>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662"/>
        <w:ind w:firstLine="422"/>
        <w:spacing w:before="0" w:after="0" w:line="240" w:lineRule="auto"/>
        <w:rPr>
          <w:rFonts w:hint="eastAsia" w:ascii="宋体" w:hAnsi="宋体" w:eastAsia="宋体" w:cs="方正楷体_GBK"/>
        </w:rPr>
      </w:pPr>
      <w:r/>
      <w:bookmarkEnd w:id="125"/>
      <w:r/>
      <w:bookmarkEnd w:id="126"/>
      <w:r/>
      <w:bookmarkStart w:id="127" w:name="_Hlt26670489"/>
      <w:r/>
      <w:bookmarkEnd w:id="127"/>
      <w:r/>
      <w:bookmarkStart w:id="128" w:name="_Hlt26954734"/>
      <w:r/>
      <w:bookmarkEnd w:id="128"/>
      <w:r/>
      <w:bookmarkStart w:id="129" w:name="_Hlt26954850"/>
      <w:r/>
      <w:bookmarkEnd w:id="129"/>
      <w:r/>
      <w:bookmarkStart w:id="130" w:name="_Toc14577360"/>
      <w:r/>
      <w:bookmarkStart w:id="131" w:name="_Toc49090511"/>
      <w:r>
        <w:rPr>
          <w:rFonts w:hint="eastAsia" w:ascii="宋体" w:hAnsi="宋体" w:eastAsia="宋体" w:cs="方正楷体_GBK"/>
        </w:rPr>
        <w:t xml:space="preserve">15.投标有效期</w:t>
      </w:r>
      <w:bookmarkEnd w:id="130"/>
      <w:r/>
      <w:bookmarkEnd w:id="131"/>
      <w:r>
        <w:rPr>
          <w:rFonts w:hint="eastAsia" w:ascii="宋体" w:hAnsi="宋体" w:eastAsia="宋体" w:cs="方正楷体_GBK"/>
        </w:rPr>
      </w:r>
      <w:r/>
    </w:p>
    <w:p>
      <w:pPr>
        <w:pStyle w:val="658"/>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16.投标有效期的延长</w:t>
      </w:r>
      <w:r/>
    </w:p>
    <w:p>
      <w:pPr>
        <w:pStyle w:val="658"/>
        <w:ind w:firstLine="420"/>
        <w:rPr>
          <w:rFonts w:hint="eastAsia" w:ascii="宋体" w:hAnsi="宋体"/>
          <w:sz w:val="24"/>
          <w:lang w:val="zh-CN"/>
        </w:rPr>
      </w:pPr>
      <w:r>
        <w:rPr>
          <w:rFonts w:hint="eastAsia" w:ascii="宋体" w:hAnsi="宋体"/>
          <w:sz w:val="24"/>
          <w:lang w:val="zh-CN"/>
        </w:rPr>
        <w:t xml:space="preserve">16.1 在特殊情况下，</w:t>
      </w:r>
      <w:r>
        <w:rPr>
          <w:rFonts w:hint="eastAsia" w:ascii="宋体" w:hAnsi="宋体"/>
          <w:sz w:val="24"/>
        </w:rPr>
        <w:t xml:space="preserve">采购代理机构</w:t>
      </w:r>
      <w:r>
        <w:rPr>
          <w:rFonts w:hint="eastAsia" w:ascii="宋体" w:hAnsi="宋体"/>
          <w:sz w:val="24"/>
          <w:lang w:val="zh-CN"/>
        </w:rPr>
        <w:t xml:space="preserve">于原投标有效期满之前，可向供应商提出延长投标有效期的要求。这种要求与答复均应采用书面形式。供应商可以拒绝</w:t>
      </w:r>
      <w:r>
        <w:rPr>
          <w:rFonts w:hint="eastAsia" w:ascii="宋体" w:hAnsi="宋体"/>
          <w:sz w:val="24"/>
        </w:rPr>
        <w:t xml:space="preserve">采购代理机构</w:t>
      </w:r>
      <w:r>
        <w:rPr>
          <w:rFonts w:hint="eastAsia" w:ascii="宋体" w:hAnsi="宋体"/>
          <w:sz w:val="24"/>
          <w:lang w:val="zh-CN"/>
        </w:rPr>
        <w:t xml:space="preserve">的这一要求而放弃投标。同意延长投标有效期的供应商既不能要求也不允许修改其投标文件，同时受投标有效期约束的所有权利与义务均延长至新的有效期满。</w:t>
      </w:r>
      <w:r/>
    </w:p>
    <w:p>
      <w:pPr>
        <w:pStyle w:val="661"/>
        <w:ind w:firstLine="498"/>
        <w:spacing w:before="145" w:after="145" w:line="264" w:lineRule="auto"/>
        <w:rPr>
          <w:rFonts w:hint="eastAsia"/>
        </w:rPr>
      </w:pPr>
      <w:r/>
      <w:bookmarkStart w:id="132" w:name="_Hlt26954852"/>
      <w:r/>
      <w:bookmarkEnd w:id="132"/>
      <w:r/>
      <w:bookmarkStart w:id="133" w:name="_Hlt26954739"/>
      <w:r/>
      <w:bookmarkEnd w:id="133"/>
      <w:r/>
      <w:bookmarkStart w:id="134" w:name="_Toc16938540"/>
      <w:r/>
      <w:bookmarkStart w:id="135" w:name="_Toc120614217"/>
      <w:r/>
      <w:bookmarkStart w:id="136" w:name="_Toc513029224"/>
      <w:r/>
      <w:bookmarkStart w:id="137" w:name="_Toc20823296"/>
      <w:r>
        <w:rPr>
          <w:rFonts w:hint="eastAsia"/>
        </w:rPr>
        <w:t xml:space="preserve">四、投标文件的递交</w:t>
      </w:r>
      <w:bookmarkEnd w:id="134"/>
      <w:r/>
      <w:bookmarkEnd w:id="135"/>
      <w:r/>
      <w:bookmarkEnd w:id="136"/>
      <w:r/>
      <w:bookmarkEnd w:id="137"/>
      <w:r>
        <w:rPr>
          <w:rFonts w:hint="eastAsia"/>
        </w:rPr>
      </w:r>
      <w:r/>
    </w:p>
    <w:p>
      <w:pPr>
        <w:pStyle w:val="662"/>
        <w:ind w:firstLine="422"/>
        <w:spacing w:before="0" w:after="0" w:line="240" w:lineRule="auto"/>
        <w:rPr>
          <w:rFonts w:hint="eastAsia" w:ascii="宋体" w:hAnsi="宋体" w:eastAsia="宋体" w:cs="方正楷体_GBK"/>
        </w:rPr>
      </w:pPr>
      <w:r/>
      <w:bookmarkStart w:id="138" w:name="_Toc16938541"/>
      <w:r/>
      <w:bookmarkStart w:id="139" w:name="_Toc20823297"/>
      <w:r/>
      <w:bookmarkStart w:id="140" w:name="_Toc462564084"/>
      <w:r/>
      <w:bookmarkStart w:id="141" w:name="_Toc513029225"/>
      <w:r>
        <w:rPr>
          <w:rFonts w:hint="eastAsia" w:ascii="宋体" w:hAnsi="宋体" w:eastAsia="宋体" w:cs="方正楷体_GBK"/>
        </w:rPr>
        <w:t xml:space="preserve">17.投标文件</w:t>
      </w:r>
      <w:bookmarkEnd w:id="138"/>
      <w:r/>
      <w:bookmarkEnd w:id="139"/>
      <w:r/>
      <w:bookmarkEnd w:id="140"/>
      <w:r/>
      <w:bookmarkEnd w:id="141"/>
      <w:r>
        <w:rPr>
          <w:rFonts w:hint="eastAsia" w:ascii="宋体" w:hAnsi="宋体" w:eastAsia="宋体" w:cs="方正楷体_GBK"/>
        </w:rPr>
        <w:t xml:space="preserve">的递交</w:t>
      </w:r>
      <w:r/>
    </w:p>
    <w:p>
      <w:pPr>
        <w:pStyle w:val="658"/>
        <w:ind w:firstLine="420"/>
        <w:rPr>
          <w:rFonts w:hint="eastAsia" w:ascii="宋体" w:hAnsi="宋体"/>
          <w:sz w:val="24"/>
          <w:lang w:val="zh-CN"/>
        </w:rPr>
      </w:pPr>
      <w:r>
        <w:rPr>
          <w:rFonts w:hint="eastAsia" w:ascii="宋体" w:hAnsi="宋体"/>
          <w:sz w:val="24"/>
          <w:lang w:val="zh-CN"/>
        </w:rPr>
        <w:t xml:space="preserve">17.1 供应商应当按照《操作手册》规定，在招标公告规定的投标截止时间前制作并上传电子投标文件。</w:t>
      </w:r>
      <w:bookmarkStart w:id="142" w:name="_Toc16938542"/>
      <w:r/>
      <w:bookmarkStart w:id="143" w:name="_Toc513029226"/>
      <w:r/>
      <w:bookmarkStart w:id="144" w:name="_Toc20823298"/>
      <w:r>
        <w:rPr>
          <w:rFonts w:hint="eastAsia" w:ascii="宋体" w:hAnsi="宋体"/>
          <w:sz w:val="24"/>
          <w:lang w:val="zh-CN"/>
        </w:rPr>
      </w:r>
      <w:r/>
    </w:p>
    <w:p>
      <w:pPr>
        <w:pStyle w:val="658"/>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供应商应充分考虑网络环境、网络带宽等因素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，如因供应商自身原因造成的电子投标文件上传不成功的，按照本招标文件第二章第2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65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采购人和</w:t>
      </w:r>
      <w:r>
        <w:rPr>
          <w:rFonts w:hint="eastAsia" w:ascii="宋体" w:hAnsi="宋体"/>
          <w:sz w:val="24"/>
        </w:rPr>
        <w:t xml:space="preserve">采购代理机构</w:t>
      </w:r>
      <w:r>
        <w:rPr>
          <w:rFonts w:hint="eastAsia" w:ascii="宋体" w:hAnsi="宋体"/>
          <w:sz w:val="24"/>
          <w:lang w:val="zh-CN"/>
        </w:rPr>
        <w:t xml:space="preserve">可</w:t>
      </w:r>
      <w:r>
        <w:rPr>
          <w:rFonts w:hint="eastAsia" w:ascii="宋体" w:hAnsi="宋体"/>
          <w:sz w:val="24"/>
          <w:lang w:val="zh-CN"/>
        </w:rPr>
        <w:t xml:space="preserve">以按照规定，通过修改招标文件酌情延长投标截止时间，在此情况下，供应商的所有权利和义务均以延长后新的截止时间为准。</w:t>
      </w:r>
      <w:r/>
    </w:p>
    <w:p>
      <w:pPr>
        <w:pStyle w:val="662"/>
        <w:ind w:firstLine="422"/>
        <w:spacing w:before="0" w:after="0" w:line="240" w:lineRule="auto"/>
        <w:rPr>
          <w:rFonts w:hint="eastAsia" w:ascii="宋体" w:hAnsi="宋体" w:eastAsia="宋体" w:cs="方正楷体_GBK"/>
        </w:rPr>
      </w:pPr>
      <w:r/>
      <w:bookmarkStart w:id="145" w:name="_Toc20823299"/>
      <w:r/>
      <w:bookmarkStart w:id="146" w:name="_Toc16938543"/>
      <w:r/>
      <w:bookmarkStart w:id="147" w:name="_Toc513029227"/>
      <w:r>
        <w:rPr>
          <w:rFonts w:hint="eastAsia" w:ascii="宋体" w:hAnsi="宋体" w:eastAsia="宋体" w:cs="方正楷体_GBK"/>
        </w:rPr>
        <w:t xml:space="preserve">18.投标文件</w:t>
      </w:r>
      <w:bookmarkEnd w:id="145"/>
      <w:r/>
      <w:bookmarkEnd w:id="146"/>
      <w:r/>
      <w:bookmarkEnd w:id="147"/>
      <w:r>
        <w:rPr>
          <w:rFonts w:hint="eastAsia" w:ascii="宋体" w:hAnsi="宋体" w:eastAsia="宋体" w:cs="方正楷体_GBK"/>
        </w:rPr>
        <w:t xml:space="preserve">的拒收</w:t>
      </w:r>
      <w:r/>
    </w:p>
    <w:p>
      <w:pPr>
        <w:pStyle w:val="65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62"/>
        <w:ind w:firstLine="422"/>
        <w:spacing w:before="0" w:after="0" w:line="240" w:lineRule="auto"/>
        <w:rPr>
          <w:rFonts w:hint="eastAsia" w:ascii="宋体" w:hAnsi="宋体" w:eastAsia="宋体" w:cs="方正楷体_GBK"/>
        </w:rPr>
      </w:pPr>
      <w:r/>
      <w:bookmarkStart w:id="148" w:name="_Toc513029228"/>
      <w:r/>
      <w:bookmarkStart w:id="149" w:name="_Toc16938544"/>
      <w:r/>
      <w:bookmarkStart w:id="150" w:name="_Toc20823300"/>
      <w:r>
        <w:rPr>
          <w:rFonts w:hint="eastAsia" w:ascii="宋体" w:hAnsi="宋体" w:eastAsia="宋体" w:cs="方正楷体_GBK"/>
        </w:rPr>
        <w:t xml:space="preserve">19.投标文件的撤回和修改</w:t>
      </w:r>
      <w:bookmarkEnd w:id="148"/>
      <w:r/>
      <w:bookmarkEnd w:id="149"/>
      <w:r/>
      <w:bookmarkEnd w:id="150"/>
      <w:r>
        <w:rPr>
          <w:rFonts w:hint="eastAsia" w:ascii="宋体" w:hAnsi="宋体" w:eastAsia="宋体" w:cs="方正楷体_GBK"/>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供应商可在投标截止时间前撤回其电子投标文件，具体操作方法见《操作手册》。</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供应商撤回电子投标文件，则认为其不再参与本项目投标活动。</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供应商可在投标截止时间前对其电子投标文件进行修改，具体操作方法见《操作手册》。</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投标截止时间之后，供应商不得对其电子投标文件作任何修改。</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在投标截止时间至招标文件中规定的投标有效期满之间的这段时间内，供应商不得撤回其投标。</w:t>
      </w:r>
      <w:bookmarkStart w:id="151" w:name="_Toc120614218"/>
      <w:r/>
      <w:bookmarkStart w:id="152" w:name="_Toc16938545"/>
      <w:r/>
      <w:bookmarkStart w:id="153" w:name="_Toc20823301"/>
      <w:r/>
      <w:bookmarkStart w:id="154" w:name="_Toc513029229"/>
      <w:r>
        <w:rPr>
          <w:rFonts w:hint="eastAsia" w:ascii="宋体" w:hAnsi="宋体"/>
          <w:sz w:val="24"/>
          <w:lang w:val="zh-CN"/>
        </w:rPr>
      </w:r>
      <w:r/>
    </w:p>
    <w:p>
      <w:pPr>
        <w:pStyle w:val="661"/>
        <w:ind w:firstLine="498"/>
        <w:spacing w:before="145" w:after="145" w:line="264" w:lineRule="auto"/>
        <w:rPr>
          <w:rFonts w:hint="eastAsia"/>
        </w:rPr>
      </w:pPr>
      <w:r>
        <w:rPr>
          <w:rFonts w:hint="eastAsia"/>
        </w:rPr>
        <w:t xml:space="preserve">五、开标与评标</w:t>
      </w:r>
      <w:bookmarkEnd w:id="151"/>
      <w:r/>
      <w:bookmarkEnd w:id="152"/>
      <w:r/>
      <w:bookmarkEnd w:id="153"/>
      <w:r/>
      <w:bookmarkEnd w:id="154"/>
      <w:r>
        <w:rPr>
          <w:rFonts w:hint="eastAsia"/>
        </w:rPr>
      </w:r>
      <w:r/>
    </w:p>
    <w:p>
      <w:pPr>
        <w:pStyle w:val="662"/>
        <w:ind w:firstLine="422"/>
        <w:spacing w:before="0" w:after="0" w:line="240" w:lineRule="auto"/>
        <w:rPr>
          <w:rFonts w:hint="eastAsia" w:ascii="宋体" w:hAnsi="宋体" w:eastAsia="宋体" w:cs="方正楷体_GBK"/>
        </w:rPr>
      </w:pPr>
      <w:r/>
      <w:bookmarkStart w:id="155" w:name="_Toc513029230"/>
      <w:r/>
      <w:bookmarkStart w:id="156" w:name="_Toc16938546"/>
      <w:r/>
      <w:bookmarkStart w:id="157" w:name="_Toc20823302"/>
      <w:r>
        <w:rPr>
          <w:rFonts w:hint="eastAsia" w:ascii="宋体" w:hAnsi="宋体" w:eastAsia="宋体" w:cs="方正楷体_GBK"/>
        </w:rPr>
        <w:t xml:space="preserve">20.开标</w:t>
      </w:r>
      <w:bookmarkEnd w:id="155"/>
      <w:r/>
      <w:bookmarkEnd w:id="156"/>
      <w:r/>
      <w:bookmarkEnd w:id="157"/>
      <w:r>
        <w:rPr>
          <w:rFonts w:hint="eastAsia" w:ascii="宋体" w:hAnsi="宋体" w:eastAsia="宋体"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rPr>
        <w:t xml:space="preserve">采购代理机构</w:t>
      </w:r>
      <w:r>
        <w:rPr>
          <w:rFonts w:hint="eastAsia" w:ascii="宋体" w:hAnsi="宋体"/>
          <w:sz w:val="24"/>
          <w:lang w:val="zh-CN"/>
        </w:rPr>
        <w:t xml:space="preserve">在招标公告中规定的时间和地点组织公开开标。供应商按照《操作手册》规定参加开标活动，并在苏采云系统规定的时间内对投标文件进行解密。苏采云系统公布各供应商名称和投标价格。</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供应商在开标过程中涉及到的投标文件解密、开标结果确认等工作，应按照《操作手册》规定执行。</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供应</w:t>
      </w:r>
      <w:r>
        <w:rPr>
          <w:rFonts w:hint="eastAsia" w:ascii="宋体" w:hAnsi="宋体"/>
          <w:sz w:val="24"/>
          <w:lang w:val="zh-CN"/>
        </w:rPr>
        <w:t xml:space="preserve">商如果对开标过程和开标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62"/>
        <w:ind w:firstLine="422"/>
        <w:spacing w:before="0" w:after="0" w:line="240" w:lineRule="auto"/>
        <w:rPr>
          <w:rFonts w:hint="eastAsia" w:ascii="宋体" w:hAnsi="宋体" w:eastAsia="宋体" w:cs="方正楷体_GBK"/>
        </w:rPr>
      </w:pPr>
      <w:r/>
      <w:bookmarkStart w:id="158" w:name="_Toc513029231"/>
      <w:r/>
      <w:bookmarkStart w:id="159" w:name="_Toc16938547"/>
      <w:r/>
      <w:bookmarkStart w:id="160" w:name="_Toc20823303"/>
      <w:r>
        <w:rPr>
          <w:rFonts w:hint="eastAsia" w:ascii="宋体" w:hAnsi="宋体" w:eastAsia="宋体" w:cs="方正楷体_GBK"/>
        </w:rPr>
        <w:t xml:space="preserve">21.评标</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22.评标过程的保密与公正</w:t>
      </w:r>
      <w:r/>
    </w:p>
    <w:p>
      <w:pPr>
        <w:pStyle w:val="658"/>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w:t>
      </w:r>
      <w:r>
        <w:rPr>
          <w:rFonts w:hint="eastAsia" w:ascii="宋体" w:hAnsi="宋体"/>
          <w:sz w:val="24"/>
        </w:rPr>
        <w:t xml:space="preserve">采购代理机构</w:t>
      </w:r>
      <w:r>
        <w:rPr>
          <w:rFonts w:hint="eastAsia" w:ascii="宋体" w:hAnsi="宋体"/>
          <w:sz w:val="24"/>
          <w:lang w:val="zh-CN"/>
        </w:rPr>
        <w:t xml:space="preserve">均不得向供应商或与评标无关的其他人员透露。</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采购人、</w:t>
      </w:r>
      <w:r>
        <w:rPr>
          <w:rFonts w:hint="eastAsia" w:ascii="宋体" w:hAnsi="宋体"/>
          <w:sz w:val="24"/>
        </w:rPr>
        <w:t xml:space="preserve">采购代理机构</w:t>
      </w:r>
      <w:r>
        <w:rPr>
          <w:rFonts w:hint="eastAsia" w:ascii="宋体" w:hAnsi="宋体"/>
          <w:sz w:val="24"/>
          <w:lang w:val="zh-CN"/>
        </w:rPr>
        <w:t xml:space="preserve">和评委会不向未中标的供应商解释未中标原因，也不公布评标过程中的相关细节。</w:t>
      </w:r>
      <w:r/>
    </w:p>
    <w:p>
      <w:pPr>
        <w:pStyle w:val="662"/>
        <w:ind w:firstLine="422"/>
        <w:spacing w:before="0" w:after="0" w:line="240" w:lineRule="auto"/>
        <w:rPr>
          <w:rFonts w:hint="eastAsia" w:ascii="宋体" w:hAnsi="宋体" w:eastAsia="宋体" w:cs="方正楷体_GBK"/>
        </w:rPr>
      </w:pPr>
      <w:r/>
      <w:bookmarkStart w:id="161" w:name="_Toc20823304"/>
      <w:r/>
      <w:bookmarkStart w:id="162" w:name="_Toc16938548"/>
      <w:r/>
      <w:bookmarkStart w:id="163" w:name="_Toc513029232"/>
      <w:r>
        <w:rPr>
          <w:rFonts w:hint="eastAsia" w:ascii="宋体" w:hAnsi="宋体" w:eastAsia="宋体" w:cs="方正楷体_GBK"/>
        </w:rPr>
        <w:t xml:space="preserve">23.投标文件的澄清</w:t>
      </w:r>
      <w:bookmarkEnd w:id="161"/>
      <w:r/>
      <w:bookmarkEnd w:id="162"/>
      <w:r/>
      <w:bookmarkEnd w:id="163"/>
      <w:r>
        <w:rPr>
          <w:rFonts w:hint="eastAsia" w:ascii="宋体" w:hAnsi="宋体" w:eastAsia="宋体"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评标期间，评委会对投标文件中含义不明确、同类问题表述不一致或者有明显文字和计算错误的内容，有权要求供应商作出必要的澄清、说明或者补正。</w:t>
      </w:r>
      <w:r/>
    </w:p>
    <w:p>
      <w:pPr>
        <w:pStyle w:val="658"/>
        <w:ind w:firstLine="420"/>
        <w:rPr>
          <w:rFonts w:hint="eastAsia" w:ascii="宋体" w:hAnsi="宋体"/>
          <w:sz w:val="24"/>
          <w:lang w:val="zh-CN"/>
        </w:rPr>
      </w:pPr>
      <w:r>
        <w:rPr>
          <w:rFonts w:hint="eastAsia" w:ascii="宋体" w:hAnsi="宋体"/>
          <w:sz w:val="24"/>
          <w:lang w:val="zh-CN"/>
        </w:rPr>
        <w:t xml:space="preserve">供应商的澄清、说明或者补正不得超出投标文件的范围或者改变投标文件的实质性内容。</w:t>
      </w:r>
      <w:r/>
    </w:p>
    <w:p>
      <w:pPr>
        <w:pStyle w:val="658"/>
        <w:ind w:firstLine="420"/>
        <w:rPr>
          <w:rFonts w:hint="eastAsia" w:ascii="宋体" w:hAnsi="宋体"/>
          <w:sz w:val="24"/>
          <w:lang w:val="zh-CN"/>
        </w:rPr>
      </w:pPr>
      <w:r>
        <w:rPr>
          <w:rFonts w:hint="eastAsia" w:ascii="宋体" w:hAnsi="宋体"/>
          <w:sz w:val="24"/>
          <w:lang w:val="zh-CN"/>
        </w:rPr>
        <w:t xml:space="preserve">评委会并非对每个</w:t>
      </w:r>
      <w:r>
        <w:rPr>
          <w:rFonts w:hint="eastAsia" w:ascii="宋体" w:hAnsi="宋体"/>
          <w:sz w:val="24"/>
          <w:lang w:val="zh-CN"/>
        </w:rPr>
        <w:t xml:space="preserve">供应商都做澄清要求。</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供应商</w:t>
      </w:r>
      <w:r>
        <w:rPr>
          <w:rFonts w:hint="eastAsia" w:ascii="宋体" w:hAnsi="宋体"/>
          <w:sz w:val="24"/>
          <w:lang w:val="zh-CN"/>
        </w:rPr>
        <w:t xml:space="preserve">发出《澄清要求函》，接到《澄清要求函》的</w:t>
      </w:r>
      <w:r>
        <w:rPr>
          <w:rFonts w:hint="eastAsia" w:ascii="宋体" w:hAnsi="宋体"/>
          <w:sz w:val="24"/>
        </w:rPr>
        <w:t xml:space="preserve">供应商</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接到评委会澄清、说明和补正要求的，供应商如未按规定</w:t>
      </w:r>
      <w:r>
        <w:rPr>
          <w:rFonts w:hint="eastAsia" w:ascii="宋体" w:hAnsi="宋体"/>
          <w:sz w:val="24"/>
        </w:rPr>
        <w:t xml:space="preserve">作</w:t>
      </w:r>
      <w:r>
        <w:rPr>
          <w:rFonts w:hint="eastAsia" w:ascii="宋体" w:hAnsi="宋体"/>
          <w:sz w:val="24"/>
          <w:lang w:val="zh-CN"/>
        </w:rPr>
        <w:t xml:space="preserve">出澄清、说明和补正，其风险由供应商自行承担。</w:t>
      </w:r>
      <w:r/>
    </w:p>
    <w:p>
      <w:pPr>
        <w:pStyle w:val="662"/>
        <w:ind w:firstLine="422"/>
        <w:spacing w:before="0" w:after="0" w:line="240" w:lineRule="auto"/>
        <w:rPr>
          <w:rFonts w:hint="eastAsia" w:ascii="宋体" w:hAnsi="宋体" w:eastAsia="宋体" w:cs="方正楷体_GBK"/>
        </w:rPr>
      </w:pPr>
      <w:r/>
      <w:bookmarkStart w:id="164" w:name="_Toc16938549"/>
      <w:r/>
      <w:bookmarkStart w:id="165" w:name="_Toc513029233"/>
      <w:r/>
      <w:bookmarkStart w:id="166" w:name="_Toc20823305"/>
      <w:r>
        <w:rPr>
          <w:rFonts w:hint="eastAsia" w:ascii="宋体" w:hAnsi="宋体" w:eastAsia="宋体" w:cs="方正楷体_GBK"/>
        </w:rPr>
        <w:t xml:space="preserve">24.投标文件的</w:t>
      </w:r>
      <w:bookmarkEnd w:id="164"/>
      <w:r/>
      <w:bookmarkEnd w:id="165"/>
      <w:r/>
      <w:bookmarkEnd w:id="166"/>
      <w:r>
        <w:rPr>
          <w:rFonts w:hint="eastAsia" w:ascii="宋体" w:hAnsi="宋体" w:eastAsia="宋体" w:cs="方正楷体_GBK"/>
        </w:rPr>
        <w:t xml:space="preserve">审查</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lang w:val="zh-CN"/>
        </w:rPr>
        <w:t xml:space="preserve">，</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658"/>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采购人进行资格审查时，将在“信用中国”网站（www.creditchina.gov.cn）查询供应商的信用记录，以确定供应商是否具备投标资格，查询结果留存并归档。</w:t>
      </w:r>
      <w:r/>
    </w:p>
    <w:p>
      <w:pPr>
        <w:pStyle w:val="658"/>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w:t>
      </w:r>
      <w:r>
        <w:rPr>
          <w:rFonts w:hint="eastAsia" w:ascii="宋体" w:hAnsi="宋体"/>
          <w:sz w:val="24"/>
          <w:lang w:val="zh-CN"/>
        </w:rPr>
        <w:t xml:space="preserve">的供应商，</w:t>
      </w:r>
      <w:r>
        <w:rPr>
          <w:rFonts w:hint="eastAsia" w:ascii="宋体" w:hAnsi="宋体"/>
          <w:sz w:val="24"/>
        </w:rPr>
        <w:t xml:space="preserve">采购代理机构</w:t>
      </w:r>
      <w:r>
        <w:rPr>
          <w:rFonts w:hint="eastAsia" w:ascii="宋体" w:hAnsi="宋体"/>
          <w:sz w:val="24"/>
          <w:lang w:val="zh-CN"/>
        </w:rPr>
        <w:t xml:space="preserve">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658"/>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w:t>
      </w:r>
      <w:r>
        <w:rPr>
          <w:rFonts w:hint="eastAsia" w:ascii="宋体" w:hAnsi="宋体"/>
          <w:sz w:val="24"/>
          <w:lang w:val="zh-CN"/>
        </w:rPr>
        <w:t xml:space="preserve">响应性只根据投标文件本身的内容，而不寻求外部的证据。</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如果投标文件实质上没有响应招标文件的要求，评委会将予以拒绝，供应商不得通过修改或撤销不合要求的偏离或保留而使其投标成为实质性响应的投标。</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658"/>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658"/>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658"/>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w:t>
      </w:r>
      <w:r>
        <w:rPr>
          <w:rFonts w:hint="eastAsia" w:ascii="宋体" w:hAnsi="宋体"/>
          <w:sz w:val="24"/>
          <w:lang w:val="zh-CN"/>
        </w:rPr>
        <w:t xml:space="preserve">表的总价为准，并修改单价；</w:t>
      </w:r>
      <w:r/>
    </w:p>
    <w:p>
      <w:pPr>
        <w:pStyle w:val="658"/>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658"/>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评委会将按上述修正错误的方法调整投标文件中的投标报价，并通过苏采云系统告知供应商，调整后的价格对供应商具有约束力。如果供应商不接受修正后的价格，则其投标将被拒绝。</w:t>
      </w:r>
      <w:r/>
    </w:p>
    <w:p>
      <w:pPr>
        <w:pStyle w:val="658"/>
        <w:ind w:firstLine="420"/>
        <w:rPr>
          <w:rFonts w:hint="eastAsia" w:ascii="宋体" w:hAnsi="宋体"/>
          <w:sz w:val="24"/>
          <w:lang w:val="zh-CN"/>
        </w:rPr>
      </w:pPr>
      <w:r/>
      <w:bookmarkStart w:id="167" w:name="_Toc20823306"/>
      <w:r/>
      <w:bookmarkStart w:id="168" w:name="_Toc513029234"/>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供应商在开、评标全过程中应保持通讯畅通，及时登录苏采云系统查阅、答复相关信息，并安排专人与</w:t>
      </w:r>
      <w:r>
        <w:rPr>
          <w:rFonts w:hint="eastAsia" w:ascii="宋体" w:hAnsi="宋体"/>
          <w:sz w:val="24"/>
        </w:rPr>
        <w:t xml:space="preserve">采购代理机构</w:t>
      </w:r>
      <w:r>
        <w:rPr>
          <w:rFonts w:hint="eastAsia" w:ascii="宋体" w:hAnsi="宋体"/>
          <w:sz w:val="24"/>
          <w:lang w:val="zh-CN"/>
        </w:rPr>
        <w:t xml:space="preserve">及评委会联系。</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67"/>
      <w:r/>
      <w:bookmarkEnd w:id="168"/>
      <w:r/>
      <w:bookmarkEnd w:id="169"/>
      <w:r>
        <w:rPr>
          <w:rFonts w:hint="eastAsia" w:ascii="宋体" w:hAnsi="宋体" w:eastAsia="宋体" w:cs="方正楷体_GBK"/>
        </w:rPr>
        <w:t xml:space="preserve">5.无效投标和废标</w:t>
      </w:r>
      <w:r/>
    </w:p>
    <w:p>
      <w:pPr>
        <w:pStyle w:val="658"/>
        <w:ind w:firstLine="420"/>
        <w:rPr>
          <w:rFonts w:hint="eastAsia" w:ascii="宋体" w:hAnsi="宋体"/>
          <w:sz w:val="24"/>
          <w:lang w:val="zh-CN"/>
        </w:rPr>
      </w:pPr>
      <w:r/>
      <w:bookmarkStart w:id="170" w:name="_Toc513029235"/>
      <w:r/>
      <w:bookmarkStart w:id="171" w:name="_Toc16938551"/>
      <w:r/>
      <w:bookmarkStart w:id="172" w:name="_Toc20823307"/>
      <w:r/>
      <w:bookmarkStart w:id="173"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供应商在苏采</w:t>
      </w:r>
      <w:r>
        <w:rPr>
          <w:rFonts w:hint="eastAsia" w:ascii="宋体" w:hAnsi="宋体"/>
          <w:sz w:val="24"/>
          <w:lang w:val="zh-CN"/>
        </w:rPr>
        <w:t xml:space="preserve">云系统规定的时间内未成功解密电子投标文件。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供应商未按照招标文件要求上传电子投标文件。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同一供应商提交两个（含两个）以上不同的投标报价。</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供应商不具备招标文件中规定资格要求。</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供应商的报价超过了采购预算或最高限价。</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不符合招标文件中实质性要求和条件（本文件中斜体且有下划线部分，或者打“</w:t>
      </w:r>
      <w:r>
        <w:rPr>
          <w:rFonts w:hint="eastAsia" w:ascii="宋体" w:hAnsi="宋体"/>
          <w:sz w:val="24"/>
        </w:rPr>
        <w:t xml:space="preserve">★</w:t>
      </w:r>
      <w:r>
        <w:rPr>
          <w:rFonts w:hint="eastAsia" w:ascii="宋体" w:hAnsi="宋体"/>
          <w:sz w:val="24"/>
          <w:lang w:val="zh-CN"/>
        </w:rPr>
        <w:t xml:space="preserve">”内容为实质性要求和条件）。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供应商被“信用中国”网站（www.creditchina.gov.cn</w:t>
      </w:r>
      <w:r>
        <w:rPr>
          <w:rFonts w:hint="eastAsia" w:ascii="宋体" w:hAnsi="宋体"/>
          <w:sz w:val="24"/>
          <w:lang w:val="zh-CN"/>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评委会认为供应商的报价明显低于其他通过符合性审查供应商的报价，有可能影响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质量或者不能诚信履约的，将通过苏采云系统要求其在合理的时间内提供说明，必要时提交相关证明材料。供应商不能证明其报价合理性的，评委会应当将其作为无效投标处理。</w:t>
      </w:r>
      <w:r/>
    </w:p>
    <w:p>
      <w:pPr>
        <w:pStyle w:val="658"/>
        <w:ind w:firstLine="420"/>
        <w:rPr>
          <w:rFonts w:hint="eastAsia" w:ascii="宋体" w:hAnsi="宋体"/>
          <w:sz w:val="24"/>
          <w:lang w:val="zh-CN"/>
        </w:rPr>
      </w:pPr>
      <w:r>
        <w:rPr>
          <w:rFonts w:hint="eastAsia" w:ascii="宋体" w:hAnsi="宋体"/>
          <w:sz w:val="24"/>
          <w:lang w:val="zh-CN"/>
        </w:rPr>
        <w:t xml:space="preserve">25.1.11 采购产品被财政部、国家发改委</w:t>
      </w:r>
      <w:r>
        <w:rPr>
          <w:rFonts w:hint="eastAsia" w:ascii="宋体" w:hAnsi="宋体"/>
          <w:sz w:val="24"/>
          <w:lang w:val="zh-CN"/>
        </w:rPr>
        <w:t xml:space="preserve">、生态环境部等列入“节能产品品目清单”强制采购范围，而供应商提供的产品不在强制采购范围内。</w:t>
      </w:r>
      <w:r/>
    </w:p>
    <w:p>
      <w:pPr>
        <w:pStyle w:val="658"/>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w:t>
      </w:r>
      <w:r>
        <w:rPr>
          <w:rFonts w:hint="eastAsia" w:ascii="宋体" w:hAnsi="宋体"/>
          <w:sz w:val="24"/>
          <w:lang w:val="zh-CN"/>
        </w:rPr>
        <w:t xml:space="preserve">苏采云系统故障造成开标不成功。</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661"/>
        <w:ind w:firstLine="498"/>
        <w:spacing w:before="145" w:after="145" w:line="264" w:lineRule="auto"/>
        <w:rPr>
          <w:rFonts w:hint="eastAsia"/>
        </w:rPr>
      </w:pPr>
      <w:r>
        <w:rPr>
          <w:rFonts w:hint="eastAsia"/>
        </w:rPr>
        <w:t xml:space="preserve">六、</w:t>
      </w:r>
      <w:bookmarkEnd w:id="170"/>
      <w:r/>
      <w:bookmarkEnd w:id="171"/>
      <w:r/>
      <w:bookmarkEnd w:id="172"/>
      <w:r>
        <w:rPr>
          <w:rFonts w:hint="eastAsia"/>
        </w:rPr>
        <w:t xml:space="preserve">定标</w:t>
      </w:r>
      <w:bookmarkEnd w:id="173"/>
      <w:r>
        <w:rPr>
          <w:rFonts w:hint="eastAsia"/>
        </w:rPr>
      </w:r>
      <w:r/>
    </w:p>
    <w:p>
      <w:pPr>
        <w:pStyle w:val="662"/>
        <w:ind w:firstLine="422"/>
        <w:spacing w:before="0" w:after="0" w:line="240" w:lineRule="auto"/>
        <w:rPr>
          <w:rFonts w:hint="eastAsia" w:ascii="宋体" w:hAnsi="宋体" w:eastAsia="宋体" w:cs="方正楷体_GBK"/>
        </w:rPr>
      </w:pPr>
      <w:r/>
      <w:bookmarkStart w:id="174" w:name="_Toc16938554"/>
      <w:r/>
      <w:bookmarkStart w:id="175" w:name="_Toc20823310"/>
      <w:r/>
      <w:bookmarkStart w:id="176" w:name="_Toc513029238"/>
      <w:r>
        <w:rPr>
          <w:rFonts w:hint="eastAsia" w:ascii="宋体" w:hAnsi="宋体" w:eastAsia="宋体" w:cs="方正楷体_GBK"/>
        </w:rPr>
        <w:t xml:space="preserve">2</w:t>
      </w:r>
      <w:bookmarkEnd w:id="176"/>
      <w:r>
        <w:rPr>
          <w:rFonts w:hint="eastAsia" w:ascii="宋体" w:hAnsi="宋体" w:eastAsia="宋体" w:cs="方正楷体_GBK"/>
        </w:rPr>
        <w:t xml:space="preserve">6.确定</w:t>
      </w:r>
      <w:bookmarkEnd w:id="174"/>
      <w:r/>
      <w:bookmarkEnd w:id="175"/>
      <w:r>
        <w:rPr>
          <w:rFonts w:hint="eastAsia" w:ascii="宋体" w:hAnsi="宋体" w:eastAsia="宋体" w:cs="方正楷体_GBK"/>
        </w:rPr>
        <w:t xml:space="preserve">中标单位</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658"/>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658"/>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658"/>
        <w:ind w:firstLine="420"/>
        <w:rPr>
          <w:rFonts w:hint="eastAsia" w:ascii="宋体" w:hAnsi="宋体"/>
          <w:sz w:val="24"/>
          <w:lang w:val="zh-CN"/>
        </w:rPr>
      </w:pPr>
      <w:r>
        <w:rPr>
          <w:rFonts w:hint="eastAsia" w:ascii="宋体" w:hAnsi="宋体"/>
          <w:sz w:val="24"/>
          <w:lang w:val="zh-CN"/>
        </w:rPr>
        <w:t xml:space="preserve">按第二种方式确定中标人的，</w:t>
      </w:r>
      <w:r>
        <w:rPr>
          <w:rFonts w:hint="eastAsia" w:ascii="宋体" w:hAnsi="宋体"/>
          <w:sz w:val="24"/>
        </w:rPr>
        <w:t xml:space="preserve">采购代理机构</w:t>
      </w:r>
      <w:r>
        <w:rPr>
          <w:rFonts w:hint="eastAsia" w:ascii="宋体" w:hAnsi="宋体"/>
          <w:sz w:val="24"/>
          <w:lang w:val="zh-CN"/>
        </w:rPr>
        <w:t xml:space="preserve">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w:t>
      </w:r>
      <w:r>
        <w:rPr>
          <w:rFonts w:hint="eastAsia" w:ascii="宋体" w:hAnsi="宋体"/>
          <w:sz w:val="24"/>
          <w:lang w:val="zh-CN"/>
        </w:rPr>
        <w:t xml:space="preserve">候选人中按顺序确定中标人。</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w:t>
      </w:r>
      <w:r>
        <w:rPr>
          <w:rFonts w:hint="eastAsia" w:ascii="宋体" w:hAnsi="宋体"/>
          <w:sz w:val="24"/>
        </w:rPr>
        <w:t xml:space="preserve">采购代理机构</w:t>
      </w:r>
      <w:r>
        <w:rPr>
          <w:rFonts w:hint="eastAsia" w:ascii="宋体" w:hAnsi="宋体"/>
          <w:sz w:val="24"/>
          <w:lang w:val="zh-CN"/>
        </w:rPr>
        <w:t xml:space="preserve">将在“江苏政府采购网”发布中标公告，公告期限为1个工作日。</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若有充分证据证明中标人</w:t>
      </w:r>
      <w:r>
        <w:rPr>
          <w:rFonts w:hint="eastAsia" w:ascii="宋体" w:hAnsi="宋体"/>
          <w:sz w:val="24"/>
        </w:rPr>
        <w:t xml:space="preserve">有</w:t>
      </w:r>
      <w:r>
        <w:rPr>
          <w:rFonts w:hint="eastAsia" w:ascii="宋体" w:hAnsi="宋体"/>
          <w:sz w:val="24"/>
          <w:lang w:val="zh-CN"/>
        </w:rPr>
        <w:t xml:space="preserve">下列情况之一的，一经查实将被取消中标资格：</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w:t>
      </w:r>
      <w:r>
        <w:rPr>
          <w:rFonts w:hint="eastAsia" w:ascii="宋体" w:hAnsi="宋体"/>
          <w:sz w:val="24"/>
        </w:rPr>
        <w:t xml:space="preserve">采购代理机构</w:t>
      </w:r>
      <w:r>
        <w:rPr>
          <w:rFonts w:hint="eastAsia" w:ascii="宋体" w:hAnsi="宋体"/>
          <w:sz w:val="24"/>
          <w:lang w:val="zh-CN"/>
        </w:rPr>
        <w:t xml:space="preserve">工作人员行贿或者提供其他不正当利益。</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w:t>
      </w:r>
      <w:r>
        <w:rPr>
          <w:rFonts w:hint="eastAsia" w:ascii="宋体" w:hAnsi="宋体"/>
          <w:sz w:val="24"/>
        </w:rPr>
        <w:t xml:space="preserve">采购代理机构</w:t>
      </w:r>
      <w:r>
        <w:rPr>
          <w:rFonts w:hint="eastAsia" w:ascii="宋体" w:hAnsi="宋体"/>
          <w:sz w:val="24"/>
          <w:lang w:val="zh-CN"/>
        </w:rPr>
        <w:t xml:space="preserve">工作人员恶意串通。</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658"/>
        <w:ind w:firstLine="420"/>
        <w:rPr>
          <w:rFonts w:hint="eastAsia" w:ascii="宋体" w:hAnsi="宋体"/>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有下列情形之一的视为供应商串通投标，投标无效：</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不同供应商的投标文件由同一单位或者个人编制。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不同供应商委托同一单位或者个人办理投标事宜。</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不同供应商的投标文件载明的项目管理成员或者联系人员为同一人。</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不同供应商的投标文件异常一致或者投标报价呈规律性差异。</w:t>
      </w:r>
      <w:r/>
    </w:p>
    <w:p>
      <w:pPr>
        <w:pStyle w:val="662"/>
        <w:ind w:firstLine="422"/>
        <w:spacing w:before="0" w:after="0" w:line="240" w:lineRule="auto"/>
        <w:rPr>
          <w:rFonts w:hint="eastAsia" w:ascii="宋体" w:hAnsi="宋体" w:eastAsia="宋体" w:cs="方正楷体_GBK"/>
        </w:rPr>
      </w:pPr>
      <w:r/>
      <w:bookmarkEnd w:id="177"/>
      <w:r>
        <w:rPr>
          <w:rFonts w:hint="eastAsia" w:ascii="宋体" w:hAnsi="宋体" w:eastAsia="宋体" w:cs="方正楷体_GBK"/>
        </w:rPr>
        <w:t xml:space="preserve">27.中标通知书</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w:t>
      </w:r>
      <w:r>
        <w:rPr>
          <w:rFonts w:hint="eastAsia" w:ascii="宋体" w:hAnsi="宋体"/>
          <w:sz w:val="24"/>
        </w:rPr>
        <w:t xml:space="preserve">采购代理机构</w:t>
      </w:r>
      <w:r>
        <w:rPr>
          <w:rFonts w:hint="eastAsia" w:ascii="宋体" w:hAnsi="宋体"/>
          <w:sz w:val="24"/>
          <w:lang w:val="zh-CN"/>
        </w:rPr>
        <w:t xml:space="preserve">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在中标结果公告届满之日起三十日内，至</w:t>
      </w:r>
      <w:r>
        <w:rPr>
          <w:rFonts w:hint="eastAsia" w:ascii="宋体" w:hAnsi="宋体"/>
          <w:sz w:val="24"/>
        </w:rPr>
        <w:t xml:space="preserve">采购代理机构领取</w:t>
      </w:r>
      <w:r>
        <w:rPr>
          <w:rFonts w:hint="eastAsia" w:ascii="宋体" w:hAnsi="宋体"/>
          <w:sz w:val="24"/>
          <w:lang w:val="zh-CN"/>
        </w:rPr>
        <w:t xml:space="preserve">。</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61"/>
        <w:ind w:firstLine="498"/>
        <w:spacing w:before="145" w:after="145" w:line="264" w:lineRule="auto"/>
        <w:rPr>
          <w:rFonts w:hint="eastAsia"/>
        </w:rPr>
      </w:pPr>
      <w:r/>
      <w:bookmarkStart w:id="178" w:name="_Toc120614220"/>
      <w:r/>
      <w:bookmarkStart w:id="179" w:name="_Toc20823308"/>
      <w:r/>
      <w:bookmarkStart w:id="180" w:name="_Toc16938552"/>
      <w:r/>
      <w:bookmarkStart w:id="181" w:name="_Toc513029236"/>
      <w:r>
        <w:rPr>
          <w:rFonts w:hint="eastAsia"/>
        </w:rPr>
        <w:t xml:space="preserve">七、授予合同</w:t>
      </w:r>
      <w:bookmarkEnd w:id="178"/>
      <w:r>
        <w:rPr>
          <w:rFonts w:hint="eastAsia"/>
        </w:rPr>
      </w:r>
      <w:r/>
    </w:p>
    <w:p>
      <w:pPr>
        <w:pStyle w:val="662"/>
        <w:ind w:firstLine="422"/>
        <w:spacing w:before="0" w:after="0" w:line="240" w:lineRule="auto"/>
        <w:rPr>
          <w:rFonts w:hint="eastAsia" w:ascii="宋体" w:hAnsi="宋体" w:eastAsia="宋体" w:cs="方正楷体_GBK"/>
        </w:rPr>
      </w:pPr>
      <w:r/>
      <w:bookmarkEnd w:id="179"/>
      <w:r/>
      <w:bookmarkEnd w:id="180"/>
      <w:r/>
      <w:bookmarkEnd w:id="181"/>
      <w:r/>
      <w:bookmarkStart w:id="182" w:name="_Toc16938553"/>
      <w:r/>
      <w:bookmarkStart w:id="183" w:name="_Toc513029237"/>
      <w:r/>
      <w:bookmarkStart w:id="184" w:name="_Toc20823309"/>
      <w:r>
        <w:rPr>
          <w:rFonts w:hint="eastAsia" w:ascii="宋体" w:hAnsi="宋体" w:eastAsia="宋体" w:cs="方正楷体_GBK"/>
        </w:rPr>
        <w:t xml:space="preserve">28.签订合同</w:t>
      </w:r>
      <w:r/>
    </w:p>
    <w:p>
      <w:pPr>
        <w:pStyle w:val="658"/>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658"/>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658"/>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w:t>
      </w:r>
      <w:r>
        <w:rPr>
          <w:rFonts w:hint="eastAsia" w:ascii="宋体" w:hAnsi="宋体"/>
          <w:sz w:val="24"/>
          <w:lang w:val="zh-CN"/>
        </w:rPr>
        <w:t xml:space="preserve">包造成采购人损失的，中标人应承担相应赔偿责任。</w:t>
      </w:r>
      <w:r/>
    </w:p>
    <w:p>
      <w:pPr>
        <w:pStyle w:val="658"/>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29.标的物的追加</w:t>
      </w:r>
      <w:r/>
    </w:p>
    <w:p>
      <w:pPr>
        <w:pStyle w:val="658"/>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ascii="宋体" w:hAnsi="宋体"/>
          <w:sz w:val="24"/>
          <w:lang w:val="zh-CN"/>
        </w:rPr>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30.政府采购履约资金扶持政策</w:t>
      </w:r>
      <w:r/>
    </w:p>
    <w:p>
      <w:pPr>
        <w:pStyle w:val="658"/>
        <w:ind w:firstLine="420"/>
        <w:rPr>
          <w:rFonts w:hint="eastAsia" w:ascii="宋体" w:hAnsi="宋体"/>
          <w:sz w:val="24"/>
          <w:lang w:val="zh-CN"/>
        </w:rPr>
      </w:pPr>
      <w:r>
        <w:rPr>
          <w:rFonts w:hint="eastAsia" w:ascii="宋体" w:hAnsi="宋体"/>
          <w:sz w:val="24"/>
          <w:lang w:val="zh-CN"/>
        </w:rPr>
        <w:t xml:space="preserve">本项目不适用</w:t>
      </w:r>
      <w:r/>
    </w:p>
    <w:p>
      <w:pPr>
        <w:pStyle w:val="661"/>
        <w:ind w:firstLine="498"/>
        <w:spacing w:before="145" w:after="145" w:line="264" w:lineRule="auto"/>
        <w:rPr>
          <w:rFonts w:hint="eastAsia"/>
        </w:rPr>
      </w:pPr>
      <w:r/>
      <w:bookmarkEnd w:id="182"/>
      <w:r/>
      <w:bookmarkEnd w:id="183"/>
      <w:r/>
      <w:bookmarkEnd w:id="184"/>
      <w:r>
        <w:rPr>
          <w:rFonts w:hint="eastAsia"/>
        </w:rPr>
        <w:t xml:space="preserve">八、质</w:t>
      </w:r>
      <w:r>
        <w:rPr>
          <w:rFonts w:hint="eastAsia"/>
        </w:rPr>
        <w:t xml:space="preserve">疑</w:t>
      </w:r>
      <w:r/>
    </w:p>
    <w:p>
      <w:pPr>
        <w:pStyle w:val="658"/>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658"/>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w:t>
      </w:r>
      <w:r>
        <w:rPr>
          <w:rFonts w:hint="eastAsia" w:ascii="宋体" w:hAnsi="宋体"/>
          <w:sz w:val="24"/>
        </w:rPr>
        <w:t xml:space="preserve">采购代理机构</w:t>
      </w:r>
      <w:r>
        <w:rPr>
          <w:rFonts w:hint="eastAsia" w:ascii="宋体" w:hAnsi="宋体"/>
          <w:sz w:val="24"/>
          <w:lang w:val="zh-CN"/>
        </w:rPr>
        <w:t xml:space="preserve">提出质疑。上述应知其权益受到损害之日是指：</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w:t>
      </w:r>
      <w:r>
        <w:rPr>
          <w:rFonts w:hint="eastAsia" w:ascii="宋体" w:hAnsi="宋体"/>
          <w:sz w:val="24"/>
          <w:lang w:val="zh-CN"/>
        </w:rPr>
        <w:t xml:space="preserve">疑的，为中标或者成交结果公告期限届满之日。</w:t>
      </w:r>
      <w:r/>
    </w:p>
    <w:p>
      <w:pPr>
        <w:pStyle w:val="658"/>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sz w:val="24"/>
        </w:rPr>
        <w:t xml:space="preserve">采购代理机构</w:t>
      </w:r>
      <w:r>
        <w:rPr>
          <w:rFonts w:hint="eastAsia" w:ascii="宋体" w:hAnsi="宋体"/>
          <w:sz w:val="24"/>
          <w:lang w:val="zh-CN"/>
        </w:rPr>
        <w:t xml:space="preserve">或采购人将只对供应商第一次质疑作出答复。</w:t>
      </w:r>
      <w:r/>
    </w:p>
    <w:p>
      <w:pPr>
        <w:pStyle w:val="658"/>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w:t>
      </w:r>
      <w:r>
        <w:rPr>
          <w:rFonts w:hint="eastAsia" w:ascii="宋体" w:hAnsi="宋体"/>
          <w:sz w:val="24"/>
        </w:rPr>
        <w:t xml:space="preserve">采购代理机构</w:t>
      </w:r>
      <w:r>
        <w:rPr>
          <w:rFonts w:hint="eastAsia" w:ascii="宋体" w:hAnsi="宋体"/>
          <w:sz w:val="24"/>
          <w:lang w:val="zh-CN"/>
        </w:rPr>
        <w:t xml:space="preserve">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658"/>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658"/>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w:t>
      </w:r>
      <w:r>
        <w:rPr>
          <w:rFonts w:hint="eastAsia" w:ascii="宋体" w:hAnsi="宋体"/>
          <w:sz w:val="24"/>
          <w:lang w:val="zh-CN"/>
        </w:rPr>
        <w:t xml:space="preserve">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sz w:val="24"/>
        </w:rPr>
        <w:t xml:space="preserve">采购代理机构</w:t>
      </w:r>
      <w:r>
        <w:rPr>
          <w:rFonts w:hint="eastAsia" w:ascii="宋体" w:hAnsi="宋体"/>
          <w:sz w:val="24"/>
          <w:lang w:val="zh-CN"/>
        </w:rPr>
        <w:t xml:space="preserve">提出，由</w:t>
      </w:r>
      <w:r>
        <w:rPr>
          <w:rFonts w:hint="eastAsia" w:ascii="宋体" w:hAnsi="宋体"/>
          <w:sz w:val="24"/>
        </w:rPr>
        <w:t xml:space="preserve">采购代理机构</w:t>
      </w:r>
      <w:r>
        <w:rPr>
          <w:rFonts w:hint="eastAsia" w:ascii="宋体" w:hAnsi="宋体"/>
          <w:sz w:val="24"/>
          <w:lang w:val="zh-CN"/>
        </w:rPr>
        <w:t xml:space="preserve">负责答复。</w:t>
      </w:r>
      <w:r/>
    </w:p>
    <w:p>
      <w:pPr>
        <w:pStyle w:val="658"/>
        <w:ind w:firstLine="420"/>
        <w:rPr>
          <w:rFonts w:hint="eastAsia" w:ascii="宋体" w:hAnsi="宋体"/>
          <w:sz w:val="24"/>
          <w:lang w:val="zh-CN"/>
        </w:rPr>
      </w:pPr>
      <w:r>
        <w:rPr>
          <w:rFonts w:hint="eastAsia" w:ascii="宋体" w:hAnsi="宋体"/>
          <w:sz w:val="24"/>
          <w:lang w:val="zh-CN"/>
        </w:rPr>
        <w:t xml:space="preserve">采购人《质疑函》接收人及联系方式见</w:t>
      </w:r>
      <w:r>
        <w:rPr>
          <w:rFonts w:hint="eastAsia" w:ascii="宋体" w:hAnsi="宋体"/>
          <w:sz w:val="24"/>
        </w:rPr>
        <w:t xml:space="preserve">招标</w:t>
      </w:r>
      <w:r>
        <w:rPr>
          <w:rFonts w:hint="eastAsia" w:ascii="宋体" w:hAnsi="宋体"/>
          <w:sz w:val="24"/>
          <w:lang w:val="zh-CN"/>
        </w:rPr>
        <w:t xml:space="preserve">文件第一章。</w:t>
      </w:r>
      <w:r/>
    </w:p>
    <w:p>
      <w:pPr>
        <w:pStyle w:val="658"/>
        <w:ind w:firstLine="420"/>
        <w:rPr>
          <w:rFonts w:hint="eastAsia" w:ascii="宋体" w:hAnsi="宋体"/>
          <w:sz w:val="24"/>
        </w:rPr>
      </w:pPr>
      <w:r>
        <w:rPr>
          <w:rFonts w:hint="eastAsia" w:ascii="宋体" w:hAnsi="宋体"/>
          <w:sz w:val="24"/>
          <w:lang w:val="zh-CN"/>
        </w:rPr>
        <w:t xml:space="preserve">采购代理机构《质疑函》接收收件人：江苏海外集团国际工程咨询有限公司 </w:t>
      </w:r>
      <w:r>
        <w:rPr>
          <w:rFonts w:ascii="宋体" w:hAnsi="宋体"/>
          <w:sz w:val="24"/>
          <w:lang w:val="zh-CN"/>
        </w:rPr>
        <w:t xml:space="preserve"> </w:t>
      </w:r>
      <w:r>
        <w:rPr>
          <w:rFonts w:hint="eastAsia" w:ascii="宋体" w:hAnsi="宋体"/>
          <w:sz w:val="24"/>
          <w:lang w:val="zh-CN"/>
        </w:rPr>
        <w:t xml:space="preserve">蒋宁璐、陈欣凯，地址：南京市建邺区云龙山路56号大唐科技大厦A座高区14楼，联系电话：025-84795996、5403。</w:t>
      </w:r>
      <w:r>
        <w:rPr>
          <w:rFonts w:hint="eastAsia" w:ascii="宋体" w:hAnsi="宋体"/>
          <w:sz w:val="24"/>
        </w:rPr>
        <w:t xml:space="preserve">  </w:t>
      </w:r>
      <w:r/>
    </w:p>
    <w:p>
      <w:pPr>
        <w:pStyle w:val="658"/>
        <w:ind w:firstLine="420"/>
        <w:jc w:val="left"/>
        <w:rPr>
          <w:rFonts w:hint="eastAsia" w:ascii="宋体" w:hAnsi="宋体"/>
          <w:sz w:val="24"/>
          <w:lang w:val="zh-CN"/>
        </w:rPr>
      </w:pPr>
      <w:r>
        <w:rPr>
          <w:rFonts w:hint="eastAsia" w:ascii="宋体" w:hAnsi="宋体"/>
          <w:sz w:val="24"/>
        </w:rPr>
        <w:t xml:space="preserve">或：</w:t>
      </w:r>
      <w:r>
        <w:rPr>
          <w:rFonts w:hint="eastAsia" w:ascii="宋体" w:hAnsi="宋体"/>
          <w:sz w:val="24"/>
          <w:lang w:val="zh-CN"/>
        </w:rPr>
        <w:t xml:space="preserve">供应商（含潜在供应商）对与本项目有关的所有询问、质疑均请向采</w:t>
      </w:r>
      <w:r>
        <w:rPr>
          <w:rFonts w:hint="eastAsia" w:ascii="宋体" w:hAnsi="宋体"/>
          <w:sz w:val="24"/>
          <w:lang w:val="zh-CN"/>
        </w:rPr>
        <w:t xml:space="preserve">购人提出，由采购人负责答复。采购人《质疑函》接收人及联系方式见</w:t>
      </w:r>
      <w:r>
        <w:rPr>
          <w:rFonts w:hint="eastAsia" w:ascii="宋体" w:hAnsi="宋体"/>
          <w:sz w:val="24"/>
        </w:rPr>
        <w:t xml:space="preserve">招标</w:t>
      </w:r>
      <w:r>
        <w:rPr>
          <w:rFonts w:hint="eastAsia" w:ascii="宋体" w:hAnsi="宋体"/>
          <w:sz w:val="24"/>
          <w:lang w:val="zh-CN"/>
        </w:rPr>
        <w:t xml:space="preserve">文件第一章。（适用于集采目录外项目）</w:t>
      </w:r>
      <w:r/>
    </w:p>
    <w:p>
      <w:pPr>
        <w:pStyle w:val="658"/>
        <w:ind w:firstLine="420"/>
        <w:rPr>
          <w:rFonts w:hint="eastAsia" w:ascii="宋体" w:hAnsi="宋体"/>
          <w:sz w:val="24"/>
          <w:lang w:val="zh-CN"/>
        </w:rPr>
      </w:pPr>
      <w:r>
        <w:rPr>
          <w:rFonts w:hint="eastAsia" w:ascii="宋体" w:hAnsi="宋体"/>
          <w:sz w:val="24"/>
        </w:rPr>
        <w:t xml:space="preserve">由采购人负责答复的质疑，采购人将《质疑答复函》抄送采购代理机构。</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w:t>
      </w:r>
      <w:r>
        <w:rPr>
          <w:rFonts w:hint="eastAsia" w:ascii="宋体" w:hAnsi="宋体"/>
          <w:sz w:val="24"/>
          <w:lang w:val="zh-CN"/>
        </w:rPr>
        <w:t xml:space="preserve">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658"/>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供应商提出书面质疑必须有理、有据，不得捏造事实、提供虚假材料进行恶意质疑。否则，一经查实，采购人或</w:t>
      </w:r>
      <w:r>
        <w:rPr>
          <w:rFonts w:hint="eastAsia" w:ascii="宋体" w:hAnsi="宋体"/>
          <w:sz w:val="24"/>
        </w:rPr>
        <w:t xml:space="preserve">采购代理机构</w:t>
      </w:r>
      <w:r>
        <w:rPr>
          <w:rFonts w:hint="eastAsia" w:ascii="宋体" w:hAnsi="宋体"/>
          <w:sz w:val="24"/>
          <w:lang w:val="zh-CN"/>
        </w:rPr>
        <w:t xml:space="preserve">有权依据政府采购的有关规定，报请政府采购监管部门对该供应商进行相应的行政处罚和记录该供应商的失信信息。</w:t>
      </w:r>
      <w:r/>
    </w:p>
    <w:p>
      <w:pPr>
        <w:pStyle w:val="661"/>
        <w:ind w:firstLine="498"/>
        <w:spacing w:before="145" w:after="145" w:line="264" w:lineRule="auto"/>
      </w:pPr>
      <w:r>
        <w:rPr>
          <w:rFonts w:hint="eastAsia"/>
        </w:rPr>
        <w:t xml:space="preserve">九、政策功能落实</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38.促进中小企业发展</w:t>
      </w:r>
      <w:r/>
    </w:p>
    <w:p>
      <w:pPr>
        <w:pStyle w:val="658"/>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658"/>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w:t>
      </w:r>
      <w:r>
        <w:rPr>
          <w:rFonts w:hint="eastAsia" w:ascii="宋体" w:hAnsi="宋体"/>
          <w:sz w:val="24"/>
          <w:lang w:val="zh-CN"/>
        </w:rPr>
        <w:t xml:space="preserve">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58"/>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658"/>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w:t>
      </w:r>
      <w:r>
        <w:rPr>
          <w:rFonts w:hint="eastAsia" w:ascii="宋体" w:hAnsi="宋体"/>
          <w:sz w:val="24"/>
          <w:lang w:val="zh-CN"/>
        </w:rPr>
        <w:t xml:space="preserve">购活动，联合体各方均为中小企业的，联合体视同中小企业。其中，联合体各方均为小微企业的，联合体视同小微企业。</w:t>
      </w:r>
      <w:r/>
    </w:p>
    <w:p>
      <w:pPr>
        <w:pStyle w:val="658"/>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658"/>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62"/>
        <w:ind w:firstLine="422"/>
        <w:spacing w:before="0" w:after="0" w:line="240" w:lineRule="auto"/>
        <w:rPr>
          <w:rFonts w:ascii="宋体" w:hAnsi="宋体" w:eastAsia="宋体" w:cs="方正楷体_GBK"/>
        </w:rPr>
      </w:pPr>
      <w:r>
        <w:rPr>
          <w:rFonts w:hint="eastAsia" w:ascii="宋体" w:hAnsi="宋体" w:eastAsia="宋体" w:cs="方正楷体_GBK"/>
        </w:rPr>
        <w:t xml:space="preserve">39.节能环保产品</w:t>
      </w:r>
      <w:r>
        <w:rPr>
          <w:rFonts w:ascii="宋体" w:hAnsi="宋体" w:eastAsia="宋体" w:cs="方正楷体_GBK"/>
        </w:rPr>
      </w:r>
      <w:r/>
    </w:p>
    <w:p>
      <w:pPr>
        <w:pStyle w:val="658"/>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w:t>
      </w:r>
      <w:r>
        <w:rPr>
          <w:rFonts w:hint="eastAsia" w:ascii="宋体" w:hAnsi="宋体"/>
          <w:sz w:val="24"/>
          <w:lang w:val="zh-CN"/>
        </w:rPr>
        <w:t xml:space="preserve">，供应商应当选择依据国家能效标准中二级能效（水效）指标认证的节能产品投标，签订合同时提供国家确定的认证机构出具的、处于有效期之内的节能产品认证证书。 </w:t>
      </w:r>
      <w:r/>
    </w:p>
    <w:p>
      <w:pPr>
        <w:pStyle w:val="658"/>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62"/>
        <w:ind w:firstLine="422"/>
        <w:spacing w:before="0" w:after="0" w:line="240" w:lineRule="auto"/>
        <w:rPr>
          <w:rFonts w:ascii="宋体" w:hAnsi="宋体" w:eastAsia="宋体" w:cs="方正楷体_GBK"/>
        </w:rPr>
      </w:pPr>
      <w:r>
        <w:rPr>
          <w:rFonts w:hint="eastAsia" w:ascii="宋体" w:hAnsi="宋体" w:eastAsia="宋体" w:cs="方正楷体_GBK"/>
        </w:rPr>
        <w:t xml:space="preserve">40.绿色采购</w:t>
      </w:r>
      <w:r>
        <w:rPr>
          <w:rFonts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40.1 采购产品</w:t>
      </w:r>
      <w:r>
        <w:rPr>
          <w:rFonts w:hint="eastAsia" w:ascii="宋体"/>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662"/>
        <w:ind w:firstLine="422"/>
        <w:spacing w:before="0" w:after="0" w:line="240" w:lineRule="auto"/>
        <w:rPr>
          <w:rFonts w:ascii="宋体" w:hAnsi="宋体" w:eastAsia="宋体" w:cs="方正楷体_GBK"/>
        </w:rPr>
      </w:pPr>
      <w:r>
        <w:rPr>
          <w:rFonts w:hint="eastAsia" w:ascii="宋体" w:hAnsi="宋体" w:eastAsia="宋体" w:cs="方正楷体_GBK"/>
        </w:rPr>
        <w:t xml:space="preserve">41.创新产品采购</w:t>
      </w:r>
      <w:r>
        <w:rPr>
          <w:rFonts w:ascii="宋体" w:hAnsi="宋体" w:eastAsia="宋体" w:cs="方正楷体_GBK"/>
        </w:rPr>
      </w:r>
      <w:r/>
    </w:p>
    <w:p>
      <w:pPr>
        <w:pStyle w:val="658"/>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60"/>
        <w:rPr>
          <w:rFonts w:hint="eastAsia" w:ascii="黑体" w:hAnsi="黑体" w:eastAsia="黑体"/>
        </w:rPr>
      </w:pPr>
      <w:r>
        <w:rPr>
          <w:rFonts w:hint="eastAsia"/>
          <w:lang w:val="zh-CN"/>
        </w:rPr>
        <w:br w:type="page" w:clear="all"/>
      </w:r>
      <w:bookmarkStart w:id="185" w:name="_Toc186725217"/>
      <w:r>
        <w:rPr>
          <w:rFonts w:hint="eastAsia" w:ascii="黑体" w:hAnsi="黑体" w:eastAsia="黑体"/>
        </w:rPr>
        <w:t xml:space="preserve">第三章  合同</w:t>
      </w:r>
      <w:bookmarkEnd w:id="54"/>
      <w:r/>
      <w:bookmarkEnd w:id="55"/>
      <w:r/>
      <w:bookmarkEnd w:id="56"/>
      <w:r/>
      <w:bookmarkEnd w:id="57"/>
      <w:r/>
      <w:bookmarkEnd w:id="58"/>
      <w:r>
        <w:rPr>
          <w:rFonts w:hint="eastAsia" w:ascii="黑体" w:hAnsi="黑体" w:eastAsia="黑体"/>
        </w:rPr>
        <w:t xml:space="preserve">文本</w:t>
      </w:r>
      <w:bookmarkEnd w:id="185"/>
      <w:r>
        <w:rPr>
          <w:rFonts w:hint="eastAsia" w:ascii="黑体" w:hAnsi="黑体" w:eastAsia="黑体"/>
        </w:rPr>
      </w:r>
      <w:r/>
    </w:p>
    <w:p>
      <w:pPr>
        <w:pStyle w:val="658"/>
        <w:ind w:firstLine="480"/>
        <w:spacing w:line="264" w:lineRule="auto"/>
        <w:rPr>
          <w:rFonts w:hint="eastAsia" w:ascii="宋体" w:hAnsi="宋体"/>
          <w:bCs/>
          <w:sz w:val="24"/>
          <w:szCs w:val="21"/>
        </w:rPr>
      </w:pPr>
      <w:r/>
      <w:bookmarkStart w:id="186" w:name="_Toc20823315"/>
      <w:r/>
      <w:bookmarkStart w:id="187" w:name="_Toc513029243"/>
      <w:r/>
      <w:bookmarkStart w:id="188" w:name="_Toc16938559"/>
      <w:r/>
      <w:bookmarkStart w:id="189" w:name="_Hlt16619350"/>
      <w:r/>
      <w:bookmarkStart w:id="190" w:name="_Toc120614244"/>
      <w:r/>
      <w:bookmarkStart w:id="191" w:name="_Toc16938590"/>
      <w:r/>
      <w:bookmarkStart w:id="192" w:name="_Toc20823346"/>
      <w:r/>
      <w:bookmarkStart w:id="193" w:name="_Toc462564139"/>
      <w:r/>
      <w:bookmarkStart w:id="194" w:name="_Toc479757211"/>
      <w:r>
        <w:rPr>
          <w:rFonts w:hint="eastAsia" w:ascii="宋体" w:hAnsi="宋体"/>
          <w:bCs/>
          <w:sz w:val="24"/>
          <w:szCs w:val="21"/>
        </w:rPr>
        <w:t xml:space="preserve">以下为本项目的合同条款，合同双方</w:t>
      </w:r>
      <w:r>
        <w:rPr>
          <w:rFonts w:hint="eastAsia" w:ascii="宋体" w:hAnsi="宋体"/>
          <w:bCs/>
          <w:sz w:val="24"/>
          <w:szCs w:val="21"/>
        </w:rPr>
        <w:t xml:space="preserve">不得对招标、投标文件内容作实质性修改。</w:t>
      </w:r>
      <w:r/>
    </w:p>
    <w:p>
      <w:pPr>
        <w:pStyle w:val="658"/>
        <w:ind w:firstLine="1040"/>
        <w:jc w:val="center"/>
        <w:rPr>
          <w:rFonts w:ascii="黑体" w:hAnsi="黑体" w:eastAsia="黑体"/>
          <w:sz w:val="52"/>
          <w:szCs w:val="52"/>
        </w:rPr>
      </w:pPr>
      <w:r>
        <w:rPr>
          <w:rFonts w:hint="eastAsia" w:ascii="黑体" w:hAnsi="黑体" w:eastAsia="黑体"/>
          <w:sz w:val="52"/>
          <w:szCs w:val="52"/>
        </w:rPr>
        <w:t xml:space="preserve">南京市政府采购合同</w:t>
      </w:r>
      <w:r>
        <w:rPr>
          <w:rFonts w:ascii="黑体" w:hAnsi="黑体" w:eastAsia="黑体"/>
          <w:sz w:val="52"/>
          <w:szCs w:val="52"/>
        </w:rPr>
      </w:r>
      <w:r/>
    </w:p>
    <w:p>
      <w:pPr>
        <w:pStyle w:val="658"/>
        <w:ind w:firstLine="1040"/>
        <w:jc w:val="center"/>
        <w:rPr>
          <w:rFonts w:ascii="黑体" w:hAnsi="黑体" w:eastAsia="黑体"/>
          <w:sz w:val="52"/>
          <w:szCs w:val="52"/>
        </w:rPr>
      </w:pPr>
      <w:r>
        <w:rPr>
          <w:rFonts w:ascii="黑体" w:hAnsi="黑体" w:eastAsia="黑体"/>
          <w:sz w:val="52"/>
          <w:szCs w:val="52"/>
        </w:rPr>
      </w:r>
      <w:r/>
    </w:p>
    <w:p>
      <w:pPr>
        <w:pStyle w:val="728"/>
      </w:pPr>
      <w:r/>
      <w:r/>
    </w:p>
    <w:p>
      <w:pPr>
        <w:pStyle w:val="658"/>
        <w:ind w:left="420" w:firstLine="720"/>
        <w:rPr>
          <w:rFonts w:ascii="黑体" w:eastAsia="黑体"/>
          <w:bCs/>
          <w:sz w:val="36"/>
        </w:rPr>
      </w:pPr>
      <w:r>
        <w:rPr>
          <w:rFonts w:hint="eastAsia" w:ascii="黑体" w:eastAsia="黑体"/>
          <w:bCs/>
          <w:sz w:val="36"/>
        </w:rPr>
        <w:t xml:space="preserve">合同编号：</w:t>
      </w:r>
      <w:r>
        <w:rPr>
          <w:rFonts w:ascii="黑体" w:eastAsia="黑体"/>
          <w:bCs/>
          <w:sz w:val="36"/>
        </w:rPr>
      </w:r>
      <w:r/>
    </w:p>
    <w:p>
      <w:pPr>
        <w:pStyle w:val="658"/>
        <w:ind w:left="420" w:firstLine="720"/>
        <w:rPr>
          <w:rFonts w:ascii="黑体" w:eastAsia="黑体"/>
          <w:bCs/>
          <w:sz w:val="36"/>
          <w:u w:val="single"/>
        </w:rPr>
      </w:pPr>
      <w:r>
        <w:rPr>
          <w:rFonts w:hint="eastAsia" w:ascii="黑体" w:eastAsia="黑体"/>
          <w:bCs/>
          <w:sz w:val="36"/>
        </w:rPr>
        <w:t xml:space="preserve">项目名称：</w:t>
      </w:r>
      <w:r>
        <w:rPr>
          <w:rFonts w:ascii="黑体" w:eastAsia="黑体"/>
          <w:bCs/>
          <w:sz w:val="36"/>
          <w:u w:val="single"/>
        </w:rPr>
      </w:r>
      <w:r/>
    </w:p>
    <w:p>
      <w:pPr>
        <w:pStyle w:val="658"/>
        <w:ind w:left="420" w:firstLine="720"/>
        <w:rPr>
          <w:rFonts w:ascii="黑体" w:eastAsia="黑体"/>
          <w:bCs/>
          <w:sz w:val="36"/>
          <w:u w:val="single"/>
        </w:rPr>
      </w:pPr>
      <w:r>
        <w:rPr>
          <w:rFonts w:hint="eastAsia" w:ascii="黑体" w:eastAsia="黑体"/>
          <w:bCs/>
          <w:sz w:val="36"/>
        </w:rPr>
        <w:t xml:space="preserve">使用单位：</w:t>
      </w:r>
      <w:r>
        <w:rPr>
          <w:rFonts w:hint="eastAsia" w:ascii="黑体" w:eastAsia="黑体"/>
          <w:bCs/>
          <w:sz w:val="36"/>
          <w:u w:val="single"/>
        </w:rPr>
        <w:t xml:space="preserve">南京市市级机关综合事务管理服务中心</w:t>
      </w:r>
      <w:r>
        <w:rPr>
          <w:rFonts w:ascii="黑体" w:eastAsia="黑体"/>
          <w:bCs/>
          <w:sz w:val="36"/>
          <w:u w:val="single"/>
        </w:rPr>
      </w:r>
      <w:r/>
    </w:p>
    <w:p>
      <w:pPr>
        <w:pStyle w:val="658"/>
        <w:ind w:left="420" w:firstLine="720"/>
        <w:rPr>
          <w:rFonts w:ascii="黑体" w:eastAsia="黑体"/>
          <w:bCs/>
          <w:sz w:val="36"/>
        </w:rPr>
      </w:pPr>
      <w:r>
        <w:rPr>
          <w:rFonts w:hint="eastAsia" w:ascii="黑体" w:eastAsia="黑体"/>
          <w:bCs/>
          <w:sz w:val="36"/>
        </w:rPr>
        <w:t xml:space="preserve">供货单位：</w:t>
      </w:r>
      <w:r>
        <w:rPr>
          <w:rFonts w:ascii="黑体" w:eastAsia="黑体"/>
          <w:bCs/>
          <w:sz w:val="36"/>
        </w:rPr>
      </w:r>
      <w:r/>
    </w:p>
    <w:p>
      <w:pPr>
        <w:pStyle w:val="658"/>
        <w:ind w:left="420" w:firstLine="720"/>
        <w:rPr>
          <w:rFonts w:ascii="黑体" w:eastAsia="黑体"/>
          <w:bCs/>
          <w:sz w:val="36"/>
          <w:u w:val="single"/>
        </w:rPr>
      </w:pPr>
      <w:r>
        <w:rPr>
          <w:rFonts w:hint="eastAsia" w:ascii="黑体" w:eastAsia="黑体"/>
          <w:bCs/>
          <w:sz w:val="36"/>
        </w:rPr>
        <w:t xml:space="preserve">签订日期：</w:t>
      </w:r>
      <w:r>
        <w:rPr>
          <w:rFonts w:ascii="黑体" w:eastAsia="黑体"/>
          <w:bCs/>
          <w:sz w:val="36"/>
          <w:u w:val="single"/>
        </w:rPr>
      </w:r>
      <w:r/>
    </w:p>
    <w:p>
      <w:pPr>
        <w:pStyle w:val="658"/>
        <w:ind w:firstLine="480"/>
        <w:jc w:val="left"/>
        <w:spacing w:line="300" w:lineRule="auto"/>
        <w:widowControl/>
        <w:rPr>
          <w:rFonts w:ascii="宋体" w:hAnsi="宋体" w:cs="宋体"/>
          <w:bCs/>
          <w:sz w:val="24"/>
          <w:szCs w:val="24"/>
        </w:rPr>
      </w:pPr>
      <w:r>
        <w:br w:type="page" w:clear="all"/>
      </w:r>
      <w:r>
        <w:rPr>
          <w:rFonts w:hint="eastAsia" w:ascii="宋体" w:hAnsi="宋体" w:cs="宋体"/>
          <w:bCs/>
          <w:sz w:val="24"/>
          <w:szCs w:val="24"/>
        </w:rPr>
        <w:t xml:space="preserve">合同编号：ZXSC-2025-(XX)</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甲方：南京市市级机关综合事务管理服务中心</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                        </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ascii="宋体" w:hAnsi="宋体" w:cs="宋体"/>
          <w:bCs/>
          <w:sz w:val="24"/>
          <w:szCs w:val="24"/>
        </w:rPr>
      </w:r>
      <w:r/>
    </w:p>
    <w:p>
      <w:pPr>
        <w:pStyle w:val="658"/>
        <w:ind w:firstLine="480"/>
        <w:spacing w:line="400" w:lineRule="exact"/>
        <w:rPr>
          <w:rFonts w:ascii="宋体" w:hAnsi="宋体" w:cs="宋体"/>
          <w:bCs/>
          <w:sz w:val="24"/>
          <w:szCs w:val="24"/>
        </w:rPr>
      </w:pPr>
      <w:r>
        <w:rPr>
          <w:rFonts w:hint="eastAsia" w:ascii="宋体" w:hAnsi="宋体" w:cs="宋体"/>
          <w:bCs/>
          <w:sz w:val="24"/>
          <w:szCs w:val="24"/>
        </w:rPr>
        <w:t xml:space="preserve">根据《中华人民共和国民法典》、《中华人民共和国食品安全法》及其他有关法律法规的规定，甲乙双方本着公正、诚信、互惠互利的原则，就产品供货的有关事宜达成如下协议：</w:t>
      </w:r>
      <w:r>
        <w:rPr>
          <w:rFonts w:ascii="宋体" w:hAnsi="宋体" w:cs="宋体"/>
          <w:bCs/>
          <w:sz w:val="24"/>
          <w:szCs w:val="24"/>
        </w:rPr>
      </w:r>
      <w:r/>
    </w:p>
    <w:p>
      <w:pPr>
        <w:pStyle w:val="658"/>
        <w:ind w:firstLine="482"/>
        <w:spacing w:line="300" w:lineRule="auto"/>
        <w:rPr>
          <w:rFonts w:ascii="宋体" w:hAnsi="宋体" w:cs="宋体"/>
          <w:sz w:val="24"/>
          <w:szCs w:val="32"/>
        </w:rPr>
      </w:pPr>
      <w:r>
        <w:rPr>
          <w:rFonts w:hint="eastAsia" w:ascii="宋体" w:hAnsi="宋体" w:cs="宋体"/>
          <w:b/>
          <w:sz w:val="24"/>
          <w:szCs w:val="32"/>
        </w:rPr>
        <w:t xml:space="preserve">一、合同期限：</w:t>
      </w:r>
      <w:r>
        <w:rPr>
          <w:rFonts w:hint="eastAsia" w:ascii="宋体" w:hAnsi="宋体" w:cs="宋体"/>
          <w:sz w:val="24"/>
          <w:szCs w:val="32"/>
        </w:rPr>
        <w:t xml:space="preserve">自2025</w:t>
      </w:r>
      <w:r>
        <w:rPr>
          <w:rFonts w:hint="eastAsia" w:ascii="宋体" w:hAnsi="宋体" w:cs="宋体"/>
          <w:bCs/>
          <w:sz w:val="24"/>
          <w:szCs w:val="32"/>
        </w:rPr>
        <w:t xml:space="preserve">年X月X日起至2026年X月X日</w:t>
      </w:r>
      <w:r>
        <w:rPr>
          <w:rFonts w:hint="eastAsia" w:ascii="宋体" w:hAnsi="宋体" w:cs="宋体"/>
          <w:sz w:val="24"/>
          <w:szCs w:val="32"/>
        </w:rPr>
        <w:t xml:space="preserve">止。</w:t>
      </w:r>
      <w:r>
        <w:rPr>
          <w:rFonts w:ascii="宋体" w:hAnsi="宋体" w:cs="宋体"/>
          <w:sz w:val="24"/>
          <w:szCs w:val="32"/>
        </w:rPr>
      </w:r>
      <w:r/>
    </w:p>
    <w:p>
      <w:pPr>
        <w:pStyle w:val="658"/>
        <w:ind w:firstLine="482"/>
        <w:spacing w:line="400" w:lineRule="exact"/>
        <w:rPr>
          <w:rFonts w:ascii="宋体" w:hAnsi="宋体" w:cs="宋体"/>
          <w:b/>
          <w:sz w:val="24"/>
          <w:szCs w:val="24"/>
        </w:rPr>
      </w:pPr>
      <w:r>
        <w:rPr>
          <w:rFonts w:hint="eastAsia" w:ascii="宋体" w:hAnsi="宋体" w:cs="宋体"/>
          <w:b/>
          <w:sz w:val="24"/>
          <w:szCs w:val="24"/>
        </w:rPr>
        <w:t xml:space="preserve">二、产品名称及规格要求</w:t>
      </w:r>
      <w:r>
        <w:rPr>
          <w:rFonts w:ascii="宋体" w:hAnsi="宋体" w:cs="宋体"/>
          <w:b/>
          <w:sz w:val="24"/>
          <w:szCs w:val="24"/>
        </w:rPr>
      </w:r>
      <w:r/>
    </w:p>
    <w:p>
      <w:pPr>
        <w:pStyle w:val="658"/>
        <w:ind w:firstLine="480"/>
        <w:spacing w:line="400" w:lineRule="exact"/>
        <w:rPr>
          <w:rFonts w:ascii="宋体" w:hAnsi="宋体" w:cs="宋体"/>
          <w:bCs/>
          <w:sz w:val="24"/>
          <w:szCs w:val="24"/>
        </w:rPr>
      </w:pPr>
      <w:r>
        <w:rPr>
          <w:rFonts w:hint="eastAsia" w:ascii="宋体" w:hAnsi="宋体" w:cs="宋体"/>
          <w:bCs/>
          <w:sz w:val="24"/>
          <w:szCs w:val="24"/>
        </w:rPr>
        <w:t xml:space="preserve">1、乙方根据甲方要求供应</w:t>
      </w:r>
      <w:r>
        <w:rPr>
          <w:rFonts w:hint="eastAsia" w:ascii="宋体" w:hAnsi="宋体" w:cs="宋体"/>
          <w:bCs/>
          <w:sz w:val="24"/>
          <w:szCs w:val="24"/>
          <w:u w:val="single"/>
        </w:rPr>
        <w:t xml:space="preserve">冷冻面点及相关产品</w:t>
      </w:r>
      <w:r>
        <w:rPr>
          <w:rFonts w:hint="eastAsia" w:ascii="宋体" w:hAnsi="宋体" w:cs="宋体"/>
          <w:bCs/>
          <w:sz w:val="24"/>
          <w:szCs w:val="24"/>
        </w:rPr>
        <w:t xml:space="preserve">，所供产品必须净含量达标、安全，符合国家标准或行业标准。并按甲方要求提供包括但不限于出厂报告、检测报告、合格证、检验检疫证明在内的各类产品质量证明文件。</w:t>
      </w:r>
      <w:r>
        <w:rPr>
          <w:rFonts w:ascii="宋体" w:hAnsi="宋体" w:cs="宋体"/>
          <w:bCs/>
          <w:sz w:val="24"/>
          <w:szCs w:val="24"/>
        </w:rPr>
      </w:r>
      <w:r/>
    </w:p>
    <w:p>
      <w:pPr>
        <w:pStyle w:val="658"/>
        <w:ind w:firstLine="480"/>
        <w:spacing w:line="400" w:lineRule="exact"/>
        <w:rPr>
          <w:rFonts w:ascii="宋体" w:hAnsi="宋体" w:cs="宋体"/>
          <w:bCs/>
          <w:sz w:val="24"/>
          <w:szCs w:val="24"/>
        </w:rPr>
      </w:pPr>
      <w:r>
        <w:rPr>
          <w:rFonts w:hint="eastAsia" w:ascii="宋体" w:hAnsi="宋体" w:cs="宋体"/>
          <w:bCs/>
          <w:sz w:val="24"/>
          <w:szCs w:val="24"/>
        </w:rPr>
        <w:t xml:space="preserve">2、乙方送货产品品名、规格、价格以甲方订单为准，如不符合合同约定的质量要求，或甲方在使用过程中发现质量问题，乙方应无条件接受甲方降价、减重、退货处理，并及时提供质量合格的相同品种货物，确保甲方正常计划使用需求。</w:t>
      </w:r>
      <w:r>
        <w:rPr>
          <w:rFonts w:ascii="宋体" w:hAnsi="宋体" w:cs="宋体"/>
          <w:bCs/>
          <w:sz w:val="24"/>
          <w:szCs w:val="24"/>
        </w:rPr>
      </w:r>
      <w:r/>
    </w:p>
    <w:p>
      <w:pPr>
        <w:pStyle w:val="658"/>
        <w:ind w:firstLine="480"/>
        <w:spacing w:line="400" w:lineRule="exact"/>
        <w:rPr>
          <w:rFonts w:ascii="宋体" w:hAnsi="宋体"/>
          <w:sz w:val="24"/>
          <w:szCs w:val="24"/>
        </w:rPr>
      </w:pPr>
      <w:r>
        <w:rPr>
          <w:rFonts w:hint="eastAsia" w:ascii="宋体" w:hAnsi="宋体" w:cs="宋体"/>
          <w:bCs/>
          <w:sz w:val="24"/>
          <w:szCs w:val="24"/>
        </w:rPr>
        <w:t xml:space="preserve">3、如乙方所供货物有质量问题，乙方未能及时采取补救措施，甲方有权要求乙</w:t>
      </w:r>
      <w:r>
        <w:rPr>
          <w:rFonts w:hint="eastAsia" w:ascii="宋体" w:hAnsi="宋体" w:cs="宋体"/>
          <w:bCs/>
          <w:sz w:val="24"/>
          <w:szCs w:val="24"/>
        </w:rPr>
        <w:t xml:space="preserve">方退还已支付款项，并要求乙方承担给甲方造成的一切损失由乙方承担。</w:t>
      </w:r>
      <w:r>
        <w:rPr>
          <w:rFonts w:ascii="宋体" w:hAnsi="宋体"/>
          <w:sz w:val="24"/>
          <w:szCs w:val="24"/>
        </w:rPr>
      </w:r>
      <w:r/>
    </w:p>
    <w:p>
      <w:pPr>
        <w:pStyle w:val="658"/>
        <w:ind w:firstLine="482"/>
        <w:spacing w:line="400" w:lineRule="exact"/>
        <w:rPr>
          <w:rFonts w:ascii="宋体" w:hAnsi="宋体" w:cs="宋体"/>
          <w:b/>
          <w:sz w:val="24"/>
          <w:szCs w:val="24"/>
        </w:rPr>
      </w:pPr>
      <w:r>
        <w:rPr>
          <w:rFonts w:hint="eastAsia" w:ascii="宋体" w:hAnsi="宋体" w:cs="宋体"/>
          <w:b/>
          <w:sz w:val="24"/>
          <w:szCs w:val="24"/>
        </w:rPr>
        <w:t xml:space="preserve">三、送货、验收及付款</w:t>
      </w:r>
      <w:r>
        <w:rPr>
          <w:rFonts w:ascii="宋体" w:hAnsi="宋体" w:cs="宋体"/>
          <w:b/>
          <w:sz w:val="24"/>
          <w:szCs w:val="24"/>
        </w:rPr>
      </w:r>
      <w:r/>
    </w:p>
    <w:p>
      <w:pPr>
        <w:pStyle w:val="658"/>
        <w:ind w:firstLine="480"/>
        <w:spacing w:line="400" w:lineRule="exact"/>
        <w:rPr>
          <w:rFonts w:ascii="宋体" w:hAnsi="宋体"/>
          <w:sz w:val="24"/>
          <w:szCs w:val="24"/>
        </w:rPr>
      </w:pPr>
      <w:r>
        <w:rPr>
          <w:rFonts w:hint="eastAsia" w:ascii="宋体" w:hAnsi="宋体"/>
          <w:sz w:val="24"/>
          <w:szCs w:val="24"/>
        </w:rPr>
        <w:t xml:space="preserve">（一）送货：合同期内乙方根据甲方的订单需求向甲方提供产品。在甲方规定的时间内由乙方负责运送至甲方食堂指定地点（北京东路食堂、河西新城大厦食堂、成贤街三食堂及其他），并按要求加工（包含但不限于搬运、清洗、分拣、包装等）完毕并摆放整齐，运输费、上下人力等费用由乙方自理。</w:t>
      </w:r>
      <w:r>
        <w:rPr>
          <w:rFonts w:ascii="宋体" w:hAnsi="宋体"/>
          <w:sz w:val="24"/>
          <w:szCs w:val="24"/>
        </w:rPr>
      </w:r>
      <w:r/>
    </w:p>
    <w:p>
      <w:pPr>
        <w:pStyle w:val="658"/>
        <w:ind w:firstLine="480"/>
        <w:spacing w:line="400" w:lineRule="exact"/>
        <w:rPr>
          <w:rFonts w:ascii="宋体" w:hAnsi="宋体"/>
          <w:sz w:val="24"/>
          <w:szCs w:val="24"/>
        </w:rPr>
      </w:pPr>
      <w:r>
        <w:rPr>
          <w:rFonts w:hint="eastAsia" w:ascii="宋体" w:hAnsi="宋体"/>
          <w:sz w:val="24"/>
          <w:szCs w:val="24"/>
        </w:rPr>
        <w:t xml:space="preserve">（二）验收：乙方必须根据甲方要求供应产品，不得以任何借口违背甲方订单要求，或在未经甲方允许的情况下私自改变所定品种规格、数量等。</w:t>
      </w:r>
      <w:r>
        <w:rPr>
          <w:rFonts w:ascii="宋体" w:hAnsi="宋体"/>
          <w:sz w:val="24"/>
          <w:szCs w:val="24"/>
        </w:rPr>
      </w:r>
      <w:r/>
    </w:p>
    <w:p>
      <w:pPr>
        <w:pStyle w:val="658"/>
        <w:ind w:firstLine="480"/>
        <w:spacing w:line="400" w:lineRule="exact"/>
        <w:rPr>
          <w:rFonts w:ascii="宋体" w:hAnsi="宋体"/>
          <w:sz w:val="24"/>
          <w:szCs w:val="24"/>
        </w:rPr>
      </w:pPr>
      <w:r>
        <w:rPr>
          <w:rFonts w:hint="eastAsia" w:ascii="宋体" w:hAnsi="宋体"/>
          <w:sz w:val="24"/>
          <w:szCs w:val="24"/>
        </w:rPr>
        <w:t xml:space="preserve">（三）付款方式：所供货物经甲方工作人员验收、使用确认</w:t>
      </w:r>
      <w:r>
        <w:rPr>
          <w:rFonts w:hint="eastAsia" w:ascii="宋体" w:hAnsi="宋体"/>
          <w:sz w:val="24"/>
          <w:szCs w:val="24"/>
        </w:rPr>
        <w:t xml:space="preserve">无质量问题后，双方按月结算，乙方提交等额正式发票，甲方于次月付清货款。若发票户名、开户行、账号与供货单位不一致，甲方可拒付货款。</w:t>
      </w:r>
      <w:r>
        <w:rPr>
          <w:rFonts w:hint="eastAsia" w:ascii="宋体" w:hAnsi="宋体" w:cs="宋体"/>
          <w:bCs/>
          <w:sz w:val="24"/>
          <w:szCs w:val="24"/>
        </w:rPr>
        <w:t xml:space="preserve">付款流程详见招标文件。</w:t>
      </w:r>
      <w:r>
        <w:rPr>
          <w:rFonts w:ascii="宋体" w:hAnsi="宋体"/>
          <w:sz w:val="24"/>
          <w:szCs w:val="24"/>
        </w:rPr>
      </w:r>
      <w:r/>
    </w:p>
    <w:p>
      <w:pPr>
        <w:pStyle w:val="658"/>
        <w:ind w:firstLine="482"/>
        <w:spacing w:line="400" w:lineRule="exact"/>
        <w:rPr>
          <w:rFonts w:ascii="宋体" w:hAnsi="宋体"/>
          <w:b/>
          <w:bCs/>
          <w:sz w:val="24"/>
          <w:szCs w:val="24"/>
        </w:rPr>
      </w:pPr>
      <w:r>
        <w:rPr>
          <w:rFonts w:hint="eastAsia" w:ascii="宋体" w:hAnsi="宋体"/>
          <w:b/>
          <w:sz w:val="24"/>
          <w:szCs w:val="24"/>
        </w:rPr>
        <w:t xml:space="preserve">四、</w:t>
      </w:r>
      <w:r>
        <w:rPr>
          <w:rFonts w:hint="eastAsia" w:ascii="宋体" w:hAnsi="宋体"/>
          <w:b/>
          <w:bCs/>
          <w:sz w:val="24"/>
          <w:szCs w:val="24"/>
        </w:rPr>
        <w:t xml:space="preserve">合同双方权利与义务</w:t>
      </w:r>
      <w:r>
        <w:rPr>
          <w:rFonts w:ascii="宋体" w:hAnsi="宋体"/>
          <w:b/>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（一）甲方有权监督、验收乙方所配送的一切产品的品种、规格、数量、质量与卫生状况等。</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（二）甲方有权将验收不合格的产品退给乙方，并要求乙方在规定的时间内按甲方要求重新换货；否则甲方自行解决，由此所产生的一切费用由乙方承担。</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（三）甲方每天编制所需产品采购与配送需求计划，详细注明品种、规格、数量、质量与卫生要求。</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（四）甲方有义务配合乙方对所到货物进行收货、外观验货。</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（五）甲方有义务按合同约定及时付清货款。</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（六）甲方根据合同约定对乙方的违约行为，有权提出终止合同。</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（七）乙方有义务提供企业的相关资质证明，企业法人营业执照、食品经营许可证、法人代表的身份证及送货人员健康证明资料等复印件给甲方。</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（八）乙方有义务提供符合质量要求、符合《中华人民共和国食品安全法》所供产品国家标准等相关法律、标准要求的货物，并及时向甲方提供相关合格检测证明。</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（九）乙方有义务按指定的时间、地点和要求送货。</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（十）乙方有义务主动配合甲方对货物进行验收。</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（十一）乙方有义务服从甲方的日常管理，包含但不限于配送人员按规定着装、保持配送车辆内外部干净整洁、不随意出入甲方食品加工场地、在甲方处加工完毕后及时清理场地等。</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（十二）甲方无故未按时付清货款，或无故拖欠货款，乙方有权终止合同，并保留索赔的权利。</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三）乙方需缴纳履约保证金1万元整，本合同因不可抗力无法执行或合同期满后不续签且乙方不存在违约行为的，保证金甲方应全额无息退还至乙方处。在合同期限内因乙方过错导致合同无法继续履行的，甲方有权不予退还该保证金。</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（十四）乙方必须依据国家有关法律法</w:t>
      </w:r>
      <w:r>
        <w:rPr>
          <w:rFonts w:hint="eastAsia" w:ascii="宋体" w:hAnsi="宋体" w:cs="宋体"/>
          <w:bCs/>
          <w:sz w:val="24"/>
          <w:szCs w:val="24"/>
        </w:rPr>
        <w:t xml:space="preserve">规要求建立健全各项管理制度，保证食品安全，有明确的食品安全责任人，因所供商品质量原因导致发生食品安全事故，甲方有权解除合同，乙方必须赔偿给甲方造成的一切损失。</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五）乙方必须指定专人与甲方联系此项业务（专人身份证复印件附后），若需委派其他人联系此项业务，乙方必须出具加盖公章的授权委托书并通知甲方。对于经乙方指定人签字确认后发生的任何行为，乙方应承担一切责任及后果。乙方现指定以下人员与甲方联系业务：</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乙方指定人职务：        ，姓名：        ，电话：        。</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（十六）乙方应做好本单位工作人员的教育工作，出入</w:t>
      </w:r>
      <w:r>
        <w:rPr>
          <w:rFonts w:hint="eastAsia" w:ascii="宋体" w:hAnsi="宋体" w:cs="宋体"/>
          <w:bCs/>
          <w:sz w:val="24"/>
          <w:szCs w:val="24"/>
        </w:rPr>
        <w:t xml:space="preserve">甲方场所应严格遵守甲方各项规定，随身携带有效身份证件，按要求办理相关手续，自觉接受甲方的检查和管理。</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（十七）乙方应按合同约定全面履行各项义务，不得分包、转包，否则视为乙方严重违约，甲方不仅有权解除本合同，还可另择供货商。</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八）食品溯源要求：食品供应链必须明确，所有食品的来源必须清晰，来源应当是受到地方政府部门监管具有相关资质的厂家生产，食品生产的源头与乙方须建有稳固合法的供应关系，乙方应当保存以下资料：</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1、乙方与生产企业的销售合同或其它凭证；</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2、生产企业的送货单和销售发票；</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3、乙方与供货方的购销合同及送货単据、销售发票。</w:t>
      </w:r>
      <w:r>
        <w:rPr>
          <w:rFonts w:ascii="宋体" w:hAnsi="宋体" w:cs="宋体"/>
          <w:bCs/>
          <w:sz w:val="24"/>
          <w:szCs w:val="24"/>
        </w:rPr>
      </w:r>
      <w:r/>
    </w:p>
    <w:p>
      <w:pPr>
        <w:pStyle w:val="658"/>
        <w:ind w:firstLine="549"/>
        <w:spacing w:line="400" w:lineRule="exact"/>
        <w:rPr>
          <w:rFonts w:ascii="宋体" w:hAnsi="宋体" w:cs="宋体"/>
          <w:b/>
          <w:bCs/>
          <w:sz w:val="24"/>
          <w:szCs w:val="24"/>
        </w:rPr>
      </w:pPr>
      <w:r>
        <w:rPr>
          <w:rFonts w:hint="eastAsia" w:ascii="宋体" w:hAnsi="宋体" w:cs="宋体"/>
          <w:b/>
          <w:bCs/>
          <w:sz w:val="24"/>
          <w:szCs w:val="24"/>
        </w:rPr>
        <w:t xml:space="preserve">五、违约责任</w:t>
      </w:r>
      <w:r>
        <w:rPr>
          <w:rFonts w:ascii="宋体" w:hAnsi="宋体" w:cs="宋体"/>
          <w:b/>
          <w:bCs/>
          <w:sz w:val="24"/>
          <w:szCs w:val="24"/>
        </w:rPr>
      </w:r>
      <w:r/>
    </w:p>
    <w:p>
      <w:pPr>
        <w:pStyle w:val="658"/>
        <w:ind w:firstLine="470"/>
        <w:spacing w:line="400" w:lineRule="exact"/>
        <w:rPr>
          <w:rFonts w:ascii="宋体" w:hAnsi="宋体"/>
          <w:bCs/>
          <w:sz w:val="24"/>
          <w:szCs w:val="24"/>
        </w:rPr>
      </w:pPr>
      <w:r>
        <w:rPr>
          <w:rFonts w:hint="eastAsia" w:ascii="宋体" w:hAnsi="宋体"/>
          <w:bCs/>
          <w:sz w:val="24"/>
          <w:szCs w:val="24"/>
        </w:rPr>
        <w:t xml:space="preserve">1、乙方在接到送货通知后必须将货物按时送达甲方指定地点，乙方未按时送货、补货或停止供货（不可抗力的自然灾害除外），甲方有权视情节轻重按照</w:t>
      </w:r>
      <w:r>
        <w:rPr>
          <w:rFonts w:hint="eastAsia" w:ascii="宋体" w:hAnsi="宋体" w:cs="宋体"/>
          <w:bCs/>
          <w:sz w:val="24"/>
          <w:szCs w:val="24"/>
        </w:rPr>
        <w:t xml:space="preserve">本项目预算</w:t>
      </w:r>
      <w:r>
        <w:rPr>
          <w:rFonts w:hint="eastAsia" w:ascii="宋体" w:hAnsi="宋体"/>
          <w:bCs/>
          <w:sz w:val="24"/>
          <w:szCs w:val="24"/>
        </w:rPr>
        <w:t xml:space="preserve">总金额的10%-20%要求乙方承担违约责任。月超过三次同类事件，甲方有权解除本合同。</w:t>
      </w:r>
      <w:r>
        <w:rPr>
          <w:rFonts w:ascii="宋体" w:hAnsi="宋体"/>
          <w:bCs/>
          <w:sz w:val="24"/>
          <w:szCs w:val="24"/>
        </w:rPr>
      </w:r>
      <w:r/>
    </w:p>
    <w:p>
      <w:pPr>
        <w:pStyle w:val="658"/>
        <w:ind w:firstLine="470"/>
        <w:spacing w:line="400" w:lineRule="exact"/>
        <w:rPr>
          <w:rFonts w:ascii="宋体" w:hAnsi="宋体"/>
          <w:bCs/>
          <w:sz w:val="24"/>
          <w:szCs w:val="24"/>
        </w:rPr>
      </w:pPr>
      <w:r>
        <w:rPr>
          <w:rFonts w:hint="eastAsia" w:ascii="宋体" w:hAnsi="宋体"/>
          <w:bCs/>
          <w:sz w:val="24"/>
          <w:szCs w:val="24"/>
        </w:rPr>
        <w:t xml:space="preserve">2、乙方所供产品如违反《</w:t>
      </w:r>
      <w:r>
        <w:rPr>
          <w:rFonts w:hint="eastAsia" w:ascii="宋体" w:hAnsi="宋体" w:cs="宋体"/>
          <w:szCs w:val="24"/>
        </w:rPr>
        <w:t xml:space="preserve">中华人民共和国</w:t>
      </w:r>
      <w:r>
        <w:rPr>
          <w:rFonts w:hint="eastAsia" w:ascii="宋体" w:hAnsi="宋体"/>
          <w:bCs/>
          <w:sz w:val="24"/>
          <w:szCs w:val="24"/>
        </w:rPr>
        <w:t xml:space="preserve">食品安全法》，有质量不合格问题（除本合同第二条第一项的约定外，产品变质、包装破损、超过保质期、送货不及时、送货车辆不洁、送货人员着装不整洁等均属质量不合格），并造成甲方办公人员或在机关食堂用餐人员不良反应，乙方负有全额赔偿责任。出现一次上述情况，甲方有权提前解除本合同。</w:t>
      </w:r>
      <w:r>
        <w:rPr>
          <w:rFonts w:ascii="宋体" w:hAnsi="宋体"/>
          <w:bCs/>
          <w:sz w:val="24"/>
          <w:szCs w:val="24"/>
        </w:rPr>
      </w:r>
      <w:r/>
    </w:p>
    <w:p>
      <w:pPr>
        <w:pStyle w:val="658"/>
        <w:ind w:firstLine="470"/>
        <w:spacing w:line="400" w:lineRule="exact"/>
        <w:rPr>
          <w:rFonts w:ascii="宋体" w:hAnsi="宋体"/>
          <w:bCs/>
          <w:sz w:val="24"/>
          <w:szCs w:val="24"/>
        </w:rPr>
      </w:pPr>
      <w:r>
        <w:rPr>
          <w:rFonts w:hint="eastAsia" w:ascii="宋体" w:hAnsi="宋体"/>
          <w:bCs/>
          <w:sz w:val="24"/>
          <w:szCs w:val="24"/>
        </w:rPr>
        <w:t xml:space="preserve">3、乙方不服从甲方的日常管理规定且经甲方警告后仍不改正的，甲方有权对乙方进行经济处罚。处罚后仍未改正的，有权视情节轻重按照</w:t>
      </w:r>
      <w:r>
        <w:rPr>
          <w:rFonts w:hint="eastAsia" w:ascii="宋体" w:hAnsi="宋体" w:cs="宋体"/>
          <w:bCs/>
          <w:sz w:val="24"/>
          <w:szCs w:val="24"/>
        </w:rPr>
        <w:t xml:space="preserve">本项目预算</w:t>
      </w:r>
      <w:r>
        <w:rPr>
          <w:rFonts w:hint="eastAsia" w:ascii="宋体" w:hAnsi="宋体"/>
          <w:bCs/>
          <w:sz w:val="24"/>
          <w:szCs w:val="24"/>
        </w:rPr>
        <w:t xml:space="preserve">总金额的10%-20%要求乙方承担违约责任。</w:t>
      </w:r>
      <w:r>
        <w:rPr>
          <w:rFonts w:ascii="宋体" w:hAnsi="宋体"/>
          <w:bCs/>
          <w:sz w:val="24"/>
          <w:szCs w:val="24"/>
        </w:rPr>
      </w:r>
      <w:r/>
    </w:p>
    <w:p>
      <w:pPr>
        <w:pStyle w:val="658"/>
        <w:ind w:firstLine="470"/>
        <w:spacing w:line="400" w:lineRule="exact"/>
        <w:rPr>
          <w:rFonts w:ascii="宋体" w:hAnsi="宋体"/>
          <w:bCs/>
          <w:sz w:val="24"/>
          <w:szCs w:val="24"/>
        </w:rPr>
      </w:pPr>
      <w:r>
        <w:rPr>
          <w:rFonts w:hint="eastAsia" w:ascii="宋体" w:hAnsi="宋体"/>
          <w:bCs/>
          <w:sz w:val="24"/>
          <w:szCs w:val="24"/>
        </w:rPr>
        <w:t xml:space="preserve">4、乙方在投标时所提供的相关承诺书，乙方需按甲方要求提供证明材料或现场核实。若在合同履约期间，甲方发现其在合同期间无法继续履行承诺的，甲方有权视情节轻重按照</w:t>
      </w:r>
      <w:r>
        <w:rPr>
          <w:rFonts w:hint="eastAsia" w:ascii="宋体" w:hAnsi="宋体" w:cs="宋体"/>
          <w:bCs/>
          <w:sz w:val="24"/>
          <w:szCs w:val="24"/>
        </w:rPr>
        <w:t xml:space="preserve">本项目预算</w:t>
      </w:r>
      <w:r>
        <w:rPr>
          <w:rFonts w:hint="eastAsia" w:ascii="宋体" w:hAnsi="宋体"/>
          <w:bCs/>
          <w:sz w:val="24"/>
          <w:szCs w:val="24"/>
        </w:rPr>
        <w:t xml:space="preserve">总金额的10%-20%要求乙方承担违约责任并终止合同。</w:t>
      </w:r>
      <w:r>
        <w:rPr>
          <w:rFonts w:ascii="宋体" w:hAnsi="宋体"/>
          <w:bCs/>
          <w:sz w:val="24"/>
          <w:szCs w:val="24"/>
        </w:rPr>
      </w:r>
      <w:r/>
    </w:p>
    <w:p>
      <w:pPr>
        <w:pStyle w:val="658"/>
        <w:ind w:firstLine="472"/>
        <w:spacing w:line="400" w:lineRule="exact"/>
        <w:rPr>
          <w:rFonts w:ascii="宋体" w:hAnsi="宋体" w:cs="宋体"/>
          <w:b/>
          <w:bCs/>
          <w:sz w:val="24"/>
          <w:szCs w:val="24"/>
        </w:rPr>
      </w:pPr>
      <w:r>
        <w:rPr>
          <w:rFonts w:hint="eastAsia" w:ascii="宋体" w:hAnsi="宋体" w:cs="宋体"/>
          <w:b/>
          <w:bCs/>
          <w:sz w:val="24"/>
          <w:szCs w:val="24"/>
        </w:rPr>
        <w:t xml:space="preserve">六、定价条款</w:t>
      </w:r>
      <w:r>
        <w:rPr>
          <w:rFonts w:ascii="宋体" w:hAnsi="宋体" w:cs="宋体"/>
          <w:b/>
          <w:bCs/>
          <w:sz w:val="24"/>
          <w:szCs w:val="24"/>
        </w:rPr>
      </w:r>
      <w:r/>
    </w:p>
    <w:p>
      <w:pPr>
        <w:pStyle w:val="658"/>
        <w:ind w:firstLine="472"/>
        <w:spacing w:line="400" w:lineRule="exact"/>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、甲方每年10月1日对冷冻面点价格进行调整。</w:t>
      </w:r>
      <w:r>
        <w:rPr>
          <w:rFonts w:ascii="宋体" w:hAnsi="宋体" w:cs="宋体"/>
          <w:b/>
          <w:bCs/>
          <w:sz w:val="24"/>
          <w:szCs w:val="24"/>
        </w:rPr>
      </w:r>
      <w:r/>
    </w:p>
    <w:p>
      <w:pPr>
        <w:pStyle w:val="658"/>
        <w:ind w:firstLine="472"/>
        <w:spacing w:line="400" w:lineRule="exact"/>
        <w:rPr>
          <w:rFonts w:ascii="宋体" w:hAnsi="宋体" w:cs="宋体"/>
          <w:b/>
          <w:bCs/>
          <w:sz w:val="24"/>
          <w:szCs w:val="24"/>
        </w:rPr>
      </w:pPr>
      <w:r>
        <w:rPr>
          <w:rFonts w:hint="eastAsia" w:ascii="宋体" w:hAnsi="宋体" w:cs="宋体"/>
          <w:b/>
          <w:bCs/>
          <w:sz w:val="24"/>
          <w:szCs w:val="24"/>
        </w:rPr>
        <w:t xml:space="preserve">2、乙方下期供应的产品价格，由甲方根据乙方报价和市场价格综合确定。</w:t>
      </w:r>
      <w:r>
        <w:rPr>
          <w:rFonts w:ascii="宋体" w:hAnsi="宋体" w:cs="宋体"/>
          <w:b/>
          <w:bCs/>
          <w:sz w:val="24"/>
          <w:szCs w:val="24"/>
        </w:rPr>
      </w:r>
      <w:r/>
    </w:p>
    <w:p>
      <w:pPr>
        <w:pStyle w:val="658"/>
        <w:ind w:firstLine="472"/>
        <w:spacing w:line="400" w:lineRule="exact"/>
        <w:rPr>
          <w:rFonts w:ascii="宋体" w:hAnsi="宋体" w:cs="宋体"/>
          <w:b/>
          <w:bCs/>
          <w:sz w:val="24"/>
          <w:szCs w:val="24"/>
        </w:rPr>
      </w:pPr>
      <w:r>
        <w:rPr>
          <w:rFonts w:hint="eastAsia" w:ascii="宋体" w:hAnsi="宋体" w:cs="宋体"/>
          <w:b/>
          <w:bCs/>
          <w:sz w:val="24"/>
          <w:szCs w:val="24"/>
        </w:rPr>
        <w:t xml:space="preserve">3、其他未列入本项目食材供应清单产品的执行价格，由甲方根据乙方报价和市场价格综合确定。</w:t>
      </w:r>
      <w:r>
        <w:rPr>
          <w:rFonts w:ascii="宋体" w:hAnsi="宋体" w:cs="宋体"/>
          <w:b/>
          <w:bCs/>
          <w:sz w:val="24"/>
          <w:szCs w:val="24"/>
        </w:rPr>
      </w:r>
      <w:r/>
    </w:p>
    <w:p>
      <w:pPr>
        <w:pStyle w:val="658"/>
        <w:ind w:firstLine="472"/>
        <w:spacing w:line="400" w:lineRule="exact"/>
        <w:rPr>
          <w:rFonts w:ascii="宋体" w:hAnsi="宋体" w:cs="宋体"/>
          <w:b/>
          <w:bCs/>
          <w:sz w:val="24"/>
          <w:szCs w:val="24"/>
        </w:rPr>
      </w:pPr>
      <w:r>
        <w:rPr>
          <w:rFonts w:ascii="宋体" w:hAnsi="宋体" w:cs="宋体"/>
          <w:b/>
          <w:bCs/>
          <w:sz w:val="24"/>
          <w:szCs w:val="24"/>
        </w:rPr>
        <w:t xml:space="preserve">4</w:t>
      </w:r>
      <w:r>
        <w:rPr>
          <w:rFonts w:hint="eastAsia" w:ascii="宋体" w:hAnsi="宋体" w:cs="宋体"/>
          <w:b/>
          <w:bCs/>
          <w:sz w:val="24"/>
          <w:szCs w:val="24"/>
        </w:rPr>
        <w:t xml:space="preserve">、本项目在调价间隔期内为固定价格，供货价格为乙方响应时所报单位价格，乙方在报价时应充分考虑一年四季内市场行情波动及政策风险等客观因素，由乙方根据自身实际情况及供货能力对照食材采购供应清单中每类产品进行报单价。供货价格在下次调价前不做调整。</w:t>
      </w:r>
      <w:r>
        <w:rPr>
          <w:rFonts w:ascii="宋体" w:hAnsi="宋体" w:cs="宋体"/>
          <w:b/>
          <w:bCs/>
          <w:sz w:val="24"/>
          <w:szCs w:val="24"/>
        </w:rPr>
      </w:r>
      <w:r/>
    </w:p>
    <w:p>
      <w:pPr>
        <w:pStyle w:val="658"/>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七、合同执行期内，甲乙双方均不得随意变更或解除合同。本供应合同期满后，双方需重新拟定合同并办理相关手续。双方合作关系正式终止前，本合同继</w:t>
      </w:r>
      <w:r>
        <w:rPr>
          <w:rFonts w:hint="eastAsia" w:ascii="宋体" w:hAnsi="宋体" w:cs="宋体"/>
          <w:b/>
          <w:sz w:val="24"/>
          <w:szCs w:val="24"/>
        </w:rPr>
        <w:t xml:space="preserve">续生效。</w:t>
      </w:r>
      <w:r>
        <w:rPr>
          <w:rFonts w:ascii="宋体" w:hAnsi="宋体" w:cs="宋体"/>
          <w:b/>
          <w:sz w:val="24"/>
          <w:szCs w:val="24"/>
        </w:rPr>
      </w:r>
      <w:r/>
    </w:p>
    <w:p>
      <w:pPr>
        <w:pStyle w:val="658"/>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八、本合同执行过程中发生纠纷，由甲乙双方协商解决，协商不成，任何一方均有权向甲方所在地人民法院起诉。</w:t>
      </w:r>
      <w:r>
        <w:rPr>
          <w:rFonts w:ascii="宋体" w:hAnsi="宋体" w:cs="宋体"/>
          <w:b/>
          <w:sz w:val="24"/>
          <w:szCs w:val="24"/>
        </w:rPr>
      </w:r>
      <w:r/>
    </w:p>
    <w:p>
      <w:pPr>
        <w:pStyle w:val="658"/>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九、本合同一式肆份，甲、乙双方各执两份，自双方签字盖章之日起生效。</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甲方：南京市市级机关综合事务管理服务中心         乙方：</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地址：南京市北京东路41号34号楼5楼             地址：        </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法定代表人：                                     法定代表人：</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委托代理</w:t>
      </w:r>
      <w:r>
        <w:rPr>
          <w:rFonts w:hint="eastAsia" w:ascii="宋体" w:hAnsi="宋体" w:cs="宋体"/>
          <w:b/>
          <w:sz w:val="24"/>
          <w:szCs w:val="24"/>
        </w:rPr>
        <w:t xml:space="preserve">人：                                     委托代理人：</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账户名称：南京市机关食堂                         账户名称：</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开户行：交京支行                                 开户行：</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账号：320006626010149030805                      账号：</w:t>
      </w:r>
      <w:r>
        <w:rPr>
          <w:rFonts w:ascii="宋体" w:hAnsi="宋体" w:cs="宋体"/>
          <w:b/>
          <w:sz w:val="24"/>
          <w:szCs w:val="24"/>
        </w:rPr>
      </w:r>
      <w:r/>
    </w:p>
    <w:p>
      <w:pPr>
        <w:pStyle w:val="658"/>
        <w:ind w:firstLine="482"/>
      </w:pPr>
      <w:r>
        <w:rPr>
          <w:rFonts w:hint="eastAsia" w:ascii="宋体" w:hAnsi="宋体" w:cs="宋体"/>
          <w:b/>
          <w:sz w:val="24"/>
          <w:szCs w:val="24"/>
        </w:rPr>
        <w:t xml:space="preserve">签订日期：   年   月   日       </w:t>
        <w:tab/>
        <w:t xml:space="preserve">         签订日期：   年   月   日</w:t>
      </w:r>
      <w:r>
        <w:rPr>
          <w:rFonts w:hint="eastAsia" w:ascii="宋体" w:hAnsi="宋体" w:cs="宋体"/>
          <w:b/>
          <w:sz w:val="24"/>
          <w:szCs w:val="32"/>
        </w:rPr>
        <w:t xml:space="preserve">  </w:t>
      </w:r>
      <w:r/>
    </w:p>
    <w:p>
      <w:pPr>
        <w:pStyle w:val="658"/>
        <w:contextualSpacing/>
        <w:ind w:firstLine="482"/>
        <w:spacing w:line="300" w:lineRule="auto"/>
        <w:rPr>
          <w:rFonts w:ascii="宋体" w:hAnsi="宋体" w:cs="宋体"/>
          <w:b/>
          <w:sz w:val="24"/>
          <w:szCs w:val="32"/>
        </w:rPr>
      </w:pPr>
      <w:r>
        <w:rPr>
          <w:rFonts w:ascii="宋体" w:hAnsi="宋体" w:cs="宋体"/>
          <w:b/>
          <w:sz w:val="24"/>
          <w:szCs w:val="32"/>
        </w:rPr>
      </w:r>
      <w:r/>
    </w:p>
    <w:p>
      <w:pPr>
        <w:pStyle w:val="728"/>
        <w:rPr>
          <w:rFonts w:hint="eastAsia"/>
        </w:rPr>
      </w:pPr>
      <w:r>
        <w:rPr>
          <w:rFonts w:hint="eastAsia"/>
        </w:rPr>
      </w:r>
      <w:r/>
    </w:p>
    <w:p>
      <w:pPr>
        <w:pStyle w:val="660"/>
        <w:rPr>
          <w:rFonts w:hint="eastAsia" w:ascii="黑体" w:hAnsi="黑体" w:eastAsia="黑体"/>
        </w:rPr>
      </w:pPr>
      <w:r/>
      <w:bookmarkEnd w:id="186"/>
      <w:r/>
      <w:bookmarkEnd w:id="187"/>
      <w:r/>
      <w:bookmarkEnd w:id="188"/>
      <w:r>
        <w:rPr>
          <w:rFonts w:ascii="黑体" w:hAnsi="Courier New" w:eastAsia="黑体" w:cs="Courier New"/>
          <w:szCs w:val="21"/>
        </w:rPr>
        <w:br w:type="page" w:clear="all"/>
      </w:r>
      <w:bookmarkStart w:id="195" w:name="_Toc186725218"/>
      <w:r>
        <w:rPr>
          <w:rFonts w:hint="eastAsia" w:ascii="黑体" w:hAnsi="黑体" w:eastAsia="黑体"/>
        </w:rPr>
        <w:t xml:space="preserve">第</w:t>
      </w:r>
      <w:bookmarkEnd w:id="189"/>
      <w:r>
        <w:rPr>
          <w:rFonts w:hint="eastAsia" w:ascii="黑体" w:hAnsi="黑体" w:eastAsia="黑体"/>
        </w:rPr>
        <w:t xml:space="preserve">四章  采购需求</w:t>
      </w:r>
      <w:bookmarkEnd w:id="190"/>
      <w:r/>
      <w:bookmarkEnd w:id="191"/>
      <w:r/>
      <w:bookmarkEnd w:id="192"/>
      <w:r/>
      <w:bookmarkEnd w:id="195"/>
      <w:r>
        <w:rPr>
          <w:rFonts w:hint="eastAsia" w:ascii="黑体" w:hAnsi="黑体" w:eastAsia="黑体"/>
        </w:rPr>
      </w:r>
      <w:r/>
    </w:p>
    <w:p>
      <w:pPr>
        <w:pStyle w:val="658"/>
        <w:ind w:firstLine="482"/>
        <w:spacing w:line="264" w:lineRule="auto"/>
        <w:rPr>
          <w:rFonts w:ascii="宋体" w:hAnsi="宋体" w:cs="宋体"/>
          <w:sz w:val="24"/>
          <w:szCs w:val="24"/>
        </w:rPr>
      </w:pPr>
      <w:r/>
      <w:bookmarkStart w:id="196" w:name="_Toc26554093"/>
      <w:r/>
      <w:bookmarkStart w:id="197" w:name="_Toc49090575"/>
      <w:r>
        <w:rPr>
          <w:rFonts w:hint="eastAsia" w:ascii="宋体" w:hAnsi="宋体" w:cs="宋体"/>
          <w:b/>
          <w:bCs/>
          <w:sz w:val="24"/>
          <w:szCs w:val="24"/>
        </w:rPr>
        <w:t xml:space="preserve">一、项目属性：</w:t>
      </w:r>
      <w:r>
        <w:rPr>
          <w:rFonts w:hint="eastAsia" w:ascii="宋体" w:hAnsi="宋体" w:cs="宋体"/>
          <w:sz w:val="24"/>
          <w:szCs w:val="24"/>
        </w:rPr>
        <w:t xml:space="preserve">货物类项目。</w:t>
      </w:r>
      <w:r>
        <w:rPr>
          <w:rFonts w:ascii="宋体" w:hAnsi="宋体" w:cs="宋体"/>
          <w:sz w:val="24"/>
          <w:szCs w:val="24"/>
        </w:rPr>
      </w:r>
      <w:r/>
    </w:p>
    <w:p>
      <w:pPr>
        <w:pStyle w:val="658"/>
        <w:ind w:firstLine="480"/>
        <w:jc w:val="left"/>
        <w:spacing w:line="300" w:lineRule="auto"/>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ascii="宋体" w:hAnsi="宋体" w:cs="宋体"/>
          <w:bCs/>
          <w:sz w:val="24"/>
          <w:szCs w:val="24"/>
        </w:rPr>
        <w:t xml:space="preserve">★</w:t>
      </w:r>
      <w:r>
        <w:rPr>
          <w:rFonts w:hint="eastAsia" w:ascii="宋体" w:hAnsi="宋体" w:cs="宋体"/>
          <w:bCs/>
          <w:sz w:val="24"/>
          <w:szCs w:val="24"/>
        </w:rPr>
        <w:t xml:space="preserve">评标委员会认为供应商的</w:t>
      </w:r>
      <w:r>
        <w:rPr>
          <w:rFonts w:hint="eastAsia" w:ascii="宋体" w:hAnsi="宋体"/>
          <w:sz w:val="24"/>
          <w:szCs w:val="24"/>
        </w:rPr>
        <w:t xml:space="preserve">投标报价</w:t>
      </w:r>
      <w:r>
        <w:rPr>
          <w:rFonts w:hint="eastAsia" w:ascii="宋体" w:hAnsi="宋体" w:cs="宋体"/>
          <w:bCs/>
          <w:sz w:val="24"/>
          <w:szCs w:val="24"/>
        </w:rPr>
        <w:t xml:space="preserve">明显低于其他通过符合性审查供应商的</w:t>
      </w:r>
      <w:r>
        <w:rPr>
          <w:rFonts w:hint="eastAsia" w:ascii="宋体" w:hAnsi="宋体"/>
          <w:sz w:val="24"/>
          <w:szCs w:val="24"/>
        </w:rPr>
        <w:t xml:space="preserve">投标报价</w:t>
      </w:r>
      <w:r>
        <w:rPr>
          <w:rFonts w:hint="eastAsia" w:ascii="宋体" w:hAnsi="宋体" w:cs="宋体"/>
          <w:bCs/>
          <w:sz w:val="24"/>
          <w:szCs w:val="24"/>
        </w:rPr>
        <w:t xml:space="preserve">，有可能影响产品质量或者不能诚信履约的，评标委员会有权要求其在评标现场合理的时间内提供书面说明，必要时提交相关证明材料。供应商不能证明其报价合理性的，评标委员会将其作为无效投标处理。（例如：评标委员会认为</w:t>
      </w:r>
      <w:r>
        <w:rPr>
          <w:rFonts w:hint="eastAsia" w:ascii="宋体" w:hAnsi="宋体"/>
          <w:sz w:val="24"/>
          <w:szCs w:val="24"/>
        </w:rPr>
        <w:t xml:space="preserve">投标报价</w:t>
      </w:r>
      <w:r>
        <w:rPr>
          <w:rFonts w:hint="eastAsia" w:ascii="宋体" w:hAnsi="宋体" w:cs="宋体"/>
          <w:bCs/>
          <w:sz w:val="24"/>
          <w:szCs w:val="24"/>
        </w:rPr>
        <w:t xml:space="preserve">≤最高限价的7</w:t>
      </w:r>
      <w:r>
        <w:rPr>
          <w:rFonts w:ascii="宋体" w:hAnsi="宋体" w:cs="宋体"/>
          <w:bCs/>
          <w:sz w:val="24"/>
          <w:szCs w:val="24"/>
        </w:rPr>
        <w:t xml:space="preserve">0</w:t>
      </w:r>
      <w:r>
        <w:rPr>
          <w:rFonts w:hint="eastAsia" w:ascii="宋体" w:hAnsi="宋体" w:cs="宋体"/>
          <w:bCs/>
          <w:sz w:val="24"/>
          <w:szCs w:val="24"/>
        </w:rPr>
        <w:t xml:space="preserve">%。属于明显低于其他通过符合性审查供应商的</w:t>
      </w:r>
      <w:r>
        <w:rPr>
          <w:rFonts w:hint="eastAsia" w:ascii="宋体" w:hAnsi="宋体"/>
          <w:sz w:val="24"/>
          <w:szCs w:val="24"/>
        </w:rPr>
        <w:t xml:space="preserve">投标报价</w:t>
      </w:r>
      <w:r>
        <w:rPr>
          <w:rFonts w:hint="eastAsia" w:ascii="宋体" w:hAnsi="宋体" w:cs="宋体"/>
          <w:bCs/>
          <w:sz w:val="24"/>
          <w:szCs w:val="24"/>
        </w:rPr>
        <w:t xml:space="preserve">时，则所有</w:t>
      </w:r>
      <w:r>
        <w:rPr>
          <w:rFonts w:hint="eastAsia" w:ascii="宋体" w:hAnsi="宋体"/>
          <w:sz w:val="24"/>
          <w:szCs w:val="24"/>
        </w:rPr>
        <w:t xml:space="preserve">投标报价</w:t>
      </w:r>
      <w:r>
        <w:rPr>
          <w:rFonts w:hint="eastAsia" w:ascii="宋体" w:hAnsi="宋体" w:cs="宋体"/>
          <w:bCs/>
          <w:sz w:val="24"/>
          <w:szCs w:val="24"/>
        </w:rPr>
        <w:t xml:space="preserve">≤最高限价的7</w:t>
      </w:r>
      <w:r>
        <w:rPr>
          <w:rFonts w:ascii="宋体" w:hAnsi="宋体" w:cs="宋体"/>
          <w:bCs/>
          <w:sz w:val="24"/>
          <w:szCs w:val="24"/>
        </w:rPr>
        <w:t xml:space="preserve">0</w:t>
      </w:r>
      <w:r>
        <w:rPr>
          <w:rFonts w:hint="eastAsia" w:ascii="宋体" w:hAnsi="宋体" w:cs="宋体"/>
          <w:bCs/>
          <w:sz w:val="24"/>
          <w:szCs w:val="24"/>
        </w:rPr>
        <w:t xml:space="preserve">%的供应商均须证明其报价合理性。）</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bookmarkStart w:id="198" w:name="_Hlk157520166"/>
      <w:r>
        <w:rPr>
          <w:rFonts w:hint="eastAsia" w:ascii="宋体" w:hAnsi="宋体" w:cs="宋体"/>
          <w:bCs/>
          <w:sz w:val="24"/>
          <w:szCs w:val="24"/>
        </w:rPr>
        <w:t xml:space="preserve">招标文件的“第五章 评标方法与评标标准”中涉及的承诺书，供应</w:t>
      </w:r>
      <w:r>
        <w:rPr>
          <w:rFonts w:hint="eastAsia" w:ascii="宋体" w:hAnsi="宋体" w:cs="宋体"/>
          <w:bCs/>
          <w:sz w:val="24"/>
          <w:szCs w:val="24"/>
        </w:rPr>
        <w:t xml:space="preserve">商需承诺在自中标通知书发放之日起10个工作日内，按采购人要求提供证明材料或现场核实。若供应商未按要求提供证明材料或存在虚假承诺的，采购人有权取消其中标资格，采购人有权选择综合得分排名第二的单位作为中标单位或重新招标。</w:t>
      </w:r>
      <w:bookmarkEnd w:id="198"/>
      <w:r>
        <w:rPr>
          <w:rFonts w:ascii="宋体" w:hAnsi="宋体" w:cs="宋体"/>
          <w:bCs/>
          <w:sz w:val="24"/>
          <w:szCs w:val="24"/>
        </w:rPr>
      </w:r>
      <w:r/>
    </w:p>
    <w:p>
      <w:pPr>
        <w:pStyle w:val="658"/>
        <w:ind w:firstLine="482"/>
        <w:spacing w:line="264" w:lineRule="auto"/>
        <w:rPr>
          <w:rFonts w:hint="eastAsia" w:ascii="宋体" w:hAnsi="宋体" w:cs="宋体"/>
          <w:b/>
          <w:bCs/>
          <w:sz w:val="24"/>
          <w:szCs w:val="24"/>
        </w:rPr>
      </w:pPr>
      <w:r>
        <w:rPr>
          <w:rFonts w:hint="eastAsia" w:ascii="宋体" w:hAnsi="宋体" w:cs="宋体"/>
          <w:b/>
          <w:bCs/>
          <w:sz w:val="24"/>
          <w:szCs w:val="24"/>
        </w:rPr>
        <w:t xml:space="preserve">二、项目概况</w:t>
      </w:r>
      <w:r/>
    </w:p>
    <w:p>
      <w:pPr>
        <w:pStyle w:val="658"/>
        <w:ind w:firstLine="480"/>
        <w:jc w:val="left"/>
        <w:spacing w:line="300" w:lineRule="auto"/>
        <w:widowControl/>
        <w:rPr>
          <w:rFonts w:hint="eastAsia" w:ascii="宋体" w:hAnsi="宋体" w:cs="宋体"/>
          <w:bCs/>
          <w:sz w:val="24"/>
          <w:szCs w:val="24"/>
        </w:rPr>
      </w:pPr>
      <w:r>
        <w:rPr>
          <w:rFonts w:hint="eastAsia" w:ascii="宋体" w:hAnsi="宋体" w:cs="宋体"/>
          <w:bCs/>
          <w:sz w:val="24"/>
          <w:szCs w:val="24"/>
        </w:rPr>
        <w:t xml:space="preserve">1、为建立机关食堂标准化、规范化的食材采购供应管理体系，加强成本核算，根据《中华人民共和国食品安全法》、《中华人民共和国食品安全法实施条例》等相关文件要求，现采购人拟通过公开招标的方式确定关于冷冻面点类食材的供应商。</w:t>
      </w:r>
      <w:r/>
    </w:p>
    <w:p>
      <w:pPr>
        <w:pStyle w:val="658"/>
        <w:ind w:firstLine="480"/>
        <w:jc w:val="left"/>
        <w:spacing w:line="300" w:lineRule="auto"/>
        <w:widowControl/>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sz w:val="24"/>
          <w:szCs w:val="24"/>
        </w:rPr>
        <w:t xml:space="preserve">合同履行期限：</w:t>
      </w:r>
      <w:r>
        <w:rPr>
          <w:rFonts w:hint="eastAsia" w:ascii="宋体" w:hAnsi="宋体" w:cs="宋体"/>
          <w:sz w:val="24"/>
          <w:szCs w:val="24"/>
          <w:lang w:val="zh-CN"/>
        </w:rPr>
        <w:t xml:space="preserve">本项目服务期限为自合同签订之日起</w:t>
      </w:r>
      <w:r>
        <w:rPr>
          <w:rFonts w:hint="eastAsia" w:ascii="宋体" w:hAnsi="宋体" w:cs="宋体"/>
          <w:sz w:val="24"/>
          <w:szCs w:val="24"/>
        </w:rPr>
        <w:t xml:space="preserve">一</w:t>
      </w:r>
      <w:r>
        <w:rPr>
          <w:rFonts w:hint="eastAsia" w:ascii="宋体" w:hAnsi="宋体" w:cs="宋体"/>
          <w:sz w:val="24"/>
          <w:szCs w:val="24"/>
          <w:lang w:val="zh-CN"/>
        </w:rPr>
        <w:t xml:space="preserve">年</w:t>
      </w:r>
      <w:r>
        <w:rPr>
          <w:rFonts w:hint="eastAsia" w:ascii="宋体" w:hAnsi="宋体" w:cs="宋体"/>
          <w:sz w:val="24"/>
          <w:szCs w:val="24"/>
        </w:rPr>
        <w:t xml:space="preserve">。中标供应商若在</w:t>
      </w:r>
      <w:r>
        <w:rPr>
          <w:rFonts w:hint="eastAsia" w:ascii="宋体" w:hAnsi="宋体" w:cs="宋体"/>
          <w:sz w:val="24"/>
          <w:szCs w:val="24"/>
        </w:rPr>
        <w:t xml:space="preserve">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pStyle w:val="658"/>
        <w:ind w:firstLine="410"/>
        <w:jc w:val="left"/>
        <w:spacing w:line="300" w:lineRule="auto"/>
        <w:widowControl/>
        <w:rPr>
          <w:rFonts w:ascii="宋体" w:hAnsi="宋体" w:cs="宋体"/>
          <w:sz w:val="24"/>
          <w:szCs w:val="24"/>
        </w:rPr>
      </w:pPr>
      <w:r>
        <w:rPr>
          <w:rFonts w:hint="eastAsia" w:ascii="宋体" w:hAnsi="宋体" w:cs="宋体"/>
          <w:sz w:val="24"/>
          <w:szCs w:val="24"/>
        </w:rPr>
        <w:t xml:space="preserve">3、部分冷冻面点采购供应清单和质量要求</w:t>
      </w:r>
      <w:r>
        <w:rPr>
          <w:rFonts w:ascii="宋体" w:hAnsi="宋体" w:cs="宋体"/>
          <w:sz w:val="24"/>
          <w:szCs w:val="24"/>
        </w:rPr>
      </w:r>
      <w:r/>
    </w:p>
    <w:tbl>
      <w:tblPr>
        <w:tblpPr w:horzAnchor="page" w:tblpX="738" w:vertAnchor="text" w:tblpY="370" w:leftFromText="180" w:topFromText="0" w:rightFromText="180" w:bottomFromText="0"/>
        <w:tblW w:w="10446" w:type="dxa"/>
        <w:tblInd w:w="0" w:type="dxa"/>
        <w:tblLayout w:type="fixed"/>
        <w:tblCellMar>
          <w:left w:w="0" w:type="dxa"/>
          <w:top w:w="0" w:type="dxa"/>
          <w:right w:w="0" w:type="dxa"/>
          <w:bottom w:w="0" w:type="dxa"/>
        </w:tblCellMar>
        <w:tblLook w:val="04A0" w:firstRow="1" w:lastRow="0" w:firstColumn="1" w:lastColumn="0" w:noHBand="0" w:noVBand="1"/>
      </w:tblPr>
      <w:tblGrid>
        <w:gridCol w:w="721"/>
        <w:gridCol w:w="2126"/>
        <w:gridCol w:w="2127"/>
        <w:gridCol w:w="1134"/>
        <w:gridCol w:w="1275"/>
        <w:gridCol w:w="2127"/>
        <w:gridCol w:w="936"/>
      </w:tblGrid>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center"/>
            <w:textDirection w:val="lrTb"/>
            <w:noWrap/>
          </w:tcPr>
          <w:p>
            <w:pPr>
              <w:pStyle w:val="658"/>
              <w:contextualSpacing/>
              <w:jc w:val="center"/>
              <w:spacing w:line="300" w:lineRule="auto"/>
              <w:widowControl/>
              <w:rPr>
                <w:rFonts w:hint="eastAsia" w:ascii="宋体" w:hAnsi="宋体"/>
                <w:sz w:val="24"/>
                <w:szCs w:val="24"/>
              </w:rPr>
              <w:framePr w:hSpace="180" w:wrap="around" w:vAnchor="text" w:hAnchor="page" w:x="738" w:y="370"/>
            </w:pPr>
            <w:r>
              <w:rPr>
                <w:rFonts w:hint="eastAsia" w:ascii="宋体" w:hAnsi="宋体" w:cs="宋体"/>
                <w:sz w:val="24"/>
                <w:szCs w:val="24"/>
                <w:lang w:bidi="ar"/>
              </w:rPr>
              <w:t xml:space="preserve">序号</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center"/>
            <w:textDirection w:val="lrTb"/>
            <w:noWrap/>
          </w:tcPr>
          <w:p>
            <w:pPr>
              <w:pStyle w:val="658"/>
              <w:contextualSpacing/>
              <w:jc w:val="center"/>
              <w:spacing w:line="300" w:lineRule="auto"/>
              <w:widowControl/>
              <w:rPr>
                <w:rFonts w:hint="eastAsia" w:ascii="宋体" w:hAnsi="宋体"/>
                <w:sz w:val="24"/>
                <w:szCs w:val="24"/>
              </w:rPr>
              <w:framePr w:hSpace="180" w:wrap="around" w:vAnchor="text" w:hAnchor="page" w:x="738" w:y="370"/>
            </w:pPr>
            <w:r>
              <w:rPr>
                <w:rFonts w:hint="eastAsia" w:ascii="宋体" w:hAnsi="宋体" w:cs="宋体"/>
                <w:sz w:val="24"/>
                <w:szCs w:val="24"/>
                <w:lang w:bidi="ar"/>
              </w:rPr>
              <w:t xml:space="preserve">产品名称</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center"/>
            <w:textDirection w:val="lrTb"/>
            <w:noWrap/>
          </w:tcPr>
          <w:p>
            <w:pPr>
              <w:pStyle w:val="658"/>
              <w:contextualSpacing/>
              <w:jc w:val="center"/>
              <w:spacing w:line="300" w:lineRule="auto"/>
              <w:widowControl/>
              <w:rPr>
                <w:rFonts w:hint="eastAsia" w:ascii="宋体" w:hAnsi="宋体"/>
                <w:sz w:val="24"/>
                <w:szCs w:val="24"/>
              </w:rPr>
              <w:framePr w:hSpace="180" w:wrap="around" w:vAnchor="text" w:hAnchor="page" w:x="738" w:y="370"/>
            </w:pPr>
            <w:r>
              <w:rPr>
                <w:rFonts w:hint="eastAsia" w:ascii="宋体" w:hAnsi="宋体"/>
                <w:sz w:val="24"/>
                <w:szCs w:val="24"/>
              </w:rPr>
              <w:t xml:space="preserve">规格</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658"/>
              <w:contextualSpacing/>
              <w:jc w:val="center"/>
              <w:spacing w:line="300" w:lineRule="auto"/>
              <w:widowControl/>
              <w:rPr>
                <w:rFonts w:hint="eastAsia" w:ascii="宋体" w:hAnsi="宋体"/>
                <w:sz w:val="24"/>
                <w:szCs w:val="24"/>
              </w:rPr>
              <w:framePr w:hSpace="180" w:wrap="around" w:vAnchor="text" w:hAnchor="page" w:x="738" w:y="370"/>
            </w:pPr>
            <w:r>
              <w:rPr>
                <w:rFonts w:hint="eastAsia" w:ascii="宋体" w:hAnsi="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center"/>
            <w:textDirection w:val="lrTb"/>
            <w:noWrap/>
          </w:tcPr>
          <w:p>
            <w:pPr>
              <w:pStyle w:val="658"/>
              <w:contextualSpacing/>
              <w:jc w:val="center"/>
              <w:spacing w:line="300" w:lineRule="auto"/>
              <w:widowControl/>
              <w:rPr>
                <w:rFonts w:hint="eastAsia" w:ascii="宋体" w:hAnsi="宋体"/>
                <w:sz w:val="24"/>
                <w:szCs w:val="24"/>
              </w:rPr>
              <w:framePr w:hSpace="180" w:wrap="around" w:vAnchor="text" w:hAnchor="page" w:x="738" w:y="370"/>
            </w:pPr>
            <w:r>
              <w:rPr>
                <w:rFonts w:hint="eastAsia" w:ascii="宋体" w:hAnsi="宋体" w:cs="宋体"/>
                <w:sz w:val="24"/>
                <w:szCs w:val="24"/>
              </w:rPr>
              <w:t xml:space="preserve">用量</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7" w:type="dxa"/>
            <w:vAlign w:val="top"/>
            <w:textDirection w:val="lrTb"/>
            <w:noWrap w:val="false"/>
          </w:tcPr>
          <w:p>
            <w:pPr>
              <w:pStyle w:val="658"/>
              <w:contextualSpacing/>
              <w:jc w:val="center"/>
              <w:spacing w:line="300" w:lineRule="auto"/>
              <w:widowControl/>
              <w:rPr>
                <w:rFonts w:hint="eastAsia" w:ascii="宋体" w:hAnsi="宋体"/>
                <w:sz w:val="24"/>
                <w:szCs w:val="24"/>
              </w:rPr>
              <w:framePr w:hSpace="180" w:wrap="around" w:vAnchor="text" w:hAnchor="page" w:x="738" w:y="370"/>
            </w:pPr>
            <w:r>
              <w:rPr>
                <w:rFonts w:hint="eastAsia" w:ascii="宋体" w:hAnsi="宋体"/>
                <w:sz w:val="24"/>
                <w:szCs w:val="24"/>
              </w:rPr>
              <w:t xml:space="preserve">最高限价（元/单位）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rPr>
              <w:framePr w:hSpace="180" w:wrap="around" w:vAnchor="text" w:hAnchor="page" w:x="738" w:y="370"/>
            </w:pPr>
            <w:r>
              <w:rPr>
                <w:rFonts w:hint="eastAsia" w:ascii="宋体" w:hAnsi="宋体"/>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鲜肉包</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75-85克/个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bottom"/>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240000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核心产品</w:t>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千味央厨油条</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85-95克/个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bottom"/>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135000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菜包</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75-85克/个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bottom"/>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55000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肉丁烧卖</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w:t>
            </w:r>
            <w:r>
              <w:rPr>
                <w:rFonts w:hint="eastAsia" w:ascii="宋体" w:hAnsi="宋体"/>
                <w:sz w:val="24"/>
                <w:szCs w:val="24"/>
                <w:lang w:bidi="ar"/>
              </w:rPr>
              <w:t xml:space="preserve">5-85克/个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bottom"/>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55000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豆沙包</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75-85克/个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bottom"/>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40000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咖喱牛肉土豆包</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75-85克/个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bottom"/>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28000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鲜肉蒸饺</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50克/个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bottom"/>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28000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1.9</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梅干菜包</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75-85克/个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bottom"/>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27000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1.55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1"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6" w:type="dxa"/>
            <w:vAlign w:val="top"/>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酸菜包</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127"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75-85克/个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4"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75" w:type="dxa"/>
            <w:vAlign w:val="bottom"/>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23000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1.25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6" w:type="dxa"/>
            <w:vAlign w:val="center"/>
            <w:textDirection w:val="lrTb"/>
            <w:noWrap/>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721"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香辣粉丝包</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2127"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75-85克/个</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21000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721"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酸豇豆鸡肉包</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2127"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75-85克/个</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10000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1.45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721"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思念白菜猪肉水饺</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2127"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斤</w:t>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7000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4.8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721"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思念猪肉韭菜水饺</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2127"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斤</w:t>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2400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5.25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721"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虾饼</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2127"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300克/袋</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1200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8.5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721"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安井紫薯卷</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2127"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800克/袋</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1100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17.5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721"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玲珑无锡小笼包</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2127"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840克/袋，8袋/箱</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箱</w:t>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ascii="宋体" w:hAnsi="宋体"/>
                <w:sz w:val="24"/>
                <w:szCs w:val="24"/>
              </w:rPr>
              <w:framePr w:hSpace="180" w:wrap="around" w:vAnchor="text" w:hAnchor="page" w:x="738" w:y="370"/>
            </w:pPr>
            <w:r>
              <w:rPr>
                <w:rFonts w:hint="eastAsia" w:ascii="宋体" w:hAnsi="宋体" w:cs="宋体"/>
                <w:color w:val="000000"/>
                <w:szCs w:val="21"/>
                <w:lang w:bidi="ar"/>
              </w:rPr>
              <w:t xml:space="preserve">216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21"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ascii="宋体" w:hAnsi="宋体"/>
                <w:sz w:val="24"/>
                <w:szCs w:val="24"/>
                <w:lang w:bidi="ar"/>
              </w:rPr>
              <w:t xml:space="preserve">黄金玉米烙</w:t>
            </w:r>
            <w:r>
              <w:rPr>
                <w:rFonts w:hint="eastAsia" w:ascii="宋体" w:hAnsi="宋体"/>
                <w:sz w:val="24"/>
                <w:szCs w:val="24"/>
                <w:lang w:bidi="ar"/>
              </w:rPr>
            </w:r>
            <w:r/>
          </w:p>
        </w:tc>
        <w:tc>
          <w:tcPr>
            <w:tcBorders>
              <w:top w:val="single" w:color="000000" w:sz="4" w:space="0"/>
              <w:left w:val="single" w:color="000000" w:sz="4" w:space="0"/>
              <w:bottom w:val="single" w:color="000000" w:sz="4" w:space="0"/>
              <w:right w:val="single" w:color="000000" w:sz="4" w:space="0"/>
            </w:tcBorders>
            <w:tcW w:w="2127"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300克/袋，12袋/箱</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箱</w:t>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t xml:space="preserve">160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58"/>
              <w:jc w:val="center"/>
              <w:widowControl/>
              <w:rPr>
                <w:rFonts w:hint="eastAsia" w:ascii="宋体" w:hAnsi="宋体"/>
                <w:sz w:val="24"/>
                <w:szCs w:val="24"/>
              </w:rPr>
              <w:framePr w:hSpace="180" w:wrap="around" w:vAnchor="text" w:hAnchor="page" w:x="738" w:y="370"/>
            </w:pPr>
            <w:r>
              <w:rPr>
                <w:rFonts w:hint="eastAsia" w:ascii="宋体" w:hAnsi="宋体" w:cs="宋体"/>
                <w:color w:val="000000"/>
                <w:szCs w:val="21"/>
                <w:lang w:bidi="ar"/>
              </w:rPr>
              <w:t xml:space="preserve">100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658"/>
              <w:contextualSpacing/>
              <w:jc w:val="center"/>
              <w:spacing w:line="300" w:lineRule="auto"/>
              <w:widowControl/>
              <w:rPr>
                <w:rFonts w:hint="eastAsia" w:ascii="宋体" w:hAnsi="宋体"/>
                <w:sz w:val="24"/>
                <w:szCs w:val="24"/>
                <w:lang w:bidi="ar"/>
              </w:rPr>
              <w:framePr w:hSpace="180" w:wrap="around" w:vAnchor="text" w:hAnchor="page" w:x="738" w:y="370"/>
            </w:pPr>
            <w:r>
              <w:rPr>
                <w:rFonts w:hint="eastAsia" w:ascii="宋体" w:hAnsi="宋体"/>
                <w:sz w:val="24"/>
                <w:szCs w:val="24"/>
                <w:lang w:bidi="ar"/>
              </w:rPr>
            </w:r>
            <w:r/>
          </w:p>
        </w:tc>
      </w:tr>
    </w:tbl>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说明：</w:t>
      </w:r>
      <w:r>
        <w:rPr>
          <w:rFonts w:hint="eastAsia" w:ascii="宋体" w:hAnsi="宋体" w:cs="宋体"/>
          <w:sz w:val="24"/>
          <w:szCs w:val="24"/>
        </w:rPr>
        <w:t xml:space="preserve">以上明细仅为采购人所采购部分产品，用量为年度预估数量，其他未列明产品以采购人需求为准。</w:t>
      </w:r>
      <w:r>
        <w:rPr>
          <w:rFonts w:hint="eastAsia" w:ascii="宋体" w:hAnsi="宋体" w:cs="宋体"/>
          <w:sz w:val="24"/>
          <w:szCs w:val="24"/>
          <w:lang w:val="zh-CN"/>
        </w:rPr>
        <w:t xml:space="preserve">本次采购文件清单中所涉及的品牌，均为报价参考品牌。中标供应商中标后，可根据实际供货情况，经采购人书面确认后，提供不低于采购文件相关产品品质要求的产品。</w:t>
      </w:r>
      <w:r/>
    </w:p>
    <w:p>
      <w:pPr>
        <w:pStyle w:val="658"/>
        <w:ind w:firstLine="482"/>
        <w:spacing w:line="264" w:lineRule="auto"/>
        <w:rPr>
          <w:rFonts w:hint="eastAsia" w:ascii="宋体" w:hAnsi="宋体" w:cs="宋体"/>
          <w:b/>
          <w:bCs/>
          <w:sz w:val="24"/>
          <w:szCs w:val="24"/>
        </w:rPr>
      </w:pPr>
      <w:r>
        <w:rPr>
          <w:rFonts w:hint="eastAsia" w:ascii="宋体" w:hAnsi="宋体" w:cs="宋体"/>
          <w:b/>
          <w:bCs/>
          <w:sz w:val="24"/>
          <w:szCs w:val="24"/>
        </w:rPr>
        <w:t xml:space="preserve">三、食材质量要求</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速冻米面与调制食品符合国家标准 GB19295-2021（若在服务期间，国家相关部门出台最新的或更高的标准要求，则按最新的或更高的标准执行）；如食材采用封闭包装的，每个包装上应能够直接看清生产日期的产品合格证。标签上必须标有清晰的生产许可证编号、生产厂家、厂址、生产日期、保质期等标识，预包装食材上的标签必须符合《</w:t>
      </w:r>
      <w:r>
        <w:rPr>
          <w:rFonts w:hint="eastAsia" w:ascii="宋体" w:hAnsi="宋体" w:cs="宋体"/>
          <w:bCs/>
          <w:sz w:val="24"/>
          <w:szCs w:val="24"/>
        </w:rPr>
        <w:t xml:space="preserve">中华人民共和国</w:t>
      </w:r>
      <w:r>
        <w:rPr>
          <w:rFonts w:hint="eastAsia" w:ascii="宋体" w:hAnsi="宋体" w:cs="宋体"/>
          <w:sz w:val="24"/>
          <w:szCs w:val="24"/>
          <w:lang w:val="zh-CN"/>
        </w:rPr>
        <w:t xml:space="preserve">食品安全法》第四十二条中关于预包装食品标签的相关规定。</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1、中标供应商应承诺其所供的食材均符合</w:t>
      </w:r>
      <w:r>
        <w:rPr>
          <w:rFonts w:hint="eastAsia" w:ascii="宋体" w:hAnsi="宋体" w:cs="宋体"/>
          <w:bCs/>
          <w:sz w:val="24"/>
          <w:szCs w:val="24"/>
        </w:rPr>
        <w:t xml:space="preserve">《</w:t>
      </w:r>
      <w:bookmarkStart w:id="199" w:name="_Hlk157963786"/>
      <w:r>
        <w:rPr>
          <w:rFonts w:hint="eastAsia" w:ascii="宋体" w:hAnsi="宋体" w:cs="宋体"/>
          <w:bCs/>
          <w:sz w:val="24"/>
          <w:szCs w:val="24"/>
        </w:rPr>
        <w:t xml:space="preserve">中华人民共和国</w:t>
      </w:r>
      <w:bookmarkEnd w:id="199"/>
      <w:r>
        <w:rPr>
          <w:rFonts w:hint="eastAsia" w:ascii="宋体" w:hAnsi="宋体" w:cs="宋体"/>
          <w:bCs/>
          <w:sz w:val="24"/>
          <w:szCs w:val="24"/>
        </w:rPr>
        <w:t xml:space="preserve">食品安全法》《中华人民共和国食品安全法实施条例》</w:t>
      </w:r>
      <w:r>
        <w:rPr>
          <w:rFonts w:hint="eastAsia" w:ascii="宋体" w:hAnsi="宋体" w:cs="宋体"/>
          <w:sz w:val="24"/>
          <w:szCs w:val="24"/>
          <w:lang w:val="zh-CN"/>
        </w:rPr>
        <w:t xml:space="preserve">《</w:t>
      </w:r>
      <w:r>
        <w:rPr>
          <w:rFonts w:hint="eastAsia" w:ascii="宋体" w:hAnsi="宋体" w:cs="宋体"/>
          <w:bCs/>
          <w:sz w:val="24"/>
          <w:szCs w:val="24"/>
        </w:rPr>
        <w:t xml:space="preserve">中华人民共和国</w:t>
      </w:r>
      <w:r>
        <w:rPr>
          <w:rFonts w:hint="eastAsia" w:ascii="宋体" w:hAnsi="宋体" w:cs="宋体"/>
          <w:sz w:val="24"/>
          <w:szCs w:val="24"/>
          <w:lang w:val="zh-CN"/>
        </w:rPr>
        <w:t xml:space="preserve">农产品质量安全法》等相关法律法规及政策规定要求，符合国家食品安全标准与卫生检测标准，达到本次采购项目技术要求，保证卫生安全，具备相应的色、香、味等感官性状。同等条件下，通过认证的绿色食品、有机食品优先。</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2、中标供应商严禁配送变质、过期、假冒、伪劣、有毒、有害的货物，不得弄虚作假或以次充好，否则采购人有权要求退货或换货。因所供货物质量达不到国家有关食</w:t>
      </w:r>
      <w:r>
        <w:rPr>
          <w:rFonts w:hint="eastAsia" w:ascii="宋体" w:hAnsi="宋体" w:cs="宋体"/>
          <w:sz w:val="24"/>
          <w:szCs w:val="24"/>
          <w:lang w:val="zh-CN"/>
        </w:rPr>
        <w:t xml:space="preserve">品安全标准而造成食物中毒或其它后果，由此所产生的一</w:t>
      </w:r>
      <w:r>
        <w:rPr>
          <w:rFonts w:hint="eastAsia" w:ascii="宋体" w:hAnsi="宋体" w:cs="宋体"/>
          <w:sz w:val="24"/>
          <w:szCs w:val="24"/>
        </w:rPr>
        <w:t xml:space="preserve">切</w:t>
      </w:r>
      <w:r>
        <w:rPr>
          <w:rFonts w:hint="eastAsia" w:ascii="宋体" w:hAnsi="宋体" w:cs="宋体"/>
          <w:sz w:val="24"/>
          <w:szCs w:val="24"/>
          <w:lang w:val="zh-CN"/>
        </w:rPr>
        <w:t xml:space="preserve">法律责任和经济责任均由中标供应商承担。</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4、一经发现供应以下食材，中标供应商除全部退货外并没收全部履约保证金，同时还应承担由此造成的经济责任和法律责任：</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（1）腐败变质、霉变、生虫、污秽不洁、混有异物或者其他感官性状异常，对人体健康有害的；</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（2）含有毒、有害物质或者被有害物质污染，对人体健康有害的；含有严重超出标准限量的农药残留、重金属、污染物质以及其他危害人体健康的；</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（3）含有致病性寄生虫、微生物或者微生物含量超过国家限定标准的； </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（4）掺假、掺杂、伪造，影响营养、卫生的； </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（5）超过保质期限的；</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4"/>
          <w:lang w:val="zh-CN"/>
        </w:rPr>
        <w:t xml:space="preserve">（6）其他经相关部门及采购人确认的质量问题。</w:t>
      </w:r>
      <w:r/>
    </w:p>
    <w:p>
      <w:pPr>
        <w:pStyle w:val="658"/>
        <w:ind w:firstLine="482"/>
        <w:jc w:val="left"/>
        <w:spacing w:line="300" w:lineRule="auto"/>
        <w:widowControl/>
        <w:rPr>
          <w:rFonts w:hint="eastAsia" w:ascii="宋体" w:hAnsi="宋体" w:cs="宋体"/>
          <w:b/>
          <w:bCs/>
          <w:sz w:val="24"/>
          <w:szCs w:val="24"/>
        </w:rPr>
      </w:pPr>
      <w:r>
        <w:rPr>
          <w:rFonts w:hint="eastAsia" w:ascii="宋体" w:hAnsi="宋体" w:cs="宋体"/>
          <w:b/>
          <w:bCs/>
          <w:sz w:val="24"/>
          <w:szCs w:val="24"/>
        </w:rPr>
        <w:t xml:space="preserve">四、人员管理及仓储要求</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1、中标供应商应具有一定食品安全法律知识及食品管理技能的专职或者兼职食品安全管理人。</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2、中标供应商须建立健全食品安全管理十项制度和从业人员健康管理制度。</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3、中</w:t>
      </w:r>
      <w:r>
        <w:rPr>
          <w:rFonts w:hint="eastAsia" w:ascii="宋体" w:hAnsi="宋体" w:cs="宋体"/>
          <w:sz w:val="24"/>
          <w:szCs w:val="24"/>
        </w:rPr>
        <w:t xml:space="preserve">标供应商应与所供应配送的食材品种、数量相适应的仓储设备及相关条件；保持仓库环境整洁，同时仓库内食材应排放有序并与有毒、有害场所以及其他污染源保持规定的距离。</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4、配送人员必须取得卫生部门出具的健康证，工作时做到个人仪表整洁。且送货时必须按采购人要求进行着装。</w:t>
      </w:r>
      <w:r/>
    </w:p>
    <w:p>
      <w:pPr>
        <w:pStyle w:val="658"/>
        <w:ind w:firstLine="480"/>
        <w:jc w:val="left"/>
        <w:spacing w:line="300" w:lineRule="auto"/>
        <w:widowControl/>
        <w:rPr>
          <w:rFonts w:hint="eastAsia" w:ascii="宋体" w:hAnsi="宋体" w:cs="宋体"/>
          <w:b/>
          <w:bCs/>
          <w:sz w:val="24"/>
          <w:szCs w:val="24"/>
        </w:rPr>
      </w:pPr>
      <w:r>
        <w:rPr>
          <w:rFonts w:hint="eastAsia" w:ascii="宋体" w:hAnsi="宋体" w:cs="宋体"/>
          <w:sz w:val="24"/>
          <w:szCs w:val="24"/>
        </w:rPr>
        <w:t xml:space="preserve">5、配送车辆要保持清洁，在食材配送过程中不得与其他产品混装。</w:t>
      </w:r>
      <w:r>
        <w:rPr>
          <w:rFonts w:hint="eastAsia" w:ascii="宋体" w:hAnsi="宋体" w:cs="宋体"/>
          <w:b/>
          <w:bCs/>
          <w:sz w:val="24"/>
          <w:szCs w:val="24"/>
        </w:rPr>
      </w:r>
      <w:r/>
    </w:p>
    <w:p>
      <w:pPr>
        <w:pStyle w:val="658"/>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五、食材配送及交货要求</w:t>
      </w:r>
      <w:r>
        <w:rPr>
          <w:rFonts w:hint="eastAsia" w:ascii="宋体" w:hAnsi="宋体" w:cs="宋体"/>
          <w:sz w:val="24"/>
          <w:szCs w:val="24"/>
        </w:rPr>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1、中标供应商食材供货配送必须具备食品经营的法定条件，所配送的食材必须符合《中华人民共和国食品安全法》、《中华人民共和国产品质量法》的规定，对社会和公众负责，保证食品安全，承担社会责任，接受社会监督。</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2、食材供货配送必须建立完善的质量承诺制度，并具有与该承诺相适应的财务保障。</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3、日常情况下，采购人提前12小时或24小时以传真、邮件或电话、微信等形式告知中标供应商供应的食材种类、数量及交货地点，中标供应商应对订单进行确认；中标供应商未于下单日当天明确表示不能配送的，则视为确认。</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rPr>
          <w:rFonts w:hint="eastAsia" w:ascii="宋体" w:hAnsi="宋体" w:cs="宋体"/>
          <w:sz w:val="24"/>
          <w:szCs w:val="24"/>
        </w:rPr>
        <w:t xml:space="preserve">。</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6、交货地点：新城大厦、北京东路41号、成贤街43号共3个主要配送点以及采购人要求的其他指定地点。</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9、中标供应商须随时接受采购人或相关单位的随机抽样检查，检验费用由中标供应商支付。</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10、采购人对食材提出的质量异议时，保证在30分钟以内作出答复，并妥善商处。无法在30分钟内解决的，应在1个小时内提供备用产品，使采购人能够正常使用。</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4"/>
        </w:rPr>
        <w:t xml:space="preserve">11、规格包装的食材交付时，必须原包装完好无损，否则采购人有权拒收。</w:t>
      </w:r>
      <w:r/>
    </w:p>
    <w:p>
      <w:pPr>
        <w:pStyle w:val="658"/>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六、履约及</w:t>
      </w:r>
      <w:r>
        <w:rPr>
          <w:rFonts w:hint="eastAsia" w:ascii="宋体" w:hAnsi="宋体" w:cs="宋体"/>
          <w:b/>
          <w:bCs/>
          <w:sz w:val="24"/>
          <w:szCs w:val="24"/>
        </w:rPr>
        <w:t xml:space="preserve">违约</w:t>
      </w:r>
      <w:r>
        <w:rPr>
          <w:rFonts w:hint="eastAsia" w:ascii="宋体" w:hAnsi="宋体" w:cs="宋体"/>
          <w:sz w:val="24"/>
          <w:szCs w:val="24"/>
        </w:rPr>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1、各中标供应商应向采购人缴纳相应的履约保证金作为合同生效的前提，本项目各中标供应商应缴纳履约保证金</w:t>
      </w:r>
      <w:r>
        <w:rPr>
          <w:rFonts w:ascii="宋体" w:hAnsi="宋体" w:cs="宋体"/>
          <w:sz w:val="24"/>
          <w:szCs w:val="24"/>
        </w:rPr>
        <w:t xml:space="preserve">1</w:t>
      </w:r>
      <w:r>
        <w:rPr>
          <w:rFonts w:hint="eastAsia" w:ascii="宋体" w:hAnsi="宋体" w:cs="宋体"/>
          <w:sz w:val="24"/>
          <w:szCs w:val="24"/>
        </w:rPr>
        <w:t xml:space="preserve">万元，并在合同中予以明确。</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2、因中标供应商配送不及时导致食材供应延误的，由采购人根据本单位供应商管理规定进行处理，按规定要求扣除相应的履约保证金。</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3、采购人如临时增加用餐人员，需临时补充食材的，中标供应商应在约定时间内无条件把指定的食材送至指定的地点，否则按第2条处理。</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4、凡经相关部门认定，如因中标供应商所提供的原食材原因造成食物中毒等卫生事故的，中标供应商除必须承担全部的法律责任外，还要全额承担因食物中毒发生造成后果的一切费用，并立即停止供货，并暂扣当月所有供应原食材的货款作为赔偿预付款。</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5、凡中标供应商向采购人提供的食材发生质量问题，影响食用，经相关部门确认，由采购人进行处罚，发生严重质量问题达到三次的，采购人可依法</w:t>
      </w:r>
      <w:r>
        <w:rPr>
          <w:rFonts w:ascii="宋体" w:hAnsi="宋体" w:cs="宋体"/>
          <w:sz w:val="24"/>
          <w:szCs w:val="24"/>
        </w:rPr>
        <w:t xml:space="preserve">依规扣除全部履约保证金并解除合同</w:t>
      </w:r>
      <w:r>
        <w:rPr>
          <w:rFonts w:hint="eastAsia" w:ascii="宋体" w:hAnsi="宋体" w:cs="宋体"/>
          <w:sz w:val="24"/>
          <w:szCs w:val="24"/>
        </w:rPr>
        <w:t xml:space="preserve">。</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6、采购人将定期或不定期地组织专人对中标供应商所供食材的质量报送质检部门抽检，若发现食材质量检测结果与采购文件或报价文件或与国家规定的质量标准不符，采购人有权对其进行罚款、扣除履约保证金、解除合同等。</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7、凡中标供应商供应的食材故意串规、定量包</w:t>
      </w:r>
      <w:r>
        <w:rPr>
          <w:rFonts w:hint="eastAsia" w:ascii="宋体" w:hAnsi="宋体" w:cs="宋体"/>
          <w:sz w:val="24"/>
          <w:szCs w:val="24"/>
        </w:rPr>
        <w:t xml:space="preserve">装批量误差超过相关规定，一经查实，均按当月食材供应额的3倍值作为支付采购人的违约金。</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8、如中标供应商延迟交货或配送货物不符合订单要求，中标供应商须按采购人要求及时补货、换货或退货。对于上述情况的发生，前两次采购人将予以警告，第三次采购人有权直接解除合同并扣除其履约保证金。</w:t>
      </w:r>
      <w:r/>
    </w:p>
    <w:p>
      <w:pPr>
        <w:pStyle w:val="658"/>
        <w:ind w:firstLine="480"/>
        <w:jc w:val="left"/>
        <w:spacing w:line="300" w:lineRule="auto"/>
        <w:widowControl/>
        <w:rPr>
          <w:rFonts w:hint="eastAsia" w:ascii="宋体" w:hAnsi="宋体" w:cs="宋体"/>
          <w:b/>
          <w:bCs/>
          <w:sz w:val="24"/>
          <w:szCs w:val="24"/>
        </w:rPr>
      </w:pPr>
      <w:r>
        <w:rPr>
          <w:rFonts w:hint="eastAsia" w:ascii="宋体" w:hAnsi="宋体" w:cs="宋体"/>
          <w:sz w:val="24"/>
          <w:szCs w:val="24"/>
        </w:rPr>
        <w:t xml:space="preserve">9、如中标供应商在项目实施期间出现违背响应时的承诺，或经营异常，或丧失商业信誉，或产品被曝光不合格或被政府部门取缔相关生产经营资格的情况，采购人有权直接解除合同并扣除其履约保证金。</w:t>
      </w:r>
      <w:r>
        <w:rPr>
          <w:rFonts w:hint="eastAsia" w:ascii="宋体" w:hAnsi="宋体" w:cs="宋体"/>
          <w:b/>
          <w:bCs/>
          <w:sz w:val="24"/>
          <w:szCs w:val="24"/>
        </w:rPr>
      </w:r>
      <w:r/>
    </w:p>
    <w:p>
      <w:pPr>
        <w:pStyle w:val="658"/>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七、培训服务承诺及措施</w:t>
      </w:r>
      <w:r/>
    </w:p>
    <w:p>
      <w:pPr>
        <w:pStyle w:val="658"/>
        <w:ind w:firstLine="480"/>
        <w:spacing w:line="300" w:lineRule="auto"/>
        <w:rPr>
          <w:rFonts w:hint="eastAsia" w:ascii="宋体" w:hAnsi="宋体" w:cs="宋体"/>
          <w:sz w:val="24"/>
          <w:szCs w:val="24"/>
        </w:rPr>
      </w:pPr>
      <w:r/>
      <w:bookmarkStart w:id="200" w:name="_Hlk187412644"/>
      <w:r>
        <w:rPr>
          <w:rFonts w:hint="eastAsia" w:ascii="宋体" w:hAnsi="宋体" w:cs="宋体"/>
          <w:sz w:val="24"/>
          <w:szCs w:val="24"/>
        </w:rPr>
        <w:t xml:space="preserve">1、中标供应商做好食材供应服务，切实做到人员到位，服务到位，切实保障采购人合法权益。</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2、中标供应商保证产品在采购人规定时间内送达指定地点，由采购人指定专人进行验收，验收合格签字认可。</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3、中标供应商严格按照《</w:t>
      </w:r>
      <w:r>
        <w:rPr>
          <w:rFonts w:hint="eastAsia" w:ascii="宋体" w:hAnsi="宋体" w:cs="宋体"/>
          <w:bCs/>
          <w:sz w:val="24"/>
          <w:szCs w:val="24"/>
        </w:rPr>
        <w:t xml:space="preserve">中华人民共和国</w:t>
      </w:r>
      <w:r>
        <w:rPr>
          <w:rFonts w:hint="eastAsia" w:ascii="宋体" w:hAnsi="宋体" w:cs="宋体"/>
          <w:sz w:val="24"/>
          <w:szCs w:val="24"/>
        </w:rPr>
        <w:t xml:space="preserve">产品质量法》等相关规定，严格保证食材质量符合国家相关产品质量标准，在供应过程中如出现因食用其提供食材导致食物中毒的事故发生，中标供应商对此承担一切法律责任。</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4、如采购人或相关部门对中标供应商产品质量有异议，有权提出改进意见。</w:t>
      </w:r>
      <w:r/>
    </w:p>
    <w:p>
      <w:pPr>
        <w:pStyle w:val="658"/>
        <w:ind w:firstLine="480"/>
        <w:spacing w:line="300" w:lineRule="auto"/>
        <w:rPr>
          <w:rFonts w:hint="eastAsia" w:ascii="宋体" w:hAnsi="宋体" w:cs="宋体"/>
          <w:b/>
          <w:bCs/>
          <w:sz w:val="24"/>
          <w:szCs w:val="24"/>
        </w:rPr>
      </w:pPr>
      <w:r>
        <w:rPr>
          <w:rFonts w:hint="eastAsia" w:ascii="宋体" w:hAnsi="宋体" w:cs="宋体"/>
          <w:sz w:val="24"/>
          <w:szCs w:val="24"/>
        </w:rPr>
        <w:t xml:space="preserve">5、每年中标供应商应对相关人员进行一次培训。</w:t>
      </w:r>
      <w:r>
        <w:rPr>
          <w:rFonts w:hint="eastAsia" w:ascii="宋体" w:hAnsi="宋体" w:cs="宋体"/>
          <w:b/>
          <w:bCs/>
          <w:sz w:val="24"/>
          <w:szCs w:val="24"/>
        </w:rPr>
      </w:r>
      <w:r/>
    </w:p>
    <w:p>
      <w:pPr>
        <w:pStyle w:val="658"/>
        <w:ind w:firstLine="482"/>
        <w:jc w:val="left"/>
        <w:spacing w:line="300" w:lineRule="auto"/>
        <w:widowControl/>
        <w:rPr>
          <w:rFonts w:hint="eastAsia" w:ascii="宋体" w:hAnsi="宋体" w:cs="宋体"/>
          <w:b/>
          <w:bCs/>
          <w:sz w:val="24"/>
          <w:szCs w:val="24"/>
        </w:rPr>
      </w:pPr>
      <w:r/>
      <w:bookmarkEnd w:id="200"/>
      <w:r>
        <w:rPr>
          <w:rFonts w:hint="eastAsia" w:ascii="宋体" w:hAnsi="宋体" w:cs="宋体"/>
          <w:b/>
          <w:bCs/>
          <w:sz w:val="24"/>
          <w:szCs w:val="24"/>
        </w:rPr>
        <w:t xml:space="preserve">八、廉政要求</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为认真贯彻党中央、国务院关于大</w:t>
      </w:r>
      <w:r>
        <w:rPr>
          <w:rFonts w:hint="eastAsia" w:ascii="宋体" w:hAnsi="宋体" w:cs="宋体"/>
          <w:sz w:val="24"/>
          <w:szCs w:val="24"/>
        </w:rPr>
        <w:t xml:space="preserve">抓源头治理，标本兼治的精神，推进廉政建设，预防和减少经济犯罪以及违纪、违法行为的发生，加强食材采购环节透明力度，各中标供应商应在供货前同采购人签订反商业贿赂条约，严格遵守条约上的要求，确保食材采购安全卫生、科学营养、廉洁规范。</w:t>
      </w:r>
      <w:r/>
    </w:p>
    <w:p>
      <w:pPr>
        <w:pStyle w:val="658"/>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九、报价要求</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1、本项目采购食材清单由采购人根据每批次需要自主选定，本次报价包含：商品价、运输费（含装卸费）、人工费、保险费、税费、培训费、货物送到采购人指定地点等的所有费用。</w:t>
      </w:r>
      <w:r/>
    </w:p>
    <w:tbl>
      <w:tblPr>
        <w:tblpPr w:horzAnchor="page" w:tblpX="1110" w:vertAnchor="text" w:tblpY="257" w:leftFromText="180" w:topFromText="0" w:rightFromText="180" w:bottomFromText="0"/>
        <w:tblW w:w="10099" w:type="dxa"/>
        <w:tblInd w:w="0" w:type="dxa"/>
        <w:tblLayout w:type="fixed"/>
        <w:tblCellMar>
          <w:left w:w="108" w:type="dxa"/>
          <w:top w:w="0" w:type="dxa"/>
          <w:right w:w="108" w:type="dxa"/>
          <w:bottom w:w="0" w:type="dxa"/>
        </w:tblCellMar>
        <w:tblLook w:val="04A0" w:firstRow="1" w:lastRow="0" w:firstColumn="1" w:lastColumn="0" w:noHBand="0" w:noVBand="1"/>
      </w:tblPr>
      <w:tblGrid>
        <w:gridCol w:w="2022"/>
        <w:gridCol w:w="3560"/>
        <w:gridCol w:w="4517"/>
      </w:tblGrid>
      <w:tr>
        <w:trPr>
          <w:trHeight w:val="371"/>
        </w:trPr>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tcPr>
          <w:p>
            <w:pPr>
              <w:pStyle w:val="658"/>
              <w:jc w:val="center"/>
              <w:spacing w:line="264" w:lineRule="auto"/>
              <w:widowControl/>
              <w:rPr>
                <w:rFonts w:hint="eastAsia" w:ascii="宋体" w:hAnsi="宋体" w:cs="宋体"/>
                <w:b/>
                <w:szCs w:val="21"/>
              </w:rPr>
              <w:framePr w:hSpace="180" w:wrap="around" w:vAnchor="text" w:hAnchor="page" w:x="1110" w:y="257"/>
            </w:pPr>
            <w:r/>
            <w:bookmarkStart w:id="201" w:name="_Hlk157963850"/>
            <w:r>
              <w:rPr>
                <w:rFonts w:hint="eastAsia" w:ascii="宋体" w:hAnsi="宋体" w:cs="宋体"/>
                <w:b/>
                <w:szCs w:val="21"/>
              </w:rPr>
              <w:t xml:space="preserve">品目名称</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tcPr>
          <w:p>
            <w:pPr>
              <w:pStyle w:val="658"/>
              <w:jc w:val="center"/>
              <w:spacing w:line="264" w:lineRule="auto"/>
              <w:widowControl/>
              <w:rPr>
                <w:rFonts w:hint="eastAsia" w:ascii="宋体" w:hAnsi="宋体" w:cs="宋体"/>
                <w:b/>
                <w:szCs w:val="21"/>
              </w:rPr>
              <w:framePr w:hSpace="180" w:wrap="around" w:vAnchor="text" w:hAnchor="page" w:x="1110" w:y="257"/>
            </w:pPr>
            <w:r>
              <w:rPr>
                <w:rFonts w:hint="eastAsia" w:ascii="宋体" w:hAnsi="宋体" w:cs="宋体"/>
                <w:b/>
                <w:szCs w:val="21"/>
              </w:rPr>
              <w:t xml:space="preserve">报价要求</w:t>
            </w:r>
            <w:r/>
          </w:p>
        </w:tc>
        <w:tc>
          <w:tcPr>
            <w:tcBorders>
              <w:top w:val="single" w:color="000000" w:sz="4" w:space="0"/>
              <w:left w:val="single" w:color="000000" w:sz="4" w:space="0"/>
              <w:bottom w:val="single" w:color="000000" w:sz="4" w:space="0"/>
              <w:right w:val="single" w:color="000000" w:sz="4" w:space="0"/>
            </w:tcBorders>
            <w:tcW w:w="4517" w:type="dxa"/>
            <w:vAlign w:val="center"/>
            <w:textDirection w:val="lrTb"/>
            <w:noWrap/>
          </w:tcPr>
          <w:p>
            <w:pPr>
              <w:pStyle w:val="658"/>
              <w:jc w:val="center"/>
              <w:spacing w:line="264" w:lineRule="auto"/>
              <w:widowControl/>
              <w:rPr>
                <w:rFonts w:hint="eastAsia" w:ascii="宋体" w:hAnsi="宋体" w:cs="宋体"/>
                <w:b/>
                <w:szCs w:val="21"/>
              </w:rPr>
              <w:framePr w:hSpace="180" w:wrap="around" w:vAnchor="text" w:hAnchor="page" w:x="1110" w:y="257"/>
            </w:pPr>
            <w:r>
              <w:rPr>
                <w:rFonts w:hint="eastAsia" w:ascii="宋体" w:hAnsi="宋体" w:cs="宋体"/>
                <w:b/>
                <w:szCs w:val="21"/>
              </w:rPr>
              <w:t xml:space="preserve">备注</w:t>
            </w:r>
            <w:r/>
          </w:p>
        </w:tc>
      </w:tr>
      <w:tr>
        <w:trPr>
          <w:trHeight w:val="2352"/>
        </w:trPr>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tcPr>
          <w:p>
            <w:pPr>
              <w:pStyle w:val="658"/>
              <w:jc w:val="center"/>
              <w:spacing w:line="264" w:lineRule="auto"/>
              <w:widowControl/>
              <w:rPr>
                <w:rFonts w:hint="eastAsia" w:ascii="宋体" w:hAnsi="宋体" w:cs="宋体"/>
                <w:szCs w:val="21"/>
              </w:rPr>
              <w:framePr w:hSpace="180" w:wrap="around" w:vAnchor="text" w:hAnchor="page" w:x="1110" w:y="257"/>
            </w:pPr>
            <w:r>
              <w:rPr>
                <w:rFonts w:hint="eastAsia" w:ascii="宋体" w:hAnsi="宋体" w:cs="宋体"/>
                <w:szCs w:val="21"/>
              </w:rPr>
              <w:t xml:space="preserve">冷冻面点类</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tcPr>
          <w:p>
            <w:pPr>
              <w:pStyle w:val="658"/>
              <w:jc w:val="left"/>
              <w:spacing w:line="264" w:lineRule="auto"/>
              <w:widowControl/>
              <w:rPr>
                <w:rFonts w:hint="eastAsia" w:ascii="宋体" w:hAnsi="宋体" w:cs="宋体"/>
                <w:szCs w:val="21"/>
              </w:rPr>
              <w:framePr w:hSpace="180" w:wrap="around" w:vAnchor="text" w:hAnchor="page" w:x="1110" w:y="257"/>
            </w:pPr>
            <w:r>
              <w:rPr>
                <w:rFonts w:hint="eastAsia" w:ascii="宋体" w:hAnsi="宋体" w:cs="宋体"/>
                <w:szCs w:val="21"/>
              </w:rPr>
              <w:t xml:space="preserve">各供应商在报价时应充分考虑一年四季内市场行情波动及政策风险等客观因素，由各供应商根据自身实际情况及供货能力对照食材采购供应清单中每类产品报单价。</w:t>
            </w:r>
            <w:r>
              <w:rPr>
                <w:rFonts w:hint="eastAsia" w:ascii="宋体" w:hAnsi="宋体"/>
                <w:szCs w:val="21"/>
              </w:rPr>
              <w:t xml:space="preserve">本次取所有有效供应商各类产品费用总计报价最低的投标报价作为评标基准价。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17" w:type="dxa"/>
            <w:vAlign w:val="center"/>
            <w:textDirection w:val="lrTb"/>
            <w:noWrap/>
          </w:tcPr>
          <w:p>
            <w:pPr>
              <w:pStyle w:val="658"/>
              <w:ind w:firstLine="420"/>
              <w:keepLines/>
              <w:keepNext/>
              <w:spacing w:before="120" w:after="120"/>
              <w:rPr>
                <w:rFonts w:ascii="Arial" w:hAnsi="Arial" w:eastAsia="黑体"/>
                <w:b/>
                <w:sz w:val="28"/>
                <w:szCs w:val="20"/>
              </w:rPr>
              <w:framePr w:hSpace="180" w:wrap="around" w:vAnchor="text" w:hAnchor="page" w:x="1110" w:y="257"/>
              <w:outlineLvl w:val="3"/>
            </w:pPr>
            <w:r>
              <w:rPr>
                <w:rFonts w:hint="eastAsia" w:ascii="宋体" w:hAnsi="宋体" w:cs="宋体"/>
                <w:bCs/>
                <w:szCs w:val="21"/>
              </w:rPr>
              <w:t xml:space="preserve">本项目采购价为固定价格，甲方每年10月1日对冷冻面点类产品价格进行调整。本项目中标供货价格为中标人投标时所报产品单价，在下次调价窗口开启前不做调整。</w:t>
            </w:r>
            <w:r>
              <w:rPr>
                <w:rFonts w:ascii="Arial" w:hAnsi="Arial" w:eastAsia="黑体"/>
                <w:b/>
                <w:sz w:val="28"/>
                <w:szCs w:val="20"/>
              </w:rPr>
            </w:r>
            <w:r/>
          </w:p>
        </w:tc>
      </w:tr>
    </w:tbl>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2、中标供应商下期供应的产品价格，由采购人根据中标供应商报价和市场价格综合确定。</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3、其他未列入本项目食材供应清单产品的执行价格，由采购人根据中标供应商报价和市场价格综合确定。</w:t>
      </w:r>
      <w:r/>
    </w:p>
    <w:p>
      <w:pPr>
        <w:pStyle w:val="658"/>
        <w:ind w:firstLine="480"/>
        <w:jc w:val="left"/>
        <w:spacing w:line="300" w:lineRule="auto"/>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、本项目在调价间隔期内为固定价</w:t>
      </w:r>
      <w:r>
        <w:rPr>
          <w:rFonts w:hint="eastAsia" w:ascii="宋体" w:hAnsi="宋体" w:cs="宋体"/>
          <w:sz w:val="24"/>
          <w:szCs w:val="24"/>
        </w:rPr>
        <w:t xml:space="preserve">格，供货价格为中标供应商响应时所报单位价格，中标供应商在报价时应充分考虑一年四季内市场行情波动及政策风险等客观因素，由中标供应商根据自身实际情况及供货能力对照食材采购供应清单中每类产品进行报单价。供货价格在下次调价前不做调整。</w:t>
      </w:r>
      <w:r/>
    </w:p>
    <w:p>
      <w:pPr>
        <w:pStyle w:val="658"/>
        <w:ind w:firstLine="482"/>
        <w:spacing w:line="300" w:lineRule="auto"/>
        <w:rPr>
          <w:rFonts w:hint="eastAsia" w:ascii="宋体" w:hAnsi="宋体" w:cs="宋体"/>
          <w:b/>
          <w:bCs/>
          <w:sz w:val="24"/>
          <w:szCs w:val="24"/>
        </w:rPr>
      </w:pPr>
      <w:r/>
      <w:bookmarkEnd w:id="201"/>
      <w:r>
        <w:rPr>
          <w:rFonts w:hint="eastAsia" w:ascii="宋体" w:hAnsi="宋体" w:cs="宋体"/>
          <w:b/>
          <w:bCs/>
          <w:sz w:val="24"/>
          <w:szCs w:val="24"/>
        </w:rPr>
        <w:t xml:space="preserve">十、付款方式</w:t>
      </w:r>
      <w:r/>
    </w:p>
    <w:p>
      <w:pPr>
        <w:pStyle w:val="658"/>
        <w:ind w:firstLine="482"/>
        <w:spacing w:line="300" w:lineRule="auto"/>
        <w:rPr>
          <w:rFonts w:hint="eastAsia" w:ascii="宋体" w:hAnsi="宋体" w:cs="宋体"/>
          <w:sz w:val="24"/>
          <w:szCs w:val="24"/>
        </w:rPr>
      </w:pPr>
      <w:r>
        <w:rPr>
          <w:rFonts w:hint="eastAsia" w:ascii="宋体" w:hAnsi="宋体" w:cs="宋体"/>
          <w:sz w:val="24"/>
          <w:szCs w:val="24"/>
        </w:rPr>
        <w:t xml:space="preserve">1、采购人与中标供应商每月15日前后进行食材价款（次月结算上月）结算，由各中标供应商每月自行提出书面申请，并提供以下相关资料：</w:t>
      </w:r>
      <w:r/>
    </w:p>
    <w:p>
      <w:pPr>
        <w:pStyle w:val="658"/>
        <w:ind w:firstLine="482"/>
        <w:spacing w:line="300" w:lineRule="auto"/>
        <w:rPr>
          <w:rFonts w:hint="eastAsia" w:ascii="宋体" w:hAnsi="宋体" w:cs="宋体"/>
          <w:sz w:val="24"/>
          <w:szCs w:val="24"/>
        </w:rPr>
      </w:pPr>
      <w:r>
        <w:rPr>
          <w:rFonts w:hint="eastAsia" w:ascii="宋体" w:hAnsi="宋体" w:cs="宋体"/>
          <w:sz w:val="24"/>
          <w:szCs w:val="24"/>
        </w:rPr>
        <w:t xml:space="preserve">（1）中标供应商每月供货明细（含每批次供应货物的种类、数量、下订单日期）；</w:t>
      </w:r>
      <w:r/>
    </w:p>
    <w:p>
      <w:pPr>
        <w:pStyle w:val="658"/>
        <w:ind w:firstLine="482"/>
        <w:spacing w:line="300" w:lineRule="auto"/>
        <w:rPr>
          <w:rFonts w:hint="eastAsia" w:ascii="宋体" w:hAnsi="宋体" w:cs="宋体"/>
          <w:sz w:val="24"/>
          <w:szCs w:val="24"/>
        </w:rPr>
      </w:pPr>
      <w:r>
        <w:rPr>
          <w:rFonts w:hint="eastAsia" w:ascii="宋体" w:hAnsi="宋体" w:cs="宋体"/>
          <w:sz w:val="24"/>
          <w:szCs w:val="24"/>
        </w:rPr>
        <w:t xml:space="preserve">（2）经采购人相关人员验收签收凭证（一式三份，双方签字）；</w:t>
      </w:r>
      <w:r/>
    </w:p>
    <w:p>
      <w:pPr>
        <w:pStyle w:val="658"/>
        <w:ind w:firstLine="482"/>
        <w:spacing w:line="300" w:lineRule="auto"/>
        <w:rPr>
          <w:rFonts w:hint="eastAsia" w:ascii="宋体" w:hAnsi="宋体" w:cs="宋体"/>
          <w:sz w:val="24"/>
          <w:szCs w:val="24"/>
        </w:rPr>
      </w:pPr>
      <w:r>
        <w:rPr>
          <w:rFonts w:hint="eastAsia" w:ascii="宋体" w:hAnsi="宋体" w:cs="宋体"/>
          <w:sz w:val="24"/>
          <w:szCs w:val="24"/>
        </w:rPr>
        <w:t xml:space="preserve">（3）采购人根据实际情况要求的其他材料等。</w:t>
      </w:r>
      <w:r/>
    </w:p>
    <w:p>
      <w:pPr>
        <w:pStyle w:val="658"/>
        <w:ind w:firstLine="482"/>
        <w:spacing w:line="300" w:lineRule="auto"/>
        <w:rPr>
          <w:rFonts w:hint="eastAsia" w:ascii="宋体" w:hAnsi="宋体" w:cs="宋体"/>
          <w:sz w:val="24"/>
          <w:szCs w:val="24"/>
        </w:rPr>
      </w:pPr>
      <w:r>
        <w:rPr>
          <w:rFonts w:hint="eastAsia" w:ascii="宋体" w:hAnsi="宋体" w:cs="宋体"/>
          <w:sz w:val="24"/>
          <w:szCs w:val="24"/>
        </w:rPr>
        <w:t xml:space="preserve">2、上述材料经双方核实确认无误后，由中标供应商提供相应的等额发票，采购人在收到发票后15个工作日内支付上月食材供应价款。</w:t>
      </w:r>
      <w:r/>
    </w:p>
    <w:p>
      <w:pPr>
        <w:pStyle w:val="658"/>
        <w:ind w:firstLine="482"/>
        <w:spacing w:line="300" w:lineRule="auto"/>
        <w:rPr>
          <w:rFonts w:hint="eastAsia" w:ascii="宋体" w:hAnsi="宋体" w:cs="宋体"/>
          <w:sz w:val="24"/>
          <w:szCs w:val="24"/>
        </w:rPr>
      </w:pPr>
      <w:r>
        <w:rPr>
          <w:rFonts w:hint="eastAsia" w:ascii="宋体" w:hAnsi="宋体" w:cs="宋体"/>
          <w:sz w:val="24"/>
          <w:szCs w:val="24"/>
        </w:rPr>
        <w:t xml:space="preserve">3、各中标供应商每月结算食材价款时须严格按照采购人所确定之价格进行计算申报，其提供的所有结算资料均须真实有效、准确详实、有迹可循，如经采购人发现弄虚作假，一经查实，采购人将解除合同，并依法追究中标供应商的经济和法律责任。</w:t>
      </w:r>
      <w:r/>
    </w:p>
    <w:p>
      <w:pPr>
        <w:pStyle w:val="658"/>
        <w:ind w:firstLine="482"/>
        <w:spacing w:line="300" w:lineRule="auto"/>
        <w:rPr>
          <w:rFonts w:hint="eastAsia" w:ascii="宋体" w:hAnsi="宋体" w:cs="宋体"/>
          <w:b/>
          <w:bCs/>
          <w:sz w:val="24"/>
          <w:szCs w:val="24"/>
        </w:rPr>
      </w:pPr>
      <w:r>
        <w:rPr>
          <w:rFonts w:hint="eastAsia" w:ascii="宋体" w:hAnsi="宋体" w:cs="宋体"/>
          <w:b/>
          <w:bCs/>
          <w:sz w:val="24"/>
          <w:szCs w:val="24"/>
        </w:rPr>
        <w:t xml:space="preserve">十一、其他要求</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1、中标供应商应建立进货查验记录制度与食材安全追溯体系，建立票、据、证档案，采购人有权定期检查。</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2、中标供应商应</w:t>
      </w:r>
      <w:r>
        <w:rPr>
          <w:rFonts w:hint="eastAsia" w:ascii="宋体" w:hAnsi="宋体" w:cs="宋体"/>
          <w:sz w:val="24"/>
          <w:szCs w:val="24"/>
        </w:rPr>
        <w:t xml:space="preserve">指定专人负责处理本项目合同涉及的所有业务与事宜，并做好相关售后服务工作。</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3、供应商应承诺，如成交后同意提供采购人要求的与其响应有关的一切数据和资料，并保证其所提供数据资料的真实性与准确性。</w:t>
      </w:r>
      <w:r/>
    </w:p>
    <w:p>
      <w:pPr>
        <w:pStyle w:val="658"/>
        <w:ind w:firstLine="482"/>
        <w:spacing w:line="300" w:lineRule="auto"/>
        <w:rPr>
          <w:rFonts w:hint="eastAsia" w:ascii="宋体" w:hAnsi="宋体" w:cs="宋体"/>
          <w:b/>
          <w:sz w:val="24"/>
          <w:szCs w:val="24"/>
        </w:rPr>
      </w:pPr>
      <w:r>
        <w:rPr>
          <w:rFonts w:hint="eastAsia" w:ascii="宋体" w:hAnsi="宋体" w:cs="宋体"/>
          <w:b/>
          <w:sz w:val="24"/>
          <w:szCs w:val="24"/>
        </w:rPr>
        <w:t xml:space="preserve">十二、特别说明</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1、本章“采购需求”中所有要求均为实质性要求，不可负偏离，否则作为无效响应。</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2、本章“采购需求”中所有要求为“机关食堂冷冻面点类供货及配送服务项目类”政府采购合同不可分割的一部分，中标供应商在项目实施过程中应严格按照采购需求中的各项要求、合同中的各项条款、采购人要求以及响应文件中确定的事项和承诺履行本项目。</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3、采购人将根据实际采购供应需求对中标供应商下单订单，同时采购人不保证年采购金额一定达到或超过项目预算。</w:t>
      </w:r>
      <w:r/>
    </w:p>
    <w:p>
      <w:pPr>
        <w:pStyle w:val="658"/>
        <w:ind w:firstLine="482"/>
        <w:spacing w:line="300" w:lineRule="auto"/>
        <w:rPr>
          <w:rFonts w:hint="eastAsia" w:ascii="宋体" w:hAnsi="宋体" w:cs="宋体"/>
          <w:b/>
          <w:sz w:val="24"/>
          <w:szCs w:val="24"/>
        </w:rPr>
      </w:pPr>
      <w:r>
        <w:rPr>
          <w:rFonts w:hint="eastAsia" w:ascii="宋体" w:hAnsi="宋体" w:cs="宋体"/>
          <w:b/>
          <w:sz w:val="24"/>
          <w:szCs w:val="24"/>
        </w:rPr>
        <w:t xml:space="preserve">十三、中标供应商日常考核标准</w:t>
      </w:r>
      <w:r/>
    </w:p>
    <w:p>
      <w:pPr>
        <w:pStyle w:val="658"/>
        <w:ind w:firstLine="480"/>
        <w:spacing w:line="288" w:lineRule="auto"/>
        <w:rPr>
          <w:rFonts w:hint="eastAsia" w:ascii="宋体" w:hAnsi="宋体"/>
          <w:sz w:val="24"/>
          <w:szCs w:val="24"/>
        </w:rPr>
      </w:pPr>
      <w:r>
        <w:rPr>
          <w:rFonts w:hint="eastAsia" w:hAnsi="宋体" w:cs="宋体"/>
          <w:sz w:val="24"/>
          <w:szCs w:val="24"/>
        </w:rPr>
        <w:t xml:space="preserve">采购人定期对中标供应商进行考核评价，如出现问题，按采购人内部管理制度进行相应处理。</w:t>
      </w:r>
      <w:r>
        <w:rPr>
          <w:rFonts w:hint="eastAsia" w:ascii="宋体" w:hAnsi="宋体"/>
          <w:sz w:val="24"/>
          <w:szCs w:val="24"/>
        </w:rPr>
      </w:r>
      <w:r/>
    </w:p>
    <w:p>
      <w:pPr>
        <w:pStyle w:val="736"/>
        <w:rPr>
          <w:rFonts w:hint="eastAsia"/>
        </w:rPr>
      </w:pPr>
      <w:r>
        <w:rPr>
          <w:rFonts w:hint="eastAsia"/>
        </w:rPr>
      </w:r>
      <w:r/>
    </w:p>
    <w:p>
      <w:pPr>
        <w:pStyle w:val="690"/>
        <w:ind w:firstLine="720"/>
        <w:jc w:val="center"/>
        <w:spacing w:line="300" w:lineRule="auto"/>
        <w:rPr>
          <w:rFonts w:hint="eastAsia" w:ascii="宋体" w:hAnsi="宋体" w:eastAsia="宋体" w:cs="宋体"/>
          <w:sz w:val="36"/>
          <w:szCs w:val="36"/>
        </w:rPr>
      </w:pPr>
      <w:r>
        <w:rPr>
          <w:rFonts w:hint="eastAsia" w:ascii="宋体" w:hAnsi="宋体" w:eastAsia="宋体" w:cs="宋体"/>
          <w:sz w:val="36"/>
          <w:szCs w:val="36"/>
        </w:rPr>
        <w:br w:type="page" w:clear="all"/>
        <w:t xml:space="preserve">供应商服务考核评价登记表</w:t>
      </w:r>
      <w:r/>
    </w:p>
    <w:tbl>
      <w:tblPr>
        <w:tblpPr w:horzAnchor="page" w:tblpX="1065" w:vertAnchor="text" w:tblpY="341" w:leftFromText="180" w:topFromText="0" w:rightFromText="180" w:bottomFromText="0"/>
        <w:tblW w:w="10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00"/>
        <w:gridCol w:w="1615"/>
        <w:gridCol w:w="1400"/>
        <w:gridCol w:w="819"/>
        <w:gridCol w:w="1266"/>
        <w:gridCol w:w="1567"/>
        <w:gridCol w:w="1058"/>
        <w:gridCol w:w="752"/>
      </w:tblGrid>
      <w:tr>
        <w:trPr>
          <w:trHeight w:val="510"/>
        </w:trPr>
        <w:tc>
          <w:tcPr>
            <w:tcW w:w="661" w:type="dxa"/>
            <w:vAlign w:val="center"/>
            <w:textDirection w:val="lrTb"/>
            <w:noWrap w:val="false"/>
          </w:tcPr>
          <w:p>
            <w:pPr>
              <w:pStyle w:val="658"/>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项目</w:t>
            </w:r>
            <w:r/>
          </w:p>
        </w:tc>
        <w:tc>
          <w:tcPr>
            <w:gridSpan w:val="3"/>
            <w:tcW w:w="3915" w:type="dxa"/>
            <w:vAlign w:val="center"/>
            <w:textDirection w:val="lrTb"/>
            <w:noWrap w:val="false"/>
          </w:tcPr>
          <w:p>
            <w:pPr>
              <w:pStyle w:val="658"/>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考核要求</w:t>
            </w:r>
            <w:r/>
          </w:p>
        </w:tc>
        <w:tc>
          <w:tcPr>
            <w:tcW w:w="819" w:type="dxa"/>
            <w:vAlign w:val="center"/>
            <w:textDirection w:val="lrTb"/>
            <w:noWrap w:val="false"/>
          </w:tcPr>
          <w:p>
            <w:pPr>
              <w:pStyle w:val="658"/>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分值</w:t>
            </w:r>
            <w:r/>
          </w:p>
        </w:tc>
        <w:tc>
          <w:tcPr>
            <w:tcW w:w="1266" w:type="dxa"/>
            <w:vAlign w:val="center"/>
            <w:textDirection w:val="lrTb"/>
            <w:noWrap w:val="false"/>
          </w:tcPr>
          <w:p>
            <w:pPr>
              <w:pStyle w:val="658"/>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考核扣分</w:t>
            </w:r>
            <w:r/>
          </w:p>
        </w:tc>
        <w:tc>
          <w:tcPr>
            <w:gridSpan w:val="2"/>
            <w:tcW w:w="2625" w:type="dxa"/>
            <w:vAlign w:val="center"/>
            <w:textDirection w:val="lrTb"/>
            <w:noWrap w:val="false"/>
          </w:tcPr>
          <w:p>
            <w:pPr>
              <w:pStyle w:val="658"/>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相关问题描述</w:t>
            </w:r>
            <w:r/>
          </w:p>
        </w:tc>
        <w:tc>
          <w:tcPr>
            <w:tcW w:w="752" w:type="dxa"/>
            <w:vAlign w:val="center"/>
            <w:textDirection w:val="lrTb"/>
            <w:noWrap w:val="false"/>
          </w:tcPr>
          <w:p>
            <w:pPr>
              <w:pStyle w:val="658"/>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得分</w:t>
            </w:r>
            <w:r/>
          </w:p>
        </w:tc>
      </w:tr>
      <w:tr>
        <w:trPr>
          <w:cantSplit/>
          <w:trHeight w:val="510"/>
        </w:trPr>
        <w:tc>
          <w:tcPr>
            <w:gridSpan w:val="9"/>
            <w:tcW w:w="10038" w:type="dxa"/>
            <w:vAlign w:val="center"/>
            <w:textDirection w:val="lrTb"/>
            <w:noWrap w:val="false"/>
          </w:tcPr>
          <w:p>
            <w:pPr>
              <w:pStyle w:val="658"/>
              <w:jc w:val="center"/>
              <w:spacing w:line="300" w:lineRule="atLeast"/>
              <w:widowControl/>
              <w:rPr>
                <w:rFonts w:hint="eastAsia" w:ascii="宋体" w:hAnsi="宋体"/>
                <w:szCs w:val="24"/>
              </w:rPr>
              <w:framePr w:hSpace="180" w:wrap="around" w:vAnchor="text" w:hAnchor="page" w:x="1065" w:y="341"/>
            </w:pPr>
            <w:r>
              <w:rPr>
                <w:rFonts w:hint="eastAsia" w:ascii="宋体" w:hAnsi="宋体"/>
                <w:b/>
                <w:bCs/>
                <w:szCs w:val="24"/>
              </w:rPr>
              <w:t xml:space="preserve">一、日常基本要求：（54分）</w:t>
            </w: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1</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供货质量不符合要求</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16分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每次扣4分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2</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配送未按规定时间地点或加工状态送达</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8分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每次扣2分</w:t>
            </w:r>
            <w:r>
              <w:rPr>
                <w:rFonts w:hint="eastAsia" w:ascii="宋体" w:hAnsi="宋体" w:eastAsia="等线"/>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3</w:t>
            </w:r>
            <w:r>
              <w:rPr>
                <w:rFonts w:hint="eastAsia" w:ascii="宋体" w:hAnsi="宋体" w:eastAsia="等线"/>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送货相关器皿不符合要求</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6分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每次扣2分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3</w:t>
            </w:r>
            <w:r>
              <w:rPr>
                <w:rFonts w:hint="eastAsia" w:ascii="宋体" w:hAnsi="宋体" w:eastAsia="等线"/>
                <w:sz w:val="20"/>
              </w:rPr>
            </w:r>
            <w:r/>
          </w:p>
        </w:tc>
        <w:tc>
          <w:tcPr>
            <w:gridSpan w:val="3"/>
            <w:tcW w:w="3915" w:type="dxa"/>
            <w:vAlign w:val="center"/>
            <w:textDirection w:val="lrTb"/>
            <w:noWrap w:val="false"/>
          </w:tcPr>
          <w:p>
            <w:pPr>
              <w:pStyle w:val="658"/>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未按照要求提供检测报告等票据</w:t>
            </w:r>
            <w:r>
              <w:rPr>
                <w:rFonts w:hint="eastAsia" w:ascii="宋体" w:hAnsi="宋体" w:eastAsia="等线"/>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6分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每次扣2分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送货人员不服从现场人员管理</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6分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每次扣2分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5</w:t>
            </w:r>
            <w:r>
              <w:rPr>
                <w:rFonts w:hint="eastAsia" w:ascii="宋体" w:hAnsi="宋体" w:eastAsia="等线"/>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送货人员未按规定要求着装</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每次扣1分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6</w:t>
            </w:r>
            <w:r>
              <w:rPr>
                <w:rFonts w:hint="eastAsia" w:ascii="宋体" w:hAnsi="宋体" w:eastAsia="等线"/>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现场加工人员未按时完成加工任务</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每次扣1分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7</w:t>
            </w:r>
            <w:r>
              <w:rPr>
                <w:rFonts w:hint="eastAsia" w:ascii="宋体" w:hAnsi="宋体" w:eastAsia="等线"/>
                <w:sz w:val="20"/>
              </w:rPr>
            </w:r>
            <w:r/>
          </w:p>
        </w:tc>
        <w:tc>
          <w:tcPr>
            <w:gridSpan w:val="3"/>
            <w:tcW w:w="3915" w:type="dxa"/>
            <w:vAlign w:val="center"/>
            <w:textDirection w:val="lrTb"/>
            <w:noWrap w:val="false"/>
          </w:tcPr>
          <w:p>
            <w:pPr>
              <w:pStyle w:val="658"/>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送货单等相关单据书写不规范、不齐全</w:t>
            </w:r>
            <w:r>
              <w:rPr>
                <w:rFonts w:hint="eastAsia" w:ascii="宋体" w:hAnsi="宋体" w:eastAsia="等线"/>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每次扣1分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cantSplit/>
          <w:trHeight w:val="454"/>
        </w:trPr>
        <w:tc>
          <w:tcPr>
            <w:gridSpan w:val="9"/>
            <w:tcW w:w="10038" w:type="dxa"/>
            <w:vAlign w:val="center"/>
            <w:textDirection w:val="lrTb"/>
            <w:noWrap w:val="false"/>
          </w:tcPr>
          <w:p>
            <w:pPr>
              <w:pStyle w:val="658"/>
              <w:jc w:val="center"/>
              <w:spacing w:line="300" w:lineRule="atLeast"/>
              <w:widowControl/>
              <w:rPr>
                <w:rFonts w:hint="eastAsia" w:ascii="宋体" w:hAnsi="宋体"/>
                <w:szCs w:val="24"/>
              </w:rPr>
              <w:framePr w:hSpace="180" w:wrap="around" w:vAnchor="text" w:hAnchor="page" w:x="1065" w:y="341"/>
            </w:pPr>
            <w:r>
              <w:rPr>
                <w:rFonts w:hint="eastAsia" w:ascii="宋体" w:hAnsi="宋体"/>
                <w:b/>
                <w:bCs/>
                <w:szCs w:val="24"/>
              </w:rPr>
              <w:t xml:space="preserve">二、现场卫生整洁维护（32分）</w:t>
            </w: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1</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送货现场卫生未打扫干净</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8分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每次扣2分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2</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送货后外包装未清理</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8分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每次扣2分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3</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车辆违规行驶、未按照规定停放，外观或内部脏污</w:t>
            </w:r>
            <w:r>
              <w:rPr>
                <w:rFonts w:hint="eastAsia" w:ascii="宋体" w:hAnsi="宋体" w:eastAsia="等线"/>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8分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每次扣2分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货品未按要求摆放</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每次扣1分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5</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送货或加工完成后，对现场使用的工具未清洗或未按规定摆放</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每次扣1分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gridSpan w:val="9"/>
            <w:tcW w:w="10038" w:type="dxa"/>
            <w:vAlign w:val="center"/>
            <w:textDirection w:val="lrTb"/>
            <w:noWrap w:val="false"/>
          </w:tcPr>
          <w:p>
            <w:pPr>
              <w:pStyle w:val="658"/>
              <w:jc w:val="center"/>
              <w:spacing w:line="300" w:lineRule="atLeast"/>
              <w:widowControl/>
              <w:rPr>
                <w:rFonts w:hint="eastAsia" w:ascii="宋体" w:hAnsi="宋体"/>
                <w:szCs w:val="24"/>
              </w:rPr>
              <w:framePr w:hSpace="180" w:wrap="around" w:vAnchor="text" w:hAnchor="page" w:x="1065" w:y="341"/>
            </w:pPr>
            <w:r>
              <w:rPr>
                <w:rFonts w:hint="eastAsia" w:ascii="宋体" w:hAnsi="宋体"/>
                <w:b/>
                <w:bCs/>
                <w:szCs w:val="24"/>
              </w:rPr>
              <w:t xml:space="preserve">三、其他情况（14分）</w:t>
            </w: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1</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临时补货未及时送达</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每次扣1分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2</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未按甲方格式和其他要求在规定时间内提供报价单等调价相关材料</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每次扣1分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3</w:t>
            </w:r>
            <w:r>
              <w:rPr>
                <w:rFonts w:hint="eastAsia" w:ascii="宋体" w:hAnsi="宋体"/>
                <w:sz w:val="20"/>
              </w:rPr>
            </w:r>
            <w:r/>
          </w:p>
        </w:tc>
        <w:tc>
          <w:tcPr>
            <w:gridSpan w:val="3"/>
            <w:tcW w:w="391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发票未在规定时间送达</w:t>
            </w:r>
            <w:r>
              <w:rPr>
                <w:rFonts w:hint="eastAsia" w:ascii="宋体" w:hAnsi="宋体"/>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4分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每次扣1分</w:t>
            </w:r>
            <w:r>
              <w:rPr>
                <w:rFonts w:hint="eastAsia" w:ascii="宋体" w:hAnsi="宋体"/>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4</w:t>
            </w:r>
            <w:r>
              <w:rPr>
                <w:rFonts w:hint="eastAsia" w:ascii="宋体" w:hAnsi="宋体" w:eastAsia="等线"/>
                <w:sz w:val="20"/>
              </w:rPr>
            </w:r>
            <w:r/>
          </w:p>
        </w:tc>
        <w:tc>
          <w:tcPr>
            <w:gridSpan w:val="3"/>
            <w:tcW w:w="3915" w:type="dxa"/>
            <w:vAlign w:val="center"/>
            <w:textDirection w:val="lrTb"/>
            <w:noWrap w:val="false"/>
          </w:tcPr>
          <w:p>
            <w:pPr>
              <w:pStyle w:val="658"/>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其他不符合食堂要求等情况</w:t>
            </w:r>
            <w:r>
              <w:rPr>
                <w:rFonts w:hint="eastAsia" w:ascii="宋体" w:hAnsi="宋体" w:eastAsia="等线"/>
                <w:sz w:val="20"/>
              </w:rPr>
            </w:r>
            <w:r/>
          </w:p>
        </w:tc>
        <w:tc>
          <w:tcPr>
            <w:tcW w:w="819" w:type="dxa"/>
            <w:vAlign w:val="center"/>
            <w:textDirection w:val="lrTb"/>
            <w:noWrap w:val="false"/>
          </w:tcPr>
          <w:p>
            <w:pPr>
              <w:pStyle w:val="658"/>
              <w:jc w:val="center"/>
              <w:spacing w:line="300" w:lineRule="atLeast"/>
              <w:widowControl/>
              <w:rPr>
                <w:rFonts w:hint="eastAsia" w:ascii="宋体" w:hAnsi="宋体"/>
                <w:sz w:val="20"/>
              </w:rPr>
              <w:framePr w:hSpace="180" w:wrap="around" w:vAnchor="text" w:hAnchor="page" w:x="1065" w:y="341"/>
            </w:pPr>
            <w:r>
              <w:rPr>
                <w:rFonts w:hint="eastAsia" w:ascii="宋体" w:hAnsi="宋体"/>
                <w:sz w:val="20"/>
                <w:szCs w:val="20"/>
              </w:rPr>
              <w:t xml:space="preserve">2分</w:t>
            </w:r>
            <w:r>
              <w:rPr>
                <w:rFonts w:hint="eastAsia" w:ascii="宋体" w:hAnsi="宋体"/>
                <w:sz w:val="20"/>
              </w:rPr>
            </w:r>
            <w:r/>
          </w:p>
        </w:tc>
        <w:tc>
          <w:tcPr>
            <w:tcW w:w="1266" w:type="dxa"/>
            <w:vAlign w:val="center"/>
            <w:textDirection w:val="lrTb"/>
            <w:noWrap w:val="false"/>
          </w:tcPr>
          <w:p>
            <w:pPr>
              <w:pStyle w:val="658"/>
              <w:jc w:val="center"/>
              <w:spacing w:line="300" w:lineRule="atLeast"/>
              <w:widowControl/>
              <w:rPr>
                <w:rFonts w:hint="eastAsia" w:ascii="宋体" w:hAnsi="宋体" w:eastAsia="等线"/>
                <w:sz w:val="20"/>
              </w:rPr>
              <w:framePr w:hSpace="180" w:wrap="around" w:vAnchor="text" w:hAnchor="page" w:x="1065" w:y="341"/>
            </w:pPr>
            <w:r>
              <w:rPr>
                <w:rFonts w:hint="eastAsia" w:ascii="宋体" w:hAnsi="宋体"/>
                <w:sz w:val="20"/>
                <w:szCs w:val="20"/>
              </w:rPr>
              <w:t xml:space="preserve">每次扣0.5分</w:t>
            </w:r>
            <w:r>
              <w:rPr>
                <w:rFonts w:hint="eastAsia" w:ascii="宋体" w:hAnsi="宋体" w:eastAsia="等线"/>
                <w:sz w:val="20"/>
              </w:rPr>
            </w:r>
            <w:r/>
          </w:p>
        </w:tc>
        <w:tc>
          <w:tcPr>
            <w:gridSpan w:val="2"/>
            <w:tcW w:w="2625" w:type="dxa"/>
            <w:vAlign w:val="center"/>
            <w:textDirection w:val="lrTb"/>
            <w:noWrap w:val="false"/>
          </w:tcPr>
          <w:p>
            <w:pPr>
              <w:pStyle w:val="658"/>
              <w:spacing w:line="300" w:lineRule="atLeast"/>
              <w:widowControl/>
              <w:rPr>
                <w:rFonts w:hint="eastAsia" w:ascii="宋体" w:hAnsi="宋体"/>
                <w:sz w:val="20"/>
              </w:rPr>
              <w:framePr w:hSpace="180" w:wrap="around" w:vAnchor="text" w:hAnchor="page" w:x="1065" w:y="341"/>
            </w:pPr>
            <w:r>
              <w:rPr>
                <w:rFonts w:hint="eastAsia" w:ascii="宋体" w:hAnsi="宋体"/>
                <w:sz w:val="20"/>
              </w:rPr>
            </w:r>
            <w:r/>
          </w:p>
        </w:tc>
        <w:tc>
          <w:tcPr>
            <w:tcW w:w="752"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cantSplit/>
          <w:trHeight w:val="510"/>
        </w:trPr>
        <w:tc>
          <w:tcPr>
            <w:gridSpan w:val="2"/>
            <w:tcW w:w="1561" w:type="dxa"/>
            <w:vAlign w:val="center"/>
            <w:textDirection w:val="lrTb"/>
            <w:noWrap w:val="false"/>
          </w:tcPr>
          <w:p>
            <w:pPr>
              <w:pStyle w:val="658"/>
              <w:jc w:val="center"/>
              <w:spacing w:line="300" w:lineRule="atLeast"/>
              <w:widowControl/>
              <w:rPr>
                <w:rFonts w:hint="eastAsia" w:ascii="宋体" w:hAnsi="宋体"/>
                <w:b/>
                <w:bCs/>
                <w:szCs w:val="24"/>
              </w:rPr>
              <w:framePr w:hSpace="180" w:wrap="around" w:vAnchor="text" w:hAnchor="page" w:x="1065" w:y="341"/>
            </w:pPr>
            <w:r>
              <w:rPr>
                <w:rFonts w:hint="eastAsia" w:ascii="宋体" w:hAnsi="宋体"/>
                <w:b/>
                <w:bCs/>
                <w:szCs w:val="24"/>
              </w:rPr>
              <w:t xml:space="preserve">考核时间</w:t>
            </w:r>
            <w:r/>
          </w:p>
        </w:tc>
        <w:tc>
          <w:tcPr>
            <w:tcW w:w="1615" w:type="dxa"/>
            <w:vAlign w:val="center"/>
            <w:textDirection w:val="lrTb"/>
            <w:noWrap w:val="false"/>
          </w:tcPr>
          <w:p>
            <w:pPr>
              <w:pStyle w:val="658"/>
              <w:spacing w:line="300" w:lineRule="atLeast"/>
              <w:widowControl/>
              <w:rPr>
                <w:rFonts w:hint="eastAsia" w:ascii="宋体" w:hAnsi="宋体"/>
                <w:b/>
                <w:bCs/>
                <w:szCs w:val="24"/>
              </w:rPr>
              <w:framePr w:hSpace="180" w:wrap="around" w:vAnchor="text" w:hAnchor="page" w:x="1065" w:y="341"/>
            </w:pPr>
            <w:r>
              <w:rPr>
                <w:rFonts w:hint="eastAsia" w:ascii="宋体" w:hAnsi="宋体"/>
                <w:b/>
                <w:bCs/>
                <w:szCs w:val="24"/>
              </w:rPr>
            </w:r>
            <w:r/>
          </w:p>
        </w:tc>
        <w:tc>
          <w:tcPr>
            <w:tcW w:w="1400" w:type="dxa"/>
            <w:vAlign w:val="center"/>
            <w:textDirection w:val="lrTb"/>
            <w:noWrap w:val="false"/>
          </w:tcPr>
          <w:p>
            <w:pPr>
              <w:pStyle w:val="658"/>
              <w:jc w:val="center"/>
              <w:spacing w:line="300" w:lineRule="atLeast"/>
              <w:widowControl/>
              <w:rPr>
                <w:rFonts w:hint="eastAsia" w:ascii="宋体" w:hAnsi="宋体" w:eastAsia="等线"/>
                <w:b/>
                <w:bCs/>
                <w:szCs w:val="24"/>
              </w:rPr>
              <w:framePr w:hSpace="180" w:wrap="around" w:vAnchor="text" w:hAnchor="page" w:x="1065" w:y="341"/>
            </w:pPr>
            <w:r>
              <w:rPr>
                <w:rFonts w:hint="eastAsia" w:ascii="宋体" w:hAnsi="宋体"/>
                <w:b/>
                <w:bCs/>
                <w:szCs w:val="24"/>
              </w:rPr>
              <w:t xml:space="preserve">考核人员</w:t>
            </w:r>
            <w:r>
              <w:rPr>
                <w:rFonts w:hint="eastAsia" w:ascii="宋体" w:hAnsi="宋体" w:eastAsia="等线"/>
                <w:b/>
                <w:bCs/>
                <w:szCs w:val="24"/>
              </w:rPr>
            </w:r>
            <w:r/>
          </w:p>
        </w:tc>
        <w:tc>
          <w:tcPr>
            <w:gridSpan w:val="2"/>
            <w:tcW w:w="2085" w:type="dxa"/>
            <w:vAlign w:val="center"/>
            <w:textDirection w:val="lrTb"/>
            <w:noWrap w:val="false"/>
          </w:tcPr>
          <w:p>
            <w:pPr>
              <w:pStyle w:val="658"/>
              <w:jc w:val="center"/>
              <w:spacing w:line="300" w:lineRule="atLeast"/>
              <w:widowControl/>
              <w:rPr>
                <w:rFonts w:hint="eastAsia" w:ascii="宋体" w:hAnsi="宋体"/>
                <w:b/>
                <w:bCs/>
                <w:szCs w:val="24"/>
              </w:rPr>
              <w:framePr w:hSpace="180" w:wrap="around" w:vAnchor="text" w:hAnchor="page" w:x="1065" w:y="341"/>
            </w:pPr>
            <w:r>
              <w:rPr>
                <w:rFonts w:hint="eastAsia" w:ascii="宋体" w:hAnsi="宋体"/>
                <w:b/>
                <w:bCs/>
                <w:szCs w:val="24"/>
              </w:rPr>
            </w:r>
            <w:r/>
          </w:p>
        </w:tc>
        <w:tc>
          <w:tcPr>
            <w:tcW w:w="1567" w:type="dxa"/>
            <w:vAlign w:val="center"/>
            <w:textDirection w:val="lrTb"/>
            <w:noWrap w:val="false"/>
          </w:tcPr>
          <w:p>
            <w:pPr>
              <w:pStyle w:val="658"/>
              <w:jc w:val="center"/>
              <w:spacing w:line="300" w:lineRule="atLeast"/>
              <w:widowControl/>
              <w:rPr>
                <w:rFonts w:hint="eastAsia" w:ascii="宋体" w:hAnsi="宋体"/>
                <w:szCs w:val="24"/>
              </w:rPr>
              <w:framePr w:hSpace="180" w:wrap="around" w:vAnchor="text" w:hAnchor="page" w:x="1065" w:y="341"/>
            </w:pPr>
            <w:r>
              <w:rPr>
                <w:rFonts w:hint="eastAsia" w:ascii="宋体" w:hAnsi="宋体"/>
                <w:b/>
                <w:bCs/>
                <w:szCs w:val="24"/>
              </w:rPr>
              <w:t xml:space="preserve">得分情况</w:t>
            </w:r>
            <w:r>
              <w:rPr>
                <w:rFonts w:hint="eastAsia" w:ascii="宋体" w:hAnsi="宋体"/>
                <w:szCs w:val="24"/>
              </w:rPr>
            </w:r>
            <w:r/>
          </w:p>
        </w:tc>
        <w:tc>
          <w:tcPr>
            <w:gridSpan w:val="2"/>
            <w:tcW w:w="1810" w:type="dxa"/>
            <w:vAlign w:val="center"/>
            <w:textDirection w:val="lrTb"/>
            <w:noWrap w:val="false"/>
          </w:tcPr>
          <w:p>
            <w:pPr>
              <w:pStyle w:val="658"/>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cantSplit/>
          <w:trHeight w:val="510"/>
        </w:trPr>
        <w:tc>
          <w:tcPr>
            <w:gridSpan w:val="9"/>
            <w:tcW w:w="10038" w:type="dxa"/>
            <w:vAlign w:val="center"/>
            <w:textDirection w:val="lrTb"/>
            <w:noWrap w:val="false"/>
          </w:tcPr>
          <w:p>
            <w:pPr>
              <w:pStyle w:val="658"/>
              <w:spacing w:line="300" w:lineRule="atLeast"/>
              <w:widowControl/>
              <w:framePr w:hSpace="180" w:wrap="around" w:vAnchor="text" w:hAnchor="page" w:x="1065" w:y="341"/>
            </w:pPr>
            <w:r>
              <w:rPr>
                <w:rFonts w:hint="eastAsia" w:ascii="宋体" w:hAnsi="宋体"/>
                <w:b/>
                <w:bCs/>
                <w:szCs w:val="21"/>
              </w:rPr>
              <w:t xml:space="preserve">备注：</w:t>
            </w:r>
            <w:r>
              <w:rPr>
                <w:rFonts w:hint="eastAsia" w:ascii="宋体" w:hAnsi="宋体"/>
                <w:szCs w:val="21"/>
              </w:rPr>
              <w:t xml:space="preserve">采购人定期对供应商进行考核，如供应商日常配送、验收及现场要求严重违反规定，将根据</w:t>
            </w:r>
            <w:r>
              <w:rPr>
                <w:rFonts w:hint="eastAsia" w:ascii="宋体" w:hAnsi="宋体"/>
                <w:szCs w:val="21"/>
              </w:rPr>
              <w:t xml:space="preserve">管理规定条款对供应商进行相应处罚。考核得分在95分以上的为优秀，90-95分的为良好，85-89分的为合格，85分以下不合格，采购人将对不合格供应商进行相应处罚并进行约谈整改，下次考核仍然不合格者将暂停供应资格，并列入供应商黑名单。全年考核均为优秀的，将列入优质供应商名单。</w:t>
            </w:r>
            <w:r/>
          </w:p>
        </w:tc>
      </w:tr>
    </w:tbl>
    <w:p>
      <w:pPr>
        <w:pStyle w:val="690"/>
        <w:ind w:firstLine="720"/>
        <w:jc w:val="center"/>
        <w:spacing w:line="300" w:lineRule="auto"/>
        <w:rPr>
          <w:rFonts w:hint="eastAsia" w:ascii="宋体" w:hAnsi="宋体" w:eastAsia="宋体" w:cs="宋体"/>
          <w:sz w:val="36"/>
          <w:szCs w:val="36"/>
        </w:rPr>
      </w:pPr>
      <w:r>
        <w:rPr>
          <w:rFonts w:hint="eastAsia"/>
        </w:rPr>
        <w:br w:type="page" w:clear="all"/>
      </w:r>
      <w:r>
        <w:rPr>
          <w:rFonts w:hint="eastAsia" w:ascii="宋体" w:hAnsi="宋体" w:eastAsia="宋体" w:cs="宋体"/>
          <w:sz w:val="36"/>
          <w:szCs w:val="36"/>
        </w:rPr>
        <w:t xml:space="preserve">供应商违规处罚标准对应表</w:t>
      </w:r>
      <w:r/>
    </w:p>
    <w:tbl>
      <w:tblPr>
        <w:tblpPr w:horzAnchor="page" w:tblpX="1045" w:vertAnchor="text" w:tblpY="377"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5460"/>
        <w:gridCol w:w="1485"/>
        <w:gridCol w:w="1575"/>
      </w:tblGrid>
      <w:tr>
        <w:trPr>
          <w:trHeight w:val="680" w:hRule="exact"/>
        </w:trPr>
        <w:tc>
          <w:tcPr>
            <w:tcW w:w="1440" w:type="dxa"/>
            <w:vAlign w:val="center"/>
            <w:textDirection w:val="lrTb"/>
            <w:noWrap/>
          </w:tcPr>
          <w:p>
            <w:pPr>
              <w:pStyle w:val="658"/>
              <w:spacing w:line="240" w:lineRule="exact"/>
              <w:widowControl/>
              <w:rPr>
                <w:rFonts w:hint="eastAsia" w:ascii="黑体" w:hAnsi="黑体" w:eastAsia="黑体" w:cs="黑体"/>
                <w:sz w:val="22"/>
              </w:rPr>
              <w:framePr w:hSpace="180" w:wrap="around" w:vAnchor="text" w:hAnchor="page" w:x="1045" w:y="377"/>
            </w:pPr>
            <w:r>
              <w:rPr>
                <w:rFonts w:hint="eastAsia" w:ascii="黑体" w:hAnsi="黑体" w:eastAsia="黑体" w:cs="黑体"/>
              </w:rPr>
              <w:t xml:space="preserve">序号</w:t>
            </w:r>
            <w:r>
              <w:rPr>
                <w:rFonts w:hint="eastAsia" w:ascii="黑体" w:hAnsi="黑体" w:eastAsia="黑体" w:cs="黑体"/>
                <w:sz w:val="22"/>
              </w:rPr>
            </w:r>
            <w:r/>
          </w:p>
        </w:tc>
        <w:tc>
          <w:tcPr>
            <w:tcW w:w="5460" w:type="dxa"/>
            <w:vAlign w:val="center"/>
            <w:textDirection w:val="lrTb"/>
            <w:noWrap/>
          </w:tcPr>
          <w:p>
            <w:pPr>
              <w:pStyle w:val="658"/>
              <w:spacing w:line="240" w:lineRule="exact"/>
              <w:widowControl/>
              <w:rPr>
                <w:rFonts w:hint="eastAsia" w:ascii="黑体" w:hAnsi="黑体" w:eastAsia="黑体" w:cs="黑体"/>
                <w:sz w:val="22"/>
              </w:rPr>
              <w:framePr w:hSpace="180" w:wrap="around" w:vAnchor="text" w:hAnchor="page" w:x="1045" w:y="377"/>
            </w:pPr>
            <w:r>
              <w:rPr>
                <w:rFonts w:hint="eastAsia" w:ascii="黑体" w:hAnsi="黑体" w:eastAsia="黑体" w:cs="黑体"/>
              </w:rPr>
              <w:t xml:space="preserve">违规情况</w:t>
            </w:r>
            <w:r>
              <w:rPr>
                <w:rFonts w:hint="eastAsia" w:ascii="黑体" w:hAnsi="黑体" w:eastAsia="黑体" w:cs="黑体"/>
                <w:sz w:val="22"/>
              </w:rPr>
            </w:r>
            <w:r/>
          </w:p>
        </w:tc>
        <w:tc>
          <w:tcPr>
            <w:tcW w:w="1485" w:type="dxa"/>
            <w:vAlign w:val="center"/>
            <w:textDirection w:val="lrTb"/>
            <w:noWrap/>
          </w:tcPr>
          <w:p>
            <w:pPr>
              <w:pStyle w:val="658"/>
              <w:spacing w:line="240" w:lineRule="exact"/>
              <w:widowControl/>
              <w:rPr>
                <w:rFonts w:hint="eastAsia" w:ascii="黑体" w:hAnsi="黑体" w:eastAsia="黑体" w:cs="黑体"/>
                <w:sz w:val="22"/>
              </w:rPr>
              <w:framePr w:hSpace="180" w:wrap="around" w:vAnchor="text" w:hAnchor="page" w:x="1045" w:y="377"/>
            </w:pPr>
            <w:r>
              <w:rPr>
                <w:rFonts w:hint="eastAsia" w:ascii="黑体" w:hAnsi="黑体" w:eastAsia="黑体" w:cs="黑体"/>
              </w:rPr>
              <w:t xml:space="preserve">处罚金额</w:t>
            </w:r>
            <w:r>
              <w:rPr>
                <w:rFonts w:hint="eastAsia" w:ascii="黑体" w:hAnsi="黑体" w:eastAsia="黑体" w:cs="黑体"/>
                <w:sz w:val="22"/>
              </w:rPr>
            </w:r>
            <w:r/>
          </w:p>
        </w:tc>
        <w:tc>
          <w:tcPr>
            <w:tcW w:w="1575" w:type="dxa"/>
            <w:vAlign w:val="center"/>
            <w:textDirection w:val="lrTb"/>
            <w:noWrap/>
          </w:tcPr>
          <w:p>
            <w:pPr>
              <w:pStyle w:val="658"/>
              <w:spacing w:line="240" w:lineRule="exact"/>
              <w:widowControl/>
              <w:rPr>
                <w:rFonts w:hint="eastAsia" w:ascii="黑体" w:hAnsi="黑体" w:eastAsia="黑体" w:cs="黑体"/>
              </w:rPr>
              <w:framePr w:hSpace="180" w:wrap="around" w:vAnchor="text" w:hAnchor="page" w:x="1045" w:y="377"/>
            </w:pPr>
            <w:r>
              <w:rPr>
                <w:rFonts w:hint="eastAsia" w:ascii="黑体" w:hAnsi="黑体" w:eastAsia="黑体" w:cs="黑体"/>
              </w:rPr>
              <w:t xml:space="preserve">备注</w:t>
            </w:r>
            <w:r/>
          </w:p>
        </w:tc>
      </w:tr>
      <w:tr>
        <w:trPr>
          <w:trHeight w:val="630" w:hRule="exact"/>
        </w:trPr>
        <w:tc>
          <w:tcPr>
            <w:tcW w:w="1440"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1</w:t>
            </w:r>
            <w:r>
              <w:rPr>
                <w:sz w:val="20"/>
              </w:rPr>
            </w:r>
            <w:r/>
          </w:p>
        </w:tc>
        <w:tc>
          <w:tcPr>
            <w:tcW w:w="5460" w:type="dxa"/>
            <w:vAlign w:val="center"/>
            <w:textDirection w:val="lrTb"/>
            <w:noWrap/>
          </w:tcPr>
          <w:p>
            <w:pPr>
              <w:pStyle w:val="658"/>
              <w:spacing w:line="240" w:lineRule="exact"/>
              <w:widowControl/>
              <w:rPr>
                <w:rFonts w:eastAsia="等线"/>
                <w:sz w:val="20"/>
              </w:rPr>
              <w:framePr w:hSpace="180" w:wrap="around" w:vAnchor="text" w:hAnchor="page" w:x="1045" w:y="377"/>
            </w:pPr>
            <w:r>
              <w:rPr>
                <w:sz w:val="20"/>
                <w:szCs w:val="20"/>
              </w:rPr>
              <w:t xml:space="preserve">产品质量以次充好</w:t>
            </w:r>
            <w:r>
              <w:rPr>
                <w:rFonts w:hint="eastAsia"/>
                <w:sz w:val="20"/>
                <w:szCs w:val="20"/>
              </w:rPr>
              <w:t xml:space="preserve">，不符合质量条款要求</w:t>
            </w:r>
            <w:r>
              <w:rPr>
                <w:rFonts w:eastAsia="等线"/>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500-</w:t>
            </w:r>
            <w:r>
              <w:rPr>
                <w:rFonts w:hint="eastAsia"/>
                <w:sz w:val="20"/>
                <w:szCs w:val="20"/>
              </w:rPr>
              <w:t xml:space="preserve">5000</w:t>
            </w:r>
            <w:r>
              <w:rPr>
                <w:sz w:val="20"/>
                <w:szCs w:val="20"/>
              </w:rPr>
              <w:t xml:space="preserve">元</w:t>
            </w:r>
            <w:r>
              <w:rPr>
                <w:sz w:val="20"/>
              </w:rPr>
            </w:r>
            <w:r/>
          </w:p>
        </w:tc>
        <w:tc>
          <w:tcPr>
            <w:tcW w:w="1575"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情况严重的，可解除合同</w:t>
            </w:r>
            <w:r>
              <w:rPr>
                <w:rFonts w:eastAsia="等线"/>
                <w:sz w:val="20"/>
              </w:rPr>
            </w:r>
            <w:r/>
          </w:p>
        </w:tc>
      </w:tr>
      <w:tr>
        <w:trPr>
          <w:trHeight w:val="680" w:hRule="exact"/>
        </w:trPr>
        <w:tc>
          <w:tcPr>
            <w:tcW w:w="1440"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2</w:t>
            </w:r>
            <w:r>
              <w:rPr>
                <w:sz w:val="20"/>
              </w:rPr>
            </w:r>
            <w:r/>
          </w:p>
        </w:tc>
        <w:tc>
          <w:tcPr>
            <w:tcW w:w="546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产品临期、过期或变质，不符合质量条款要求</w:t>
            </w:r>
            <w:r>
              <w:rPr>
                <w:rFonts w:eastAsia="等线"/>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500-</w:t>
            </w:r>
            <w:r>
              <w:rPr>
                <w:rFonts w:hint="eastAsia"/>
                <w:sz w:val="20"/>
                <w:szCs w:val="20"/>
              </w:rPr>
              <w:t xml:space="preserve">5</w:t>
            </w:r>
            <w:r>
              <w:rPr>
                <w:sz w:val="20"/>
                <w:szCs w:val="20"/>
              </w:rPr>
              <w:t xml:space="preserve">000元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情况严重的，可解除合同</w:t>
            </w:r>
            <w:r>
              <w:rPr>
                <w:sz w:val="20"/>
              </w:rPr>
            </w:r>
            <w:r/>
          </w:p>
        </w:tc>
      </w:tr>
      <w:tr>
        <w:trPr>
          <w:trHeight w:val="680" w:hRule="exact"/>
        </w:trPr>
        <w:tc>
          <w:tcPr>
            <w:tcW w:w="1440"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3</w:t>
            </w:r>
            <w:r>
              <w:rPr>
                <w:sz w:val="20"/>
              </w:rPr>
            </w:r>
            <w:r/>
          </w:p>
        </w:tc>
        <w:tc>
          <w:tcPr>
            <w:tcW w:w="546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提供假冒伪劣产品、外包装污损、有异物混杂的</w:t>
            </w:r>
            <w:r>
              <w:rPr>
                <w:rFonts w:eastAsia="等线"/>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500-</w:t>
            </w:r>
            <w:r>
              <w:rPr>
                <w:rFonts w:hint="eastAsia"/>
                <w:sz w:val="20"/>
                <w:szCs w:val="20"/>
              </w:rPr>
              <w:t xml:space="preserve">5</w:t>
            </w:r>
            <w:r>
              <w:rPr>
                <w:sz w:val="20"/>
                <w:szCs w:val="20"/>
              </w:rPr>
              <w:t xml:space="preserve">000元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情况严重的，可解除合同</w:t>
            </w:r>
            <w:r>
              <w:rPr>
                <w:sz w:val="20"/>
              </w:rPr>
            </w:r>
            <w:r/>
          </w:p>
        </w:tc>
      </w:tr>
      <w:tr>
        <w:trPr>
          <w:trHeight w:val="680" w:hRule="exact"/>
        </w:trPr>
        <w:tc>
          <w:tcPr>
            <w:tcW w:w="1440"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4</w:t>
            </w:r>
            <w:r>
              <w:rPr>
                <w:sz w:val="20"/>
              </w:rPr>
            </w:r>
            <w:r/>
          </w:p>
        </w:tc>
        <w:tc>
          <w:tcPr>
            <w:tcW w:w="5460"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配送人员服务态度恶劣，举止粗鲁</w:t>
            </w:r>
            <w:r>
              <w:rPr>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1</w:t>
            </w:r>
            <w:r>
              <w:rPr>
                <w:sz w:val="20"/>
                <w:szCs w:val="20"/>
              </w:rPr>
              <w:t xml:space="preserve">00</w:t>
            </w:r>
            <w:r>
              <w:rPr>
                <w:rFonts w:hint="eastAsia"/>
                <w:sz w:val="20"/>
                <w:szCs w:val="20"/>
              </w:rPr>
              <w:t xml:space="preserve">-1000</w:t>
            </w:r>
            <w:r>
              <w:rPr>
                <w:sz w:val="20"/>
                <w:szCs w:val="20"/>
              </w:rPr>
              <w:t xml:space="preserve">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情况严重的，可解除合同</w:t>
            </w:r>
            <w:r>
              <w:rPr>
                <w:sz w:val="20"/>
              </w:rPr>
            </w:r>
            <w:r/>
          </w:p>
        </w:tc>
      </w:tr>
      <w:tr>
        <w:trPr>
          <w:trHeight w:val="680" w:hRule="exact"/>
        </w:trPr>
        <w:tc>
          <w:tcPr>
            <w:tcW w:w="144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5</w:t>
            </w:r>
            <w:r>
              <w:rPr>
                <w:rFonts w:eastAsia="等线"/>
                <w:sz w:val="20"/>
              </w:rPr>
            </w:r>
            <w:r/>
          </w:p>
        </w:tc>
        <w:tc>
          <w:tcPr>
            <w:tcW w:w="5460"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配送人员车辆不遵守采购方车辆管理要求，</w:t>
            </w:r>
            <w:r>
              <w:rPr>
                <w:rFonts w:hint="eastAsia"/>
                <w:sz w:val="20"/>
                <w:szCs w:val="20"/>
              </w:rPr>
              <w:t xml:space="preserve">外观及内部脏污，超速行驶，不按要求停放，随意鸣笛，</w:t>
            </w:r>
            <w:r>
              <w:rPr>
                <w:sz w:val="20"/>
                <w:szCs w:val="20"/>
              </w:rPr>
              <w:t xml:space="preserve">随意停放</w:t>
            </w:r>
            <w:r>
              <w:rPr>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1</w:t>
            </w:r>
            <w:r>
              <w:rPr>
                <w:sz w:val="20"/>
                <w:szCs w:val="20"/>
              </w:rPr>
              <w:t xml:space="preserve">00</w:t>
            </w:r>
            <w:r>
              <w:rPr>
                <w:rFonts w:hint="eastAsia"/>
                <w:sz w:val="20"/>
                <w:szCs w:val="20"/>
              </w:rPr>
              <w:t xml:space="preserve">-1000</w:t>
            </w:r>
            <w:r>
              <w:rPr>
                <w:sz w:val="20"/>
                <w:szCs w:val="20"/>
              </w:rPr>
              <w:t xml:space="preserve">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情况严重的，可解除合同</w:t>
            </w:r>
            <w:r>
              <w:rPr>
                <w:sz w:val="20"/>
              </w:rPr>
            </w:r>
            <w:r/>
          </w:p>
        </w:tc>
      </w:tr>
      <w:tr>
        <w:trPr>
          <w:trHeight w:val="680" w:hRule="exact"/>
        </w:trPr>
        <w:tc>
          <w:tcPr>
            <w:tcW w:w="144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6</w:t>
            </w:r>
            <w:r>
              <w:rPr>
                <w:rFonts w:eastAsia="等线"/>
                <w:sz w:val="20"/>
              </w:rPr>
            </w:r>
            <w:r/>
          </w:p>
        </w:tc>
        <w:tc>
          <w:tcPr>
            <w:tcW w:w="5460"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配送与订货实物不符，数量、规格有差异</w:t>
            </w:r>
            <w:r>
              <w:rPr>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100-1000</w:t>
            </w:r>
            <w:r>
              <w:rPr>
                <w:sz w:val="20"/>
                <w:szCs w:val="20"/>
              </w:rPr>
              <w:t xml:space="preserve">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情况严重的，可解除合同</w:t>
            </w:r>
            <w:r>
              <w:rPr>
                <w:sz w:val="20"/>
              </w:rPr>
            </w:r>
            <w:r/>
          </w:p>
        </w:tc>
      </w:tr>
      <w:tr>
        <w:trPr>
          <w:trHeight w:val="680" w:hRule="exact"/>
        </w:trPr>
        <w:tc>
          <w:tcPr>
            <w:tcW w:w="144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7</w:t>
            </w:r>
            <w:r>
              <w:rPr>
                <w:rFonts w:eastAsia="等线"/>
                <w:sz w:val="20"/>
              </w:rPr>
            </w:r>
            <w:r/>
          </w:p>
        </w:tc>
        <w:tc>
          <w:tcPr>
            <w:tcW w:w="546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配送人员不按要求将货物摆放至指定位置及其他不服从管理情况的</w:t>
            </w:r>
            <w:r>
              <w:rPr>
                <w:rFonts w:eastAsia="等线"/>
                <w:sz w:val="20"/>
              </w:rPr>
            </w:r>
            <w:r/>
          </w:p>
        </w:tc>
        <w:tc>
          <w:tcPr>
            <w:tcW w:w="1485" w:type="dxa"/>
            <w:vAlign w:val="center"/>
            <w:textDirection w:val="lrTb"/>
            <w:noWrap/>
          </w:tcPr>
          <w:p>
            <w:pPr>
              <w:pStyle w:val="658"/>
              <w:spacing w:line="240" w:lineRule="exact"/>
              <w:widowControl/>
              <w:rPr>
                <w:rFonts w:ascii="等线" w:hAnsi="等线" w:eastAsia="等线"/>
                <w:sz w:val="20"/>
                <w:lang w:val="ru-RU"/>
              </w:rPr>
              <w:framePr w:hSpace="180" w:wrap="around" w:vAnchor="text" w:hAnchor="page" w:x="1045" w:y="377"/>
            </w:pPr>
            <w:r>
              <w:rPr>
                <w:rFonts w:hint="eastAsia"/>
                <w:sz w:val="20"/>
                <w:szCs w:val="20"/>
              </w:rPr>
              <w:t xml:space="preserve">100-1000</w:t>
            </w:r>
            <w:r>
              <w:rPr>
                <w:sz w:val="20"/>
                <w:szCs w:val="20"/>
              </w:rPr>
              <w:t xml:space="preserve">元</w:t>
            </w:r>
            <w:r>
              <w:rPr>
                <w:rFonts w:ascii="等线" w:hAnsi="等线" w:eastAsia="等线"/>
                <w:sz w:val="20"/>
                <w:lang w:val="ru-RU"/>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w:t>
            </w:r>
            <w:r>
              <w:rPr>
                <w:rFonts w:hint="eastAsia"/>
                <w:sz w:val="20"/>
                <w:szCs w:val="20"/>
              </w:rPr>
              <w:t xml:space="preserve">的，可解除合同</w:t>
            </w:r>
            <w:r>
              <w:rPr>
                <w:sz w:val="20"/>
              </w:rPr>
            </w:r>
            <w:r/>
          </w:p>
        </w:tc>
      </w:tr>
      <w:tr>
        <w:trPr>
          <w:trHeight w:val="680" w:hRule="exact"/>
        </w:trPr>
        <w:tc>
          <w:tcPr>
            <w:tcW w:w="144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8</w:t>
            </w:r>
            <w:r>
              <w:rPr>
                <w:rFonts w:eastAsia="等线"/>
                <w:sz w:val="20"/>
              </w:rPr>
            </w:r>
            <w:r/>
          </w:p>
        </w:tc>
        <w:tc>
          <w:tcPr>
            <w:tcW w:w="5460" w:type="dxa"/>
            <w:vAlign w:val="center"/>
            <w:textDirection w:val="lrTb"/>
            <w:noWrap/>
          </w:tcPr>
          <w:p>
            <w:pPr>
              <w:pStyle w:val="658"/>
              <w:spacing w:line="240" w:lineRule="exact"/>
              <w:widowControl/>
              <w:rPr>
                <w:sz w:val="20"/>
              </w:rPr>
              <w:framePr w:hSpace="180" w:wrap="around" w:vAnchor="text" w:hAnchor="page" w:x="1045" w:y="377"/>
            </w:pPr>
            <w:r>
              <w:rPr>
                <w:sz w:val="20"/>
                <w:szCs w:val="20"/>
              </w:rPr>
              <w:t xml:space="preserve">提供的检验检疫、合格证等票据票证不符合规定</w:t>
            </w:r>
            <w:r>
              <w:rPr>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100-1000</w:t>
            </w:r>
            <w:r>
              <w:rPr>
                <w:sz w:val="20"/>
                <w:szCs w:val="20"/>
              </w:rPr>
              <w:t xml:space="preserve">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情况严重的，可解除合同</w:t>
            </w:r>
            <w:r>
              <w:rPr>
                <w:sz w:val="20"/>
              </w:rPr>
            </w:r>
            <w:r/>
          </w:p>
        </w:tc>
      </w:tr>
      <w:tr>
        <w:trPr>
          <w:trHeight w:val="680" w:hRule="exact"/>
        </w:trPr>
        <w:tc>
          <w:tcPr>
            <w:tcW w:w="144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9</w:t>
            </w:r>
            <w:r>
              <w:rPr>
                <w:rFonts w:eastAsia="等线"/>
                <w:sz w:val="20"/>
              </w:rPr>
            </w:r>
            <w:r/>
          </w:p>
        </w:tc>
        <w:tc>
          <w:tcPr>
            <w:tcW w:w="546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提供的相关票据不清晰，缺少公章、签名、日期等关键信息的</w:t>
            </w:r>
            <w:r>
              <w:rPr>
                <w:rFonts w:eastAsia="等线"/>
                <w:sz w:val="20"/>
              </w:rPr>
            </w:r>
            <w:r/>
          </w:p>
        </w:tc>
        <w:tc>
          <w:tcPr>
            <w:tcW w:w="1485" w:type="dxa"/>
            <w:vAlign w:val="center"/>
            <w:textDirection w:val="lrTb"/>
            <w:noWrap/>
          </w:tcPr>
          <w:p>
            <w:pPr>
              <w:pStyle w:val="658"/>
              <w:spacing w:line="240" w:lineRule="exact"/>
              <w:widowControl/>
              <w:rPr>
                <w:rFonts w:ascii="等线" w:hAnsi="等线" w:eastAsia="等线"/>
                <w:sz w:val="20"/>
                <w:lang w:val="ru-RU"/>
              </w:rPr>
              <w:framePr w:hSpace="180" w:wrap="around" w:vAnchor="text" w:hAnchor="page" w:x="1045" w:y="377"/>
            </w:pPr>
            <w:r>
              <w:rPr>
                <w:rFonts w:hint="eastAsia"/>
                <w:sz w:val="20"/>
                <w:szCs w:val="20"/>
              </w:rPr>
              <w:t xml:space="preserve">100-1000</w:t>
            </w:r>
            <w:r>
              <w:rPr>
                <w:sz w:val="20"/>
                <w:szCs w:val="20"/>
              </w:rPr>
              <w:t xml:space="preserve">元</w:t>
            </w:r>
            <w:r>
              <w:rPr>
                <w:rFonts w:ascii="等线" w:hAnsi="等线" w:eastAsia="等线"/>
                <w:sz w:val="20"/>
                <w:lang w:val="ru-RU"/>
              </w:rPr>
            </w:r>
            <w:r/>
          </w:p>
        </w:tc>
        <w:tc>
          <w:tcPr>
            <w:tcW w:w="1575" w:type="dxa"/>
            <w:vAlign w:val="center"/>
            <w:textDirection w:val="lrTb"/>
            <w:noWrap/>
          </w:tcPr>
          <w:p>
            <w:pPr>
              <w:pStyle w:val="658"/>
              <w:spacing w:line="240" w:lineRule="exact"/>
              <w:widowControl/>
              <w:rPr>
                <w:rFonts w:ascii="等线" w:hAnsi="等线" w:eastAsia="等线"/>
                <w:sz w:val="20"/>
                <w:lang w:val="ru-RU"/>
              </w:rPr>
              <w:framePr w:hSpace="180" w:wrap="around" w:vAnchor="text" w:hAnchor="page" w:x="1045" w:y="377"/>
            </w:pPr>
            <w:r>
              <w:rPr>
                <w:rFonts w:hint="eastAsia"/>
                <w:sz w:val="20"/>
                <w:szCs w:val="20"/>
              </w:rPr>
              <w:t xml:space="preserve">情况严重的，可解除合同</w:t>
            </w:r>
            <w:r>
              <w:rPr>
                <w:rFonts w:ascii="等线" w:hAnsi="等线" w:eastAsia="等线"/>
                <w:sz w:val="20"/>
                <w:lang w:val="ru-RU"/>
              </w:rPr>
            </w:r>
            <w:r/>
          </w:p>
        </w:tc>
      </w:tr>
      <w:tr>
        <w:trPr>
          <w:trHeight w:val="680" w:hRule="exact"/>
        </w:trPr>
        <w:tc>
          <w:tcPr>
            <w:tcW w:w="144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10</w:t>
            </w:r>
            <w:r>
              <w:rPr>
                <w:rFonts w:eastAsia="等线"/>
                <w:sz w:val="20"/>
              </w:rPr>
            </w:r>
            <w:r/>
          </w:p>
        </w:tc>
        <w:tc>
          <w:tcPr>
            <w:tcW w:w="546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相关票据送达不及时，不完整，或提供虚假票据的</w:t>
            </w:r>
            <w:r>
              <w:rPr>
                <w:rFonts w:eastAsia="等线"/>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100-1000</w:t>
            </w:r>
            <w:r>
              <w:rPr>
                <w:sz w:val="20"/>
                <w:szCs w:val="20"/>
              </w:rPr>
              <w:t xml:space="preserve">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情况严重的，可解除合同</w:t>
            </w:r>
            <w:r>
              <w:rPr>
                <w:sz w:val="20"/>
              </w:rPr>
            </w:r>
            <w:r/>
          </w:p>
        </w:tc>
      </w:tr>
      <w:tr>
        <w:trPr>
          <w:trHeight w:val="680" w:hRule="exact"/>
        </w:trPr>
        <w:tc>
          <w:tcPr>
            <w:tcW w:w="144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11</w:t>
            </w:r>
            <w:r>
              <w:rPr>
                <w:rFonts w:eastAsia="等线"/>
                <w:sz w:val="20"/>
              </w:rPr>
            </w:r>
            <w:r/>
          </w:p>
        </w:tc>
        <w:tc>
          <w:tcPr>
            <w:tcW w:w="5460"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随意更换配送车辆，未按要求提供冷链车等</w:t>
            </w:r>
            <w:r>
              <w:rPr>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100-500</w:t>
            </w:r>
            <w:r>
              <w:rPr>
                <w:sz w:val="20"/>
                <w:szCs w:val="20"/>
              </w:rPr>
              <w:t xml:space="preserve">元</w:t>
            </w:r>
            <w:r>
              <w:rPr>
                <w:sz w:val="20"/>
              </w:rPr>
            </w:r>
            <w:r/>
          </w:p>
        </w:tc>
        <w:tc>
          <w:tcPr>
            <w:tcW w:w="1575"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可暂停配送</w:t>
            </w:r>
            <w:r>
              <w:rPr>
                <w:rFonts w:eastAsia="等线"/>
                <w:sz w:val="20"/>
              </w:rPr>
            </w:r>
            <w:r/>
          </w:p>
        </w:tc>
      </w:tr>
      <w:tr>
        <w:trPr>
          <w:trHeight w:val="680" w:hRule="exact"/>
        </w:trPr>
        <w:tc>
          <w:tcPr>
            <w:tcW w:w="144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12</w:t>
            </w:r>
            <w:r>
              <w:rPr>
                <w:rFonts w:eastAsia="等线"/>
                <w:sz w:val="20"/>
              </w:rPr>
            </w:r>
            <w:r/>
          </w:p>
        </w:tc>
        <w:tc>
          <w:tcPr>
            <w:tcW w:w="546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配送人员未按要求着装的</w:t>
            </w:r>
            <w:r>
              <w:rPr>
                <w:rFonts w:eastAsia="等线"/>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100-50</w:t>
            </w:r>
            <w:r>
              <w:rPr>
                <w:sz w:val="20"/>
                <w:szCs w:val="20"/>
              </w:rPr>
              <w:t xml:space="preserve">0元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可暂停配送</w:t>
            </w:r>
            <w:r>
              <w:rPr>
                <w:sz w:val="20"/>
              </w:rPr>
            </w:r>
            <w:r/>
          </w:p>
        </w:tc>
      </w:tr>
      <w:tr>
        <w:trPr>
          <w:trHeight w:val="680" w:hRule="exact"/>
        </w:trPr>
        <w:tc>
          <w:tcPr>
            <w:tcW w:w="1440" w:type="dxa"/>
            <w:vAlign w:val="center"/>
            <w:textDirection w:val="lrTb"/>
            <w:noWrap/>
          </w:tcPr>
          <w:p>
            <w:pPr>
              <w:pStyle w:val="658"/>
              <w:spacing w:line="240" w:lineRule="exact"/>
              <w:widowControl/>
              <w:rPr>
                <w:rFonts w:eastAsia="等线"/>
                <w:sz w:val="20"/>
              </w:rPr>
              <w:framePr w:hSpace="180" w:wrap="around" w:vAnchor="text" w:hAnchor="page" w:x="1045" w:y="377"/>
            </w:pPr>
            <w:r>
              <w:rPr>
                <w:sz w:val="20"/>
                <w:szCs w:val="20"/>
              </w:rPr>
              <w:t xml:space="preserve">1</w:t>
            </w:r>
            <w:r>
              <w:rPr>
                <w:rFonts w:hint="eastAsia"/>
                <w:sz w:val="20"/>
                <w:szCs w:val="20"/>
              </w:rPr>
              <w:t xml:space="preserve">3</w:t>
            </w:r>
            <w:r>
              <w:rPr>
                <w:rFonts w:eastAsia="等线"/>
                <w:sz w:val="20"/>
              </w:rPr>
            </w:r>
            <w:r/>
          </w:p>
        </w:tc>
        <w:tc>
          <w:tcPr>
            <w:tcW w:w="5460"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配送货物未按要求包装、加工的</w:t>
            </w:r>
            <w:r>
              <w:rPr>
                <w:rFonts w:eastAsia="等线"/>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500-1000</w:t>
            </w:r>
            <w:r>
              <w:rPr>
                <w:sz w:val="20"/>
                <w:szCs w:val="20"/>
              </w:rPr>
              <w:t xml:space="preserve">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情况严重的，可解除合同</w:t>
            </w:r>
            <w:r>
              <w:rPr>
                <w:sz w:val="20"/>
              </w:rPr>
            </w:r>
            <w:r/>
          </w:p>
        </w:tc>
      </w:tr>
      <w:tr>
        <w:trPr>
          <w:trHeight w:val="680" w:hRule="exact"/>
        </w:trPr>
        <w:tc>
          <w:tcPr>
            <w:tcW w:w="1440"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14</w:t>
            </w:r>
            <w:r>
              <w:rPr>
                <w:sz w:val="20"/>
              </w:rPr>
            </w:r>
            <w:r/>
          </w:p>
        </w:tc>
        <w:tc>
          <w:tcPr>
            <w:tcW w:w="5460" w:type="dxa"/>
            <w:vAlign w:val="center"/>
            <w:textDirection w:val="lrTb"/>
            <w:noWrap/>
          </w:tcPr>
          <w:p>
            <w:pPr>
              <w:pStyle w:val="658"/>
              <w:spacing w:line="240" w:lineRule="exact"/>
              <w:widowControl/>
              <w:rPr>
                <w:rFonts w:ascii="等线" w:hAnsi="等线" w:eastAsia="等线"/>
                <w:sz w:val="20"/>
              </w:rPr>
              <w:framePr w:hSpace="180" w:wrap="around" w:vAnchor="text" w:hAnchor="page" w:x="1045" w:y="377"/>
            </w:pPr>
            <w:r>
              <w:rPr>
                <w:sz w:val="20"/>
                <w:szCs w:val="20"/>
              </w:rPr>
              <w:t xml:space="preserve">无故配送延误30分钟</w:t>
            </w:r>
            <w:r>
              <w:rPr>
                <w:rFonts w:hint="eastAsia"/>
                <w:sz w:val="20"/>
                <w:szCs w:val="20"/>
              </w:rPr>
              <w:t xml:space="preserve">及以上的</w:t>
            </w:r>
            <w:r>
              <w:rPr>
                <w:rFonts w:ascii="等线" w:hAnsi="等线" w:eastAsia="等线"/>
                <w:sz w:val="20"/>
              </w:rPr>
            </w:r>
            <w:r/>
          </w:p>
        </w:tc>
        <w:tc>
          <w:tcPr>
            <w:tcW w:w="148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500-1000</w:t>
            </w:r>
            <w:r>
              <w:rPr>
                <w:sz w:val="20"/>
                <w:szCs w:val="20"/>
              </w:rPr>
              <w:t xml:space="preserve">元</w:t>
            </w:r>
            <w:r>
              <w:rPr>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情况严重的，可解除合同</w:t>
            </w:r>
            <w:r>
              <w:rPr>
                <w:sz w:val="20"/>
              </w:rPr>
            </w:r>
            <w:r/>
          </w:p>
        </w:tc>
      </w:tr>
      <w:tr>
        <w:trPr>
          <w:trHeight w:val="680" w:hRule="exact"/>
        </w:trPr>
        <w:tc>
          <w:tcPr>
            <w:tcW w:w="1440" w:type="dxa"/>
            <w:vAlign w:val="center"/>
            <w:textDirection w:val="lrTb"/>
            <w:noWrap/>
          </w:tcPr>
          <w:p>
            <w:pPr>
              <w:pStyle w:val="658"/>
              <w:spacing w:line="240" w:lineRule="exact"/>
              <w:widowControl/>
              <w:rPr>
                <w:sz w:val="20"/>
              </w:rPr>
              <w:framePr w:hSpace="180" w:wrap="around" w:vAnchor="text" w:hAnchor="page" w:x="1045" w:y="377"/>
            </w:pPr>
            <w:r>
              <w:rPr>
                <w:rFonts w:hint="eastAsia"/>
                <w:sz w:val="20"/>
                <w:szCs w:val="20"/>
              </w:rPr>
              <w:t xml:space="preserve">15</w:t>
            </w:r>
            <w:r>
              <w:rPr>
                <w:sz w:val="20"/>
              </w:rPr>
            </w:r>
            <w:r/>
          </w:p>
        </w:tc>
        <w:tc>
          <w:tcPr>
            <w:tcW w:w="5460" w:type="dxa"/>
            <w:vAlign w:val="center"/>
            <w:textDirection w:val="lrTb"/>
            <w:noWrap/>
          </w:tcPr>
          <w:p>
            <w:pPr>
              <w:pStyle w:val="658"/>
              <w:spacing w:line="240" w:lineRule="exact"/>
              <w:widowControl/>
              <w:rPr>
                <w:rFonts w:ascii="等线" w:hAnsi="等线" w:eastAsia="等线"/>
                <w:sz w:val="20"/>
              </w:rPr>
              <w:framePr w:hSpace="180" w:wrap="around" w:vAnchor="text" w:hAnchor="page" w:x="1045" w:y="377"/>
            </w:pPr>
            <w:r>
              <w:rPr>
                <w:rFonts w:hint="eastAsia"/>
                <w:sz w:val="20"/>
                <w:szCs w:val="20"/>
              </w:rPr>
              <w:t xml:space="preserve">其他不符合食堂要求等相关情况的</w:t>
            </w:r>
            <w:r>
              <w:rPr>
                <w:rFonts w:ascii="等线" w:hAnsi="等线" w:eastAsia="等线"/>
                <w:sz w:val="20"/>
              </w:rPr>
            </w:r>
            <w:r/>
          </w:p>
        </w:tc>
        <w:tc>
          <w:tcPr>
            <w:tcW w:w="1485" w:type="dxa"/>
            <w:vAlign w:val="center"/>
            <w:textDirection w:val="lrTb"/>
            <w:noWrap/>
          </w:tcPr>
          <w:p>
            <w:pPr>
              <w:pStyle w:val="658"/>
              <w:spacing w:line="240" w:lineRule="exact"/>
              <w:widowControl/>
              <w:rPr>
                <w:rFonts w:eastAsia="等线"/>
                <w:sz w:val="20"/>
              </w:rPr>
              <w:framePr w:hSpace="180" w:wrap="around" w:vAnchor="text" w:hAnchor="page" w:x="1045" w:y="377"/>
            </w:pPr>
            <w:r>
              <w:rPr>
                <w:rFonts w:hint="eastAsia"/>
                <w:sz w:val="20"/>
                <w:szCs w:val="20"/>
              </w:rPr>
              <w:t xml:space="preserve">酌情做出相关处理</w:t>
            </w:r>
            <w:r>
              <w:rPr>
                <w:rFonts w:eastAsia="等线"/>
                <w:sz w:val="20"/>
              </w:rPr>
            </w:r>
            <w:r/>
          </w:p>
        </w:tc>
        <w:tc>
          <w:tcPr>
            <w:tcW w:w="1575" w:type="dxa"/>
            <w:vAlign w:val="center"/>
            <w:textDirection w:val="lrTb"/>
            <w:noWrap/>
          </w:tcPr>
          <w:p>
            <w:pPr>
              <w:pStyle w:val="658"/>
              <w:spacing w:line="240" w:lineRule="exact"/>
              <w:widowControl/>
              <w:rPr>
                <w:sz w:val="20"/>
              </w:rPr>
              <w:framePr w:hSpace="180" w:wrap="around" w:vAnchor="text" w:hAnchor="page" w:x="1045" w:y="377"/>
            </w:pPr>
            <w:r>
              <w:rPr>
                <w:sz w:val="20"/>
              </w:rPr>
            </w:r>
            <w:r/>
          </w:p>
        </w:tc>
      </w:tr>
    </w:tbl>
    <w:p>
      <w:pPr>
        <w:pStyle w:val="658"/>
        <w:rPr>
          <w:rFonts w:hint="eastAsia" w:ascii="宋体" w:hAnsi="宋体" w:cs="宋体"/>
          <w:sz w:val="24"/>
          <w:szCs w:val="24"/>
        </w:rPr>
      </w:pPr>
      <w:r>
        <w:rPr>
          <w:rFonts w:hint="eastAsia" w:ascii="宋体" w:hAnsi="宋体" w:cs="宋体"/>
          <w:sz w:val="24"/>
          <w:szCs w:val="24"/>
        </w:rPr>
      </w:r>
      <w:r/>
    </w:p>
    <w:p>
      <w:pPr>
        <w:pStyle w:val="660"/>
        <w:rPr>
          <w:rFonts w:hint="eastAsia" w:ascii="黑体" w:hAnsi="黑体" w:eastAsia="黑体"/>
        </w:rPr>
      </w:pPr>
      <w:r/>
      <w:bookmarkStart w:id="202" w:name="_Toc120614281"/>
      <w:r>
        <w:rPr>
          <w:rFonts w:hint="eastAsia" w:ascii="方正小标宋简体" w:hAnsi="方正小标宋简体" w:eastAsia="方正小标宋简体" w:cs="方正小标宋简体"/>
          <w:sz w:val="36"/>
          <w:szCs w:val="36"/>
        </w:rPr>
        <w:br w:type="page" w:clear="all"/>
      </w:r>
      <w:bookmarkStart w:id="203" w:name="_Toc186725219"/>
      <w:r>
        <w:rPr>
          <w:rFonts w:hint="eastAsia" w:ascii="黑体" w:hAnsi="黑体" w:eastAsia="黑体"/>
        </w:rPr>
        <w:t xml:space="preserve">第五章  评标方法与评标标准</w:t>
      </w:r>
      <w:bookmarkEnd w:id="203"/>
      <w:r>
        <w:rPr>
          <w:rFonts w:hint="eastAsia" w:ascii="黑体" w:hAnsi="黑体" w:eastAsia="黑体"/>
        </w:rPr>
      </w:r>
      <w:r/>
    </w:p>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 第</w:t>
      </w:r>
      <w:r>
        <w:rPr>
          <w:rFonts w:hint="eastAsia" w:ascii="宋体" w:hAnsi="宋体"/>
          <w:sz w:val="24"/>
          <w:szCs w:val="24"/>
        </w:rPr>
        <w:t xml:space="preserve">3项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三名</w:t>
      </w:r>
      <w:r>
        <w:rPr>
          <w:rFonts w:hint="eastAsia" w:ascii="宋体" w:hAnsi="宋体" w:cs="宋体"/>
          <w:sz w:val="24"/>
          <w:szCs w:val="24"/>
        </w:rPr>
        <w:t xml:space="preserve">中标候选人。</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w:t>
      </w:r>
      <w:r>
        <w:rPr>
          <w:rFonts w:hint="eastAsia" w:ascii="宋体" w:hAnsi="宋体" w:cs="宋体"/>
          <w:sz w:val="24"/>
          <w:szCs w:val="24"/>
        </w:rPr>
        <w:t xml:space="preserve">核心产品品牌相同的，按一家供应商计算，评审后得分最高的同品牌供应商获得中标人推荐资格。</w:t>
      </w:r>
      <w:r/>
    </w:p>
    <w:p>
      <w:pPr>
        <w:pStyle w:val="658"/>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658"/>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658"/>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pStyle w:val="658"/>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8"/>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pacing w:val="-2"/>
              </w:rPr>
              <w:t xml:space="preserve">价格分</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pacing w:val="1"/>
              </w:rPr>
            </w:pPr>
            <w:r>
              <w:rPr>
                <w:rFonts w:hint="eastAsia" w:ascii="宋体" w:hAnsi="宋体" w:cs="宋体"/>
                <w:spacing w:val="1"/>
              </w:rPr>
              <w:t xml:space="preserve">采用低价优先法计算，即满足采购文件要求且投标报价合计最低的报价为评审基准价，其价格分为满分。</w:t>
            </w:r>
            <w:r>
              <w:rPr>
                <w:rFonts w:ascii="宋体" w:hAnsi="宋体" w:cs="宋体"/>
                <w:spacing w:val="1"/>
              </w:rPr>
            </w:r>
            <w:r/>
          </w:p>
          <w:p>
            <w:pPr>
              <w:pStyle w:val="658"/>
              <w:rPr>
                <w:rFonts w:hint="eastAsia" w:ascii="宋体" w:hAnsi="宋体" w:cs="宋体"/>
                <w:szCs w:val="21"/>
              </w:rPr>
            </w:pPr>
            <w:r>
              <w:rPr>
                <w:rFonts w:hint="eastAsia" w:ascii="宋体" w:hAnsi="宋体" w:cs="宋体"/>
                <w:szCs w:val="21"/>
              </w:rPr>
              <w:t xml:space="preserve">其他供应商的价格分统一按照下列公式计算：</w:t>
            </w:r>
            <w:r/>
          </w:p>
          <w:p>
            <w:pPr>
              <w:pStyle w:val="658"/>
              <w:rPr>
                <w:rFonts w:hint="eastAsia"/>
              </w:rPr>
            </w:pPr>
            <w:r>
              <w:rPr>
                <w:rFonts w:hint="eastAsia" w:ascii="宋体" w:hAnsi="宋体" w:cs="宋体"/>
                <w:szCs w:val="21"/>
              </w:rPr>
              <w:t xml:space="preserve">投标报价得分=(评审基准价/投标报价)×30（小数点保留两位）</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658"/>
              <w:jc w:val="center"/>
              <w:spacing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pStyle w:val="658"/>
              <w:jc w:val="center"/>
              <w:spacing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8"/>
              <w:ind w:left="114"/>
              <w:spacing w:before="123" w:line="264" w:lineRule="auto"/>
              <w:rPr>
                <w:rFonts w:hint="eastAsia" w:ascii="宋体" w:hAnsi="宋体" w:cs="宋体"/>
              </w:rPr>
            </w:pPr>
            <w:r>
              <w:rPr>
                <w:rFonts w:hint="eastAsia" w:ascii="宋体" w:hAnsi="宋体" w:cs="宋体"/>
                <w:b/>
                <w:bCs/>
                <w:spacing w:val="-3"/>
              </w:rPr>
              <w:t xml:space="preserve">2.技术（6分）</w:t>
            </w:r>
            <w:r>
              <w:rPr>
                <w:rFonts w:hint="eastAsia" w:ascii="宋体" w:hAnsi="宋体" w:cs="宋体"/>
              </w:rPr>
            </w:r>
            <w:r/>
          </w:p>
        </w:tc>
      </w:tr>
      <w:tr>
        <w:trPr>
          <w:trHeight w:val="358"/>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zCs w:val="24"/>
              </w:rPr>
              <w:t xml:space="preserve">可</w:t>
            </w:r>
            <w:r>
              <w:rPr>
                <w:rFonts w:hint="eastAsia" w:ascii="宋体" w:hAnsi="宋体" w:cs="宋体"/>
                <w:szCs w:val="24"/>
              </w:rPr>
              <w:t xml:space="preserve">溯源认证</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658"/>
              <w:spacing w:line="264" w:lineRule="auto"/>
              <w:rPr>
                <w:rFonts w:hint="eastAsia" w:ascii="宋体" w:hAnsi="宋体" w:cs="宋体"/>
                <w:spacing w:val="1"/>
              </w:rPr>
            </w:pPr>
            <w:r>
              <w:rPr>
                <w:rFonts w:hint="eastAsia" w:ascii="宋体" w:hAnsi="宋体"/>
                <w:szCs w:val="24"/>
              </w:rPr>
              <w:t xml:space="preserve">供应商承诺自中标通知书发放之日起10个工作日内，提供本项目产品可溯源认证证明材料的，得3分。</w:t>
            </w:r>
            <w:r>
              <w:rPr>
                <w:rFonts w:hint="eastAsia" w:ascii="宋体" w:hAnsi="宋体" w:cs="宋体"/>
                <w:szCs w:val="24"/>
              </w:rPr>
              <w:t xml:space="preserve">（提供承诺书并加盖电子公章）</w:t>
            </w:r>
            <w:r>
              <w:rPr>
                <w:rFonts w:hint="eastAsia" w:ascii="宋体" w:hAnsi="宋体" w:cs="宋体"/>
                <w:spacing w:val="1"/>
              </w:rPr>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3</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产品检测报告或农残报告</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hint="eastAsia" w:ascii="宋体" w:hAnsi="宋体" w:cs="宋体"/>
                <w:szCs w:val="24"/>
              </w:rPr>
            </w:pPr>
            <w:r>
              <w:rPr>
                <w:rFonts w:hint="eastAsia" w:ascii="宋体" w:hAnsi="宋体" w:cs="宋体"/>
                <w:szCs w:val="24"/>
              </w:rPr>
              <w:t xml:space="preserve">供应商或</w:t>
            </w:r>
            <w:r>
              <w:rPr>
                <w:rFonts w:hint="eastAsia" w:ascii="宋体" w:hAnsi="宋体" w:cs="宋体"/>
                <w:szCs w:val="24"/>
              </w:rPr>
              <w:t xml:space="preserve">其代理品牌的厂家</w:t>
            </w:r>
            <w:r>
              <w:rPr>
                <w:rFonts w:hint="eastAsia" w:ascii="宋体" w:hAnsi="宋体"/>
                <w:szCs w:val="24"/>
              </w:rPr>
              <w:t xml:space="preserve">具有第三方检测机构出具的冷冻面点类产品检测报告或农残报告，每提供一种冷冻面点类产品的报告得1分，最多得3分（冷冻面点类类包含但不限于供应清单中种类，同一品种冷冻面点最多计一次。提供报告复印件并加盖电子公章。）</w:t>
            </w:r>
            <w:r>
              <w:rPr>
                <w:rFonts w:hint="eastAsia" w:ascii="宋体" w:hAnsi="宋体" w:cs="宋体"/>
                <w:szCs w:val="24"/>
              </w:rPr>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3</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rPr>
              <w:t xml:space="preserve">客观分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658"/>
              <w:spacing w:before="68" w:line="264" w:lineRule="auto"/>
              <w:rPr>
                <w:rFonts w:hint="eastAsia" w:ascii="宋体" w:hAnsi="宋体" w:cs="宋体"/>
              </w:rPr>
            </w:pPr>
            <w:r>
              <w:rPr>
                <w:rFonts w:hint="eastAsia" w:ascii="宋体" w:hAnsi="宋体" w:cs="宋体"/>
                <w:b/>
                <w:bCs/>
                <w:spacing w:val="-3"/>
              </w:rPr>
              <w:t xml:space="preserve">3.服务（45分）</w:t>
            </w:r>
            <w:r>
              <w:rPr>
                <w:rFonts w:hint="eastAsia" w:ascii="宋体" w:hAnsi="宋体" w:cs="宋体"/>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食材配送管理方案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评委根据供应商提供的食材配送管理方案（包括但不限于产品质量保证措施、配送能力说明、配送团队人员资质以及配送过程中安全保障措施等）综合评分：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（1）方案合理可行，食材配送管理方案针对性强的得9分；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（2）方案比较合理可行，食材配送管理方案有一定针对性的得6分；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（3）方案基本合理可行、食材配送管理方案针对性基本满足采购需求的得3分；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）方案合理性可行性较差、食材配送管理方案不太满足采购需求的得1分；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）方案合理性可行性差、食材配送管理方案无法满足采购需求的，或未提供的，均不得分。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9</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hint="eastAsia" w:ascii="宋体" w:hAnsi="宋体" w:cs="宋体"/>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应急事件处理方案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评委根据供应商提供的应急事件处理方案（包括但不限于恶劣天气供应、紧急补货处理、食品安全事件处理措施等）综合评分：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（1）方案合理可行，应急事件处理方案针对性强的得9分；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（2）方案比较合理可行，应急事件处</w:t>
            </w:r>
            <w:r>
              <w:rPr>
                <w:rFonts w:hint="eastAsia" w:ascii="宋体" w:hAnsi="宋体" w:cs="宋体"/>
                <w:szCs w:val="24"/>
              </w:rPr>
              <w:t xml:space="preserve">理方案有一定针对性的得6分；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（3）方案基本合理可行、应急事件处理方案针对性基本满足采购需求的得3分；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）方案合理性可行性较差、应急事件处理方案不太满足采购需求的得1分；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）方案合理性可行性差、应急事件处理方案无法满足采购需求的，或未提供的，均不得分。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9</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服务承诺方案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评委根据供应商提供的服务承诺方案（包括日常服务标准、建立完整的工作台账、管理制度、售后保障、退换货处理等）综合评分：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（1）方案合理可行，服务承诺针对性强的得9分；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（2）方案比较合理可行，服务承诺有一定针对性的得6分；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（3）方案基本合理可行、服务承诺针对性基本满足采购需求的得3分；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）方案合理性可行性较差、服务承诺不太满足采购需求的得1分；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）方案合理性可行性差、服务承诺无法满足采购需求的，或未提供的，均不得分。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9</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运输服务方案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评委根据供应商提供的运输服务方案（包括但不限于运输服务方案、运输供应能力等）综合评分：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（1）方案合理可行，针对性强，供应能力强的得9分；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（2）方案较合理可行，针对性较强，供应能力较强的得6分；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（3）方案基本合理可行、针对性基本满足采购需求，供应能力一般的</w:t>
            </w:r>
            <w:r>
              <w:rPr>
                <w:rFonts w:hint="eastAsia" w:ascii="宋体" w:hAnsi="宋体" w:cs="宋体"/>
                <w:szCs w:val="24"/>
              </w:rPr>
              <w:t xml:space="preserve">得3分；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）方案合理性可行性较差、不太满足采购需求，供应能力较差的得1分；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）方案合理性可行性差、无法满足采购需求，供应能力差的，或未提供的，均不得分。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9</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.5</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设施设备情况</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评委根据供应商仓储区的设施设备情况（包括但不限于加工设备、保险设备、检验检测设备等）综合评分：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（1）设施设备完善，储备情况好、容量大，环境卫生制度齐全的得9分；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（2）设施设备较完善，储备情况较好、容量较大，环境卫生制度较齐全的得6分；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（3）设施设备基本完善，储备情况、容量基本满足供应需求，环境卫生制度基本齐全的得3分；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（4）设施设备较少，储备情况基不太满足供应需求，环境卫生制度不太齐全的得1分；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）设施设备少，储备情况无法满足供应需求，环境卫生制度不齐全的，或未提供的，均不得分。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9</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658"/>
              <w:spacing w:line="264" w:lineRule="auto"/>
              <w:rPr>
                <w:rFonts w:hint="eastAsia" w:ascii="宋体" w:hAnsi="宋体" w:cs="宋体"/>
              </w:rPr>
            </w:pPr>
            <w:r>
              <w:rPr>
                <w:rFonts w:hint="eastAsia" w:ascii="宋体" w:hAnsi="宋体" w:cs="宋体"/>
                <w:b/>
                <w:bCs/>
                <w:spacing w:val="-3"/>
              </w:rPr>
              <w:t xml:space="preserve">4.业绩（6分）</w:t>
            </w:r>
            <w:r>
              <w:rPr>
                <w:rFonts w:hint="eastAsia"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pStyle w:val="658"/>
              <w:jc w:val="center"/>
              <w:spacing w:before="69" w:line="264" w:lineRule="auto"/>
              <w:rPr>
                <w:rFonts w:hint="eastAsia"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658"/>
              <w:spacing w:line="264" w:lineRule="auto"/>
              <w:rPr>
                <w:rFonts w:hint="eastAsia" w:ascii="宋体" w:hAnsi="宋体" w:cs="宋体"/>
                <w:szCs w:val="21"/>
                <w:lang w:bidi="zh-CN"/>
              </w:rPr>
            </w:pPr>
            <w:r>
              <w:rPr>
                <w:rFonts w:hint="eastAsia" w:ascii="宋体" w:hAnsi="宋体" w:cs="宋体"/>
                <w:szCs w:val="24"/>
              </w:rPr>
              <w:t xml:space="preserve">供应商自2022年1月1日以来（以合同签订时间为准），承担政企单位或学校或医院或科研院所或军队等冷冻面点类项目成功案例，每1个业绩案例得2分，最多得6分，未提供不得分（提供有效合同，合同上需能清晰反映甲方及乙方的公章及签订时间。若合同中无法反映上述内容的，可提供经甲方盖章的</w:t>
            </w:r>
            <w:r>
              <w:rPr>
                <w:rFonts w:hint="eastAsia" w:ascii="宋体" w:hAnsi="宋体" w:cs="宋体"/>
                <w:szCs w:val="24"/>
              </w:rPr>
              <w:t xml:space="preserve">证明材料或发票或转账凭证。承担成功案例指：履约已完成的案例或自合同签订之日起至本项目开标之日止，履约时间达到6个月正在履约的案例。）</w:t>
            </w:r>
            <w:r>
              <w:rPr>
                <w:rFonts w:hint="eastAsia"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658"/>
              <w:jc w:val="center"/>
              <w:spacing w:line="264" w:lineRule="auto"/>
              <w:rPr>
                <w:rFonts w:hint="eastAsia" w:ascii="宋体" w:hAnsi="宋体" w:cs="宋体"/>
                <w:szCs w:val="21"/>
              </w:rPr>
            </w:pPr>
            <w:r>
              <w:rPr>
                <w:rFonts w:hint="eastAsia" w:ascii="宋体" w:hAnsi="宋体" w:cs="宋体"/>
              </w:rPr>
              <w:t xml:space="preserve">6</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658"/>
              <w:spacing w:before="123" w:line="264" w:lineRule="auto"/>
              <w:rPr>
                <w:rFonts w:hint="eastAsia" w:ascii="宋体" w:hAnsi="宋体" w:cs="宋体"/>
              </w:rPr>
            </w:pPr>
            <w:r>
              <w:rPr>
                <w:rFonts w:hint="eastAsia" w:ascii="宋体" w:hAnsi="宋体" w:cs="宋体"/>
                <w:b/>
                <w:bCs/>
                <w:spacing w:val="-3"/>
              </w:rPr>
              <w:t xml:space="preserve">5.履约能力（13分）</w:t>
            </w:r>
            <w:r>
              <w:rPr>
                <w:rFonts w:hint="eastAsia"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冷藏仓库（冻库）</w:t>
            </w:r>
            <w:r/>
          </w:p>
        </w:tc>
        <w:tc>
          <w:tcPr>
            <w:tcBorders>
              <w:top w:val="single" w:color="000000" w:sz="2" w:space="0"/>
              <w:bottom w:val="single" w:color="000000" w:sz="2" w:space="0"/>
            </w:tcBorders>
            <w:tcW w:w="6330" w:type="dxa"/>
            <w:vAlign w:val="center"/>
            <w:textDirection w:val="lrTb"/>
            <w:noWrap w:val="false"/>
          </w:tcPr>
          <w:p>
            <w:pPr>
              <w:pStyle w:val="658"/>
              <w:rPr>
                <w:rFonts w:hint="eastAsia" w:ascii="宋体" w:hAnsi="宋体" w:cs="宋体"/>
                <w:szCs w:val="24"/>
              </w:rPr>
            </w:pPr>
            <w:r>
              <w:rPr>
                <w:rFonts w:hint="eastAsia" w:ascii="宋体" w:hAnsi="宋体" w:cs="宋体"/>
                <w:szCs w:val="24"/>
              </w:rPr>
              <w:t xml:space="preserve">供应商具有自有或租赁的冷藏仓库（冻库）所在300平米（含）以上的得8分；300平米以下，200平米（含）以上的得6分；200平米以下，100平米（含）以上的得4分；100平米以下，40平米（含）以上的得2分；40平米以下的得1分；无冷藏仓库（冻库）的不得分。（提供相关证明材料或承诺书并加盖电子公章）</w:t>
            </w:r>
            <w:r/>
          </w:p>
          <w:p>
            <w:pPr>
              <w:pStyle w:val="658"/>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658"/>
              <w:spacing w:line="264" w:lineRule="auto"/>
              <w:rPr>
                <w:rFonts w:hint="eastAsia" w:ascii="宋体" w:hAnsi="宋体" w:cs="宋体"/>
                <w:szCs w:val="24"/>
              </w:rPr>
            </w:pPr>
            <w:r>
              <w:rPr>
                <w:rFonts w:hint="eastAsia" w:ascii="宋体" w:hAnsi="宋体" w:cs="宋体"/>
                <w:szCs w:val="24"/>
              </w:rPr>
              <w:t xml:space="preserve">（1）证明材料以自有产权证明或租赁/承包/合作合同为准，产权证书或租赁/承包/合作合同需在有效期/租期/合作期内，并明确显示面积数据。产权人/租赁人/合作人名称需与供应商或供应商法人代表名称一致，件上需能清晰反映产权人名称、发证时间或甲方及乙方的公章及签订时间。</w:t>
            </w:r>
            <w:r/>
          </w:p>
          <w:p>
            <w:pPr>
              <w:pStyle w:val="658"/>
              <w:spacing w:line="264" w:lineRule="auto"/>
              <w:rPr>
                <w:rFonts w:ascii="宋体" w:hAnsi="宋体" w:cs="宋体"/>
                <w:szCs w:val="24"/>
              </w:rPr>
            </w:pPr>
            <w:r>
              <w:rPr>
                <w:rFonts w:hint="eastAsia" w:ascii="宋体" w:hAnsi="宋体" w:cs="宋体"/>
                <w:szCs w:val="24"/>
              </w:rPr>
              <w:t xml:space="preserve">（2）供应商承诺自中标通知书发放之日起10个工作日内，提供本项目冷藏仓库（冻库）证明材料。</w:t>
            </w:r>
            <w:r>
              <w:rPr>
                <w:rFonts w:ascii="宋体" w:hAnsi="宋体" w:cs="宋体"/>
                <w:szCs w:val="24"/>
              </w:rPr>
            </w:r>
            <w:r/>
          </w:p>
          <w:p>
            <w:pPr>
              <w:pStyle w:val="658"/>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8</w:t>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配送车辆</w:t>
            </w:r>
            <w:r/>
          </w:p>
        </w:tc>
        <w:tc>
          <w:tcPr>
            <w:tcBorders>
              <w:top w:val="single" w:color="000000" w:sz="2" w:space="0"/>
              <w:bottom w:val="single" w:color="000000" w:sz="2" w:space="0"/>
            </w:tcBorders>
            <w:tcW w:w="6330" w:type="dxa"/>
            <w:vAlign w:val="center"/>
            <w:textDirection w:val="lrTb"/>
            <w:noWrap w:val="false"/>
          </w:tcPr>
          <w:p>
            <w:pPr>
              <w:pStyle w:val="658"/>
              <w:spacing w:line="264" w:lineRule="auto"/>
              <w:rPr>
                <w:rFonts w:ascii="宋体" w:hAnsi="宋体" w:cs="宋体"/>
                <w:szCs w:val="24"/>
              </w:rPr>
            </w:pPr>
            <w:r>
              <w:rPr>
                <w:rFonts w:hint="eastAsia" w:ascii="宋体" w:hAnsi="宋体" w:cs="宋体"/>
                <w:szCs w:val="24"/>
              </w:rPr>
              <w:t xml:space="preserve">供应商具有自有或租赁冷藏（配送外包服务）配送车辆的，每提供一辆得2分，</w:t>
            </w:r>
            <w:r>
              <w:rPr>
                <w:rFonts w:hint="eastAsia" w:ascii="宋体" w:hAnsi="宋体" w:cs="宋体"/>
                <w:szCs w:val="24"/>
              </w:rPr>
              <w:t xml:space="preserve">最多4分。</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1）自有车辆需提供车辆的购买发票，检验有效期内的车辆行驶证（所有人须为供应商或供应商法人代表）、车辆正面、内部照片（必须体现车牌号，冷藏车特征、车牌号须与车辆行驶证一致）等证明材料并加盖电子公章。</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2）租赁车辆需提供由供应商签订的在有效期内的租用合同；检验有效期内的车辆行驶证（所有人须为车辆承租单位或车辆承租单位法人代表）、车辆承租单位营业执照、车辆正面、内部照片（必须体现车牌号，冷藏车特征、车牌号须与车辆行驶证一致）等证明材料并加盖电子公章，合同上需清晰显示租赁期限及合同签订时间。</w:t>
            </w:r>
            <w:r>
              <w:rPr>
                <w:rFonts w:ascii="宋体" w:hAnsi="宋体" w:cs="宋体"/>
                <w:szCs w:val="24"/>
              </w:rPr>
            </w:r>
            <w:r/>
          </w:p>
          <w:p>
            <w:pPr>
              <w:pStyle w:val="658"/>
              <w:spacing w:line="264" w:lineRule="auto"/>
              <w:rPr>
                <w:rFonts w:hint="eastAsia"/>
              </w:rPr>
            </w:pPr>
            <w:r>
              <w:rPr>
                <w:rFonts w:hint="eastAsia" w:ascii="宋体" w:hAnsi="宋体" w:cs="宋体"/>
                <w:szCs w:val="24"/>
              </w:rPr>
              <w:t xml:space="preserve">（3）若供应商为配送外包，需提供供应商与配送单位签订的配送协议或合同，合同上需清晰显示服务期限、服务内容及合同签订时间，且同时需提供上述第（2）条要求的证明材料。</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4</w:t>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w:t>
            </w:r>
            <w:r>
              <w:rPr>
                <w:rFonts w:hint="eastAsia" w:ascii="宋体" w:hAnsi="宋体" w:cs="宋体"/>
                <w:spacing w:val="-2"/>
              </w:rPr>
              <w:t xml:space="preserve">3</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食品安全责任险</w:t>
            </w:r>
            <w:r/>
          </w:p>
        </w:tc>
        <w:tc>
          <w:tcPr>
            <w:tcBorders>
              <w:top w:val="single" w:color="000000" w:sz="2" w:space="0"/>
              <w:bottom w:val="single" w:color="000000" w:sz="2" w:space="0"/>
            </w:tcBorders>
            <w:tcW w:w="6330" w:type="dxa"/>
            <w:vAlign w:val="center"/>
            <w:textDirection w:val="lrTb"/>
            <w:noWrap w:val="false"/>
          </w:tcPr>
          <w:p>
            <w:pPr>
              <w:pStyle w:val="658"/>
              <w:spacing w:line="264" w:lineRule="auto"/>
              <w:rPr>
                <w:rFonts w:ascii="宋体" w:hAnsi="宋体" w:cs="宋体"/>
                <w:szCs w:val="24"/>
              </w:rPr>
            </w:pPr>
            <w:r>
              <w:rPr>
                <w:rFonts w:hint="eastAsia" w:ascii="宋体" w:hAnsi="宋体" w:cs="宋体"/>
                <w:szCs w:val="24"/>
              </w:rPr>
              <w:t xml:space="preserve">供应商可对所供副食品购买食品安全责任险额度达到500万元以上（含）的，得1分，没有的不得分。（提供相关证明材料或承诺书并加盖电子公章）</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（1）提供供应商购买的食品安全责任险复印件，保险有效期截止时间到本项目履约完毕之后，若保险有效期在履约截止时间之前的，供应商需提供续保承诺。</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（2）供应商承诺自中标</w:t>
            </w:r>
            <w:r>
              <w:rPr>
                <w:rFonts w:hint="eastAsia" w:ascii="宋体" w:hAnsi="宋体" w:cs="宋体"/>
                <w:szCs w:val="24"/>
              </w:rPr>
              <w:t xml:space="preserve">通知书发放之日起10个工作日内，对所供副食品购买食品安全责任险额度达到500万元以上（含）的。</w:t>
            </w:r>
            <w:r>
              <w:rPr>
                <w:rFonts w:ascii="宋体" w:hAnsi="宋体" w:cs="宋体"/>
                <w:szCs w:val="24"/>
              </w:rPr>
              <w:t xml:space="preserve"> </w:t>
            </w:r>
            <w:r/>
          </w:p>
          <w:p>
            <w:pPr>
              <w:pStyle w:val="658"/>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1</w:t>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658"/>
              <w:jc w:val="center"/>
              <w:spacing w:line="264" w:lineRule="auto"/>
              <w:rPr>
                <w:rFonts w:hint="eastAsia" w:ascii="宋体" w:hAnsi="宋体" w:cs="宋体"/>
              </w:rPr>
            </w:pPr>
            <w:r>
              <w:rPr>
                <w:rFonts w:hint="eastAsia" w:ascii="宋体" w:hAnsi="宋体" w:cs="宋体"/>
                <w:spacing w:val="-3"/>
              </w:rPr>
              <w:t xml:space="preserve">合</w:t>
            </w:r>
            <w:r>
              <w:rPr>
                <w:rFonts w:hint="eastAsia" w:ascii="宋体" w:hAnsi="宋体" w:cs="宋体"/>
                <w:spacing w:val="-2"/>
              </w:rPr>
              <w:t xml:space="preserve">计</w:t>
            </w:r>
            <w:r>
              <w:rPr>
                <w:rFonts w:hint="eastAsia" w:ascii="宋体" w:hAnsi="宋体" w:cs="宋体"/>
              </w:rPr>
            </w:r>
            <w:r/>
          </w:p>
        </w:tc>
        <w:tc>
          <w:tcPr>
            <w:gridSpan w:val="2"/>
            <w:tcBorders>
              <w:top w:val="single" w:color="000000" w:sz="2" w:space="0"/>
              <w:bottom w:val="single" w:color="000000" w:sz="2" w:space="0"/>
            </w:tcBorders>
            <w:tcW w:w="7509" w:type="dxa"/>
            <w:vAlign w:val="center"/>
            <w:textDirection w:val="lrTb"/>
            <w:noWrap w:val="false"/>
          </w:tcPr>
          <w:p>
            <w:pPr>
              <w:pStyle w:val="658"/>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658"/>
              <w:jc w:val="center"/>
              <w:spacing w:line="264" w:lineRule="auto"/>
              <w:rPr>
                <w:rFonts w:hint="eastAsia" w:ascii="宋体" w:hAnsi="宋体" w:cs="宋体"/>
              </w:rPr>
            </w:pPr>
            <w:r>
              <w:rPr>
                <w:rFonts w:hint="eastAsia" w:ascii="宋体" w:hAnsi="宋体" w:cs="宋体"/>
                <w:spacing w:val="-11"/>
              </w:rPr>
              <w:t xml:space="preserve">100分</w:t>
            </w:r>
            <w:r>
              <w:rPr>
                <w:rFonts w:hint="eastAsia" w:ascii="宋体" w:hAnsi="宋体" w:cs="宋体"/>
              </w:rPr>
            </w:r>
            <w:r/>
          </w:p>
        </w:tc>
      </w:tr>
    </w:tbl>
    <w:p>
      <w:pPr>
        <w:pStyle w:val="658"/>
        <w:spacing w:line="264" w:lineRule="auto"/>
        <w:rPr>
          <w:rFonts w:hint="eastAsia" w:ascii="宋体" w:hAnsi="宋体" w:cs="宋体"/>
          <w:b/>
          <w:bCs/>
          <w:sz w:val="24"/>
          <w:szCs w:val="24"/>
        </w:rPr>
      </w:pPr>
      <w:r>
        <w:rPr>
          <w:rFonts w:hint="eastAsia" w:ascii="宋体" w:hAnsi="宋体" w:cs="宋体"/>
          <w:b/>
          <w:bCs/>
          <w:sz w:val="24"/>
          <w:szCs w:val="24"/>
        </w:rPr>
      </w:r>
      <w:r/>
    </w:p>
    <w:p>
      <w:pPr>
        <w:pStyle w:val="660"/>
        <w:rPr>
          <w:rFonts w:hint="eastAsia" w:ascii="黑体" w:hAnsi="黑体" w:eastAsia="黑体"/>
        </w:rPr>
      </w:pPr>
      <w:r/>
      <w:bookmarkStart w:id="204" w:name="_Toc186725220"/>
      <w:r>
        <w:rPr>
          <w:rFonts w:ascii="黑体" w:hAnsi="黑体" w:eastAsia="黑体"/>
        </w:rPr>
        <w:br w:type="page" w:clear="all"/>
      </w:r>
      <w:r>
        <w:rPr>
          <w:rFonts w:hint="eastAsia" w:ascii="黑体" w:hAnsi="黑体" w:eastAsia="黑体"/>
        </w:rPr>
        <w:t xml:space="preserve">第六章  投标</w:t>
      </w:r>
      <w:bookmarkEnd w:id="196"/>
      <w:r/>
      <w:bookmarkEnd w:id="197"/>
      <w:r/>
      <w:bookmarkEnd w:id="202"/>
      <w:r>
        <w:rPr>
          <w:rFonts w:hint="eastAsia" w:ascii="黑体" w:hAnsi="黑体" w:eastAsia="黑体"/>
        </w:rPr>
        <w:t xml:space="preserve">文件格式</w:t>
      </w:r>
      <w:bookmarkEnd w:id="204"/>
      <w:r>
        <w:rPr>
          <w:rFonts w:hint="eastAsia" w:ascii="黑体" w:hAnsi="黑体" w:eastAsia="黑体"/>
        </w:rPr>
        <w:t xml:space="preserve"> </w:t>
      </w:r>
      <w:r/>
    </w:p>
    <w:p>
      <w:pPr>
        <w:pStyle w:val="658"/>
        <w:jc w:val="center"/>
        <w:rPr>
          <w:rFonts w:hint="eastAsia" w:ascii="宋体" w:hAnsi="宋体"/>
          <w:b/>
          <w:sz w:val="72"/>
          <w:szCs w:val="21"/>
        </w:rPr>
      </w:pPr>
      <w:r/>
      <w:bookmarkStart w:id="205" w:name="_Hlt26955039"/>
      <w:r/>
      <w:bookmarkEnd w:id="205"/>
      <w:r/>
      <w:bookmarkStart w:id="206" w:name="_Hlt26671244"/>
      <w:r/>
      <w:bookmarkEnd w:id="206"/>
      <w:r/>
      <w:bookmarkStart w:id="207" w:name="_Toc49090576"/>
      <w:r/>
      <w:bookmarkStart w:id="208" w:name="_Toc120614282"/>
      <w:r/>
      <w:bookmarkStart w:id="209" w:name="_Toc26554094"/>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t xml:space="preserve">投  标  文  件</w:t>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658"/>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658"/>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658"/>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spacing w:line="440" w:lineRule="exact"/>
        <w:rPr>
          <w:rFonts w:ascii="宋体" w:hAnsi="宋体"/>
          <w:szCs w:val="21"/>
        </w:rPr>
      </w:pPr>
      <w:r>
        <w:rPr>
          <w:rFonts w:ascii="宋体" w:hAnsi="宋体"/>
          <w:szCs w:val="21"/>
        </w:rPr>
      </w:r>
      <w:r/>
    </w:p>
    <w:p>
      <w:pPr>
        <w:pStyle w:val="658"/>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3"/>
      <w:r/>
      <w:bookmarkEnd w:id="194"/>
      <w:r/>
      <w:bookmarkEnd w:id="207"/>
      <w:r/>
      <w:bookmarkEnd w:id="208"/>
      <w:r/>
      <w:bookmarkEnd w:id="209"/>
      <w:r>
        <w:rPr>
          <w:rFonts w:hint="eastAsia" w:ascii="方正黑体_GBK" w:hAnsi="方正黑体_GBK" w:eastAsia="方正黑体_GBK" w:cs="方正黑体_GBK"/>
          <w:sz w:val="32"/>
          <w:szCs w:val="32"/>
        </w:rPr>
        <w:t xml:space="preserve">投标文件目录</w:t>
      </w:r>
      <w:r/>
    </w:p>
    <w:p>
      <w:pPr>
        <w:pStyle w:val="658"/>
        <w:ind w:firstLine="560"/>
        <w:spacing w:line="600" w:lineRule="exact"/>
        <w:rPr>
          <w:rFonts w:hint="eastAsia" w:ascii="宋体" w:hAnsi="宋体" w:cs="宋体"/>
          <w:sz w:val="28"/>
          <w:szCs w:val="28"/>
        </w:rPr>
      </w:pPr>
      <w:r/>
      <w:bookmarkStart w:id="210" w:name="_Toc120614284"/>
      <w:r>
        <w:rPr>
          <w:rFonts w:hint="eastAsia" w:ascii="宋体" w:hAnsi="宋体" w:cs="宋体"/>
          <w:sz w:val="28"/>
          <w:szCs w:val="28"/>
        </w:rPr>
        <w:t xml:space="preserve">一、供应商信用承诺函</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774"/>
        <w:rPr>
          <w:sz w:val="24"/>
        </w:rPr>
      </w:pPr>
      <w:r>
        <w:rPr>
          <w:sz w:val="24"/>
        </w:rPr>
      </w:r>
      <w:r/>
    </w:p>
    <w:p>
      <w:pPr>
        <w:pStyle w:val="774"/>
        <w:rPr>
          <w:sz w:val="24"/>
        </w:rPr>
      </w:pPr>
      <w:r>
        <w:rPr>
          <w:sz w:val="24"/>
        </w:rPr>
      </w:r>
      <w:r/>
    </w:p>
    <w:p>
      <w:pPr>
        <w:pStyle w:val="774"/>
        <w:rPr>
          <w:sz w:val="24"/>
        </w:rPr>
      </w:pPr>
      <w:r>
        <w:rPr>
          <w:sz w:val="24"/>
        </w:rPr>
      </w:r>
      <w:r/>
    </w:p>
    <w:p>
      <w:pPr>
        <w:pStyle w:val="774"/>
        <w:rPr>
          <w:sz w:val="24"/>
        </w:rPr>
      </w:pPr>
      <w:r>
        <w:rPr>
          <w:sz w:val="24"/>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661"/>
        <w:jc w:val="center"/>
        <w:rPr>
          <w:rFonts w:hint="eastAsia"/>
        </w:rPr>
      </w:pPr>
      <w:r>
        <w:rPr>
          <w:rFonts w:hint="eastAsia"/>
        </w:rPr>
        <w:t xml:space="preserve">供应商信用承诺函</w:t>
      </w:r>
      <w:r/>
    </w:p>
    <w:p>
      <w:pPr>
        <w:pStyle w:val="658"/>
        <w:spacing w:line="460" w:lineRule="exact"/>
        <w:rPr>
          <w:rFonts w:hint="eastAsia" w:ascii="宋体" w:hAnsi="宋体"/>
          <w:sz w:val="24"/>
          <w:szCs w:val="24"/>
        </w:rPr>
      </w:pPr>
      <w:r>
        <w:rPr>
          <w:rFonts w:hint="eastAsia"/>
          <w:sz w:val="24"/>
          <w:szCs w:val="24"/>
        </w:rPr>
        <w:t xml:space="preserve">南京市市级机关综合事务管理服务中心、</w:t>
      </w:r>
      <w:r>
        <w:rPr>
          <w:rFonts w:hint="eastAsia" w:ascii="宋体" w:hAnsi="宋体"/>
          <w:sz w:val="24"/>
          <w:szCs w:val="24"/>
        </w:rPr>
        <w:t xml:space="preserve">江苏海外集团国际工程咨询有限公司：</w:t>
      </w:r>
      <w:r/>
    </w:p>
    <w:p>
      <w:pPr>
        <w:pStyle w:val="658"/>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w:t>
      </w:r>
      <w:r>
        <w:rPr>
          <w:rFonts w:hint="eastAsia" w:ascii="宋体" w:hAnsi="宋体"/>
          <w:sz w:val="24"/>
          <w:szCs w:val="24"/>
        </w:rPr>
        <w:t xml:space="preserve">商名称）郑重承诺：</w:t>
      </w:r>
      <w:r/>
    </w:p>
    <w:p>
      <w:pPr>
        <w:pStyle w:val="658"/>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658"/>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658"/>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658"/>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658"/>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658"/>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658"/>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pStyle w:val="658"/>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p>
    <w:p>
      <w:pPr>
        <w:pStyle w:val="658"/>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8"/>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658"/>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658"/>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658"/>
        <w:ind w:firstLine="492"/>
        <w:spacing w:line="460" w:lineRule="exact"/>
        <w:rPr>
          <w:sz w:val="24"/>
          <w:szCs w:val="24"/>
        </w:rPr>
      </w:pPr>
      <w:r>
        <w:rPr>
          <w:sz w:val="24"/>
          <w:szCs w:val="24"/>
        </w:rPr>
      </w:r>
      <w:r/>
    </w:p>
    <w:p>
      <w:pPr>
        <w:pStyle w:val="775"/>
        <w:rPr>
          <w:sz w:val="24"/>
          <w:szCs w:val="24"/>
        </w:rPr>
      </w:pPr>
      <w:r>
        <w:rPr>
          <w:sz w:val="24"/>
          <w:szCs w:val="24"/>
        </w:rPr>
      </w:r>
      <w:r/>
    </w:p>
    <w:p>
      <w:pPr>
        <w:pStyle w:val="658"/>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658"/>
        <w:ind w:firstLine="6240"/>
        <w:spacing w:line="560" w:lineRule="exact"/>
        <w:rPr>
          <w:rFonts w:hint="eastAsia" w:ascii="宋体" w:hAnsi="宋体"/>
          <w:sz w:val="24"/>
          <w:szCs w:val="24"/>
        </w:rPr>
      </w:pPr>
      <w:r>
        <w:rPr>
          <w:rFonts w:hint="eastAsia"/>
          <w:sz w:val="24"/>
          <w:szCs w:val="24"/>
        </w:rPr>
        <w:t xml:space="preserve">日  期：   年   月   日</w:t>
      </w:r>
      <w:r>
        <w:rPr>
          <w:rFonts w:hint="eastAsia" w:ascii="宋体" w:hAnsi="宋体"/>
          <w:sz w:val="24"/>
          <w:szCs w:val="24"/>
        </w:rPr>
      </w:r>
      <w:r/>
    </w:p>
    <w:p>
      <w:pPr>
        <w:pStyle w:val="658"/>
        <w:rPr>
          <w:sz w:val="24"/>
          <w:szCs w:val="24"/>
        </w:rPr>
      </w:pPr>
      <w:r>
        <w:rPr>
          <w:sz w:val="24"/>
          <w:szCs w:val="24"/>
        </w:rPr>
      </w:r>
      <w:r/>
    </w:p>
    <w:p>
      <w:pPr>
        <w:pStyle w:val="658"/>
        <w:spacing w:line="440" w:lineRule="exact"/>
        <w:rPr>
          <w:rFonts w:hint="eastAsia" w:ascii="宋体" w:hAnsi="宋体"/>
          <w:sz w:val="24"/>
          <w:szCs w:val="24"/>
        </w:rPr>
      </w:pPr>
      <w:r>
        <w:rPr>
          <w:rFonts w:hint="eastAsia"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r>
      <w:r/>
    </w:p>
    <w:p>
      <w:pPr>
        <w:pStyle w:val="658"/>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745"/>
        <w:ind w:firstLine="480"/>
        <w:rPr>
          <w:rFonts w:hint="eastAsia"/>
          <w:sz w:val="24"/>
          <w:szCs w:val="24"/>
        </w:rPr>
      </w:pPr>
      <w:r>
        <w:rPr>
          <w:rFonts w:hint="eastAsia"/>
          <w:sz w:val="24"/>
          <w:szCs w:val="24"/>
        </w:rPr>
        <w:t xml:space="preserve">本项目申请人的特定资格要求中要求提供的材料。</w:t>
      </w:r>
      <w:r/>
    </w:p>
    <w:p>
      <w:pPr>
        <w:pStyle w:val="776"/>
        <w:rPr>
          <w:rFonts w:hint="eastAsia"/>
          <w:lang w:eastAsia="zh-CN"/>
        </w:rPr>
      </w:pPr>
      <w:r>
        <w:rPr>
          <w:rFonts w:hint="eastAsia"/>
          <w:lang w:eastAsia="zh-CN"/>
        </w:rPr>
      </w:r>
      <w:r/>
    </w:p>
    <w:p>
      <w:pPr>
        <w:pStyle w:val="658"/>
        <w:rPr>
          <w:rFonts w:hint="eastAsia"/>
        </w:rPr>
      </w:pPr>
      <w:r>
        <w:rPr>
          <w:rFonts w:hint="eastAsia"/>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三、法人授权书</w:t>
      </w:r>
      <w:r/>
    </w:p>
    <w:p>
      <w:pPr>
        <w:pStyle w:val="661"/>
        <w:jc w:val="center"/>
        <w:rPr>
          <w:rFonts w:hint="eastAsia"/>
        </w:rPr>
      </w:pPr>
      <w:r>
        <w:rPr>
          <w:rFonts w:hint="eastAsia"/>
        </w:rPr>
        <w:t xml:space="preserve">法人授权书</w:t>
      </w:r>
      <w:r/>
    </w:p>
    <w:p>
      <w:pPr>
        <w:pStyle w:val="745"/>
        <w:ind w:firstLine="480"/>
        <w:spacing w:line="420" w:lineRule="exact"/>
        <w:rPr>
          <w:rFonts w:hint="eastAsia"/>
          <w:sz w:val="24"/>
          <w:szCs w:val="24"/>
        </w:rPr>
      </w:pPr>
      <w:r>
        <w:rPr>
          <w:rFonts w:hint="eastAsia"/>
          <w:sz w:val="24"/>
          <w:szCs w:val="24"/>
        </w:rPr>
      </w:r>
      <w:r/>
    </w:p>
    <w:p>
      <w:pPr>
        <w:pStyle w:val="745"/>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5"/>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745"/>
        <w:ind w:firstLine="480"/>
        <w:spacing w:line="480" w:lineRule="exact"/>
        <w:rPr>
          <w:rFonts w:hint="eastAsia"/>
          <w:sz w:val="24"/>
          <w:szCs w:val="24"/>
        </w:rPr>
      </w:pPr>
      <w:r>
        <w:rPr>
          <w:rFonts w:hint="eastAsia"/>
          <w:sz w:val="24"/>
          <w:szCs w:val="24"/>
        </w:rPr>
        <w:t xml:space="preserve">被授权人身份证号码：</w:t>
      </w:r>
      <w:r/>
    </w:p>
    <w:p>
      <w:pPr>
        <w:pStyle w:val="745"/>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745"/>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45"/>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745"/>
        <w:ind w:firstLine="480"/>
        <w:spacing w:line="480" w:lineRule="exact"/>
        <w:rPr>
          <w:rFonts w:hint="eastAsia"/>
          <w:sz w:val="24"/>
          <w:szCs w:val="24"/>
        </w:rPr>
      </w:pPr>
      <w:r>
        <w:rPr>
          <w:rFonts w:hint="eastAsia"/>
          <w:sz w:val="24"/>
          <w:szCs w:val="24"/>
        </w:rPr>
        <w:t xml:space="preserve">日    期：</w:t>
      </w:r>
      <w:bookmarkStart w:id="211" w:name="_格式3__银行出具的资信证明"/>
      <w:r/>
      <w:bookmarkEnd w:id="211"/>
      <w:r/>
      <w:bookmarkStart w:id="212" w:name="_Hlt26671380"/>
      <w:r/>
      <w:bookmarkEnd w:id="212"/>
      <w:r/>
      <w:bookmarkStart w:id="213" w:name="_Hlt26955070"/>
      <w:r/>
      <w:bookmarkEnd w:id="213"/>
      <w:r>
        <w:rPr>
          <w:rFonts w:hint="eastAsia"/>
          <w:sz w:val="24"/>
          <w:szCs w:val="24"/>
        </w:rPr>
      </w:r>
      <w:r/>
    </w:p>
    <w:p>
      <w:pPr>
        <w:pStyle w:val="673"/>
        <w:rPr>
          <w:rFonts w:hint="eastAsia"/>
          <w:i/>
          <w:sz w:val="24"/>
          <w:szCs w:val="24"/>
          <w:u w:val="single"/>
        </w:rPr>
      </w:pPr>
      <w:r>
        <w:rPr>
          <w:rFonts w:hint="eastAsia"/>
          <w:i/>
          <w:sz w:val="24"/>
          <w:szCs w:val="24"/>
          <w:u w:val="single"/>
        </w:rPr>
      </w:r>
      <w:r/>
    </w:p>
    <w:p>
      <w:pPr>
        <w:pStyle w:val="673"/>
        <w:ind w:firstLine="0"/>
        <w:rPr>
          <w:rFonts w:hint="eastAsia"/>
        </w:rPr>
      </w:pPr>
      <w:r>
        <w:rPr>
          <w:rFonts w:hint="eastAsia"/>
        </w:rPr>
      </w:r>
      <w:r/>
    </w:p>
    <w:p>
      <w:pPr>
        <w:pStyle w:val="658"/>
        <w:spacing w:line="460" w:lineRule="exact"/>
        <w:rPr>
          <w:rFonts w:hint="eastAsia" w:ascii="楷体" w:hAnsi="楷体" w:eastAsia="楷体"/>
          <w:bCs/>
          <w:sz w:val="24"/>
          <w:szCs w:val="24"/>
        </w:rPr>
      </w:pPr>
      <w:r>
        <w:rPr>
          <w:rFonts w:hint="eastAsia" w:ascii="楷体" w:hAnsi="楷体" w:eastAsia="楷体"/>
          <w:bCs/>
          <w:sz w:val="24"/>
          <w:szCs w:val="24"/>
        </w:rPr>
      </w:r>
      <w:r/>
    </w:p>
    <w:p>
      <w:pPr>
        <w:pStyle w:val="658"/>
        <w:spacing w:line="460" w:lineRule="exact"/>
        <w:rPr>
          <w:rFonts w:hint="eastAsia" w:ascii="宋体" w:hAnsi="宋体"/>
          <w:bCs/>
          <w:sz w:val="24"/>
        </w:rPr>
      </w:pPr>
      <w:r>
        <w:rPr>
          <w:rFonts w:hint="eastAsia" w:ascii="宋体" w:hAnsi="宋体"/>
          <w:bCs/>
          <w:sz w:val="24"/>
        </w:rPr>
      </w:r>
      <w:r/>
    </w:p>
    <w:p>
      <w:pPr>
        <w:pStyle w:val="774"/>
        <w:rPr>
          <w:rFonts w:hint="eastAsia"/>
          <w:bCs/>
          <w:sz w:val="24"/>
        </w:rPr>
      </w:pPr>
      <w:r>
        <w:rPr>
          <w:rFonts w:hint="eastAsia"/>
          <w:bCs/>
          <w:sz w:val="24"/>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四、投标函</w:t>
      </w:r>
      <w:r/>
    </w:p>
    <w:p>
      <w:pPr>
        <w:pStyle w:val="661"/>
        <w:jc w:val="center"/>
        <w:rPr>
          <w:rFonts w:hint="eastAsia"/>
        </w:rPr>
      </w:pPr>
      <w:r>
        <w:rPr>
          <w:rFonts w:hint="eastAsia"/>
        </w:rPr>
        <w:t xml:space="preserve">投标函</w:t>
      </w:r>
      <w:r/>
    </w:p>
    <w:p>
      <w:pPr>
        <w:pStyle w:val="747"/>
        <w:spacing w:before="0" w:after="0" w:line="420" w:lineRule="exact"/>
        <w:rPr>
          <w:rFonts w:hint="eastAsia" w:ascii="宋体" w:hAnsi="宋体"/>
          <w:szCs w:val="21"/>
        </w:rPr>
      </w:pPr>
      <w:r>
        <w:rPr>
          <w:rFonts w:hint="eastAsia" w:ascii="宋体" w:hAnsi="宋体"/>
          <w:szCs w:val="21"/>
        </w:rPr>
        <w:t xml:space="preserve">致：</w:t>
      </w:r>
      <w:r>
        <w:rPr>
          <w:rFonts w:hint="eastAsia"/>
        </w:rPr>
        <w:t xml:space="preserve">南京市市级机关综合事务管理服务中心、</w:t>
      </w:r>
      <w:r>
        <w:rPr>
          <w:rFonts w:hint="eastAsia" w:ascii="宋体" w:hAnsi="宋体"/>
          <w:szCs w:val="21"/>
        </w:rPr>
        <w:t xml:space="preserve">江苏海外集团国际工程咨询有限公司</w:t>
      </w:r>
      <w:r/>
    </w:p>
    <w:p>
      <w:pPr>
        <w:pStyle w:val="747"/>
        <w:spacing w:before="0" w:after="0" w:line="420" w:lineRule="exact"/>
        <w:rPr>
          <w:rFonts w:hint="eastAsia" w:ascii="宋体" w:hAnsi="宋体"/>
          <w:szCs w:val="21"/>
        </w:rPr>
      </w:pPr>
      <w:r>
        <w:rPr>
          <w:rFonts w:hint="eastAsia" w:ascii="宋体" w:hAnsi="宋体"/>
          <w:szCs w:val="21"/>
        </w:rPr>
        <w:t xml:space="preserve">根据贵方招标编号为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747"/>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74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2.我们完全理解贵方不一定将合同授予最低报价的供应商。</w:t>
      </w:r>
      <w:r/>
    </w:p>
    <w:p>
      <w:pPr>
        <w:pStyle w:val="74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4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4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w:t>
      </w:r>
      <w:r>
        <w:rPr>
          <w:rFonts w:hint="eastAsia" w:ascii="宋体" w:hAnsi="宋体"/>
          <w:szCs w:val="21"/>
        </w:rPr>
        <w:t xml:space="preserve">证我方已提供和将要提供的文件是真实的、准确的。</w:t>
      </w:r>
      <w:r/>
    </w:p>
    <w:p>
      <w:pPr>
        <w:pStyle w:val="74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58"/>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47"/>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747"/>
        <w:spacing w:before="0" w:after="0" w:line="420" w:lineRule="exact"/>
        <w:rPr>
          <w:rFonts w:hint="eastAsia" w:ascii="宋体" w:hAnsi="宋体"/>
          <w:szCs w:val="21"/>
        </w:rPr>
      </w:pPr>
      <w:r>
        <w:rPr>
          <w:rFonts w:hint="eastAsia" w:ascii="宋体" w:hAnsi="宋体"/>
          <w:szCs w:val="21"/>
        </w:rPr>
        <w:t xml:space="preserve">地  址：</w:t>
      </w:r>
      <w:r/>
    </w:p>
    <w:p>
      <w:pPr>
        <w:pStyle w:val="747"/>
        <w:spacing w:before="0" w:after="0" w:line="420" w:lineRule="exact"/>
        <w:rPr>
          <w:rFonts w:hint="eastAsia" w:ascii="宋体" w:hAnsi="宋体"/>
          <w:szCs w:val="21"/>
        </w:rPr>
      </w:pPr>
      <w:r>
        <w:rPr>
          <w:rFonts w:hint="eastAsia" w:ascii="宋体" w:hAnsi="宋体"/>
          <w:szCs w:val="21"/>
        </w:rPr>
        <w:t xml:space="preserve">邮  编：</w:t>
      </w:r>
      <w:r/>
    </w:p>
    <w:p>
      <w:pPr>
        <w:pStyle w:val="747"/>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47"/>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47"/>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47"/>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8"/>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47"/>
        <w:spacing w:before="0" w:after="0" w:line="420" w:lineRule="exact"/>
        <w:rPr>
          <w:rFonts w:hint="eastAsia" w:ascii="宋体" w:hAnsi="宋体"/>
          <w:szCs w:val="21"/>
        </w:rPr>
      </w:pPr>
      <w:r>
        <w:rPr>
          <w:rFonts w:hint="eastAsia" w:ascii="宋体" w:hAnsi="宋体"/>
          <w:szCs w:val="21"/>
        </w:rPr>
        <w:t xml:space="preserve">日  期：</w:t>
      </w:r>
      <w:r/>
    </w:p>
    <w:p>
      <w:pPr>
        <w:pStyle w:val="658"/>
        <w:ind w:firstLine="240"/>
        <w:jc w:val="center"/>
        <w:spacing w:line="560" w:lineRule="exact"/>
        <w:rPr>
          <w:rFonts w:hint="eastAsia" w:ascii="宋体" w:hAnsi="宋体"/>
          <w:bCs/>
          <w:sz w:val="24"/>
        </w:rPr>
      </w:pPr>
      <w:r>
        <w:rPr>
          <w:rFonts w:hint="eastAsia" w:ascii="宋体" w:hAnsi="宋体"/>
          <w:bCs/>
          <w:sz w:val="24"/>
        </w:rPr>
      </w:r>
      <w:r/>
    </w:p>
    <w:p>
      <w:pPr>
        <w:pStyle w:val="658"/>
        <w:ind w:firstLine="240"/>
        <w:jc w:val="center"/>
        <w:spacing w:line="560" w:lineRule="exact"/>
        <w:rPr>
          <w:rFonts w:hint="eastAsia" w:ascii="宋体" w:hAnsi="宋体"/>
          <w:bCs/>
          <w:sz w:val="24"/>
        </w:rPr>
      </w:pPr>
      <w:r>
        <w:rPr>
          <w:rFonts w:hint="eastAsia" w:ascii="宋体" w:hAnsi="宋体"/>
          <w:bCs/>
          <w:sz w:val="24"/>
        </w:rPr>
      </w:r>
      <w:r/>
    </w:p>
    <w:p>
      <w:pPr>
        <w:pStyle w:val="658"/>
        <w:ind w:firstLine="240"/>
        <w:jc w:val="center"/>
        <w:spacing w:line="560" w:lineRule="exact"/>
        <w:rPr>
          <w:rFonts w:hint="eastAsia" w:ascii="宋体" w:hAnsi="宋体"/>
          <w:bCs/>
          <w:sz w:val="24"/>
        </w:rPr>
      </w:pPr>
      <w:r>
        <w:rPr>
          <w:rFonts w:hint="eastAsia" w:ascii="宋体" w:hAnsi="宋体"/>
          <w:bCs/>
          <w:sz w:val="24"/>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661"/>
        <w:jc w:val="center"/>
        <w:rPr>
          <w:rFonts w:hint="eastAsia"/>
        </w:rPr>
      </w:pPr>
      <w:r>
        <w:rPr>
          <w:rFonts w:hint="eastAsia"/>
        </w:rPr>
        <w:t xml:space="preserve">开标一览表</w:t>
      </w:r>
      <w:r/>
    </w:p>
    <w:p>
      <w:pPr>
        <w:pStyle w:val="658"/>
        <w:rPr>
          <w:rFonts w:hint="eastAsia" w:ascii="宋体" w:hAnsi="宋体"/>
          <w:sz w:val="24"/>
          <w:szCs w:val="24"/>
        </w:rPr>
      </w:pPr>
      <w:r>
        <w:rPr>
          <w:rFonts w:hint="eastAsia" w:ascii="宋体" w:hAnsi="宋体"/>
          <w:sz w:val="24"/>
          <w:szCs w:val="24"/>
        </w:rPr>
        <w:t xml:space="preserve">供应商名称：（加盖电子公章）</w:t>
      </w:r>
      <w:r/>
    </w:p>
    <w:p>
      <w:pPr>
        <w:pStyle w:val="658"/>
        <w:rPr>
          <w:rFonts w:hint="eastAsia"/>
          <w:sz w:val="24"/>
          <w:szCs w:val="24"/>
        </w:rPr>
      </w:pP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sz w:val="24"/>
          <w:szCs w:val="24"/>
        </w:rPr>
      </w:r>
      <w:r/>
    </w:p>
    <w:p>
      <w:pPr>
        <w:pStyle w:val="658"/>
        <w:rPr>
          <w:rFonts w:ascii="宋体" w:hAnsi="宋体"/>
          <w:sz w:val="24"/>
          <w:szCs w:val="24"/>
        </w:rPr>
      </w:pPr>
      <w:r>
        <w:rPr>
          <w:rFonts w:hint="eastAsia" w:ascii="宋体" w:hAnsi="宋体"/>
          <w:sz w:val="24"/>
          <w:szCs w:val="24"/>
        </w:rPr>
        <w:t xml:space="preserve">项目编号：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658"/>
        <w:rPr>
          <w:rFonts w:ascii="宋体" w:hAnsi="宋体"/>
          <w:sz w:val="24"/>
          <w:szCs w:val="24"/>
        </w:rPr>
      </w:pPr>
      <w:r>
        <w:rPr>
          <w:rFonts w:hint="eastAsia" w:ascii="宋体" w:hAnsi="宋体"/>
          <w:sz w:val="24"/>
          <w:szCs w:val="24"/>
        </w:rPr>
        <w:t xml:space="preserve">分包号：</w:t>
      </w:r>
      <w:r>
        <w:rPr>
          <w:rFonts w:hint="eastAsia" w:ascii="宋体" w:hAnsi="宋体"/>
          <w:sz w:val="24"/>
          <w:szCs w:val="24"/>
          <w:u w:val="single"/>
        </w:rPr>
        <w:t xml:space="preserve">                           </w:t>
      </w:r>
      <w:r>
        <w:rPr>
          <w:rFonts w:hint="eastAsia" w:ascii="宋体" w:hAnsi="宋体"/>
          <w:sz w:val="24"/>
          <w:szCs w:val="24"/>
        </w:rPr>
        <w:t xml:space="preserve">（说明：若该项目仅有一个包，则填写“1”）</w:t>
      </w:r>
      <w:r>
        <w:rPr>
          <w:rFonts w:ascii="宋体" w:hAnsi="宋体"/>
          <w:sz w:val="24"/>
          <w:szCs w:val="24"/>
        </w:rPr>
      </w:r>
      <w:r/>
    </w:p>
    <w:p>
      <w:pPr>
        <w:pStyle w:val="658"/>
        <w:rPr>
          <w:rFonts w:hint="eastAsia" w:ascii="宋体" w:hAnsi="宋体"/>
          <w:sz w:val="24"/>
          <w:szCs w:val="24"/>
        </w:rPr>
      </w:pPr>
      <w:r>
        <w:rPr>
          <w:rFonts w:hint="eastAsia" w:ascii="宋体" w:hAnsi="宋体"/>
          <w:sz w:val="24"/>
          <w:szCs w:val="24"/>
        </w:rPr>
        <w:t xml:space="preserve">分包名称：</w:t>
      </w:r>
      <w:r>
        <w:rPr>
          <w:rFonts w:hint="eastAsia" w:ascii="宋体" w:hAnsi="宋体"/>
          <w:sz w:val="24"/>
          <w:szCs w:val="24"/>
          <w:u w:val="single"/>
        </w:rPr>
        <w:t xml:space="preserve">                           </w:t>
      </w:r>
      <w:r>
        <w:rPr>
          <w:rFonts w:hint="eastAsia" w:ascii="宋体" w:hAnsi="宋体"/>
          <w:sz w:val="24"/>
          <w:szCs w:val="24"/>
        </w:rPr>
        <w:t xml:space="preserve">（说明：若该项目仅有一个包，则填写“项目名称”）</w:t>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8"/>
        <w:gridCol w:w="5092"/>
      </w:tblGrid>
      <w:tr>
        <w:trPr>
          <w:cantSplit/>
          <w:trHeight w:val="725"/>
        </w:trPr>
        <w:tc>
          <w:tcPr>
            <w:tcW w:w="4358" w:type="dxa"/>
            <w:vAlign w:val="center"/>
            <w:textDirection w:val="lrTb"/>
            <w:noWrap w:val="false"/>
          </w:tcPr>
          <w:p>
            <w:pPr>
              <w:pStyle w:val="658"/>
              <w:rPr>
                <w:rFonts w:hint="eastAsia" w:ascii="宋体" w:hAnsi="宋体"/>
                <w:sz w:val="24"/>
                <w:szCs w:val="24"/>
              </w:rPr>
            </w:pPr>
            <w:r>
              <w:rPr>
                <w:rFonts w:hint="eastAsia" w:ascii="宋体" w:hAnsi="宋体"/>
                <w:sz w:val="24"/>
                <w:szCs w:val="24"/>
              </w:rPr>
              <w:t xml:space="preserve">投标报价合计</w:t>
            </w:r>
            <w:r/>
          </w:p>
        </w:tc>
        <w:tc>
          <w:tcPr>
            <w:tcW w:w="5092" w:type="dxa"/>
            <w:vAlign w:val="center"/>
            <w:textDirection w:val="lrTb"/>
            <w:noWrap w:val="false"/>
          </w:tcPr>
          <w:p>
            <w:pPr>
              <w:pStyle w:val="658"/>
              <w:rPr>
                <w:rFonts w:ascii="宋体" w:hAnsi="宋体" w:cs="宋体"/>
              </w:rPr>
            </w:pP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cs="宋体"/>
              </w:rPr>
              <w:t xml:space="preserve"> </w:t>
            </w:r>
            <w:r>
              <w:rPr>
                <w:rFonts w:ascii="宋体" w:hAnsi="宋体" w:cs="宋体"/>
              </w:rPr>
            </w:r>
            <w:r/>
          </w:p>
          <w:p>
            <w:pPr>
              <w:pStyle w:val="728"/>
              <w:ind w:firstLine="0"/>
              <w:jc w:val="left"/>
              <w:rPr>
                <w:rFonts w:hint="eastAsia"/>
              </w:rPr>
            </w:pPr>
            <w:r>
              <w:rPr>
                <w:rFonts w:hint="eastAsia"/>
                <w:sz w:val="24"/>
                <w:szCs w:val="24"/>
              </w:rPr>
              <w:t xml:space="preserve">小写：</w:t>
            </w:r>
            <w:r>
              <w:rPr>
                <w:rFonts w:hint="eastAsia"/>
                <w:sz w:val="24"/>
                <w:szCs w:val="24"/>
                <w:u w:val="single"/>
              </w:rPr>
              <w:t xml:space="preserve">                           </w:t>
            </w:r>
            <w:r>
              <w:rPr>
                <w:rFonts w:hint="eastAsia"/>
              </w:rPr>
            </w:r>
            <w:r/>
          </w:p>
        </w:tc>
      </w:tr>
      <w:tr>
        <w:trPr>
          <w:cantSplit/>
          <w:trHeight w:val="720"/>
        </w:trPr>
        <w:tc>
          <w:tcPr>
            <w:tcW w:w="4358" w:type="dxa"/>
            <w:vAlign w:val="center"/>
            <w:textDirection w:val="lrTb"/>
            <w:noWrap w:val="false"/>
          </w:tcPr>
          <w:p>
            <w:pPr>
              <w:pStyle w:val="747"/>
              <w:ind w:firstLine="0"/>
              <w:spacing w:before="0" w:after="0" w:line="500" w:lineRule="exact"/>
              <w:rPr>
                <w:rFonts w:hint="eastAsia" w:ascii="宋体" w:hAnsi="宋体"/>
                <w:szCs w:val="21"/>
              </w:rPr>
            </w:pPr>
            <w:r>
              <w:rPr>
                <w:rFonts w:hint="eastAsia"/>
                <w:szCs w:val="21"/>
                <w:lang w:val="zh-CN"/>
              </w:rPr>
              <w:t xml:space="preserve">服务期</w:t>
            </w:r>
            <w:r>
              <w:rPr>
                <w:rFonts w:hint="eastAsia" w:ascii="宋体" w:hAnsi="宋体"/>
                <w:szCs w:val="21"/>
              </w:rPr>
            </w:r>
            <w:r/>
          </w:p>
        </w:tc>
        <w:tc>
          <w:tcPr>
            <w:tcW w:w="5092" w:type="dxa"/>
            <w:vAlign w:val="center"/>
            <w:textDirection w:val="lrTb"/>
            <w:noWrap w:val="false"/>
          </w:tcPr>
          <w:p>
            <w:pPr>
              <w:pStyle w:val="747"/>
              <w:ind w:firstLine="0"/>
              <w:spacing w:before="0" w:after="0" w:line="500" w:lineRule="exact"/>
              <w:rPr>
                <w:rFonts w:hint="eastAsia" w:ascii="宋体" w:hAnsi="宋体"/>
                <w:szCs w:val="21"/>
              </w:rPr>
            </w:pPr>
            <w:r>
              <w:rPr>
                <w:rFonts w:hint="eastAsia" w:ascii="宋体" w:hAnsi="宋体"/>
                <w:u w:val="single"/>
              </w:rPr>
              <w:t xml:space="preserve">自合同签订之日起一年</w:t>
            </w:r>
            <w:r>
              <w:rPr>
                <w:rFonts w:hint="eastAsia" w:ascii="宋体" w:hAnsi="宋体"/>
                <w:szCs w:val="21"/>
              </w:rPr>
            </w:r>
            <w:r/>
          </w:p>
        </w:tc>
      </w:tr>
      <w:tr>
        <w:trPr>
          <w:cantSplit/>
          <w:trHeight w:val="720"/>
        </w:trPr>
        <w:tc>
          <w:tcPr>
            <w:gridSpan w:val="2"/>
            <w:tcW w:w="9450" w:type="dxa"/>
            <w:vAlign w:val="center"/>
            <w:textDirection w:val="lrTb"/>
            <w:noWrap w:val="false"/>
          </w:tcPr>
          <w:p>
            <w:pPr>
              <w:pStyle w:val="747"/>
              <w:ind w:firstLine="0"/>
              <w:spacing w:before="0" w:after="0" w:line="500" w:lineRule="exact"/>
              <w:rPr>
                <w:rFonts w:ascii="宋体" w:hAnsi="宋体" w:cs="宋体"/>
              </w:rPr>
            </w:pPr>
            <w:r>
              <w:rPr>
                <w:rFonts w:hint="eastAsia" w:ascii="宋体" w:hAnsi="宋体" w:cs="宋体"/>
              </w:rPr>
              <w:t xml:space="preserve">说明：</w:t>
            </w:r>
            <w:r>
              <w:rPr>
                <w:rFonts w:ascii="宋体" w:hAnsi="宋体" w:cs="宋体"/>
              </w:rPr>
            </w:r>
            <w:r/>
          </w:p>
          <w:p>
            <w:pPr>
              <w:pStyle w:val="747"/>
              <w:ind w:firstLine="0"/>
              <w:spacing w:before="0" w:after="0" w:line="500" w:lineRule="exact"/>
              <w:rPr>
                <w:rFonts w:hint="eastAsia" w:ascii="宋体" w:hAnsi="宋体" w:cs="宋体"/>
              </w:rPr>
            </w:pPr>
            <w:r>
              <w:rPr>
                <w:rFonts w:hint="eastAsia" w:ascii="宋体" w:hAnsi="宋体" w:cs="宋体"/>
              </w:rPr>
            </w:r>
            <w:r/>
          </w:p>
        </w:tc>
      </w:tr>
    </w:tbl>
    <w:p>
      <w:pPr>
        <w:pStyle w:val="658"/>
        <w:ind w:right="180" w:firstLine="480"/>
        <w:jc w:val="right"/>
        <w:spacing w:line="560" w:lineRule="exact"/>
        <w:rPr>
          <w:rFonts w:hint="eastAsia" w:ascii="宋体" w:hAnsi="宋体"/>
          <w:sz w:val="24"/>
          <w:szCs w:val="24"/>
        </w:rPr>
      </w:pPr>
      <w:r>
        <w:rPr>
          <w:rFonts w:hint="eastAsia" w:ascii="宋体" w:hAnsi="宋体"/>
          <w:sz w:val="24"/>
          <w:szCs w:val="24"/>
        </w:rPr>
        <w:t xml:space="preserve">供应</w:t>
      </w:r>
      <w:r>
        <w:rPr>
          <w:rFonts w:hint="eastAsia" w:ascii="宋体" w:hAnsi="宋体"/>
          <w:sz w:val="24"/>
          <w:szCs w:val="24"/>
        </w:rPr>
        <w:t xml:space="preserve">商名称：（加盖电子公章）</w:t>
      </w:r>
      <w:r/>
    </w:p>
    <w:p>
      <w:pPr>
        <w:pStyle w:val="658"/>
        <w:ind w:firstLine="720"/>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728"/>
        <w:rPr>
          <w:rFonts w:hint="eastAsia"/>
        </w:rPr>
      </w:pPr>
      <w:r>
        <w:rPr>
          <w:rFonts w:hint="eastAsia"/>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六、核心产品品牌一览表</w:t>
      </w:r>
      <w:r/>
    </w:p>
    <w:p>
      <w:pPr>
        <w:pStyle w:val="661"/>
        <w:jc w:val="center"/>
        <w:rPr>
          <w:rFonts w:hint="eastAsia"/>
        </w:rPr>
      </w:pPr>
      <w:r>
        <w:rPr>
          <w:rFonts w:hint="eastAsia"/>
        </w:rPr>
        <w:t xml:space="preserve">核心产品品牌一览表</w:t>
      </w:r>
      <w:r/>
    </w:p>
    <w:tbl>
      <w:tblPr>
        <w:tblpPr w:horzAnchor="margin" w:tblpXSpec="center" w:vertAnchor="text" w:tblpY="133" w:leftFromText="180" w:topFromText="0" w:rightFromText="180" w:bottomFromText="0"/>
        <w:tblW w:w="93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391" w:type="dxa"/>
            <w:vAlign w:val="top"/>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658"/>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658"/>
        <w:ind w:firstLine="480"/>
        <w:rPr>
          <w:rFonts w:hint="eastAsia" w:ascii="宋体" w:hAnsi="宋体"/>
          <w:sz w:val="24"/>
          <w:szCs w:val="24"/>
          <w:lang w:val="zh-CN"/>
        </w:rPr>
      </w:pPr>
      <w:r>
        <w:rPr>
          <w:rFonts w:hint="eastAsia" w:ascii="宋体" w:hAnsi="宋体"/>
          <w:sz w:val="24"/>
          <w:szCs w:val="24"/>
        </w:rPr>
        <w:t xml:space="preserve">供应商</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658"/>
        <w:ind w:firstLine="482"/>
        <w:spacing w:line="480" w:lineRule="exact"/>
        <w:rPr>
          <w:rFonts w:hint="eastAsia" w:ascii="宋体" w:hAnsi="宋体"/>
          <w:b/>
          <w:bCs/>
          <w:sz w:val="24"/>
          <w:szCs w:val="24"/>
        </w:rPr>
      </w:pPr>
      <w:r>
        <w:rPr>
          <w:rFonts w:hint="eastAsia" w:ascii="宋体" w:hAnsi="宋体"/>
          <w:b/>
          <w:bCs/>
          <w:sz w:val="24"/>
          <w:szCs w:val="24"/>
        </w:rPr>
      </w:r>
      <w:r/>
    </w:p>
    <w:p>
      <w:pPr>
        <w:pStyle w:val="658"/>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七、投标分项报价表</w:t>
      </w:r>
      <w:r/>
    </w:p>
    <w:p>
      <w:pPr>
        <w:pStyle w:val="661"/>
        <w:jc w:val="center"/>
      </w:pPr>
      <w:r>
        <w:rPr>
          <w:rFonts w:hint="eastAsia"/>
        </w:rPr>
        <w:t xml:space="preserve">投标分项报价表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1933"/>
        <w:gridCol w:w="2409"/>
        <w:gridCol w:w="1560"/>
        <w:gridCol w:w="1656"/>
        <w:gridCol w:w="1395"/>
      </w:tblGrid>
      <w:tr>
        <w:trPr>
          <w:cantSplit/>
          <w:trHeight w:val="477"/>
        </w:trPr>
        <w:tc>
          <w:tcPr>
            <w:tcW w:w="507"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97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1209"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品牌、规格或型号</w:t>
            </w:r>
            <w:r/>
          </w:p>
        </w:tc>
        <w:tc>
          <w:tcPr>
            <w:tcW w:w="783"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用量</w:t>
            </w:r>
            <w:r/>
          </w:p>
        </w:tc>
        <w:tc>
          <w:tcPr>
            <w:tcW w:w="831"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70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小计（元）</w:t>
            </w:r>
            <w:r/>
          </w:p>
        </w:tc>
      </w:tr>
      <w:tr>
        <w:trPr>
          <w:cantSplit/>
          <w:trHeight w:val="574"/>
        </w:trPr>
        <w:tc>
          <w:tcPr>
            <w:tcW w:w="507"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209"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783"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831"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70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507"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2</w:t>
            </w:r>
            <w:r/>
          </w:p>
        </w:tc>
        <w:tc>
          <w:tcPr>
            <w:tcW w:w="97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209"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783"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831"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70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507"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3</w:t>
            </w:r>
            <w:r/>
          </w:p>
        </w:tc>
        <w:tc>
          <w:tcPr>
            <w:tcW w:w="97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209"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783"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831"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70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507" w:type="pct"/>
            <w:vAlign w:val="center"/>
            <w:textDirection w:val="lrTb"/>
            <w:noWrap w:val="false"/>
          </w:tcPr>
          <w:p>
            <w:pPr>
              <w:pStyle w:val="65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970" w:type="pct"/>
            <w:vAlign w:val="center"/>
            <w:textDirection w:val="lrTb"/>
            <w:noWrap w:val="false"/>
          </w:tcPr>
          <w:p>
            <w:pPr>
              <w:pStyle w:val="65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09"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783"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831"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70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gridSpan w:val="4"/>
            <w:tcW w:w="3469"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合计</w:t>
            </w:r>
            <w:r/>
          </w:p>
        </w:tc>
        <w:tc>
          <w:tcPr>
            <w:tcW w:w="831"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700" w:type="pct"/>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bl>
    <w:p>
      <w:pPr>
        <w:pStyle w:val="658"/>
        <w:ind w:firstLine="480"/>
        <w:rPr>
          <w:rFonts w:hint="eastAsia" w:ascii="宋体" w:hAnsi="宋体"/>
          <w:sz w:val="24"/>
          <w:szCs w:val="24"/>
        </w:rPr>
      </w:pPr>
      <w:r>
        <w:rPr>
          <w:rFonts w:hint="eastAsia" w:ascii="宋体" w:hAnsi="宋体"/>
          <w:sz w:val="24"/>
          <w:szCs w:val="24"/>
        </w:rPr>
      </w:r>
      <w:r/>
    </w:p>
    <w:p>
      <w:pPr>
        <w:pStyle w:val="658"/>
        <w:ind w:firstLine="480"/>
        <w:rPr>
          <w:rFonts w:hint="eastAsia" w:ascii="宋体" w:hAnsi="宋体"/>
          <w:sz w:val="24"/>
          <w:szCs w:val="24"/>
        </w:rPr>
      </w:pPr>
      <w:r>
        <w:rPr>
          <w:rFonts w:hint="eastAsia" w:ascii="宋体" w:hAnsi="宋体"/>
          <w:sz w:val="24"/>
          <w:szCs w:val="24"/>
        </w:rPr>
        <w:t xml:space="preserve">供应商名称：（加盖电子公章）</w:t>
      </w:r>
      <w:r/>
    </w:p>
    <w:p>
      <w:pPr>
        <w:pStyle w:val="658"/>
        <w:ind w:firstLine="480"/>
        <w:rPr>
          <w:rFonts w:hint="eastAsia" w:ascii="宋体" w:hAnsi="宋体"/>
          <w:sz w:val="24"/>
          <w:szCs w:val="24"/>
        </w:rPr>
      </w:pPr>
      <w:r>
        <w:rPr>
          <w:rFonts w:hint="eastAsia" w:ascii="宋体" w:hAnsi="宋体"/>
          <w:sz w:val="24"/>
          <w:szCs w:val="24"/>
        </w:rPr>
      </w:r>
      <w:r/>
    </w:p>
    <w:p>
      <w:pPr>
        <w:pStyle w:val="785"/>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rPr>
          <w:rFonts w:hint="eastAsia"/>
        </w:rPr>
      </w:r>
      <w:r/>
    </w:p>
    <w:p>
      <w:pPr>
        <w:pStyle w:val="785"/>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1.供应商所报产品须与“第四章-采购需求”中“采购清单”的产品一一对应，如有缺项、漏项或者超出报价上限的，视为无效投标。</w:t>
      </w:r>
      <w:r/>
    </w:p>
    <w:p>
      <w:pPr>
        <w:pStyle w:val="728"/>
        <w:ind w:firstLine="480"/>
        <w:rPr>
          <w:rFonts w:hint="eastAsia" w:ascii="黑体" w:hAnsi="黑体" w:eastAsia="黑体"/>
          <w:sz w:val="32"/>
          <w:szCs w:val="32"/>
        </w:rPr>
      </w:pPr>
      <w:r>
        <w:rPr>
          <w:rFonts w:hint="eastAsia" w:cs="宋体"/>
          <w:sz w:val="24"/>
          <w:szCs w:val="24"/>
        </w:rPr>
        <w:t xml:space="preserve">2.行数不够，可自行添加。</w:t>
      </w:r>
      <w:r>
        <w:rPr>
          <w:rFonts w:hint="eastAsia"/>
        </w:rPr>
        <w:br w:type="page" w:clear="all"/>
      </w:r>
      <w:r>
        <w:rPr>
          <w:rFonts w:hint="eastAsia" w:ascii="黑体" w:hAnsi="黑体" w:eastAsia="黑体"/>
          <w:sz w:val="32"/>
          <w:szCs w:val="32"/>
        </w:rPr>
        <w:t xml:space="preserve">八、技术要求响应及偏离表</w:t>
      </w:r>
      <w:r/>
    </w:p>
    <w:p>
      <w:pPr>
        <w:pStyle w:val="661"/>
        <w:jc w:val="center"/>
        <w:rPr>
          <w:rFonts w:hint="eastAsia"/>
        </w:rPr>
      </w:pPr>
      <w:r>
        <w:rPr>
          <w:rFonts w:hint="eastAsia"/>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658"/>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bl>
    <w:p>
      <w:pPr>
        <w:pStyle w:val="658"/>
        <w:ind w:right="180" w:firstLine="480"/>
        <w:spacing w:line="560" w:lineRule="exact"/>
        <w:rPr>
          <w:rFonts w:hint="eastAsia" w:ascii="宋体" w:hAnsi="宋体"/>
          <w:sz w:val="24"/>
          <w:szCs w:val="24"/>
        </w:rPr>
      </w:pPr>
      <w:r>
        <w:rPr>
          <w:rFonts w:hint="eastAsia" w:ascii="宋体" w:hAnsi="宋体"/>
          <w:sz w:val="24"/>
          <w:szCs w:val="24"/>
        </w:rPr>
      </w:r>
      <w:r/>
    </w:p>
    <w:p>
      <w:pPr>
        <w:pStyle w:val="658"/>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22"/>
        <w:ind w:firstLine="480"/>
        <w:jc w:val="both"/>
        <w:spacing w:before="0" w:beforeAutospacing="0" w:after="0" w:afterAutospacing="0"/>
      </w:pPr>
      <w:r/>
      <w:r/>
    </w:p>
    <w:p>
      <w:pPr>
        <w:pStyle w:val="722"/>
        <w:ind w:firstLine="480"/>
        <w:jc w:val="both"/>
        <w:spacing w:before="0" w:beforeAutospacing="0" w:after="0" w:afterAutospacing="0" w:line="360" w:lineRule="auto"/>
      </w:pPr>
      <w:r>
        <w:t xml:space="preserve">备注： </w:t>
      </w:r>
      <w:r/>
    </w:p>
    <w:p>
      <w:pPr>
        <w:pStyle w:val="722"/>
        <w:ind w:firstLine="480"/>
        <w:jc w:val="both"/>
        <w:spacing w:before="0" w:beforeAutospacing="0" w:after="0" w:afterAutospacing="0" w:line="360" w:lineRule="auto"/>
        <w:rPr>
          <w:rFonts w:hint="eastAsia"/>
        </w:rPr>
      </w:pPr>
      <w:r>
        <w:rPr>
          <w:rFonts w:hint="eastAsia"/>
        </w:rPr>
        <w:t xml:space="preserve">1.供应商须对招标文件技术要求中的实质性</w:t>
      </w:r>
      <w:r>
        <w:rPr>
          <w:rFonts w:hint="eastAsia"/>
        </w:rPr>
        <w:t xml:space="preserve">要求（斜体下划线内容或打“★”内容）及其他要求做出明确响应，否则视为无效投标。</w:t>
      </w:r>
      <w:r/>
    </w:p>
    <w:p>
      <w:pPr>
        <w:pStyle w:val="722"/>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22"/>
        <w:ind w:firstLine="480"/>
        <w:jc w:val="both"/>
        <w:spacing w:before="0" w:beforeAutospacing="0" w:after="0" w:afterAutospacing="0" w:line="360" w:lineRule="auto"/>
        <w:rPr>
          <w:rFonts w:hint="eastAsia"/>
        </w:rPr>
      </w:pPr>
      <w:r>
        <w:rPr>
          <w:rFonts w:hint="eastAsia"/>
        </w:rPr>
        <w:t xml:space="preserve">3.行数不够，可自行添加。</w:t>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661"/>
        <w:jc w:val="center"/>
        <w:rPr>
          <w:rFonts w:hint="eastAsia"/>
        </w:rPr>
      </w:pPr>
      <w:r>
        <w:rPr>
          <w:rFonts w:hint="eastAsia"/>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658"/>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bl>
    <w:p>
      <w:pPr>
        <w:pStyle w:val="658"/>
        <w:ind w:right="180" w:firstLine="480"/>
        <w:spacing w:line="560" w:lineRule="exact"/>
        <w:rPr>
          <w:rFonts w:hint="eastAsia" w:ascii="宋体" w:hAnsi="宋体"/>
          <w:sz w:val="24"/>
          <w:szCs w:val="24"/>
        </w:rPr>
      </w:pPr>
      <w:r>
        <w:rPr>
          <w:rFonts w:hint="eastAsia" w:ascii="宋体" w:hAnsi="宋体"/>
          <w:sz w:val="24"/>
          <w:szCs w:val="24"/>
        </w:rPr>
      </w:r>
      <w:r/>
    </w:p>
    <w:p>
      <w:pPr>
        <w:pStyle w:val="658"/>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658"/>
        <w:ind w:firstLine="480"/>
        <w:rPr>
          <w:rFonts w:hint="eastAsia" w:ascii="宋体" w:hAnsi="宋体"/>
          <w:sz w:val="24"/>
          <w:szCs w:val="24"/>
        </w:rPr>
      </w:pPr>
      <w:r>
        <w:rPr>
          <w:rFonts w:hint="eastAsia" w:ascii="宋体" w:hAnsi="宋体"/>
          <w:sz w:val="24"/>
          <w:szCs w:val="24"/>
        </w:rPr>
      </w:r>
      <w:r/>
    </w:p>
    <w:p>
      <w:pPr>
        <w:pStyle w:val="722"/>
        <w:ind w:firstLine="480"/>
        <w:jc w:val="both"/>
        <w:spacing w:before="0" w:beforeAutospacing="0" w:after="0" w:afterAutospacing="0" w:line="360" w:lineRule="auto"/>
        <w:rPr>
          <w:rFonts w:hint="eastAsia"/>
        </w:rPr>
      </w:pPr>
      <w:r>
        <w:rPr>
          <w:rFonts w:hint="eastAsia"/>
        </w:rPr>
        <w:t xml:space="preserve">备注： </w:t>
      </w:r>
      <w:r/>
    </w:p>
    <w:p>
      <w:pPr>
        <w:pStyle w:val="722"/>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22"/>
        <w:ind w:firstLine="480"/>
        <w:jc w:val="both"/>
        <w:spacing w:before="0" w:beforeAutospacing="0" w:after="0" w:afterAutospacing="0" w:line="360" w:lineRule="auto"/>
        <w:rPr>
          <w:rFonts w:hint="eastAsia"/>
        </w:rPr>
      </w:pPr>
      <w:r>
        <w:rPr>
          <w:rFonts w:hint="eastAsia"/>
        </w:rPr>
        <w:t xml:space="preserve">2.行数不够，可自行添加。</w:t>
      </w:r>
      <w:r/>
    </w:p>
    <w:p>
      <w:pPr>
        <w:pStyle w:val="658"/>
        <w:spacing w:line="480" w:lineRule="auto"/>
        <w:rPr>
          <w:rFonts w:hint="eastAsia" w:ascii="宋体" w:hAnsi="宋体"/>
          <w:sz w:val="24"/>
          <w:szCs w:val="21"/>
        </w:rPr>
      </w:pPr>
      <w:r>
        <w:rPr>
          <w:rFonts w:hint="eastAsia" w:ascii="宋体" w:hAnsi="宋体"/>
          <w:sz w:val="24"/>
          <w:szCs w:val="21"/>
        </w:rPr>
      </w:r>
      <w:r/>
    </w:p>
    <w:p>
      <w:pPr>
        <w:pStyle w:val="658"/>
        <w:spacing w:line="480" w:lineRule="auto"/>
        <w:rPr>
          <w:rFonts w:hint="eastAsia" w:ascii="仿宋_GB2312" w:hAnsi="Arial"/>
          <w:sz w:val="30"/>
          <w:szCs w:val="21"/>
        </w:rPr>
      </w:pPr>
      <w:r>
        <w:rPr>
          <w:rFonts w:hint="eastAsia" w:ascii="仿宋_GB2312" w:hAnsi="Arial"/>
          <w:sz w:val="30"/>
          <w:szCs w:val="21"/>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十、中小企业声明函</w:t>
      </w:r>
      <w:r/>
    </w:p>
    <w:p>
      <w:pPr>
        <w:pStyle w:val="661"/>
        <w:jc w:val="center"/>
        <w:rPr>
          <w:rFonts w:hint="eastAsia"/>
        </w:rPr>
      </w:pPr>
      <w:r>
        <w:rPr>
          <w:rFonts w:hint="eastAsia"/>
        </w:rPr>
        <w:t xml:space="preserve">中小企业声明函（货物）</w:t>
      </w:r>
      <w:r/>
    </w:p>
    <w:p>
      <w:pPr>
        <w:pStyle w:val="658"/>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w:t>
      </w:r>
      <w:r>
        <w:rPr>
          <w:rFonts w:hint="eastAsia" w:ascii="宋体" w:hAnsi="宋体"/>
          <w:sz w:val="24"/>
          <w:szCs w:val="24"/>
        </w:rPr>
        <w:t xml:space="preserve">（单位名称）采</w:t>
      </w:r>
      <w:r>
        <w:rPr>
          <w:rFonts w:hint="eastAsia" w:ascii="宋体" w:hAnsi="宋体"/>
          <w:sz w:val="24"/>
          <w:szCs w:val="24"/>
        </w:rPr>
        <w:t xml:space="preserve">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658"/>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8"/>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8"/>
        <w:ind w:firstLine="360"/>
        <w:spacing w:line="336" w:lineRule="auto"/>
        <w:rPr>
          <w:rFonts w:hint="eastAsia" w:ascii="宋体" w:hAnsi="宋体"/>
          <w:sz w:val="24"/>
          <w:szCs w:val="24"/>
        </w:rPr>
      </w:pPr>
      <w:r>
        <w:rPr>
          <w:rFonts w:hint="eastAsia" w:ascii="宋体" w:hAnsi="宋体"/>
          <w:sz w:val="24"/>
          <w:szCs w:val="24"/>
        </w:rPr>
        <w:t xml:space="preserve">……</w:t>
      </w:r>
      <w:r/>
    </w:p>
    <w:p>
      <w:pPr>
        <w:pStyle w:val="658"/>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8"/>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6"/>
        <w:spacing w:line="336" w:lineRule="auto"/>
        <w:rPr>
          <w:rFonts w:hint="eastAsia" w:ascii="宋体" w:hAnsi="宋体"/>
          <w:sz w:val="24"/>
          <w:szCs w:val="24"/>
        </w:rPr>
      </w:pPr>
      <w:r>
        <w:rPr>
          <w:rFonts w:hint="eastAsia" w:ascii="宋体" w:hAnsi="宋体"/>
          <w:sz w:val="24"/>
          <w:szCs w:val="24"/>
        </w:rPr>
      </w:r>
      <w:r/>
    </w:p>
    <w:p>
      <w:pPr>
        <w:pStyle w:val="658"/>
        <w:spacing w:line="336" w:lineRule="auto"/>
        <w:rPr>
          <w:rFonts w:hint="eastAsia"/>
        </w:rPr>
      </w:pPr>
      <w:r>
        <w:rPr>
          <w:rFonts w:hint="eastAsia"/>
        </w:rPr>
      </w:r>
      <w:r/>
    </w:p>
    <w:p>
      <w:pPr>
        <w:pStyle w:val="658"/>
        <w:ind w:right="180" w:firstLine="360"/>
        <w:jc w:val="center"/>
        <w:spacing w:line="336"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供应商名称：（加盖电子公章）</w:t>
      </w:r>
      <w:r/>
    </w:p>
    <w:p>
      <w:pPr>
        <w:pStyle w:val="658"/>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ind w:firstLine="480"/>
        <w:spacing w:line="336" w:lineRule="auto"/>
        <w:rPr>
          <w:rFonts w:hint="eastAsia" w:ascii="宋体" w:hAnsi="宋体"/>
          <w:sz w:val="24"/>
          <w:szCs w:val="24"/>
        </w:rPr>
      </w:pPr>
      <w:r>
        <w:rPr>
          <w:rFonts w:hint="eastAsia" w:ascii="宋体" w:hAnsi="宋体"/>
          <w:sz w:val="24"/>
          <w:szCs w:val="24"/>
        </w:rPr>
      </w:r>
      <w:r/>
    </w:p>
    <w:p>
      <w:pPr>
        <w:pStyle w:val="658"/>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货物，供应商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661"/>
        <w:jc w:val="center"/>
        <w:rPr>
          <w:rFonts w:hint="eastAsia"/>
        </w:rPr>
      </w:pPr>
      <w:r>
        <w:rPr>
          <w:rFonts w:hint="eastAsia"/>
        </w:rPr>
        <w:t xml:space="preserve">残疾人福利性单位声明函</w:t>
      </w:r>
      <w:r/>
    </w:p>
    <w:p>
      <w:pPr>
        <w:pStyle w:val="658"/>
        <w:ind w:firstLine="480"/>
        <w:spacing w:line="360" w:lineRule="auto"/>
        <w:rPr>
          <w:rFonts w:ascii="宋体" w:hAnsi="宋体"/>
          <w:sz w:val="24"/>
        </w:rPr>
      </w:pPr>
      <w:r>
        <w:rPr>
          <w:rFonts w:hint="eastAsia" w:ascii="宋体" w:hAnsi="宋体"/>
          <w:sz w:val="24"/>
        </w:rPr>
        <w:t xml:space="preserve">本单位郑重声明：</w:t>
      </w:r>
      <w:r>
        <w:rPr>
          <w:rFonts w:ascii="宋体" w:hAnsi="宋体"/>
          <w:sz w:val="24"/>
        </w:rPr>
      </w:r>
      <w:r/>
    </w:p>
    <w:p>
      <w:pPr>
        <w:pStyle w:val="658"/>
        <w:ind w:firstLine="480"/>
        <w:spacing w:line="360" w:lineRule="auto"/>
        <w:rPr>
          <w:rFonts w:hint="eastAsia" w:ascii="宋体" w:hAnsi="宋体"/>
          <w:sz w:val="24"/>
          <w:szCs w:val="21"/>
        </w:rPr>
      </w:pPr>
      <w:r>
        <w:rPr>
          <w:rFonts w:hint="eastAsia" w:ascii="宋体" w:hAnsi="宋体"/>
          <w:sz w:val="24"/>
        </w:rPr>
        <w:t xml:space="preserve">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658"/>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w:t>
      </w:r>
      <w:r>
        <w:rPr>
          <w:rFonts w:hint="eastAsia" w:ascii="宋体" w:hAnsi="宋体"/>
          <w:sz w:val="24"/>
        </w:rPr>
        <w:t xml:space="preserve">承担相应责任。</w:t>
      </w:r>
      <w:r/>
    </w:p>
    <w:p>
      <w:pPr>
        <w:pStyle w:val="736"/>
        <w:rPr>
          <w:rFonts w:hint="eastAsia" w:ascii="宋体" w:hAnsi="宋体"/>
          <w:sz w:val="24"/>
          <w:szCs w:val="24"/>
        </w:rPr>
      </w:pPr>
      <w:r>
        <w:rPr>
          <w:rFonts w:hint="eastAsia" w:ascii="宋体" w:hAnsi="宋体"/>
          <w:sz w:val="24"/>
          <w:szCs w:val="24"/>
        </w:rPr>
      </w:r>
      <w:r/>
    </w:p>
    <w:p>
      <w:pPr>
        <w:pStyle w:val="658"/>
        <w:rPr>
          <w:rFonts w:hint="eastAsia"/>
        </w:rPr>
      </w:pPr>
      <w:r>
        <w:rPr>
          <w:rFonts w:hint="eastAsia"/>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ind w:firstLine="480"/>
        <w:spacing w:line="588" w:lineRule="exact"/>
        <w:rPr>
          <w:rFonts w:hint="eastAsia" w:ascii="宋体" w:hAnsi="宋体"/>
          <w:sz w:val="24"/>
        </w:rPr>
      </w:pPr>
      <w:r>
        <w:rPr>
          <w:rFonts w:hint="eastAsia" w:ascii="宋体" w:hAnsi="宋体"/>
          <w:sz w:val="24"/>
        </w:rPr>
      </w:r>
      <w:r/>
    </w:p>
    <w:p>
      <w:pPr>
        <w:pStyle w:val="658"/>
        <w:ind w:firstLine="480"/>
        <w:spacing w:line="480" w:lineRule="exact"/>
        <w:rPr>
          <w:rFonts w:hint="eastAsia" w:ascii="宋体" w:hAnsi="宋体"/>
          <w:sz w:val="24"/>
        </w:rPr>
      </w:pPr>
      <w:r>
        <w:rPr>
          <w:rFonts w:hint="eastAsia" w:ascii="宋体" w:hAnsi="宋体"/>
          <w:sz w:val="24"/>
        </w:rPr>
        <w:t xml:space="preserve">备注：</w:t>
      </w:r>
      <w:r/>
    </w:p>
    <w:p>
      <w:pPr>
        <w:pStyle w:val="658"/>
        <w:ind w:firstLine="480"/>
        <w:spacing w:line="480" w:lineRule="exact"/>
        <w:rPr>
          <w:rFonts w:hint="eastAsia" w:ascii="宋体" w:hAnsi="宋体"/>
          <w:sz w:val="24"/>
        </w:rPr>
      </w:pPr>
      <w:r>
        <w:rPr>
          <w:rFonts w:hint="eastAsia" w:ascii="宋体" w:hAnsi="宋体"/>
          <w:sz w:val="24"/>
        </w:rPr>
        <w:t xml:space="preserve">1.供应商如不提供此声明函，价格将不作相应扣除。</w:t>
      </w:r>
      <w:r/>
    </w:p>
    <w:p>
      <w:pPr>
        <w:pStyle w:val="658"/>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8"/>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74"/>
      </w:pPr>
      <w:r/>
      <w:r/>
    </w:p>
    <w:p>
      <w:pPr>
        <w:pStyle w:val="658"/>
        <w:ind w:firstLine="5760"/>
        <w:spacing w:line="560" w:lineRule="exact"/>
        <w:rPr>
          <w:rFonts w:hint="eastAsia" w:ascii="宋体" w:hAnsi="宋体"/>
          <w:sz w:val="24"/>
          <w:szCs w:val="24"/>
        </w:rPr>
      </w:pPr>
      <w:r>
        <w:rPr>
          <w:rFonts w:hint="eastAsia" w:ascii="宋体" w:hAnsi="宋体"/>
          <w:sz w:val="24"/>
          <w:szCs w:val="24"/>
        </w:rPr>
        <w:t xml:space="preserve">                                         </w:t>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left"/>
        <w:spacing w:line="360" w:lineRule="auto"/>
        <w:rPr>
          <w:rFonts w:ascii="黑体" w:hAnsi="黑体" w:eastAsia="黑体"/>
          <w:sz w:val="32"/>
          <w:szCs w:val="32"/>
        </w:rPr>
      </w:pPr>
      <w:r>
        <w:rPr>
          <w:rFonts w:hint="eastAsia" w:ascii="黑体" w:hAnsi="黑体" w:eastAsia="黑体"/>
          <w:sz w:val="32"/>
          <w:szCs w:val="32"/>
        </w:rPr>
        <w:t xml:space="preserve">十二、其他格式</w:t>
      </w:r>
      <w:r>
        <w:rPr>
          <w:rFonts w:ascii="黑体" w:hAnsi="黑体" w:eastAsia="黑体"/>
          <w:sz w:val="32"/>
          <w:szCs w:val="32"/>
        </w:rPr>
      </w:r>
      <w:r/>
    </w:p>
    <w:p>
      <w:pPr>
        <w:pStyle w:val="658"/>
        <w:ind w:firstLine="480"/>
        <w:spacing w:line="480" w:lineRule="exact"/>
        <w:rPr>
          <w:rFonts w:ascii="宋体" w:hAnsi="宋体"/>
          <w:sz w:val="24"/>
        </w:rPr>
      </w:pPr>
      <w:r>
        <w:rPr>
          <w:rFonts w:hint="eastAsia" w:ascii="宋体" w:hAnsi="宋体"/>
          <w:sz w:val="24"/>
        </w:rPr>
        <w:t xml:space="preserve">此部分表格需分别上传至评标标准对应的评审项中。</w:t>
      </w:r>
      <w:r>
        <w:rPr>
          <w:rFonts w:ascii="宋体" w:hAnsi="宋体"/>
          <w:sz w:val="24"/>
        </w:rPr>
      </w:r>
      <w:r/>
    </w:p>
    <w:p>
      <w:pPr>
        <w:pStyle w:val="661"/>
        <w:jc w:val="center"/>
      </w:pPr>
      <w:r>
        <w:rPr>
          <w:rFonts w:hint="eastAsia"/>
        </w:rPr>
        <w:t xml:space="preserve">业绩一览表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686"/>
        <w:gridCol w:w="1500"/>
        <w:gridCol w:w="2819"/>
        <w:gridCol w:w="1857"/>
        <w:gridCol w:w="1349"/>
      </w:tblGrid>
      <w:tr>
        <w:trPr>
          <w:trHeight w:val="1098"/>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序号</w:t>
            </w:r>
            <w:r>
              <w:rPr>
                <w:rFonts w:ascii="宋体" w:hAnsi="宋体"/>
                <w:sz w:val="24"/>
                <w:szCs w:val="24"/>
                <w:lang w:val="zh-CN"/>
              </w:rPr>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项目名称</w:t>
            </w: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合同内容</w:t>
            </w: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业主名称</w:t>
            </w:r>
            <w:r>
              <w:rPr>
                <w:rFonts w:ascii="宋体" w:hAnsi="宋体"/>
                <w:sz w:val="24"/>
                <w:szCs w:val="24"/>
                <w:lang w:val="zh-CN"/>
              </w:rPr>
              <w:t xml:space="preserve">/</w:t>
            </w:r>
            <w:r>
              <w:rPr>
                <w:rFonts w:hint="eastAsia" w:ascii="宋体" w:hAnsi="宋体"/>
                <w:sz w:val="24"/>
                <w:szCs w:val="24"/>
                <w:lang w:val="zh-CN"/>
              </w:rPr>
              <w:t xml:space="preserve">联系人</w:t>
            </w:r>
            <w:r>
              <w:rPr>
                <w:rFonts w:ascii="宋体" w:hAnsi="宋体"/>
                <w:sz w:val="24"/>
                <w:szCs w:val="24"/>
                <w:lang w:val="zh-CN"/>
              </w:rPr>
              <w:t xml:space="preserve">/</w:t>
            </w:r>
            <w:r>
              <w:rPr>
                <w:rFonts w:hint="eastAsia" w:ascii="宋体" w:hAnsi="宋体"/>
                <w:sz w:val="24"/>
                <w:szCs w:val="24"/>
                <w:lang w:val="zh-CN"/>
              </w:rPr>
              <w:t xml:space="preserve">电话</w:t>
            </w: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合同签订时间</w:t>
            </w: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宋体" w:hAnsi="宋体"/>
                <w:sz w:val="24"/>
                <w:szCs w:val="24"/>
                <w:lang w:val="zh-CN"/>
              </w:rPr>
              <w:t xml:space="preserve">合同履约时间</w:t>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t xml:space="preserve">1</w:t>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t xml:space="preserve">2</w:t>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658"/>
        <w:ind w:firstLine="6000"/>
        <w:spacing w:line="360" w:lineRule="auto"/>
        <w:rPr>
          <w:sz w:val="24"/>
          <w:szCs w:val="24"/>
        </w:rPr>
      </w:pPr>
      <w:r>
        <w:rPr>
          <w:rFonts w:hint="eastAsia"/>
          <w:sz w:val="24"/>
          <w:szCs w:val="24"/>
        </w:rPr>
        <w:t xml:space="preserve">日    期：</w:t>
      </w:r>
      <w:r>
        <w:rPr>
          <w:sz w:val="24"/>
          <w:szCs w:val="24"/>
        </w:rPr>
      </w:r>
      <w:r/>
    </w:p>
    <w:p>
      <w:pPr>
        <w:pStyle w:val="661"/>
        <w:jc w:val="center"/>
      </w:pPr>
      <w:r>
        <w:br w:type="page" w:clear="all"/>
      </w:r>
      <w:r>
        <w:rPr>
          <w:rFonts w:hint="eastAsia"/>
        </w:rPr>
        <w:t xml:space="preserve">人员配备情况表</w:t>
      </w:r>
      <w:r/>
    </w:p>
    <w:tbl>
      <w:tblPr>
        <w:tblW w:w="492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1185"/>
        <w:gridCol w:w="1185"/>
        <w:gridCol w:w="1185"/>
        <w:gridCol w:w="1185"/>
        <w:gridCol w:w="1185"/>
        <w:gridCol w:w="1185"/>
        <w:gridCol w:w="1175"/>
      </w:tblGrid>
      <w:tr>
        <w:trPr>
          <w:trHeight w:val="1059"/>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拟任岗位</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姓名</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年龄</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性别</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职称</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宋体" w:hAnsi="宋体"/>
                <w:sz w:val="24"/>
                <w:szCs w:val="24"/>
                <w:lang w:val="zh-CN"/>
              </w:rPr>
              <w:t xml:space="preserve">学历</w:t>
            </w:r>
            <w:r/>
          </w:p>
        </w:tc>
        <w:tc>
          <w:tcPr>
            <w:tcW w:w="604"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宋体" w:hAnsi="宋体"/>
                <w:sz w:val="24"/>
                <w:szCs w:val="24"/>
                <w:lang w:val="zh-CN"/>
              </w:rPr>
              <w:t xml:space="preserve">证书及编号</w:t>
            </w:r>
            <w:r/>
          </w:p>
        </w:tc>
        <w:tc>
          <w:tcPr>
            <w:tcW w:w="601"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宋体" w:hAnsi="宋体"/>
                <w:sz w:val="24"/>
                <w:szCs w:val="24"/>
                <w:lang w:val="zh-CN"/>
              </w:rPr>
              <w:t xml:space="preserve">从事工作年限</w:t>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项目负责人</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供应商名称：（加盖电子公章）</w:t>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28"/>
        <w:rPr>
          <w:rFonts w:hint="eastAsia"/>
        </w:rPr>
      </w:pPr>
      <w:r>
        <w:rPr>
          <w:rFonts w:hint="eastAsia"/>
        </w:rPr>
      </w:r>
      <w:r/>
    </w:p>
    <w:p>
      <w:pPr>
        <w:pStyle w:val="661"/>
        <w:jc w:val="center"/>
      </w:pPr>
      <w:r>
        <w:rPr>
          <w:rFonts w:hint="eastAsia"/>
        </w:rPr>
        <w:br w:type="page" w:clear="all"/>
        <w:t xml:space="preserve">仓储场地一览表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场地名称</w:t>
            </w: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场地面积（㎡）</w:t>
            </w: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位置</w:t>
            </w:r>
            <w:r>
              <w:rPr>
                <w:rFonts w:hint="eastAsia" w:ascii="宋体" w:hAnsi="宋体"/>
                <w:sz w:val="24"/>
                <w:szCs w:val="24"/>
                <w:lang w:val="zh-CN"/>
              </w:rPr>
            </w:r>
            <w:r/>
          </w:p>
        </w:tc>
        <w:tc>
          <w:tcPr>
            <w:tcW w:w="996"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备注（是否为冷藏仓库）</w:t>
            </w:r>
            <w:r>
              <w:rPr>
                <w:rFonts w:hint="eastAsia"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61"/>
        <w:jc w:val="center"/>
      </w:pPr>
      <w:r>
        <w:rPr>
          <w:rFonts w:hint="eastAsia"/>
        </w:rPr>
        <w:br w:type="page" w:clear="all"/>
        <w:t xml:space="preserve">设施设备一览表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设施、设备名称</w:t>
            </w: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规格型号</w:t>
            </w: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用途</w:t>
            </w:r>
            <w:r>
              <w:rPr>
                <w:rFonts w:hint="eastAsia" w:ascii="宋体" w:hAnsi="宋体"/>
                <w:sz w:val="24"/>
                <w:szCs w:val="24"/>
                <w:lang w:val="zh-CN"/>
              </w:rPr>
            </w:r>
            <w:r/>
          </w:p>
        </w:tc>
        <w:tc>
          <w:tcPr>
            <w:tcW w:w="996"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数量</w:t>
            </w:r>
            <w:r>
              <w:rPr>
                <w:rFonts w:hint="eastAsia"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61"/>
        <w:ind w:firstLine="643"/>
        <w:jc w:val="center"/>
      </w:pPr>
      <w:r>
        <w:rPr>
          <w:rFonts w:hint="eastAsia"/>
        </w:rPr>
        <w:br w:type="page" w:clear="all"/>
        <w:t xml:space="preserve">车辆配备一览表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558"/>
        <w:gridCol w:w="1845"/>
        <w:gridCol w:w="1763"/>
        <w:gridCol w:w="1654"/>
        <w:gridCol w:w="2184"/>
      </w:tblGrid>
      <w:tr>
        <w:trPr>
          <w:trHeight w:val="1059"/>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序号</w:t>
            </w:r>
            <w:r>
              <w:rPr>
                <w:rFonts w:ascii="宋体" w:hAnsi="宋体"/>
                <w:sz w:val="24"/>
                <w:szCs w:val="24"/>
                <w:lang w:val="zh-CN"/>
              </w:rPr>
            </w:r>
            <w:r/>
          </w:p>
        </w:tc>
        <w:tc>
          <w:tcPr>
            <w:tcW w:w="782" w:type="pct"/>
            <w:vAlign w:val="center"/>
            <w:textDirection w:val="lrTb"/>
            <w:noWrap w:val="false"/>
          </w:tcPr>
          <w:p>
            <w:pPr>
              <w:pStyle w:val="658"/>
              <w:jc w:val="center"/>
              <w:spacing w:line="0" w:lineRule="atLeast"/>
              <w:rPr>
                <w:rFonts w:hint="eastAsia" w:ascii="Arial" w:hAnsi="Arial"/>
                <w:sz w:val="24"/>
                <w:szCs w:val="24"/>
              </w:rPr>
            </w:pPr>
            <w:r>
              <w:rPr>
                <w:rFonts w:hint="eastAsia" w:ascii="Arial" w:hAnsi="Arial"/>
                <w:sz w:val="24"/>
                <w:szCs w:val="24"/>
              </w:rPr>
              <w:t xml:space="preserve">车辆车牌</w:t>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车辆型号、类型</w:t>
            </w: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投入使用时间</w:t>
            </w:r>
            <w:r>
              <w:rPr>
                <w:rFonts w:hint="eastAsia" w:ascii="宋体" w:hAnsi="宋体"/>
                <w:sz w:val="24"/>
                <w:szCs w:val="24"/>
                <w:lang w:val="zh-CN"/>
              </w:rPr>
            </w:r>
            <w:r/>
          </w:p>
        </w:tc>
        <w:tc>
          <w:tcPr>
            <w:tcW w:w="830"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096" w:type="pct"/>
            <w:vAlign w:val="center"/>
            <w:textDirection w:val="lrTb"/>
            <w:noWrap w:val="false"/>
          </w:tcPr>
          <w:p>
            <w:pPr>
              <w:pStyle w:val="658"/>
              <w:jc w:val="center"/>
              <w:rPr>
                <w:rFonts w:ascii="Arial" w:hAnsi="Arial"/>
                <w:sz w:val="24"/>
                <w:szCs w:val="24"/>
              </w:rPr>
            </w:pPr>
            <w:r>
              <w:rPr>
                <w:rFonts w:hint="eastAsia" w:ascii="Arial" w:hAnsi="Arial"/>
                <w:sz w:val="24"/>
                <w:szCs w:val="24"/>
              </w:rPr>
              <w:t xml:space="preserve">备注</w:t>
            </w:r>
            <w:r>
              <w:rPr>
                <w:rFonts w:ascii="Arial" w:hAnsi="Arial"/>
                <w:sz w:val="24"/>
                <w:szCs w:val="24"/>
              </w:rPr>
            </w:r>
            <w:r/>
          </w:p>
          <w:p>
            <w:pPr>
              <w:pStyle w:val="658"/>
              <w:jc w:val="center"/>
              <w:spacing w:line="0" w:lineRule="atLeast"/>
              <w:rPr>
                <w:rFonts w:hint="eastAsia" w:ascii="宋体" w:hAnsi="宋体"/>
                <w:sz w:val="24"/>
                <w:szCs w:val="24"/>
                <w:lang w:val="zh-CN"/>
              </w:rPr>
            </w:pPr>
            <w:r>
              <w:rPr>
                <w:rFonts w:hint="eastAsia" w:ascii="Arial" w:hAnsi="Arial"/>
                <w:sz w:val="24"/>
                <w:szCs w:val="24"/>
              </w:rPr>
              <w:t xml:space="preserve">（是否为冷藏配送车辆）</w:t>
            </w:r>
            <w:r>
              <w:rPr>
                <w:rFonts w:hint="eastAsia"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728"/>
        <w:ind w:firstLine="720"/>
        <w:jc w:val="center"/>
        <w:rPr>
          <w:rFonts w:hint="eastAsia"/>
        </w:rPr>
      </w:pPr>
      <w:r>
        <w:rPr>
          <w:rFonts w:hint="eastAsia"/>
          <w:sz w:val="24"/>
          <w:szCs w:val="24"/>
        </w:rPr>
        <w:t xml:space="preserve">                      日    期：</w:t>
      </w:r>
      <w:r>
        <w:rPr>
          <w:rFonts w:hint="eastAsia"/>
        </w:rPr>
      </w:r>
      <w:r/>
    </w:p>
    <w:p>
      <w:pPr>
        <w:pStyle w:val="661"/>
        <w:ind w:firstLine="643"/>
        <w:jc w:val="center"/>
      </w:pPr>
      <w:r/>
      <w:bookmarkEnd w:id="210"/>
      <w:r>
        <w:br w:type="page" w:clear="all"/>
      </w:r>
      <w:r>
        <w:rPr>
          <w:rFonts w:hint="eastAsia"/>
        </w:rPr>
        <w:t xml:space="preserve">承诺书</w:t>
      </w:r>
      <w:r/>
    </w:p>
    <w:p>
      <w:pPr>
        <w:pStyle w:val="658"/>
        <w:ind w:firstLine="480"/>
        <w:spacing w:line="360" w:lineRule="auto"/>
        <w:shd w:val="clear" w:color="auto" w:fill="ffffff"/>
        <w:widowControl/>
        <w:rPr>
          <w:rFonts w:hint="eastAsia"/>
          <w:sz w:val="24"/>
          <w:szCs w:val="24"/>
        </w:rPr>
      </w:pPr>
      <w:r>
        <w:rPr>
          <w:rFonts w:hint="eastAsia"/>
          <w:sz w:val="24"/>
          <w:szCs w:val="24"/>
        </w:rPr>
        <w:t xml:space="preserve">致：南京市市级机关综合事务管理</w:t>
      </w:r>
      <w:r>
        <w:rPr>
          <w:rFonts w:hint="eastAsia"/>
          <w:sz w:val="24"/>
          <w:szCs w:val="24"/>
        </w:rPr>
        <w:t xml:space="preserve">服务中心、江苏海外集团国际工程咨询有限公司</w:t>
      </w:r>
      <w:r/>
    </w:p>
    <w:p>
      <w:pPr>
        <w:pStyle w:val="658"/>
        <w:ind w:firstLine="480"/>
        <w:spacing w:line="360" w:lineRule="auto"/>
        <w:shd w:val="clear" w:color="auto" w:fill="ffffff"/>
        <w:widowControl/>
        <w:rPr>
          <w:sz w:val="24"/>
          <w:szCs w:val="24"/>
        </w:rPr>
      </w:pPr>
      <w:r>
        <w:rPr>
          <w:rFonts w:hint="eastAsia"/>
          <w:sz w:val="24"/>
          <w:szCs w:val="24"/>
        </w:rPr>
        <w:t xml:space="preserve">根据贵方招标编号为</w:t>
      </w:r>
      <w:r>
        <w:rPr>
          <w:rFonts w:hint="eastAsia"/>
          <w:sz w:val="24"/>
          <w:szCs w:val="24"/>
          <w:u w:val="single"/>
        </w:rPr>
        <w:t xml:space="preserve">         </w:t>
      </w:r>
      <w:r>
        <w:rPr>
          <w:rFonts w:hint="eastAsia"/>
          <w:sz w:val="24"/>
          <w:szCs w:val="24"/>
        </w:rPr>
        <w:t xml:space="preserve">，招标名称为</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分包号</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分包名称</w:t>
      </w:r>
      <w:r>
        <w:rPr>
          <w:rFonts w:hint="eastAsia"/>
          <w:sz w:val="24"/>
          <w:szCs w:val="24"/>
          <w:u w:val="single"/>
        </w:rPr>
        <w:t xml:space="preserve">     </w:t>
      </w:r>
      <w:r>
        <w:rPr>
          <w:rFonts w:hint="eastAsia"/>
          <w:sz w:val="24"/>
          <w:szCs w:val="24"/>
        </w:rPr>
        <w:t xml:space="preserve">的项目招标文件，我方承诺如下：</w:t>
      </w:r>
      <w:r>
        <w:rPr>
          <w:sz w:val="24"/>
          <w:szCs w:val="24"/>
        </w:rPr>
      </w:r>
      <w:r/>
    </w:p>
    <w:p>
      <w:pPr>
        <w:pStyle w:val="658"/>
        <w:ind w:firstLine="480"/>
        <w:spacing w:line="360" w:lineRule="auto"/>
        <w:shd w:val="clear" w:color="auto" w:fill="ffffff"/>
        <w:widowControl/>
        <w:rPr>
          <w:sz w:val="24"/>
          <w:szCs w:val="24"/>
        </w:rPr>
      </w:pPr>
      <w:r>
        <w:rPr>
          <w:rFonts w:hint="eastAsia"/>
          <w:sz w:val="24"/>
          <w:szCs w:val="24"/>
        </w:rPr>
        <w:t xml:space="preserve">1、自中标通知书发放之日起</w:t>
      </w:r>
      <w:r>
        <w:rPr>
          <w:rFonts w:hint="eastAsia"/>
          <w:sz w:val="24"/>
          <w:szCs w:val="24"/>
          <w:u w:val="single"/>
        </w:rPr>
        <w:t xml:space="preserve">   </w:t>
      </w:r>
      <w:r>
        <w:rPr>
          <w:rFonts w:hint="eastAsia"/>
          <w:sz w:val="24"/>
          <w:szCs w:val="24"/>
        </w:rPr>
        <w:t xml:space="preserve">个工作日内，提供本项目产品可溯源认证证明材料；</w:t>
      </w:r>
      <w:r>
        <w:rPr>
          <w:sz w:val="24"/>
          <w:szCs w:val="24"/>
        </w:rPr>
      </w:r>
      <w:r/>
    </w:p>
    <w:p>
      <w:pPr>
        <w:pStyle w:val="658"/>
        <w:ind w:firstLine="480"/>
        <w:spacing w:line="360" w:lineRule="auto"/>
        <w:shd w:val="clear" w:color="auto" w:fill="ffffff"/>
        <w:widowControl/>
        <w:rPr>
          <w:sz w:val="24"/>
          <w:szCs w:val="24"/>
        </w:rPr>
      </w:pPr>
      <w:r>
        <w:rPr>
          <w:rFonts w:hint="eastAsia"/>
          <w:sz w:val="24"/>
          <w:szCs w:val="24"/>
        </w:rPr>
        <w:t xml:space="preserve">2、自中标通知书发放之日起</w:t>
      </w:r>
      <w:r>
        <w:rPr>
          <w:rFonts w:hint="eastAsia"/>
          <w:sz w:val="24"/>
          <w:szCs w:val="24"/>
          <w:u w:val="single"/>
        </w:rPr>
        <w:t xml:space="preserve">   </w:t>
      </w:r>
      <w:r>
        <w:rPr>
          <w:rFonts w:hint="eastAsia"/>
          <w:sz w:val="24"/>
          <w:szCs w:val="24"/>
        </w:rPr>
        <w:t xml:space="preserve">个工作日内，提供本项目</w:t>
      </w:r>
      <w:r>
        <w:rPr>
          <w:rFonts w:hint="eastAsia" w:ascii="宋体" w:hAnsi="宋体"/>
          <w:sz w:val="24"/>
          <w:szCs w:val="24"/>
        </w:rPr>
        <w:t xml:space="preserve">自有或租赁的冷藏仓库（冻库）</w:t>
      </w:r>
      <w:r>
        <w:rPr>
          <w:rFonts w:hint="eastAsia"/>
          <w:sz w:val="24"/>
          <w:szCs w:val="24"/>
        </w:rPr>
        <w:t xml:space="preserve">证明材料；</w:t>
      </w:r>
      <w:r>
        <w:rPr>
          <w:sz w:val="24"/>
          <w:szCs w:val="24"/>
        </w:rPr>
      </w:r>
      <w:r/>
    </w:p>
    <w:p>
      <w:pPr>
        <w:pStyle w:val="658"/>
        <w:ind w:firstLine="480"/>
        <w:spacing w:line="360" w:lineRule="auto"/>
        <w:shd w:val="clear" w:color="auto" w:fill="ffffff"/>
        <w:widowControl/>
        <w:rPr>
          <w:sz w:val="24"/>
          <w:szCs w:val="24"/>
        </w:rPr>
      </w:pPr>
      <w:r>
        <w:rPr>
          <w:rFonts w:hint="eastAsia"/>
          <w:sz w:val="24"/>
          <w:szCs w:val="24"/>
        </w:rPr>
        <w:t xml:space="preserve">3、自中标通知书发放之日起</w:t>
      </w:r>
      <w:r>
        <w:rPr>
          <w:rFonts w:hint="eastAsia"/>
          <w:sz w:val="24"/>
          <w:szCs w:val="24"/>
          <w:u w:val="single"/>
        </w:rPr>
        <w:t xml:space="preserve">  </w:t>
      </w:r>
      <w:r>
        <w:rPr>
          <w:rFonts w:hint="eastAsia"/>
          <w:sz w:val="24"/>
          <w:szCs w:val="24"/>
        </w:rPr>
        <w:t xml:space="preserve">个工作日内，我方对所供副食品购买食品安全责任险额度达到</w:t>
      </w:r>
      <w:r>
        <w:rPr>
          <w:rFonts w:hint="eastAsia"/>
          <w:sz w:val="24"/>
          <w:szCs w:val="24"/>
          <w:u w:val="single"/>
        </w:rPr>
        <w:t xml:space="preserve">     </w:t>
      </w:r>
      <w:r>
        <w:rPr>
          <w:rFonts w:hint="eastAsia"/>
          <w:sz w:val="24"/>
          <w:szCs w:val="24"/>
        </w:rPr>
        <w:t xml:space="preserve">万元以上（含）；</w:t>
      </w:r>
      <w:r>
        <w:rPr>
          <w:sz w:val="24"/>
          <w:szCs w:val="24"/>
        </w:rPr>
      </w:r>
      <w:r/>
    </w:p>
    <w:p>
      <w:pPr>
        <w:pStyle w:val="728"/>
        <w:rPr>
          <w:rFonts w:hint="eastAsia"/>
        </w:rPr>
      </w:pPr>
      <w:r>
        <w:rPr>
          <w:rFonts w:hint="eastAsia"/>
        </w:rPr>
        <w:t xml:space="preserve">……</w:t>
      </w:r>
      <w:r/>
    </w:p>
    <w:p>
      <w:pPr>
        <w:pStyle w:val="658"/>
        <w:ind w:firstLine="480"/>
        <w:spacing w:line="360" w:lineRule="auto"/>
        <w:shd w:val="clear" w:color="auto" w:fill="ffffff"/>
        <w:widowControl/>
        <w:rPr>
          <w:sz w:val="24"/>
          <w:szCs w:val="24"/>
        </w:rPr>
      </w:pPr>
      <w:r>
        <w:rPr>
          <w:rFonts w:hint="eastAsia"/>
          <w:sz w:val="24"/>
          <w:szCs w:val="24"/>
        </w:rPr>
        <w:t xml:space="preserve">4、在自中标通知书发放之日起</w:t>
      </w:r>
      <w:r>
        <w:rPr>
          <w:sz w:val="24"/>
          <w:szCs w:val="24"/>
          <w:u w:val="single"/>
        </w:rPr>
        <w:t xml:space="preserve">    </w:t>
      </w:r>
      <w:r>
        <w:rPr>
          <w:rFonts w:hint="eastAsia"/>
          <w:sz w:val="24"/>
          <w:szCs w:val="24"/>
        </w:rPr>
        <w:t xml:space="preserve">个工作日内，按采购人要求提供证明材料或现场核实。若我方未按要求提供证明材料或存在虚假承诺的，采购人有权取消我方中标资格，采购人有权选择综合得分排名第二的单位作为中标单位或重新招标。</w:t>
      </w:r>
      <w:r>
        <w:rPr>
          <w:sz w:val="24"/>
          <w:szCs w:val="24"/>
        </w:rPr>
      </w:r>
      <w:r/>
    </w:p>
    <w:p>
      <w:pPr>
        <w:pStyle w:val="658"/>
        <w:ind w:firstLine="480"/>
        <w:spacing w:line="360" w:lineRule="auto"/>
        <w:shd w:val="clear" w:color="auto" w:fill="ffffff"/>
        <w:widowControl/>
        <w:rPr>
          <w:sz w:val="24"/>
          <w:szCs w:val="24"/>
        </w:rPr>
      </w:pPr>
      <w:r>
        <w:rPr>
          <w:rFonts w:hint="eastAsia"/>
          <w:sz w:val="24"/>
          <w:szCs w:val="24"/>
        </w:rPr>
        <w:t xml:space="preserve">（以此类推，供应商根据自身情况进行补充、完善）</w:t>
      </w:r>
      <w:r>
        <w:rPr>
          <w:sz w:val="24"/>
          <w:szCs w:val="24"/>
        </w:rPr>
      </w:r>
      <w:r/>
    </w:p>
    <w:p>
      <w:pPr>
        <w:pStyle w:val="728"/>
        <w:rPr>
          <w:rFonts w:hint="eastAsia"/>
        </w:rPr>
      </w:pPr>
      <w:r>
        <w:rPr>
          <w:rFonts w:hint="eastAsia"/>
        </w:rPr>
      </w:r>
      <w:r/>
    </w:p>
    <w:p>
      <w:pPr>
        <w:pStyle w:val="728"/>
        <w:rPr>
          <w:rFonts w:hint="eastAsia"/>
        </w:rPr>
      </w:pPr>
      <w:r>
        <w:rPr>
          <w:rFonts w:hint="eastAsia"/>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728"/>
        <w:ind w:firstLine="720"/>
        <w:jc w:val="center"/>
        <w:rPr>
          <w:rFonts w:hint="eastAsia"/>
        </w:rPr>
      </w:pPr>
      <w:r>
        <w:rPr>
          <w:rFonts w:hint="eastAsia"/>
          <w:sz w:val="24"/>
          <w:szCs w:val="24"/>
        </w:rPr>
        <w:t xml:space="preserve">                      日    期：</w:t>
      </w:r>
      <w:r>
        <w:rPr>
          <w:rFonts w:hint="eastAsia"/>
        </w:rPr>
      </w:r>
      <w:r/>
    </w:p>
    <w:p>
      <w:pPr>
        <w:pStyle w:val="661"/>
        <w:ind w:firstLine="643"/>
        <w:jc w:val="center"/>
        <w:rPr>
          <w:rFonts w:hint="eastAsia"/>
        </w:rPr>
      </w:pPr>
      <w:r>
        <w:br w:type="page" w:clear="all"/>
      </w:r>
      <w:r>
        <w:rPr>
          <w:rFonts w:hint="eastAsia"/>
        </w:rPr>
        <w:t xml:space="preserve">质疑函范本</w:t>
      </w:r>
      <w:r/>
    </w:p>
    <w:p>
      <w:pPr>
        <w:pStyle w:val="65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58"/>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5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5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8"/>
        <w:rPr>
          <w:rFonts w:hint="eastAsia" w:ascii="宋体" w:hAnsi="宋体"/>
          <w:sz w:val="24"/>
          <w:szCs w:val="24"/>
        </w:rPr>
      </w:pPr>
      <w:r>
        <w:rPr>
          <w:rFonts w:hint="eastAsia" w:ascii="宋体" w:hAnsi="宋体"/>
          <w:sz w:val="24"/>
          <w:szCs w:val="24"/>
        </w:rPr>
      </w:r>
      <w:r/>
    </w:p>
    <w:p>
      <w:pPr>
        <w:pStyle w:val="658"/>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8"/>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期：    </w:t>
      </w:r>
      <w:r>
        <w:rPr>
          <w:rFonts w:ascii="宋体" w:hAnsi="宋体"/>
          <w:sz w:val="24"/>
          <w:szCs w:val="24"/>
        </w:rPr>
      </w:r>
      <w:r/>
    </w:p>
    <w:p>
      <w:pPr>
        <w:pStyle w:val="658"/>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658"/>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2"/>
        <w:rFonts w:ascii="宋体" w:hAnsi="宋体"/>
      </w:rPr>
      <w:framePr w:wrap="around" w:vAnchor="text" w:hAnchor="margin" w:xAlign="center" w:y="1"/>
    </w:pPr>
    <w:r>
      <w:rPr>
        <w:rFonts w:ascii="宋体" w:hAnsi="宋体"/>
      </w:rPr>
      <w:fldChar w:fldCharType="begin"/>
    </w:r>
    <w:r>
      <w:rPr>
        <w:rStyle w:val="732"/>
        <w:rFonts w:ascii="宋体" w:hAnsi="宋体"/>
      </w:rPr>
      <w:instrText xml:space="preserve">PAGE  </w:instrText>
    </w:r>
    <w:r>
      <w:rPr>
        <w:rFonts w:ascii="宋体" w:hAnsi="宋体"/>
      </w:rPr>
      <w:fldChar w:fldCharType="separate"/>
    </w:r>
    <w:r>
      <w:rPr>
        <w:rStyle w:val="732"/>
        <w:rFonts w:ascii="宋体" w:hAnsi="宋体"/>
      </w:rPr>
      <w:t xml:space="preserve">４２</w:t>
    </w:r>
    <w:r>
      <w:rPr>
        <w:rFonts w:ascii="宋体" w:hAnsi="宋体"/>
      </w:rPr>
      <w:fldChar w:fldCharType="end"/>
    </w:r>
    <w:r>
      <w:rPr>
        <w:rStyle w:val="732"/>
        <w:rFonts w:ascii="宋体" w:hAnsi="宋体"/>
      </w:rPr>
    </w:r>
    <w:r/>
  </w:p>
  <w:p>
    <w:pPr>
      <w:pStyle w:val="70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w:t>
    </w:r>
    <w:r>
      <w:fldChar w:fldCharType="end"/>
    </w:r>
    <w:r>
      <w:rPr>
        <w:rStyle w:val="732"/>
      </w:rPr>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Pr>
        <w:rFonts w:hint="eastAsia" w:ascii="宋体" w:hAnsi="宋体"/>
        <w:sz w:val="24"/>
        <w:szCs w:val="24"/>
      </w:rPr>
      <w:t xml:space="preserve">机关食堂食材供货及配送服务项目-冷冻面点类 </w:t>
    </w:r>
    <w:r>
      <w:rPr>
        <w:rFonts w:ascii="宋体" w:hAnsi="宋体"/>
        <w:sz w:val="24"/>
        <w:szCs w:val="24"/>
      </w:rPr>
      <w:t xml:space="preserve"> </w:t>
    </w:r>
    <w:r>
      <w:rPr>
        <w:rFonts w:hint="eastAsia" w:ascii="宋体" w:hAnsi="宋体"/>
        <w:sz w:val="24"/>
        <w:szCs w:val="24"/>
      </w:rPr>
      <w:t xml:space="preserve">公开招标文件</w:t>
    </w:r>
    <w:r/>
  </w:p>
  <w:p>
    <w:pPr>
      <w:pStyle w:val="7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9"/>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6"/>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8"/>
    <w:link w:val="658"/>
    <w:qFormat/>
    <w:pPr>
      <w:jc w:val="both"/>
      <w:widowControl w:val="off"/>
    </w:pPr>
    <w:rPr>
      <w:sz w:val="21"/>
      <w:szCs w:val="22"/>
      <w:lang w:val="en-US" w:eastAsia="zh-CN" w:bidi="ar-SA"/>
    </w:rPr>
  </w:style>
  <w:style w:type="paragraph" w:styleId="659">
    <w:name w:val="标题 1"/>
    <w:basedOn w:val="658"/>
    <w:next w:val="658"/>
    <w:link w:val="671"/>
    <w:qFormat/>
    <w:pPr>
      <w:jc w:val="center"/>
      <w:keepNext/>
      <w:outlineLvl w:val="0"/>
    </w:pPr>
    <w:rPr>
      <w:rFonts w:ascii="楷体_GB2312" w:hAnsi="Times New Roman" w:eastAsia="楷体_GB2312" w:cs="Times New Roman"/>
      <w:sz w:val="28"/>
      <w:szCs w:val="28"/>
    </w:rPr>
  </w:style>
  <w:style w:type="paragraph" w:styleId="660">
    <w:name w:val="标题 2"/>
    <w:basedOn w:val="658"/>
    <w:next w:val="673"/>
    <w:link w:val="672"/>
    <w:qFormat/>
    <w:pPr>
      <w:jc w:val="center"/>
      <w:keepLines/>
      <w:keepNext/>
      <w:spacing w:before="260" w:after="260" w:line="416" w:lineRule="auto"/>
      <w:outlineLvl w:val="1"/>
    </w:pPr>
    <w:rPr>
      <w:rFonts w:ascii="Arial" w:hAnsi="Arial" w:eastAsia="幼圆" w:cs="Arial"/>
      <w:b/>
      <w:bCs/>
      <w:sz w:val="44"/>
      <w:szCs w:val="44"/>
    </w:rPr>
  </w:style>
  <w:style w:type="paragraph" w:styleId="661">
    <w:name w:val="标题 3"/>
    <w:basedOn w:val="658"/>
    <w:next w:val="673"/>
    <w:link w:val="675"/>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2">
    <w:name w:val="标题 4"/>
    <w:basedOn w:val="658"/>
    <w:next w:val="673"/>
    <w:link w:val="676"/>
    <w:qFormat/>
    <w:pPr>
      <w:keepLines/>
      <w:keepNext/>
      <w:spacing w:before="280" w:after="290" w:line="376" w:lineRule="auto"/>
      <w:outlineLvl w:val="3"/>
    </w:pPr>
    <w:rPr>
      <w:rFonts w:ascii="Arial" w:hAnsi="Arial" w:eastAsia="黑体" w:cs="Arial"/>
      <w:b/>
      <w:bCs/>
      <w:sz w:val="28"/>
      <w:szCs w:val="28"/>
    </w:rPr>
  </w:style>
  <w:style w:type="paragraph" w:styleId="663">
    <w:name w:val="标题 5"/>
    <w:basedOn w:val="658"/>
    <w:next w:val="673"/>
    <w:link w:val="677"/>
    <w:qFormat/>
    <w:pPr>
      <w:keepNext/>
      <w:outlineLvl w:val="4"/>
    </w:pPr>
    <w:rPr>
      <w:rFonts w:ascii="宋体" w:hAnsi="Times New Roman" w:eastAsia="宋体" w:cs="Times New Roman"/>
      <w:color w:val="000000"/>
      <w:sz w:val="28"/>
      <w:szCs w:val="28"/>
    </w:rPr>
  </w:style>
  <w:style w:type="paragraph" w:styleId="664">
    <w:name w:val="标题 6"/>
    <w:basedOn w:val="658"/>
    <w:next w:val="658"/>
    <w:link w:val="67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5">
    <w:name w:val="标题 7"/>
    <w:basedOn w:val="658"/>
    <w:next w:val="658"/>
    <w:link w:val="67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6">
    <w:name w:val="标题 8"/>
    <w:basedOn w:val="658"/>
    <w:next w:val="658"/>
    <w:link w:val="68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7">
    <w:name w:val="标题 9"/>
    <w:basedOn w:val="658"/>
    <w:next w:val="658"/>
    <w:link w:val="681"/>
    <w:qFormat/>
    <w:pPr>
      <w:numPr>
        <w:ilvl w:val="8"/>
        <w:numId w:val="1"/>
      </w:numPr>
      <w:keepLines/>
      <w:keepNext/>
      <w:spacing w:before="240" w:after="64" w:line="320" w:lineRule="auto"/>
      <w:outlineLvl w:val="8"/>
    </w:pPr>
    <w:rPr>
      <w:rFonts w:ascii="Arial" w:hAnsi="Arial" w:eastAsia="黑体" w:cs="Times New Roman"/>
      <w:szCs w:val="21"/>
    </w:rPr>
  </w:style>
  <w:style w:type="character" w:styleId="668">
    <w:name w:val="默认段落字体"/>
    <w:next w:val="668"/>
    <w:link w:val="658"/>
    <w:uiPriority w:val="1"/>
    <w:unhideWhenUsed/>
  </w:style>
  <w:style w:type="table" w:styleId="669">
    <w:name w:val="普通表格"/>
    <w:next w:val="669"/>
    <w:link w:val="658"/>
    <w:uiPriority w:val="99"/>
    <w:unhideWhenUsed/>
    <w:tblPr/>
  </w:style>
  <w:style w:type="numbering" w:styleId="670">
    <w:name w:val="无列表"/>
    <w:next w:val="670"/>
    <w:link w:val="658"/>
    <w:uiPriority w:val="99"/>
    <w:semiHidden/>
    <w:unhideWhenUsed/>
  </w:style>
  <w:style w:type="character" w:styleId="671">
    <w:name w:val="标题 1 字符"/>
    <w:next w:val="671"/>
    <w:link w:val="659"/>
    <w:rPr>
      <w:rFonts w:ascii="楷体_GB2312" w:hAnsi="Times New Roman" w:eastAsia="楷体_GB2312" w:cs="Times New Roman"/>
      <w:sz w:val="28"/>
      <w:szCs w:val="28"/>
    </w:rPr>
  </w:style>
  <w:style w:type="character" w:styleId="672">
    <w:name w:val="标题 2 字符"/>
    <w:next w:val="672"/>
    <w:link w:val="660"/>
    <w:rPr>
      <w:rFonts w:ascii="Arial" w:hAnsi="Arial" w:eastAsia="幼圆" w:cs="Arial"/>
      <w:b/>
      <w:bCs/>
      <w:sz w:val="44"/>
      <w:szCs w:val="44"/>
    </w:rPr>
  </w:style>
  <w:style w:type="paragraph" w:styleId="673">
    <w:name w:val="正文缩进"/>
    <w:basedOn w:val="658"/>
    <w:next w:val="673"/>
    <w:link w:val="674"/>
    <w:pPr>
      <w:ind w:firstLine="420"/>
    </w:pPr>
    <w:rPr>
      <w:szCs w:val="21"/>
    </w:rPr>
  </w:style>
  <w:style w:type="character" w:styleId="674">
    <w:name w:val="正文缩进 字符"/>
    <w:next w:val="674"/>
    <w:link w:val="673"/>
    <w:rPr>
      <w:szCs w:val="21"/>
    </w:rPr>
  </w:style>
  <w:style w:type="character" w:styleId="675">
    <w:name w:val="标题 3 字符"/>
    <w:next w:val="675"/>
    <w:link w:val="661"/>
    <w:rPr>
      <w:rFonts w:ascii="Times New Roman" w:hAnsi="Times New Roman" w:eastAsia="宋体" w:cs="Times New Roman"/>
      <w:b/>
      <w:bCs/>
      <w:sz w:val="32"/>
      <w:szCs w:val="32"/>
    </w:rPr>
  </w:style>
  <w:style w:type="character" w:styleId="676">
    <w:name w:val="标题 4 字符"/>
    <w:next w:val="676"/>
    <w:link w:val="662"/>
    <w:rPr>
      <w:rFonts w:ascii="Arial" w:hAnsi="Arial" w:eastAsia="黑体" w:cs="Arial"/>
      <w:b/>
      <w:bCs/>
      <w:sz w:val="28"/>
      <w:szCs w:val="28"/>
    </w:rPr>
  </w:style>
  <w:style w:type="character" w:styleId="677">
    <w:name w:val="标题 5 字符"/>
    <w:next w:val="677"/>
    <w:link w:val="663"/>
    <w:rPr>
      <w:rFonts w:ascii="宋体" w:hAnsi="Times New Roman" w:eastAsia="宋体" w:cs="Times New Roman"/>
      <w:color w:val="000000"/>
      <w:sz w:val="28"/>
      <w:szCs w:val="28"/>
    </w:rPr>
  </w:style>
  <w:style w:type="character" w:styleId="678">
    <w:name w:val="标题 6 字符"/>
    <w:next w:val="678"/>
    <w:link w:val="664"/>
    <w:rPr>
      <w:rFonts w:ascii="Arial" w:hAnsi="Arial" w:eastAsia="黑体" w:cs="Times New Roman"/>
      <w:b/>
      <w:bCs/>
      <w:sz w:val="24"/>
      <w:szCs w:val="24"/>
    </w:rPr>
  </w:style>
  <w:style w:type="character" w:styleId="679">
    <w:name w:val="标题 7 字符"/>
    <w:next w:val="679"/>
    <w:link w:val="665"/>
    <w:rPr>
      <w:rFonts w:ascii="Times New Roman" w:hAnsi="Times New Roman" w:eastAsia="宋体" w:cs="Times New Roman"/>
      <w:b/>
      <w:bCs/>
      <w:sz w:val="24"/>
      <w:szCs w:val="24"/>
    </w:rPr>
  </w:style>
  <w:style w:type="character" w:styleId="680">
    <w:name w:val="标题 8 字符"/>
    <w:next w:val="680"/>
    <w:link w:val="666"/>
    <w:rPr>
      <w:rFonts w:ascii="Arial" w:hAnsi="Arial" w:eastAsia="黑体" w:cs="Times New Roman"/>
      <w:sz w:val="24"/>
      <w:szCs w:val="24"/>
    </w:rPr>
  </w:style>
  <w:style w:type="character" w:styleId="681">
    <w:name w:val="标题 9 字符"/>
    <w:next w:val="681"/>
    <w:link w:val="667"/>
    <w:rPr>
      <w:rFonts w:ascii="Arial" w:hAnsi="Arial" w:eastAsia="黑体" w:cs="Times New Roman"/>
      <w:szCs w:val="21"/>
    </w:rPr>
  </w:style>
  <w:style w:type="paragraph" w:styleId="682">
    <w:name w:val="列表 3"/>
    <w:basedOn w:val="658"/>
    <w:next w:val="682"/>
    <w:link w:val="658"/>
    <w:pPr>
      <w:ind w:left="100" w:hanging="200"/>
    </w:pPr>
    <w:rPr>
      <w:rFonts w:ascii="Times New Roman" w:hAnsi="Times New Roman" w:eastAsia="宋体" w:cs="Times New Roman"/>
      <w:szCs w:val="21"/>
    </w:rPr>
  </w:style>
  <w:style w:type="paragraph" w:styleId="683">
    <w:name w:val="toc 7"/>
    <w:basedOn w:val="658"/>
    <w:next w:val="658"/>
    <w:link w:val="658"/>
    <w:semiHidden/>
    <w:pPr>
      <w:ind w:left="1260"/>
      <w:jc w:val="left"/>
    </w:pPr>
    <w:rPr>
      <w:rFonts w:ascii="Times New Roman" w:hAnsi="Times New Roman" w:eastAsia="宋体" w:cs="Times New Roman"/>
      <w:szCs w:val="21"/>
    </w:rPr>
  </w:style>
  <w:style w:type="paragraph" w:styleId="684">
    <w:name w:val="文档结构图"/>
    <w:basedOn w:val="658"/>
    <w:next w:val="684"/>
    <w:link w:val="685"/>
    <w:semiHidden/>
    <w:pPr>
      <w:shd w:val="clear" w:color="auto" w:fill="000080"/>
    </w:pPr>
    <w:rPr>
      <w:rFonts w:ascii="Times New Roman" w:hAnsi="Times New Roman" w:eastAsia="宋体" w:cs="Times New Roman"/>
      <w:szCs w:val="21"/>
    </w:rPr>
  </w:style>
  <w:style w:type="character" w:styleId="685">
    <w:name w:val="文档结构图 字符"/>
    <w:next w:val="685"/>
    <w:link w:val="684"/>
    <w:semiHidden/>
    <w:rPr>
      <w:rFonts w:ascii="Times New Roman" w:hAnsi="Times New Roman" w:eastAsia="宋体" w:cs="Times New Roman"/>
      <w:szCs w:val="21"/>
      <w:shd w:val="clear" w:color="auto" w:fill="000080"/>
    </w:rPr>
  </w:style>
  <w:style w:type="paragraph" w:styleId="686">
    <w:name w:val="批注文字"/>
    <w:basedOn w:val="658"/>
    <w:next w:val="686"/>
    <w:link w:val="687"/>
    <w:unhideWhenUsed/>
    <w:pPr>
      <w:jc w:val="left"/>
    </w:pPr>
  </w:style>
  <w:style w:type="character" w:styleId="687">
    <w:name w:val="批注文字 字符"/>
    <w:next w:val="687"/>
    <w:link w:val="686"/>
    <w:uiPriority w:val="99"/>
    <w:semiHidden/>
  </w:style>
  <w:style w:type="paragraph" w:styleId="688">
    <w:name w:val="正文文本 3"/>
    <w:basedOn w:val="658"/>
    <w:next w:val="688"/>
    <w:link w:val="689"/>
    <w:rPr>
      <w:rFonts w:ascii="仿宋_GB2312" w:hAnsi="Arial" w:eastAsia="仿宋_GB2312" w:cs="Times New Roman"/>
      <w:sz w:val="32"/>
      <w:szCs w:val="32"/>
    </w:rPr>
  </w:style>
  <w:style w:type="character" w:styleId="689">
    <w:name w:val="正文文本 3 字符"/>
    <w:next w:val="689"/>
    <w:link w:val="688"/>
    <w:rPr>
      <w:rFonts w:ascii="仿宋_GB2312" w:hAnsi="Arial" w:eastAsia="仿宋_GB2312" w:cs="Times New Roman"/>
      <w:sz w:val="32"/>
      <w:szCs w:val="32"/>
    </w:rPr>
  </w:style>
  <w:style w:type="paragraph" w:styleId="690">
    <w:name w:val="正文文本"/>
    <w:basedOn w:val="658"/>
    <w:next w:val="690"/>
    <w:link w:val="691"/>
    <w:rPr>
      <w:rFonts w:ascii="楷体_GB2312" w:hAnsi="Arial" w:eastAsia="楷体_GB2312" w:cs="Times New Roman"/>
      <w:sz w:val="28"/>
      <w:szCs w:val="28"/>
    </w:rPr>
  </w:style>
  <w:style w:type="character" w:styleId="691">
    <w:name w:val="正文文本 字符"/>
    <w:next w:val="691"/>
    <w:link w:val="690"/>
    <w:rPr>
      <w:rFonts w:ascii="楷体_GB2312" w:hAnsi="Arial" w:eastAsia="楷体_GB2312" w:cs="Times New Roman"/>
      <w:sz w:val="28"/>
      <w:szCs w:val="28"/>
    </w:rPr>
  </w:style>
  <w:style w:type="paragraph" w:styleId="692">
    <w:name w:val="正文文本缩进"/>
    <w:basedOn w:val="658"/>
    <w:next w:val="694"/>
    <w:link w:val="693"/>
    <w:unhideWhenUsed/>
    <w:pPr>
      <w:ind w:left="420"/>
      <w:spacing w:after="120"/>
    </w:pPr>
  </w:style>
  <w:style w:type="character" w:styleId="693">
    <w:name w:val="正文文本缩进 字符"/>
    <w:next w:val="693"/>
    <w:link w:val="692"/>
    <w:uiPriority w:val="99"/>
    <w:semiHidden/>
  </w:style>
  <w:style w:type="paragraph" w:styleId="694">
    <w:name w:val="寄信人地址"/>
    <w:basedOn w:val="658"/>
    <w:next w:val="694"/>
    <w:link w:val="658"/>
    <w:qFormat/>
    <w:rPr>
      <w:rFonts w:ascii="Arial" w:hAnsi="Arial" w:eastAsia="宋体" w:cs="宋体"/>
    </w:rPr>
  </w:style>
  <w:style w:type="paragraph" w:styleId="695">
    <w:name w:val="列表 2"/>
    <w:basedOn w:val="658"/>
    <w:next w:val="695"/>
    <w:link w:val="658"/>
    <w:pPr>
      <w:ind w:left="100" w:hanging="200"/>
    </w:pPr>
    <w:rPr>
      <w:rFonts w:ascii="Times New Roman" w:hAnsi="Times New Roman" w:eastAsia="宋体" w:cs="Times New Roman"/>
      <w:szCs w:val="21"/>
    </w:rPr>
  </w:style>
  <w:style w:type="paragraph" w:styleId="696">
    <w:name w:val="toc 5"/>
    <w:basedOn w:val="658"/>
    <w:next w:val="658"/>
    <w:link w:val="658"/>
    <w:semiHidden/>
    <w:pPr>
      <w:ind w:left="840"/>
      <w:jc w:val="left"/>
    </w:pPr>
    <w:rPr>
      <w:rFonts w:ascii="Times New Roman" w:hAnsi="Times New Roman" w:eastAsia="宋体" w:cs="Times New Roman"/>
      <w:szCs w:val="21"/>
    </w:rPr>
  </w:style>
  <w:style w:type="paragraph" w:styleId="697">
    <w:name w:val="toc 3"/>
    <w:basedOn w:val="658"/>
    <w:next w:val="658"/>
    <w:link w:val="658"/>
    <w:uiPriority w:val="39"/>
    <w:pPr>
      <w:ind w:left="420"/>
      <w:jc w:val="left"/>
    </w:pPr>
    <w:rPr>
      <w:rFonts w:ascii="Times New Roman" w:hAnsi="Times New Roman" w:eastAsia="宋体" w:cs="Times New Roman"/>
      <w:i/>
      <w:iCs/>
      <w:szCs w:val="24"/>
    </w:rPr>
  </w:style>
  <w:style w:type="paragraph" w:styleId="698">
    <w:name w:val="纯文本"/>
    <w:basedOn w:val="658"/>
    <w:next w:val="698"/>
    <w:link w:val="699"/>
    <w:rPr>
      <w:rFonts w:ascii="宋体" w:hAnsi="Courier New" w:eastAsia="宋体" w:cs="Courier New"/>
      <w:szCs w:val="21"/>
    </w:rPr>
  </w:style>
  <w:style w:type="character" w:styleId="699">
    <w:name w:val="纯文本 字符"/>
    <w:next w:val="699"/>
    <w:link w:val="698"/>
    <w:rPr>
      <w:rFonts w:ascii="宋体" w:hAnsi="Courier New" w:eastAsia="宋体" w:cs="Courier New"/>
      <w:szCs w:val="21"/>
    </w:rPr>
  </w:style>
  <w:style w:type="paragraph" w:styleId="700">
    <w:name w:val="toc 8"/>
    <w:basedOn w:val="658"/>
    <w:next w:val="658"/>
    <w:link w:val="658"/>
    <w:semiHidden/>
    <w:pPr>
      <w:ind w:left="1470"/>
      <w:jc w:val="left"/>
    </w:pPr>
    <w:rPr>
      <w:rFonts w:ascii="Times New Roman" w:hAnsi="Times New Roman" w:eastAsia="宋体" w:cs="Times New Roman"/>
      <w:szCs w:val="21"/>
    </w:rPr>
  </w:style>
  <w:style w:type="paragraph" w:styleId="701">
    <w:name w:val="日期"/>
    <w:basedOn w:val="658"/>
    <w:next w:val="658"/>
    <w:link w:val="702"/>
    <w:rPr>
      <w:rFonts w:ascii="Times New Roman" w:hAnsi="Times New Roman" w:eastAsia="宋体" w:cs="Times New Roman"/>
      <w:sz w:val="24"/>
      <w:szCs w:val="24"/>
    </w:rPr>
  </w:style>
  <w:style w:type="character" w:styleId="702">
    <w:name w:val="日期 字符"/>
    <w:next w:val="702"/>
    <w:link w:val="701"/>
    <w:rPr>
      <w:rFonts w:ascii="Times New Roman" w:hAnsi="Times New Roman" w:eastAsia="宋体" w:cs="Times New Roman"/>
      <w:sz w:val="24"/>
      <w:szCs w:val="24"/>
    </w:rPr>
  </w:style>
  <w:style w:type="paragraph" w:styleId="703">
    <w:name w:val="正文文本缩进 2"/>
    <w:basedOn w:val="658"/>
    <w:next w:val="703"/>
    <w:link w:val="704"/>
    <w:pPr>
      <w:ind w:left="630" w:firstLine="645"/>
    </w:pPr>
    <w:rPr>
      <w:rFonts w:ascii="Arial" w:hAnsi="Arial" w:eastAsia="仿宋_GB2312" w:cs="Arial"/>
      <w:sz w:val="32"/>
      <w:szCs w:val="32"/>
    </w:rPr>
  </w:style>
  <w:style w:type="character" w:styleId="704">
    <w:name w:val="正文文本缩进 2 字符"/>
    <w:next w:val="704"/>
    <w:link w:val="703"/>
    <w:rPr>
      <w:rFonts w:ascii="Arial" w:hAnsi="Arial" w:eastAsia="仿宋_GB2312" w:cs="Arial"/>
      <w:sz w:val="32"/>
      <w:szCs w:val="32"/>
    </w:rPr>
  </w:style>
  <w:style w:type="paragraph" w:styleId="705">
    <w:name w:val="批注框文本"/>
    <w:basedOn w:val="658"/>
    <w:next w:val="705"/>
    <w:link w:val="706"/>
    <w:semiHidden/>
    <w:rPr>
      <w:rFonts w:ascii="Times New Roman" w:hAnsi="Times New Roman" w:eastAsia="宋体" w:cs="Times New Roman"/>
      <w:sz w:val="18"/>
      <w:szCs w:val="18"/>
    </w:rPr>
  </w:style>
  <w:style w:type="character" w:styleId="706">
    <w:name w:val="批注框文本 字符"/>
    <w:next w:val="706"/>
    <w:link w:val="705"/>
    <w:semiHidden/>
    <w:rPr>
      <w:rFonts w:ascii="Times New Roman" w:hAnsi="Times New Roman" w:eastAsia="宋体" w:cs="Times New Roman"/>
      <w:sz w:val="18"/>
      <w:szCs w:val="18"/>
    </w:rPr>
  </w:style>
  <w:style w:type="paragraph" w:styleId="707">
    <w:name w:val="页脚"/>
    <w:basedOn w:val="658"/>
    <w:next w:val="707"/>
    <w:link w:val="708"/>
    <w:pPr>
      <w:jc w:val="left"/>
      <w:tabs>
        <w:tab w:val="center" w:pos="4153" w:leader="none"/>
        <w:tab w:val="right" w:pos="8306" w:leader="none"/>
      </w:tabs>
    </w:pPr>
    <w:rPr>
      <w:rFonts w:ascii="Times New Roman" w:hAnsi="Times New Roman" w:eastAsia="宋体" w:cs="Times New Roman"/>
      <w:sz w:val="18"/>
      <w:szCs w:val="18"/>
    </w:rPr>
  </w:style>
  <w:style w:type="character" w:styleId="708">
    <w:name w:val="页脚 字符"/>
    <w:next w:val="708"/>
    <w:link w:val="707"/>
    <w:rPr>
      <w:rFonts w:ascii="Times New Roman" w:hAnsi="Times New Roman" w:eastAsia="宋体" w:cs="Times New Roman"/>
      <w:sz w:val="18"/>
      <w:szCs w:val="18"/>
    </w:rPr>
  </w:style>
  <w:style w:type="paragraph" w:styleId="709">
    <w:name w:val="页眉"/>
    <w:basedOn w:val="658"/>
    <w:next w:val="709"/>
    <w:link w:val="710"/>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0">
    <w:name w:val="页眉 字符"/>
    <w:next w:val="710"/>
    <w:link w:val="709"/>
    <w:uiPriority w:val="99"/>
    <w:rPr>
      <w:rFonts w:ascii="Times New Roman" w:hAnsi="Times New Roman" w:eastAsia="宋体" w:cs="Times New Roman"/>
      <w:sz w:val="18"/>
      <w:szCs w:val="18"/>
    </w:rPr>
  </w:style>
  <w:style w:type="paragraph" w:styleId="711">
    <w:name w:val="toc 1"/>
    <w:basedOn w:val="658"/>
    <w:next w:val="658"/>
    <w:link w:val="658"/>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12">
    <w:name w:val="toc 4"/>
    <w:basedOn w:val="658"/>
    <w:next w:val="658"/>
    <w:link w:val="658"/>
    <w:semiHidden/>
    <w:pPr>
      <w:ind w:left="630"/>
      <w:jc w:val="left"/>
    </w:pPr>
    <w:rPr>
      <w:rFonts w:ascii="Times New Roman" w:hAnsi="Times New Roman" w:eastAsia="宋体" w:cs="Times New Roman"/>
      <w:szCs w:val="21"/>
    </w:rPr>
  </w:style>
  <w:style w:type="paragraph" w:styleId="713">
    <w:name w:val="列表"/>
    <w:basedOn w:val="658"/>
    <w:next w:val="713"/>
    <w:link w:val="658"/>
    <w:pPr>
      <w:ind w:left="200" w:hanging="200"/>
    </w:pPr>
    <w:rPr>
      <w:rFonts w:ascii="Times New Roman" w:hAnsi="Times New Roman" w:eastAsia="宋体" w:cs="Times New Roman"/>
      <w:szCs w:val="21"/>
    </w:rPr>
  </w:style>
  <w:style w:type="paragraph" w:styleId="714">
    <w:name w:val="toc 6"/>
    <w:basedOn w:val="658"/>
    <w:next w:val="658"/>
    <w:link w:val="658"/>
    <w:semiHidden/>
    <w:pPr>
      <w:ind w:left="1050"/>
      <w:jc w:val="left"/>
    </w:pPr>
    <w:rPr>
      <w:rFonts w:ascii="Times New Roman" w:hAnsi="Times New Roman" w:eastAsia="宋体" w:cs="Times New Roman"/>
      <w:szCs w:val="21"/>
    </w:rPr>
  </w:style>
  <w:style w:type="paragraph" w:styleId="715">
    <w:name w:val="正文文本缩进 3"/>
    <w:basedOn w:val="658"/>
    <w:next w:val="715"/>
    <w:link w:val="716"/>
    <w:pPr>
      <w:ind w:left="645" w:firstLine="645"/>
    </w:pPr>
    <w:rPr>
      <w:rFonts w:ascii="Arial" w:hAnsi="Arial" w:eastAsia="仿宋_GB2312" w:cs="Arial"/>
      <w:color w:val="ffff00"/>
      <w:sz w:val="32"/>
      <w:szCs w:val="32"/>
    </w:rPr>
  </w:style>
  <w:style w:type="character" w:styleId="716">
    <w:name w:val="正文文本缩进 3 字符"/>
    <w:next w:val="716"/>
    <w:link w:val="715"/>
    <w:rPr>
      <w:rFonts w:ascii="Arial" w:hAnsi="Arial" w:eastAsia="仿宋_GB2312" w:cs="Arial"/>
      <w:color w:val="ffff00"/>
      <w:sz w:val="32"/>
      <w:szCs w:val="32"/>
    </w:rPr>
  </w:style>
  <w:style w:type="paragraph" w:styleId="717">
    <w:name w:val="图表目录"/>
    <w:basedOn w:val="658"/>
    <w:next w:val="658"/>
    <w:link w:val="658"/>
    <w:semiHidden/>
    <w:pPr>
      <w:ind w:left="840" w:hanging="420"/>
    </w:pPr>
    <w:rPr>
      <w:rFonts w:ascii="Times New Roman" w:hAnsi="Times New Roman" w:eastAsia="宋体" w:cs="Times New Roman"/>
      <w:szCs w:val="21"/>
    </w:rPr>
  </w:style>
  <w:style w:type="paragraph" w:styleId="718">
    <w:name w:val="toc 2"/>
    <w:basedOn w:val="658"/>
    <w:next w:val="658"/>
    <w:link w:val="658"/>
    <w:uiPriority w:val="39"/>
    <w:pPr>
      <w:ind w:left="210"/>
      <w:jc w:val="left"/>
    </w:pPr>
    <w:rPr>
      <w:rFonts w:ascii="Times New Roman" w:hAnsi="Times New Roman" w:eastAsia="宋体" w:cs="Times New Roman"/>
      <w:smallCaps/>
      <w:szCs w:val="24"/>
    </w:rPr>
  </w:style>
  <w:style w:type="paragraph" w:styleId="719">
    <w:name w:val="toc 9"/>
    <w:basedOn w:val="658"/>
    <w:next w:val="658"/>
    <w:link w:val="658"/>
    <w:semiHidden/>
    <w:pPr>
      <w:ind w:left="1680"/>
      <w:jc w:val="left"/>
    </w:pPr>
    <w:rPr>
      <w:rFonts w:ascii="Times New Roman" w:hAnsi="Times New Roman" w:eastAsia="宋体" w:cs="Times New Roman"/>
      <w:szCs w:val="21"/>
    </w:rPr>
  </w:style>
  <w:style w:type="paragraph" w:styleId="720">
    <w:name w:val="正文文本 2"/>
    <w:basedOn w:val="658"/>
    <w:next w:val="720"/>
    <w:link w:val="721"/>
    <w:pPr>
      <w:jc w:val="center"/>
      <w:widowControl/>
    </w:pPr>
    <w:rPr>
      <w:rFonts w:ascii="楷体_GB2312" w:hAnsi="Times New Roman" w:eastAsia="楷体_GB2312" w:cs="Times New Roman"/>
      <w:sz w:val="28"/>
      <w:szCs w:val="28"/>
    </w:rPr>
  </w:style>
  <w:style w:type="character" w:styleId="721">
    <w:name w:val="正文文本 2 字符"/>
    <w:next w:val="721"/>
    <w:link w:val="720"/>
    <w:rPr>
      <w:rFonts w:ascii="楷体_GB2312" w:hAnsi="Times New Roman" w:eastAsia="楷体_GB2312" w:cs="Times New Roman"/>
      <w:sz w:val="28"/>
      <w:szCs w:val="28"/>
    </w:rPr>
  </w:style>
  <w:style w:type="paragraph" w:styleId="722">
    <w:name w:val="普通(网站)"/>
    <w:basedOn w:val="658"/>
    <w:next w:val="722"/>
    <w:link w:val="658"/>
    <w:uiPriority w:val="99"/>
    <w:pPr>
      <w:jc w:val="left"/>
      <w:spacing w:before="100" w:beforeAutospacing="1" w:after="100" w:afterAutospacing="1"/>
      <w:widowControl/>
    </w:pPr>
    <w:rPr>
      <w:rFonts w:ascii="宋体" w:hAnsi="宋体" w:eastAsia="宋体" w:cs="宋体"/>
      <w:sz w:val="24"/>
      <w:szCs w:val="24"/>
    </w:rPr>
  </w:style>
  <w:style w:type="paragraph" w:styleId="723">
    <w:name w:val="索引 1"/>
    <w:basedOn w:val="658"/>
    <w:next w:val="658"/>
    <w:link w:val="658"/>
    <w:semiHidden/>
    <w:pPr>
      <w:spacing w:line="240" w:lineRule="atLeast"/>
    </w:pPr>
    <w:rPr>
      <w:rFonts w:ascii="Times New Roman" w:hAnsi="Times New Roman" w:eastAsia="宋体" w:cs="Times New Roman"/>
      <w:b/>
      <w:bCs/>
      <w:szCs w:val="21"/>
    </w:rPr>
  </w:style>
  <w:style w:type="paragraph" w:styleId="724">
    <w:name w:val="批注主题"/>
    <w:basedOn w:val="686"/>
    <w:next w:val="686"/>
    <w:link w:val="725"/>
    <w:semiHidden/>
    <w:rPr>
      <w:rFonts w:ascii="Times New Roman" w:hAnsi="Times New Roman" w:eastAsia="宋体" w:cs="Times New Roman"/>
      <w:b/>
      <w:bCs/>
      <w:szCs w:val="21"/>
    </w:rPr>
  </w:style>
  <w:style w:type="character" w:styleId="725">
    <w:name w:val="批注主题 字符"/>
    <w:next w:val="725"/>
    <w:link w:val="724"/>
    <w:semiHidden/>
    <w:rPr>
      <w:rFonts w:ascii="Times New Roman" w:hAnsi="Times New Roman" w:eastAsia="宋体" w:cs="Times New Roman"/>
      <w:b/>
      <w:bCs/>
      <w:szCs w:val="21"/>
    </w:rPr>
  </w:style>
  <w:style w:type="paragraph" w:styleId="726">
    <w:name w:val="正文文本首行缩进"/>
    <w:basedOn w:val="658"/>
    <w:next w:val="726"/>
    <w:link w:val="727"/>
    <w:pPr>
      <w:ind w:firstLine="200"/>
      <w:spacing w:line="360" w:lineRule="auto"/>
    </w:pPr>
    <w:rPr>
      <w:rFonts w:ascii="仿宋_GB2312" w:hAnsi="Times New Roman" w:eastAsia="仿宋_GB2312" w:cs="Times New Roman"/>
      <w:sz w:val="30"/>
      <w:szCs w:val="30"/>
    </w:rPr>
  </w:style>
  <w:style w:type="character" w:styleId="727">
    <w:name w:val="正文文本首行缩进 字符"/>
    <w:next w:val="727"/>
    <w:link w:val="726"/>
    <w:rPr>
      <w:rFonts w:ascii="仿宋_GB2312" w:hAnsi="Times New Roman" w:eastAsia="仿宋_GB2312" w:cs="Times New Roman"/>
      <w:sz w:val="30"/>
      <w:szCs w:val="30"/>
    </w:rPr>
  </w:style>
  <w:style w:type="paragraph" w:styleId="728">
    <w:name w:val="正文文本首行缩进 2"/>
    <w:basedOn w:val="692"/>
    <w:next w:val="658"/>
    <w:link w:val="729"/>
    <w:pPr>
      <w:ind w:left="0" w:firstLine="420"/>
      <w:spacing w:after="0" w:line="360" w:lineRule="auto"/>
    </w:pPr>
    <w:rPr>
      <w:rFonts w:ascii="宋体" w:hAnsi="宋体" w:eastAsia="宋体" w:cs="Times New Roman"/>
      <w:szCs w:val="20"/>
    </w:rPr>
  </w:style>
  <w:style w:type="character" w:styleId="729">
    <w:name w:val="正文文本首行缩进 2 字符"/>
    <w:next w:val="729"/>
    <w:link w:val="728"/>
    <w:rPr>
      <w:rFonts w:ascii="宋体" w:hAnsi="宋体" w:eastAsia="宋体" w:cs="Times New Roman"/>
      <w:szCs w:val="20"/>
    </w:rPr>
  </w:style>
  <w:style w:type="table" w:styleId="730">
    <w:name w:val="网格型"/>
    <w:basedOn w:val="669"/>
    <w:next w:val="730"/>
    <w:link w:val="658"/>
    <w:qFormat/>
    <w:pPr>
      <w:jc w:val="both"/>
      <w:widowControl w:val="off"/>
    </w:pPr>
    <w:rPr>
      <w:rFonts w:ascii="Times New Roman" w:hAnsi="Times New Roman" w:eastAsia="宋体" w:cs="Times New Roman"/>
      <w:sz w:val="20"/>
      <w:szCs w:val="20"/>
    </w:rPr>
    <w:tblPr/>
  </w:style>
  <w:style w:type="character" w:styleId="731">
    <w:name w:val="要点"/>
    <w:next w:val="731"/>
    <w:link w:val="658"/>
    <w:qFormat/>
    <w:rPr>
      <w:b/>
      <w:bCs/>
    </w:rPr>
  </w:style>
  <w:style w:type="character" w:styleId="732">
    <w:name w:val="页码"/>
    <w:next w:val="732"/>
    <w:link w:val="658"/>
  </w:style>
  <w:style w:type="character" w:styleId="733">
    <w:name w:val="访问过的超链接"/>
    <w:next w:val="733"/>
    <w:link w:val="658"/>
    <w:rPr>
      <w:color w:val="800080"/>
      <w:u w:val="single"/>
    </w:rPr>
  </w:style>
  <w:style w:type="character" w:styleId="734">
    <w:name w:val="超链接"/>
    <w:next w:val="734"/>
    <w:link w:val="658"/>
    <w:uiPriority w:val="99"/>
    <w:rPr>
      <w:color w:val="0000ff"/>
      <w:u w:val="single"/>
    </w:rPr>
  </w:style>
  <w:style w:type="character" w:styleId="735">
    <w:name w:val="批注引用"/>
    <w:next w:val="735"/>
    <w:link w:val="658"/>
    <w:semiHidden/>
    <w:rPr>
      <w:sz w:val="21"/>
      <w:szCs w:val="21"/>
    </w:rPr>
  </w:style>
  <w:style w:type="paragraph" w:styleId="736">
    <w:name w:val="索引 41"/>
    <w:basedOn w:val="658"/>
    <w:next w:val="658"/>
    <w:link w:val="658"/>
    <w:semiHidden/>
    <w:qFormat/>
    <w:pPr>
      <w:ind w:left="1260"/>
    </w:pPr>
    <w:rPr>
      <w:rFonts w:ascii="Calibri" w:hAnsi="Calibri" w:eastAsia="Calibri" w:cs="宋体"/>
      <w:sz w:val="20"/>
      <w:lang w:val="zh-CN"/>
    </w:rPr>
  </w:style>
  <w:style w:type="character" w:styleId="737">
    <w:name w:val="font5 Char"/>
    <w:next w:val="737"/>
    <w:link w:val="658"/>
    <w:rPr>
      <w:rFonts w:ascii="宋体" w:hAnsi="宋体" w:eastAsia="宋体"/>
      <w:sz w:val="28"/>
      <w:szCs w:val="28"/>
      <w:lang w:val="en-US" w:eastAsia="zh-CN" w:bidi="ar-SA"/>
    </w:rPr>
  </w:style>
  <w:style w:type="character" w:styleId="738">
    <w:name w:val="二级目录 Char"/>
    <w:next w:val="738"/>
    <w:link w:val="739"/>
    <w:rPr>
      <w:b/>
      <w:sz w:val="30"/>
      <w:szCs w:val="28"/>
    </w:rPr>
  </w:style>
  <w:style w:type="paragraph" w:styleId="739">
    <w:name w:val="二级目录"/>
    <w:next w:val="658"/>
    <w:link w:val="738"/>
    <w:pPr>
      <w:numPr>
        <w:ilvl w:val="0"/>
        <w:numId w:val="2"/>
      </w:numPr>
      <w:tabs>
        <w:tab w:val="left" w:pos="907" w:leader="none"/>
        <w:tab w:val="left" w:pos="1145" w:leader="none"/>
      </w:tabs>
      <w:outlineLvl w:val="1"/>
    </w:pPr>
    <w:rPr>
      <w:b/>
      <w:sz w:val="30"/>
      <w:szCs w:val="28"/>
      <w:lang w:val="en-US" w:eastAsia="zh-CN" w:bidi="ar-SA"/>
    </w:rPr>
  </w:style>
  <w:style w:type="character" w:styleId="740">
    <w:name w:val="列出段落 Char,Bullet List Char,numbered Char,FooterText Char,List Paragraph1 Char,Paragraphe de liste1 Char"/>
    <w:next w:val="740"/>
    <w:link w:val="741"/>
    <w:rPr>
      <w:rFonts w:ascii="Calibri" w:hAnsi="Calibri"/>
      <w:sz w:val="24"/>
      <w:szCs w:val="24"/>
      <w:lang w:eastAsia="en-US" w:bidi="en-US"/>
    </w:rPr>
  </w:style>
  <w:style w:type="paragraph" w:styleId="741">
    <w:name w:val="列出段落1"/>
    <w:basedOn w:val="658"/>
    <w:next w:val="741"/>
    <w:link w:val="740"/>
    <w:qFormat/>
    <w:pPr>
      <w:contextualSpacing/>
      <w:ind w:left="720"/>
      <w:jc w:val="left"/>
      <w:widowControl/>
    </w:pPr>
    <w:rPr>
      <w:rFonts w:ascii="Calibri" w:hAnsi="Calibri"/>
      <w:sz w:val="24"/>
      <w:szCs w:val="24"/>
      <w:lang w:eastAsia="en-US" w:bidi="en-US"/>
    </w:rPr>
  </w:style>
  <w:style w:type="paragraph" w:styleId="742">
    <w:name w:val="Body Text(ch)"/>
    <w:basedOn w:val="658"/>
    <w:next w:val="690"/>
    <w:link w:val="658"/>
    <w:pPr>
      <w:spacing w:after="120"/>
    </w:pPr>
    <w:rPr>
      <w:rFonts w:ascii="宋体" w:hAnsi="Arial" w:eastAsia="宋体" w:cs="Times New Roman"/>
      <w:bCs/>
      <w:iCs/>
      <w:szCs w:val="24"/>
    </w:rPr>
  </w:style>
  <w:style w:type="paragraph" w:styleId="743">
    <w:name w:val="xl27"/>
    <w:basedOn w:val="658"/>
    <w:next w:val="743"/>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4">
    <w:name w:val="xl26"/>
    <w:basedOn w:val="658"/>
    <w:next w:val="744"/>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Char"/>
    <w:basedOn w:val="658"/>
    <w:next w:val="745"/>
    <w:link w:val="658"/>
    <w:pPr>
      <w:ind w:firstLine="200"/>
      <w:tabs>
        <w:tab w:val="left" w:pos="360" w:leader="none"/>
      </w:tabs>
    </w:pPr>
    <w:rPr>
      <w:rFonts w:ascii="Times New Roman" w:hAnsi="Times New Roman" w:eastAsia="宋体" w:cs="Times New Roman"/>
      <w:sz w:val="28"/>
      <w:szCs w:val="30"/>
    </w:rPr>
  </w:style>
  <w:style w:type="paragraph" w:styleId="746">
    <w:name w:val=" Char"/>
    <w:basedOn w:val="684"/>
    <w:next w:val="746"/>
    <w:link w:val="658"/>
    <w:rPr>
      <w:rFonts w:ascii="Tahoma" w:hAnsi="Tahoma"/>
      <w:sz w:val="24"/>
      <w:szCs w:val="24"/>
    </w:rPr>
  </w:style>
  <w:style w:type="paragraph" w:styleId="747">
    <w:name w:val="普通正文"/>
    <w:basedOn w:val="658"/>
    <w:next w:val="747"/>
    <w:link w:val="658"/>
    <w:pPr>
      <w:ind w:firstLine="480"/>
      <w:jc w:val="left"/>
      <w:spacing w:before="120" w:after="120" w:line="360" w:lineRule="auto"/>
    </w:pPr>
    <w:rPr>
      <w:rFonts w:ascii="Arial" w:hAnsi="Arial" w:eastAsia="宋体" w:cs="Times New Roman"/>
      <w:sz w:val="24"/>
      <w:szCs w:val="24"/>
    </w:rPr>
  </w:style>
  <w:style w:type="paragraph" w:styleId="748">
    <w:name w:val="table_lines"/>
    <w:basedOn w:val="658"/>
    <w:next w:val="748"/>
    <w:link w:val="658"/>
    <w:pPr>
      <w:jc w:val="left"/>
      <w:widowControl/>
    </w:pPr>
    <w:rPr>
      <w:rFonts w:ascii="Times New Roman" w:hAnsi="Times New Roman" w:eastAsia="宋体" w:cs="Times New Roman"/>
      <w:sz w:val="20"/>
      <w:szCs w:val="20"/>
      <w:lang w:val="de-DE" w:eastAsia="de-DE"/>
    </w:rPr>
  </w:style>
  <w:style w:type="paragraph" w:styleId="749">
    <w:name w:val="附录1"/>
    <w:next w:val="749"/>
    <w:link w:val="658"/>
    <w:pPr>
      <w:numPr>
        <w:ilvl w:val="0"/>
        <w:numId w:val="2"/>
      </w:numPr>
      <w:spacing w:before="240" w:line="600" w:lineRule="atLeast"/>
      <w:tabs>
        <w:tab w:val="left" w:pos="907" w:leader="none"/>
      </w:tabs>
    </w:pPr>
    <w:rPr>
      <w:b/>
      <w:i/>
      <w:sz w:val="28"/>
      <w:lang w:val="en-US" w:eastAsia="zh-CN" w:bidi="ar-SA"/>
    </w:rPr>
  </w:style>
  <w:style w:type="paragraph" w:styleId="750">
    <w:name w:val="font7"/>
    <w:basedOn w:val="658"/>
    <w:next w:val="750"/>
    <w:link w:val="658"/>
    <w:pPr>
      <w:jc w:val="left"/>
      <w:spacing w:before="100" w:beforeAutospacing="1" w:after="100" w:afterAutospacing="1"/>
      <w:widowControl/>
    </w:pPr>
    <w:rPr>
      <w:rFonts w:hint="eastAsia" w:ascii="宋体" w:hAnsi="宋体" w:eastAsia="宋体" w:cs="Times New Roman"/>
      <w:sz w:val="18"/>
      <w:szCs w:val="18"/>
    </w:rPr>
  </w:style>
  <w:style w:type="paragraph" w:styleId="751">
    <w:name w:val=" Char Char Char Char"/>
    <w:basedOn w:val="684"/>
    <w:next w:val="751"/>
    <w:link w:val="658"/>
    <w:pPr>
      <w:spacing w:line="360" w:lineRule="auto"/>
    </w:pPr>
    <w:rPr>
      <w:rFonts w:ascii="Tahoma" w:hAnsi="Tahoma"/>
      <w:sz w:val="24"/>
      <w:szCs w:val="24"/>
    </w:rPr>
  </w:style>
  <w:style w:type="paragraph" w:styleId="752">
    <w:name w:val="列表段落"/>
    <w:basedOn w:val="658"/>
    <w:next w:val="752"/>
    <w:link w:val="658"/>
    <w:qFormat/>
    <w:pPr>
      <w:contextualSpacing/>
      <w:ind w:left="720"/>
      <w:jc w:val="left"/>
      <w:widowControl/>
    </w:pPr>
    <w:rPr>
      <w:rFonts w:ascii="Calibri" w:hAnsi="Calibri" w:eastAsia="宋体" w:cs="Times New Roman"/>
      <w:sz w:val="24"/>
      <w:szCs w:val="24"/>
      <w:lang w:eastAsia="en-US" w:bidi="en-US"/>
    </w:rPr>
  </w:style>
  <w:style w:type="paragraph" w:styleId="753">
    <w:name w:val="4"/>
    <w:basedOn w:val="658"/>
    <w:next w:val="715"/>
    <w:link w:val="658"/>
    <w:pPr>
      <w:ind w:firstLine="420"/>
      <w:spacing w:line="360" w:lineRule="auto"/>
    </w:pPr>
    <w:rPr>
      <w:rFonts w:ascii="Times New Roman" w:hAnsi="Times New Roman" w:eastAsia="宋体" w:cs="Times New Roman"/>
      <w:color w:val="ff0000"/>
      <w:sz w:val="24"/>
      <w:szCs w:val="24"/>
    </w:rPr>
  </w:style>
  <w:style w:type="paragraph" w:styleId="754">
    <w:name w:val="普通 (Web)"/>
    <w:basedOn w:val="658"/>
    <w:next w:val="754"/>
    <w:link w:val="658"/>
    <w:pPr>
      <w:jc w:val="left"/>
      <w:spacing w:before="100" w:beforeAutospacing="1" w:after="100" w:afterAutospacing="1"/>
      <w:widowControl/>
    </w:pPr>
    <w:rPr>
      <w:rFonts w:ascii="宋体" w:hAnsi="宋体" w:eastAsia="宋体" w:cs="Times New Roman"/>
      <w:sz w:val="24"/>
      <w:szCs w:val="24"/>
    </w:rPr>
  </w:style>
  <w:style w:type="paragraph" w:styleId="755">
    <w:name w:val=" Char Char Char Char Char Char Char Char Char Char"/>
    <w:basedOn w:val="658"/>
    <w:next w:val="755"/>
    <w:link w:val="658"/>
    <w:pPr>
      <w:spacing w:line="360" w:lineRule="auto"/>
    </w:pPr>
    <w:rPr>
      <w:rFonts w:ascii="Times New Roman" w:hAnsi="Times New Roman" w:eastAsia="宋体" w:cs="Times New Roman"/>
      <w:sz w:val="24"/>
      <w:szCs w:val="20"/>
    </w:rPr>
  </w:style>
  <w:style w:type="paragraph" w:styleId="756">
    <w:name w:val="样式1"/>
    <w:basedOn w:val="658"/>
    <w:next w:val="756"/>
    <w:link w:val="658"/>
    <w:pPr>
      <w:numPr>
        <w:ilvl w:val="0"/>
        <w:numId w:val="3"/>
      </w:numPr>
      <w:tabs>
        <w:tab w:val="left" w:pos="709" w:leader="none"/>
      </w:tabs>
    </w:pPr>
    <w:rPr>
      <w:rFonts w:ascii="宋体" w:hAnsi="宋体" w:eastAsia="宋体" w:cs="Times New Roman"/>
      <w:szCs w:val="21"/>
    </w:rPr>
  </w:style>
  <w:style w:type="paragraph" w:styleId="757">
    <w:name w:val="font6"/>
    <w:basedOn w:val="658"/>
    <w:next w:val="757"/>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8">
    <w:name w:val="xl25"/>
    <w:basedOn w:val="658"/>
    <w:next w:val="758"/>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9">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0">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61">
    <w:name w:val="xl24"/>
    <w:basedOn w:val="658"/>
    <w:next w:val="761"/>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xl29"/>
    <w:basedOn w:val="658"/>
    <w:next w:val="762"/>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3">
    <w:name w:val="Char Char Char Char Char Char Char Char"/>
    <w:basedOn w:val="658"/>
    <w:next w:val="763"/>
    <w:link w:val="658"/>
    <w:pPr>
      <w:jc w:val="left"/>
      <w:spacing w:after="160" w:line="240" w:lineRule="exact"/>
      <w:widowControl/>
    </w:pPr>
    <w:rPr>
      <w:rFonts w:ascii="Verdana" w:hAnsi="Verdana" w:eastAsia="宋体" w:cs="Times New Roman"/>
      <w:sz w:val="20"/>
      <w:szCs w:val="20"/>
      <w:lang w:eastAsia="en-US"/>
    </w:rPr>
  </w:style>
  <w:style w:type="paragraph" w:styleId="764">
    <w:name w:val="xl28"/>
    <w:basedOn w:val="658"/>
    <w:next w:val="764"/>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5">
    <w:name w:val=" Char Char Char Char Char Char Char Char"/>
    <w:basedOn w:val="658"/>
    <w:next w:val="765"/>
    <w:link w:val="658"/>
    <w:pPr>
      <w:jc w:val="left"/>
      <w:spacing w:after="160" w:line="240" w:lineRule="exact"/>
      <w:widowControl/>
    </w:pPr>
    <w:rPr>
      <w:rFonts w:ascii="Verdana" w:hAnsi="Verdana" w:eastAsia="宋体" w:cs="Times New Roman"/>
      <w:sz w:val="20"/>
      <w:szCs w:val="20"/>
      <w:lang w:eastAsia="en-US"/>
    </w:rPr>
  </w:style>
  <w:style w:type="paragraph" w:styleId="766">
    <w:name w:val="xl30"/>
    <w:basedOn w:val="658"/>
    <w:next w:val="766"/>
    <w:link w:val="658"/>
    <w:pPr>
      <w:jc w:val="center"/>
      <w:spacing w:before="100" w:beforeAutospacing="1" w:after="100" w:afterAutospacing="1"/>
      <w:widowControl/>
    </w:pPr>
    <w:rPr>
      <w:rFonts w:ascii="宋体" w:hAnsi="宋体" w:eastAsia="宋体" w:cs="Times New Roman"/>
      <w:b/>
      <w:bCs/>
      <w:sz w:val="36"/>
      <w:szCs w:val="36"/>
    </w:rPr>
  </w:style>
  <w:style w:type="paragraph" w:styleId="767">
    <w:name w:val="Char Char Char Char"/>
    <w:basedOn w:val="684"/>
    <w:next w:val="767"/>
    <w:link w:val="658"/>
    <w:pPr>
      <w:spacing w:line="360" w:lineRule="auto"/>
    </w:pPr>
    <w:rPr>
      <w:rFonts w:ascii="Tahoma" w:hAnsi="Tahoma"/>
      <w:sz w:val="24"/>
      <w:szCs w:val="24"/>
    </w:rPr>
  </w:style>
  <w:style w:type="paragraph" w:styleId="768">
    <w:name w:val="table_1stline"/>
    <w:basedOn w:val="658"/>
    <w:next w:val="768"/>
    <w:link w:val="658"/>
    <w:pPr>
      <w:jc w:val="left"/>
      <w:spacing w:before="120"/>
      <w:widowControl/>
    </w:pPr>
    <w:rPr>
      <w:rFonts w:ascii="Times New Roman" w:hAnsi="Times New Roman" w:eastAsia="宋体" w:cs="Times New Roman"/>
      <w:bCs/>
      <w:sz w:val="20"/>
      <w:szCs w:val="20"/>
      <w:lang w:val="de-DE" w:eastAsia="de-DE"/>
    </w:rPr>
  </w:style>
  <w:style w:type="paragraph" w:styleId="769">
    <w:name w:val="font5"/>
    <w:basedOn w:val="658"/>
    <w:next w:val="769"/>
    <w:link w:val="658"/>
    <w:pPr>
      <w:jc w:val="left"/>
      <w:spacing w:before="100" w:beforeAutospacing="1" w:after="100" w:afterAutospacing="1"/>
      <w:widowControl/>
    </w:pPr>
    <w:rPr>
      <w:rFonts w:hint="eastAsia" w:ascii="宋体" w:hAnsi="宋体" w:eastAsia="宋体" w:cs="Times New Roman"/>
      <w:sz w:val="28"/>
      <w:szCs w:val="28"/>
    </w:rPr>
  </w:style>
  <w:style w:type="paragraph" w:styleId="770">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1">
    <w:name w:val="修订"/>
    <w:next w:val="771"/>
    <w:link w:val="658"/>
    <w:uiPriority w:val="99"/>
    <w:semiHidden/>
    <w:rPr>
      <w:sz w:val="21"/>
      <w:szCs w:val="21"/>
      <w:lang w:val="en-US" w:eastAsia="zh-CN" w:bidi="ar-SA"/>
    </w:rPr>
  </w:style>
  <w:style w:type="paragraph" w:styleId="772">
    <w:name w:val="无间隔"/>
    <w:next w:val="772"/>
    <w:link w:val="658"/>
    <w:uiPriority w:val="99"/>
    <w:qFormat/>
    <w:pPr>
      <w:jc w:val="both"/>
      <w:widowControl w:val="off"/>
    </w:pPr>
    <w:rPr>
      <w:sz w:val="21"/>
      <w:szCs w:val="21"/>
      <w:lang w:val="en-US" w:eastAsia="zh-CN" w:bidi="ar-SA"/>
    </w:rPr>
  </w:style>
  <w:style w:type="table" w:styleId="773">
    <w:name w:val="Table Normal"/>
    <w:next w:val="773"/>
    <w:link w:val="658"/>
    <w:qFormat/>
    <w:rPr>
      <w:lang w:val="en-US" w:eastAsia="zh-CN" w:bidi="ar-SA"/>
    </w:rPr>
    <w:tblPr/>
  </w:style>
  <w:style w:type="paragraph" w:styleId="774">
    <w:name w:val="正文文本12"/>
    <w:basedOn w:val="658"/>
    <w:next w:val="774"/>
    <w:link w:val="658"/>
    <w:uiPriority w:val="1"/>
    <w:qFormat/>
    <w:pPr>
      <w:ind w:left="120"/>
    </w:pPr>
    <w:rPr>
      <w:rFonts w:ascii="宋体" w:hAnsi="宋体" w:eastAsia="宋体" w:cs="宋体"/>
      <w:sz w:val="21"/>
      <w:szCs w:val="21"/>
      <w:lang w:val="zh-CN" w:eastAsia="zh-CN" w:bidi="zh-CN"/>
    </w:rPr>
  </w:style>
  <w:style w:type="paragraph" w:styleId="775">
    <w:name w:val="正文文本 211"/>
    <w:basedOn w:val="658"/>
    <w:next w:val="775"/>
    <w:link w:val="658"/>
    <w:uiPriority w:val="99"/>
    <w:qFormat/>
    <w:pPr>
      <w:jc w:val="center"/>
    </w:pPr>
    <w:rPr>
      <w:b/>
      <w:bCs/>
      <w:sz w:val="20"/>
      <w:szCs w:val="20"/>
    </w:rPr>
  </w:style>
  <w:style w:type="paragraph" w:styleId="776">
    <w:name w:val="正文文本1"/>
    <w:basedOn w:val="658"/>
    <w:next w:val="658"/>
    <w:link w:val="658"/>
    <w:semiHidden/>
    <w:qFormat/>
    <w:rPr>
      <w:rFonts w:ascii="Arial" w:hAnsi="Arial" w:eastAsia="Arial" w:cs="Arial"/>
      <w:sz w:val="21"/>
      <w:szCs w:val="21"/>
      <w:lang w:val="en-US" w:eastAsia="en-US" w:bidi="ar-SA"/>
    </w:rPr>
  </w:style>
  <w:style w:type="paragraph" w:styleId="777">
    <w:name w:val="Table Paragraph"/>
    <w:basedOn w:val="658"/>
    <w:next w:val="777"/>
    <w:link w:val="658"/>
    <w:uiPriority w:val="1"/>
    <w:qFormat/>
    <w:pPr>
      <w:jc w:val="left"/>
    </w:pPr>
    <w:rPr>
      <w:rFonts w:ascii="宋体" w:hAnsi="宋体" w:eastAsia="宋体" w:cs="宋体"/>
      <w:sz w:val="22"/>
      <w:szCs w:val="22"/>
      <w:lang w:val="zh-CN" w:bidi="zh-CN"/>
    </w:rPr>
  </w:style>
  <w:style w:type="table" w:styleId="778">
    <w:name w:val="网格型1"/>
    <w:basedOn w:val="779"/>
    <w:next w:val="778"/>
    <w:link w:val="658"/>
    <w:qFormat/>
    <w:pPr>
      <w:jc w:val="both"/>
      <w:widowControl w:val="off"/>
    </w:pPr>
    <w:tblPr/>
  </w:style>
  <w:style w:type="table" w:styleId="779">
    <w:name w:val="普通表格1"/>
    <w:next w:val="779"/>
    <w:link w:val="658"/>
    <w:uiPriority w:val="99"/>
    <w:unhideWhenUsed/>
    <w:qFormat/>
    <w:rPr>
      <w:lang w:val="en-US" w:eastAsia="zh-CN" w:bidi="ar-SA"/>
    </w:rPr>
    <w:tblPr/>
  </w:style>
  <w:style w:type="paragraph" w:styleId="780">
    <w:name w:val="正文文本缩进1"/>
    <w:basedOn w:val="658"/>
    <w:next w:val="781"/>
    <w:link w:val="658"/>
    <w:unhideWhenUsed/>
    <w:qFormat/>
    <w:pPr>
      <w:ind w:left="420"/>
      <w:spacing w:after="120"/>
    </w:pPr>
  </w:style>
  <w:style w:type="paragraph" w:styleId="781">
    <w:name w:val="正文首行缩进 21"/>
    <w:basedOn w:val="780"/>
    <w:next w:val="781"/>
    <w:link w:val="658"/>
    <w:qFormat/>
    <w:pPr>
      <w:ind w:left="0" w:firstLine="420"/>
      <w:spacing w:after="0" w:line="360" w:lineRule="auto"/>
    </w:pPr>
    <w:rPr>
      <w:rFonts w:ascii="宋体" w:hAnsi="宋体"/>
      <w:sz w:val="20"/>
      <w:szCs w:val="20"/>
      <w:lang w:val="en-US" w:eastAsia="en-US"/>
    </w:rPr>
  </w:style>
  <w:style w:type="paragraph" w:styleId="782">
    <w:name w:val="TOC 标题"/>
    <w:basedOn w:val="659"/>
    <w:next w:val="658"/>
    <w:link w:val="65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table" w:styleId="783">
    <w:name w:val="List Table 2 - Accent 2"/>
    <w:next w:val="783"/>
    <w:link w:val="658"/>
    <w:uiPriority w:val="99"/>
    <w:rPr>
      <w:lang w:val="en-US" w:eastAsia="zh-CN" w:bidi="ar-SA"/>
    </w:rPr>
    <w:tblPr/>
  </w:style>
  <w:style w:type="paragraph" w:styleId="784">
    <w:name w:val="首行缩进"/>
    <w:basedOn w:val="658"/>
    <w:next w:val="784"/>
    <w:link w:val="658"/>
    <w:qFormat/>
    <w:pPr>
      <w:ind w:firstLine="420"/>
      <w:spacing w:line="360" w:lineRule="auto"/>
    </w:pPr>
    <w:rPr>
      <w:sz w:val="20"/>
    </w:rPr>
  </w:style>
  <w:style w:type="paragraph" w:styleId="785">
    <w:name w:val="普通(网站)1"/>
    <w:basedOn w:val="658"/>
    <w:next w:val="785"/>
    <w:link w:val="658"/>
    <w:uiPriority w:val="99"/>
    <w:pPr>
      <w:jc w:val="left"/>
      <w:spacing w:before="100" w:beforeAutospacing="1" w:after="100" w:afterAutospacing="1"/>
      <w:widowControl/>
    </w:pPr>
    <w:rPr>
      <w:rFonts w:ascii="宋体" w:hAnsi="宋体" w:cs="宋体"/>
      <w:sz w:val="24"/>
      <w:szCs w:val="24"/>
    </w:rPr>
  </w:style>
  <w:style w:type="paragraph" w:styleId="786">
    <w:name w:val="正文首行缩进1"/>
    <w:basedOn w:val="776"/>
    <w:next w:val="786"/>
    <w:link w:val="658"/>
    <w:uiPriority w:val="99"/>
    <w:qFormat/>
    <w:pPr>
      <w:ind w:firstLine="420"/>
      <w:jc w:val="center"/>
      <w:spacing w:line="360" w:lineRule="auto"/>
    </w:pPr>
    <w:rPr>
      <w:rFonts w:ascii="Times New Roman" w:hAnsi="Times New Roman" w:eastAsia="宋体" w:cs="Times New Roman"/>
      <w:b/>
      <w:bCs/>
      <w:szCs w:val="24"/>
      <w:lang w:eastAsia="zh-CN"/>
    </w:rPr>
  </w:style>
  <w:style w:type="table" w:styleId="787">
    <w:name w:val="网格型2"/>
    <w:basedOn w:val="669"/>
    <w:next w:val="787"/>
    <w:link w:val="658"/>
    <w:qFormat/>
    <w:tblPr/>
  </w:style>
  <w:style w:type="character" w:styleId="13202" w:default="1">
    <w:name w:val="Default Paragraph Font"/>
    <w:uiPriority w:val="1"/>
    <w:semiHidden/>
    <w:unhideWhenUsed/>
  </w:style>
  <w:style w:type="numbering" w:styleId="13203" w:default="1">
    <w:name w:val="No List"/>
    <w:uiPriority w:val="99"/>
    <w:semiHidden/>
    <w:unhideWhenUsed/>
  </w:style>
  <w:style w:type="table" w:styleId="132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余波2</cp:lastModifiedBy>
  <cp:revision>6</cp:revision>
  <dcterms:created xsi:type="dcterms:W3CDTF">2025-01-02T09:34:00Z</dcterms:created>
  <dcterms:modified xsi:type="dcterms:W3CDTF">2025-02-06T02:27:18Z</dcterms:modified>
  <cp:version>1048576</cp:version>
</cp:coreProperties>
</file>