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color w:val="auto"/>
          <w:sz w:val="32"/>
          <w:szCs w:val="32"/>
          <w:highlight w:val="none"/>
        </w:rPr>
      </w:pPr>
      <w:r/>
      <w:bookmarkStart w:id="742" w:name="_GoBack"/>
      <w:r/>
      <w:r/>
    </w:p>
    <w:p>
      <w:pPr>
        <w:ind w:firstLine="160"/>
        <w:spacing w:line="360" w:lineRule="auto"/>
        <w:rPr>
          <w:rFonts w:hint="eastAsia" w:ascii="CESI黑体-GB2312" w:hAnsi="CESI黑体-GB2312" w:eastAsia="CESI黑体-GB2312" w:cs="CESI黑体-GB2312"/>
          <w:color w:val="auto"/>
          <w:sz w:val="32"/>
          <w:szCs w:val="32"/>
          <w:highlight w:val="none"/>
        </w:rPr>
      </w:pPr>
      <w:r>
        <w:rPr>
          <w:rFonts w:hint="eastAsia" w:ascii="CESI黑体-GB2312" w:hAnsi="CESI黑体-GB2312" w:eastAsia="CESI黑体-GB2312" w:cs="CESI黑体-GB2312"/>
          <w:color w:val="auto"/>
          <w:sz w:val="32"/>
          <w:szCs w:val="32"/>
          <w:highlight w:val="none"/>
        </w:rPr>
        <w:t xml:space="preserve"> </w:t>
      </w:r>
      <w:r/>
    </w:p>
    <w:p>
      <w:pPr>
        <w:ind w:firstLine="300"/>
        <w:spacing w:line="360" w:lineRule="auto"/>
        <w:rPr>
          <w:color w:val="auto"/>
          <w:sz w:val="60"/>
          <w:szCs w:val="60"/>
          <w:highlight w:val="none"/>
        </w:rPr>
      </w:pPr>
      <w:r>
        <w:rPr>
          <w:color w:val="auto"/>
          <w:sz w:val="60"/>
          <w:szCs w:val="60"/>
          <w:highlight w:val="none"/>
        </w:rPr>
      </w:r>
      <w:r/>
    </w:p>
    <w:p>
      <w:pPr>
        <w:jc w:val="center"/>
        <w:rPr>
          <w:b/>
          <w:bCs/>
          <w:color w:val="auto"/>
          <w:sz w:val="60"/>
          <w:szCs w:val="60"/>
          <w:highlight w:val="none"/>
        </w:rPr>
      </w:pPr>
      <w:r>
        <w:rPr>
          <w:b/>
          <w:bCs/>
          <w:color w:val="auto"/>
          <w:sz w:val="60"/>
          <w:szCs w:val="60"/>
          <w:highlight w:val="none"/>
        </w:rPr>
        <w:t xml:space="preserve">常州市政府采购项目</w:t>
      </w:r>
      <w:r/>
    </w:p>
    <w:p>
      <w:pPr>
        <w:jc w:val="center"/>
        <w:rPr>
          <w:b/>
          <w:bCs/>
          <w:color w:val="auto"/>
          <w:sz w:val="60"/>
          <w:szCs w:val="60"/>
          <w:highlight w:val="none"/>
        </w:rPr>
      </w:pPr>
      <w:r>
        <w:rPr>
          <w:b/>
          <w:bCs/>
          <w:color w:val="auto"/>
          <w:sz w:val="60"/>
          <w:szCs w:val="60"/>
          <w:highlight w:val="none"/>
        </w:rPr>
        <w:t xml:space="preserve">竞争性磋商文件</w:t>
      </w:r>
      <w:r/>
    </w:p>
    <w:p>
      <w:pPr>
        <w:jc w:val="center"/>
        <w:spacing w:line="360" w:lineRule="auto"/>
        <w:rPr>
          <w:rFonts w:ascii="宋体" w:hAnsi="宋体"/>
          <w:b/>
          <w:bCs/>
          <w:color w:val="auto"/>
          <w:sz w:val="60"/>
          <w:szCs w:val="60"/>
          <w:highlight w:val="none"/>
        </w:rPr>
      </w:pPr>
      <w:r>
        <w:rPr>
          <w:rFonts w:hint="eastAsia" w:ascii="方正仿宋_GBK" w:hAnsi="方正仿宋_GBK" w:eastAsia="方正仿宋_GBK" w:cs="方正仿宋_GBK"/>
          <w:b/>
          <w:bCs/>
          <w:color w:val="auto"/>
          <w:sz w:val="60"/>
          <w:szCs w:val="60"/>
          <w:highlight w:val="none"/>
        </w:rPr>
        <w:t xml:space="preserve">（试行）（2022年版）</w:t>
      </w:r>
      <w:r/>
    </w:p>
    <w:p>
      <w:pPr>
        <w:jc w:val="center"/>
        <w:spacing w:line="360" w:lineRule="auto"/>
        <w:rPr>
          <w:rFonts w:ascii="宋体" w:hAnsi="宋体"/>
          <w:b/>
          <w:bCs/>
          <w:color w:val="auto"/>
          <w:sz w:val="60"/>
          <w:szCs w:val="60"/>
          <w:highlight w:val="none"/>
        </w:rPr>
      </w:pPr>
      <w:r>
        <w:rPr>
          <w:rFonts w:ascii="宋体" w:hAnsi="宋体"/>
          <w:b/>
          <w:bCs/>
          <w:color w:val="auto"/>
          <w:sz w:val="60"/>
          <w:szCs w:val="60"/>
          <w:highlight w:val="none"/>
        </w:rPr>
      </w:r>
      <w:r/>
    </w:p>
    <w:p>
      <w:pPr>
        <w:pStyle w:val="1162"/>
        <w:ind w:firstLine="1205"/>
        <w:rPr>
          <w:rFonts w:hAnsi="宋体"/>
          <w:b/>
          <w:bCs/>
          <w:color w:val="auto"/>
          <w:sz w:val="60"/>
          <w:szCs w:val="60"/>
          <w:highlight w:val="none"/>
        </w:rPr>
      </w:pPr>
      <w:r>
        <w:rPr>
          <w:rFonts w:hAnsi="宋体"/>
          <w:b/>
          <w:bCs/>
          <w:color w:val="auto"/>
          <w:sz w:val="60"/>
          <w:szCs w:val="60"/>
          <w:highlight w:val="none"/>
        </w:rPr>
      </w:r>
      <w:r/>
    </w:p>
    <w:p>
      <w:pPr>
        <w:rPr>
          <w:rFonts w:ascii="宋体" w:hAnsi="宋体"/>
          <w:b/>
          <w:bCs/>
          <w:color w:val="auto"/>
          <w:sz w:val="60"/>
          <w:szCs w:val="60"/>
          <w:highlight w:val="none"/>
        </w:rPr>
      </w:pPr>
      <w:r>
        <w:rPr>
          <w:rFonts w:ascii="宋体" w:hAnsi="宋体"/>
          <w:b/>
          <w:bCs/>
          <w:color w:val="auto"/>
          <w:sz w:val="60"/>
          <w:szCs w:val="60"/>
          <w:highlight w:val="none"/>
        </w:rPr>
      </w:r>
      <w:r/>
    </w:p>
    <w:p>
      <w:pPr>
        <w:pStyle w:val="1162"/>
        <w:ind w:firstLine="480"/>
        <w:rPr>
          <w:color w:val="auto"/>
          <w:highlight w:val="none"/>
        </w:rPr>
      </w:pPr>
      <w:r>
        <w:rPr>
          <w:color w:val="auto"/>
          <w:highlight w:val="none"/>
        </w:rPr>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auto"/>
          <w:sz w:val="36"/>
          <w:szCs w:val="36"/>
          <w:highlight w:val="none"/>
        </w:rPr>
      </w:pPr>
      <w:r>
        <w:rPr>
          <w:bCs/>
          <w:color w:val="auto"/>
          <w:sz w:val="36"/>
          <w:szCs w:val="36"/>
          <w:highlight w:val="none"/>
        </w:rPr>
        <w:t xml:space="preserve">项</w:t>
      </w:r>
      <w:r>
        <w:rPr>
          <w:rFonts w:hint="eastAsia" w:ascii="Times New Roman" w:hAnsi="Times New Roman" w:eastAsia="宋体" w:cs="Times New Roman"/>
          <w:bCs/>
          <w:color w:val="auto"/>
          <w:sz w:val="36"/>
          <w:szCs w:val="36"/>
          <w:highlight w:val="none"/>
          <w:lang w:eastAsia="zh-CN"/>
        </w:rPr>
        <w:t xml:space="preserve">目名称：市体育馆西侧体彩笼式球场建设项目</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ascii="Times New Roman" w:hAnsi="Times New Roman" w:eastAsia="宋体" w:cs="Times New Roman"/>
          <w:bCs/>
          <w:color w:val="auto"/>
          <w:sz w:val="36"/>
          <w:szCs w:val="36"/>
          <w:highlight w:val="none"/>
        </w:rPr>
      </w:pPr>
      <w:r>
        <w:rPr>
          <w:rFonts w:hint="eastAsia" w:ascii="Times New Roman" w:hAnsi="Times New Roman" w:eastAsia="宋体" w:cs="Times New Roman"/>
          <w:bCs/>
          <w:color w:val="auto"/>
          <w:sz w:val="36"/>
          <w:szCs w:val="36"/>
          <w:highlight w:val="none"/>
          <w:lang w:eastAsia="zh-CN"/>
        </w:rPr>
        <w:t xml:space="preserve">项目编号：JSZC-320481-LCGL-C2025-0068</w:t>
      </w:r>
      <w:r/>
    </w:p>
    <w:p>
      <w:pPr>
        <w:ind w:left="1899" w:hanging="1899"/>
        <w:jc w:val="both"/>
        <w:keepLines w:val="0"/>
        <w:keepNext w:val="0"/>
        <w:pageBreakBefore w:val="0"/>
        <w:spacing w:line="360" w:lineRule="auto"/>
        <w:widowControl w:val="off"/>
        <w:tabs>
          <w:tab w:val="left" w:pos="3240" w:leader="none"/>
          <w:tab w:val="left" w:pos="3420" w:leader="none"/>
        </w:tabs>
        <w:rPr>
          <w:rFonts w:hint="eastAsia"/>
          <w:bCs/>
          <w:color w:val="auto"/>
          <w:sz w:val="36"/>
          <w:szCs w:val="36"/>
          <w:highlight w:val="none"/>
        </w:rPr>
      </w:pPr>
      <w:r>
        <w:rPr>
          <w:bCs/>
          <w:color w:val="auto"/>
          <w:sz w:val="36"/>
          <w:szCs w:val="36"/>
          <w:highlight w:val="none"/>
        </w:rPr>
        <w:t xml:space="preserve">采 购 人：</w:t>
      </w:r>
      <w:r>
        <w:rPr>
          <w:rFonts w:hint="eastAsia" w:ascii="宋体" w:hAnsi="宋体" w:eastAsia="宋体" w:cs="宋体"/>
          <w:bCs/>
          <w:color w:val="auto"/>
          <w:sz w:val="36"/>
          <w:szCs w:val="36"/>
        </w:rPr>
        <w:t xml:space="preserve">溧阳市文体广电和旅游局</w:t>
      </w:r>
      <w:r/>
    </w:p>
    <w:p>
      <w:pPr>
        <w:ind w:left="1899" w:hanging="1899"/>
        <w:jc w:val="both"/>
        <w:keepLines w:val="0"/>
        <w:keepNext w:val="0"/>
        <w:pageBreakBefore w:val="0"/>
        <w:spacing w:line="360" w:lineRule="auto"/>
        <w:widowControl w:val="off"/>
        <w:tabs>
          <w:tab w:val="left" w:pos="3240" w:leader="none"/>
          <w:tab w:val="left" w:pos="3420" w:leader="none"/>
        </w:tabs>
        <w:rPr>
          <w:bCs/>
          <w:color w:val="auto"/>
          <w:sz w:val="36"/>
          <w:szCs w:val="36"/>
          <w:highlight w:val="none"/>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rPr>
        <w:t xml:space="preserve">江苏立诚建设项目管理咨询有限公司</w:t>
      </w:r>
      <w:r/>
    </w:p>
    <w:p>
      <w:pPr>
        <w:jc w:val="left"/>
        <w:widowControl/>
        <w:rPr>
          <w:color w:val="auto"/>
          <w:sz w:val="24"/>
          <w:highlight w:val="none"/>
        </w:rPr>
      </w:pPr>
      <w:r>
        <w:rPr>
          <w:b/>
          <w:bCs/>
          <w:color w:val="auto"/>
          <w:sz w:val="44"/>
          <w:highlight w:val="none"/>
        </w:rPr>
        <w:br w:type="page" w:clear="all"/>
      </w:r>
      <w:r/>
    </w:p>
    <w:p>
      <w:pPr>
        <w:pStyle w:val="1161"/>
        <w:spacing w:line="360" w:lineRule="auto"/>
        <w:rPr>
          <w:rFonts w:ascii="Times New Roman" w:hAnsi="Times New Roman" w:cs="Times New Roman"/>
          <w:color w:val="auto"/>
          <w:highlight w:val="none"/>
        </w:rPr>
      </w:pPr>
      <w:r>
        <w:rPr>
          <w:rFonts w:ascii="Times New Roman" w:hAnsi="Times New Roman" w:cs="Times New Roman"/>
          <w:color w:val="auto"/>
          <w:highlight w:val="none"/>
        </w:rPr>
      </w:r>
      <w:r/>
    </w:p>
    <w:p>
      <w:pPr>
        <w:jc w:val="center"/>
        <w:spacing w:line="360" w:lineRule="auto"/>
        <w:rPr>
          <w:b/>
          <w:color w:val="auto"/>
          <w:sz w:val="36"/>
          <w:szCs w:val="36"/>
          <w:highlight w:val="none"/>
        </w:rPr>
        <w:outlineLvl w:val="0"/>
      </w:pPr>
      <w:r/>
      <w:bookmarkStart w:id="0" w:name="_Toc28383"/>
      <w:r/>
      <w:bookmarkStart w:id="1" w:name="_Toc104818924"/>
      <w:r>
        <w:rPr>
          <w:rFonts w:hint="eastAsia"/>
          <w:b/>
          <w:color w:val="auto"/>
          <w:sz w:val="36"/>
          <w:szCs w:val="36"/>
          <w:highlight w:val="none"/>
        </w:rPr>
        <w:t xml:space="preserve">目</w:t>
      </w:r>
      <w:r>
        <w:rPr>
          <w:b/>
          <w:color w:val="auto"/>
          <w:sz w:val="36"/>
          <w:szCs w:val="36"/>
          <w:highlight w:val="none"/>
        </w:rPr>
        <w:t xml:space="preserve">      </w:t>
      </w:r>
      <w:r>
        <w:rPr>
          <w:rFonts w:hint="eastAsia"/>
          <w:b/>
          <w:color w:val="auto"/>
          <w:sz w:val="36"/>
          <w:szCs w:val="36"/>
          <w:highlight w:val="none"/>
        </w:rPr>
        <w:t xml:space="preserve">录</w:t>
      </w:r>
      <w:bookmarkEnd w:id="0"/>
      <w:r/>
      <w:bookmarkEnd w:id="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1127"/>
        <w:tabs>
          <w:tab w:val="right" w:pos="9072" w:leader="dot"/>
        </w:tabs>
        <w:rPr>
          <w:color w:val="auto"/>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rFonts w:ascii="Times New Roman" w:hAnsi="Times New Roman"/>
          <w:color w:val="auto"/>
          <w:highlight w:val="none"/>
        </w:rPr>
        <w:fldChar w:fldCharType="begin"/>
      </w:r>
      <w:r>
        <w:rPr>
          <w:rFonts w:ascii="Times New Roman" w:hAnsi="Times New Roman"/>
          <w:color w:val="auto"/>
          <w:highlight w:val="none"/>
        </w:rPr>
        <w:instrText xml:space="preserve"> HYPERLINK \l _Toc1923 </w:instrText>
      </w:r>
      <w:r>
        <w:rPr>
          <w:rFonts w:ascii="Times New Roman" w:hAnsi="Times New Roman"/>
          <w:color w:val="auto"/>
          <w:highlight w:val="none"/>
        </w:rPr>
        <w:fldChar w:fldCharType="separate"/>
      </w:r>
      <w:r>
        <w:rPr>
          <w:color w:val="auto"/>
          <w:szCs w:val="36"/>
          <w:highlight w:val="none"/>
        </w:rPr>
        <w:t xml:space="preserve">第一章   采购邀请</w:t>
      </w:r>
      <w:r>
        <w:rPr>
          <w:color w:val="auto"/>
          <w:highlight w:val="none"/>
        </w:rPr>
        <w:tab/>
      </w:r>
      <w:r>
        <w:rPr>
          <w:color w:val="auto"/>
          <w:highlight w:val="none"/>
        </w:rPr>
        <w:fldChar w:fldCharType="begin"/>
      </w:r>
      <w:r>
        <w:rPr>
          <w:color w:val="auto"/>
          <w:highlight w:val="none"/>
        </w:rPr>
        <w:instrText xml:space="preserve"> PAGEREF _Toc1923 \h </w:instrText>
      </w:r>
      <w:r>
        <w:rPr>
          <w:color w:val="auto"/>
          <w:highlight w:val="none"/>
        </w:rPr>
        <w:fldChar w:fldCharType="separate"/>
      </w:r>
      <w:r>
        <w:rPr>
          <w:color w:val="auto"/>
          <w:highlight w:val="none"/>
        </w:rPr>
        <w:t xml:space="preserve">1</w:t>
      </w:r>
      <w:r>
        <w:rPr>
          <w:color w:val="auto"/>
          <w:highlight w:val="none"/>
        </w:rPr>
        <w:fldChar w:fldCharType="end"/>
      </w:r>
      <w:r>
        <w:rPr>
          <w:rFonts w:ascii="Times New Roman" w:hAnsi="Times New Roman"/>
          <w:color w:val="auto"/>
          <w:highlight w:val="none"/>
        </w:rPr>
        <w:fldChar w:fldCharType="end"/>
      </w:r>
      <w:r/>
    </w:p>
    <w:p>
      <w:pPr>
        <w:pStyle w:val="1127"/>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_Toc14381 </w:instrText>
      </w:r>
      <w:r>
        <w:rPr>
          <w:rFonts w:ascii="Times New Roman" w:hAnsi="Times New Roman"/>
          <w:color w:val="auto"/>
          <w:highlight w:val="none"/>
        </w:rPr>
        <w:fldChar w:fldCharType="separate"/>
      </w:r>
      <w:r>
        <w:rPr>
          <w:color w:val="auto"/>
          <w:szCs w:val="36"/>
          <w:highlight w:val="none"/>
        </w:rPr>
        <w:t xml:space="preserve">第二章   供应商须知</w:t>
      </w:r>
      <w:r>
        <w:rPr>
          <w:color w:val="auto"/>
          <w:highlight w:val="none"/>
        </w:rPr>
        <w:tab/>
      </w:r>
      <w:r>
        <w:rPr>
          <w:color w:val="auto"/>
          <w:highlight w:val="none"/>
        </w:rPr>
        <w:fldChar w:fldCharType="begin"/>
      </w:r>
      <w:r>
        <w:rPr>
          <w:color w:val="auto"/>
          <w:highlight w:val="none"/>
        </w:rPr>
        <w:instrText xml:space="preserve"> PAGEREF _Toc14381 \h </w:instrText>
      </w:r>
      <w:r>
        <w:rPr>
          <w:color w:val="auto"/>
          <w:highlight w:val="none"/>
        </w:rPr>
        <w:fldChar w:fldCharType="separate"/>
      </w:r>
      <w:r>
        <w:rPr>
          <w:color w:val="auto"/>
          <w:highlight w:val="none"/>
        </w:rPr>
        <w:t xml:space="preserve">5</w:t>
      </w:r>
      <w:r>
        <w:rPr>
          <w:color w:val="auto"/>
          <w:highlight w:val="none"/>
        </w:rPr>
        <w:fldChar w:fldCharType="end"/>
      </w:r>
      <w:r>
        <w:rPr>
          <w:rFonts w:ascii="Times New Roman" w:hAnsi="Times New Roman"/>
          <w:color w:val="auto"/>
          <w:highlight w:val="none"/>
        </w:rPr>
        <w:fldChar w:fldCharType="end"/>
      </w:r>
      <w:r/>
    </w:p>
    <w:p>
      <w:pPr>
        <w:pStyle w:val="1127"/>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_Toc12381 </w:instrText>
      </w:r>
      <w:r>
        <w:rPr>
          <w:rFonts w:ascii="Times New Roman" w:hAnsi="Times New Roman"/>
          <w:color w:val="auto"/>
          <w:highlight w:val="none"/>
        </w:rPr>
        <w:fldChar w:fldCharType="separate"/>
      </w:r>
      <w:r>
        <w:rPr>
          <w:color w:val="auto"/>
          <w:szCs w:val="36"/>
          <w:highlight w:val="none"/>
        </w:rPr>
        <w:t xml:space="preserve">第三章   评审</w:t>
      </w:r>
      <w:r>
        <w:rPr>
          <w:rFonts w:hint="eastAsia"/>
          <w:color w:val="auto"/>
          <w:szCs w:val="36"/>
          <w:highlight w:val="none"/>
        </w:rPr>
        <w:t xml:space="preserve">程序、评审</w:t>
      </w:r>
      <w:r>
        <w:rPr>
          <w:color w:val="auto"/>
          <w:szCs w:val="36"/>
          <w:highlight w:val="none"/>
        </w:rPr>
        <w:t xml:space="preserve">方法和评审标准</w:t>
      </w:r>
      <w:r>
        <w:rPr>
          <w:color w:val="auto"/>
          <w:highlight w:val="none"/>
        </w:rPr>
        <w:tab/>
      </w:r>
      <w:r>
        <w:rPr>
          <w:color w:val="auto"/>
          <w:highlight w:val="none"/>
        </w:rPr>
        <w:fldChar w:fldCharType="begin"/>
      </w:r>
      <w:r>
        <w:rPr>
          <w:color w:val="auto"/>
          <w:highlight w:val="none"/>
        </w:rPr>
        <w:instrText xml:space="preserve"> PAGEREF _Toc12381 \h </w:instrText>
      </w:r>
      <w:r>
        <w:rPr>
          <w:color w:val="auto"/>
          <w:highlight w:val="none"/>
        </w:rPr>
        <w:fldChar w:fldCharType="separate"/>
      </w:r>
      <w:r>
        <w:rPr>
          <w:color w:val="auto"/>
          <w:highlight w:val="none"/>
        </w:rPr>
        <w:t xml:space="preserve">16</w:t>
      </w:r>
      <w:r>
        <w:rPr>
          <w:color w:val="auto"/>
          <w:highlight w:val="none"/>
        </w:rPr>
        <w:fldChar w:fldCharType="end"/>
      </w:r>
      <w:r>
        <w:rPr>
          <w:rFonts w:ascii="Times New Roman" w:hAnsi="Times New Roman"/>
          <w:color w:val="auto"/>
          <w:highlight w:val="none"/>
        </w:rPr>
        <w:fldChar w:fldCharType="end"/>
      </w:r>
      <w:r/>
    </w:p>
    <w:p>
      <w:pPr>
        <w:pStyle w:val="1127"/>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_Toc31601 </w:instrText>
      </w:r>
      <w:r>
        <w:rPr>
          <w:rFonts w:ascii="Times New Roman" w:hAnsi="Times New Roman"/>
          <w:color w:val="auto"/>
          <w:highlight w:val="none"/>
        </w:rPr>
        <w:fldChar w:fldCharType="separate"/>
      </w:r>
      <w:r>
        <w:rPr>
          <w:rFonts w:hint="eastAsia"/>
          <w:color w:val="auto"/>
          <w:szCs w:val="36"/>
          <w:highlight w:val="none"/>
        </w:rPr>
        <w:t xml:space="preserve">第四章   </w:t>
      </w:r>
      <w:r>
        <w:rPr>
          <w:color w:val="auto"/>
          <w:szCs w:val="36"/>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_Toc31601 \h </w:instrText>
      </w:r>
      <w:r>
        <w:rPr>
          <w:color w:val="auto"/>
          <w:highlight w:val="none"/>
        </w:rPr>
        <w:fldChar w:fldCharType="separate"/>
      </w:r>
      <w:r>
        <w:rPr>
          <w:color w:val="auto"/>
          <w:highlight w:val="none"/>
        </w:rPr>
        <w:t xml:space="preserve">32</w:t>
      </w:r>
      <w:r>
        <w:rPr>
          <w:color w:val="auto"/>
          <w:highlight w:val="none"/>
        </w:rPr>
        <w:fldChar w:fldCharType="end"/>
      </w:r>
      <w:r>
        <w:rPr>
          <w:rFonts w:ascii="Times New Roman" w:hAnsi="Times New Roman"/>
          <w:color w:val="auto"/>
          <w:highlight w:val="none"/>
        </w:rPr>
        <w:fldChar w:fldCharType="end"/>
      </w:r>
      <w:r/>
    </w:p>
    <w:p>
      <w:pPr>
        <w:pStyle w:val="1127"/>
        <w:tabs>
          <w:tab w:val="right" w:pos="9072" w:leader="dot"/>
        </w:tabs>
        <w:rPr>
          <w:color w:val="auto"/>
          <w:highlight w:val="none"/>
        </w:rPr>
      </w:pPr>
      <w:r>
        <w:rPr>
          <w:rFonts w:ascii="Times New Roman" w:hAnsi="Times New Roman"/>
          <w:color w:val="auto"/>
          <w:highlight w:val="none"/>
        </w:rPr>
        <w:fldChar w:fldCharType="begin"/>
      </w:r>
      <w:r>
        <w:rPr>
          <w:rFonts w:ascii="Times New Roman" w:hAnsi="Times New Roman"/>
          <w:color w:val="auto"/>
          <w:highlight w:val="none"/>
        </w:rPr>
        <w:instrText xml:space="preserve"> HYPERLINK \l _Toc18619 </w:instrText>
      </w:r>
      <w:r>
        <w:rPr>
          <w:rFonts w:ascii="Times New Roman" w:hAnsi="Times New Roman"/>
          <w:color w:val="auto"/>
          <w:highlight w:val="none"/>
        </w:rPr>
        <w:fldChar w:fldCharType="separate"/>
      </w:r>
      <w:r>
        <w:rPr>
          <w:color w:val="auto"/>
          <w:szCs w:val="36"/>
          <w:highlight w:val="none"/>
        </w:rPr>
        <w:t xml:space="preserve">第六章   响应文件格式</w:t>
      </w:r>
      <w:r>
        <w:rPr>
          <w:color w:val="auto"/>
          <w:highlight w:val="none"/>
        </w:rPr>
        <w:tab/>
      </w:r>
      <w:r>
        <w:rPr>
          <w:color w:val="auto"/>
          <w:highlight w:val="none"/>
        </w:rPr>
        <w:fldChar w:fldCharType="begin"/>
      </w:r>
      <w:r>
        <w:rPr>
          <w:color w:val="auto"/>
          <w:highlight w:val="none"/>
        </w:rPr>
        <w:instrText xml:space="preserve"> PAGEREF _Toc18619 \h </w:instrText>
      </w:r>
      <w:r>
        <w:rPr>
          <w:color w:val="auto"/>
          <w:highlight w:val="none"/>
        </w:rPr>
        <w:fldChar w:fldCharType="separate"/>
      </w:r>
      <w:r>
        <w:rPr>
          <w:color w:val="auto"/>
          <w:highlight w:val="none"/>
        </w:rPr>
        <w:t xml:space="preserve">43</w:t>
      </w:r>
      <w:r>
        <w:rPr>
          <w:color w:val="auto"/>
          <w:highlight w:val="none"/>
        </w:rPr>
        <w:fldChar w:fldCharType="end"/>
      </w:r>
      <w:r>
        <w:rPr>
          <w:rFonts w:ascii="Times New Roman" w:hAnsi="Times New Roman"/>
          <w:color w:val="auto"/>
          <w:highlight w:val="none"/>
        </w:rPr>
        <w:fldChar w:fldCharType="end"/>
      </w:r>
      <w:r/>
    </w:p>
    <w:p>
      <w:pPr>
        <w:pStyle w:val="1127"/>
        <w:spacing w:line="360" w:lineRule="auto"/>
        <w:rPr>
          <w:rFonts w:ascii="Times New Roman" w:hAnsi="Times New Roman"/>
          <w:b w:val="0"/>
          <w:color w:val="auto"/>
          <w:highlight w:val="none"/>
        </w:rPr>
      </w:pPr>
      <w:r>
        <w:rPr>
          <w:rFonts w:ascii="Times New Roman" w:hAnsi="Times New Roman"/>
          <w:color w:val="auto"/>
          <w:highlight w:val="none"/>
        </w:rPr>
        <w:fldChar w:fldCharType="end"/>
      </w:r>
      <w:r/>
    </w:p>
    <w:p>
      <w:pPr>
        <w:jc w:val="left"/>
        <w:spacing w:line="360" w:lineRule="auto"/>
        <w:rPr>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5" w:h="16840" w:orient="portrait"/>
          <w:pgMar w:top="1440" w:right="1757" w:bottom="1440" w:left="1757" w:header="850" w:footer="850" w:gutter="0"/>
          <w:pgNumType w:start="1"/>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bookmarkStart w:id="2" w:name="_Toc1923"/>
      <w:r>
        <w:rPr>
          <w:b/>
          <w:color w:val="auto"/>
          <w:sz w:val="36"/>
          <w:szCs w:val="36"/>
          <w:highlight w:val="none"/>
        </w:rPr>
        <w:t xml:space="preserve">第一章   采购邀请</w:t>
      </w:r>
      <w:bookmarkEnd w:id="2"/>
      <w:r/>
      <w:bookmarkStart w:id="3" w:name="_Toc35393621"/>
      <w:r/>
      <w:bookmarkStart w:id="4" w:name="_Toc28359002"/>
      <w:r/>
      <w:bookmarkStart w:id="5" w:name="_Toc28359079"/>
      <w:r/>
      <w:bookmarkStart w:id="6" w:name="_Toc35393790"/>
      <w:r/>
      <w:bookmarkStart w:id="7" w:name="_Hlk24379207"/>
      <w:r/>
      <w:r/>
    </w:p>
    <w:p>
      <w:pPr>
        <w:ind w:firstLine="480"/>
        <w:spacing w:line="360" w:lineRule="auto"/>
        <w:rPr>
          <w:color w:val="auto"/>
          <w:sz w:val="24"/>
          <w:highlight w:val="none"/>
        </w:rPr>
      </w:pPr>
      <w:r>
        <w:rPr>
          <w:color w:val="auto"/>
          <w:sz w:val="24"/>
          <w:highlight w:val="none"/>
        </w:rPr>
      </w:r>
      <w:r/>
    </w:p>
    <w:p>
      <w:pPr>
        <w:pStyle w:val="107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ascii="Times New Roman" w:hAnsi="Times New Roman" w:eastAsia="宋体" w:cs="Times New Roman"/>
          <w:color w:val="auto"/>
          <w:sz w:val="24"/>
          <w:highlight w:val="none"/>
          <w:lang w:val="en-US" w:eastAsia="zh-CN"/>
        </w:rPr>
      </w:pPr>
      <w:r>
        <w:rPr>
          <w:color w:val="auto"/>
          <w:sz w:val="24"/>
          <w:highlight w:val="none"/>
        </w:rPr>
        <w:t xml:space="preserve">1.项目</w:t>
      </w:r>
      <w:r>
        <w:rPr>
          <w:rFonts w:ascii="Times New Roman" w:hAnsi="Times New Roman" w:eastAsia="宋体" w:cs="Times New Roman"/>
          <w:color w:val="auto"/>
          <w:sz w:val="24"/>
          <w:highlight w:val="none"/>
        </w:rPr>
        <w:t xml:space="preserve">编号：</w:t>
      </w:r>
      <w:r>
        <w:rPr>
          <w:rFonts w:hint="eastAsia" w:ascii="Times New Roman" w:hAnsi="Times New Roman" w:eastAsia="宋体" w:cs="Times New Roman"/>
          <w:color w:val="auto"/>
          <w:sz w:val="24"/>
          <w:highlight w:val="none"/>
        </w:rPr>
        <w:t xml:space="preserve">JSZC-320481-LCGL-C2025-0068</w:t>
      </w:r>
      <w:r/>
    </w:p>
    <w:p>
      <w:pPr>
        <w:ind w:firstLine="480"/>
        <w:spacing w:line="360" w:lineRule="auto"/>
        <w:rPr>
          <w:rFonts w:hint="eastAsia" w:eastAsia="宋体"/>
          <w:color w:val="auto"/>
          <w:sz w:val="24"/>
          <w:highlight w:val="none"/>
        </w:rPr>
      </w:pPr>
      <w:r>
        <w:rPr>
          <w:color w:val="auto"/>
          <w:sz w:val="24"/>
          <w:highlight w:val="none"/>
        </w:rPr>
        <w:t xml:space="preserve">2.项目名称：</w:t>
      </w:r>
      <w:r>
        <w:rPr>
          <w:rFonts w:hint="eastAsia"/>
          <w:color w:val="auto"/>
          <w:sz w:val="24"/>
          <w:highlight w:val="none"/>
        </w:rPr>
        <w:t xml:space="preserve">市体育馆西侧体彩笼式球场建设项目</w:t>
      </w:r>
      <w:r/>
    </w:p>
    <w:p>
      <w:pPr>
        <w:ind w:firstLine="480"/>
        <w:spacing w:line="360" w:lineRule="auto"/>
        <w:rPr>
          <w:color w:val="auto"/>
          <w:sz w:val="24"/>
          <w:highlight w:val="none"/>
        </w:rPr>
      </w:pPr>
      <w:r>
        <w:rPr>
          <w:color w:val="auto"/>
          <w:sz w:val="24"/>
          <w:highlight w:val="none"/>
        </w:rPr>
        <w:t xml:space="preserve">3.采购方式：竞争性磋商</w:t>
      </w:r>
      <w:bookmarkEnd w:id="7"/>
      <w:r/>
    </w:p>
    <w:p>
      <w:pPr>
        <w:ind w:firstLine="480"/>
        <w:spacing w:line="360" w:lineRule="auto"/>
        <w:rPr>
          <w:color w:val="auto"/>
          <w:sz w:val="24"/>
          <w:highlight w:val="none"/>
        </w:rPr>
      </w:pPr>
      <w:r>
        <w:rPr>
          <w:color w:val="auto"/>
          <w:sz w:val="24"/>
          <w:highlight w:val="none"/>
        </w:rPr>
        <w:t xml:space="preserve">4.项目预算金</w:t>
      </w:r>
      <w:r>
        <w:rPr>
          <w:rFonts w:ascii="Times New Roman" w:hAnsi="Times New Roman" w:eastAsia="宋体" w:cs="Times New Roman"/>
          <w:color w:val="auto"/>
          <w:sz w:val="24"/>
          <w:highlight w:val="none"/>
        </w:rPr>
        <w:t xml:space="preserve">额：</w:t>
      </w:r>
      <w:r>
        <w:rPr>
          <w:rFonts w:hint="eastAsia" w:cs="Times New Roman"/>
          <w:color w:val="auto"/>
          <w:sz w:val="24"/>
          <w:highlight w:val="none"/>
          <w:lang w:val="en-US" w:eastAsia="zh-CN"/>
        </w:rPr>
        <w:t xml:space="preserve">88</w:t>
      </w:r>
      <w:r>
        <w:rPr>
          <w:rFonts w:hint="eastAsia" w:ascii="Times New Roman" w:hAnsi="Times New Roman" w:eastAsia="宋体" w:cs="Times New Roman"/>
          <w:color w:val="auto"/>
          <w:sz w:val="24"/>
          <w:highlight w:val="none"/>
          <w:lang w:eastAsia="zh-CN"/>
        </w:rPr>
        <w:t xml:space="preserve">万</w:t>
      </w:r>
      <w:r>
        <w:rPr>
          <w:rFonts w:ascii="Times New Roman" w:hAnsi="Times New Roman" w:eastAsia="宋体" w:cs="Times New Roman"/>
          <w:color w:val="auto"/>
          <w:sz w:val="24"/>
          <w:highlight w:val="none"/>
        </w:rPr>
        <w:t xml:space="preserve">元、</w:t>
      </w:r>
      <w:r>
        <w:rPr>
          <w:color w:val="auto"/>
          <w:sz w:val="24"/>
          <w:highlight w:val="none"/>
        </w:rPr>
        <w:t xml:space="preserve">项目最高限价：</w:t>
      </w:r>
      <w:r>
        <w:rPr>
          <w:rFonts w:hint="eastAsia"/>
          <w:color w:val="auto"/>
          <w:sz w:val="24"/>
          <w:highlight w:val="none"/>
        </w:rPr>
        <w:t xml:space="preserve">875788.96元</w:t>
      </w:r>
      <w:r/>
    </w:p>
    <w:p>
      <w:pPr>
        <w:ind w:firstLine="480"/>
        <w:spacing w:line="360" w:lineRule="auto"/>
        <w:rPr>
          <w:rFonts w:hint="eastAsia"/>
          <w:color w:val="auto"/>
          <w:sz w:val="24"/>
          <w:highlight w:val="none"/>
        </w:rPr>
      </w:pPr>
      <w:r>
        <w:rPr>
          <w:color w:val="auto"/>
          <w:sz w:val="24"/>
          <w:highlight w:val="none"/>
        </w:rPr>
        <w:t xml:space="preserve">5.采购需求</w:t>
      </w:r>
      <w:r>
        <w:rPr>
          <w:rFonts w:hint="eastAsia"/>
          <w:color w:val="auto"/>
          <w:sz w:val="24"/>
          <w:highlight w:val="none"/>
          <w:lang w:eastAsia="zh-CN"/>
        </w:rPr>
        <w:t xml:space="preserve">：</w:t>
      </w:r>
      <w:r>
        <w:rPr>
          <w:rFonts w:hint="eastAsia"/>
          <w:color w:val="auto"/>
          <w:sz w:val="24"/>
          <w:highlight w:val="none"/>
        </w:rPr>
        <w:t xml:space="preserve">图纸</w:t>
      </w:r>
      <w:r>
        <w:rPr>
          <w:rFonts w:hint="eastAsia"/>
          <w:color w:val="auto"/>
          <w:sz w:val="24"/>
          <w:highlight w:val="none"/>
        </w:rPr>
        <w:t xml:space="preserve">及</w:t>
      </w:r>
      <w:r>
        <w:rPr>
          <w:rFonts w:hint="eastAsia"/>
          <w:color w:val="auto"/>
          <w:sz w:val="24"/>
          <w:highlight w:val="none"/>
        </w:rPr>
        <w:t xml:space="preserve">工程量清单范围内</w:t>
      </w:r>
      <w:r>
        <w:rPr>
          <w:rFonts w:hint="eastAsia"/>
          <w:color w:val="auto"/>
          <w:sz w:val="24"/>
          <w:highlight w:val="none"/>
          <w:lang w:val="en-US" w:eastAsia="zh-CN"/>
        </w:rPr>
        <w:t xml:space="preserve">的</w:t>
      </w:r>
      <w:r>
        <w:rPr>
          <w:rFonts w:hint="eastAsia"/>
          <w:color w:val="auto"/>
          <w:sz w:val="24"/>
          <w:highlight w:val="none"/>
        </w:rPr>
        <w:t xml:space="preserve">所有工程</w:t>
      </w:r>
      <w:r/>
    </w:p>
    <w:p>
      <w:pPr>
        <w:ind w:firstLine="480"/>
        <w:spacing w:line="360" w:lineRule="auto"/>
        <w:rPr>
          <w:rFonts w:hint="default" w:eastAsia="宋体"/>
          <w:color w:val="auto"/>
          <w:sz w:val="24"/>
          <w:highlight w:val="none"/>
          <w:lang w:val="en-US" w:eastAsia="zh-CN"/>
        </w:rPr>
      </w:pPr>
      <w:r>
        <w:rPr>
          <w:color w:val="auto"/>
          <w:sz w:val="24"/>
          <w:highlight w:val="none"/>
        </w:rPr>
        <w:t xml:space="preserve">6.合同履行期限</w:t>
      </w:r>
      <w:r>
        <w:rPr>
          <w:rFonts w:hint="eastAsia"/>
          <w:color w:val="auto"/>
          <w:sz w:val="24"/>
          <w:highlight w:val="none"/>
          <w:lang w:eastAsia="zh-CN"/>
        </w:rPr>
        <w:t xml:space="preserve">：</w:t>
      </w:r>
      <w:r>
        <w:rPr>
          <w:rFonts w:hint="eastAsia"/>
          <w:color w:val="auto"/>
          <w:sz w:val="24"/>
          <w:highlight w:val="none"/>
          <w:lang w:val="en-US" w:eastAsia="zh-CN"/>
        </w:rPr>
        <w:t xml:space="preserve">30日历天</w:t>
      </w:r>
      <w:r/>
    </w:p>
    <w:p>
      <w:pPr>
        <w:ind w:firstLine="480"/>
        <w:spacing w:line="360" w:lineRule="auto"/>
        <w:rPr>
          <w:color w:val="auto"/>
          <w:sz w:val="24"/>
          <w:highlight w:val="none"/>
        </w:rPr>
      </w:pPr>
      <w:r>
        <w:rPr>
          <w:color w:val="auto"/>
          <w:sz w:val="24"/>
          <w:highlight w:val="none"/>
        </w:rPr>
        <w:t xml:space="preserve">7.本项目是否接受联合体：否。</w:t>
      </w:r>
      <w:r/>
    </w:p>
    <w:p>
      <w:pPr>
        <w:pStyle w:val="1077"/>
        <w:jc w:val="left"/>
        <w:spacing w:before="0" w:line="360" w:lineRule="auto"/>
        <w:rPr>
          <w:rFonts w:ascii="Times New Roman" w:hAnsi="Times New Roman" w:eastAsia="宋体"/>
          <w:color w:val="auto"/>
          <w:sz w:val="24"/>
          <w:szCs w:val="24"/>
          <w:highlight w:val="none"/>
        </w:rPr>
      </w:pPr>
      <w:r/>
      <w:bookmarkStart w:id="8" w:name="_Toc28359003"/>
      <w:r/>
      <w:bookmarkStart w:id="9" w:name="_Toc35393622"/>
      <w:r/>
      <w:bookmarkStart w:id="10" w:name="_Toc35393791"/>
      <w:r/>
      <w:bookmarkStart w:id="11" w:name="_Toc28359080"/>
      <w:r>
        <w:rPr>
          <w:rFonts w:ascii="Times New Roman" w:hAnsi="Times New Roman" w:eastAsia="宋体"/>
          <w:color w:val="auto"/>
          <w:sz w:val="24"/>
          <w:szCs w:val="24"/>
          <w:highlight w:val="none"/>
        </w:rPr>
        <w:t xml:space="preserve">二、申请人的资格要求（须同时满足）</w:t>
      </w:r>
      <w:bookmarkEnd w:id="8"/>
      <w:r/>
      <w:bookmarkEnd w:id="9"/>
      <w:r/>
      <w:bookmarkEnd w:id="10"/>
      <w:r/>
      <w:bookmarkEnd w:id="11"/>
      <w:r/>
      <w:r/>
    </w:p>
    <w:p>
      <w:pPr>
        <w:ind w:firstLine="480"/>
        <w:spacing w:line="360" w:lineRule="auto"/>
        <w:rPr>
          <w:rFonts w:hint="eastAsia"/>
          <w:color w:val="auto"/>
          <w:sz w:val="24"/>
          <w:highlight w:val="none"/>
        </w:rPr>
      </w:pPr>
      <w:r/>
      <w:bookmarkStart w:id="12" w:name="_Toc28359004"/>
      <w:r/>
      <w:bookmarkStart w:id="13" w:name="_Toc28359081"/>
      <w:r>
        <w:rPr>
          <w:color w:val="auto"/>
          <w:sz w:val="24"/>
          <w:highlight w:val="none"/>
        </w:rPr>
        <w:t xml:space="preserve">1.满足《中华人民共和国政府采购法》第二十二条规定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w:t>
      </w:r>
      <w:r>
        <w:rPr>
          <w:rFonts w:hint="eastAsia"/>
          <w:color w:val="auto"/>
          <w:sz w:val="24"/>
          <w:highlight w:val="none"/>
          <w:lang w:val="en-US" w:eastAsia="zh-CN"/>
        </w:rPr>
        <w:t xml:space="preserve">、</w:t>
      </w:r>
      <w:r>
        <w:rPr>
          <w:rFonts w:hint="eastAsia"/>
          <w:color w:val="auto"/>
          <w:sz w:val="24"/>
          <w:highlight w:val="none"/>
        </w:rPr>
        <w:t xml:space="preserve">“中国政府采购网”网站（www.ccgp.gov.cn）列入失信被执行人、重大税收违法案件当事人名单、政府采购严重失信行为记录名单；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1.2单位负责人为同一人或者存在直接控股、管理关系的不同供应商，不得参加同一合同项下的政府采购活动。</w:t>
      </w:r>
      <w:r/>
    </w:p>
    <w:p>
      <w:pPr>
        <w:ind w:firstLine="480"/>
        <w:spacing w:line="360" w:lineRule="auto"/>
        <w:rPr>
          <w:b/>
          <w:bCs/>
          <w:color w:val="auto"/>
          <w:sz w:val="24"/>
          <w:highlight w:val="none"/>
        </w:rPr>
      </w:pPr>
      <w:r>
        <w:rPr>
          <w:color w:val="auto"/>
          <w:sz w:val="24"/>
          <w:highlight w:val="none"/>
        </w:rPr>
        <w:t xml:space="preserve">2.落实政府采购政策需满足的资格要求：</w:t>
      </w:r>
      <w:r>
        <w:rPr>
          <w:rFonts w:hint="eastAsia"/>
          <w:b/>
          <w:bCs/>
          <w:color w:val="auto"/>
          <w:sz w:val="24"/>
          <w:highlight w:val="none"/>
        </w:rPr>
        <w:t xml:space="preserve">本项目专门面向中小企业采购，即承担的工程全部由符合政策的中小企业承接。监狱企业和残疾人福利性单位视同小微企业。</w:t>
      </w:r>
      <w:r/>
    </w:p>
    <w:p>
      <w:pPr>
        <w:ind w:firstLine="480"/>
        <w:spacing w:line="360" w:lineRule="auto"/>
        <w:rPr>
          <w:i/>
          <w:iCs/>
          <w:color w:val="auto"/>
          <w:sz w:val="24"/>
          <w:highlight w:val="none"/>
          <w:u w:val="single"/>
        </w:rPr>
      </w:pPr>
      <w:r>
        <w:rPr>
          <w:color w:val="auto"/>
          <w:sz w:val="24"/>
          <w:highlight w:val="none"/>
        </w:rPr>
        <w:t xml:space="preserve">3.本项目的特定资格要求：</w:t>
      </w:r>
      <w:r/>
    </w:p>
    <w:p>
      <w:pPr>
        <w:ind w:firstLine="480"/>
        <w:spacing w:line="360" w:lineRule="auto"/>
        <w:tabs>
          <w:tab w:val="left" w:pos="900" w:leader="none"/>
          <w:tab w:val="left" w:pos="1134" w:leader="none"/>
          <w:tab w:val="left" w:pos="1589" w:leader="none"/>
          <w:tab w:val="left" w:pos="5521" w:leader="none"/>
        </w:tabs>
        <w:rPr>
          <w:rFonts w:hint="eastAsia"/>
          <w:color w:val="auto"/>
          <w:sz w:val="24"/>
          <w:highlight w:val="none"/>
        </w:rPr>
      </w:pPr>
      <w:r>
        <w:rPr>
          <w:color w:val="auto"/>
          <w:sz w:val="24"/>
          <w:highlight w:val="none"/>
        </w:rPr>
        <w:t xml:space="preserve">3.1本项目是否接受分支机构参与响应：否；</w:t>
      </w:r>
      <w:r/>
    </w:p>
    <w:p>
      <w:pPr>
        <w:ind w:firstLine="480"/>
        <w:spacing w:line="360" w:lineRule="auto"/>
        <w:tabs>
          <w:tab w:val="left" w:pos="900" w:leader="none"/>
          <w:tab w:val="left" w:pos="1134" w:leader="none"/>
          <w:tab w:val="left" w:pos="1589" w:leader="none"/>
          <w:tab w:val="left" w:pos="5521" w:leader="none"/>
        </w:tabs>
        <w:rPr>
          <w:color w:val="auto"/>
          <w:sz w:val="24"/>
          <w:highlight w:val="none"/>
        </w:rPr>
      </w:pPr>
      <w:r>
        <w:rPr>
          <w:color w:val="auto"/>
          <w:sz w:val="24"/>
          <w:highlight w:val="none"/>
        </w:rPr>
        <w:t xml:space="preserve">3.2 本项目是否属于政府购买服务：</w:t>
      </w:r>
      <w:r>
        <w:rPr>
          <w:rFonts w:hint="eastAsia"/>
          <w:color w:val="auto"/>
          <w:sz w:val="24"/>
          <w:highlight w:val="none"/>
        </w:rPr>
        <w:t xml:space="preserve">否</w:t>
      </w:r>
      <w:r>
        <w:rPr>
          <w:color w:val="auto"/>
          <w:sz w:val="24"/>
          <w:highlight w:val="none"/>
        </w:rPr>
        <w:t xml:space="preserve">；</w:t>
      </w:r>
      <w:r/>
    </w:p>
    <w:p>
      <w:pPr>
        <w:pStyle w:val="1162"/>
        <w:ind w:firstLine="480"/>
        <w:rPr>
          <w:rFonts w:hint="eastAsia" w:ascii="Times New Roman" w:hAnsi="Times New Roman" w:eastAsia="宋体" w:cs="Times New Roman"/>
          <w:b/>
          <w:bCs/>
          <w:color w:val="auto"/>
          <w:szCs w:val="24"/>
          <w:highlight w:val="none"/>
        </w:rPr>
      </w:pPr>
      <w:r>
        <w:rPr>
          <w:color w:val="auto"/>
          <w:sz w:val="24"/>
          <w:highlight w:val="none"/>
        </w:rPr>
        <w:t xml:space="preserve">3.3其他特定资格要求：</w:t>
      </w:r>
      <w:r>
        <w:rPr>
          <w:rFonts w:hint="eastAsia" w:ascii="Times New Roman" w:hAnsi="Times New Roman" w:eastAsia="宋体" w:cs="Times New Roman"/>
          <w:b/>
          <w:bCs/>
          <w:color w:val="auto"/>
          <w:szCs w:val="24"/>
          <w:highlight w:val="none"/>
        </w:rPr>
        <w:t xml:space="preserve">（1）供应商具有有效期内的</w:t>
      </w:r>
      <w:r>
        <w:rPr>
          <w:rFonts w:hint="eastAsia" w:ascii="Times New Roman" w:cs="Times New Roman"/>
          <w:b/>
          <w:bCs/>
          <w:color w:val="auto"/>
          <w:szCs w:val="24"/>
          <w:highlight w:val="none"/>
          <w:lang w:val="en-US" w:eastAsia="zh-CN"/>
        </w:rPr>
        <w:t xml:space="preserve">市政公用工程施工总</w:t>
      </w:r>
      <w:r>
        <w:rPr>
          <w:rFonts w:hint="eastAsia" w:ascii="Times New Roman" w:hAnsi="Times New Roman" w:eastAsia="宋体" w:cs="Times New Roman"/>
          <w:b/>
          <w:bCs/>
          <w:color w:val="auto"/>
          <w:szCs w:val="24"/>
          <w:highlight w:val="none"/>
          <w:lang w:eastAsia="zh-CN"/>
        </w:rPr>
        <w:t xml:space="preserve">承包三级（含）以上资质</w:t>
      </w:r>
      <w:r>
        <w:rPr>
          <w:rFonts w:hint="eastAsia" w:ascii="Times New Roman" w:hAnsi="Times New Roman" w:eastAsia="宋体" w:cs="Times New Roman"/>
          <w:b/>
          <w:bCs/>
          <w:color w:val="auto"/>
          <w:szCs w:val="24"/>
          <w:highlight w:val="none"/>
        </w:rPr>
        <w:t xml:space="preserve">；</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（2）拟派项目负责人具有有效期内的</w:t>
      </w:r>
      <w:r>
        <w:rPr>
          <w:rFonts w:hint="eastAsia" w:ascii="宋体" w:hAnsi="宋体" w:cs="宋体"/>
          <w:b/>
          <w:bCs/>
          <w:color w:val="auto"/>
          <w:sz w:val="24"/>
          <w:highlight w:val="none"/>
          <w:lang w:val="en-US" w:eastAsia="zh-CN"/>
        </w:rPr>
        <w:t xml:space="preserve">市政公用</w:t>
      </w:r>
      <w:r>
        <w:rPr>
          <w:rFonts w:hint="eastAsia" w:ascii="宋体" w:hAnsi="宋体" w:eastAsia="宋体" w:cs="宋体"/>
          <w:b/>
          <w:bCs/>
          <w:color w:val="auto"/>
          <w:sz w:val="24"/>
          <w:highlight w:val="none"/>
        </w:rPr>
        <w:t xml:space="preserve">工程二级（含）以上建造师资质以及行政主管部门核发的有效安全考核合格证B证；</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（3）供应商须具有有效期内的安全生产许可证；</w:t>
      </w:r>
      <w:r/>
    </w:p>
    <w:p>
      <w:pPr>
        <w:ind w:firstLine="480"/>
        <w:spacing w:line="360" w:lineRule="auto"/>
        <w:tabs>
          <w:tab w:val="left" w:pos="900" w:leader="none"/>
          <w:tab w:val="left" w:pos="1134" w:leader="none"/>
          <w:tab w:val="left" w:pos="1589" w:leader="none"/>
          <w:tab w:val="left" w:pos="5521" w:leader="none"/>
        </w:tabs>
        <w:rPr>
          <w:rFonts w:hint="eastAsia"/>
          <w:color w:val="auto"/>
          <w:sz w:val="24"/>
          <w:highlight w:val="none"/>
        </w:rPr>
      </w:pPr>
      <w:r>
        <w:rPr>
          <w:rFonts w:hint="eastAsia" w:ascii="宋体" w:hAnsi="宋体" w:eastAsia="宋体" w:cs="宋体"/>
          <w:b/>
          <w:bCs/>
          <w:color w:val="auto"/>
          <w:sz w:val="24"/>
          <w:highlight w:val="none"/>
        </w:rPr>
        <w:t xml:space="preserve">（4）拟派项目负责人无在建工程，以“无在建承诺书”为准（格式自拟）</w:t>
      </w:r>
      <w:r>
        <w:rPr>
          <w:rFonts w:hint="default" w:ascii="Times New Roman" w:hAnsi="Times New Roman" w:eastAsia="宋体" w:cs="Times New Roman"/>
          <w:b/>
          <w:bCs/>
          <w:color w:val="auto"/>
          <w:sz w:val="24"/>
          <w:highlight w:val="none"/>
        </w:rPr>
        <w:t xml:space="preserve">。</w:t>
      </w:r>
      <w:bookmarkEnd w:id="12"/>
      <w:bookmarkEnd w:id="13"/>
      <w:r/>
    </w:p>
    <w:p>
      <w:pPr>
        <w:pStyle w:val="1077"/>
        <w:jc w:val="left"/>
        <w:spacing w:before="0" w:line="360" w:lineRule="auto"/>
        <w:widowControl/>
        <w:rPr>
          <w:rFonts w:hint="eastAsia" w:ascii="Times New Roman" w:hAnsi="Times New Roman" w:eastAsia="宋体"/>
          <w:color w:val="auto"/>
          <w:sz w:val="24"/>
          <w:szCs w:val="24"/>
          <w:highlight w:val="none"/>
        </w:rPr>
      </w:pPr>
      <w:r/>
      <w:bookmarkStart w:id="14" w:name="_Toc35393623"/>
      <w:r/>
      <w:bookmarkStart w:id="15" w:name="_Toc35393792"/>
      <w:r>
        <w:rPr>
          <w:rFonts w:ascii="Times New Roman" w:hAnsi="Times New Roman" w:eastAsia="宋体"/>
          <w:color w:val="auto"/>
          <w:sz w:val="24"/>
          <w:szCs w:val="24"/>
          <w:highlight w:val="none"/>
        </w:rPr>
        <w:t xml:space="preserve">三、获取</w:t>
      </w:r>
      <w:bookmarkEnd w:id="14"/>
      <w:r/>
      <w:bookmarkEnd w:id="15"/>
      <w:r>
        <w:rPr>
          <w:rFonts w:hint="eastAsia" w:ascii="Times New Roman" w:hAnsi="Times New Roman" w:eastAsia="宋体"/>
          <w:color w:val="auto"/>
          <w:sz w:val="24"/>
          <w:szCs w:val="24"/>
          <w:highlight w:val="none"/>
        </w:rPr>
        <w:t xml:space="preserve">竞争性磋商文件</w:t>
      </w:r>
      <w:r/>
    </w:p>
    <w:p>
      <w:pPr>
        <w:ind w:firstLine="480"/>
        <w:spacing w:line="360" w:lineRule="auto"/>
        <w:rPr>
          <w:color w:val="auto"/>
          <w:sz w:val="24"/>
          <w:highlight w:val="none"/>
        </w:rPr>
      </w:pPr>
      <w:r>
        <w:rPr>
          <w:color w:val="auto"/>
          <w:sz w:val="24"/>
          <w:highlight w:val="none"/>
          <w:lang w:bidi="ar"/>
        </w:rPr>
        <w:t xml:space="preserve">1.时间：</w:t>
      </w:r>
      <w:r>
        <w:rPr>
          <w:rFonts w:hint="default" w:ascii="Times New Roman" w:hAnsi="Times New Roman" w:eastAsia="宋体" w:cs="Times New Roman"/>
          <w:color w:val="auto"/>
          <w:sz w:val="24"/>
          <w:szCs w:val="24"/>
          <w:highlight w:val="none"/>
        </w:rPr>
        <w:t xml:space="preserve">公告发布之日起</w:t>
      </w:r>
      <w:r>
        <w:rPr>
          <w:rFonts w:hint="eastAsia"/>
          <w:color w:val="auto"/>
          <w:sz w:val="24"/>
          <w:highlight w:val="none"/>
          <w:lang w:val="en-US" w:eastAsia="zh-CN" w:bidi="ar"/>
        </w:rPr>
        <w:t xml:space="preserve">5个工作日，</w:t>
      </w:r>
      <w:r>
        <w:rPr>
          <w:rFonts w:hint="eastAsia"/>
          <w:color w:val="auto"/>
          <w:sz w:val="24"/>
          <w:highlight w:val="none"/>
          <w:lang w:bidi="ar"/>
        </w:rPr>
        <w:t xml:space="preserve">每天</w:t>
      </w:r>
      <w:r>
        <w:rPr>
          <w:rFonts w:hint="eastAsia" w:ascii="Times New Roman" w:eastAsia="宋体"/>
          <w:color w:val="auto"/>
          <w:sz w:val="24"/>
          <w:highlight w:val="none"/>
          <w:lang w:val="en-US" w:eastAsia="zh-CN" w:bidi="ar"/>
        </w:rPr>
        <w:t xml:space="preserve">0</w:t>
      </w:r>
      <w:r>
        <w:rPr>
          <w:rFonts w:hint="eastAsia"/>
          <w:color w:val="auto"/>
          <w:sz w:val="24"/>
          <w:highlight w:val="none"/>
          <w:lang w:bidi="ar"/>
        </w:rPr>
        <w:t xml:space="preserve">:00至</w:t>
      </w:r>
      <w:r>
        <w:rPr>
          <w:rFonts w:hint="eastAsia" w:ascii="Times New Roman" w:eastAsia="宋体"/>
          <w:color w:val="auto"/>
          <w:sz w:val="24"/>
          <w:highlight w:val="none"/>
          <w:lang w:val="en-US" w:eastAsia="zh-CN" w:bidi="ar"/>
        </w:rPr>
        <w:t xml:space="preserve">23</w:t>
      </w:r>
      <w:r>
        <w:rPr>
          <w:rFonts w:hint="eastAsia"/>
          <w:color w:val="auto"/>
          <w:sz w:val="24"/>
          <w:highlight w:val="none"/>
          <w:lang w:bidi="ar"/>
        </w:rPr>
        <w:t xml:space="preserve">:</w:t>
      </w:r>
      <w:r>
        <w:rPr>
          <w:rFonts w:hint="eastAsia" w:ascii="Times New Roman" w:eastAsia="宋体"/>
          <w:color w:val="auto"/>
          <w:sz w:val="24"/>
          <w:highlight w:val="none"/>
          <w:lang w:val="en-US" w:eastAsia="zh-CN" w:bidi="ar"/>
        </w:rPr>
        <w:t xml:space="preserve">59</w:t>
      </w:r>
      <w:r>
        <w:rPr>
          <w:rFonts w:hint="eastAsia"/>
          <w:color w:val="auto"/>
          <w:sz w:val="24"/>
          <w:highlight w:val="none"/>
          <w:lang w:bidi="ar"/>
        </w:rPr>
        <w:t xml:space="preserve">（北京时间）</w:t>
      </w:r>
      <w:r>
        <w:rPr>
          <w:color w:val="auto"/>
          <w:sz w:val="24"/>
          <w:highlight w:val="none"/>
          <w:lang w:bidi="ar"/>
        </w:rPr>
        <w:t xml:space="preserve">。</w:t>
      </w:r>
      <w:r/>
    </w:p>
    <w:p>
      <w:pPr>
        <w:ind w:firstLine="480"/>
        <w:spacing w:line="360" w:lineRule="auto"/>
        <w:rPr>
          <w:rFonts w:hint="eastAsia" w:eastAsia="宋体"/>
          <w:color w:val="auto"/>
          <w:sz w:val="24"/>
          <w:highlight w:val="none"/>
        </w:rPr>
      </w:pPr>
      <w:r>
        <w:rPr>
          <w:color w:val="auto"/>
          <w:sz w:val="24"/>
          <w:highlight w:val="none"/>
          <w:lang w:bidi="ar"/>
        </w:rPr>
        <w:t xml:space="preserve">2.地点：</w:t>
      </w:r>
      <w:r>
        <w:rPr>
          <w:rFonts w:hint="eastAsia"/>
          <w:color w:val="auto"/>
          <w:sz w:val="24"/>
          <w:highlight w:val="none"/>
          <w:lang w:eastAsia="zh-CN" w:bidi="ar"/>
        </w:rPr>
        <w:t xml:space="preserve">“苏采云”</w:t>
      </w:r>
      <w:r/>
    </w:p>
    <w:p>
      <w:pPr>
        <w:ind w:firstLine="480"/>
        <w:jc w:val="left"/>
        <w:spacing w:line="360" w:lineRule="auto"/>
        <w:widowControl/>
        <w:rPr>
          <w:color w:val="auto"/>
          <w:sz w:val="24"/>
          <w:highlight w:val="none"/>
        </w:rPr>
      </w:pPr>
      <w:r>
        <w:rPr>
          <w:color w:val="auto"/>
          <w:sz w:val="24"/>
          <w:highlight w:val="none"/>
          <w:lang w:bidi="ar"/>
        </w:rPr>
        <w:t xml:space="preserve">3.方式：</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完成注册并办理CA证书后登录“</w:t>
      </w:r>
      <w:r>
        <w:rPr>
          <w:rFonts w:hint="eastAsia"/>
          <w:color w:val="auto"/>
          <w:sz w:val="24"/>
          <w:highlight w:val="none"/>
          <w:lang w:bidi="ar"/>
        </w:rPr>
        <w:t xml:space="preserve">苏采云</w:t>
      </w:r>
      <w:r>
        <w:rPr>
          <w:rFonts w:hint="eastAsia" w:ascii="宋体" w:hAnsi="宋体" w:cs="宋体"/>
          <w:color w:val="auto"/>
          <w:sz w:val="24"/>
          <w:highlight w:val="none"/>
        </w:rPr>
        <w:t xml:space="preserve">” 系统，在线自行下载本项目竞争性磋商文件</w:t>
      </w:r>
      <w:r>
        <w:rPr>
          <w:color w:val="auto"/>
          <w:sz w:val="24"/>
          <w:highlight w:val="none"/>
          <w:lang w:bidi="ar"/>
        </w:rPr>
        <w:t xml:space="preserve">。</w:t>
      </w:r>
      <w:r/>
    </w:p>
    <w:p>
      <w:pPr>
        <w:ind w:firstLine="480"/>
        <w:jc w:val="left"/>
        <w:spacing w:line="360" w:lineRule="auto"/>
        <w:widowControl/>
        <w:rPr>
          <w:color w:val="auto"/>
          <w:sz w:val="24"/>
          <w:highlight w:val="none"/>
        </w:rPr>
      </w:pPr>
      <w:r>
        <w:rPr>
          <w:color w:val="auto"/>
          <w:sz w:val="24"/>
          <w:highlight w:val="none"/>
          <w:lang w:bidi="ar"/>
        </w:rPr>
        <w:t xml:space="preserve">4.售价：0元。</w:t>
      </w:r>
      <w:r/>
    </w:p>
    <w:p>
      <w:pPr>
        <w:pStyle w:val="1077"/>
        <w:jc w:val="left"/>
        <w:spacing w:before="0" w:line="360" w:lineRule="auto"/>
        <w:widowControl/>
        <w:rPr>
          <w:rFonts w:ascii="Times New Roman" w:hAnsi="Times New Roman" w:eastAsia="宋体"/>
          <w:color w:val="auto"/>
          <w:sz w:val="24"/>
          <w:szCs w:val="24"/>
          <w:highlight w:val="none"/>
        </w:rPr>
      </w:pPr>
      <w:r/>
      <w:bookmarkStart w:id="16" w:name="_Toc35393624"/>
      <w:r/>
      <w:bookmarkStart w:id="17" w:name="_Toc35393793"/>
      <w:r/>
      <w:bookmarkStart w:id="18" w:name="_Toc28359005"/>
      <w:r/>
      <w:bookmarkStart w:id="19" w:name="_Toc28359082"/>
      <w:r>
        <w:rPr>
          <w:rFonts w:ascii="Times New Roman" w:hAnsi="Times New Roman" w:eastAsia="宋体"/>
          <w:color w:val="auto"/>
          <w:sz w:val="24"/>
          <w:szCs w:val="24"/>
          <w:highlight w:val="none"/>
        </w:rPr>
        <w:t xml:space="preserve">四、</w:t>
      </w:r>
      <w:bookmarkEnd w:id="16"/>
      <w:r/>
      <w:bookmarkEnd w:id="17"/>
      <w:r/>
      <w:bookmarkEnd w:id="18"/>
      <w:r/>
      <w:bookmarkEnd w:id="19"/>
      <w:r>
        <w:rPr>
          <w:rFonts w:ascii="Times New Roman" w:hAnsi="Times New Roman" w:eastAsia="宋体"/>
          <w:color w:val="auto"/>
          <w:sz w:val="24"/>
          <w:szCs w:val="24"/>
          <w:highlight w:val="none"/>
        </w:rPr>
        <w:t xml:space="preserve">响应文件提交</w:t>
      </w:r>
      <w:r/>
    </w:p>
    <w:p>
      <w:pPr>
        <w:ind w:firstLine="480"/>
        <w:spacing w:line="360" w:lineRule="auto"/>
        <w:rPr>
          <w:bCs/>
          <w:color w:val="auto"/>
          <w:sz w:val="24"/>
          <w:highlight w:val="none"/>
          <w:u w:val="single"/>
        </w:rPr>
      </w:pPr>
      <w:r>
        <w:rPr>
          <w:color w:val="auto"/>
          <w:sz w:val="24"/>
          <w:highlight w:val="none"/>
          <w:lang w:bidi="ar"/>
        </w:rPr>
        <w:t xml:space="preserve">截止时间：</w:t>
      </w:r>
      <w:r>
        <w:rPr>
          <w:rFonts w:hint="eastAsia"/>
          <w:color w:val="auto"/>
          <w:sz w:val="24"/>
          <w:highlight w:val="none"/>
          <w:lang w:bidi="ar"/>
        </w:rPr>
        <w:t xml:space="preserve">202</w:t>
      </w:r>
      <w:r>
        <w:rPr>
          <w:rFonts w:hint="eastAsia"/>
          <w:color w:val="auto"/>
          <w:sz w:val="24"/>
          <w:highlight w:val="none"/>
          <w:lang w:val="en-US" w:eastAsia="zh-CN" w:bidi="ar"/>
        </w:rPr>
        <w:t xml:space="preserve">5</w:t>
      </w:r>
      <w:r>
        <w:rPr>
          <w:rFonts w:hint="eastAsia"/>
          <w:color w:val="auto"/>
          <w:sz w:val="24"/>
          <w:highlight w:val="none"/>
        </w:rPr>
        <w:t xml:space="preserve">年</w:t>
      </w:r>
      <w:r>
        <w:rPr>
          <w:rFonts w:hint="eastAsia"/>
          <w:color w:val="auto"/>
          <w:sz w:val="24"/>
          <w:highlight w:val="none"/>
          <w:lang w:val="en-US" w:eastAsia="zh-CN"/>
        </w:rPr>
        <w:t xml:space="preserve">10</w:t>
      </w:r>
      <w:r>
        <w:rPr>
          <w:rFonts w:hint="eastAsia"/>
          <w:color w:val="auto"/>
          <w:sz w:val="24"/>
          <w:highlight w:val="none"/>
        </w:rPr>
        <w:t xml:space="preserve">月</w:t>
      </w:r>
      <w:r>
        <w:rPr>
          <w:rFonts w:hint="eastAsia"/>
          <w:color w:val="auto"/>
          <w:sz w:val="24"/>
          <w:highlight w:val="none"/>
          <w:lang w:val="en-US" w:eastAsia="zh-CN"/>
        </w:rPr>
        <w:t xml:space="preserve">13</w:t>
      </w:r>
      <w:r>
        <w:rPr>
          <w:rFonts w:hint="eastAsia"/>
          <w:color w:val="auto"/>
          <w:sz w:val="24"/>
          <w:highlight w:val="none"/>
        </w:rPr>
        <w:t xml:space="preserve">日</w:t>
      </w:r>
      <w:r>
        <w:rPr>
          <w:rFonts w:hint="eastAsia"/>
          <w:color w:val="auto"/>
          <w:sz w:val="24"/>
          <w:highlight w:val="none"/>
          <w:lang w:val="en-US" w:eastAsia="zh-CN"/>
        </w:rPr>
        <w:t xml:space="preserve">14</w:t>
      </w:r>
      <w:r>
        <w:rPr>
          <w:rFonts w:hint="eastAsia"/>
          <w:color w:val="auto"/>
          <w:sz w:val="24"/>
          <w:highlight w:val="none"/>
        </w:rPr>
        <w:t xml:space="preserve">时</w:t>
      </w:r>
      <w:r>
        <w:rPr>
          <w:rFonts w:hint="eastAsia"/>
          <w:color w:val="auto"/>
          <w:sz w:val="24"/>
          <w:highlight w:val="none"/>
          <w:lang w:val="en-US" w:eastAsia="zh-CN"/>
        </w:rPr>
        <w:t xml:space="preserve">3</w:t>
      </w:r>
      <w:r>
        <w:rPr>
          <w:rFonts w:hint="eastAsia"/>
          <w:color w:val="auto"/>
          <w:sz w:val="24"/>
          <w:highlight w:val="none"/>
        </w:rPr>
        <w:t xml:space="preserve">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hint="eastAsia" w:ascii="宋体" w:hAnsi="宋体" w:cs="宋体"/>
          <w:color w:val="auto"/>
          <w:sz w:val="24"/>
          <w:highlight w:val="none"/>
        </w:rPr>
        <w:t xml:space="preserve">本项目采用不见面交易方式，无需到现场提交，供应商登录“苏采云”供应商端，通过系统在线提交电子响应文件</w:t>
      </w:r>
      <w:r>
        <w:rPr>
          <w:color w:val="auto"/>
          <w:sz w:val="24"/>
          <w:highlight w:val="none"/>
          <w:lang w:val="zh-TW" w:bidi="ar"/>
        </w:rPr>
        <w:t xml:space="preserve">。</w:t>
      </w:r>
      <w:r/>
    </w:p>
    <w:p>
      <w:pPr>
        <w:ind w:firstLine="480"/>
        <w:spacing w:line="360" w:lineRule="auto"/>
        <w:rPr>
          <w:color w:val="auto"/>
          <w:sz w:val="24"/>
          <w:highlight w:val="none"/>
        </w:rPr>
      </w:pPr>
      <w:r>
        <w:rPr>
          <w:color w:val="auto"/>
          <w:sz w:val="24"/>
          <w:highlight w:val="none"/>
        </w:rPr>
      </w:r>
      <w:r/>
    </w:p>
    <w:p>
      <w:pPr>
        <w:pStyle w:val="107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五、开启</w:t>
      </w:r>
      <w:r/>
    </w:p>
    <w:p>
      <w:pPr>
        <w:ind w:firstLine="480"/>
        <w:spacing w:line="360" w:lineRule="auto"/>
        <w:rPr>
          <w:bCs/>
          <w:color w:val="auto"/>
          <w:sz w:val="24"/>
          <w:highlight w:val="none"/>
          <w:u w:val="single"/>
        </w:rPr>
      </w:pPr>
      <w:r>
        <w:rPr>
          <w:color w:val="auto"/>
          <w:sz w:val="24"/>
          <w:highlight w:val="none"/>
          <w:lang w:bidi="ar"/>
        </w:rPr>
        <w:t xml:space="preserve">时间：</w:t>
      </w:r>
      <w:r>
        <w:rPr>
          <w:rFonts w:hint="eastAsia"/>
          <w:color w:val="auto"/>
          <w:sz w:val="24"/>
          <w:highlight w:val="none"/>
          <w:lang w:bidi="ar"/>
        </w:rPr>
        <w:t xml:space="preserve">202</w:t>
      </w:r>
      <w:r>
        <w:rPr>
          <w:rFonts w:hint="eastAsia" w:ascii="Times New Roman" w:eastAsia="宋体"/>
          <w:color w:val="auto"/>
          <w:sz w:val="24"/>
          <w:highlight w:val="none"/>
          <w:lang w:val="en-US" w:eastAsia="zh-CN" w:bidi="ar"/>
        </w:rPr>
        <w:t xml:space="preserve">5</w:t>
      </w:r>
      <w:r>
        <w:rPr>
          <w:rFonts w:hint="eastAsia"/>
          <w:color w:val="auto"/>
          <w:sz w:val="24"/>
          <w:highlight w:val="none"/>
        </w:rPr>
        <w:t xml:space="preserve">年</w:t>
      </w:r>
      <w:r>
        <w:rPr>
          <w:rFonts w:hint="eastAsia" w:ascii="Times New Roman" w:eastAsia="宋体"/>
          <w:color w:val="auto"/>
          <w:sz w:val="24"/>
          <w:highlight w:val="none"/>
          <w:lang w:val="en-US" w:eastAsia="zh-CN"/>
        </w:rPr>
        <w:t xml:space="preserve">10</w:t>
      </w:r>
      <w:r>
        <w:rPr>
          <w:rFonts w:hint="eastAsia"/>
          <w:color w:val="auto"/>
          <w:sz w:val="24"/>
          <w:highlight w:val="none"/>
        </w:rPr>
        <w:t xml:space="preserve">月</w:t>
      </w:r>
      <w:r>
        <w:rPr>
          <w:rFonts w:hint="eastAsia" w:ascii="Times New Roman" w:eastAsia="宋体"/>
          <w:color w:val="auto"/>
          <w:sz w:val="24"/>
          <w:highlight w:val="none"/>
          <w:lang w:val="en-US" w:eastAsia="zh-CN"/>
        </w:rPr>
        <w:t xml:space="preserve">13</w:t>
      </w:r>
      <w:r>
        <w:rPr>
          <w:rFonts w:hint="eastAsia"/>
          <w:color w:val="auto"/>
          <w:sz w:val="24"/>
          <w:highlight w:val="none"/>
        </w:rPr>
        <w:t xml:space="preserve">日</w:t>
      </w:r>
      <w:r>
        <w:rPr>
          <w:rFonts w:hint="eastAsia" w:ascii="Times New Roman" w:eastAsia="宋体"/>
          <w:color w:val="auto"/>
          <w:sz w:val="24"/>
          <w:highlight w:val="none"/>
          <w:lang w:val="en-US" w:eastAsia="zh-CN"/>
        </w:rPr>
        <w:t xml:space="preserve">14</w:t>
      </w:r>
      <w:r>
        <w:rPr>
          <w:rFonts w:hint="eastAsia"/>
          <w:color w:val="auto"/>
          <w:sz w:val="24"/>
          <w:highlight w:val="none"/>
        </w:rPr>
        <w:t xml:space="preserve">时</w:t>
      </w:r>
      <w:r>
        <w:rPr>
          <w:rFonts w:hint="eastAsia" w:ascii="Times New Roman" w:eastAsia="宋体"/>
          <w:color w:val="auto"/>
          <w:sz w:val="24"/>
          <w:highlight w:val="none"/>
          <w:lang w:val="en-US" w:eastAsia="zh-CN"/>
        </w:rPr>
        <w:t xml:space="preserve">3</w:t>
      </w:r>
      <w:r>
        <w:rPr>
          <w:rFonts w:hint="eastAsia"/>
          <w:color w:val="auto"/>
          <w:sz w:val="24"/>
          <w:highlight w:val="none"/>
        </w:rPr>
        <w:t xml:space="preserve">0分</w:t>
      </w:r>
      <w:r>
        <w:rPr>
          <w:bCs/>
          <w:color w:val="auto"/>
          <w:sz w:val="24"/>
          <w:highlight w:val="none"/>
          <w:lang w:bidi="ar"/>
        </w:rPr>
        <w:t xml:space="preserve">（北京时间）</w:t>
      </w:r>
      <w:r>
        <w:rPr>
          <w:iCs/>
          <w:color w:val="auto"/>
          <w:sz w:val="24"/>
          <w:highlight w:val="none"/>
          <w:lang w:bidi="ar"/>
        </w:rPr>
        <w:t xml:space="preserve">。</w:t>
      </w:r>
      <w:r/>
    </w:p>
    <w:p>
      <w:pPr>
        <w:ind w:firstLine="480"/>
        <w:spacing w:line="360" w:lineRule="auto"/>
        <w:rPr>
          <w:color w:val="auto"/>
          <w:sz w:val="24"/>
          <w:highlight w:val="none"/>
        </w:rPr>
      </w:pPr>
      <w:r>
        <w:rPr>
          <w:color w:val="auto"/>
          <w:sz w:val="24"/>
          <w:highlight w:val="none"/>
          <w:lang w:bidi="ar"/>
        </w:rPr>
        <w:t xml:space="preserve">地点：</w:t>
      </w:r>
      <w:r>
        <w:rPr>
          <w:rFonts w:ascii="宋体" w:hAnsi="宋体" w:eastAsia="宋体" w:cs="宋体"/>
          <w:color w:val="auto"/>
          <w:sz w:val="24"/>
          <w:szCs w:val="24"/>
          <w:highlight w:val="none"/>
        </w:rPr>
        <w:t xml:space="preserve">“苏采云”政府采购交易系统网上开标大厅</w:t>
      </w:r>
      <w:r>
        <w:rPr>
          <w:color w:val="auto"/>
          <w:sz w:val="24"/>
          <w:highlight w:val="none"/>
          <w:lang w:val="zh-TW" w:bidi="ar"/>
        </w:rPr>
        <w:t xml:space="preserve">。</w:t>
      </w:r>
      <w:r/>
    </w:p>
    <w:p>
      <w:pPr>
        <w:pStyle w:val="1077"/>
        <w:jc w:val="left"/>
        <w:spacing w:before="0" w:line="360" w:lineRule="auto"/>
        <w:rPr>
          <w:rFonts w:ascii="Times New Roman" w:hAnsi="Times New Roman" w:eastAsia="宋体"/>
          <w:color w:val="auto"/>
          <w:sz w:val="24"/>
          <w:szCs w:val="24"/>
          <w:highlight w:val="none"/>
        </w:rPr>
      </w:pPr>
      <w:r/>
      <w:bookmarkStart w:id="20" w:name="_Toc28359084"/>
      <w:r/>
      <w:bookmarkStart w:id="21" w:name="_Toc35393625"/>
      <w:r/>
      <w:bookmarkStart w:id="22" w:name="_Toc35393794"/>
      <w:r/>
      <w:bookmarkStart w:id="23" w:name="_Toc28359007"/>
      <w:r>
        <w:rPr>
          <w:rFonts w:ascii="Times New Roman" w:hAnsi="Times New Roman" w:eastAsia="宋体"/>
          <w:color w:val="auto"/>
          <w:sz w:val="24"/>
          <w:szCs w:val="24"/>
          <w:highlight w:val="none"/>
        </w:rPr>
        <w:t xml:space="preserve">六、公告期限</w:t>
      </w:r>
      <w:bookmarkEnd w:id="20"/>
      <w:r/>
      <w:bookmarkEnd w:id="21"/>
      <w:r/>
      <w:bookmarkEnd w:id="22"/>
      <w:r/>
      <w:bookmarkEnd w:id="23"/>
      <w:r/>
      <w:r/>
    </w:p>
    <w:p>
      <w:pPr>
        <w:ind w:firstLine="480"/>
        <w:spacing w:line="360" w:lineRule="auto"/>
        <w:rPr>
          <w:color w:val="auto"/>
          <w:sz w:val="24"/>
          <w:highlight w:val="none"/>
        </w:rPr>
      </w:pPr>
      <w:r>
        <w:rPr>
          <w:color w:val="auto"/>
          <w:sz w:val="24"/>
          <w:highlight w:val="none"/>
        </w:rPr>
        <w:t xml:space="preserve">自本公告发布之日起3个工作日。</w:t>
      </w:r>
      <w:r/>
    </w:p>
    <w:p>
      <w:pPr>
        <w:pStyle w:val="1077"/>
        <w:jc w:val="left"/>
        <w:spacing w:before="0" w:line="360" w:lineRule="auto"/>
        <w:rPr>
          <w:rFonts w:ascii="Times New Roman" w:hAnsi="Times New Roman" w:eastAsia="宋体"/>
          <w:color w:val="auto"/>
          <w:sz w:val="24"/>
          <w:szCs w:val="24"/>
          <w:highlight w:val="none"/>
        </w:rPr>
      </w:pPr>
      <w:r/>
      <w:bookmarkStart w:id="24" w:name="_Toc35393795"/>
      <w:r/>
      <w:bookmarkStart w:id="25" w:name="_Toc35393626"/>
      <w:r>
        <w:rPr>
          <w:rFonts w:ascii="Times New Roman" w:hAnsi="Times New Roman" w:eastAsia="宋体"/>
          <w:color w:val="auto"/>
          <w:sz w:val="24"/>
          <w:szCs w:val="24"/>
          <w:highlight w:val="none"/>
        </w:rPr>
        <w:t xml:space="preserve">七、其他补充事宜</w:t>
      </w:r>
      <w:bookmarkEnd w:id="24"/>
      <w:r/>
      <w:bookmarkEnd w:id="25"/>
      <w:r/>
      <w:r/>
    </w:p>
    <w:p>
      <w:pPr>
        <w:ind w:firstLine="480"/>
        <w:jc w:val="left"/>
        <w:spacing w:line="360" w:lineRule="auto"/>
        <w:widowControl/>
        <w:rPr>
          <w:rFonts w:hint="eastAsia" w:ascii="Times New Roman" w:hAnsi="Times New Roman" w:eastAsia="宋体" w:cs="Times New Roman"/>
          <w:color w:val="auto"/>
          <w:sz w:val="24"/>
          <w:highlight w:val="none"/>
        </w:rPr>
      </w:pPr>
      <w:r/>
      <w:bookmarkStart w:id="26" w:name="_Toc35393627"/>
      <w:r/>
      <w:bookmarkStart w:id="27" w:name="_Toc35393796"/>
      <w:r/>
      <w:bookmarkStart w:id="28" w:name="_Toc28359008"/>
      <w:r/>
      <w:bookmarkStart w:id="29" w:name="_Toc28359085"/>
      <w:r>
        <w:rPr>
          <w:rFonts w:hint="eastAsia" w:ascii="Times New Roman" w:hAnsi="Times New Roman" w:eastAsia="宋体" w:cs="Times New Roman"/>
          <w:color w:val="auto"/>
          <w:sz w:val="24"/>
          <w:highlight w:val="none"/>
          <w:lang w:val="zh-TW" w:bidi="ar"/>
        </w:rPr>
        <w:t xml:space="preserve">1.本项目需要落实的政府采购政策：扶持中小企业、监狱企业、残疾人福利企业。</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2.本项目采用不见面交易方式，请</w:t>
      </w: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认真学习常州市政府采购网发布的相关操作手册，办理CA认证证书、进行“苏采云”系统注册绑定，并认真核实数字认证证书情况确认是否符合本项目电子化采购流程要求。</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技术支持服务热线   0519-85588210</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CA认证证书办理（可邮寄）联系电话   0519-85588120</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2.1办理CA认证证书</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登录常州市政府采购网“下载中心”下载并查阅 “江苏省政府采购数字证书CA及电子签章办理指南”，按照程序要求办理。</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2.2注册</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登录常州市政府采购网“下载中心”-““苏采云”系统</w:t>
      </w: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操作手册”下载相关操作手册、操作视频等，查阅后进行自助注册。</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2.3控件、客户端下载</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登录常州市政府采购网“下载中心”-“政府采购管理交易系统（苏采云）CA及签章控件驱动”下载相关控件和客户端。</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2.4获取电子磋商文件</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持CA数字认证证书登录“苏采云”获取电子磋商文件。未在规定期限内通过“苏采云”获取磋商文件的响应无效。</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2.5编制电子响应文件</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应使用电子响应文件制作客户端编制电子响应文件并进行线上响应，</w:t>
      </w: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电子响应文件需要加密并加盖电子签章，如无法按照要求在电子响应文件中加盖电子签章和加密，请及时通过技术支持服务热线联系技术人员。</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2.6提交电子响应文件</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应于响应截止时间前在“苏采云”提交电子响应文件，上传电子响应文件过程中请保持与互联网的连接畅通。</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2.7电子开标</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使用CA认证证书登录“苏采云”进行电子化不见面开标。</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2.8注意事项</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在开标前应当使用“验证CA”功能验证本地计算机的控件环境是否正常，并且在开标、评审过程中不可随意更换计算机，必须使用验证成功的计算机进行操作，否则造成相应后果由</w:t>
      </w: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自行承担。</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3.关于常州市中小企业政府采购信用融资：</w:t>
      </w:r>
      <w:r/>
    </w:p>
    <w:p>
      <w:pPr>
        <w:ind w:firstLine="480"/>
        <w:jc w:val="left"/>
        <w:spacing w:line="360" w:lineRule="auto"/>
        <w:widowControl/>
        <w:rPr>
          <w:rFonts w:hint="eastAsia"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lang w:val="zh-TW" w:bidi="ar"/>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成交（成交）通知书或成交（成交）合同，为成交（成交）中小企业</w:t>
      </w:r>
      <w:r>
        <w:rPr>
          <w:rFonts w:hint="eastAsia" w:ascii="Times New Roman" w:hAnsi="Times New Roman" w:eastAsia="宋体" w:cs="Times New Roman"/>
          <w:color w:val="auto"/>
          <w:sz w:val="24"/>
          <w:highlight w:val="none"/>
          <w:lang w:val="zh-TW" w:eastAsia="zh-CN" w:bidi="ar"/>
        </w:rPr>
        <w:t xml:space="preserve">供应商</w:t>
      </w:r>
      <w:r>
        <w:rPr>
          <w:rFonts w:hint="eastAsia" w:ascii="Times New Roman" w:hAnsi="Times New Roman" w:eastAsia="宋体" w:cs="Times New Roman"/>
          <w:color w:val="auto"/>
          <w:sz w:val="24"/>
          <w:highlight w:val="none"/>
          <w:lang w:val="zh-TW" w:bidi="ar"/>
        </w:rPr>
        <w:t xml:space="preserve">提供相应额度贷款的融资模式。申请条件及操作流程等事项详见该文件相关内容或者常州市政府采购网--政采融资平台栏目。</w:t>
      </w:r>
      <w:r/>
    </w:p>
    <w:p>
      <w:pPr>
        <w:pStyle w:val="1077"/>
        <w:jc w:val="left"/>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八、对本项目提出询问，请按以下方式联系。</w:t>
      </w:r>
      <w:bookmarkEnd w:id="26"/>
      <w:r/>
      <w:bookmarkEnd w:id="27"/>
      <w:r/>
      <w:bookmarkEnd w:id="28"/>
      <w:r/>
      <w:bookmarkEnd w:id="29"/>
      <w:r/>
      <w:r/>
    </w:p>
    <w:p>
      <w:pPr>
        <w:jc w:val="left"/>
        <w:spacing w:line="360" w:lineRule="auto"/>
        <w:widowControl/>
        <w:rPr>
          <w:b/>
          <w:color w:val="auto"/>
          <w:sz w:val="24"/>
          <w:highlight w:val="none"/>
        </w:rPr>
      </w:pPr>
      <w:r>
        <w:rPr>
          <w:color w:val="auto"/>
          <w:sz w:val="24"/>
          <w:highlight w:val="none"/>
        </w:rPr>
        <w:t xml:space="preserve">　　　</w:t>
      </w:r>
      <w:r>
        <w:rPr>
          <w:b/>
          <w:color w:val="auto"/>
          <w:sz w:val="24"/>
          <w:highlight w:val="none"/>
        </w:rPr>
        <w:t xml:space="preserve">1.采购人信息</w:t>
      </w:r>
      <w:r/>
    </w:p>
    <w:p>
      <w:pPr>
        <w:ind w:left="1079" w:hanging="300"/>
        <w:jc w:val="left"/>
        <w:spacing w:line="360" w:lineRule="auto"/>
        <w:rPr>
          <w:rFonts w:hint="eastAsia" w:eastAsia="宋体"/>
          <w:color w:val="auto"/>
          <w:sz w:val="24"/>
          <w:highlight w:val="none"/>
        </w:rPr>
      </w:pPr>
      <w:r/>
      <w:bookmarkStart w:id="30" w:name="_Toc28359086"/>
      <w:r/>
      <w:bookmarkStart w:id="31" w:name="_Toc28359009"/>
      <w:r>
        <w:rPr>
          <w:color w:val="auto"/>
          <w:sz w:val="24"/>
          <w:highlight w:val="none"/>
        </w:rPr>
        <w:t xml:space="preserve">名    称：</w:t>
      </w:r>
      <w:r>
        <w:rPr>
          <w:rFonts w:hint="eastAsia" w:ascii="宋体" w:hAnsi="宋体" w:eastAsia="宋体" w:cs="宋体"/>
          <w:color w:val="auto"/>
          <w:sz w:val="24"/>
          <w:highlight w:val="none"/>
        </w:rPr>
        <w:t xml:space="preserve">溧阳市文体广电和旅游局</w:t>
      </w:r>
      <w:r/>
    </w:p>
    <w:p>
      <w:pPr>
        <w:ind w:left="1076" w:hanging="297"/>
        <w:jc w:val="left"/>
        <w:spacing w:line="360" w:lineRule="auto"/>
        <w:rPr>
          <w:rFonts w:hint="eastAsia"/>
          <w:color w:val="auto"/>
          <w:sz w:val="24"/>
          <w:highlight w:val="none"/>
        </w:rPr>
      </w:pPr>
      <w:r>
        <w:rPr>
          <w:color w:val="auto"/>
          <w:sz w:val="24"/>
          <w:highlight w:val="none"/>
        </w:rPr>
        <w:t xml:space="preserve">地    址：</w:t>
      </w:r>
      <w:r>
        <w:rPr>
          <w:rFonts w:hint="eastAsia"/>
          <w:b w:val="0"/>
          <w:bCs/>
          <w:color w:val="auto"/>
          <w:sz w:val="24"/>
          <w:highlight w:val="none"/>
        </w:rPr>
        <w:t xml:space="preserve">溧阳市育才路55号</w:t>
      </w:r>
      <w:r/>
    </w:p>
    <w:p>
      <w:pPr>
        <w:ind w:left="1076" w:hanging="297"/>
        <w:jc w:val="left"/>
        <w:spacing w:line="360" w:lineRule="auto"/>
        <w:rPr>
          <w:rFonts w:hint="eastAsia"/>
          <w:color w:val="auto"/>
          <w:sz w:val="24"/>
          <w:highlight w:val="none"/>
        </w:rPr>
      </w:pPr>
      <w:r>
        <w:rPr>
          <w:color w:val="auto"/>
          <w:sz w:val="24"/>
          <w:highlight w:val="none"/>
        </w:rPr>
        <w:t xml:space="preserve">联系方式：</w:t>
      </w:r>
      <w:r>
        <w:rPr>
          <w:rFonts w:hint="eastAsia"/>
          <w:color w:val="auto"/>
          <w:sz w:val="24"/>
          <w:highlight w:val="none"/>
        </w:rPr>
        <w:t xml:space="preserve">0519-87929728</w:t>
      </w:r>
      <w:r/>
    </w:p>
    <w:p>
      <w:pPr>
        <w:ind w:left="1078" w:hanging="299"/>
        <w:jc w:val="left"/>
        <w:spacing w:line="360" w:lineRule="auto"/>
        <w:rPr>
          <w:b/>
          <w:color w:val="auto"/>
          <w:sz w:val="24"/>
          <w:highlight w:val="none"/>
        </w:rPr>
      </w:pPr>
      <w:r>
        <w:rPr>
          <w:b/>
          <w:color w:val="auto"/>
          <w:sz w:val="24"/>
          <w:highlight w:val="none"/>
        </w:rPr>
        <w:t xml:space="preserve">2.采购代理机构信息</w:t>
      </w:r>
      <w:bookmarkEnd w:id="30"/>
      <w:r/>
      <w:bookmarkEnd w:id="31"/>
      <w:r/>
      <w:r/>
    </w:p>
    <w:p>
      <w:pPr>
        <w:ind w:left="1076" w:hanging="297"/>
        <w:jc w:val="left"/>
        <w:spacing w:line="360" w:lineRule="auto"/>
        <w:rPr>
          <w:color w:val="auto"/>
          <w:sz w:val="24"/>
          <w:highlight w:val="none"/>
        </w:rPr>
      </w:pPr>
      <w:r/>
      <w:bookmarkStart w:id="32" w:name="_Toc28359087"/>
      <w:r/>
      <w:bookmarkStart w:id="33" w:name="_Toc28359010"/>
      <w:r>
        <w:rPr>
          <w:color w:val="auto"/>
          <w:sz w:val="24"/>
          <w:highlight w:val="none"/>
        </w:rPr>
        <w:t xml:space="preserve">名    称：</w:t>
      </w:r>
      <w:r>
        <w:rPr>
          <w:rFonts w:hint="eastAsia" w:ascii="宋体" w:hAnsi="宋体"/>
          <w:color w:val="auto"/>
          <w:sz w:val="24"/>
          <w:highlight w:val="none"/>
        </w:rPr>
        <w:t xml:space="preserve">江苏立诚建设项目管理咨询有限公司</w:t>
      </w:r>
      <w:r/>
    </w:p>
    <w:p>
      <w:pPr>
        <w:ind w:left="1076" w:hanging="297"/>
        <w:jc w:val="left"/>
        <w:spacing w:line="360" w:lineRule="auto"/>
        <w:rPr>
          <w:rFonts w:hint="eastAsia" w:eastAsia="宋体"/>
          <w:color w:val="auto"/>
          <w:sz w:val="24"/>
          <w:highlight w:val="none"/>
        </w:rPr>
      </w:pPr>
      <w:r>
        <w:rPr>
          <w:color w:val="auto"/>
          <w:sz w:val="24"/>
          <w:highlight w:val="none"/>
        </w:rPr>
        <w:t xml:space="preserve">地    址：</w:t>
      </w:r>
      <w:r>
        <w:rPr>
          <w:rFonts w:hint="eastAsia" w:ascii="宋体" w:hAnsi="宋体"/>
          <w:color w:val="auto"/>
          <w:sz w:val="24"/>
          <w:highlight w:val="none"/>
          <w:lang w:eastAsia="zh-CN"/>
        </w:rPr>
        <w:t xml:space="preserve">江苏省溧阳市古县街道奥体大道3001号贝桥嘉苑36幢101室2层-2</w:t>
      </w:r>
      <w:r/>
    </w:p>
    <w:p>
      <w:pPr>
        <w:ind w:left="1076" w:hanging="297"/>
        <w:jc w:val="left"/>
        <w:spacing w:line="360" w:lineRule="auto"/>
        <w:rPr>
          <w:color w:val="auto"/>
          <w:sz w:val="24"/>
          <w:highlight w:val="none"/>
          <w:u w:val="single"/>
        </w:rPr>
      </w:pPr>
      <w:r>
        <w:rPr>
          <w:color w:val="auto"/>
          <w:sz w:val="24"/>
          <w:highlight w:val="none"/>
        </w:rPr>
        <w:t xml:space="preserve">联系方式：</w:t>
      </w:r>
      <w:r>
        <w:rPr>
          <w:rFonts w:hint="eastAsia" w:ascii="宋体" w:hAnsi="宋体"/>
          <w:color w:val="auto"/>
          <w:sz w:val="24"/>
          <w:highlight w:val="none"/>
        </w:rPr>
        <w:t xml:space="preserve">0519-87925608</w:t>
      </w:r>
      <w:r/>
    </w:p>
    <w:p>
      <w:pPr>
        <w:ind w:left="1078" w:hanging="299"/>
        <w:spacing w:line="360" w:lineRule="auto"/>
        <w:rPr>
          <w:b/>
          <w:color w:val="auto"/>
          <w:sz w:val="24"/>
          <w:highlight w:val="none"/>
          <w:u w:val="single"/>
        </w:rPr>
      </w:pPr>
      <w:r>
        <w:rPr>
          <w:b/>
          <w:color w:val="auto"/>
          <w:sz w:val="24"/>
          <w:highlight w:val="none"/>
        </w:rPr>
        <w:t xml:space="preserve">3.项目联系方式</w:t>
      </w:r>
      <w:bookmarkEnd w:id="32"/>
      <w:r/>
      <w:bookmarkEnd w:id="33"/>
      <w:r/>
      <w:r/>
    </w:p>
    <w:p>
      <w:pPr>
        <w:pStyle w:val="1114"/>
        <w:ind w:left="1076" w:hanging="297"/>
        <w:spacing w:line="360" w:lineRule="auto"/>
        <w:rPr>
          <w:rFonts w:ascii="Times New Roman" w:hAnsi="Times New Roman"/>
          <w:color w:val="auto"/>
          <w:sz w:val="24"/>
          <w:highlight w:val="none"/>
          <w:u w:val="single"/>
        </w:rPr>
      </w:pPr>
      <w:r>
        <w:rPr>
          <w:rFonts w:ascii="Times New Roman" w:hAnsi="Times New Roman"/>
          <w:color w:val="auto"/>
          <w:sz w:val="24"/>
          <w:szCs w:val="24"/>
          <w:highlight w:val="none"/>
        </w:rPr>
        <w:t xml:space="preserve">项目联系人：</w:t>
      </w:r>
      <w:r>
        <w:rPr>
          <w:rFonts w:hint="eastAsia" w:hAnsi="宋体"/>
          <w:color w:val="auto"/>
          <w:sz w:val="24"/>
          <w:highlight w:val="none"/>
          <w:lang w:val="en-US" w:eastAsia="zh-CN"/>
        </w:rPr>
        <w:t xml:space="preserve">袁</w:t>
      </w:r>
      <w:r>
        <w:rPr>
          <w:rFonts w:hAnsi="宋体"/>
          <w:color w:val="auto"/>
          <w:sz w:val="24"/>
          <w:highlight w:val="none"/>
        </w:rPr>
        <w:t xml:space="preserve">女士</w:t>
      </w:r>
      <w:r/>
    </w:p>
    <w:p>
      <w:pPr>
        <w:pStyle w:val="1114"/>
        <w:ind w:left="1076" w:hanging="297"/>
        <w:spacing w:line="360" w:lineRule="auto"/>
        <w:rPr>
          <w:rFonts w:ascii="Times New Roman" w:hAnsi="Times New Roman"/>
          <w:color w:val="auto"/>
          <w:sz w:val="24"/>
          <w:szCs w:val="24"/>
          <w:highlight w:val="none"/>
        </w:rPr>
      </w:pPr>
      <w:r>
        <w:rPr>
          <w:rFonts w:ascii="Times New Roman" w:hAnsi="Times New Roman"/>
          <w:color w:val="auto"/>
          <w:sz w:val="24"/>
          <w:highlight w:val="none"/>
        </w:rPr>
        <w:t xml:space="preserve">电      话：</w:t>
      </w:r>
      <w:r>
        <w:rPr>
          <w:rFonts w:hAnsi="宋体"/>
          <w:color w:val="auto"/>
          <w:sz w:val="24"/>
          <w:highlight w:val="none"/>
        </w:rPr>
        <w:t xml:space="preserve">0519-87925608</w:t>
      </w:r>
      <w:r/>
    </w:p>
    <w:p>
      <w:pPr>
        <w:ind w:firstLine="5880"/>
        <w:jc w:val="right"/>
        <w:spacing w:line="360" w:lineRule="auto"/>
        <w:rPr>
          <w:color w:val="auto"/>
          <w:sz w:val="24"/>
          <w:highlight w:val="none"/>
        </w:rPr>
      </w:pPr>
      <w:r>
        <w:rPr>
          <w:color w:val="auto"/>
          <w:sz w:val="24"/>
          <w:highlight w:val="none"/>
        </w:rPr>
      </w:r>
      <w:r/>
    </w:p>
    <w:p>
      <w:pPr>
        <w:jc w:val="center"/>
        <w:spacing w:line="360" w:lineRule="auto"/>
        <w:rPr>
          <w:b/>
          <w:color w:val="auto"/>
          <w:sz w:val="32"/>
          <w:szCs w:val="32"/>
          <w:highlight w:val="none"/>
        </w:rPr>
        <w:outlineLvl w:val="0"/>
      </w:pPr>
      <w:r/>
      <w:bookmarkStart w:id="34" w:name="_Toc127151777"/>
      <w:r/>
      <w:bookmarkStart w:id="35" w:name="_Toc353873938"/>
      <w:r/>
      <w:bookmarkStart w:id="36" w:name="_Toc264969275"/>
      <w:r/>
      <w:bookmarkStart w:id="37" w:name="_Toc353825548"/>
      <w:r/>
      <w:bookmarkStart w:id="38" w:name="_Toc305158854"/>
      <w:r/>
      <w:bookmarkStart w:id="39" w:name="_Toc226965856"/>
      <w:r/>
      <w:bookmarkStart w:id="40" w:name="_Toc265228423"/>
      <w:r/>
      <w:bookmarkStart w:id="41" w:name="_Toc195842950"/>
      <w:r/>
      <w:bookmarkStart w:id="42" w:name="_Toc14381"/>
      <w:r/>
      <w:bookmarkStart w:id="43" w:name="_Toc305158928"/>
      <w:r/>
      <w:bookmarkStart w:id="44" w:name="_Toc127161488"/>
      <w:r/>
      <w:bookmarkStart w:id="45" w:name="_Toc512937850"/>
      <w:r/>
      <w:bookmarkStart w:id="46" w:name="_Toc150774783"/>
      <w:r>
        <w:rPr>
          <w:b/>
          <w:color w:val="auto"/>
          <w:sz w:val="36"/>
          <w:szCs w:val="36"/>
          <w:highlight w:val="none"/>
        </w:rPr>
        <w:br w:type="page" w:clear="all"/>
      </w:r>
      <w:r>
        <w:rPr>
          <w:b/>
          <w:color w:val="auto"/>
          <w:sz w:val="36"/>
          <w:szCs w:val="36"/>
          <w:highlight w:val="none"/>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
    </w:p>
    <w:p>
      <w:pPr>
        <w:pStyle w:val="1077"/>
        <w:spacing w:before="0" w:line="360" w:lineRule="auto"/>
        <w:tabs>
          <w:tab w:val="center" w:pos="4592" w:leader="none"/>
          <w:tab w:val="left" w:pos="7860" w:leader="none"/>
        </w:tabs>
        <w:rPr>
          <w:rFonts w:ascii="Times New Roman" w:hAnsi="Times New Roman" w:eastAsia="宋体"/>
          <w:b w:val="0"/>
          <w:color w:val="auto"/>
          <w:sz w:val="28"/>
          <w:highlight w:val="none"/>
        </w:rPr>
      </w:pPr>
      <w:r/>
      <w:bookmarkStart w:id="47" w:name="_Toc150509270"/>
      <w:r/>
      <w:bookmarkStart w:id="48" w:name="_Toc164229214"/>
      <w:r/>
      <w:bookmarkStart w:id="49" w:name="_Toc142311021"/>
      <w:r/>
      <w:bookmarkStart w:id="50" w:name="_Toc520356144"/>
      <w:r/>
      <w:bookmarkStart w:id="51" w:name="_Toc226337215"/>
      <w:r/>
      <w:bookmarkStart w:id="52" w:name="_Toc164608788"/>
      <w:r/>
      <w:bookmarkStart w:id="53" w:name="_Toc226965792"/>
      <w:r/>
      <w:bookmarkStart w:id="54" w:name="_Toc149720812"/>
      <w:r/>
      <w:bookmarkStart w:id="55" w:name="_Toc151193833"/>
      <w:r/>
      <w:bookmarkStart w:id="56" w:name="_Toc164351613"/>
      <w:r/>
      <w:bookmarkStart w:id="57" w:name="_Toc151193617"/>
      <w:r/>
      <w:bookmarkStart w:id="58" w:name="_Toc151193907"/>
      <w:r/>
      <w:bookmarkStart w:id="59" w:name="_Toc150480757"/>
      <w:r/>
      <w:bookmarkStart w:id="60" w:name="_Toc195842884"/>
      <w:r/>
      <w:bookmarkStart w:id="61" w:name="_Toc150774619"/>
      <w:r/>
      <w:bookmarkStart w:id="62" w:name="_Toc151193689"/>
      <w:r/>
      <w:bookmarkStart w:id="63" w:name="_Toc150774724"/>
      <w:r/>
      <w:bookmarkStart w:id="64" w:name="_Toc164229360"/>
      <w:r/>
      <w:bookmarkStart w:id="65" w:name="_Toc164608633"/>
      <w:r/>
      <w:bookmarkStart w:id="66" w:name="_Toc127161433"/>
      <w:r/>
      <w:bookmarkStart w:id="67" w:name="_Toc127151720"/>
      <w:r/>
      <w:bookmarkStart w:id="68" w:name="_Toc127151519"/>
      <w:r/>
      <w:bookmarkStart w:id="69" w:name="_Toc151193761"/>
      <w:r/>
      <w:bookmarkStart w:id="70" w:name="_Toc151190146"/>
      <w:r/>
      <w:bookmarkStart w:id="71" w:name="_Toc226309763"/>
      <w:r/>
      <w:bookmarkStart w:id="72" w:name="_Toc226965709"/>
      <w:r>
        <w:rPr>
          <w:rFonts w:ascii="Times New Roman" w:hAnsi="Times New Roman" w:eastAsia="宋体"/>
          <w:color w:val="auto"/>
          <w:sz w:val="28"/>
          <w:highlight w:val="none"/>
        </w:rPr>
        <w:t xml:space="preserve">供应商须知资料表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本表是对供应商须知的具体补充和修改，如有矛盾，均以本资料表为准。</w:t>
      </w:r>
      <w:r/>
    </w:p>
    <w:tbl>
      <w:tblPr>
        <w:tblStyle w:val="904"/>
        <w:tblpPr w:horzAnchor="page" w:tblpX="1370" w:vertAnchor="text" w:tblpY="483" w:leftFromText="180" w:topFromText="0" w:rightFromText="180" w:bottomFromText="0"/>
        <w:tblW w:w="99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567" w:hRule="exact"/>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7253"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项目属性：</w:t>
            </w:r>
            <w:r>
              <w:rPr>
                <w:rFonts w:hint="eastAsia"/>
                <w:color w:val="auto"/>
                <w:sz w:val="24"/>
                <w:highlight w:val="none"/>
              </w:rPr>
              <w:t xml:space="preserve">工程</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w:t>
            </w:r>
            <w:r/>
          </w:p>
        </w:tc>
        <w:tc>
          <w:tcPr>
            <w:tcW w:w="1701" w:type="dxa"/>
            <w:vAlign w:val="center"/>
            <w:textDirection w:val="lrTb"/>
            <w:noWrap w:val="false"/>
          </w:tcPr>
          <w:p>
            <w:pPr>
              <w:jc w:val="center"/>
              <w:rPr>
                <w:color w:val="auto"/>
                <w:sz w:val="24"/>
                <w:highlight w:val="none"/>
              </w:rPr>
            </w:pPr>
            <w:r>
              <w:rPr>
                <w:color w:val="auto"/>
                <w:sz w:val="24"/>
                <w:highlight w:val="none"/>
              </w:rPr>
              <w:t xml:space="preserve">科研仪器设备</w:t>
            </w:r>
            <w:r/>
          </w:p>
        </w:tc>
        <w:tc>
          <w:tcPr>
            <w:tcW w:w="7253" w:type="dxa"/>
            <w:vAlign w:val="center"/>
            <w:textDirection w:val="lrTb"/>
            <w:noWrap w:val="false"/>
          </w:tcPr>
          <w:p>
            <w:pPr>
              <w:jc w:val="left"/>
              <w:rPr>
                <w:color w:val="auto"/>
                <w:sz w:val="24"/>
                <w:highlight w:val="none"/>
              </w:rPr>
            </w:pPr>
            <w:r>
              <w:rPr>
                <w:color w:val="auto"/>
                <w:sz w:val="24"/>
                <w:highlight w:val="none"/>
              </w:rPr>
              <w:t xml:space="preserve">是否属于科研仪器设备采购项目：否</w:t>
            </w:r>
            <w:r/>
          </w:p>
        </w:tc>
      </w:tr>
      <w:tr>
        <w:trPr>
          <w:trHeight w:val="567" w:hRule="exact"/>
        </w:trPr>
        <w:tc>
          <w:tcPr>
            <w:tcW w:w="988" w:type="dxa"/>
            <w:vAlign w:val="center"/>
            <w:vMerge w:val="restart"/>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7253" w:type="dxa"/>
            <w:vAlign w:val="center"/>
            <w:textDirection w:val="lrTb"/>
            <w:noWrap w:val="false"/>
          </w:tcPr>
          <w:p>
            <w:pPr>
              <w:jc w:val="left"/>
              <w:rPr>
                <w:color w:val="auto"/>
                <w:sz w:val="24"/>
                <w:highlight w:val="none"/>
              </w:rPr>
            </w:pPr>
            <w:r>
              <w:rPr>
                <w:color w:val="auto"/>
                <w:sz w:val="24"/>
                <w:highlight w:val="none"/>
              </w:rPr>
              <w:t xml:space="preserve">不组织</w:t>
            </w:r>
            <w:r/>
          </w:p>
        </w:tc>
      </w:tr>
      <w:tr>
        <w:trPr>
          <w:trHeight w:val="567" w:hRule="exact"/>
        </w:trPr>
        <w:tc>
          <w:tcPr>
            <w:tcW w:w="988" w:type="dxa"/>
            <w:vAlign w:val="center"/>
            <w:vMerge w:val="continue"/>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磋商前答疑会</w:t>
            </w:r>
            <w:r/>
          </w:p>
        </w:tc>
        <w:tc>
          <w:tcPr>
            <w:tcW w:w="7253" w:type="dxa"/>
            <w:vAlign w:val="center"/>
            <w:textDirection w:val="lrTb"/>
            <w:noWrap w:val="false"/>
          </w:tcPr>
          <w:p>
            <w:pPr>
              <w:jc w:val="left"/>
              <w:rPr>
                <w:color w:val="auto"/>
                <w:sz w:val="24"/>
                <w:highlight w:val="none"/>
              </w:rPr>
            </w:pPr>
            <w:r>
              <w:rPr>
                <w:color w:val="auto"/>
                <w:sz w:val="24"/>
                <w:highlight w:val="none"/>
              </w:rPr>
              <w:t xml:space="preserve">不召开</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4.2.5</w:t>
            </w:r>
            <w:r/>
          </w:p>
        </w:tc>
        <w:tc>
          <w:tcPr>
            <w:tcW w:w="1701" w:type="dxa"/>
            <w:vAlign w:val="center"/>
            <w:textDirection w:val="lrTb"/>
            <w:noWrap w:val="false"/>
          </w:tcPr>
          <w:p>
            <w:pPr>
              <w:jc w:val="center"/>
              <w:rPr>
                <w:b/>
                <w:color w:val="auto"/>
                <w:sz w:val="24"/>
                <w:highlight w:val="none"/>
              </w:rPr>
            </w:pPr>
            <w:r>
              <w:rPr>
                <w:b/>
                <w:color w:val="auto"/>
                <w:sz w:val="24"/>
                <w:highlight w:val="none"/>
              </w:rPr>
              <w:t xml:space="preserve">标的所属行业</w:t>
            </w:r>
            <w:r/>
          </w:p>
        </w:tc>
        <w:tc>
          <w:tcPr>
            <w:tcW w:w="7253" w:type="dxa"/>
            <w:vAlign w:val="center"/>
            <w:textDirection w:val="lrTb"/>
            <w:noWrap w:val="false"/>
          </w:tcPr>
          <w:p>
            <w:pPr>
              <w:jc w:val="left"/>
              <w:rPr>
                <w:b/>
                <w:color w:val="auto"/>
                <w:sz w:val="24"/>
                <w:highlight w:val="none"/>
              </w:rPr>
            </w:pPr>
            <w:r>
              <w:rPr>
                <w:b/>
                <w:color w:val="auto"/>
                <w:sz w:val="24"/>
                <w:highlight w:val="none"/>
              </w:rPr>
              <w:t xml:space="preserve">本项目采购标的对应的中小企业划分标准所属行业：</w:t>
            </w:r>
            <w:r>
              <w:rPr>
                <w:rFonts w:hint="eastAsia"/>
                <w:b/>
                <w:color w:val="auto"/>
                <w:sz w:val="24"/>
                <w:highlight w:val="none"/>
              </w:rPr>
              <w:t xml:space="preserve"> 建筑业 </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10.2</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报价</w:t>
            </w:r>
            <w:r/>
          </w:p>
        </w:tc>
        <w:tc>
          <w:tcPr>
            <w:tcW w:w="7253" w:type="dxa"/>
            <w:vAlign w:val="center"/>
            <w:textDirection w:val="lrTb"/>
            <w:noWrap w:val="false"/>
          </w:tcPr>
          <w:p>
            <w:pPr>
              <w:jc w:val="left"/>
              <w:rPr>
                <w:color w:val="auto"/>
                <w:sz w:val="24"/>
                <w:highlight w:val="none"/>
              </w:rPr>
            </w:pPr>
            <w:r>
              <w:rPr>
                <w:color w:val="auto"/>
                <w:sz w:val="24"/>
                <w:highlight w:val="none"/>
              </w:rPr>
              <w:t xml:space="preserve">报价的特殊规定：无</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磋商保证金</w:t>
            </w:r>
            <w:r/>
          </w:p>
        </w:tc>
        <w:tc>
          <w:tcPr>
            <w:tcW w:w="7253"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12.1</w:t>
            </w:r>
            <w:r/>
          </w:p>
        </w:tc>
        <w:tc>
          <w:tcPr>
            <w:tcW w:w="1701" w:type="dxa"/>
            <w:vAlign w:val="center"/>
            <w:textDirection w:val="lrTb"/>
            <w:noWrap w:val="false"/>
          </w:tcPr>
          <w:p>
            <w:pPr>
              <w:jc w:val="center"/>
              <w:rPr>
                <w:color w:val="auto"/>
                <w:sz w:val="24"/>
                <w:highlight w:val="none"/>
              </w:rPr>
            </w:pPr>
            <w:r>
              <w:rPr>
                <w:color w:val="auto"/>
                <w:sz w:val="24"/>
                <w:highlight w:val="none"/>
              </w:rPr>
              <w:t xml:space="preserve">响应有效期</w:t>
            </w:r>
            <w:r/>
          </w:p>
        </w:tc>
        <w:tc>
          <w:tcPr>
            <w:tcW w:w="7253" w:type="dxa"/>
            <w:vAlign w:val="center"/>
            <w:textDirection w:val="lrTb"/>
            <w:noWrap w:val="false"/>
          </w:tcPr>
          <w:p>
            <w:pPr>
              <w:jc w:val="left"/>
              <w:rPr>
                <w:color w:val="auto"/>
                <w:sz w:val="24"/>
                <w:highlight w:val="none"/>
              </w:rPr>
            </w:pPr>
            <w:r>
              <w:rPr>
                <w:color w:val="auto"/>
                <w:sz w:val="24"/>
                <w:highlight w:val="none"/>
              </w:rPr>
              <w:t xml:space="preserve">自提交响应文件的截止之日起算</w:t>
            </w:r>
            <w:r>
              <w:rPr>
                <w:rFonts w:hint="eastAsia"/>
                <w:color w:val="auto"/>
                <w:sz w:val="24"/>
                <w:highlight w:val="none"/>
              </w:rPr>
              <w:t xml:space="preserve">60</w:t>
            </w:r>
            <w:r>
              <w:rPr>
                <w:color w:val="auto"/>
                <w:sz w:val="24"/>
                <w:highlight w:val="none"/>
              </w:rPr>
              <w:t xml:space="preserve">日历天。</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23.5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7253" w:type="dxa"/>
            <w:vAlign w:val="center"/>
            <w:textDirection w:val="lrTb"/>
            <w:noWrap w:val="false"/>
          </w:tcPr>
          <w:p>
            <w:pPr>
              <w:jc w:val="left"/>
              <w:rPr>
                <w:color w:val="auto"/>
                <w:sz w:val="24"/>
                <w:highlight w:val="none"/>
                <w:u w:val="single"/>
              </w:rPr>
            </w:pPr>
            <w:r>
              <w:rPr>
                <w:color w:val="auto"/>
                <w:sz w:val="24"/>
                <w:highlight w:val="none"/>
              </w:rPr>
              <w:t xml:space="preserve">本项目是否允许分包： 不允许</w:t>
            </w:r>
            <w:r/>
          </w:p>
        </w:tc>
      </w:tr>
      <w:tr>
        <w:trPr>
          <w:trHeight w:val="56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24.1.1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7253" w:type="dxa"/>
            <w:vAlign w:val="center"/>
            <w:textDirection w:val="lrTb"/>
            <w:noWrap w:val="false"/>
          </w:tcPr>
          <w:p>
            <w:pPr>
              <w:jc w:val="left"/>
              <w:rPr>
                <w:color w:val="auto"/>
                <w:sz w:val="24"/>
                <w:highlight w:val="none"/>
              </w:rPr>
            </w:pPr>
            <w:r>
              <w:rPr>
                <w:color w:val="auto"/>
                <w:sz w:val="24"/>
                <w:highlight w:val="none"/>
              </w:rPr>
              <w:t xml:space="preserve">询问送达形式：</w:t>
            </w:r>
            <w:r>
              <w:rPr>
                <w:rFonts w:hint="eastAsia"/>
                <w:color w:val="auto"/>
                <w:sz w:val="24"/>
                <w:highlight w:val="none"/>
              </w:rPr>
              <w:t xml:space="preserve">书面形式</w:t>
            </w:r>
            <w:r>
              <w:rPr>
                <w:color w:val="auto"/>
                <w:sz w:val="24"/>
                <w:highlight w:val="none"/>
              </w:rPr>
              <w:t xml:space="preserve">。</w:t>
            </w:r>
            <w:r/>
          </w:p>
        </w:tc>
      </w:tr>
      <w:tr>
        <w:trPr>
          <w:trHeight w:val="165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24.3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7253"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color w:val="auto"/>
                <w:sz w:val="24"/>
                <w:highlight w:val="none"/>
              </w:rPr>
            </w:pPr>
            <w:r>
              <w:rPr>
                <w:color w:val="auto"/>
                <w:sz w:val="24"/>
                <w:highlight w:val="none"/>
              </w:rPr>
              <w:t xml:space="preserve">联系部门：</w:t>
            </w:r>
            <w:r>
              <w:rPr>
                <w:rFonts w:hint="eastAsia" w:ascii="宋体" w:hAnsi="宋体"/>
                <w:color w:val="auto"/>
                <w:sz w:val="24"/>
                <w:highlight w:val="none"/>
              </w:rPr>
              <w:t xml:space="preserve">江苏立诚建设项目管理咨询有限公司</w:t>
            </w:r>
            <w:r>
              <w:rPr>
                <w:color w:val="auto"/>
                <w:sz w:val="24"/>
                <w:highlight w:val="none"/>
              </w:rPr>
              <w:t xml:space="preserve">；</w:t>
            </w:r>
            <w:r/>
          </w:p>
          <w:p>
            <w:pPr>
              <w:jc w:val="left"/>
              <w:rPr>
                <w:color w:val="auto"/>
                <w:sz w:val="24"/>
                <w:highlight w:val="none"/>
              </w:rPr>
            </w:pPr>
            <w:r>
              <w:rPr>
                <w:color w:val="auto"/>
                <w:sz w:val="24"/>
                <w:highlight w:val="none"/>
              </w:rPr>
              <w:t xml:space="preserve">联系电话：</w:t>
            </w:r>
            <w:r>
              <w:rPr>
                <w:rFonts w:hint="eastAsia" w:ascii="宋体" w:hAnsi="宋体"/>
                <w:color w:val="auto"/>
                <w:sz w:val="24"/>
                <w:highlight w:val="none"/>
              </w:rPr>
              <w:t xml:space="preserve">0519-87925608</w:t>
            </w:r>
            <w:r>
              <w:rPr>
                <w:color w:val="auto"/>
                <w:sz w:val="24"/>
                <w:highlight w:val="none"/>
              </w:rPr>
              <w:t xml:space="preserve">；</w:t>
            </w:r>
            <w:r/>
          </w:p>
          <w:p>
            <w:pPr>
              <w:jc w:val="left"/>
              <w:rPr>
                <w:color w:val="auto"/>
                <w:sz w:val="24"/>
                <w:highlight w:val="none"/>
              </w:rPr>
            </w:pPr>
            <w:r>
              <w:rPr>
                <w:color w:val="auto"/>
                <w:sz w:val="24"/>
                <w:highlight w:val="none"/>
              </w:rPr>
              <w:t xml:space="preserve">通讯地址：</w:t>
            </w:r>
            <w:r>
              <w:rPr>
                <w:rFonts w:hint="eastAsia" w:ascii="宋体" w:hAnsi="宋体"/>
                <w:color w:val="auto"/>
                <w:sz w:val="24"/>
                <w:highlight w:val="none"/>
                <w:lang w:eastAsia="zh-CN"/>
              </w:rPr>
              <w:t xml:space="preserve">江苏省溧阳市古县街道奥体大道3001号贝桥嘉苑36幢101室2层-2</w:t>
            </w:r>
            <w:r>
              <w:rPr>
                <w:color w:val="auto"/>
                <w:sz w:val="24"/>
                <w:highlight w:val="none"/>
              </w:rPr>
              <w:t xml:space="preserve">。</w:t>
            </w:r>
            <w:r/>
          </w:p>
        </w:tc>
      </w:tr>
      <w:tr>
        <w:trPr>
          <w:trHeight w:val="1757" w:hRule="exact"/>
        </w:trPr>
        <w:tc>
          <w:tcPr>
            <w:tcW w:w="988" w:type="dxa"/>
            <w:vAlign w:val="center"/>
            <w:textDirection w:val="lrTb"/>
            <w:noWrap w:val="false"/>
          </w:tcPr>
          <w:p>
            <w:pPr>
              <w:pStyle w:val="1114"/>
              <w:jc w:val="center"/>
              <w:rPr>
                <w:rFonts w:ascii="Times New Roman" w:hAnsi="Times New Roman"/>
                <w:color w:val="auto"/>
                <w:sz w:val="24"/>
                <w:szCs w:val="24"/>
                <w:highlight w:val="none"/>
              </w:rPr>
            </w:pPr>
            <w:r>
              <w:rPr>
                <w:rFonts w:ascii="Times New Roman" w:hAnsi="Times New Roman"/>
                <w:color w:val="auto"/>
                <w:sz w:val="24"/>
                <w:szCs w:val="24"/>
                <w:highlight w:val="none"/>
              </w:rPr>
              <w:t xml:space="preserve">25</w:t>
            </w:r>
            <w:r/>
          </w:p>
        </w:tc>
        <w:tc>
          <w:tcPr>
            <w:tcW w:w="1701" w:type="dxa"/>
            <w:vAlign w:val="center"/>
            <w:textDirection w:val="lrTb"/>
            <w:noWrap w:val="false"/>
          </w:tcPr>
          <w:p>
            <w:pPr>
              <w:jc w:val="center"/>
              <w:rPr>
                <w:rFonts w:eastAsia="宋体"/>
                <w:color w:val="auto"/>
                <w:sz w:val="24"/>
                <w:highlight w:val="none"/>
              </w:rPr>
            </w:pPr>
            <w:r>
              <w:rPr>
                <w:color w:val="auto"/>
                <w:sz w:val="24"/>
                <w:highlight w:val="none"/>
              </w:rPr>
              <w:t xml:space="preserve">代理费</w:t>
            </w:r>
            <w:r>
              <w:rPr>
                <w:rFonts w:hint="eastAsia"/>
                <w:color w:val="auto"/>
                <w:sz w:val="24"/>
                <w:highlight w:val="none"/>
                <w:lang w:val="en-US" w:eastAsia="zh-CN"/>
              </w:rPr>
              <w:t xml:space="preserve">及造价咨询费</w:t>
            </w:r>
            <w:r/>
          </w:p>
        </w:tc>
        <w:tc>
          <w:tcPr>
            <w:tcW w:w="7253" w:type="dxa"/>
            <w:vAlign w:val="center"/>
            <w:textDirection w:val="lrTb"/>
            <w:noWrap w:val="false"/>
          </w:tcPr>
          <w:p>
            <w:pPr>
              <w:jc w:val="left"/>
              <w:rPr>
                <w:color w:val="auto"/>
                <w:sz w:val="24"/>
                <w:highlight w:val="none"/>
              </w:rPr>
            </w:pPr>
            <w:r>
              <w:rPr>
                <w:color w:val="auto"/>
                <w:sz w:val="24"/>
                <w:highlight w:val="none"/>
              </w:rPr>
              <w:t xml:space="preserve">收费对象：成交供应商</w:t>
            </w:r>
            <w:r/>
          </w:p>
          <w:p>
            <w:pPr>
              <w:jc w:val="left"/>
              <w:rPr>
                <w:rFonts w:hint="eastAsia" w:eastAsia="宋体"/>
                <w:color w:val="auto"/>
                <w:sz w:val="24"/>
                <w:highlight w:val="none"/>
                <w:u w:val="single"/>
                <w:lang w:eastAsia="zh-CN"/>
              </w:rPr>
            </w:pPr>
            <w:r>
              <w:rPr>
                <w:color w:val="auto"/>
                <w:sz w:val="24"/>
                <w:highlight w:val="none"/>
              </w:rPr>
              <w:t xml:space="preserve">收费标准：</w:t>
            </w:r>
            <w:r>
              <w:rPr>
                <w:rFonts w:hint="eastAsia" w:ascii="宋体" w:hAnsi="宋体"/>
                <w:color w:val="auto"/>
                <w:sz w:val="24"/>
                <w:highlight w:val="none"/>
                <w:lang w:val="en-US" w:eastAsia="zh-CN"/>
              </w:rPr>
              <w:t xml:space="preserve">代理</w:t>
            </w:r>
            <w:r>
              <w:rPr>
                <w:rFonts w:hint="eastAsia" w:ascii="宋体" w:hAnsi="宋体"/>
                <w:color w:val="auto"/>
                <w:sz w:val="24"/>
                <w:highlight w:val="none"/>
              </w:rPr>
              <w:t xml:space="preserve">服务费按照</w:t>
            </w:r>
            <w:r>
              <w:rPr>
                <w:rFonts w:hint="eastAsia" w:ascii="宋体" w:hAnsi="宋体" w:eastAsia="宋体" w:cs="宋体"/>
                <w:color w:val="auto"/>
                <w:sz w:val="24"/>
                <w:highlight w:val="none"/>
              </w:rPr>
              <w:t xml:space="preserve">苏</w:t>
            </w:r>
            <w:r>
              <w:rPr>
                <w:rFonts w:hint="eastAsia" w:ascii="宋体" w:hAnsi="宋体" w:eastAsia="宋体" w:cs="宋体"/>
                <w:color w:val="auto"/>
                <w:sz w:val="24"/>
                <w:highlight w:val="none"/>
                <w:lang w:val="en-US" w:eastAsia="zh-CN"/>
              </w:rPr>
              <w:t xml:space="preserve">政采协[2024]20</w:t>
            </w:r>
            <w:r>
              <w:rPr>
                <w:rFonts w:hint="eastAsia" w:ascii="宋体" w:hAnsi="宋体" w:eastAsia="宋体" w:cs="宋体"/>
                <w:color w:val="auto"/>
                <w:sz w:val="24"/>
                <w:highlight w:val="none"/>
              </w:rPr>
              <w:t xml:space="preserve">号文</w:t>
            </w:r>
            <w:r>
              <w:rPr>
                <w:rFonts w:hint="eastAsia" w:ascii="宋体" w:hAnsi="宋体"/>
                <w:color w:val="auto"/>
                <w:sz w:val="24"/>
                <w:highlight w:val="none"/>
              </w:rPr>
              <w:t xml:space="preserve">收取</w:t>
            </w:r>
            <w:r>
              <w:rPr>
                <w:rFonts w:hint="eastAsia" w:ascii="宋体" w:hAnsi="宋体"/>
                <w:color w:val="auto"/>
                <w:sz w:val="24"/>
                <w:highlight w:val="none"/>
                <w:lang w:eastAsia="zh-CN"/>
              </w:rPr>
              <w:t xml:space="preserve">。</w:t>
            </w:r>
            <w:r/>
          </w:p>
          <w:p>
            <w:pPr>
              <w:jc w:val="left"/>
              <w:rPr>
                <w:color w:val="auto"/>
                <w:sz w:val="24"/>
                <w:highlight w:val="none"/>
              </w:rPr>
            </w:pPr>
            <w:r>
              <w:rPr>
                <w:color w:val="auto"/>
                <w:sz w:val="24"/>
                <w:highlight w:val="none"/>
              </w:rPr>
              <w:t xml:space="preserve">缴纳时间：</w:t>
            </w:r>
            <w:r>
              <w:rPr>
                <w:rFonts w:hint="eastAsia"/>
                <w:color w:val="auto"/>
                <w:sz w:val="24"/>
                <w:highlight w:val="none"/>
              </w:rPr>
              <w:t xml:space="preserve">领取</w:t>
            </w:r>
            <w:r>
              <w:rPr>
                <w:color w:val="auto"/>
                <w:sz w:val="24"/>
                <w:highlight w:val="none"/>
              </w:rPr>
              <w:t xml:space="preserve">成交通知书的同时。</w:t>
            </w:r>
            <w:r/>
          </w:p>
        </w:tc>
      </w:tr>
    </w:tbl>
    <w:p>
      <w:pPr>
        <w:jc w:val="both"/>
        <w:spacing w:line="360" w:lineRule="auto"/>
        <w:tabs>
          <w:tab w:val="left" w:pos="5580" w:leader="none"/>
        </w:tabs>
        <w:rPr>
          <w:color w:val="auto"/>
          <w:sz w:val="24"/>
          <w:highlight w:val="none"/>
        </w:rPr>
        <w:sectPr>
          <w:footerReference w:type="default" r:id="rId16"/>
          <w:footerReference w:type="first" r:id="rId17"/>
          <w:footnotePr/>
          <w:endnotePr/>
          <w:type w:val="nextPage"/>
          <w:pgSz w:w="11905" w:h="16840" w:orient="portrait"/>
          <w:pgMar w:top="1440" w:right="1304" w:bottom="1440" w:left="1304" w:header="850" w:footer="850" w:gutter="0"/>
          <w:pgNumType w:start="1"/>
          <w:cols w:num="1" w:sep="0" w:space="1701" w:equalWidth="1"/>
          <w:docGrid w:linePitch="360"/>
        </w:sectPr>
      </w:pPr>
      <w:r>
        <w:rPr>
          <w:color w:val="auto"/>
          <w:sz w:val="24"/>
          <w:highlight w:val="none"/>
        </w:rPr>
      </w:r>
      <w:r/>
    </w:p>
    <w:p>
      <w:pPr>
        <w:jc w:val="center"/>
        <w:spacing w:before="240" w:after="240"/>
        <w:rPr>
          <w:b/>
          <w:color w:val="auto"/>
          <w:sz w:val="28"/>
          <w:szCs w:val="28"/>
          <w:highlight w:val="none"/>
        </w:rPr>
      </w:pPr>
      <w:r>
        <w:rPr>
          <w:b/>
          <w:color w:val="auto"/>
          <w:sz w:val="28"/>
          <w:szCs w:val="28"/>
          <w:highlight w:val="none"/>
        </w:rPr>
        <w:t xml:space="preserve">供应商须知</w:t>
      </w:r>
      <w:r/>
    </w:p>
    <w:p>
      <w:pPr>
        <w:pStyle w:val="1077"/>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73" w:name="_Toc520356143"/>
      <w:r/>
      <w:bookmarkStart w:id="74" w:name="_Toc127151518"/>
      <w:r>
        <w:rPr>
          <w:rFonts w:ascii="Times New Roman" w:hAnsi="Times New Roman" w:eastAsia="宋体"/>
          <w:color w:val="auto"/>
          <w:sz w:val="28"/>
          <w:highlight w:val="none"/>
        </w:rPr>
        <w:tab/>
      </w:r>
      <w:bookmarkStart w:id="75" w:name="_Toc226965791"/>
      <w:r/>
      <w:bookmarkStart w:id="76" w:name="_Toc305158786"/>
      <w:r/>
      <w:bookmarkStart w:id="77" w:name="_Toc142311020"/>
      <w:r/>
      <w:bookmarkStart w:id="78" w:name="_Toc226309762"/>
      <w:r/>
      <w:bookmarkStart w:id="79" w:name="_Toc151193616"/>
      <w:r/>
      <w:bookmarkStart w:id="80" w:name="_Toc150480756"/>
      <w:r/>
      <w:bookmarkStart w:id="81" w:name="_Toc305158860"/>
      <w:r/>
      <w:bookmarkStart w:id="82" w:name="_Toc151193688"/>
      <w:r/>
      <w:bookmarkStart w:id="83" w:name="_Toc150509269"/>
      <w:r/>
      <w:bookmarkStart w:id="84" w:name="_Toc195842883"/>
      <w:r/>
      <w:bookmarkStart w:id="85" w:name="_Toc264969208"/>
      <w:r/>
      <w:bookmarkStart w:id="86" w:name="_Toc151193760"/>
      <w:r/>
      <w:bookmarkStart w:id="87" w:name="_Toc150774618"/>
      <w:r/>
      <w:bookmarkStart w:id="88" w:name="_Toc151193832"/>
      <w:r/>
      <w:bookmarkStart w:id="89" w:name="_Toc151193906"/>
      <w:r/>
      <w:bookmarkStart w:id="90" w:name="_Toc226965708"/>
      <w:r/>
      <w:bookmarkStart w:id="91" w:name="_Toc265228356"/>
      <w:r/>
      <w:bookmarkStart w:id="92" w:name="_Toc226337214"/>
      <w:r/>
      <w:bookmarkStart w:id="93" w:name="_Toc150774723"/>
      <w:r/>
      <w:bookmarkStart w:id="94" w:name="_Toc151190145"/>
      <w:r>
        <w:rPr>
          <w:rFonts w:ascii="Times New Roman" w:hAnsi="Times New Roman" w:eastAsia="宋体"/>
          <w:color w:val="auto"/>
          <w:sz w:val="28"/>
          <w:highlight w:val="none"/>
        </w:rPr>
        <w:t xml:space="preserve">一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auto"/>
          <w:sz w:val="28"/>
          <w:highlight w:val="none"/>
        </w:rPr>
        <w:tab/>
      </w:r>
      <w:r/>
    </w:p>
    <w:p>
      <w:pPr>
        <w:numPr>
          <w:ilvl w:val="0"/>
          <w:numId w:val="8"/>
        </w:numPr>
        <w:ind w:left="357" w:hanging="357"/>
        <w:spacing w:line="360" w:lineRule="auto"/>
        <w:tabs>
          <w:tab w:val="left" w:pos="360" w:leader="none"/>
        </w:tabs>
        <w:rPr>
          <w:color w:val="auto"/>
          <w:sz w:val="24"/>
          <w:highlight w:val="none"/>
        </w:rPr>
        <w:outlineLvl w:val="1"/>
      </w:pPr>
      <w:r/>
      <w:bookmarkStart w:id="95" w:name="_Toc305158787"/>
      <w:r/>
      <w:bookmarkStart w:id="96" w:name="_Toc305158861"/>
      <w:r/>
      <w:bookmarkStart w:id="97" w:name="_Toc265228357"/>
      <w:r/>
      <w:bookmarkStart w:id="98" w:name="_Toc264969209"/>
      <w:r>
        <w:rPr>
          <w:color w:val="auto"/>
          <w:sz w:val="24"/>
          <w:highlight w:val="none"/>
        </w:rPr>
        <w:t xml:space="preserve">采购人、采购代理机构、供应商</w:t>
      </w:r>
      <w:bookmarkEnd w:id="95"/>
      <w:r/>
      <w:bookmarkEnd w:id="96"/>
      <w:r/>
      <w:bookmarkEnd w:id="97"/>
      <w:r/>
      <w:bookmarkEnd w:id="98"/>
      <w:r>
        <w:rPr>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color w:val="auto"/>
          <w:sz w:val="24"/>
          <w:highlight w:val="none"/>
        </w:rPr>
        <w:outlineLvl w:val="1"/>
      </w:pPr>
      <w:r/>
      <w:bookmarkStart w:id="99" w:name="_Toc164351614"/>
      <w:r/>
      <w:bookmarkStart w:id="100" w:name="_Toc151193690"/>
      <w:r/>
      <w:bookmarkStart w:id="101" w:name="_Toc127151721"/>
      <w:r/>
      <w:bookmarkStart w:id="102" w:name="_Toc305158862"/>
      <w:r/>
      <w:bookmarkStart w:id="103" w:name="_Toc150509271"/>
      <w:r/>
      <w:bookmarkStart w:id="104" w:name="_Toc150774725"/>
      <w:r/>
      <w:bookmarkStart w:id="105" w:name="_Toc151193834"/>
      <w:r/>
      <w:bookmarkStart w:id="106" w:name="_Toc127161434"/>
      <w:r/>
      <w:bookmarkStart w:id="107" w:name="_Toc164608789"/>
      <w:r/>
      <w:bookmarkStart w:id="108" w:name="_Toc150774620"/>
      <w:r/>
      <w:bookmarkStart w:id="109" w:name="_Toc226309764"/>
      <w:r/>
      <w:bookmarkStart w:id="110" w:name="_Toc264969210"/>
      <w:r/>
      <w:bookmarkStart w:id="111" w:name="_Toc226965710"/>
      <w:r/>
      <w:bookmarkStart w:id="112" w:name="_Toc142311022"/>
      <w:r/>
      <w:bookmarkStart w:id="113" w:name="_Toc151193762"/>
      <w:r/>
      <w:bookmarkStart w:id="114" w:name="_Toc164229215"/>
      <w:r/>
      <w:bookmarkStart w:id="115" w:name="_Toc149720813"/>
      <w:r/>
      <w:bookmarkStart w:id="116" w:name="_Toc164229361"/>
      <w:r/>
      <w:bookmarkStart w:id="117" w:name="_Toc151193908"/>
      <w:r/>
      <w:bookmarkStart w:id="118" w:name="_Toc226337216"/>
      <w:r/>
      <w:bookmarkStart w:id="119" w:name="_Toc195842885"/>
      <w:r/>
      <w:bookmarkStart w:id="120" w:name="_Toc151190147"/>
      <w:r/>
      <w:bookmarkStart w:id="121" w:name="_Toc226965793"/>
      <w:r/>
      <w:bookmarkStart w:id="122" w:name="_Toc127151520"/>
      <w:r/>
      <w:bookmarkStart w:id="123" w:name="_Toc305158788"/>
      <w:r/>
      <w:bookmarkStart w:id="124" w:name="_Toc164608634"/>
      <w:r/>
      <w:bookmarkStart w:id="125" w:name="_Toc265228358"/>
      <w:r/>
      <w:bookmarkStart w:id="126" w:name="_Toc151193618"/>
      <w:r/>
      <w:bookmarkStart w:id="127" w:name="_Toc150480758"/>
      <w:r>
        <w:rPr>
          <w:color w:val="auto"/>
          <w:sz w:val="24"/>
          <w:highlight w:val="none"/>
        </w:rPr>
        <w:t xml:space="preserve">资金来源</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rPr>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若《供应商须知资料表》中规定了组织现场考察、召开磋商前答疑会，则供应商应按要求在规定的时间和地点参加。</w:t>
      </w:r>
      <w:bookmarkStart w:id="128" w:name="_Toc151193910"/>
      <w:r/>
      <w:bookmarkStart w:id="129" w:name="_Toc226965795"/>
      <w:r/>
      <w:bookmarkStart w:id="130" w:name="_Toc151193692"/>
      <w:r/>
      <w:bookmarkStart w:id="131" w:name="_Toc305158864"/>
      <w:r/>
      <w:bookmarkStart w:id="132" w:name="_Toc195842887"/>
      <w:r/>
      <w:bookmarkStart w:id="133" w:name="_Toc127151522"/>
      <w:r/>
      <w:bookmarkStart w:id="134" w:name="_Toc150480760"/>
      <w:r/>
      <w:bookmarkStart w:id="135" w:name="_Toc151193836"/>
      <w:r/>
      <w:bookmarkStart w:id="136" w:name="_Toc226337218"/>
      <w:r/>
      <w:bookmarkStart w:id="137" w:name="_Toc226965712"/>
      <w:r/>
      <w:bookmarkStart w:id="138" w:name="_Toc264969212"/>
      <w:r/>
      <w:bookmarkStart w:id="139" w:name="_Toc226309766"/>
      <w:r/>
      <w:bookmarkStart w:id="140" w:name="_Toc151193764"/>
      <w:r/>
      <w:bookmarkStart w:id="141" w:name="_Toc150774622"/>
      <w:r/>
      <w:bookmarkStart w:id="142" w:name="_Toc151190149"/>
      <w:r/>
      <w:bookmarkStart w:id="143" w:name="_Toc305158790"/>
      <w:r/>
      <w:bookmarkStart w:id="144" w:name="_Toc150509273"/>
      <w:r/>
      <w:bookmarkStart w:id="145" w:name="_Toc142311024"/>
      <w:r/>
      <w:bookmarkStart w:id="146" w:name="_Toc150774727"/>
      <w:r/>
      <w:bookmarkStart w:id="147" w:name="_Toc151193620"/>
      <w:r/>
      <w:bookmarkStart w:id="148" w:name="_Toc520356146"/>
      <w:r/>
      <w:bookmarkStart w:id="149" w:name="_Toc265228360"/>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pStyle w:val="1162"/>
        <w:ind w:firstLine="480"/>
        <w:rPr>
          <w:color w:val="auto"/>
          <w:highlight w:val="none"/>
        </w:rPr>
      </w:pPr>
      <w:r>
        <w:rPr>
          <w:rFonts w:hint="eastAsia"/>
          <w:color w:val="auto"/>
          <w:highlight w:val="none"/>
        </w:rPr>
        <w:t xml:space="preserve">     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8"/>
        </w:numPr>
        <w:spacing w:line="360" w:lineRule="auto"/>
        <w:rPr>
          <w:vanish/>
          <w:color w:val="auto"/>
          <w:sz w:val="24"/>
          <w:highlight w:val="none"/>
        </w:rPr>
      </w:pPr>
      <w:r>
        <w:rPr>
          <w:color w:val="auto"/>
          <w:sz w:val="24"/>
          <w:highlight w:val="none"/>
        </w:rPr>
        <w:t xml:space="preserve">中小企业定义：</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color w:val="auto"/>
          <w:sz w:val="24"/>
          <w:highlight w:val="none"/>
        </w:rPr>
      </w:pPr>
      <w:r>
        <w:rPr>
          <w:color w:val="auto"/>
          <w:sz w:val="24"/>
          <w:highlight w:val="none"/>
        </w:rPr>
        <w:t xml:space="preserve">在工程采购项目中，工程由中小企业承建，即工程施工单位为中小企业；</w:t>
      </w:r>
      <w:r/>
    </w:p>
    <w:p>
      <w:pPr>
        <w:numPr>
          <w:ilvl w:val="2"/>
          <w:numId w:val="8"/>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vanish/>
          <w:color w:val="auto"/>
          <w:sz w:val="24"/>
          <w:highlight w:val="none"/>
        </w:rPr>
      </w:pPr>
      <w:r>
        <w:rPr>
          <w:color w:val="auto"/>
          <w:sz w:val="24"/>
          <w:highlight w:val="none"/>
        </w:rPr>
        <w:t xml:space="preserve">残疾人福利单位定义：享受政府采购支持政策的残疾人福利性单位应当同时满足以下条件：</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安置的残疾人占本单位在职职工人数的比例不低于25%（含25%），并且安置的残疾人人数不少于10 人（含10 人）；</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依法与安置的每位残疾人签订了一年以上（含一年）的劳动合同或服务协议；</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为安置的每位残疾人按月足额缴纳了基本养老保险、基本医疗保险、失业保险、工伤保险和生育保险等社会保险费；</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通过银行等金融机构向安置的每位残疾人，按月支付了不低于单位所在区县适用的经省级人民政府批准的月最低工资标准的工资；</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left="1985"/>
        <w:spacing w:line="360" w:lineRule="auto"/>
        <w:tabs>
          <w:tab w:val="left" w:pos="1980" w:leader="none"/>
          <w:tab w:val="left" w:pos="2035" w:leader="none"/>
          <w:tab w:val="left" w:pos="2885" w:leader="none"/>
          <w:tab w:val="left" w:pos="2977" w:leader="none"/>
        </w:tabs>
        <w:rPr>
          <w:color w:val="auto"/>
          <w:sz w:val="24"/>
          <w:highlight w:val="none"/>
        </w:rPr>
      </w:pP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color w:val="auto"/>
          <w:sz w:val="24"/>
          <w:highlight w:val="none"/>
        </w:rPr>
      </w:pPr>
      <w:r>
        <w:rPr>
          <w:color w:val="auto"/>
          <w:sz w:val="24"/>
          <w:highlight w:val="none"/>
        </w:rPr>
        <w:t xml:space="preserve">本项目是否专门面向中小企业预留采购份额见第一章《采购邀请》。</w:t>
      </w:r>
      <w:r/>
    </w:p>
    <w:p>
      <w:pPr>
        <w:numPr>
          <w:ilvl w:val="2"/>
          <w:numId w:val="8"/>
        </w:numPr>
        <w:spacing w:line="360" w:lineRule="auto"/>
        <w:rPr>
          <w:color w:val="auto"/>
          <w:sz w:val="24"/>
          <w:highlight w:val="none"/>
        </w:rPr>
      </w:pPr>
      <w:r>
        <w:rPr>
          <w:color w:val="auto"/>
          <w:sz w:val="24"/>
          <w:highlight w:val="none"/>
        </w:rPr>
        <w:t xml:space="preserve">采购标的对应的中小企业划分标准所属行业见《供应商须知资料表》。</w:t>
      </w:r>
      <w:r/>
    </w:p>
    <w:p>
      <w:pPr>
        <w:numPr>
          <w:ilvl w:val="2"/>
          <w:numId w:val="8"/>
        </w:numPr>
        <w:spacing w:line="360" w:lineRule="auto"/>
        <w:rPr>
          <w:color w:val="auto"/>
          <w:sz w:val="24"/>
          <w:highlight w:val="none"/>
        </w:rPr>
      </w:pPr>
      <w:r>
        <w:rPr>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ind w:left="1080"/>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ind w:left="1050"/>
        <w:spacing w:line="360" w:lineRule="auto"/>
        <w:tabs>
          <w:tab w:val="left" w:pos="2014" w:leader="none"/>
        </w:tabs>
        <w:rPr>
          <w:color w:val="auto"/>
          <w:sz w:val="24"/>
          <w:highlight w:val="none"/>
        </w:rPr>
      </w:pPr>
      <w:r>
        <w:rPr>
          <w:rFonts w:hint="eastAsia"/>
          <w:color w:val="auto"/>
          <w:sz w:val="24"/>
          <w:highlight w:val="none"/>
        </w:rPr>
        <w:t xml:space="preserve">本项目不适用。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ind w:left="1050"/>
        <w:spacing w:line="360" w:lineRule="auto"/>
        <w:rPr>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ind w:left="105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rPr>
          <w:color w:val="auto"/>
          <w:sz w:val="24"/>
          <w:highlight w:val="none"/>
        </w:rPr>
        <w:t xml:space="preserve">。</w:t>
      </w:r>
      <w:r/>
    </w:p>
    <w:p>
      <w:pPr>
        <w:numPr>
          <w:ilvl w:val="0"/>
          <w:numId w:val="0"/>
        </w:numPr>
        <w:ind w:left="360"/>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4.7  </w:t>
      </w:r>
      <w:r>
        <w:rPr>
          <w:rFonts w:hint="eastAsia"/>
          <w:color w:val="auto"/>
          <w:sz w:val="24"/>
          <w:highlight w:val="none"/>
        </w:rPr>
        <w:t xml:space="preserve">绿色采购政策</w:t>
      </w:r>
      <w:r/>
    </w:p>
    <w:p>
      <w:pPr>
        <w:numPr>
          <w:ilvl w:val="0"/>
          <w:numId w:val="0"/>
        </w:numPr>
        <w:ind w:left="1080"/>
        <w:spacing w:line="360" w:lineRule="auto"/>
        <w:tabs>
          <w:tab w:val="left" w:pos="2014" w:leader="none"/>
        </w:tabs>
        <w:rPr>
          <w:rFonts w:hint="eastAsia"/>
          <w:color w:val="auto"/>
          <w:sz w:val="24"/>
          <w:highlight w:val="none"/>
        </w:rPr>
      </w:pPr>
      <w:r>
        <w:rPr>
          <w:rFonts w:hint="eastAsia"/>
          <w:color w:val="auto"/>
          <w:sz w:val="24"/>
          <w:highlight w:val="none"/>
          <w:lang w:val="en-US" w:eastAsia="zh-CN"/>
        </w:rPr>
        <w:t xml:space="preserve">4.7.1 </w:t>
      </w:r>
      <w:r>
        <w:rPr>
          <w:rFonts w:hint="eastAsia"/>
          <w:color w:val="auto"/>
          <w:sz w:val="24"/>
          <w:highlight w:val="none"/>
        </w:rPr>
        <w:t xml:space="preserve">绿色数据中心政策 </w:t>
      </w:r>
      <w:r/>
    </w:p>
    <w:p>
      <w:pPr>
        <w:ind w:left="1080"/>
        <w:spacing w:line="360" w:lineRule="auto"/>
        <w:tabs>
          <w:tab w:val="left" w:pos="2014" w:leader="none"/>
        </w:tabs>
        <w:rPr>
          <w:rFonts w:hint="eastAsia"/>
          <w:color w:val="auto"/>
          <w:sz w:val="24"/>
          <w:highlight w:val="none"/>
        </w:rPr>
      </w:pPr>
      <w:r>
        <w:rPr>
          <w:rFonts w:hint="eastAsia"/>
          <w:color w:val="auto"/>
          <w:sz w:val="24"/>
          <w:highlight w:val="none"/>
        </w:rPr>
        <w:t xml:space="preserve">本项目不适用。</w:t>
      </w:r>
      <w:r/>
    </w:p>
    <w:p>
      <w:pPr>
        <w:numPr>
          <w:ilvl w:val="0"/>
          <w:numId w:val="0"/>
        </w:numPr>
        <w:ind w:left="1080"/>
        <w:spacing w:line="360" w:lineRule="auto"/>
        <w:tabs>
          <w:tab w:val="left" w:pos="2014" w:leader="none"/>
        </w:tabs>
        <w:rPr>
          <w:rFonts w:hint="eastAsia"/>
          <w:color w:val="auto"/>
          <w:sz w:val="24"/>
          <w:highlight w:val="none"/>
        </w:rPr>
      </w:pPr>
      <w:r>
        <w:rPr>
          <w:rFonts w:hint="eastAsia"/>
          <w:color w:val="auto"/>
          <w:sz w:val="24"/>
          <w:highlight w:val="none"/>
          <w:lang w:val="en-US" w:eastAsia="zh-CN"/>
        </w:rPr>
        <w:t xml:space="preserve">4.7.2 </w:t>
      </w:r>
      <w:r>
        <w:rPr>
          <w:rFonts w:hint="eastAsia"/>
          <w:color w:val="auto"/>
          <w:sz w:val="24"/>
          <w:highlight w:val="none"/>
        </w:rPr>
        <w:t xml:space="preserve">推广应用绿色建材</w:t>
      </w:r>
      <w:r/>
    </w:p>
    <w:p>
      <w:pPr>
        <w:ind w:left="1080"/>
        <w:spacing w:line="360" w:lineRule="auto"/>
        <w:tabs>
          <w:tab w:val="left" w:pos="2014" w:leader="none"/>
        </w:tabs>
        <w:rPr>
          <w:rFonts w:hint="eastAsia"/>
          <w:color w:val="auto"/>
          <w:sz w:val="24"/>
          <w:highlight w:val="none"/>
        </w:rPr>
      </w:pPr>
      <w:r>
        <w:rPr>
          <w:rFonts w:hint="eastAsia"/>
          <w:color w:val="auto"/>
          <w:sz w:val="24"/>
          <w:highlight w:val="none"/>
        </w:rPr>
        <w:t xml:space="preserve">本项目要按照《常州市政府采购支持绿色建材促进建筑品质提升试点工作方案》（常财购〔2023〕18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p>
    <w:p>
      <w:pPr>
        <w:numPr>
          <w:ilvl w:val="0"/>
          <w:numId w:val="0"/>
        </w:numPr>
        <w:ind w:left="1080"/>
        <w:spacing w:line="360" w:lineRule="auto"/>
        <w:tabs>
          <w:tab w:val="left" w:pos="2014" w:leader="none"/>
        </w:tabs>
        <w:rPr>
          <w:rFonts w:hint="eastAsia"/>
          <w:color w:val="auto"/>
          <w:sz w:val="24"/>
          <w:highlight w:val="none"/>
        </w:rPr>
      </w:pPr>
      <w:r>
        <w:rPr>
          <w:rFonts w:hint="eastAsia"/>
          <w:color w:val="auto"/>
          <w:sz w:val="24"/>
          <w:highlight w:val="none"/>
          <w:lang w:val="en-US" w:eastAsia="zh-CN"/>
        </w:rPr>
        <w:t xml:space="preserve">4.7.3 </w:t>
      </w:r>
      <w:r>
        <w:rPr>
          <w:rFonts w:hint="eastAsia"/>
          <w:color w:val="auto"/>
          <w:sz w:val="24"/>
          <w:highlight w:val="none"/>
        </w:rPr>
        <w:t xml:space="preserve">优先使用低挥发性有机化合物产品</w:t>
      </w:r>
      <w:r/>
    </w:p>
    <w:p>
      <w:pPr>
        <w:ind w:left="1050"/>
        <w:spacing w:line="360" w:lineRule="auto"/>
        <w:tabs>
          <w:tab w:val="left" w:pos="2014" w:leader="none"/>
        </w:tabs>
        <w:rPr>
          <w:color w:val="auto"/>
          <w:sz w:val="24"/>
          <w:highlight w:val="none"/>
        </w:rPr>
      </w:pPr>
      <w:r>
        <w:rPr>
          <w:rFonts w:hint="eastAsia"/>
          <w:color w:val="auto"/>
          <w:sz w:val="24"/>
          <w:highlight w:val="none"/>
        </w:rPr>
        <w:t xml:space="preserve">本项目落实挥发性有机化合物（VOCs）治理要求，若本项目中涉及涂料、胶黏剂、油墨、清洗剂等挥发性有机物产品的，属于强制性标准的，投标人应当提供符合国家和江苏省相关VOCs 含量限制标准的产品。</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50" w:name="_1.8_计量单位"/>
      <w:r/>
      <w:bookmarkEnd w:id="150"/>
      <w:r/>
      <w:r/>
    </w:p>
    <w:p>
      <w:pPr>
        <w:pStyle w:val="107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竞争性磋商文件</w:t>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r/>
    </w:p>
    <w:p>
      <w:pPr>
        <w:numPr>
          <w:ilvl w:val="0"/>
          <w:numId w:val="8"/>
        </w:numPr>
        <w:ind w:left="357" w:hanging="357"/>
        <w:spacing w:line="360" w:lineRule="auto"/>
        <w:tabs>
          <w:tab w:val="left" w:pos="360" w:leader="none"/>
        </w:tabs>
        <w:rPr>
          <w:color w:val="auto"/>
          <w:sz w:val="24"/>
          <w:highlight w:val="none"/>
        </w:rPr>
        <w:outlineLvl w:val="1"/>
      </w:pPr>
      <w:r/>
      <w:bookmarkStart w:id="151" w:name="_Toc151190150"/>
      <w:r/>
      <w:bookmarkStart w:id="152" w:name="_Toc127151523"/>
      <w:r/>
      <w:bookmarkStart w:id="153" w:name="_Toc195842888"/>
      <w:r/>
      <w:bookmarkStart w:id="154" w:name="_Toc150480761"/>
      <w:r/>
      <w:bookmarkStart w:id="155" w:name="_Toc151193765"/>
      <w:r/>
      <w:bookmarkStart w:id="156" w:name="_Toc150774623"/>
      <w:r/>
      <w:bookmarkStart w:id="157" w:name="_Toc151193911"/>
      <w:r/>
      <w:bookmarkStart w:id="158" w:name="_Toc164608637"/>
      <w:r/>
      <w:bookmarkStart w:id="159" w:name="_Toc305158865"/>
      <w:r/>
      <w:bookmarkStart w:id="160" w:name="_Toc226965796"/>
      <w:r/>
      <w:bookmarkStart w:id="161" w:name="_Toc305158791"/>
      <w:r/>
      <w:bookmarkStart w:id="162" w:name="_Toc164229364"/>
      <w:r/>
      <w:bookmarkStart w:id="163" w:name="_Toc127161437"/>
      <w:r/>
      <w:bookmarkStart w:id="164" w:name="_Toc149720816"/>
      <w:r/>
      <w:bookmarkStart w:id="165" w:name="_Toc520356147"/>
      <w:r/>
      <w:bookmarkStart w:id="166" w:name="_Toc164351617"/>
      <w:r/>
      <w:bookmarkStart w:id="167" w:name="_Toc164608792"/>
      <w:r/>
      <w:bookmarkStart w:id="168" w:name="_Toc150774728"/>
      <w:r/>
      <w:bookmarkStart w:id="169" w:name="_Toc127151724"/>
      <w:r/>
      <w:bookmarkStart w:id="170" w:name="_Toc150509274"/>
      <w:r/>
      <w:bookmarkStart w:id="171" w:name="_Toc151193837"/>
      <w:r/>
      <w:bookmarkStart w:id="172" w:name="_Toc264969213"/>
      <w:r/>
      <w:bookmarkStart w:id="173" w:name="_Toc226965713"/>
      <w:r/>
      <w:bookmarkStart w:id="174" w:name="_Toc226309767"/>
      <w:r/>
      <w:bookmarkStart w:id="175" w:name="_Toc151193693"/>
      <w:r/>
      <w:bookmarkStart w:id="176" w:name="_Toc164229218"/>
      <w:r/>
      <w:bookmarkStart w:id="177" w:name="_Toc226337219"/>
      <w:r/>
      <w:bookmarkStart w:id="178" w:name="_Toc265228361"/>
      <w:r/>
      <w:bookmarkStart w:id="179" w:name="_Toc142311025"/>
      <w:r/>
      <w:bookmarkStart w:id="180" w:name="_Toc151193621"/>
      <w:r>
        <w:rPr>
          <w:color w:val="auto"/>
          <w:sz w:val="24"/>
          <w:highlight w:val="none"/>
        </w:rPr>
        <w:t xml:space="preserve">竞争性磋商文件构</w:t>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评审</w:t>
      </w:r>
      <w:r>
        <w:rPr>
          <w:rFonts w:hint="eastAsia"/>
          <w:color w:val="auto"/>
          <w:sz w:val="24"/>
          <w:highlight w:val="none"/>
        </w:rPr>
        <w:t xml:space="preserve">程序、评审</w:t>
      </w:r>
      <w:r>
        <w:rPr>
          <w:color w:val="auto"/>
          <w:sz w:val="24"/>
          <w:highlight w:val="none"/>
        </w:rPr>
        <w:t xml:space="preserve">方法和评审标准</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采购人或采购代理机构对已发出的竞争性磋商文件进行必要澄清或者修改的，将在原公告发布媒体上以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w:t>
      </w:r>
      <w:r>
        <w:rPr>
          <w:rFonts w:hint="eastAsia"/>
          <w:color w:val="auto"/>
          <w:sz w:val="24"/>
          <w:highlight w:val="none"/>
        </w:rPr>
        <w:t xml:space="preserve">磋商文件</w:t>
      </w:r>
      <w:r>
        <w:rPr>
          <w:color w:val="auto"/>
          <w:sz w:val="24"/>
          <w:highlight w:val="none"/>
        </w:rPr>
        <w:t xml:space="preserve">的</w:t>
      </w:r>
      <w:r>
        <w:rPr>
          <w:rFonts w:hint="eastAsia"/>
          <w:color w:val="auto"/>
          <w:sz w:val="24"/>
          <w:highlight w:val="none"/>
        </w:rPr>
        <w:t xml:space="preserve">供应商。</w:t>
      </w:r>
      <w:r/>
    </w:p>
    <w:p>
      <w:pPr>
        <w:numPr>
          <w:ilvl w:val="1"/>
          <w:numId w:val="8"/>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w:t>
      </w:r>
      <w:r>
        <w:rPr>
          <w:rFonts w:hint="eastAsia"/>
          <w:color w:val="auto"/>
          <w:sz w:val="24"/>
          <w:highlight w:val="none"/>
        </w:rPr>
        <w:t xml:space="preserve">5</w:t>
      </w:r>
      <w:r>
        <w:rPr>
          <w:color w:val="auto"/>
          <w:sz w:val="24"/>
          <w:highlight w:val="none"/>
        </w:rPr>
        <w:t xml:space="preserve">日前</w:t>
      </w:r>
      <w:r>
        <w:rPr>
          <w:rFonts w:hint="eastAsia"/>
          <w:color w:val="auto"/>
          <w:sz w:val="24"/>
          <w:highlight w:val="none"/>
        </w:rPr>
        <w:t xml:space="preserve">，</w:t>
      </w:r>
      <w:r>
        <w:rPr>
          <w:color w:val="auto"/>
          <w:sz w:val="24"/>
          <w:highlight w:val="none"/>
        </w:rPr>
        <w:t xml:space="preserve">以更正公告形式通知所有获取</w:t>
      </w:r>
      <w:r>
        <w:rPr>
          <w:rFonts w:hint="eastAsia"/>
          <w:color w:val="auto"/>
          <w:sz w:val="24"/>
          <w:highlight w:val="none"/>
        </w:rPr>
        <w:t xml:space="preserve">磋商</w:t>
      </w:r>
      <w:r>
        <w:rPr>
          <w:color w:val="auto"/>
          <w:sz w:val="24"/>
          <w:highlight w:val="none"/>
        </w:rPr>
        <w:t xml:space="preserve">文件的潜在供应商；不足上述时间的，将顺延提交响应文件的截止时间。</w:t>
      </w:r>
      <w:r/>
    </w:p>
    <w:p>
      <w:pPr>
        <w:ind w:left="1080"/>
        <w:spacing w:line="360" w:lineRule="auto"/>
        <w:tabs>
          <w:tab w:val="left" w:pos="1080" w:leader="none"/>
          <w:tab w:val="left" w:pos="1561" w:leader="none"/>
        </w:tabs>
        <w:rPr>
          <w:color w:val="auto"/>
          <w:sz w:val="28"/>
          <w:highlight w:val="none"/>
        </w:rPr>
      </w:pPr>
      <w:r/>
      <w:bookmarkStart w:id="181" w:name="_Toc516367020"/>
      <w:r/>
      <w:bookmarkStart w:id="182" w:name="_Toc264969216"/>
      <w:r/>
      <w:bookmarkStart w:id="183" w:name="_Toc150774731"/>
      <w:r/>
      <w:bookmarkStart w:id="184" w:name="_Toc226309770"/>
      <w:r/>
      <w:bookmarkStart w:id="185" w:name="_Toc150480764"/>
      <w:r/>
      <w:bookmarkStart w:id="186" w:name="_Toc151190153"/>
      <w:r/>
      <w:bookmarkStart w:id="187" w:name="_Toc151193840"/>
      <w:r/>
      <w:bookmarkStart w:id="188" w:name="_Toc150774626"/>
      <w:r/>
      <w:bookmarkStart w:id="189" w:name="_Toc151193914"/>
      <w:r/>
      <w:bookmarkStart w:id="190" w:name="_Toc226965799"/>
      <w:r/>
      <w:bookmarkStart w:id="191" w:name="_Toc226965716"/>
      <w:r/>
      <w:bookmarkStart w:id="192" w:name="_Toc226337222"/>
      <w:r/>
      <w:bookmarkStart w:id="193" w:name="_Toc151193768"/>
      <w:r/>
      <w:bookmarkStart w:id="194" w:name="_Toc151193624"/>
      <w:r/>
      <w:bookmarkStart w:id="195" w:name="_Toc127151526"/>
      <w:r/>
      <w:bookmarkStart w:id="196" w:name="_Toc265228364"/>
      <w:r/>
      <w:bookmarkStart w:id="197" w:name="_Toc305158868"/>
      <w:r/>
      <w:bookmarkStart w:id="198" w:name="_Toc151193696"/>
      <w:r/>
      <w:bookmarkStart w:id="199" w:name="_Toc305158794"/>
      <w:r/>
      <w:bookmarkStart w:id="200" w:name="_Toc150509277"/>
      <w:r/>
      <w:bookmarkStart w:id="201" w:name="_Toc142311028"/>
      <w:r/>
      <w:bookmarkStart w:id="202" w:name="_Toc520356150"/>
      <w:r/>
      <w:bookmarkStart w:id="203" w:name="_Toc195842891"/>
      <w:r/>
      <w:r/>
    </w:p>
    <w:p>
      <w:pPr>
        <w:pStyle w:val="107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响应文件</w:t>
      </w:r>
      <w:bookmarkEnd w:id="181"/>
      <w:r>
        <w:rPr>
          <w:rFonts w:ascii="Times New Roman" w:hAnsi="Times New Roman" w:eastAsia="宋体"/>
          <w:color w:val="auto"/>
          <w:sz w:val="28"/>
          <w:highlight w:val="none"/>
        </w:rPr>
        <w:t xml:space="preserve">的编制</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r/>
    </w:p>
    <w:p>
      <w:pPr>
        <w:numPr>
          <w:ilvl w:val="0"/>
          <w:numId w:val="8"/>
        </w:numPr>
        <w:ind w:left="357" w:hanging="357"/>
        <w:spacing w:line="360" w:lineRule="auto"/>
        <w:tabs>
          <w:tab w:val="left" w:pos="360" w:leader="none"/>
        </w:tabs>
        <w:rPr>
          <w:color w:val="auto"/>
          <w:sz w:val="24"/>
          <w:highlight w:val="none"/>
        </w:rPr>
        <w:outlineLvl w:val="1"/>
      </w:pPr>
      <w:r/>
      <w:bookmarkStart w:id="204" w:name="_Toc164351621"/>
      <w:r/>
      <w:bookmarkStart w:id="205" w:name="_Toc305158795"/>
      <w:r/>
      <w:bookmarkStart w:id="206" w:name="_Toc520356151"/>
      <w:r/>
      <w:bookmarkStart w:id="207" w:name="_Toc150480765"/>
      <w:r/>
      <w:bookmarkStart w:id="208" w:name="_Toc127161441"/>
      <w:r/>
      <w:bookmarkStart w:id="209" w:name="_Toc164608796"/>
      <w:r/>
      <w:bookmarkStart w:id="210" w:name="_Toc164608641"/>
      <w:r/>
      <w:bookmarkStart w:id="211" w:name="_Toc195842892"/>
      <w:r/>
      <w:bookmarkStart w:id="212" w:name="_Toc226965717"/>
      <w:r/>
      <w:bookmarkStart w:id="213" w:name="_Toc151193915"/>
      <w:r/>
      <w:bookmarkStart w:id="214" w:name="_Toc151193841"/>
      <w:r/>
      <w:bookmarkStart w:id="215" w:name="_Toc150774732"/>
      <w:r/>
      <w:bookmarkStart w:id="216" w:name="_Toc149720820"/>
      <w:r/>
      <w:bookmarkStart w:id="217" w:name="_Toc142311029"/>
      <w:r/>
      <w:bookmarkStart w:id="218" w:name="_Toc164229222"/>
      <w:r/>
      <w:bookmarkStart w:id="219" w:name="_Toc516367021"/>
      <w:r/>
      <w:bookmarkStart w:id="220" w:name="_Toc151193697"/>
      <w:r/>
      <w:bookmarkStart w:id="221" w:name="_Toc151193769"/>
      <w:r/>
      <w:bookmarkStart w:id="222" w:name="_Toc226965800"/>
      <w:r/>
      <w:bookmarkStart w:id="223" w:name="_Toc305158869"/>
      <w:r/>
      <w:bookmarkStart w:id="224" w:name="_Toc164229368"/>
      <w:r/>
      <w:bookmarkStart w:id="225" w:name="_Toc127151527"/>
      <w:r/>
      <w:bookmarkStart w:id="226" w:name="_Toc150509278"/>
      <w:r/>
      <w:bookmarkStart w:id="227" w:name="_Toc151190154"/>
      <w:r/>
      <w:bookmarkStart w:id="228" w:name="_Toc151193625"/>
      <w:r/>
      <w:bookmarkStart w:id="229" w:name="_Toc264969217"/>
      <w:r/>
      <w:bookmarkStart w:id="230" w:name="_Toc150774627"/>
      <w:r/>
      <w:bookmarkStart w:id="231" w:name="_Toc265228365"/>
      <w:r/>
      <w:bookmarkStart w:id="232" w:name="_Toc226309771"/>
      <w:r/>
      <w:bookmarkStart w:id="233" w:name="_Toc226337223"/>
      <w:r/>
      <w:bookmarkStart w:id="234" w:name="_Toc127151728"/>
      <w:r>
        <w:rPr>
          <w:color w:val="auto"/>
          <w:sz w:val="24"/>
          <w:highlight w:val="none"/>
        </w:rPr>
        <w:t xml:space="preserve">响应范围、竞争性磋商文件中计量单位的使用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color w:val="auto"/>
          <w:sz w:val="24"/>
          <w:highlight w:val="none"/>
        </w:rPr>
        <w:t xml:space="preserve">响应无效</w:t>
      </w:r>
      <w:r>
        <w:rPr>
          <w:color w:val="auto"/>
          <w:sz w:val="24"/>
          <w:highlight w:val="none"/>
        </w:rPr>
        <w:t xml:space="preserve">。</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color w:val="auto"/>
          <w:sz w:val="24"/>
          <w:highlight w:val="none"/>
        </w:rPr>
        <w:outlineLvl w:val="1"/>
      </w:pPr>
      <w:r/>
      <w:bookmarkStart w:id="235" w:name="_Toc516367022"/>
      <w:r/>
      <w:bookmarkStart w:id="236" w:name="_Ref467306676"/>
      <w:r/>
      <w:bookmarkStart w:id="237" w:name="_Ref467306195"/>
      <w:r/>
      <w:bookmarkStart w:id="238" w:name="_Toc150480766"/>
      <w:r/>
      <w:bookmarkStart w:id="239" w:name="_Toc150509279"/>
      <w:r/>
      <w:bookmarkStart w:id="240" w:name="_Toc226337224"/>
      <w:r/>
      <w:bookmarkStart w:id="241" w:name="_Toc305158796"/>
      <w:r/>
      <w:bookmarkStart w:id="242" w:name="_Toc305158870"/>
      <w:r/>
      <w:bookmarkStart w:id="243" w:name="_Toc164351622"/>
      <w:r/>
      <w:bookmarkStart w:id="244" w:name="_Toc264969218"/>
      <w:r/>
      <w:bookmarkStart w:id="245" w:name="_Toc520356152"/>
      <w:r/>
      <w:bookmarkStart w:id="246" w:name="_Toc151193626"/>
      <w:r/>
      <w:bookmarkStart w:id="247" w:name="_Toc226965718"/>
      <w:r/>
      <w:bookmarkStart w:id="248" w:name="_Toc226309772"/>
      <w:r/>
      <w:bookmarkStart w:id="249" w:name="_Toc195842893"/>
      <w:r/>
      <w:bookmarkStart w:id="250" w:name="_Toc226965801"/>
      <w:r/>
      <w:bookmarkStart w:id="251" w:name="_Toc142311030"/>
      <w:r/>
      <w:bookmarkStart w:id="252" w:name="_Toc149720821"/>
      <w:r/>
      <w:bookmarkStart w:id="253" w:name="_Toc151193698"/>
      <w:r/>
      <w:bookmarkStart w:id="254" w:name="_Toc164608642"/>
      <w:r/>
      <w:bookmarkStart w:id="255" w:name="_Toc127161442"/>
      <w:r/>
      <w:bookmarkStart w:id="256" w:name="_Toc164229223"/>
      <w:r/>
      <w:bookmarkStart w:id="257" w:name="_Toc150774733"/>
      <w:r/>
      <w:bookmarkStart w:id="258" w:name="_Toc127151528"/>
      <w:r/>
      <w:bookmarkStart w:id="259" w:name="_Toc151190155"/>
      <w:r/>
      <w:bookmarkStart w:id="260" w:name="_Toc151193916"/>
      <w:r/>
      <w:bookmarkStart w:id="261" w:name="_Toc150774628"/>
      <w:r/>
      <w:bookmarkStart w:id="262" w:name="_Toc151193770"/>
      <w:r/>
      <w:bookmarkStart w:id="263" w:name="_Toc151193842"/>
      <w:r/>
      <w:bookmarkStart w:id="264" w:name="_Toc164229369"/>
      <w:r/>
      <w:bookmarkStart w:id="265" w:name="_Toc127151729"/>
      <w:r/>
      <w:bookmarkStart w:id="266" w:name="_Toc265228366"/>
      <w:r/>
      <w:bookmarkStart w:id="267" w:name="_Toc164608797"/>
      <w:r>
        <w:rPr>
          <w:color w:val="auto"/>
          <w:sz w:val="24"/>
          <w:highlight w:val="none"/>
        </w:rPr>
        <w:t xml:space="preserve">响应文件</w:t>
      </w:r>
      <w:bookmarkEnd w:id="235"/>
      <w:r/>
      <w:bookmarkEnd w:id="236"/>
      <w:r/>
      <w:bookmarkEnd w:id="237"/>
      <w:r>
        <w:rPr>
          <w:color w:val="auto"/>
          <w:sz w:val="24"/>
          <w:highlight w:val="none"/>
        </w:rPr>
        <w:t xml:space="preserve">构成</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r/>
    </w:p>
    <w:p>
      <w:pPr>
        <w:numPr>
          <w:ilvl w:val="1"/>
          <w:numId w:val="8"/>
        </w:numPr>
        <w:ind w:left="1077" w:hanging="720"/>
        <w:spacing w:line="360" w:lineRule="auto"/>
        <w:tabs>
          <w:tab w:val="left" w:pos="1080" w:leader="none"/>
          <w:tab w:val="left" w:pos="2014" w:leader="none"/>
        </w:tabs>
        <w:rPr>
          <w:color w:val="auto"/>
          <w:sz w:val="24"/>
          <w:highlight w:val="none"/>
        </w:rPr>
      </w:pPr>
      <w:r/>
      <w:bookmarkStart w:id="268" w:name="_Ref467052588"/>
      <w:r>
        <w:rPr>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color w:val="auto"/>
          <w:highlight w:val="none"/>
        </w:rPr>
      </w:pPr>
      <w:r>
        <w:rPr>
          <w:color w:val="auto"/>
          <w:sz w:val="24"/>
          <w:highlight w:val="none"/>
        </w:rPr>
        <w:t xml:space="preserve">供应商认为应附的其他材料。</w:t>
      </w:r>
      <w:bookmarkEnd w:id="268"/>
      <w:r/>
      <w:r/>
    </w:p>
    <w:p>
      <w:pPr>
        <w:numPr>
          <w:ilvl w:val="0"/>
          <w:numId w:val="8"/>
        </w:numPr>
        <w:ind w:left="357" w:hanging="357"/>
        <w:spacing w:line="360" w:lineRule="auto"/>
        <w:tabs>
          <w:tab w:val="left" w:pos="360" w:leader="none"/>
        </w:tabs>
        <w:rPr>
          <w:color w:val="auto"/>
          <w:sz w:val="24"/>
          <w:highlight w:val="none"/>
        </w:rPr>
        <w:outlineLvl w:val="1"/>
      </w:pPr>
      <w:r/>
      <w:bookmarkStart w:id="269" w:name="_Toc164608644"/>
      <w:r/>
      <w:bookmarkStart w:id="270" w:name="_Toc520356155"/>
      <w:r/>
      <w:bookmarkStart w:id="271" w:name="_Toc151193772"/>
      <w:r/>
      <w:bookmarkStart w:id="272" w:name="_Toc151193628"/>
      <w:r/>
      <w:bookmarkStart w:id="273" w:name="_Toc195842895"/>
      <w:r/>
      <w:bookmarkStart w:id="274" w:name="_Toc151193844"/>
      <w:r/>
      <w:bookmarkStart w:id="275" w:name="_Toc164229371"/>
      <w:r/>
      <w:bookmarkStart w:id="276" w:name="_Toc150774630"/>
      <w:r/>
      <w:bookmarkStart w:id="277" w:name="_Toc127151731"/>
      <w:r/>
      <w:bookmarkStart w:id="278" w:name="_Toc127151530"/>
      <w:r/>
      <w:bookmarkStart w:id="279" w:name="_Toc164229225"/>
      <w:r/>
      <w:bookmarkStart w:id="280" w:name="_Toc150774735"/>
      <w:r/>
      <w:bookmarkStart w:id="281" w:name="_Toc151193918"/>
      <w:r/>
      <w:bookmarkStart w:id="282" w:name="_Toc149720823"/>
      <w:r/>
      <w:bookmarkStart w:id="283" w:name="_Toc151190157"/>
      <w:r/>
      <w:bookmarkStart w:id="284" w:name="_Toc142311032"/>
      <w:r/>
      <w:bookmarkStart w:id="285" w:name="_Toc164608799"/>
      <w:r/>
      <w:bookmarkStart w:id="286" w:name="_Toc151193700"/>
      <w:r/>
      <w:bookmarkStart w:id="287" w:name="_Toc150480768"/>
      <w:r/>
      <w:bookmarkStart w:id="288" w:name="_Toc164351624"/>
      <w:r/>
      <w:bookmarkStart w:id="289" w:name="_Toc150509281"/>
      <w:r/>
      <w:bookmarkStart w:id="290" w:name="_Toc127161444"/>
      <w:r>
        <w:rPr>
          <w:color w:val="auto"/>
          <w:sz w:val="24"/>
          <w:highlight w:val="none"/>
        </w:rPr>
        <w:t xml:space="preserve">报价</w:t>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所有响应均以人民币报价。</w:t>
      </w:r>
      <w:r/>
    </w:p>
    <w:p>
      <w:pPr>
        <w:numPr>
          <w:ilvl w:val="1"/>
          <w:numId w:val="8"/>
        </w:numPr>
        <w:spacing w:line="360" w:lineRule="auto"/>
        <w:tabs>
          <w:tab w:val="left" w:pos="1080" w:leader="none"/>
        </w:tabs>
        <w:rPr>
          <w:color w:val="auto"/>
          <w:sz w:val="24"/>
          <w:highlight w:val="none"/>
        </w:rPr>
      </w:pPr>
      <w:r>
        <w:rPr>
          <w:color w:val="auto"/>
          <w:sz w:val="24"/>
          <w:highlight w:val="none"/>
        </w:rPr>
        <w:t xml:space="preserve">供应商的报价应包括为完成本项目所发生的一切费用和税费，采购人将不再支付报价以外的任何费用。</w:t>
      </w:r>
      <w:r>
        <w:rPr>
          <w:rFonts w:hint="eastAsia"/>
          <w:color w:val="auto"/>
          <w:sz w:val="24"/>
          <w:highlight w:val="none"/>
        </w:rPr>
        <w:t xml:space="preserve">供应商的报价应包括但不限于下列内容，《供应商须知资料表》中有特殊规定的，从其规定。</w:t>
      </w:r>
      <w:r/>
    </w:p>
    <w:p>
      <w:pPr>
        <w:numPr>
          <w:ilvl w:val="2"/>
          <w:numId w:val="8"/>
        </w:numPr>
        <w:spacing w:line="360" w:lineRule="auto"/>
        <w:rPr>
          <w:color w:val="auto"/>
          <w:sz w:val="24"/>
          <w:highlight w:val="none"/>
        </w:rPr>
      </w:pPr>
      <w:r>
        <w:rPr>
          <w:color w:val="auto"/>
          <w:sz w:val="24"/>
          <w:highlight w:val="none"/>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r/>
    </w:p>
    <w:p>
      <w:pPr>
        <w:numPr>
          <w:ilvl w:val="2"/>
          <w:numId w:val="8"/>
        </w:numPr>
        <w:spacing w:line="360" w:lineRule="auto"/>
        <w:rPr>
          <w:color w:val="auto"/>
          <w:sz w:val="24"/>
          <w:highlight w:val="none"/>
        </w:rPr>
      </w:pPr>
      <w:r>
        <w:rPr>
          <w:color w:val="auto"/>
          <w:sz w:val="24"/>
          <w:highlight w:val="none"/>
        </w:rPr>
        <w:t xml:space="preserve">按照竞争性磋商文件要求完成本项</w:t>
      </w:r>
      <w:r>
        <w:rPr>
          <w:rFonts w:hint="eastAsia"/>
          <w:color w:val="auto"/>
          <w:sz w:val="24"/>
          <w:highlight w:val="none"/>
        </w:rPr>
        <w:t xml:space="preserve">目的全部相关工程或服务费用。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供应商不能提供任何有选择性或可调整的最终报价（竞争性磋商文件另有规定的除外），否则其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磋商保证金</w:t>
      </w:r>
      <w:r/>
    </w:p>
    <w:p>
      <w:pPr>
        <w:ind w:firstLine="360"/>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响应文件应在本竞争性磋商文件《供应商须知资料表》中规定的响应有效期内保持有效，响应有效期少于竞争性磋商文件规定期限的，其</w:t>
      </w:r>
      <w:r>
        <w:rPr>
          <w:b/>
          <w:color w:val="auto"/>
          <w:sz w:val="24"/>
          <w:highlight w:val="none"/>
        </w:rPr>
        <w:t xml:space="preserve">响应无效</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291" w:name="_Toc150480771"/>
      <w:r/>
      <w:bookmarkStart w:id="292" w:name="_Toc226965806"/>
      <w:r/>
      <w:bookmarkStart w:id="293" w:name="_Toc150509284"/>
      <w:r/>
      <w:bookmarkStart w:id="294" w:name="_Toc151193631"/>
      <w:r/>
      <w:bookmarkStart w:id="295" w:name="_Toc305158801"/>
      <w:r/>
      <w:bookmarkStart w:id="296" w:name="_Toc127161447"/>
      <w:r/>
      <w:bookmarkStart w:id="297" w:name="_Toc195842898"/>
      <w:r/>
      <w:bookmarkStart w:id="298" w:name="_Toc520356158"/>
      <w:r/>
      <w:bookmarkStart w:id="299" w:name="_Toc305158875"/>
      <w:r/>
      <w:bookmarkStart w:id="300" w:name="_Toc164229374"/>
      <w:r/>
      <w:bookmarkStart w:id="301" w:name="_Toc151193921"/>
      <w:r/>
      <w:bookmarkStart w:id="302" w:name="_Toc226965723"/>
      <w:r/>
      <w:bookmarkStart w:id="303" w:name="_Toc151193703"/>
      <w:r/>
      <w:bookmarkStart w:id="304" w:name="_Toc164229228"/>
      <w:r/>
      <w:bookmarkStart w:id="305" w:name="_Toc151193775"/>
      <w:r/>
      <w:bookmarkStart w:id="306" w:name="_Toc164608802"/>
      <w:r/>
      <w:bookmarkStart w:id="307" w:name="_Toc149720826"/>
      <w:r/>
      <w:bookmarkStart w:id="308" w:name="_Toc142311035"/>
      <w:r/>
      <w:bookmarkStart w:id="309" w:name="_Toc265228371"/>
      <w:r/>
      <w:bookmarkStart w:id="310" w:name="_Toc150774738"/>
      <w:r/>
      <w:bookmarkStart w:id="311" w:name="_Toc264969223"/>
      <w:r/>
      <w:bookmarkStart w:id="312" w:name="_Toc151190160"/>
      <w:r/>
      <w:bookmarkStart w:id="313" w:name="_Toc226309777"/>
      <w:r/>
      <w:bookmarkStart w:id="314" w:name="_Toc151193847"/>
      <w:r/>
      <w:bookmarkStart w:id="315" w:name="_Toc127151533"/>
      <w:r/>
      <w:bookmarkStart w:id="316" w:name="_Toc226337229"/>
      <w:r/>
      <w:bookmarkStart w:id="317" w:name="_Toc164351627"/>
      <w:r/>
      <w:bookmarkStart w:id="318" w:name="_Toc127151734"/>
      <w:r/>
      <w:bookmarkStart w:id="319" w:name="_Toc164608647"/>
      <w:r/>
      <w:bookmarkStart w:id="320" w:name="_Toc150774633"/>
      <w:r>
        <w:rPr>
          <w:color w:val="auto"/>
          <w:sz w:val="24"/>
          <w:highlight w:val="none"/>
        </w:rPr>
        <w:t xml:space="preserve">响应文件的签署</w:t>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rPr>
          <w:color w:val="auto"/>
          <w:sz w:val="24"/>
          <w:highlight w:val="none"/>
        </w:rPr>
        <w:t xml:space="preserve">、盖章</w:t>
      </w:r>
      <w:r/>
    </w:p>
    <w:p>
      <w:pPr>
        <w:numPr>
          <w:ilvl w:val="1"/>
          <w:numId w:val="8"/>
        </w:numPr>
        <w:spacing w:line="360" w:lineRule="auto"/>
        <w:tabs>
          <w:tab w:val="left" w:pos="1080" w:leader="none"/>
        </w:tabs>
        <w:rPr>
          <w:color w:val="auto"/>
          <w:sz w:val="24"/>
          <w:highlight w:val="none"/>
        </w:rPr>
      </w:pPr>
      <w:r/>
      <w:bookmarkStart w:id="321" w:name="_Toc151193848"/>
      <w:r/>
      <w:bookmarkStart w:id="322" w:name="_Toc305158876"/>
      <w:r/>
      <w:bookmarkStart w:id="323" w:name="_Toc151193776"/>
      <w:r/>
      <w:bookmarkStart w:id="324" w:name="_Toc265228372"/>
      <w:r/>
      <w:bookmarkStart w:id="325" w:name="_Toc150509285"/>
      <w:r/>
      <w:bookmarkStart w:id="326" w:name="_Toc151193922"/>
      <w:r/>
      <w:bookmarkStart w:id="327" w:name="_Toc305158802"/>
      <w:r/>
      <w:bookmarkStart w:id="328" w:name="_Toc226337230"/>
      <w:r/>
      <w:bookmarkStart w:id="329" w:name="_Toc142311036"/>
      <w:r/>
      <w:bookmarkStart w:id="330" w:name="_Toc151190161"/>
      <w:r/>
      <w:bookmarkStart w:id="331" w:name="_Toc195842899"/>
      <w:r/>
      <w:bookmarkStart w:id="332" w:name="_Toc151193632"/>
      <w:r/>
      <w:bookmarkStart w:id="333" w:name="_Toc127151534"/>
      <w:r/>
      <w:bookmarkStart w:id="334" w:name="_Toc226309778"/>
      <w:r/>
      <w:bookmarkStart w:id="335" w:name="_Toc226965807"/>
      <w:r/>
      <w:bookmarkStart w:id="336" w:name="_Toc150774739"/>
      <w:r/>
      <w:bookmarkStart w:id="337" w:name="_Toc520356159"/>
      <w:r/>
      <w:bookmarkStart w:id="338" w:name="_Toc151193704"/>
      <w:r/>
      <w:bookmarkStart w:id="339" w:name="_Toc150774634"/>
      <w:r/>
      <w:bookmarkStart w:id="340" w:name="_Toc226965724"/>
      <w:r/>
      <w:bookmarkStart w:id="341" w:name="_Toc150480772"/>
      <w:r/>
      <w:bookmarkStart w:id="342" w:name="_Toc264969224"/>
      <w:r>
        <w:rPr>
          <w:color w:val="auto"/>
          <w:sz w:val="24"/>
          <w:highlight w:val="none"/>
        </w:rPr>
        <w:t xml:space="preserve">竞争性磋商文件要求签字的内容（如授权委托书等），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第三方出具的盖章件原件（如联合协议、分包意向协议、制造商授权书原件等），响应文件中应使用原件的电子件。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竞争性磋商文件要求盖章的内容，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77"/>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响应文件的提交</w:t>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r/>
    </w:p>
    <w:p>
      <w:pPr>
        <w:numPr>
          <w:ilvl w:val="0"/>
          <w:numId w:val="8"/>
        </w:numPr>
        <w:ind w:left="357" w:hanging="357"/>
        <w:spacing w:line="360" w:lineRule="auto"/>
        <w:tabs>
          <w:tab w:val="left" w:pos="360" w:leader="none"/>
        </w:tabs>
        <w:rPr>
          <w:color w:val="auto"/>
          <w:sz w:val="24"/>
          <w:highlight w:val="none"/>
        </w:rPr>
        <w:outlineLvl w:val="1"/>
      </w:pPr>
      <w:r/>
      <w:bookmarkStart w:id="343" w:name="_Toc226309779"/>
      <w:r/>
      <w:bookmarkStart w:id="344" w:name="_Toc264969225"/>
      <w:r/>
      <w:bookmarkStart w:id="345" w:name="_Toc151193849"/>
      <w:r/>
      <w:bookmarkStart w:id="346" w:name="_Toc150774635"/>
      <w:r/>
      <w:bookmarkStart w:id="347" w:name="_Toc226337231"/>
      <w:r/>
      <w:bookmarkStart w:id="348" w:name="_Toc520356160"/>
      <w:r/>
      <w:bookmarkStart w:id="349" w:name="_Toc164608649"/>
      <w:r/>
      <w:bookmarkStart w:id="350" w:name="_Toc127161449"/>
      <w:r/>
      <w:bookmarkStart w:id="351" w:name="_Toc226965808"/>
      <w:r/>
      <w:bookmarkStart w:id="352" w:name="_Toc151193923"/>
      <w:r/>
      <w:bookmarkStart w:id="353" w:name="_Toc149720828"/>
      <w:r/>
      <w:bookmarkStart w:id="354" w:name="_Toc142311037"/>
      <w:r/>
      <w:bookmarkStart w:id="355" w:name="_Toc226965725"/>
      <w:r/>
      <w:bookmarkStart w:id="356" w:name="_Toc127151736"/>
      <w:r/>
      <w:bookmarkStart w:id="357" w:name="_Toc305158803"/>
      <w:r/>
      <w:bookmarkStart w:id="358" w:name="_Toc265228373"/>
      <w:r/>
      <w:bookmarkStart w:id="359" w:name="_Toc305158877"/>
      <w:r/>
      <w:bookmarkStart w:id="360" w:name="_Toc164229230"/>
      <w:r/>
      <w:bookmarkStart w:id="361" w:name="_Toc127151535"/>
      <w:r/>
      <w:bookmarkStart w:id="362" w:name="_Toc150509286"/>
      <w:r/>
      <w:bookmarkStart w:id="363" w:name="_Toc151190162"/>
      <w:r/>
      <w:bookmarkStart w:id="364" w:name="_Toc164351629"/>
      <w:r/>
      <w:bookmarkStart w:id="365" w:name="_Toc151193777"/>
      <w:r/>
      <w:bookmarkStart w:id="366" w:name="_Toc164608804"/>
      <w:r/>
      <w:bookmarkStart w:id="367" w:name="_Toc151193705"/>
      <w:r/>
      <w:bookmarkStart w:id="368" w:name="_Toc164229376"/>
      <w:r/>
      <w:bookmarkStart w:id="369" w:name="_Toc150774740"/>
      <w:r/>
      <w:bookmarkStart w:id="370" w:name="_Toc150480773"/>
      <w:r/>
      <w:bookmarkStart w:id="371" w:name="_Toc195842900"/>
      <w:r/>
      <w:bookmarkStart w:id="372" w:name="_Toc151193633"/>
      <w:r>
        <w:rPr>
          <w:color w:val="auto"/>
          <w:sz w:val="24"/>
          <w:highlight w:val="none"/>
        </w:rPr>
        <w:t xml:space="preserve">响应文件的</w:t>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rPr>
          <w:color w:val="auto"/>
          <w:sz w:val="24"/>
          <w:highlight w:val="none"/>
        </w:rPr>
        <w:t xml:space="preserve">提交</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本项目使用</w:t>
      </w:r>
      <w:r>
        <w:rPr>
          <w:rFonts w:hint="eastAsia"/>
          <w:color w:val="auto"/>
          <w:sz w:val="24"/>
          <w:highlight w:val="none"/>
          <w:lang w:eastAsia="zh-CN"/>
        </w:rPr>
        <w:t xml:space="preserve">“苏采云”</w:t>
      </w:r>
      <w:r>
        <w:rPr>
          <w:rFonts w:hint="eastAsia"/>
          <w:color w:val="auto"/>
          <w:sz w:val="24"/>
          <w:highlight w:val="none"/>
          <w:lang w:val="en-US" w:eastAsia="zh-CN"/>
        </w:rPr>
        <w:t xml:space="preserve">平台</w:t>
      </w:r>
      <w:r>
        <w:rPr>
          <w:color w:val="auto"/>
          <w:sz w:val="24"/>
          <w:highlight w:val="none"/>
        </w:rPr>
        <w:t xml:space="preserve">。供应商根据竞争性磋商文件及</w:t>
      </w:r>
      <w:r>
        <w:rPr>
          <w:rFonts w:hint="eastAsia"/>
          <w:color w:val="auto"/>
          <w:sz w:val="24"/>
          <w:highlight w:val="none"/>
          <w:lang w:eastAsia="zh-CN"/>
        </w:rPr>
        <w:t xml:space="preserve">“苏采云”</w:t>
      </w:r>
      <w:r>
        <w:rPr>
          <w:color w:val="auto"/>
          <w:sz w:val="24"/>
          <w:highlight w:val="none"/>
        </w:rPr>
        <w:t xml:space="preserve">供应商操作手册要求编制、生成并提交电子响应文件。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采购人及采购代理机构拒绝接受通过电子交易平台以外任何形式提交的响应文件，磋商保证金除外。</w:t>
      </w:r>
      <w:r/>
    </w:p>
    <w:p>
      <w:pPr>
        <w:numPr>
          <w:ilvl w:val="0"/>
          <w:numId w:val="8"/>
        </w:numPr>
        <w:ind w:left="357" w:hanging="357"/>
        <w:spacing w:line="360" w:lineRule="auto"/>
        <w:tabs>
          <w:tab w:val="left" w:pos="360" w:leader="none"/>
        </w:tabs>
        <w:rPr>
          <w:color w:val="auto"/>
          <w:sz w:val="24"/>
          <w:highlight w:val="none"/>
        </w:rPr>
        <w:outlineLvl w:val="1"/>
      </w:pPr>
      <w:r/>
      <w:bookmarkStart w:id="373" w:name="_Toc127151536"/>
      <w:r/>
      <w:bookmarkStart w:id="374" w:name="_Toc150480774"/>
      <w:r/>
      <w:bookmarkStart w:id="375" w:name="_Toc151193634"/>
      <w:r/>
      <w:bookmarkStart w:id="376" w:name="_Toc127151737"/>
      <w:r/>
      <w:bookmarkStart w:id="377" w:name="_Toc151190163"/>
      <w:r/>
      <w:bookmarkStart w:id="378" w:name="_Toc226309780"/>
      <w:r/>
      <w:bookmarkStart w:id="379" w:name="_Toc151193924"/>
      <w:r/>
      <w:bookmarkStart w:id="380" w:name="_Toc142311038"/>
      <w:r/>
      <w:bookmarkStart w:id="381" w:name="_Toc164229231"/>
      <w:r/>
      <w:bookmarkStart w:id="382" w:name="_Toc164608650"/>
      <w:r/>
      <w:bookmarkStart w:id="383" w:name="_Toc150509287"/>
      <w:r/>
      <w:bookmarkStart w:id="384" w:name="_Toc149720829"/>
      <w:r/>
      <w:bookmarkStart w:id="385" w:name="_Toc265228374"/>
      <w:r/>
      <w:bookmarkStart w:id="386" w:name="_Toc150774741"/>
      <w:r/>
      <w:bookmarkStart w:id="387" w:name="_Toc226965726"/>
      <w:r/>
      <w:bookmarkStart w:id="388" w:name="_Toc127161450"/>
      <w:r/>
      <w:bookmarkStart w:id="389" w:name="_Toc151193850"/>
      <w:r/>
      <w:bookmarkStart w:id="390" w:name="_Toc164229377"/>
      <w:r/>
      <w:bookmarkStart w:id="391" w:name="_Toc264969226"/>
      <w:r/>
      <w:bookmarkStart w:id="392" w:name="_Toc226337232"/>
      <w:r/>
      <w:bookmarkStart w:id="393" w:name="_Toc305158878"/>
      <w:r/>
      <w:bookmarkStart w:id="394" w:name="_Toc164608805"/>
      <w:r/>
      <w:bookmarkStart w:id="395" w:name="_Toc195842901"/>
      <w:r/>
      <w:bookmarkStart w:id="396" w:name="_Toc226965809"/>
      <w:r/>
      <w:bookmarkStart w:id="397" w:name="_Toc164351630"/>
      <w:r/>
      <w:bookmarkStart w:id="398" w:name="_Toc151193706"/>
      <w:r/>
      <w:bookmarkStart w:id="399" w:name="_Toc305158804"/>
      <w:r/>
      <w:bookmarkStart w:id="400" w:name="_Toc151193778"/>
      <w:r/>
      <w:bookmarkStart w:id="401" w:name="_Toc150774636"/>
      <w:r/>
      <w:bookmarkStart w:id="402" w:name="_Toc520356161"/>
      <w:r>
        <w:rPr>
          <w:color w:val="auto"/>
          <w:sz w:val="24"/>
          <w:highlight w:val="none"/>
        </w:rPr>
        <w:t xml:space="preserve">响应文件截止</w:t>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rPr>
          <w:color w:val="auto"/>
          <w:sz w:val="24"/>
          <w:highlight w:val="none"/>
        </w:rPr>
        <w:t xml:space="preserve">时间</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供应商应在竞争性磋商文件要求提交响应文件截止时间前，将电子响应文件提交至</w:t>
      </w:r>
      <w:r>
        <w:rPr>
          <w:rFonts w:hint="eastAsia"/>
          <w:color w:val="auto"/>
          <w:sz w:val="24"/>
          <w:highlight w:val="none"/>
          <w:lang w:eastAsia="zh-CN"/>
        </w:rPr>
        <w:t xml:space="preserve">“苏采云”</w:t>
      </w:r>
      <w:r>
        <w:rPr>
          <w:rFonts w:hint="eastAsia"/>
          <w:color w:val="auto"/>
          <w:sz w:val="24"/>
          <w:highlight w:val="none"/>
          <w:lang w:val="en-US" w:eastAsia="zh-CN"/>
        </w:rPr>
        <w:t xml:space="preserve">平台</w:t>
      </w:r>
      <w:r>
        <w:rPr>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bookmarkStart w:id="403" w:name="_Toc305158805"/>
      <w:r/>
      <w:bookmarkStart w:id="404" w:name="_Toc151193851"/>
      <w:r/>
      <w:bookmarkStart w:id="405" w:name="_Toc127151537"/>
      <w:r/>
      <w:bookmarkStart w:id="406" w:name="_Toc195842902"/>
      <w:r/>
      <w:bookmarkStart w:id="407" w:name="_Toc226337233"/>
      <w:r/>
      <w:bookmarkStart w:id="408" w:name="_Toc142311039"/>
      <w:r/>
      <w:bookmarkStart w:id="409" w:name="_Toc264969227"/>
      <w:r/>
      <w:bookmarkStart w:id="410" w:name="_Toc164608806"/>
      <w:r/>
      <w:bookmarkStart w:id="411" w:name="_Toc149720830"/>
      <w:r/>
      <w:bookmarkStart w:id="412" w:name="_Toc127161451"/>
      <w:r/>
      <w:bookmarkStart w:id="413" w:name="_Toc151193707"/>
      <w:r/>
      <w:bookmarkStart w:id="414" w:name="_Toc164351631"/>
      <w:r/>
      <w:bookmarkStart w:id="415" w:name="_Toc151193779"/>
      <w:r/>
      <w:bookmarkStart w:id="416" w:name="_Toc150774637"/>
      <w:r/>
      <w:bookmarkStart w:id="417" w:name="_Toc151190164"/>
      <w:r/>
      <w:bookmarkStart w:id="418" w:name="_Toc151193635"/>
      <w:r/>
      <w:bookmarkStart w:id="419" w:name="_Toc127151738"/>
      <w:r/>
      <w:bookmarkStart w:id="420" w:name="_Toc164608651"/>
      <w:r/>
      <w:bookmarkStart w:id="421" w:name="_Toc150480775"/>
      <w:r/>
      <w:bookmarkStart w:id="422" w:name="_Toc164229378"/>
      <w:r/>
      <w:bookmarkStart w:id="423" w:name="_Toc520356162"/>
      <w:r/>
      <w:bookmarkStart w:id="424" w:name="_Toc164229232"/>
      <w:r/>
      <w:bookmarkStart w:id="425" w:name="_Toc150509288"/>
      <w:r/>
      <w:bookmarkStart w:id="426" w:name="_Toc265228375"/>
      <w:r/>
      <w:bookmarkStart w:id="427" w:name="_Toc150774742"/>
      <w:r/>
      <w:bookmarkStart w:id="428" w:name="_Toc305158879"/>
      <w:r/>
      <w:bookmarkStart w:id="429" w:name="_Toc226965727"/>
      <w:r/>
      <w:bookmarkStart w:id="430" w:name="_Toc226309781"/>
      <w:r/>
      <w:bookmarkStart w:id="431" w:name="_Toc151193925"/>
      <w:r/>
      <w:bookmarkStart w:id="432" w:name="_Toc226965810"/>
      <w:r>
        <w:rPr>
          <w:color w:val="auto"/>
          <w:sz w:val="24"/>
          <w:highlight w:val="none"/>
        </w:rPr>
        <w:t xml:space="preserve">响应文件的修改与撤回</w:t>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提交响应文件截止时间前，供应商可以通过电子交易平台对所提交的响应文件进行补充、修改或者撤回。磋商保证金</w:t>
      </w:r>
      <w:r>
        <w:rPr>
          <w:rFonts w:hint="eastAsia"/>
          <w:color w:val="auto"/>
          <w:sz w:val="24"/>
          <w:highlight w:val="none"/>
        </w:rPr>
        <w:t xml:space="preserve">的</w:t>
      </w:r>
      <w:r>
        <w:rPr>
          <w:color w:val="auto"/>
          <w:sz w:val="24"/>
          <w:highlight w:val="none"/>
        </w:rPr>
        <w:t xml:space="preserve">补充、修改或者撤回</w:t>
      </w:r>
      <w:r>
        <w:rPr>
          <w:rFonts w:hint="eastAsia"/>
          <w:color w:val="auto"/>
          <w:sz w:val="24"/>
          <w:highlight w:val="none"/>
        </w:rPr>
        <w:t xml:space="preserve">无需</w:t>
      </w:r>
      <w:r>
        <w:rPr>
          <w:color w:val="auto"/>
          <w:sz w:val="24"/>
          <w:highlight w:val="none"/>
        </w:rPr>
        <w:t xml:space="preserve">通过电子交易平台</w:t>
      </w:r>
      <w:r>
        <w:rPr>
          <w:rFonts w:hint="eastAsia"/>
          <w:color w:val="auto"/>
          <w:sz w:val="24"/>
          <w:highlight w:val="none"/>
        </w:rPr>
        <w:t xml:space="preserve">，</w:t>
      </w:r>
      <w:r>
        <w:rPr>
          <w:color w:val="auto"/>
          <w:sz w:val="24"/>
          <w:highlight w:val="none"/>
        </w:rPr>
        <w:t xml:space="preserve">但应</w:t>
      </w:r>
      <w:r>
        <w:rPr>
          <w:rFonts w:hint="eastAsia"/>
          <w:color w:val="auto"/>
          <w:sz w:val="24"/>
          <w:highlight w:val="none"/>
        </w:rPr>
        <w:t xml:space="preserve">就其</w:t>
      </w:r>
      <w:r>
        <w:rPr>
          <w:color w:val="auto"/>
          <w:sz w:val="24"/>
          <w:highlight w:val="none"/>
        </w:rPr>
        <w:t xml:space="preserve">补充、修改或者撤回</w:t>
      </w:r>
      <w:r>
        <w:rPr>
          <w:rFonts w:hint="eastAsia"/>
          <w:color w:val="auto"/>
          <w:sz w:val="24"/>
          <w:highlight w:val="none"/>
        </w:rPr>
        <w:t xml:space="preserve">通知</w:t>
      </w:r>
      <w:r>
        <w:rPr>
          <w:color w:val="auto"/>
          <w:sz w:val="24"/>
          <w:highlight w:val="none"/>
        </w:rPr>
        <w:t xml:space="preserve">采购人或采购代理机构。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ind w:left="357"/>
        <w:spacing w:line="360" w:lineRule="auto"/>
        <w:tabs>
          <w:tab w:val="left" w:pos="900" w:leader="none"/>
          <w:tab w:val="left" w:pos="1080" w:leader="none"/>
          <w:tab w:val="left" w:pos="1589" w:leader="none"/>
        </w:tabs>
        <w:rPr>
          <w:color w:val="auto"/>
          <w:sz w:val="24"/>
          <w:highlight w:val="none"/>
        </w:rPr>
      </w:pPr>
      <w:r>
        <w:rPr>
          <w:color w:val="auto"/>
          <w:sz w:val="24"/>
          <w:highlight w:val="none"/>
        </w:rPr>
      </w:r>
      <w:r/>
    </w:p>
    <w:p>
      <w:pPr>
        <w:pStyle w:val="1077"/>
        <w:spacing w:before="0" w:line="360" w:lineRule="auto"/>
        <w:rPr>
          <w:rFonts w:ascii="Times New Roman" w:hAnsi="Times New Roman" w:eastAsia="宋体"/>
          <w:color w:val="auto"/>
          <w:sz w:val="28"/>
          <w:highlight w:val="none"/>
        </w:rPr>
      </w:pPr>
      <w:r/>
      <w:bookmarkStart w:id="433" w:name="_Toc150774743"/>
      <w:r/>
      <w:bookmarkStart w:id="434" w:name="_Toc305158880"/>
      <w:r/>
      <w:bookmarkStart w:id="435" w:name="_Toc142311040"/>
      <w:r/>
      <w:bookmarkStart w:id="436" w:name="_Toc226965728"/>
      <w:r/>
      <w:bookmarkStart w:id="437" w:name="_Toc151193780"/>
      <w:r/>
      <w:bookmarkStart w:id="438" w:name="_Toc305158806"/>
      <w:r/>
      <w:bookmarkStart w:id="439" w:name="_Toc150774638"/>
      <w:r/>
      <w:bookmarkStart w:id="440" w:name="_Toc150480776"/>
      <w:r/>
      <w:bookmarkStart w:id="441" w:name="_Toc226965811"/>
      <w:r/>
      <w:bookmarkStart w:id="442" w:name="_Toc151190165"/>
      <w:r/>
      <w:bookmarkStart w:id="443" w:name="_Toc151193852"/>
      <w:r/>
      <w:bookmarkStart w:id="444" w:name="_Toc151193708"/>
      <w:r/>
      <w:bookmarkStart w:id="445" w:name="_Toc127151538"/>
      <w:r/>
      <w:bookmarkStart w:id="446" w:name="_Toc520356163"/>
      <w:r/>
      <w:bookmarkStart w:id="447" w:name="_Toc265228376"/>
      <w:r/>
      <w:bookmarkStart w:id="448" w:name="_Toc226309782"/>
      <w:r/>
      <w:bookmarkStart w:id="449" w:name="_Toc151193926"/>
      <w:r/>
      <w:bookmarkStart w:id="450" w:name="_Toc226337234"/>
      <w:r/>
      <w:bookmarkStart w:id="451" w:name="_Toc264969228"/>
      <w:r/>
      <w:bookmarkStart w:id="452" w:name="_Toc195842903"/>
      <w:r/>
      <w:bookmarkStart w:id="453" w:name="_Toc150509289"/>
      <w:r/>
      <w:bookmarkStart w:id="454" w:name="_Toc151193636"/>
      <w:r>
        <w:rPr>
          <w:rFonts w:ascii="Times New Roman" w:hAnsi="Times New Roman" w:eastAsia="宋体"/>
          <w:color w:val="auto"/>
          <w:sz w:val="28"/>
          <w:highlight w:val="none"/>
        </w:rPr>
        <w:t xml:space="preserve">五   </w:t>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rPr>
          <w:rFonts w:ascii="Times New Roman" w:hAnsi="Times New Roman" w:eastAsia="宋体"/>
          <w:color w:val="auto"/>
          <w:sz w:val="28"/>
          <w:highlight w:val="none"/>
        </w:rPr>
        <w:t xml:space="preserve">评审</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响应文件的</w:t>
      </w:r>
      <w:r>
        <w:rPr>
          <w:rFonts w:hint="eastAsia"/>
          <w:color w:val="auto"/>
          <w:sz w:val="24"/>
          <w:highlight w:val="none"/>
        </w:rPr>
        <w:t xml:space="preserve">解密与</w:t>
      </w:r>
      <w:r>
        <w:rPr>
          <w:color w:val="auto"/>
          <w:sz w:val="24"/>
          <w:highlight w:val="none"/>
        </w:rPr>
        <w:t xml:space="preserve">开启</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本项目</w:t>
      </w:r>
      <w:r>
        <w:rPr>
          <w:rFonts w:ascii="宋体" w:hAnsi="宋体"/>
          <w:color w:val="auto"/>
          <w:sz w:val="24"/>
          <w:highlight w:val="none"/>
        </w:rPr>
        <w:t xml:space="preserve">采用不见面招</w:t>
      </w:r>
      <w:r>
        <w:rPr>
          <w:rFonts w:hint="eastAsia" w:ascii="宋体" w:hAnsi="宋体"/>
          <w:color w:val="auto"/>
          <w:sz w:val="24"/>
          <w:highlight w:val="none"/>
        </w:rPr>
        <w:t xml:space="preserve">交易</w:t>
      </w:r>
      <w:r>
        <w:rPr>
          <w:rFonts w:ascii="宋体" w:hAnsi="宋体"/>
          <w:color w:val="auto"/>
          <w:sz w:val="24"/>
          <w:highlight w:val="none"/>
        </w:rPr>
        <w:t xml:space="preserve">模式</w:t>
      </w:r>
      <w:r>
        <w:rPr>
          <w:rFonts w:hint="eastAsia" w:ascii="宋体" w:hAnsi="宋体"/>
          <w:color w:val="auto"/>
          <w:sz w:val="24"/>
          <w:highlight w:val="none"/>
        </w:rPr>
        <w:t xml:space="preserve">，</w:t>
      </w:r>
      <w:r>
        <w:rPr>
          <w:color w:val="auto"/>
          <w:sz w:val="24"/>
          <w:highlight w:val="none"/>
        </w:rPr>
        <w:t xml:space="preserve">使用</w:t>
      </w:r>
      <w:r>
        <w:rPr>
          <w:rFonts w:hint="eastAsia"/>
          <w:color w:val="auto"/>
          <w:sz w:val="24"/>
          <w:highlight w:val="none"/>
          <w:lang w:eastAsia="zh-CN"/>
        </w:rPr>
        <w:t xml:space="preserve">“苏采云”</w:t>
      </w:r>
      <w:r>
        <w:rPr>
          <w:rFonts w:hint="eastAsia"/>
          <w:color w:val="auto"/>
          <w:sz w:val="24"/>
          <w:highlight w:val="none"/>
        </w:rPr>
        <w:t xml:space="preserve">在线进行</w:t>
      </w:r>
      <w:r>
        <w:rPr>
          <w:color w:val="auto"/>
          <w:sz w:val="24"/>
          <w:highlight w:val="none"/>
        </w:rPr>
        <w:t xml:space="preserve">解密。供应商应在规定的时间内对</w:t>
      </w:r>
      <w:r>
        <w:rPr>
          <w:rFonts w:hint="eastAsia"/>
          <w:color w:val="auto"/>
          <w:sz w:val="24"/>
          <w:highlight w:val="none"/>
        </w:rPr>
        <w:t xml:space="preserve">响应</w:t>
      </w:r>
      <w:r>
        <w:rPr>
          <w:color w:val="auto"/>
          <w:sz w:val="24"/>
          <w:highlight w:val="none"/>
        </w:rPr>
        <w:t xml:space="preserve">文件进行解密，因非系统原因导致的解密失败，视为</w:t>
      </w:r>
      <w:r>
        <w:rPr>
          <w:b/>
          <w:color w:val="auto"/>
          <w:sz w:val="24"/>
          <w:highlight w:val="none"/>
        </w:rPr>
        <w:t xml:space="preserve">响应无效</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bookmarkStart w:id="455" w:name="_Toc520356165"/>
      <w:r>
        <w:rPr>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供应商须在开标前使用“验证CA”功能验证本地计算机的控件环境是否正常，并且在</w:t>
      </w:r>
      <w:r>
        <w:rPr>
          <w:rFonts w:hint="eastAsia"/>
          <w:color w:val="auto"/>
          <w:sz w:val="24"/>
          <w:highlight w:val="none"/>
        </w:rPr>
        <w:t xml:space="preserve">解密、评审</w:t>
      </w:r>
      <w:r>
        <w:rPr>
          <w:color w:val="auto"/>
          <w:sz w:val="24"/>
          <w:highlight w:val="none"/>
        </w:rPr>
        <w:t xml:space="preserve">过程中不可随意更换</w:t>
      </w:r>
      <w:r>
        <w:rPr>
          <w:rFonts w:hint="eastAsia"/>
          <w:color w:val="auto"/>
          <w:sz w:val="24"/>
          <w:highlight w:val="none"/>
        </w:rPr>
        <w:t xml:space="preserve">计算机</w:t>
      </w:r>
      <w:r>
        <w:rPr>
          <w:color w:val="auto"/>
          <w:sz w:val="24"/>
          <w:highlight w:val="none"/>
        </w:rPr>
        <w:t xml:space="preserve">，必须使用验证成功的计算机进行操作，否则造成相应后果由供应商自行承担。本地计算机</w:t>
      </w:r>
      <w:r>
        <w:rPr>
          <w:rFonts w:hint="eastAsia"/>
          <w:color w:val="auto"/>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color w:val="auto"/>
          <w:sz w:val="24"/>
          <w:highlight w:val="none"/>
        </w:rPr>
      </w:pPr>
      <w:r>
        <w:rPr>
          <w:rFonts w:hint="eastAsia"/>
          <w:color w:val="auto"/>
          <w:sz w:val="24"/>
          <w:highlight w:val="none"/>
        </w:rPr>
        <w:t xml:space="preserve">因本项目</w:t>
      </w:r>
      <w:r>
        <w:rPr>
          <w:color w:val="auto"/>
          <w:sz w:val="24"/>
          <w:highlight w:val="none"/>
        </w:rPr>
        <w:t xml:space="preserve">采用不见面交易的</w:t>
      </w:r>
      <w:r>
        <w:rPr>
          <w:rFonts w:hint="eastAsia"/>
          <w:color w:val="auto"/>
          <w:sz w:val="24"/>
          <w:highlight w:val="none"/>
        </w:rPr>
        <w:t xml:space="preserve">方式</w:t>
      </w:r>
      <w:r>
        <w:rPr>
          <w:color w:val="auto"/>
          <w:sz w:val="24"/>
          <w:highlight w:val="none"/>
        </w:rPr>
        <w:t xml:space="preserve">，在</w:t>
      </w:r>
      <w:r>
        <w:rPr>
          <w:rFonts w:hint="eastAsia"/>
          <w:color w:val="auto"/>
          <w:sz w:val="24"/>
          <w:highlight w:val="none"/>
        </w:rPr>
        <w:t xml:space="preserve">解密、评审</w:t>
      </w:r>
      <w:r>
        <w:rPr>
          <w:color w:val="auto"/>
          <w:sz w:val="24"/>
          <w:highlight w:val="none"/>
        </w:rPr>
        <w:t xml:space="preserve">过程中，</w:t>
      </w:r>
      <w:r>
        <w:rPr>
          <w:rFonts w:hint="eastAsia"/>
          <w:color w:val="auto"/>
          <w:sz w:val="24"/>
          <w:highlight w:val="none"/>
        </w:rPr>
        <w:t xml:space="preserve">供应商</w:t>
      </w:r>
      <w:r>
        <w:rPr>
          <w:color w:val="auto"/>
          <w:sz w:val="24"/>
          <w:highlight w:val="none"/>
        </w:rPr>
        <w:t xml:space="preserve">需</w:t>
      </w:r>
      <w:r>
        <w:rPr>
          <w:rFonts w:hint="eastAsia"/>
          <w:color w:val="auto"/>
          <w:sz w:val="24"/>
          <w:highlight w:val="none"/>
        </w:rPr>
        <w:t xml:space="preserve">要</w:t>
      </w:r>
      <w:r>
        <w:rPr>
          <w:color w:val="auto"/>
          <w:sz w:val="24"/>
          <w:highlight w:val="none"/>
        </w:rPr>
        <w:t xml:space="preserve">保持操作计算机前有相关责任人</w:t>
      </w:r>
      <w:r>
        <w:rPr>
          <w:rFonts w:hint="eastAsia"/>
          <w:color w:val="auto"/>
          <w:sz w:val="24"/>
          <w:highlight w:val="none"/>
        </w:rPr>
        <w:t xml:space="preserve">值守，及时对于系统或者磋商小组发出的指令和要求进行响应操作。如果因为无人值守造成不能及时回应系统或者磋商小组指令和要求从而导致影响开标、评审结果的，责任由供应商承担</w:t>
      </w:r>
      <w:r>
        <w:rPr>
          <w:color w:val="auto"/>
          <w:sz w:val="24"/>
          <w:highlight w:val="none"/>
        </w:rPr>
        <w:t xml:space="preserve">。</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如果在</w:t>
      </w:r>
      <w:r>
        <w:rPr>
          <w:color w:val="auto"/>
          <w:sz w:val="24"/>
          <w:highlight w:val="none"/>
        </w:rPr>
        <w:t xml:space="preserve">采购</w:t>
      </w:r>
      <w:r>
        <w:rPr>
          <w:rFonts w:hint="eastAsia"/>
          <w:color w:val="auto"/>
          <w:sz w:val="24"/>
          <w:highlight w:val="none"/>
        </w:rPr>
        <w:t xml:space="preserve">活动</w:t>
      </w:r>
      <w:r>
        <w:rPr>
          <w:color w:val="auto"/>
          <w:sz w:val="24"/>
          <w:highlight w:val="none"/>
        </w:rPr>
        <w:t xml:space="preserve">过程中出现以下情形，导致</w:t>
      </w:r>
      <w:r>
        <w:rPr>
          <w:rFonts w:hint="eastAsia"/>
          <w:color w:val="auto"/>
          <w:sz w:val="24"/>
          <w:highlight w:val="none"/>
          <w:lang w:eastAsia="zh-CN" w:bidi="ar"/>
        </w:rPr>
        <w:t xml:space="preserve">“苏采云”</w:t>
      </w:r>
      <w:r>
        <w:rPr>
          <w:rFonts w:hint="eastAsia"/>
          <w:color w:val="auto"/>
          <w:sz w:val="24"/>
          <w:highlight w:val="none"/>
        </w:rPr>
        <w:t xml:space="preserve">系统</w:t>
      </w:r>
      <w:r>
        <w:rPr>
          <w:color w:val="auto"/>
          <w:sz w:val="24"/>
          <w:highlight w:val="none"/>
        </w:rPr>
        <w:t xml:space="preserve">无法正常运行，或者无法保证</w:t>
      </w:r>
      <w:r>
        <w:rPr>
          <w:rFonts w:hint="eastAsia"/>
          <w:color w:val="auto"/>
          <w:sz w:val="24"/>
          <w:highlight w:val="none"/>
        </w:rPr>
        <w:t xml:space="preserve">本项目采购活动</w:t>
      </w:r>
      <w:r>
        <w:rPr>
          <w:color w:val="auto"/>
          <w:sz w:val="24"/>
          <w:highlight w:val="none"/>
        </w:rPr>
        <w:t xml:space="preserve">的公平、公正和安全时，</w:t>
      </w:r>
      <w:r>
        <w:rPr>
          <w:rFonts w:hint="eastAsia"/>
          <w:color w:val="auto"/>
          <w:sz w:val="24"/>
          <w:highlight w:val="none"/>
        </w:rPr>
        <w:t xml:space="preserve">代理机构</w:t>
      </w:r>
      <w:r>
        <w:rPr>
          <w:color w:val="auto"/>
          <w:sz w:val="24"/>
          <w:highlight w:val="none"/>
        </w:rPr>
        <w:t xml:space="preserve">可</w:t>
      </w:r>
      <w:r>
        <w:rPr>
          <w:rFonts w:hint="eastAsia"/>
          <w:color w:val="auto"/>
          <w:sz w:val="24"/>
          <w:highlight w:val="none"/>
        </w:rPr>
        <w:t xml:space="preserve">以延缓或者暂停采购活动，情况严重的可以终止采购</w:t>
      </w:r>
      <w:r>
        <w:rPr>
          <w:color w:val="auto"/>
          <w:sz w:val="24"/>
          <w:highlight w:val="none"/>
        </w:rPr>
        <w:t xml:space="preserve">活动：</w:t>
      </w:r>
      <w:r/>
    </w:p>
    <w:p>
      <w:pPr>
        <w:numPr>
          <w:ilvl w:val="1"/>
          <w:numId w:val="8"/>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 1)</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2)</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3)</w:t>
      </w:r>
      <w:r>
        <w:rPr>
          <w:color w:val="auto"/>
          <w:sz w:val="24"/>
          <w:highlight w:val="none"/>
        </w:rPr>
        <w:t xml:space="preserve">平台</w:t>
      </w:r>
      <w:r>
        <w:rPr>
          <w:rFonts w:hint="eastAsia"/>
          <w:color w:val="auto"/>
          <w:sz w:val="24"/>
          <w:highlight w:val="none"/>
        </w:rPr>
        <w:t xml:space="preserve">系统</w:t>
      </w:r>
      <w:r>
        <w:rPr>
          <w:color w:val="auto"/>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color w:val="auto"/>
          <w:sz w:val="24"/>
          <w:highlight w:val="none"/>
        </w:rPr>
      </w:pPr>
      <w:r>
        <w:rPr>
          <w:rFonts w:hint="eastAsia"/>
          <w:color w:val="auto"/>
          <w:sz w:val="24"/>
          <w:highlight w:val="none"/>
        </w:rPr>
        <w:t xml:space="preserve">4)</w:t>
      </w:r>
      <w:r>
        <w:rPr>
          <w:color w:val="auto"/>
          <w:sz w:val="24"/>
          <w:highlight w:val="none"/>
        </w:rPr>
        <w:t xml:space="preserve">病毒发作导致平台</w:t>
      </w:r>
      <w:r>
        <w:rPr>
          <w:rFonts w:hint="eastAsia"/>
          <w:color w:val="auto"/>
          <w:sz w:val="24"/>
          <w:highlight w:val="none"/>
        </w:rPr>
        <w:t xml:space="preserve">系统</w:t>
      </w:r>
      <w:r>
        <w:rPr>
          <w:color w:val="auto"/>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color w:val="auto"/>
          <w:sz w:val="24"/>
          <w:highlight w:val="none"/>
        </w:rPr>
      </w:pPr>
      <w:r>
        <w:rPr>
          <w:rFonts w:hint="eastAsia"/>
          <w:color w:val="auto"/>
          <w:sz w:val="24"/>
          <w:highlight w:val="none"/>
        </w:rPr>
        <w:t xml:space="preserve">5)</w:t>
      </w:r>
      <w:r>
        <w:rPr>
          <w:color w:val="auto"/>
          <w:sz w:val="24"/>
          <w:highlight w:val="none"/>
        </w:rPr>
        <w:t xml:space="preserve">其他无法保证</w:t>
      </w:r>
      <w:r>
        <w:rPr>
          <w:rFonts w:hint="eastAsia"/>
          <w:color w:val="auto"/>
          <w:sz w:val="24"/>
          <w:highlight w:val="none"/>
        </w:rPr>
        <w:t xml:space="preserve">本次采购活动</w:t>
      </w:r>
      <w:r>
        <w:rPr>
          <w:color w:val="auto"/>
          <w:sz w:val="24"/>
          <w:highlight w:val="none"/>
        </w:rPr>
        <w:t xml:space="preserve">的公平、公正和安全的情况。</w:t>
      </w:r>
      <w:r/>
    </w:p>
    <w:p>
      <w:pPr>
        <w:ind w:firstLine="480"/>
        <w:spacing w:line="360" w:lineRule="auto"/>
        <w:tabs>
          <w:tab w:val="left" w:pos="993" w:leader="none"/>
          <w:tab w:val="left" w:pos="1589" w:leader="none"/>
          <w:tab w:val="left" w:pos="2014" w:leader="none"/>
        </w:tabs>
        <w:rPr>
          <w:color w:val="auto"/>
          <w:sz w:val="24"/>
          <w:highlight w:val="none"/>
        </w:rPr>
      </w:pPr>
      <w:r>
        <w:rPr>
          <w:color w:val="auto"/>
          <w:sz w:val="24"/>
          <w:highlight w:val="none"/>
        </w:rPr>
        <w:t xml:space="preserve">出现</w:t>
      </w:r>
      <w:r>
        <w:rPr>
          <w:rFonts w:hint="eastAsia"/>
          <w:color w:val="auto"/>
          <w:sz w:val="24"/>
          <w:highlight w:val="none"/>
        </w:rPr>
        <w:t xml:space="preserve">上述</w:t>
      </w:r>
      <w:r>
        <w:rPr>
          <w:color w:val="auto"/>
          <w:sz w:val="24"/>
          <w:highlight w:val="none"/>
        </w:rPr>
        <w:t xml:space="preserve">情形，不影响采购</w:t>
      </w:r>
      <w:r>
        <w:rPr>
          <w:rFonts w:hint="eastAsia"/>
          <w:color w:val="auto"/>
          <w:sz w:val="24"/>
          <w:highlight w:val="none"/>
        </w:rPr>
        <w:t xml:space="preserve">活动</w:t>
      </w:r>
      <w:r>
        <w:rPr>
          <w:color w:val="auto"/>
          <w:sz w:val="24"/>
          <w:highlight w:val="none"/>
        </w:rPr>
        <w:t xml:space="preserve">公平、公正性的，</w:t>
      </w:r>
      <w:r>
        <w:rPr>
          <w:rFonts w:hint="eastAsia"/>
          <w:color w:val="auto"/>
          <w:sz w:val="24"/>
          <w:highlight w:val="none"/>
        </w:rPr>
        <w:t xml:space="preserve">代理机构</w:t>
      </w:r>
      <w:r>
        <w:rPr>
          <w:color w:val="auto"/>
          <w:sz w:val="24"/>
          <w:highlight w:val="none"/>
        </w:rPr>
        <w:t xml:space="preserve">可以待上述情形消除后继续组织</w:t>
      </w:r>
      <w:r>
        <w:rPr>
          <w:rFonts w:hint="eastAsia"/>
          <w:color w:val="auto"/>
          <w:sz w:val="24"/>
          <w:highlight w:val="none"/>
        </w:rPr>
        <w:t xml:space="preserve">不见面</w:t>
      </w:r>
      <w:r>
        <w:rPr>
          <w:color w:val="auto"/>
          <w:sz w:val="24"/>
          <w:highlight w:val="none"/>
        </w:rPr>
        <w:t xml:space="preserve">交易</w:t>
      </w:r>
      <w:r>
        <w:rPr>
          <w:rFonts w:hint="eastAsia"/>
          <w:color w:val="auto"/>
          <w:sz w:val="24"/>
          <w:highlight w:val="none"/>
        </w:rPr>
        <w:t xml:space="preserve">采购</w:t>
      </w:r>
      <w:r>
        <w:rPr>
          <w:color w:val="auto"/>
          <w:sz w:val="24"/>
          <w:highlight w:val="none"/>
        </w:rPr>
        <w:t xml:space="preserve">活动，也可以决定某些环节以纸质形式进行；影响或可能影响采购</w:t>
      </w:r>
      <w:r>
        <w:rPr>
          <w:rFonts w:hint="eastAsia"/>
          <w:color w:val="auto"/>
          <w:sz w:val="24"/>
          <w:highlight w:val="none"/>
        </w:rPr>
        <w:t xml:space="preserve">活动</w:t>
      </w:r>
      <w:r>
        <w:rPr>
          <w:color w:val="auto"/>
          <w:sz w:val="24"/>
          <w:highlight w:val="none"/>
        </w:rPr>
        <w:t xml:space="preserve">公平、公正性的，应当</w:t>
      </w:r>
      <w:r>
        <w:rPr>
          <w:rFonts w:hint="eastAsia"/>
          <w:color w:val="auto"/>
          <w:sz w:val="24"/>
          <w:highlight w:val="none"/>
        </w:rPr>
        <w:t xml:space="preserve">终止本次项目，</w:t>
      </w:r>
      <w:r>
        <w:rPr>
          <w:color w:val="auto"/>
          <w:sz w:val="24"/>
          <w:highlight w:val="none"/>
        </w:rPr>
        <w:t xml:space="preserve">重新</w:t>
      </w:r>
      <w:r>
        <w:rPr>
          <w:rFonts w:hint="eastAsia"/>
          <w:color w:val="auto"/>
          <w:sz w:val="24"/>
          <w:highlight w:val="none"/>
        </w:rPr>
        <w:t xml:space="preserve">组织</w:t>
      </w:r>
      <w:r>
        <w:rPr>
          <w:color w:val="auto"/>
          <w:sz w:val="24"/>
          <w:highlight w:val="none"/>
        </w:rPr>
        <w:t xml:space="preserve">采购。</w:t>
      </w:r>
      <w:bookmarkEnd w:id="455"/>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磋商小组根据政府采购有关规定和本次采购项目的特点进行组建，并负责具体评审事务，独立履行职责。</w:t>
      </w:r>
      <w:bookmarkStart w:id="456" w:name="_Toc520356166"/>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456"/>
      <w:r/>
      <w:bookmarkStart w:id="457" w:name="_Toc520356169"/>
      <w:r/>
      <w:r/>
    </w:p>
    <w:p>
      <w:pPr>
        <w:numPr>
          <w:ilvl w:val="0"/>
          <w:numId w:val="8"/>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见第三章《评审方法和评审标准》。</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77"/>
        <w:spacing w:before="0" w:line="360" w:lineRule="auto"/>
        <w:rPr>
          <w:rFonts w:ascii="Times New Roman" w:hAnsi="Times New Roman" w:eastAsia="宋体"/>
          <w:color w:val="auto"/>
          <w:sz w:val="28"/>
          <w:highlight w:val="none"/>
        </w:rPr>
      </w:pPr>
      <w:r/>
      <w:bookmarkStart w:id="458" w:name="_Toc264969235"/>
      <w:r/>
      <w:bookmarkStart w:id="459" w:name="_Toc127151545"/>
      <w:r/>
      <w:bookmarkStart w:id="460" w:name="_Toc305158813"/>
      <w:r/>
      <w:bookmarkStart w:id="461" w:name="_Toc226309789"/>
      <w:r/>
      <w:bookmarkStart w:id="462" w:name="_Toc150774645"/>
      <w:r/>
      <w:bookmarkStart w:id="463" w:name="_Toc226337241"/>
      <w:r/>
      <w:bookmarkStart w:id="464" w:name="_Toc151193715"/>
      <w:r/>
      <w:bookmarkStart w:id="465" w:name="_Toc150480783"/>
      <w:r/>
      <w:bookmarkStart w:id="466" w:name="_Toc195842910"/>
      <w:r/>
      <w:bookmarkStart w:id="467" w:name="_Toc151190172"/>
      <w:r/>
      <w:bookmarkStart w:id="468" w:name="_Toc265228383"/>
      <w:r/>
      <w:bookmarkStart w:id="469" w:name="_Toc151193787"/>
      <w:r/>
      <w:bookmarkStart w:id="470" w:name="_Toc150509296"/>
      <w:r/>
      <w:bookmarkStart w:id="471" w:name="_Toc226965735"/>
      <w:r/>
      <w:bookmarkStart w:id="472" w:name="_Toc151193643"/>
      <w:r/>
      <w:bookmarkStart w:id="473" w:name="_Toc226965818"/>
      <w:r/>
      <w:bookmarkStart w:id="474" w:name="_Toc142311047"/>
      <w:r/>
      <w:bookmarkStart w:id="475" w:name="_Toc305158887"/>
      <w:r/>
      <w:bookmarkStart w:id="476" w:name="_Toc150774750"/>
      <w:r/>
      <w:bookmarkStart w:id="477" w:name="_Toc151193933"/>
      <w:r/>
      <w:bookmarkStart w:id="478" w:name="_Toc151193859"/>
      <w:r>
        <w:rPr>
          <w:rFonts w:ascii="Times New Roman" w:hAnsi="Times New Roman" w:eastAsia="宋体"/>
          <w:color w:val="auto"/>
          <w:sz w:val="28"/>
          <w:highlight w:val="none"/>
        </w:rPr>
        <w:t xml:space="preserve">六   </w:t>
      </w:r>
      <w:bookmarkEnd w:id="457"/>
      <w:r>
        <w:rPr>
          <w:rFonts w:ascii="Times New Roman" w:hAnsi="Times New Roman" w:eastAsia="宋体"/>
          <w:color w:val="auto"/>
          <w:sz w:val="28"/>
          <w:highlight w:val="none"/>
        </w:rPr>
        <w:t xml:space="preserve">确定</w:t>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Times New Roman" w:hAnsi="Times New Roman" w:eastAsia="宋体"/>
          <w:color w:val="auto"/>
          <w:sz w:val="28"/>
          <w:highlight w:val="none"/>
        </w:rPr>
        <w:t xml:space="preserve">成交</w:t>
      </w:r>
      <w:r/>
    </w:p>
    <w:p>
      <w:pPr>
        <w:numPr>
          <w:ilvl w:val="0"/>
          <w:numId w:val="8"/>
        </w:numPr>
        <w:ind w:left="357" w:hanging="357"/>
        <w:spacing w:line="360" w:lineRule="auto"/>
        <w:tabs>
          <w:tab w:val="left" w:pos="360" w:leader="none"/>
        </w:tabs>
        <w:rPr>
          <w:color w:val="auto"/>
          <w:sz w:val="24"/>
          <w:highlight w:val="none"/>
        </w:rPr>
        <w:outlineLvl w:val="1"/>
      </w:pPr>
      <w:r/>
      <w:bookmarkStart w:id="479" w:name="_Toc305158815"/>
      <w:r/>
      <w:bookmarkStart w:id="480" w:name="_Toc151190174"/>
      <w:r/>
      <w:bookmarkStart w:id="481" w:name="_Toc150774752"/>
      <w:r/>
      <w:bookmarkStart w:id="482" w:name="_Toc151193645"/>
      <w:r/>
      <w:bookmarkStart w:id="483" w:name="_Toc195842912"/>
      <w:r/>
      <w:bookmarkStart w:id="484" w:name="_Toc151193861"/>
      <w:r/>
      <w:bookmarkStart w:id="485" w:name="_Toc164608816"/>
      <w:r/>
      <w:bookmarkStart w:id="486" w:name="_Toc127161461"/>
      <w:r/>
      <w:bookmarkStart w:id="487" w:name="_Toc142311049"/>
      <w:r/>
      <w:bookmarkStart w:id="488" w:name="_Toc226337243"/>
      <w:r/>
      <w:bookmarkStart w:id="489" w:name="_Toc265228385"/>
      <w:r/>
      <w:bookmarkStart w:id="490" w:name="_Toc151193935"/>
      <w:r/>
      <w:bookmarkStart w:id="491" w:name="_Toc164229242"/>
      <w:r/>
      <w:bookmarkStart w:id="492" w:name="_Toc151193717"/>
      <w:r/>
      <w:bookmarkStart w:id="493" w:name="_Toc305158889"/>
      <w:r/>
      <w:bookmarkStart w:id="494" w:name="_Toc150480785"/>
      <w:r/>
      <w:bookmarkStart w:id="495" w:name="_Toc127151748"/>
      <w:r/>
      <w:bookmarkStart w:id="496" w:name="_Toc164351641"/>
      <w:r/>
      <w:bookmarkStart w:id="497" w:name="_Toc164229388"/>
      <w:r/>
      <w:bookmarkStart w:id="498" w:name="_Toc226965737"/>
      <w:r/>
      <w:bookmarkStart w:id="499" w:name="_Toc150774647"/>
      <w:r/>
      <w:bookmarkStart w:id="500" w:name="_Toc127151547"/>
      <w:r/>
      <w:bookmarkStart w:id="501" w:name="_Toc164608661"/>
      <w:r/>
      <w:bookmarkStart w:id="502" w:name="_Toc150509298"/>
      <w:r/>
      <w:bookmarkStart w:id="503" w:name="_Toc226309791"/>
      <w:r/>
      <w:bookmarkStart w:id="504" w:name="_Toc226965820"/>
      <w:r/>
      <w:bookmarkStart w:id="505" w:name="_Toc149720840"/>
      <w:r/>
      <w:bookmarkStart w:id="506" w:name="_Toc264969237"/>
      <w:r/>
      <w:bookmarkStart w:id="507" w:name="_Toc151193789"/>
      <w:r>
        <w:rPr>
          <w:color w:val="auto"/>
          <w:sz w:val="24"/>
          <w:highlight w:val="none"/>
        </w:rPr>
        <w:t xml:space="preserve">确定成交供应商</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采购人将在收到评审报告后，从评审报告提出的成交候选供应商中，按照排序由高到低的原则确定成交供应商</w:t>
      </w:r>
      <w:r>
        <w:rPr>
          <w:rFonts w:hint="eastAsia"/>
          <w:color w:val="auto"/>
          <w:sz w:val="24"/>
          <w:highlight w:val="none"/>
        </w:rPr>
        <w:t xml:space="preserve">。</w:t>
      </w:r>
      <w:r>
        <w:rPr>
          <w:color w:val="auto"/>
          <w:sz w:val="24"/>
          <w:highlight w:val="none"/>
        </w:rPr>
        <w:t xml:space="preserve">成交候选人并列的，由采购人</w:t>
      </w:r>
      <w:r>
        <w:rPr>
          <w:rFonts w:hint="eastAsia"/>
          <w:color w:val="auto"/>
          <w:sz w:val="24"/>
          <w:highlight w:val="none"/>
        </w:rPr>
        <w:t xml:space="preserve">依法</w:t>
      </w:r>
      <w:r>
        <w:rPr>
          <w:color w:val="auto"/>
          <w:sz w:val="24"/>
          <w:highlight w:val="none"/>
        </w:rPr>
        <w:t xml:space="preserve">确定。</w:t>
      </w:r>
      <w:r/>
    </w:p>
    <w:p>
      <w:pPr>
        <w:numPr>
          <w:ilvl w:val="0"/>
          <w:numId w:val="8"/>
        </w:numPr>
        <w:ind w:left="357" w:hanging="357"/>
        <w:spacing w:line="360" w:lineRule="auto"/>
        <w:tabs>
          <w:tab w:val="left" w:pos="360" w:leader="none"/>
        </w:tabs>
        <w:rPr>
          <w:color w:val="auto"/>
          <w:sz w:val="24"/>
          <w:highlight w:val="none"/>
        </w:rPr>
        <w:outlineLvl w:val="1"/>
      </w:pPr>
      <w:r/>
      <w:bookmarkStart w:id="508" w:name="_Toc305158891"/>
      <w:r/>
      <w:bookmarkStart w:id="509" w:name="_Toc305158817"/>
      <w:r/>
      <w:bookmarkStart w:id="510" w:name="_Toc151193863"/>
      <w:r/>
      <w:bookmarkStart w:id="511" w:name="_Toc127161463"/>
      <w:r/>
      <w:bookmarkStart w:id="512" w:name="_Toc226965822"/>
      <w:r/>
      <w:bookmarkStart w:id="513" w:name="_Toc265228387"/>
      <w:r/>
      <w:bookmarkStart w:id="514" w:name="_Toc195842914"/>
      <w:r/>
      <w:bookmarkStart w:id="515" w:name="_Toc151193791"/>
      <w:r/>
      <w:bookmarkStart w:id="516" w:name="_Toc164351643"/>
      <w:r/>
      <w:bookmarkStart w:id="517" w:name="_Toc226965739"/>
      <w:r/>
      <w:bookmarkStart w:id="518" w:name="_Toc164229244"/>
      <w:r/>
      <w:bookmarkStart w:id="519" w:name="_Toc226337245"/>
      <w:r/>
      <w:bookmarkStart w:id="520" w:name="_Toc150774649"/>
      <w:r/>
      <w:bookmarkStart w:id="521" w:name="_Toc264969239"/>
      <w:r/>
      <w:bookmarkStart w:id="522" w:name="_Toc151193647"/>
      <w:r/>
      <w:bookmarkStart w:id="523" w:name="_Toc164608818"/>
      <w:r/>
      <w:bookmarkStart w:id="524" w:name="_Toc127151549"/>
      <w:r/>
      <w:bookmarkStart w:id="525" w:name="_Toc151190176"/>
      <w:r/>
      <w:bookmarkStart w:id="526" w:name="_Toc127151750"/>
      <w:r/>
      <w:bookmarkStart w:id="527" w:name="_Toc149720842"/>
      <w:r/>
      <w:bookmarkStart w:id="528" w:name="_Toc150774754"/>
      <w:r/>
      <w:bookmarkStart w:id="529" w:name="_Toc150480787"/>
      <w:r/>
      <w:bookmarkStart w:id="530" w:name="_Toc151193719"/>
      <w:r/>
      <w:bookmarkStart w:id="531" w:name="_Toc142311051"/>
      <w:r/>
      <w:bookmarkStart w:id="532" w:name="_Toc151193937"/>
      <w:r/>
      <w:bookmarkStart w:id="533" w:name="_Toc150509300"/>
      <w:r/>
      <w:bookmarkStart w:id="534" w:name="_Toc164229390"/>
      <w:r/>
      <w:bookmarkStart w:id="535" w:name="_Toc164608663"/>
      <w:r/>
      <w:bookmarkStart w:id="536" w:name="_Toc226309793"/>
      <w:r/>
      <w:bookmarkStart w:id="537" w:name="_Toc520356176"/>
      <w:r/>
      <w:bookmarkStart w:id="538" w:name="_Ref467307090"/>
      <w:r/>
      <w:bookmarkStart w:id="539" w:name="_Ref467306425"/>
      <w:r>
        <w:rPr>
          <w:color w:val="auto"/>
          <w:sz w:val="24"/>
          <w:highlight w:val="none"/>
        </w:rPr>
        <w:t xml:space="preserve">成交公告与成交通知书</w:t>
      </w:r>
      <w:bookmarkEnd w:id="508"/>
      <w:r/>
      <w:bookmarkEnd w:id="509"/>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采购人或采购代理机构将在成交供应商确定后2个工作日内，在</w:t>
      </w:r>
      <w:r>
        <w:rPr>
          <w:rFonts w:hint="eastAsia"/>
          <w:color w:val="auto"/>
          <w:sz w:val="24"/>
          <w:highlight w:val="none"/>
        </w:rPr>
        <w:t xml:space="preserve">常州市政府采购网</w:t>
      </w:r>
      <w:r>
        <w:rPr>
          <w:color w:val="auto"/>
          <w:sz w:val="24"/>
          <w:highlight w:val="none"/>
        </w:rPr>
        <w:t xml:space="preserve">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color w:val="auto"/>
          <w:sz w:val="24"/>
          <w:highlight w:val="none"/>
        </w:rPr>
      </w:pPr>
      <w:r>
        <w:rPr>
          <w:color w:val="auto"/>
          <w:sz w:val="24"/>
          <w:highlight w:val="none"/>
        </w:rPr>
        <w:t xml:space="preserve">因情况变化，不再符合规定的竞争性磋商采购方式适用情形的；</w:t>
      </w:r>
      <w:r/>
    </w:p>
    <w:p>
      <w:pPr>
        <w:numPr>
          <w:ilvl w:val="2"/>
          <w:numId w:val="8"/>
        </w:numPr>
        <w:spacing w:line="360" w:lineRule="auto"/>
        <w:rPr>
          <w:color w:val="auto"/>
          <w:sz w:val="24"/>
          <w:highlight w:val="none"/>
        </w:rPr>
      </w:pPr>
      <w:r>
        <w:rPr>
          <w:color w:val="auto"/>
          <w:sz w:val="24"/>
          <w:highlight w:val="none"/>
        </w:rPr>
        <w:t xml:space="preserve">出现影响采购公正的违法、违规行为的；</w:t>
      </w:r>
      <w:r/>
    </w:p>
    <w:p>
      <w:pPr>
        <w:numPr>
          <w:ilvl w:val="2"/>
          <w:numId w:val="8"/>
        </w:numPr>
        <w:spacing w:line="360" w:lineRule="auto"/>
        <w:rPr>
          <w:rFonts w:hint="eastAsia"/>
          <w:color w:val="auto"/>
          <w:sz w:val="24"/>
          <w:highlight w:val="none"/>
        </w:rPr>
      </w:pPr>
      <w:r>
        <w:rPr>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color w:val="auto"/>
          <w:sz w:val="24"/>
          <w:highlight w:val="none"/>
        </w:rPr>
      </w:pPr>
      <w:r>
        <w:rPr>
          <w:rFonts w:hint="eastAsia" w:ascii="宋体" w:hAnsi="宋体"/>
          <w:color w:val="auto"/>
          <w:spacing w:val="2"/>
          <w:sz w:val="24"/>
          <w:highlight w:val="none"/>
        </w:rPr>
        <w:t xml:space="preserve">平台系统</w:t>
      </w:r>
      <w:r>
        <w:rPr>
          <w:rFonts w:ascii="宋体" w:hAnsi="宋体"/>
          <w:color w:val="auto"/>
          <w:sz w:val="24"/>
          <w:highlight w:val="none"/>
        </w:rPr>
        <w:t xml:space="preserve">出现</w:t>
      </w:r>
      <w:r>
        <w:rPr>
          <w:rFonts w:hint="eastAsia" w:ascii="宋体" w:hAnsi="宋体"/>
          <w:color w:val="auto"/>
          <w:sz w:val="24"/>
          <w:highlight w:val="none"/>
        </w:rPr>
        <w:t xml:space="preserve">序号17.7的所述</w:t>
      </w:r>
      <w:r>
        <w:rPr>
          <w:rFonts w:ascii="宋体" w:hAnsi="宋体"/>
          <w:color w:val="auto"/>
          <w:sz w:val="24"/>
          <w:highlight w:val="none"/>
        </w:rPr>
        <w:t xml:space="preserve">情形，</w:t>
      </w:r>
      <w:r>
        <w:rPr>
          <w:rFonts w:hint="eastAsia" w:ascii="宋体" w:hAnsi="宋体"/>
          <w:color w:val="auto"/>
          <w:sz w:val="24"/>
          <w:highlight w:val="none"/>
        </w:rPr>
        <w:t xml:space="preserve">情况严重且</w:t>
      </w:r>
      <w:r>
        <w:rPr>
          <w:rFonts w:ascii="宋体" w:hAnsi="宋体"/>
          <w:color w:val="auto"/>
          <w:sz w:val="24"/>
          <w:highlight w:val="none"/>
        </w:rPr>
        <w:t xml:space="preserve">影响采购</w:t>
      </w:r>
      <w:r>
        <w:rPr>
          <w:rFonts w:hint="eastAsia" w:ascii="宋体" w:hAnsi="宋体"/>
          <w:color w:val="auto"/>
          <w:sz w:val="24"/>
          <w:highlight w:val="none"/>
        </w:rPr>
        <w:t xml:space="preserve">活动</w:t>
      </w:r>
      <w:r>
        <w:rPr>
          <w:rFonts w:ascii="宋体" w:hAnsi="宋体"/>
          <w:color w:val="auto"/>
          <w:sz w:val="24"/>
          <w:highlight w:val="none"/>
        </w:rPr>
        <w:t xml:space="preserve">公平、公正性的</w:t>
      </w:r>
      <w:r>
        <w:rPr>
          <w:rFonts w:hint="eastAsia" w:ascii="宋体" w:hAnsi="宋体"/>
          <w:color w:val="auto"/>
          <w:sz w:val="24"/>
          <w:highlight w:val="none"/>
        </w:rPr>
        <w:t xml:space="preserve">。</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p>
    <w:p>
      <w:pPr>
        <w:numPr>
          <w:ilvl w:val="0"/>
          <w:numId w:val="8"/>
        </w:numPr>
        <w:ind w:left="357" w:hanging="357"/>
        <w:spacing w:line="360" w:lineRule="auto"/>
        <w:tabs>
          <w:tab w:val="left" w:pos="360" w:leader="none"/>
        </w:tabs>
        <w:rPr>
          <w:color w:val="auto"/>
          <w:sz w:val="24"/>
          <w:highlight w:val="none"/>
        </w:rPr>
        <w:outlineLvl w:val="1"/>
      </w:pPr>
      <w:r/>
      <w:bookmarkStart w:id="540" w:name="_Toc127151751"/>
      <w:r/>
      <w:bookmarkStart w:id="541" w:name="_Toc264969240"/>
      <w:r/>
      <w:bookmarkStart w:id="542" w:name="_Toc195842915"/>
      <w:r/>
      <w:bookmarkStart w:id="543" w:name="_Toc164608664"/>
      <w:r/>
      <w:bookmarkStart w:id="544" w:name="_Toc150480788"/>
      <w:r/>
      <w:bookmarkStart w:id="545" w:name="_Toc151193792"/>
      <w:r/>
      <w:bookmarkStart w:id="546" w:name="_Toc151190177"/>
      <w:r/>
      <w:bookmarkStart w:id="547" w:name="_Toc151193720"/>
      <w:r/>
      <w:bookmarkStart w:id="548" w:name="_Toc127151550"/>
      <w:r/>
      <w:bookmarkStart w:id="549" w:name="_Ref467306377"/>
      <w:r/>
      <w:bookmarkStart w:id="550" w:name="_Toc149720843"/>
      <w:r/>
      <w:bookmarkStart w:id="551" w:name="_Toc164229391"/>
      <w:r/>
      <w:bookmarkStart w:id="552" w:name="_Toc151193864"/>
      <w:r/>
      <w:bookmarkStart w:id="553" w:name="_Toc142311052"/>
      <w:r/>
      <w:bookmarkStart w:id="554" w:name="_Ref467307062"/>
      <w:r/>
      <w:bookmarkStart w:id="555" w:name="_Toc150774650"/>
      <w:r/>
      <w:bookmarkStart w:id="556" w:name="_Toc226965740"/>
      <w:r/>
      <w:bookmarkStart w:id="557" w:name="_Toc151193648"/>
      <w:r/>
      <w:bookmarkStart w:id="558" w:name="_Toc520356175"/>
      <w:r/>
      <w:bookmarkStart w:id="559" w:name="_Toc151193938"/>
      <w:r/>
      <w:bookmarkStart w:id="560" w:name="_Toc127161464"/>
      <w:r/>
      <w:bookmarkStart w:id="561" w:name="_Toc226337246"/>
      <w:r/>
      <w:bookmarkStart w:id="562" w:name="_Ref467307204"/>
      <w:r/>
      <w:bookmarkStart w:id="563" w:name="_Toc226309794"/>
      <w:r/>
      <w:bookmarkStart w:id="564" w:name="_Toc164608819"/>
      <w:r/>
      <w:bookmarkStart w:id="565" w:name="_Toc305158818"/>
      <w:r/>
      <w:bookmarkStart w:id="566" w:name="_Toc305158892"/>
      <w:r/>
      <w:bookmarkStart w:id="567" w:name="_Ref467306978"/>
      <w:r/>
      <w:bookmarkStart w:id="568" w:name="_Toc265228388"/>
      <w:r/>
      <w:bookmarkStart w:id="569" w:name="_Toc150774755"/>
      <w:r/>
      <w:bookmarkStart w:id="570" w:name="_Toc226965823"/>
      <w:r/>
      <w:bookmarkStart w:id="571" w:name="_Toc164229245"/>
      <w:r/>
      <w:bookmarkStart w:id="572" w:name="_Toc150509301"/>
      <w:r/>
      <w:bookmarkStart w:id="573" w:name="_Toc164351644"/>
      <w:r>
        <w:rPr>
          <w:color w:val="auto"/>
          <w:sz w:val="24"/>
          <w:highlight w:val="none"/>
        </w:rPr>
        <w:t xml:space="preserve">签订合同</w:t>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采购人与成交供应商将在成交通知书发出之日起30日内，按照磋商文件确定的合同文本以及采购标的、规格型号、采购金额、采购数量、技术和服务要求等事项签订政府采购合同。</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采购人允许采用分包方式履行合同的，成交供应商可以依法采取分包方式履行合同。本项目</w:t>
      </w:r>
      <w:r>
        <w:rPr>
          <w:rFonts w:hint="eastAsia"/>
          <w:color w:val="auto"/>
          <w:sz w:val="24"/>
          <w:highlight w:val="none"/>
        </w:rPr>
        <w:t xml:space="preserve">是</w:t>
      </w:r>
      <w:r>
        <w:rPr>
          <w:color w:val="auto"/>
          <w:sz w:val="24"/>
          <w:highlight w:val="none"/>
        </w:rPr>
        <w:t xml:space="preserve">否允许分包，见《供应商须知资料表》。政府采购合同分包履行的，应当在响应文件中载明分包承担主体，分包承担主体应当具备相应资质条件且不得再次分包，</w:t>
      </w:r>
      <w:r>
        <w:rPr>
          <w:b/>
          <w:color w:val="auto"/>
          <w:sz w:val="24"/>
          <w:highlight w:val="none"/>
        </w:rPr>
        <w:t xml:space="preserve">否则响应无效</w:t>
      </w:r>
      <w:r>
        <w:rPr>
          <w:color w:val="auto"/>
          <w:sz w:val="24"/>
          <w:highlight w:val="none"/>
        </w:rPr>
        <w:t xml:space="preserve">。成交供应商就采购项目和分包项目向采购人负责，分包供应商就分包项目承担责任。</w:t>
      </w:r>
      <w:bookmarkEnd w:id="537"/>
      <w:bookmarkEnd w:id="538"/>
      <w:bookmarkEnd w:id="539"/>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8"/>
        </w:numPr>
        <w:spacing w:line="360" w:lineRule="auto"/>
        <w:rPr>
          <w:color w:val="auto"/>
          <w:sz w:val="24"/>
          <w:highlight w:val="none"/>
        </w:rPr>
      </w:pPr>
      <w:r>
        <w:rPr>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8"/>
        </w:numPr>
        <w:spacing w:line="360" w:lineRule="auto"/>
        <w:rPr>
          <w:color w:val="auto"/>
          <w:sz w:val="24"/>
          <w:highlight w:val="none"/>
        </w:rPr>
      </w:pPr>
      <w:r>
        <w:rPr>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color w:val="auto"/>
          <w:sz w:val="24"/>
          <w:highlight w:val="none"/>
        </w:rPr>
      </w:pPr>
      <w:r>
        <w:rPr>
          <w:rFonts w:hint="eastAsia"/>
          <w:b/>
          <w:color w:val="auto"/>
          <w:sz w:val="24"/>
          <w:highlight w:val="none"/>
        </w:rPr>
        <w:t xml:space="preserve">磋商文件</w:t>
      </w:r>
      <w:r>
        <w:rPr>
          <w:rFonts w:hint="eastAsia" w:ascii="宋体" w:hAnsi="宋体"/>
          <w:b/>
          <w:color w:val="auto"/>
          <w:sz w:val="24"/>
          <w:highlight w:val="none"/>
        </w:rPr>
        <w:t xml:space="preserve">中采购需求以及相关部分（第四章、第五章以及供应商资格要求）由采购人负责制定和管理，对该部分内容有询问或者质疑的，供应商应当向采购人书面提出，由采购人负责接收和回复。</w:t>
      </w:r>
      <w:r/>
    </w:p>
    <w:p>
      <w:pPr>
        <w:numPr>
          <w:ilvl w:val="2"/>
          <w:numId w:val="8"/>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Style w:val="1155"/>
          <w:color w:val="auto"/>
          <w:highlight w:val="none"/>
        </w:rPr>
        <w:t xml:space="preserve">http://gk</w:t>
      </w:r>
      <w:bookmarkStart w:id="574" w:name="_Hlt100654014"/>
      <w:r>
        <w:rPr>
          <w:rStyle w:val="1155"/>
          <w:color w:val="auto"/>
          <w:highlight w:val="none"/>
        </w:rPr>
        <w:t xml:space="preserve">s</w:t>
      </w:r>
      <w:bookmarkEnd w:id="574"/>
      <w:r>
        <w:rPr>
          <w:rStyle w:val="1155"/>
          <w:color w:val="auto"/>
          <w:highlight w:val="none"/>
        </w:rPr>
        <w:t xml:space="preserve">.m</w:t>
      </w:r>
      <w:bookmarkStart w:id="575" w:name="_Hlt100653994"/>
      <w:r/>
      <w:bookmarkStart w:id="576" w:name="_Hlt100653993"/>
      <w:r>
        <w:rPr>
          <w:rStyle w:val="1155"/>
          <w:color w:val="auto"/>
          <w:highlight w:val="none"/>
        </w:rPr>
        <w:t xml:space="preserve">o</w:t>
      </w:r>
      <w:bookmarkEnd w:id="575"/>
      <w:r/>
      <w:bookmarkEnd w:id="576"/>
      <w:r/>
      <w:bookmarkStart w:id="577" w:name="_Hlt101169156"/>
      <w:r>
        <w:rPr>
          <w:rStyle w:val="1155"/>
          <w:color w:val="auto"/>
          <w:highlight w:val="none"/>
        </w:rPr>
        <w:t xml:space="preserve">f</w:t>
      </w:r>
      <w:bookmarkEnd w:id="577"/>
      <w:r>
        <w:rPr>
          <w:rStyle w:val="1155"/>
          <w:color w:val="auto"/>
          <w:highlight w:val="none"/>
        </w:rPr>
        <w:t xml:space="preserve">.gov.cn/ztztz/zhengfucaigouguanli/201802/t20180201_2804589.htm</w:t>
      </w:r>
      <w:r>
        <w:rPr>
          <w:color w:val="auto"/>
          <w:highlight w:val="none"/>
        </w:rPr>
        <w:fldChar w:fldCharType="end"/>
      </w:r>
      <w:r>
        <w:rPr>
          <w:rFonts w:hint="eastAsia"/>
          <w:color w:val="auto"/>
          <w:highlight w:val="none"/>
        </w:rPr>
        <w:t xml:space="preserve">）</w:t>
      </w:r>
      <w:r/>
    </w:p>
    <w:p>
      <w:pPr>
        <w:numPr>
          <w:ilvl w:val="2"/>
          <w:numId w:val="8"/>
        </w:numPr>
        <w:spacing w:line="360" w:lineRule="auto"/>
        <w:rPr>
          <w:color w:val="auto"/>
          <w:sz w:val="24"/>
          <w:highlight w:val="none"/>
        </w:rPr>
      </w:pPr>
      <w:r>
        <w:rPr>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color w:val="auto"/>
          <w:sz w:val="24"/>
          <w:highlight w:val="none"/>
        </w:rPr>
      </w:pPr>
      <w:r>
        <w:rPr>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接收询问和质疑的联系部门、联系电话和通讯地址见《供应商须知资料表》</w:t>
      </w:r>
      <w:r>
        <w:rPr>
          <w:rFonts w:hint="eastAsia"/>
          <w:color w:val="auto"/>
          <w:sz w:val="24"/>
          <w:highlight w:val="none"/>
        </w:rPr>
        <w:t xml:space="preserve">。</w:t>
      </w:r>
      <w:r/>
    </w:p>
    <w:p>
      <w:pPr>
        <w:numPr>
          <w:ilvl w:val="0"/>
          <w:numId w:val="8"/>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收费对象、收费标准及缴纳时间见《供应商须知资料表》。由成交供应商支付的，成交供应商须一次性向采购代理机构缴纳代理费，报价应包含代理费用。</w:t>
      </w:r>
      <w:r/>
    </w:p>
    <w:p>
      <w:pPr>
        <w:numPr>
          <w:ilvl w:val="1"/>
          <w:numId w:val="8"/>
        </w:numPr>
        <w:ind w:left="1077" w:hanging="720"/>
        <w:spacing w:line="360" w:lineRule="auto"/>
        <w:tabs>
          <w:tab w:val="left" w:pos="1080" w:leader="none"/>
          <w:tab w:val="left" w:pos="2014" w:leader="none"/>
        </w:tabs>
        <w:rPr>
          <w:color w:val="auto"/>
          <w:sz w:val="24"/>
          <w:highlight w:val="none"/>
        </w:rPr>
        <w:sectPr>
          <w:footerReference w:type="even" r:id="rId18"/>
          <w:footnotePr/>
          <w:endnotePr/>
          <w:type w:val="nextPage"/>
          <w:pgSz w:w="11905" w:h="16840" w:orient="portrait"/>
          <w:pgMar w:top="1440" w:right="1304" w:bottom="1440" w:left="1304" w:header="850" w:footer="850" w:gutter="0"/>
          <w:cols w:num="1" w:sep="0" w:space="1701" w:equalWidth="1"/>
          <w:docGrid w:linePitch="360"/>
        </w:sectPr>
      </w:pPr>
      <w:r/>
      <w:bookmarkStart w:id="578" w:name="_Toc226965827"/>
      <w:r/>
      <w:bookmarkStart w:id="579" w:name="_Toc353873934"/>
      <w:r/>
      <w:bookmarkStart w:id="580" w:name="_Toc265228392"/>
      <w:r/>
      <w:bookmarkStart w:id="581" w:name="_Toc305158896"/>
      <w:r/>
      <w:bookmarkStart w:id="582" w:name="_Toc142311056"/>
      <w:r/>
      <w:bookmarkStart w:id="583" w:name="_Toc305158822"/>
      <w:r/>
      <w:bookmarkStart w:id="584" w:name="_Toc226337250"/>
      <w:r/>
      <w:bookmarkStart w:id="585" w:name="_Toc150480792"/>
      <w:r/>
      <w:bookmarkStart w:id="586" w:name="_Toc127151554"/>
      <w:r/>
      <w:bookmarkStart w:id="587" w:name="_Toc264969244"/>
      <w:r/>
      <w:bookmarkStart w:id="588" w:name="_Toc353873664"/>
      <w:r/>
      <w:bookmarkStart w:id="589" w:name="_Toc353825544"/>
      <w:r/>
      <w:bookmarkStart w:id="590" w:name="_Toc150774759"/>
      <w:r/>
      <w:r/>
    </w:p>
    <w:p>
      <w:pPr>
        <w:jc w:val="center"/>
        <w:spacing w:line="360" w:lineRule="auto"/>
        <w:rPr>
          <w:b/>
          <w:color w:val="auto"/>
          <w:sz w:val="36"/>
          <w:szCs w:val="36"/>
          <w:highlight w:val="none"/>
        </w:rPr>
        <w:outlineLvl w:val="0"/>
      </w:pPr>
      <w:r/>
      <w:bookmarkStart w:id="591" w:name="_Toc12381"/>
      <w:r>
        <w:rPr>
          <w:b/>
          <w:color w:val="auto"/>
          <w:sz w:val="36"/>
          <w:szCs w:val="36"/>
          <w:highlight w:val="none"/>
        </w:rPr>
        <w:t xml:space="preserve">第三章   </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b/>
          <w:color w:val="auto"/>
          <w:sz w:val="36"/>
          <w:szCs w:val="36"/>
          <w:highlight w:val="none"/>
        </w:rPr>
        <w:t xml:space="preserve">评审</w:t>
      </w:r>
      <w:r>
        <w:rPr>
          <w:rFonts w:hint="eastAsia"/>
          <w:b/>
          <w:color w:val="auto"/>
          <w:sz w:val="36"/>
          <w:szCs w:val="36"/>
          <w:highlight w:val="none"/>
        </w:rPr>
        <w:t xml:space="preserve">程序、评审</w:t>
      </w:r>
      <w:r>
        <w:rPr>
          <w:b/>
          <w:color w:val="auto"/>
          <w:sz w:val="36"/>
          <w:szCs w:val="36"/>
          <w:highlight w:val="none"/>
        </w:rPr>
        <w:t xml:space="preserve">方法和评审标准</w:t>
      </w:r>
      <w:bookmarkEnd w:id="591"/>
      <w:r/>
      <w:bookmarkStart w:id="592" w:name="_Toc487900382"/>
      <w:r/>
      <w:r/>
    </w:p>
    <w:p>
      <w:pPr>
        <w:pStyle w:val="1077"/>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一、</w:t>
      </w:r>
      <w:r>
        <w:rPr>
          <w:rFonts w:hint="eastAsia" w:ascii="Times New Roman" w:hAnsi="Times New Roman" w:eastAsia="宋体"/>
          <w:color w:val="auto"/>
          <w:sz w:val="24"/>
          <w:szCs w:val="24"/>
          <w:highlight w:val="none"/>
        </w:rPr>
        <w:t xml:space="preserve">评审</w:t>
      </w:r>
      <w:r>
        <w:rPr>
          <w:rFonts w:ascii="Times New Roman" w:hAnsi="Times New Roman" w:eastAsia="宋体"/>
          <w:color w:val="auto"/>
          <w:sz w:val="24"/>
          <w:szCs w:val="24"/>
          <w:highlight w:val="none"/>
        </w:rPr>
        <w:t xml:space="preserve">程序</w:t>
      </w:r>
      <w:r/>
    </w:p>
    <w:p>
      <w:pPr>
        <w:jc w:val="left"/>
        <w:tabs>
          <w:tab w:val="left" w:pos="1080" w:leader="none"/>
        </w:tabs>
        <w:rPr>
          <w:b/>
          <w:color w:val="auto"/>
          <w:sz w:val="24"/>
          <w:highlight w:val="none"/>
        </w:rPr>
      </w:pPr>
      <w:r>
        <w:rPr>
          <w:b/>
          <w:color w:val="auto"/>
          <w:sz w:val="24"/>
          <w:highlight w:val="none"/>
        </w:rPr>
        <w:tab/>
      </w:r>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92"/>
      <w:r/>
    </w:p>
    <w:p>
      <w:pPr>
        <w:numPr>
          <w:ilvl w:val="0"/>
          <w:numId w:val="10"/>
        </w:numPr>
        <w:spacing w:line="360" w:lineRule="auto"/>
        <w:tabs>
          <w:tab w:val="left" w:pos="360" w:leader="none"/>
        </w:tabs>
        <w:rPr>
          <w:color w:val="auto"/>
          <w:sz w:val="24"/>
          <w:highlight w:val="none"/>
        </w:rPr>
        <w:outlineLvl w:val="1"/>
      </w:pPr>
      <w:r/>
      <w:bookmarkStart w:id="593" w:name="_Toc142311043"/>
      <w:r/>
      <w:bookmarkStart w:id="594" w:name="_Toc195842906"/>
      <w:r/>
      <w:bookmarkStart w:id="595" w:name="_Toc164351635"/>
      <w:r/>
      <w:bookmarkStart w:id="596" w:name="_Toc226309785"/>
      <w:r/>
      <w:bookmarkStart w:id="597" w:name="_Toc305158883"/>
      <w:r/>
      <w:bookmarkStart w:id="598" w:name="_Toc150774641"/>
      <w:r/>
      <w:bookmarkStart w:id="599" w:name="_Toc127151541"/>
      <w:r/>
      <w:bookmarkStart w:id="600" w:name="_Toc150774746"/>
      <w:r/>
      <w:bookmarkStart w:id="601" w:name="_Toc150480779"/>
      <w:r/>
      <w:bookmarkStart w:id="602" w:name="_Toc164229236"/>
      <w:r/>
      <w:bookmarkStart w:id="603" w:name="_Toc151193711"/>
      <w:r/>
      <w:bookmarkStart w:id="604" w:name="_Toc151190168"/>
      <w:r/>
      <w:bookmarkStart w:id="605" w:name="_Toc150509292"/>
      <w:r/>
      <w:bookmarkStart w:id="606" w:name="_Toc127161455"/>
      <w:r/>
      <w:bookmarkStart w:id="607" w:name="_Toc151193639"/>
      <w:r/>
      <w:bookmarkStart w:id="608" w:name="_Toc149720834"/>
      <w:r/>
      <w:bookmarkStart w:id="609" w:name="_Toc264969231"/>
      <w:r/>
      <w:bookmarkStart w:id="610" w:name="_Toc151193855"/>
      <w:r/>
      <w:bookmarkStart w:id="611" w:name="_Toc226337237"/>
      <w:r/>
      <w:bookmarkStart w:id="612" w:name="_Toc164608810"/>
      <w:r/>
      <w:bookmarkStart w:id="613" w:name="_Toc164229382"/>
      <w:r/>
      <w:bookmarkStart w:id="614" w:name="_Toc127151742"/>
      <w:r/>
      <w:bookmarkStart w:id="615" w:name="_Toc151193929"/>
      <w:r/>
      <w:bookmarkStart w:id="616" w:name="_Toc265228379"/>
      <w:r/>
      <w:bookmarkStart w:id="617" w:name="_Toc151193783"/>
      <w:r/>
      <w:bookmarkStart w:id="618" w:name="_Toc305158809"/>
      <w:r/>
      <w:bookmarkStart w:id="619" w:name="_Toc164608655"/>
      <w:r/>
      <w:bookmarkStart w:id="620" w:name="_Toc226965814"/>
      <w:r/>
      <w:bookmarkStart w:id="621" w:name="_Toc226965731"/>
      <w:r/>
      <w:bookmarkStart w:id="622" w:name="_Toc353825551"/>
      <w:r/>
      <w:bookmarkStart w:id="623" w:name="_Toc353873941"/>
      <w:r/>
      <w:bookmarkStart w:id="624" w:name="_Toc353873935"/>
      <w:r/>
      <w:bookmarkStart w:id="625" w:name="_Toc353873665"/>
      <w:r/>
      <w:bookmarkStart w:id="626" w:name="_Toc264969245"/>
      <w:r/>
      <w:bookmarkStart w:id="627" w:name="_Toc265228393"/>
      <w:r/>
      <w:bookmarkStart w:id="628" w:name="_Toc305158897"/>
      <w:r/>
      <w:bookmarkStart w:id="629" w:name="_Toc150480793"/>
      <w:r/>
      <w:bookmarkStart w:id="630" w:name="_Toc142311057"/>
      <w:r/>
      <w:bookmarkStart w:id="631" w:name="_Toc305158823"/>
      <w:r/>
      <w:bookmarkStart w:id="632" w:name="_Toc150774760"/>
      <w:r/>
      <w:bookmarkStart w:id="633" w:name="_Toc127151555"/>
      <w:r/>
      <w:bookmarkStart w:id="634" w:name="_Toc195842920"/>
      <w:r/>
      <w:bookmarkStart w:id="635" w:name="_Toc226965828"/>
      <w:r/>
      <w:bookmarkStart w:id="636" w:name="_Toc353825545"/>
      <w:r/>
      <w:bookmarkStart w:id="637" w:name="_Toc226337251"/>
      <w:r>
        <w:rPr>
          <w:color w:val="auto"/>
          <w:sz w:val="24"/>
          <w:highlight w:val="none"/>
        </w:rPr>
        <w:t xml:space="preserve">响应文件的</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rPr>
          <w:color w:val="auto"/>
          <w:sz w:val="24"/>
          <w:highlight w:val="none"/>
        </w:rPr>
        <w:t xml:space="preserve">资格性检查和符合性审查</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color w:val="auto"/>
          <w:sz w:val="24"/>
          <w:highlight w:val="none"/>
        </w:rPr>
        <w:t xml:space="preserve">无效响应</w:t>
      </w:r>
      <w:r>
        <w:rPr>
          <w:color w:val="auto"/>
          <w:sz w:val="24"/>
          <w:highlight w:val="none"/>
        </w:rPr>
        <w:t xml:space="preserve">处理，磋商小组应当告知提交响应文件的供应商。</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《资格性检查要求》中对格式有要求的，除竞争性磋商文件另有规定外，均为“实质性格式”文件。</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《资格性检查要求》见下表：</w:t>
      </w:r>
      <w:r/>
    </w:p>
    <w:p>
      <w:pPr>
        <w:ind w:left="1077" w:firstLine="2650"/>
        <w:spacing w:line="360" w:lineRule="auto"/>
        <w:tabs>
          <w:tab w:val="left" w:pos="900" w:leader="none"/>
          <w:tab w:val="left" w:pos="1080" w:leader="none"/>
        </w:tabs>
        <w:rPr>
          <w:b/>
          <w:color w:val="auto"/>
          <w:sz w:val="24"/>
          <w:highlight w:val="none"/>
        </w:rPr>
      </w:pPr>
      <w:r>
        <w:rPr>
          <w:b/>
          <w:color w:val="auto"/>
          <w:sz w:val="24"/>
          <w:highlight w:val="none"/>
        </w:rPr>
        <w:t xml:space="preserve">资格性检查要求</w:t>
      </w:r>
      <w:r/>
    </w:p>
    <w:tbl>
      <w:tblPr>
        <w:tblStyle w:val="904"/>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885"/>
        <w:gridCol w:w="3732"/>
        <w:gridCol w:w="2974"/>
      </w:tblGrid>
      <w:tr>
        <w:trPr>
          <w:cantSplit/>
          <w:trHeight w:val="20"/>
          <w:tblHeader/>
        </w:trPr>
        <w:tc>
          <w:tcPr>
            <w:tcW w:w="697" w:type="dxa"/>
            <w:vAlign w:val="center"/>
            <w:textDirection w:val="lrTb"/>
            <w:noWrap w:val="false"/>
          </w:tcPr>
          <w:p>
            <w:pPr>
              <w:jc w:val="center"/>
              <w:tabs>
                <w:tab w:val="left" w:pos="1080" w:leader="none"/>
              </w:tabs>
              <w:rPr>
                <w:b/>
                <w:color w:val="auto"/>
                <w:sz w:val="24"/>
                <w:highlight w:val="none"/>
              </w:rPr>
            </w:pPr>
            <w:r/>
            <w:bookmarkStart w:id="638" w:name="_Hlt487972895"/>
            <w:r/>
            <w:bookmarkEnd w:id="638"/>
            <w:r>
              <w:rPr>
                <w:b/>
                <w:color w:val="auto"/>
                <w:sz w:val="24"/>
                <w:highlight w:val="none"/>
              </w:rPr>
              <w:t xml:space="preserve">序号</w:t>
            </w:r>
            <w:r/>
          </w:p>
        </w:tc>
        <w:tc>
          <w:tcPr>
            <w:tcW w:w="1885"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3732"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2974" w:type="dxa"/>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20"/>
        </w:trPr>
        <w:tc>
          <w:tcPr>
            <w:tcW w:w="697" w:type="dxa"/>
            <w:vAlign w:val="center"/>
            <w:textDirection w:val="lrTb"/>
            <w:noWrap w:val="false"/>
          </w:tcPr>
          <w:p>
            <w:pPr>
              <w:jc w:val="center"/>
              <w:tabs>
                <w:tab w:val="left" w:pos="1080" w:leader="none"/>
              </w:tabs>
              <w:rPr>
                <w:rFonts w:hint="eastAsia" w:eastAsia="宋体"/>
                <w:color w:val="auto"/>
                <w:sz w:val="24"/>
                <w:highlight w:val="none"/>
                <w:lang w:val="en-US" w:eastAsia="zh-CN"/>
              </w:rPr>
            </w:pPr>
            <w:r>
              <w:rPr>
                <w:rFonts w:hint="eastAsia"/>
                <w:color w:val="auto"/>
                <w:sz w:val="24"/>
                <w:highlight w:val="none"/>
                <w:lang w:val="en-US" w:eastAsia="zh-CN"/>
              </w:rPr>
              <w:t xml:space="preserve">1</w:t>
            </w:r>
            <w:r/>
          </w:p>
        </w:tc>
        <w:tc>
          <w:tcPr>
            <w:gridSpan w:val="3"/>
            <w:tcW w:w="8591" w:type="dxa"/>
            <w:vAlign w:val="center"/>
            <w:textDirection w:val="lrTb"/>
            <w:noWrap w:val="false"/>
          </w:tcPr>
          <w:p>
            <w:pPr>
              <w:tabs>
                <w:tab w:val="left" w:pos="1080" w:leader="none"/>
              </w:tabs>
              <w:rPr>
                <w:color w:val="auto"/>
                <w:sz w:val="24"/>
                <w:highlight w:val="none"/>
              </w:rPr>
            </w:pPr>
            <w:r>
              <w:rPr>
                <w:rFonts w:hint="eastAsia" w:ascii="宋体" w:hAnsi="宋体" w:eastAsia="宋体" w:cs="宋体"/>
                <w:b/>
                <w:bCs/>
                <w:color w:val="auto"/>
                <w:sz w:val="24"/>
                <w:highlight w:val="none"/>
              </w:rPr>
              <w:t xml:space="preserve">满足《中华人民共和国政府采购法》第二十二条规定及法律法规的其他规定</w:t>
            </w:r>
            <w:r/>
          </w:p>
        </w:tc>
      </w:tr>
      <w:tr>
        <w:trPr>
          <w:cantSplit/>
          <w:trHeight w:val="20"/>
        </w:trPr>
        <w:tc>
          <w:tcPr>
            <w:tcW w:w="697"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3732" w:type="dxa"/>
            <w:vAlign w:val="center"/>
            <w:textDirection w:val="lrTb"/>
            <w:noWrap w:val="false"/>
          </w:tcPr>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w:t>
            </w:r>
            <w:r>
              <w:rPr>
                <w:rFonts w:hint="eastAsia" w:ascii="宋体" w:hAnsi="宋体" w:eastAsia="宋体" w:cs="宋体"/>
                <w:color w:val="auto"/>
                <w:sz w:val="24"/>
                <w:highlight w:val="none"/>
                <w:lang w:eastAsia="zh-CN"/>
              </w:rPr>
              <w:t xml:space="preserve">的</w:t>
            </w:r>
            <w:r>
              <w:rPr>
                <w:rFonts w:hint="eastAsia" w:ascii="宋体" w:hAnsi="宋体" w:eastAsia="宋体" w:cs="宋体"/>
                <w:color w:val="auto"/>
                <w:sz w:val="24"/>
                <w:highlight w:val="none"/>
              </w:rPr>
              <w:t xml:space="preserve">能力</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须提供法人或者其他组织的营业执照等证明文件，如为自然人则提供自然人的身份证明</w:t>
            </w:r>
            <w:r>
              <w:rPr>
                <w:rFonts w:hint="eastAsia" w:ascii="宋体" w:hAnsi="宋体" w:eastAsia="宋体" w:cs="宋体"/>
                <w:color w:val="auto"/>
                <w:sz w:val="24"/>
                <w:highlight w:val="none"/>
              </w:rPr>
              <w:t xml:space="preserve">。</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val="en-US" w:eastAsia="zh-CN"/>
              </w:rPr>
              <w:t xml:space="preserve">具有良好的商业信誉和健全的财务会计制度；须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上一年度</w:t>
            </w:r>
            <w:r>
              <w:rPr>
                <w:rFonts w:hint="eastAsia" w:ascii="宋体" w:hAnsi="宋体" w:eastAsia="宋体" w:cs="宋体"/>
                <w:color w:val="auto"/>
                <w:sz w:val="24"/>
                <w:highlight w:val="none"/>
              </w:rPr>
              <w:t xml:space="preserve">的财务</w:t>
            </w:r>
            <w:r>
              <w:rPr>
                <w:rFonts w:hint="eastAsia" w:ascii="宋体" w:hAnsi="宋体" w:eastAsia="宋体" w:cs="宋体"/>
                <w:color w:val="auto"/>
                <w:sz w:val="24"/>
                <w:highlight w:val="none"/>
                <w:lang w:val="en-US" w:eastAsia="zh-CN"/>
              </w:rPr>
              <w:t xml:space="preserve">状况</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内容至少须包含</w:t>
            </w:r>
            <w:r>
              <w:rPr>
                <w:rFonts w:hint="eastAsia" w:ascii="宋体" w:hAnsi="宋体" w:eastAsia="宋体" w:cs="宋体"/>
                <w:color w:val="auto"/>
                <w:sz w:val="24"/>
                <w:highlight w:val="none"/>
                <w:lang w:eastAsia="zh-CN"/>
              </w:rPr>
              <w:t xml:space="preserve">资产负债表和利润表；</w:t>
            </w:r>
            <w:r>
              <w:rPr>
                <w:rFonts w:hint="eastAsia" w:ascii="宋体" w:hAnsi="宋体" w:eastAsia="宋体" w:cs="宋体"/>
                <w:color w:val="auto"/>
                <w:sz w:val="24"/>
                <w:highlight w:val="none"/>
              </w:rPr>
              <w:t xml:space="preserve">成立时间至提交投标文件截止时间不足一年的</w:t>
            </w:r>
            <w:r>
              <w:rPr>
                <w:rFonts w:hint="eastAsia" w:ascii="宋体" w:hAnsi="宋体" w:eastAsia="宋体" w:cs="宋体"/>
                <w:color w:val="auto"/>
                <w:sz w:val="24"/>
                <w:highlight w:val="none"/>
                <w:lang w:val="en-US" w:eastAsia="zh-CN"/>
              </w:rPr>
              <w:t xml:space="preserve">无需提供。</w:t>
            </w:r>
            <w:r/>
          </w:p>
          <w:p>
            <w:pPr>
              <w:spacing w:line="360" w:lineRule="auto"/>
              <w:tabs>
                <w:tab w:val="left" w:pos="1080" w:leader="none"/>
              </w:tabs>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具有履行合同所必需的设备和专业技术能力</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格式见《投标文件格式》</w:t>
            </w:r>
            <w:r/>
          </w:p>
          <w:p>
            <w:pPr>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（4）有依法缴纳税收和社会保障资金的良好记录；须</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近期</w:t>
            </w:r>
            <w:r>
              <w:rPr>
                <w:rFonts w:hint="eastAsia" w:ascii="宋体" w:hAnsi="宋体" w:eastAsia="宋体" w:cs="宋体"/>
                <w:color w:val="auto"/>
                <w:sz w:val="24"/>
                <w:highlight w:val="none"/>
              </w:rPr>
              <w:t xml:space="preserve">依法缴纳税收</w:t>
            </w:r>
            <w:r>
              <w:rPr>
                <w:rFonts w:hint="eastAsia" w:ascii="宋体" w:hAnsi="宋体" w:eastAsia="宋体" w:cs="宋体"/>
                <w:color w:val="auto"/>
                <w:sz w:val="24"/>
                <w:highlight w:val="none"/>
                <w:lang w:val="en-US" w:eastAsia="zh-CN"/>
              </w:rPr>
              <w:t xml:space="preserve">和</w:t>
            </w:r>
            <w:r>
              <w:rPr>
                <w:rFonts w:hint="eastAsia" w:ascii="宋体" w:hAnsi="宋体" w:eastAsia="宋体" w:cs="宋体"/>
                <w:color w:val="auto"/>
                <w:sz w:val="24"/>
                <w:highlight w:val="none"/>
              </w:rPr>
              <w:t xml:space="preserve">社会保障资金的</w:t>
            </w:r>
            <w:r>
              <w:rPr>
                <w:rFonts w:hint="eastAsia" w:ascii="宋体" w:hAnsi="宋体" w:eastAsia="宋体" w:cs="宋体"/>
                <w:color w:val="auto"/>
                <w:sz w:val="24"/>
                <w:highlight w:val="none"/>
                <w:lang w:val="en-US" w:eastAsia="zh-CN"/>
              </w:rPr>
              <w:t xml:space="preserve">相关</w:t>
            </w:r>
            <w:r>
              <w:rPr>
                <w:rFonts w:hint="eastAsia" w:ascii="宋体" w:hAnsi="宋体" w:eastAsia="宋体" w:cs="宋体"/>
                <w:color w:val="auto"/>
                <w:sz w:val="24"/>
                <w:highlight w:val="none"/>
              </w:rPr>
              <w:t xml:space="preserve">材料，</w:t>
            </w:r>
            <w:r>
              <w:rPr>
                <w:rFonts w:hint="eastAsia" w:ascii="宋体" w:hAnsi="宋体" w:eastAsia="宋体" w:cs="宋体"/>
                <w:color w:val="auto"/>
                <w:sz w:val="24"/>
                <w:highlight w:val="none"/>
                <w:lang w:val="en-US" w:eastAsia="zh-CN"/>
              </w:rPr>
              <w:t xml:space="preserve">相关材料应是：</w:t>
            </w:r>
            <w:r>
              <w:rPr>
                <w:rFonts w:hint="eastAsia" w:ascii="宋体" w:hAnsi="宋体" w:eastAsia="宋体" w:cs="宋体"/>
                <w:color w:val="auto"/>
                <w:sz w:val="24"/>
                <w:highlight w:val="none"/>
              </w:rPr>
              <w:t xml:space="preserve">相关主管部门</w:t>
            </w:r>
            <w:r>
              <w:rPr>
                <w:rFonts w:hint="eastAsia" w:ascii="宋体" w:hAnsi="宋体" w:eastAsia="宋体" w:cs="宋体"/>
                <w:color w:val="auto"/>
                <w:sz w:val="24"/>
                <w:highlight w:val="none"/>
                <w:lang w:val="en-US" w:eastAsia="zh-CN"/>
              </w:rPr>
              <w:t xml:space="preserve">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或银行代扣证明</w:t>
            </w:r>
            <w:r>
              <w:rPr>
                <w:rFonts w:hint="eastAsia" w:ascii="宋体" w:hAnsi="宋体" w:eastAsia="宋体" w:cs="宋体"/>
                <w:color w:val="auto"/>
                <w:sz w:val="24"/>
                <w:highlight w:val="none"/>
                <w:lang w:val="en-US" w:eastAsia="zh-CN"/>
              </w:rPr>
              <w:t xml:space="preserve">或缴纳流水明细</w:t>
            </w:r>
            <w:r>
              <w:rPr>
                <w:rFonts w:hint="eastAsia" w:ascii="宋体" w:hAnsi="宋体" w:eastAsia="宋体" w:cs="宋体"/>
                <w:color w:val="auto"/>
                <w:sz w:val="24"/>
                <w:highlight w:val="none"/>
              </w:rPr>
              <w:t xml:space="preserve">。投标人依法享受缓缴、免缴税收、社会保障资金的</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提供</w:t>
            </w:r>
            <w:r>
              <w:rPr>
                <w:rFonts w:hint="eastAsia" w:ascii="宋体" w:hAnsi="宋体" w:eastAsia="宋体" w:cs="宋体"/>
                <w:color w:val="auto"/>
                <w:sz w:val="24"/>
                <w:highlight w:val="none"/>
                <w:lang w:val="en-US" w:eastAsia="zh-CN"/>
              </w:rPr>
              <w:t xml:space="preserve">相关主管部门出具的</w:t>
            </w:r>
            <w:r>
              <w:rPr>
                <w:rFonts w:hint="eastAsia" w:ascii="宋体" w:hAnsi="宋体" w:eastAsia="宋体" w:cs="宋体"/>
                <w:color w:val="auto"/>
                <w:sz w:val="24"/>
                <w:highlight w:val="none"/>
              </w:rPr>
              <w:t xml:space="preserve">证明</w:t>
            </w:r>
            <w:r>
              <w:rPr>
                <w:rFonts w:hint="eastAsia" w:ascii="宋体" w:hAnsi="宋体" w:eastAsia="宋体" w:cs="宋体"/>
                <w:color w:val="auto"/>
                <w:sz w:val="24"/>
                <w:highlight w:val="none"/>
                <w:lang w:val="en-US" w:eastAsia="zh-CN"/>
              </w:rPr>
              <w:t xml:space="preserve">材料</w:t>
            </w:r>
            <w:r>
              <w:rPr>
                <w:rFonts w:hint="eastAsia" w:ascii="宋体" w:hAnsi="宋体" w:eastAsia="宋体" w:cs="宋体"/>
                <w:color w:val="auto"/>
                <w:sz w:val="24"/>
                <w:highlight w:val="none"/>
              </w:rPr>
              <w:t xml:space="preserve">。</w:t>
            </w:r>
            <w:r/>
          </w:p>
          <w:p>
            <w:pPr>
              <w:tabs>
                <w:tab w:val="left" w:pos="1080" w:leader="none"/>
              </w:tabs>
              <w:rPr>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)参加政府采购活动前三年内</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在经营活动中没有重大违</w:t>
            </w:r>
            <w:r>
              <w:rPr>
                <w:rFonts w:hint="eastAsia" w:ascii="宋体" w:hAnsi="宋体" w:eastAsia="宋体" w:cs="宋体"/>
                <w:color w:val="auto"/>
                <w:sz w:val="24"/>
                <w:highlight w:val="none"/>
                <w:lang w:val="en-US" w:eastAsia="zh-CN"/>
              </w:rPr>
              <w:t xml:space="preserve">法记录；须提供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rPr>
              <w:t xml:space="preserve">格式见《投标文件格式》</w:t>
            </w:r>
            <w:r/>
          </w:p>
        </w:tc>
        <w:tc>
          <w:tcPr>
            <w:tcW w:w="2974"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697" w:type="dxa"/>
            <w:vAlign w:val="center"/>
            <w:textDirection w:val="lrTb"/>
            <w:noWrap w:val="false"/>
          </w:tcPr>
          <w:p>
            <w:pPr>
              <w:jc w:val="center"/>
              <w:tabs>
                <w:tab w:val="left" w:pos="1080" w:leader="none"/>
              </w:tabs>
              <w:rPr>
                <w:rFonts w:hint="eastAsia" w:eastAsia="宋体"/>
                <w:color w:val="auto"/>
                <w:sz w:val="24"/>
                <w:highlight w:val="none"/>
                <w:lang w:eastAsia="zh-CN"/>
              </w:rPr>
            </w:pPr>
            <w:r>
              <w:rPr>
                <w:rFonts w:hint="eastAsia"/>
                <w:color w:val="auto"/>
                <w:sz w:val="24"/>
                <w:highlight w:val="none"/>
              </w:rPr>
              <w:t xml:space="preserve">1</w:t>
            </w:r>
            <w:r>
              <w:rPr>
                <w:color w:val="auto"/>
                <w:sz w:val="24"/>
                <w:highlight w:val="none"/>
              </w:rPr>
              <w:t xml:space="preserve">-</w:t>
            </w:r>
            <w:r>
              <w:rPr>
                <w:rFonts w:hint="eastAsia"/>
                <w:color w:val="auto"/>
                <w:sz w:val="24"/>
                <w:highlight w:val="none"/>
                <w:lang w:val="en-US" w:eastAsia="zh-CN"/>
              </w:rPr>
              <w:t xml:space="preserve">1</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供应商信用记录</w:t>
            </w:r>
            <w:r/>
          </w:p>
        </w:tc>
        <w:tc>
          <w:tcPr>
            <w:tcW w:w="3732" w:type="dxa"/>
            <w:vAlign w:val="center"/>
            <w:textDirection w:val="lrTb"/>
            <w:noWrap w:val="false"/>
          </w:tcPr>
          <w:p>
            <w:pPr>
              <w:tabs>
                <w:tab w:val="left" w:pos="900" w:leader="none"/>
                <w:tab w:val="left" w:pos="1980" w:leader="none"/>
              </w:tabs>
              <w:rPr>
                <w:color w:val="auto"/>
                <w:sz w:val="24"/>
                <w:highlight w:val="none"/>
              </w:rPr>
            </w:pPr>
            <w:r>
              <w:rPr>
                <w:color w:val="auto"/>
                <w:sz w:val="24"/>
                <w:highlight w:val="none"/>
              </w:rPr>
              <w:t xml:space="preserve">查询渠道：信用中国网站和中国政府采购网（www.creditchina.gov.cn、www.ccgp.gov.cn）；</w:t>
            </w:r>
            <w:r/>
          </w:p>
          <w:p>
            <w:pPr>
              <w:tabs>
                <w:tab w:val="left" w:pos="900" w:leader="none"/>
                <w:tab w:val="left" w:pos="1980" w:leader="none"/>
              </w:tabs>
              <w:rPr>
                <w:color w:val="auto"/>
                <w:sz w:val="24"/>
                <w:highlight w:val="none"/>
              </w:rPr>
            </w:pPr>
            <w:r>
              <w:rPr>
                <w:color w:val="auto"/>
                <w:sz w:val="24"/>
                <w:highlight w:val="none"/>
              </w:rPr>
              <w:t xml:space="preserve">截止时点：提交响应文件截止时间以后、</w:t>
            </w:r>
            <w:r>
              <w:rPr>
                <w:rFonts w:hint="eastAsia"/>
                <w:color w:val="auto"/>
                <w:sz w:val="24"/>
                <w:highlight w:val="none"/>
              </w:rPr>
              <w:t xml:space="preserve">资格审查阶段采购人</w:t>
            </w:r>
            <w:r>
              <w:rPr>
                <w:color w:val="auto"/>
                <w:sz w:val="24"/>
                <w:highlight w:val="none"/>
              </w:rPr>
              <w:t xml:space="preserve">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w:t>
            </w:r>
            <w:r>
              <w:rPr>
                <w:rFonts w:hint="eastAsia"/>
                <w:color w:val="auto"/>
                <w:sz w:val="24"/>
                <w:highlight w:val="none"/>
              </w:rPr>
              <w:t xml:space="preserve">竞争性磋商文件</w:t>
            </w:r>
            <w:r>
              <w:rPr>
                <w:color w:val="auto"/>
                <w:sz w:val="24"/>
                <w:highlight w:val="none"/>
              </w:rPr>
              <w:t xml:space="preserve">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信用信息的使用原则：经认定的被列入失信被执行人、重大税收违法案件当事人名单、政府采购严重违法失信行为记录名单的供应商，其</w:t>
            </w:r>
            <w:r>
              <w:rPr>
                <w:b/>
                <w:color w:val="auto"/>
                <w:sz w:val="24"/>
                <w:highlight w:val="none"/>
              </w:rPr>
              <w:t xml:space="preserve">响应无效</w:t>
            </w:r>
            <w:r>
              <w:rPr>
                <w:color w:val="auto"/>
                <w:sz w:val="24"/>
                <w:highlight w:val="none"/>
              </w:rPr>
              <w:t xml:space="preserve">。联合体形式响应的，联合体成员存在不良信用记录，视同联合体存在不良信用记录。</w:t>
            </w:r>
            <w:r/>
          </w:p>
        </w:tc>
        <w:tc>
          <w:tcPr>
            <w:tcW w:w="2974" w:type="dxa"/>
            <w:vAlign w:val="center"/>
            <w:textDirection w:val="lrTb"/>
            <w:noWrap w:val="false"/>
          </w:tcPr>
          <w:p>
            <w:pPr>
              <w:tabs>
                <w:tab w:val="left" w:pos="1080" w:leader="none"/>
              </w:tabs>
              <w:rPr>
                <w:color w:val="auto"/>
                <w:sz w:val="24"/>
                <w:highlight w:val="none"/>
              </w:rPr>
            </w:pPr>
            <w:r>
              <w:rPr>
                <w:color w:val="auto"/>
                <w:sz w:val="24"/>
                <w:highlight w:val="none"/>
              </w:rPr>
              <w:t xml:space="preserve">无须供应商提供，由采购人查询。</w:t>
            </w:r>
            <w:r/>
          </w:p>
        </w:tc>
      </w:tr>
      <w:tr>
        <w:trPr>
          <w:cantSplit/>
          <w:trHeight w:val="20"/>
        </w:trPr>
        <w:tc>
          <w:tcPr>
            <w:tcW w:w="697" w:type="dxa"/>
            <w:vAlign w:val="center"/>
            <w:textDirection w:val="lrTb"/>
            <w:noWrap w:val="false"/>
          </w:tcPr>
          <w:p>
            <w:pPr>
              <w:jc w:val="cente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1-2</w:t>
            </w:r>
            <w:r/>
          </w:p>
        </w:tc>
        <w:tc>
          <w:tcPr>
            <w:shd w:val="clear" w:color="auto" w:fill="auto"/>
            <w:tcW w:w="1885" w:type="dxa"/>
            <w:vAlign w:val="center"/>
            <w:textDirection w:val="lrTb"/>
            <w:noWrap w:val="false"/>
          </w:tcPr>
          <w:p>
            <w:pPr>
              <w:spacing w:line="360" w:lineRule="auto"/>
              <w:tabs>
                <w:tab w:val="left" w:pos="1080" w:leader="none"/>
              </w:tabs>
              <w:rPr>
                <w:rFonts w:hint="default" w:ascii="宋体" w:hAnsi="宋体" w:eastAsia="宋体" w:cs="宋体"/>
                <w:color w:val="auto"/>
                <w:sz w:val="24"/>
                <w:szCs w:val="24"/>
                <w:highlight w:val="none"/>
                <w:lang w:val="en-US" w:eastAsia="zh-CN" w:bidi="ar-SA"/>
              </w:rPr>
            </w:pPr>
            <w:r>
              <w:rPr>
                <w:rFonts w:hint="eastAsia"/>
                <w:color w:val="auto"/>
                <w:sz w:val="24"/>
                <w:highlight w:val="none"/>
              </w:rPr>
              <w:t xml:space="preserve">单位负责人为同一人或者存在直接控股、管理关系的不同供应商不得参加同一合同项下的政府采购活动</w:t>
            </w:r>
            <w:r/>
          </w:p>
        </w:tc>
        <w:tc>
          <w:tcPr>
            <w:shd w:val="clear" w:color="auto" w:fill="auto"/>
            <w:tcW w:w="3732" w:type="dxa"/>
            <w:vAlign w:val="center"/>
            <w:textDirection w:val="lrTb"/>
            <w:noWrap w:val="false"/>
          </w:tcPr>
          <w:p>
            <w:pPr>
              <w:spacing w:line="360" w:lineRule="auto"/>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val="en-US" w:eastAsia="zh-CN"/>
              </w:rPr>
              <w:t xml:space="preserve">须提供</w:t>
            </w:r>
            <w:r>
              <w:rPr>
                <w:rFonts w:hint="eastAsia" w:ascii="宋体" w:hAnsi="宋体" w:eastAsia="宋体" w:cs="宋体"/>
                <w:color w:val="auto"/>
                <w:sz w:val="24"/>
                <w:highlight w:val="none"/>
              </w:rPr>
              <w:t xml:space="preserve">《供应商资格声明函》</w:t>
            </w:r>
            <w:r>
              <w:rPr>
                <w:rFonts w:hint="eastAsia" w:ascii="宋体" w:hAnsi="宋体" w:cs="宋体"/>
                <w:color w:val="auto"/>
                <w:sz w:val="24"/>
                <w:highlight w:val="none"/>
                <w:lang w:val="en-US" w:eastAsia="zh-CN"/>
              </w:rPr>
              <w:t xml:space="preserve">。</w:t>
            </w:r>
            <w:r/>
          </w:p>
        </w:tc>
        <w:tc>
          <w:tcPr>
            <w:shd w:val="clear" w:color="auto" w:fill="auto"/>
            <w:tcW w:w="2974"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格式见《投标文件格式》</w:t>
            </w:r>
            <w:r/>
          </w:p>
        </w:tc>
      </w:tr>
      <w:tr>
        <w:trPr>
          <w:cantSplit/>
          <w:trHeight w:val="20"/>
        </w:trPr>
        <w:tc>
          <w:tcPr>
            <w:tcW w:w="697"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3732" w:type="dxa"/>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具体要求见第一章《采购邀请》</w:t>
            </w:r>
            <w:r/>
          </w:p>
        </w:tc>
        <w:tc>
          <w:tcPr>
            <w:tcW w:w="2974"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36"/>
        </w:trPr>
        <w:tc>
          <w:tcPr>
            <w:tcW w:w="697"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3732" w:type="dxa"/>
            <w:vAlign w:val="center"/>
            <w:textDirection w:val="lrTb"/>
            <w:noWrap w:val="false"/>
          </w:tcPr>
          <w:p>
            <w:pPr>
              <w:tabs>
                <w:tab w:val="left" w:pos="1080" w:leader="none"/>
              </w:tabs>
              <w:rPr>
                <w:bCs/>
                <w:color w:val="auto"/>
                <w:sz w:val="24"/>
                <w:highlight w:val="none"/>
              </w:rPr>
            </w:pPr>
            <w:r>
              <w:rPr>
                <w:rFonts w:hint="eastAsia"/>
                <w:bCs/>
                <w:color w:val="auto"/>
                <w:sz w:val="24"/>
                <w:highlight w:val="none"/>
              </w:rPr>
              <w:t xml:space="preserve">供应商参与磋商的，应提供中小企业声明函；如为监狱企业或残疾人福利性单位，不必提供中小企业声明函，但须按注1或注2要求提供证明材料。</w:t>
            </w:r>
            <w:r/>
          </w:p>
          <w:p>
            <w:pPr>
              <w:tabs>
                <w:tab w:val="left" w:pos="1080" w:leader="none"/>
              </w:tabs>
              <w:rPr>
                <w:bCs/>
                <w:color w:val="auto"/>
                <w:sz w:val="24"/>
                <w:highlight w:val="none"/>
              </w:rPr>
            </w:pPr>
            <w:r>
              <w:rPr>
                <w:rFonts w:hint="eastAsia"/>
                <w:bCs/>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b/>
                <w:color w:val="auto"/>
                <w:sz w:val="24"/>
                <w:highlight w:val="none"/>
              </w:rPr>
            </w:pPr>
            <w:r>
              <w:rPr>
                <w:rFonts w:hint="eastAsia"/>
                <w:bCs/>
                <w:color w:val="auto"/>
                <w:sz w:val="24"/>
                <w:highlight w:val="none"/>
              </w:rPr>
              <w:t xml:space="preserve">注2：残疾人福利性单位须按磋商文件要求提供《残疾人福利性单位声明函》。</w:t>
            </w:r>
            <w:r/>
          </w:p>
        </w:tc>
        <w:tc>
          <w:tcPr>
            <w:tcW w:w="2974" w:type="dxa"/>
            <w:vAlign w:val="center"/>
            <w:textDirection w:val="lrTb"/>
            <w:noWrap w:val="false"/>
          </w:tcPr>
          <w:p>
            <w:pPr>
              <w:tabs>
                <w:tab w:val="left" w:pos="1080" w:leader="none"/>
              </w:tabs>
              <w:rPr>
                <w:color w:val="auto"/>
                <w:sz w:val="24"/>
                <w:highlight w:val="none"/>
              </w:rPr>
            </w:pPr>
            <w:r>
              <w:rPr>
                <w:color w:val="auto"/>
                <w:sz w:val="24"/>
                <w:highlight w:val="none"/>
              </w:rPr>
              <w:t xml:space="preserve">格式见《响应文件格式》</w:t>
            </w:r>
            <w:r/>
          </w:p>
        </w:tc>
      </w:tr>
      <w:tr>
        <w:trPr>
          <w:cantSplit/>
          <w:trHeight w:val="20"/>
        </w:trPr>
        <w:tc>
          <w:tcPr>
            <w:tcW w:w="697" w:type="dxa"/>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3732" w:type="dxa"/>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如有，见第一章《采购邀请》</w:t>
            </w:r>
            <w:r/>
          </w:p>
        </w:tc>
        <w:tc>
          <w:tcPr>
            <w:tcW w:w="2974" w:type="dxa"/>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20"/>
        </w:trPr>
        <w:tc>
          <w:tcPr>
            <w:tcW w:w="697" w:type="dxa"/>
            <w:vAlign w:val="center"/>
            <w:textDirection w:val="lrTb"/>
            <w:noWrap w:val="false"/>
          </w:tcPr>
          <w:p>
            <w:pPr>
              <w:jc w:val="cente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3-1</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w:t>
            </w:r>
            <w:r>
              <w:rPr>
                <w:rFonts w:hint="eastAsia"/>
                <w:color w:val="auto"/>
                <w:sz w:val="24"/>
                <w:highlight w:val="none"/>
                <w:lang w:val="en-US" w:eastAsia="zh-CN"/>
              </w:rPr>
              <w:t xml:space="preserve">不</w:t>
            </w:r>
            <w:r>
              <w:rPr>
                <w:color w:val="auto"/>
                <w:sz w:val="24"/>
                <w:highlight w:val="none"/>
              </w:rPr>
              <w:t xml:space="preserve">接受分支机构参与</w:t>
            </w:r>
            <w:r/>
          </w:p>
        </w:tc>
        <w:tc>
          <w:tcPr>
            <w:tcW w:w="3732" w:type="dxa"/>
            <w:vAlign w:val="center"/>
            <w:textDirection w:val="lrTb"/>
            <w:noWrap w:val="false"/>
          </w:tcPr>
          <w:p>
            <w:pP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w:t>
            </w:r>
            <w:r/>
          </w:p>
        </w:tc>
        <w:tc>
          <w:tcPr>
            <w:tcW w:w="2974" w:type="dxa"/>
            <w:vAlign w:val="center"/>
            <w:textDirection w:val="lrTb"/>
            <w:noWrap w:val="false"/>
          </w:tcPr>
          <w:p>
            <w:pPr>
              <w:tabs>
                <w:tab w:val="left" w:pos="1080" w:leader="none"/>
              </w:tabs>
              <w:rPr>
                <w:color w:val="auto"/>
                <w:sz w:val="24"/>
                <w:highlight w:val="none"/>
              </w:rPr>
            </w:pPr>
            <w:r>
              <w:rPr>
                <w:rFonts w:hint="eastAsia" w:ascii="Times New Roman" w:eastAsia="宋体"/>
                <w:color w:val="auto"/>
                <w:sz w:val="24"/>
                <w:highlight w:val="none"/>
                <w:lang w:val="en-US" w:eastAsia="zh-CN"/>
              </w:rPr>
              <w:t xml:space="preserve">无需提供证明材料</w:t>
            </w:r>
            <w:r/>
          </w:p>
        </w:tc>
      </w:tr>
      <w:tr>
        <w:trPr>
          <w:cantSplit/>
          <w:trHeight w:val="20"/>
        </w:trPr>
        <w:tc>
          <w:tcPr>
            <w:tcW w:w="697" w:type="dxa"/>
            <w:vAlign w:val="center"/>
            <w:textDirection w:val="lrTb"/>
            <w:noWrap w:val="false"/>
          </w:tcPr>
          <w:p>
            <w:pPr>
              <w:jc w:val="center"/>
              <w:tabs>
                <w:tab w:val="left" w:pos="1080" w:leader="none"/>
              </w:tabs>
              <w:rPr>
                <w:rFonts w:hint="default" w:eastAsia="宋体"/>
                <w:color w:val="auto"/>
                <w:sz w:val="24"/>
                <w:highlight w:val="none"/>
                <w:lang w:val="en-US" w:eastAsia="zh-CN"/>
              </w:rPr>
            </w:pPr>
            <w:r>
              <w:rPr>
                <w:rFonts w:hint="eastAsia"/>
                <w:color w:val="auto"/>
                <w:sz w:val="24"/>
                <w:highlight w:val="none"/>
                <w:lang w:val="en-US" w:eastAsia="zh-CN"/>
              </w:rPr>
              <w:t xml:space="preserve">3-2</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本项目</w:t>
            </w:r>
            <w:r>
              <w:rPr>
                <w:rFonts w:hint="eastAsia"/>
                <w:color w:val="auto"/>
                <w:sz w:val="24"/>
                <w:highlight w:val="none"/>
                <w:lang w:val="en-US" w:eastAsia="zh-CN"/>
              </w:rPr>
              <w:t xml:space="preserve">不</w:t>
            </w:r>
            <w:r>
              <w:rPr>
                <w:color w:val="auto"/>
                <w:sz w:val="24"/>
                <w:highlight w:val="none"/>
              </w:rPr>
              <w:t xml:space="preserve">属于政府购买服务</w:t>
            </w:r>
            <w:r/>
          </w:p>
        </w:tc>
        <w:tc>
          <w:tcPr>
            <w:tcW w:w="3732" w:type="dxa"/>
            <w:vAlign w:val="center"/>
            <w:textDirection w:val="lrTb"/>
            <w:noWrap w:val="false"/>
          </w:tcPr>
          <w:p>
            <w:pPr>
              <w:tabs>
                <w:tab w:val="left" w:pos="1080" w:leader="none"/>
              </w:tabs>
              <w:rPr>
                <w:color w:val="auto"/>
                <w:sz w:val="24"/>
                <w:highlight w:val="none"/>
              </w:rPr>
            </w:pPr>
            <w:r>
              <w:rPr>
                <w:rFonts w:hint="eastAsia"/>
                <w:color w:val="auto"/>
                <w:sz w:val="24"/>
                <w:highlight w:val="none"/>
                <w:lang w:val="en-US" w:eastAsia="zh-CN"/>
              </w:rPr>
              <w:t xml:space="preserve">/</w:t>
            </w:r>
            <w:r/>
          </w:p>
        </w:tc>
        <w:tc>
          <w:tcPr>
            <w:tcW w:w="2974" w:type="dxa"/>
            <w:vAlign w:val="center"/>
            <w:textDirection w:val="lrTb"/>
            <w:noWrap w:val="false"/>
          </w:tcPr>
          <w:p>
            <w:pPr>
              <w:tabs>
                <w:tab w:val="left" w:pos="1080" w:leader="none"/>
              </w:tabs>
              <w:rPr>
                <w:color w:val="auto"/>
                <w:sz w:val="24"/>
                <w:highlight w:val="none"/>
              </w:rPr>
            </w:pPr>
            <w:r>
              <w:rPr>
                <w:rFonts w:hint="eastAsia" w:ascii="Times New Roman" w:eastAsia="宋体"/>
                <w:color w:val="auto"/>
                <w:sz w:val="24"/>
                <w:highlight w:val="none"/>
                <w:lang w:val="en-US" w:eastAsia="zh-CN"/>
              </w:rPr>
              <w:t xml:space="preserve">无需提供证明材料</w:t>
            </w:r>
            <w:r/>
          </w:p>
        </w:tc>
      </w:tr>
      <w:tr>
        <w:trPr>
          <w:cantSplit/>
          <w:trHeight w:val="20"/>
        </w:trPr>
        <w:tc>
          <w:tcPr>
            <w:tcW w:w="697" w:type="dxa"/>
            <w:vAlign w:val="center"/>
            <w:textDirection w:val="lrTb"/>
            <w:noWrap w:val="false"/>
          </w:tcPr>
          <w:p>
            <w:pPr>
              <w:jc w:val="center"/>
              <w:tabs>
                <w:tab w:val="left" w:pos="1080" w:leader="none"/>
              </w:tabs>
              <w:rPr>
                <w:rFonts w:hint="eastAsia" w:eastAsia="宋体"/>
                <w:color w:val="auto"/>
                <w:sz w:val="24"/>
                <w:highlight w:val="none"/>
                <w:lang w:eastAsia="zh-CN"/>
              </w:rPr>
            </w:pPr>
            <w:r>
              <w:rPr>
                <w:color w:val="auto"/>
                <w:sz w:val="24"/>
                <w:highlight w:val="none"/>
              </w:rPr>
              <w:t xml:space="preserve">3-</w:t>
            </w:r>
            <w:r>
              <w:rPr>
                <w:rFonts w:hint="eastAsia"/>
                <w:color w:val="auto"/>
                <w:sz w:val="24"/>
                <w:highlight w:val="none"/>
                <w:lang w:val="en-US" w:eastAsia="zh-CN"/>
              </w:rPr>
              <w:t xml:space="preserve">3</w:t>
            </w:r>
            <w:r/>
          </w:p>
        </w:tc>
        <w:tc>
          <w:tcPr>
            <w:tcW w:w="1885" w:type="dxa"/>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3732" w:type="dxa"/>
            <w:vAlign w:val="center"/>
            <w:textDirection w:val="lrTb"/>
            <w:noWrap w:val="false"/>
          </w:tcPr>
          <w:p>
            <w:pPr>
              <w:tabs>
                <w:tab w:val="left" w:pos="1080" w:leader="none"/>
              </w:tabs>
              <w:rPr>
                <w:rFonts w:hint="eastAsia" w:ascii="Times New Roman" w:hAnsi="Times New Roman" w:eastAsia="宋体" w:cs="Times New Roman"/>
                <w:bCs/>
                <w:color w:val="auto"/>
                <w:sz w:val="24"/>
                <w:highlight w:val="none"/>
                <w:lang w:val="en-US" w:eastAsia="zh-CN"/>
              </w:rPr>
            </w:pPr>
            <w:r>
              <w:rPr>
                <w:rFonts w:hint="eastAsia" w:ascii="Times New Roman" w:hAnsi="Times New Roman" w:eastAsia="宋体" w:cs="Times New Roman"/>
                <w:bCs/>
                <w:color w:val="auto"/>
                <w:sz w:val="24"/>
                <w:highlight w:val="none"/>
                <w:lang w:val="en-US" w:eastAsia="zh-CN"/>
              </w:rPr>
              <w:t xml:space="preserve">（1）供应商具有有效期内的</w:t>
            </w:r>
            <w:r>
              <w:rPr>
                <w:rFonts w:hint="eastAsia" w:cs="Times New Roman"/>
                <w:bCs/>
                <w:color w:val="auto"/>
                <w:sz w:val="24"/>
                <w:highlight w:val="none"/>
                <w:lang w:val="en-US" w:eastAsia="zh-CN"/>
              </w:rPr>
              <w:t xml:space="preserve">市政公用工程施工总</w:t>
            </w:r>
            <w:r>
              <w:rPr>
                <w:rFonts w:hint="eastAsia" w:ascii="Times New Roman" w:hAnsi="Times New Roman" w:eastAsia="宋体" w:cs="Times New Roman"/>
                <w:bCs/>
                <w:color w:val="auto"/>
                <w:sz w:val="24"/>
                <w:highlight w:val="none"/>
                <w:lang w:val="en-US" w:eastAsia="zh-CN"/>
              </w:rPr>
              <w:t xml:space="preserve">承包三级（含）以上资质；</w:t>
            </w:r>
            <w:r/>
          </w:p>
          <w:p>
            <w:pPr>
              <w:tabs>
                <w:tab w:val="left" w:pos="1080" w:leader="none"/>
              </w:tabs>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（2）拟派项目负责人具有有效期内的</w:t>
            </w:r>
            <w:r>
              <w:rPr>
                <w:rFonts w:hint="eastAsia" w:cs="Times New Roman"/>
                <w:bCs/>
                <w:color w:val="auto"/>
                <w:sz w:val="24"/>
                <w:highlight w:val="none"/>
                <w:lang w:val="en-US" w:eastAsia="zh-CN"/>
              </w:rPr>
              <w:t xml:space="preserve">市政公用</w:t>
            </w:r>
            <w:r>
              <w:rPr>
                <w:rFonts w:hint="eastAsia" w:ascii="Times New Roman" w:hAnsi="Times New Roman" w:eastAsia="宋体" w:cs="Times New Roman"/>
                <w:bCs/>
                <w:color w:val="auto"/>
                <w:sz w:val="24"/>
                <w:highlight w:val="none"/>
              </w:rPr>
              <w:t xml:space="preserve">工程二级（含）以上建造师资质以及行政主管部门核发的有效安全</w:t>
            </w:r>
            <w:r>
              <w:rPr>
                <w:rFonts w:hint="eastAsia" w:cs="Times New Roman"/>
                <w:bCs/>
                <w:color w:val="auto"/>
                <w:sz w:val="24"/>
                <w:highlight w:val="none"/>
                <w:lang w:val="en-US" w:eastAsia="zh-CN"/>
              </w:rPr>
              <w:t xml:space="preserve">考核合格证</w:t>
            </w:r>
            <w:r>
              <w:rPr>
                <w:rFonts w:hint="eastAsia" w:ascii="Times New Roman" w:hAnsi="Times New Roman" w:eastAsia="宋体" w:cs="Times New Roman"/>
                <w:bCs/>
                <w:color w:val="auto"/>
                <w:sz w:val="24"/>
                <w:highlight w:val="none"/>
              </w:rPr>
              <w:t xml:space="preserve">B证；</w:t>
            </w:r>
            <w:r/>
          </w:p>
          <w:p>
            <w:pPr>
              <w:tabs>
                <w:tab w:val="left" w:pos="1080" w:leader="none"/>
              </w:tabs>
              <w:rPr>
                <w:rFonts w:hint="eastAsia" w:ascii="Times New Roman" w:hAnsi="Times New Roman" w:eastAsia="宋体" w:cs="Times New Roman"/>
                <w:bCs/>
                <w:color w:val="auto"/>
                <w:sz w:val="24"/>
                <w:highlight w:val="none"/>
              </w:rPr>
            </w:pPr>
            <w:r>
              <w:rPr>
                <w:rFonts w:hint="eastAsia" w:ascii="Times New Roman" w:hAnsi="Times New Roman" w:eastAsia="宋体" w:cs="Times New Roman"/>
                <w:bCs/>
                <w:color w:val="auto"/>
                <w:sz w:val="24"/>
                <w:highlight w:val="none"/>
              </w:rPr>
              <w:t xml:space="preserve">（3）供应商须具有有效期内的安全生产许可证；</w:t>
            </w:r>
            <w:r/>
          </w:p>
          <w:p>
            <w:pPr>
              <w:tabs>
                <w:tab w:val="left" w:pos="1080" w:leader="none"/>
              </w:tabs>
              <w:rPr>
                <w:color w:val="auto"/>
                <w:sz w:val="24"/>
                <w:highlight w:val="none"/>
              </w:rPr>
            </w:pPr>
            <w:r>
              <w:rPr>
                <w:rFonts w:hint="eastAsia" w:ascii="Times New Roman" w:hAnsi="Times New Roman" w:eastAsia="宋体" w:cs="Times New Roman"/>
                <w:bCs/>
                <w:color w:val="auto"/>
                <w:sz w:val="24"/>
                <w:highlight w:val="none"/>
              </w:rPr>
              <w:t xml:space="preserve">（4）拟派项目负责人无在建工程，以“无在建承诺书”为准（格式自拟）</w:t>
            </w:r>
            <w:r>
              <w:rPr>
                <w:rFonts w:hint="default" w:ascii="Times New Roman" w:hAnsi="Times New Roman" w:eastAsia="宋体" w:cs="Times New Roman"/>
                <w:bCs/>
                <w:color w:val="auto"/>
                <w:sz w:val="24"/>
                <w:highlight w:val="none"/>
              </w:rPr>
              <w:t xml:space="preserve">。</w:t>
            </w:r>
            <w:r/>
          </w:p>
        </w:tc>
        <w:tc>
          <w:tcPr>
            <w:tcW w:w="2974" w:type="dxa"/>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bl>
    <w:p>
      <w:pPr>
        <w:jc w:val="left"/>
        <w:widowControl/>
        <w:rPr>
          <w:color w:val="auto"/>
          <w:sz w:val="24"/>
          <w:highlight w:val="none"/>
        </w:rPr>
      </w:pPr>
      <w:r>
        <w:rPr>
          <w:color w:val="auto"/>
          <w:sz w:val="24"/>
          <w:highlight w:val="none"/>
        </w:rPr>
        <w:br w:type="page" w:clear="all"/>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《符合性审查要求》见下表：</w:t>
      </w:r>
      <w:r/>
    </w:p>
    <w:p>
      <w:pPr>
        <w:jc w:val="center"/>
        <w:spacing w:line="360" w:lineRule="auto"/>
        <w:widowControl/>
        <w:rPr>
          <w:b/>
          <w:color w:val="auto"/>
          <w:sz w:val="24"/>
          <w:highlight w:val="none"/>
        </w:rPr>
      </w:pPr>
      <w:r>
        <w:rPr>
          <w:b/>
          <w:color w:val="auto"/>
          <w:sz w:val="24"/>
          <w:highlight w:val="none"/>
        </w:rPr>
        <w:t xml:space="preserve">符合性审查要求</w:t>
      </w:r>
      <w:r/>
    </w:p>
    <w:tbl>
      <w:tblPr>
        <w:tblStyle w:val="90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840" w:type="dxa"/>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1792" w:type="dxa"/>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6656" w:type="dxa"/>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响应函、法定代表人资格证明书和政府采购供应商信用承诺书</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按磋商文件要求提供</w:t>
            </w:r>
            <w:r>
              <w:rPr>
                <w:rFonts w:hint="eastAsia"/>
                <w:color w:val="auto"/>
                <w:sz w:val="24"/>
                <w:highlight w:val="none"/>
              </w:rPr>
              <w:t xml:space="preserve">响应函、法定代表人资格证明书和政府采购供应商信用承诺书</w:t>
            </w:r>
            <w:r>
              <w:rPr>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响应完整性</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将一个采购包中的内容拆开响应；</w:t>
            </w:r>
            <w:r/>
          </w:p>
        </w:tc>
      </w:tr>
      <w:tr>
        <w:trPr>
          <w:jc w:val="center"/>
          <w:trHeight w:val="692"/>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响应报价</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响应报价</w:t>
            </w:r>
            <w:r>
              <w:rPr>
                <w:rFonts w:hint="eastAsia"/>
                <w:color w:val="auto"/>
                <w:sz w:val="24"/>
                <w:highlight w:val="none"/>
              </w:rPr>
              <w:t xml:space="preserve">未</w:t>
            </w:r>
            <w:r>
              <w:rPr>
                <w:color w:val="auto"/>
                <w:sz w:val="24"/>
                <w:highlight w:val="none"/>
              </w:rPr>
              <w:t xml:space="preserve">超过磋商文件中规定的项目预算金额</w:t>
            </w:r>
            <w:r>
              <w:rPr>
                <w:rFonts w:hint="eastAsia"/>
                <w:color w:val="auto"/>
                <w:sz w:val="24"/>
                <w:highlight w:val="none"/>
                <w:lang w:eastAsia="zh-CN"/>
              </w:rPr>
              <w:t xml:space="preserve">、</w:t>
            </w:r>
            <w:r>
              <w:rPr>
                <w:color w:val="auto"/>
                <w:sz w:val="24"/>
                <w:highlight w:val="none"/>
              </w:rPr>
              <w:t xml:space="preserve">最高限价</w:t>
            </w:r>
            <w:r>
              <w:rPr>
                <w:rFonts w:hint="eastAsia"/>
                <w:color w:val="auto"/>
                <w:sz w:val="24"/>
                <w:highlight w:val="none"/>
                <w:lang w:val="en-US" w:eastAsia="zh-CN"/>
              </w:rPr>
              <w:t xml:space="preserve">及相应的</w:t>
            </w:r>
            <w:r>
              <w:rPr>
                <w:rFonts w:hint="eastAsia"/>
                <w:color w:val="auto"/>
                <w:sz w:val="24"/>
                <w:highlight w:val="none"/>
              </w:rPr>
              <w:t xml:space="preserve">控制单价</w:t>
            </w:r>
            <w:r>
              <w:rPr>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报价唯一性</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未出现可选择性或可调整的报价（磋商文件另有规定的除外）</w:t>
            </w:r>
            <w:r>
              <w:rPr>
                <w:color w:val="auto"/>
                <w:sz w:val="24"/>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响应有效期</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响应文件中承诺的响应有效期</w:t>
            </w:r>
            <w:r>
              <w:rPr>
                <w:rFonts w:hint="eastAsia"/>
                <w:color w:val="auto"/>
                <w:sz w:val="24"/>
                <w:highlight w:val="none"/>
              </w:rPr>
              <w:t xml:space="preserve">满足</w:t>
            </w:r>
            <w:r>
              <w:rPr>
                <w:color w:val="auto"/>
                <w:sz w:val="24"/>
                <w:highlight w:val="none"/>
              </w:rPr>
              <w:t xml:space="preserve">磋商文件中载明的响应有效期的；</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签署、加盖公章</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按照磋商文件要求签署、加盖公章的；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实质性格式</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磋商文件</w:t>
            </w:r>
            <w:r>
              <w:rPr>
                <w:rFonts w:hint="eastAsia"/>
                <w:color w:val="auto"/>
                <w:sz w:val="24"/>
                <w:highlight w:val="none"/>
              </w:rPr>
              <w:t xml:space="preserve">要求提供；</w:t>
            </w:r>
            <w:r/>
          </w:p>
        </w:tc>
      </w:tr>
      <w:tr>
        <w:trPr>
          <w:jc w:val="center"/>
          <w:trHeight w:val="685"/>
        </w:trPr>
        <w:tc>
          <w:tcPr>
            <w:tcW w:w="840" w:type="dxa"/>
            <w:vAlign w:val="center"/>
            <w:textDirection w:val="lrTb"/>
            <w:noWrap w:val="false"/>
          </w:tcPr>
          <w:p>
            <w:pPr>
              <w:jc w:val="center"/>
              <w:widowControl/>
              <w:rPr>
                <w:color w:val="auto"/>
                <w:sz w:val="24"/>
                <w:highlight w:val="none"/>
              </w:rPr>
            </w:pPr>
            <w:r>
              <w:rPr>
                <w:color w:val="auto"/>
                <w:sz w:val="24"/>
                <w:highlight w:val="none"/>
              </w:rPr>
              <w:t xml:space="preserve">8</w:t>
            </w:r>
            <w:r/>
          </w:p>
        </w:tc>
        <w:tc>
          <w:tcPr>
            <w:tcW w:w="1792" w:type="dxa"/>
            <w:vAlign w:val="center"/>
            <w:textDirection w:val="lrTb"/>
            <w:noWrap w:val="false"/>
          </w:tcPr>
          <w:p>
            <w:pPr>
              <w:jc w:val="left"/>
              <w:widowControl/>
              <w:rPr>
                <w:rFonts w:hint="eastAsia"/>
                <w:color w:val="auto"/>
                <w:sz w:val="24"/>
                <w:highlight w:val="none"/>
              </w:rPr>
            </w:pPr>
            <w:r>
              <w:rPr>
                <w:color w:val="auto"/>
                <w:sz w:val="24"/>
                <w:highlight w:val="none"/>
              </w:rPr>
              <w:t xml:space="preserve">★号条款响应</w:t>
            </w:r>
            <w:r>
              <w:rPr>
                <w:rFonts w:hint="eastAsia"/>
                <w:color w:val="auto"/>
                <w:sz w:val="24"/>
                <w:highlight w:val="none"/>
              </w:rPr>
              <w:t xml:space="preserve">（如有）</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响应文件满足磋商文件第</w:t>
            </w:r>
            <w:r>
              <w:rPr>
                <w:rFonts w:hint="eastAsia"/>
                <w:color w:val="auto"/>
                <w:sz w:val="24"/>
                <w:highlight w:val="none"/>
              </w:rPr>
              <w:t xml:space="preserve">四</w:t>
            </w:r>
            <w:r>
              <w:rPr>
                <w:color w:val="auto"/>
                <w:sz w:val="24"/>
                <w:highlight w:val="none"/>
              </w:rPr>
              <w:t xml:space="preserve">章《采购需求》中★号条款要求的；</w:t>
            </w:r>
            <w:r/>
          </w:p>
        </w:tc>
      </w:tr>
      <w:tr>
        <w:trPr>
          <w:jc w:val="center"/>
          <w:trHeight w:val="1029"/>
        </w:trPr>
        <w:tc>
          <w:tcPr>
            <w:tcW w:w="840" w:type="dxa"/>
            <w:vAlign w:val="center"/>
            <w:textDirection w:val="lrTb"/>
            <w:noWrap w:val="false"/>
          </w:tcPr>
          <w:p>
            <w:pPr>
              <w:jc w:val="center"/>
              <w:widowControl/>
              <w:rPr>
                <w:rFonts w:hint="eastAsia"/>
                <w:color w:val="auto"/>
                <w:sz w:val="24"/>
                <w:highlight w:val="none"/>
              </w:rPr>
            </w:pPr>
            <w:r>
              <w:rPr>
                <w:rFonts w:hint="eastAsia"/>
                <w:color w:val="auto"/>
                <w:sz w:val="24"/>
                <w:highlight w:val="none"/>
              </w:rPr>
              <w:t xml:space="preserve">9</w:t>
            </w:r>
            <w:r/>
          </w:p>
        </w:tc>
        <w:tc>
          <w:tcPr>
            <w:tcW w:w="1792" w:type="dxa"/>
            <w:vAlign w:val="center"/>
            <w:textDirection w:val="lrTb"/>
            <w:noWrap w:val="false"/>
          </w:tcPr>
          <w:p>
            <w:pPr>
              <w:jc w:val="left"/>
              <w:widowControl/>
              <w:rPr>
                <w:rFonts w:ascii="Segoe UI Symbol" w:hAnsi="Segoe UI Symbol" w:cs="Segoe UI Symbol"/>
                <w:color w:val="auto"/>
                <w:sz w:val="24"/>
                <w:highlight w:val="none"/>
              </w:rPr>
            </w:pPr>
            <w:r>
              <w:rPr>
                <w:color w:val="auto"/>
                <w:sz w:val="24"/>
                <w:highlight w:val="none"/>
              </w:rPr>
              <w:t xml:space="preserve">报价合理性</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报价合理，或</w:t>
            </w:r>
            <w:r>
              <w:rPr>
                <w:rFonts w:hint="eastAsia"/>
                <w:color w:val="auto"/>
                <w:sz w:val="24"/>
                <w:highlight w:val="none"/>
              </w:rPr>
              <w:t xml:space="preserve">供应商的报价明显低于其他通过符合性审查供应商的报价，</w:t>
            </w:r>
            <w:r>
              <w:rPr>
                <w:color w:val="auto"/>
                <w:sz w:val="24"/>
                <w:highlight w:val="none"/>
              </w:rPr>
              <w:t xml:space="preserve">有可能影响</w:t>
            </w:r>
            <w:r>
              <w:rPr>
                <w:rFonts w:hint="eastAsia"/>
                <w:color w:val="auto"/>
                <w:sz w:val="24"/>
                <w:highlight w:val="none"/>
              </w:rPr>
              <w:t xml:space="preserve">工程</w:t>
            </w:r>
            <w:r>
              <w:rPr>
                <w:color w:val="auto"/>
                <w:sz w:val="24"/>
                <w:highlight w:val="none"/>
              </w:rPr>
              <w:t xml:space="preserve">质量或者不能诚信履约的</w:t>
            </w:r>
            <w:r>
              <w:rPr>
                <w:rFonts w:hint="eastAsia"/>
                <w:color w:val="auto"/>
                <w:sz w:val="24"/>
                <w:highlight w:val="none"/>
              </w:rPr>
              <w:t xml:space="preserve">，能够应磋商小组要求在规定时间内证明其报价合理性的</w:t>
            </w:r>
            <w:r>
              <w:rPr>
                <w:color w:val="auto"/>
                <w:sz w:val="24"/>
                <w:highlight w:val="none"/>
              </w:rPr>
              <w:t xml:space="preserve">；</w:t>
            </w:r>
            <w:r/>
          </w:p>
        </w:tc>
      </w:tr>
      <w:tr>
        <w:trPr>
          <w:jc w:val="center"/>
          <w:trHeight w:val="688"/>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10</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报价的修正（如有）</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，或响应文件报价出现前后不一致</w:t>
            </w:r>
            <w:r>
              <w:rPr>
                <w:rFonts w:hint="eastAsia"/>
                <w:color w:val="auto"/>
                <w:sz w:val="24"/>
                <w:highlight w:val="none"/>
              </w:rPr>
              <w:t xml:space="preserve">时</w:t>
            </w:r>
            <w:r>
              <w:rPr>
                <w:color w:val="auto"/>
                <w:sz w:val="24"/>
                <w:highlight w:val="none"/>
              </w:rPr>
              <w:t xml:space="preserve">，供应商对修正后的报价予</w:t>
            </w:r>
            <w:r>
              <w:rPr>
                <w:rFonts w:hint="eastAsia"/>
                <w:color w:val="auto"/>
                <w:sz w:val="24"/>
                <w:highlight w:val="none"/>
              </w:rPr>
              <w:t xml:space="preserve">以</w:t>
            </w:r>
            <w:r>
              <w:rPr>
                <w:color w:val="auto"/>
                <w:sz w:val="24"/>
                <w:highlight w:val="none"/>
              </w:rPr>
              <w:t xml:space="preserve">确认；（如有）</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11</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公平竞争</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12</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串通响应</w:t>
            </w:r>
            <w:r/>
          </w:p>
        </w:tc>
        <w:tc>
          <w:tcPr>
            <w:tcW w:w="6656" w:type="dxa"/>
            <w:vAlign w:val="center"/>
            <w:textDirection w:val="lrTb"/>
            <w:noWrap w:val="false"/>
          </w:tcPr>
          <w:p>
            <w:pPr>
              <w:jc w:val="left"/>
              <w:widowControl/>
              <w:rPr>
                <w:color w:val="auto"/>
                <w:sz w:val="24"/>
                <w:highlight w:val="none"/>
              </w:rPr>
            </w:pPr>
            <w:r>
              <w:rPr>
                <w:rFonts w:hint="eastAsia"/>
                <w:color w:val="auto"/>
                <w:sz w:val="24"/>
                <w:highlight w:val="none"/>
              </w:rPr>
              <w:t xml:space="preserve">不存在《政府采购货物和服务招标响应管理办法》视为供应商串通响应的情形：（一）不同供应商的响应文件由同一单位或者个人编制</w:t>
            </w:r>
            <w:r>
              <w:rPr>
                <w:rFonts w:hint="eastAsia" w:ascii="宋体" w:hAnsi="宋体"/>
                <w:color w:val="auto"/>
                <w:sz w:val="24"/>
                <w:highlight w:val="none"/>
              </w:rPr>
              <w:t xml:space="preserve">（包含使用同一MAC地址的计算机制作电子响应文件的情形）</w:t>
            </w:r>
            <w:r>
              <w:rPr>
                <w:rFonts w:hint="eastAsia"/>
                <w:color w:val="auto"/>
                <w:sz w:val="24"/>
                <w:highlight w:val="none"/>
              </w:rPr>
              <w:t xml:space="preserve">；（二）不同供应商委托同一单位或者个人办理响应事宜</w:t>
            </w:r>
            <w:r>
              <w:rPr>
                <w:rFonts w:hint="eastAsia" w:ascii="宋体" w:hAnsi="宋体"/>
                <w:color w:val="auto"/>
                <w:sz w:val="24"/>
                <w:highlight w:val="none"/>
              </w:rPr>
              <w:t xml:space="preserve">（包含使用同一MAC地址的计算机提交或者解密电子响应文件的情形）</w:t>
            </w:r>
            <w:r>
              <w:rPr>
                <w:rFonts w:hint="eastAsia"/>
                <w:color w:val="auto"/>
                <w:sz w:val="24"/>
                <w:highlight w:val="none"/>
              </w:rPr>
              <w:t xml:space="preserve">；（三）不同供应商的响应文件载明的项目管理成员或者联系人员为同一人；（四）不同供应商的响应文件异常一致或者响应报价呈规律性差异；（五）不同供应商的响应文件相互混装；</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13</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附加条件</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响应文件</w:t>
            </w:r>
            <w:r>
              <w:rPr>
                <w:rFonts w:hint="eastAsia"/>
                <w:color w:val="auto"/>
                <w:sz w:val="24"/>
                <w:highlight w:val="none"/>
              </w:rPr>
              <w:t xml:space="preserve">未</w:t>
            </w:r>
            <w:r>
              <w:rPr>
                <w:color w:val="auto"/>
                <w:sz w:val="24"/>
                <w:highlight w:val="none"/>
              </w:rPr>
              <w:t xml:space="preserve">含有采购人不能接受的附加条件的；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14</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工程量清单</w:t>
            </w:r>
            <w:r/>
          </w:p>
        </w:tc>
        <w:tc>
          <w:tcPr>
            <w:tcW w:w="6656" w:type="dxa"/>
            <w:vAlign w:val="center"/>
            <w:textDirection w:val="lrTb"/>
            <w:noWrap w:val="false"/>
          </w:tcPr>
          <w:p>
            <w:pPr>
              <w:jc w:val="left"/>
              <w:widowControl/>
              <w:rPr>
                <w:color w:val="auto"/>
                <w:sz w:val="24"/>
                <w:highlight w:val="none"/>
              </w:rPr>
            </w:pPr>
            <w:r>
              <w:rPr>
                <w:rFonts w:hint="eastAsia"/>
                <w:b/>
                <w:bCs/>
                <w:color w:val="auto"/>
                <w:sz w:val="24"/>
                <w:highlight w:val="none"/>
              </w:rPr>
              <w:t xml:space="preserve">未擅自修改工程量清单项目名称、计量单位、工程数量或运算定义等</w:t>
            </w:r>
            <w:r>
              <w:rPr>
                <w:rFonts w:hint="eastAsia" w:hAnsi="宋体"/>
                <w:b/>
                <w:bCs/>
                <w:color w:val="auto"/>
                <w:highlight w:val="none"/>
              </w:rPr>
              <w:t xml:space="preserve">；</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15</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不可竞争费</w:t>
            </w:r>
            <w:r/>
          </w:p>
        </w:tc>
        <w:tc>
          <w:tcPr>
            <w:tcW w:w="6656" w:type="dxa"/>
            <w:vAlign w:val="center"/>
            <w:textDirection w:val="lrTb"/>
            <w:noWrap w:val="false"/>
          </w:tcPr>
          <w:p>
            <w:pPr>
              <w:jc w:val="left"/>
              <w:widowControl/>
              <w:rPr>
                <w:rFonts w:hint="eastAsia"/>
                <w:b/>
                <w:bCs/>
                <w:color w:val="auto"/>
                <w:sz w:val="24"/>
                <w:highlight w:val="none"/>
              </w:rPr>
            </w:pPr>
            <w:r>
              <w:rPr>
                <w:rFonts w:hint="eastAsia"/>
                <w:b/>
                <w:bCs/>
                <w:color w:val="auto"/>
                <w:sz w:val="24"/>
                <w:highlight w:val="none"/>
              </w:rPr>
              <w:t xml:space="preserve">未擅自改动暂列金额或</w:t>
            </w:r>
            <w:r>
              <w:rPr>
                <w:rFonts w:hint="eastAsia" w:ascii="宋体" w:hAnsi="宋体"/>
                <w:b/>
                <w:bCs/>
                <w:color w:val="auto"/>
                <w:sz w:val="24"/>
                <w:highlight w:val="none"/>
              </w:rPr>
              <w:t xml:space="preserve">暂估价或</w:t>
            </w:r>
            <w:r>
              <w:rPr>
                <w:rFonts w:hint="eastAsia" w:ascii="宋体" w:hAnsi="宋体"/>
                <w:b/>
                <w:bCs/>
                <w:color w:val="auto"/>
                <w:sz w:val="24"/>
                <w:highlight w:val="none"/>
                <w:lang w:val="en-US" w:eastAsia="zh-CN"/>
              </w:rPr>
              <w:t xml:space="preserve">不可竞争费或</w:t>
            </w:r>
            <w:r>
              <w:rPr>
                <w:rFonts w:hint="eastAsia"/>
                <w:b/>
                <w:bCs/>
                <w:color w:val="auto"/>
                <w:sz w:val="24"/>
                <w:highlight w:val="none"/>
              </w:rPr>
              <w:t xml:space="preserve">其他不可竞争费率</w:t>
            </w:r>
            <w:r>
              <w:rPr>
                <w:rFonts w:hint="eastAsia" w:ascii="宋体" w:hAnsi="宋体"/>
                <w:b/>
                <w:bCs/>
                <w:color w:val="auto"/>
                <w:sz w:val="24"/>
                <w:highlight w:val="none"/>
              </w:rPr>
              <w:t xml:space="preserve">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16</w:t>
            </w:r>
            <w:r/>
          </w:p>
        </w:tc>
        <w:tc>
          <w:tcPr>
            <w:tcW w:w="1792" w:type="dxa"/>
            <w:vAlign w:val="center"/>
            <w:textDirection w:val="lrTb"/>
            <w:noWrap w:val="false"/>
          </w:tcPr>
          <w:p>
            <w:pPr>
              <w:jc w:val="left"/>
              <w:widowControl/>
              <w:rPr>
                <w:color w:val="auto"/>
                <w:sz w:val="24"/>
                <w:highlight w:val="none"/>
              </w:rPr>
            </w:pPr>
            <w:r>
              <w:rPr>
                <w:rFonts w:hint="eastAsia"/>
                <w:color w:val="auto"/>
                <w:sz w:val="24"/>
                <w:highlight w:val="none"/>
              </w:rPr>
              <w:t xml:space="preserve">最终报价</w:t>
            </w:r>
            <w:r/>
          </w:p>
        </w:tc>
        <w:tc>
          <w:tcPr>
            <w:tcW w:w="6656" w:type="dxa"/>
            <w:vAlign w:val="center"/>
            <w:textDirection w:val="lrTb"/>
            <w:noWrap w:val="false"/>
          </w:tcPr>
          <w:p>
            <w:pPr>
              <w:spacing w:line="360" w:lineRule="auto"/>
              <w:rPr>
                <w:rFonts w:hint="eastAsia"/>
                <w:b/>
                <w:bCs/>
                <w:color w:val="auto"/>
                <w:sz w:val="24"/>
                <w:highlight w:val="none"/>
              </w:rPr>
            </w:pPr>
            <w:r>
              <w:rPr>
                <w:rFonts w:hint="eastAsia" w:ascii="宋体" w:hAnsi="宋体"/>
                <w:b/>
                <w:bCs/>
                <w:color w:val="auto"/>
                <w:sz w:val="24"/>
                <w:highlight w:val="none"/>
              </w:rPr>
              <w:t xml:space="preserve">供应商最终报价未高于首次报价的；</w:t>
            </w:r>
            <w:r/>
          </w:p>
        </w:tc>
      </w:tr>
      <w:tr>
        <w:trPr>
          <w:jc w:val="center"/>
          <w:trHeight w:val="685"/>
        </w:trPr>
        <w:tc>
          <w:tcPr>
            <w:tcW w:w="840" w:type="dxa"/>
            <w:vAlign w:val="center"/>
            <w:textDirection w:val="lrTb"/>
            <w:noWrap w:val="false"/>
          </w:tcPr>
          <w:p>
            <w:pPr>
              <w:jc w:val="center"/>
              <w:widowControl/>
              <w:rPr>
                <w:color w:val="auto"/>
                <w:sz w:val="24"/>
                <w:highlight w:val="none"/>
              </w:rPr>
            </w:pPr>
            <w:r>
              <w:rPr>
                <w:rFonts w:hint="eastAsia"/>
                <w:color w:val="auto"/>
                <w:sz w:val="24"/>
                <w:highlight w:val="none"/>
              </w:rPr>
              <w:t xml:space="preserve">17</w:t>
            </w:r>
            <w:r/>
          </w:p>
        </w:tc>
        <w:tc>
          <w:tcPr>
            <w:tcW w:w="1792" w:type="dxa"/>
            <w:vAlign w:val="center"/>
            <w:textDirection w:val="lrTb"/>
            <w:noWrap w:val="false"/>
          </w:tcPr>
          <w:p>
            <w:pPr>
              <w:jc w:val="left"/>
              <w:widowControl/>
              <w:rPr>
                <w:color w:val="auto"/>
                <w:sz w:val="24"/>
                <w:highlight w:val="none"/>
              </w:rPr>
            </w:pPr>
            <w:r>
              <w:rPr>
                <w:color w:val="auto"/>
                <w:sz w:val="24"/>
                <w:highlight w:val="none"/>
              </w:rPr>
              <w:t xml:space="preserve">其他无效情形</w:t>
            </w:r>
            <w:r/>
          </w:p>
        </w:tc>
        <w:tc>
          <w:tcPr>
            <w:tcW w:w="6656" w:type="dxa"/>
            <w:vAlign w:val="center"/>
            <w:textDirection w:val="lrTb"/>
            <w:noWrap w:val="false"/>
          </w:tcPr>
          <w:p>
            <w:pPr>
              <w:jc w:val="left"/>
              <w:widowControl/>
              <w:rPr>
                <w:color w:val="auto"/>
                <w:sz w:val="24"/>
                <w:highlight w:val="none"/>
              </w:rPr>
            </w:pPr>
            <w:r>
              <w:rPr>
                <w:color w:val="auto"/>
                <w:sz w:val="24"/>
                <w:highlight w:val="none"/>
              </w:rPr>
              <w:t xml:space="preserve">供应商、响应文件</w:t>
            </w:r>
            <w:r>
              <w:rPr>
                <w:rFonts w:hint="eastAsia"/>
                <w:color w:val="auto"/>
                <w:sz w:val="24"/>
                <w:highlight w:val="none"/>
              </w:rPr>
              <w:t xml:space="preserve">不存在</w:t>
            </w:r>
            <w:r>
              <w:rPr>
                <w:color w:val="auto"/>
                <w:sz w:val="24"/>
                <w:highlight w:val="none"/>
              </w:rPr>
              <w:t xml:space="preserve">不符合法律、法规和磋商文件规定的其他无效情形。</w:t>
            </w:r>
            <w:r/>
          </w:p>
        </w:tc>
      </w:tr>
    </w:tbl>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磋商、响应文件有关事项的澄清、说明或者更正和最终报价</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磋商小组所有成员应当集中与单一供应商分别进行磋商，并给予所有参加磋商的供应商平等的磋商机会。</w:t>
      </w:r>
      <w:r/>
    </w:p>
    <w:p>
      <w:pPr>
        <w:numPr>
          <w:ilvl w:val="1"/>
          <w:numId w:val="10"/>
        </w:numPr>
        <w:ind w:left="1077" w:hanging="720"/>
        <w:spacing w:line="360" w:lineRule="auto"/>
        <w:tabs>
          <w:tab w:val="left" w:pos="1080" w:leader="none"/>
        </w:tabs>
        <w:rPr>
          <w:rFonts w:hint="eastAsia"/>
          <w:color w:val="auto"/>
          <w:sz w:val="24"/>
          <w:highlight w:val="none"/>
        </w:rPr>
      </w:pPr>
      <w:r>
        <w:rPr>
          <w:rFonts w:hint="eastAsia"/>
          <w:color w:val="auto"/>
          <w:sz w:val="24"/>
          <w:highlight w:val="none"/>
        </w:rPr>
        <w:t xml:space="preserve">评标委员会启动异常低价</w:t>
      </w:r>
      <w:r>
        <w:rPr>
          <w:rFonts w:hint="eastAsia"/>
          <w:color w:val="auto"/>
          <w:sz w:val="24"/>
          <w:highlight w:val="none"/>
          <w:lang w:val="en-US" w:eastAsia="zh-CN"/>
        </w:rPr>
        <w:t xml:space="preserve">投标</w:t>
      </w:r>
      <w:r>
        <w:rPr>
          <w:rFonts w:hint="eastAsia"/>
          <w:color w:val="auto"/>
          <w:sz w:val="24"/>
          <w:highlight w:val="none"/>
        </w:rPr>
        <w:t xml:space="preserve">审查的情形和具体要求，包括：</w:t>
      </w:r>
      <w:r/>
    </w:p>
    <w:p>
      <w:pPr>
        <w:numPr>
          <w:ilvl w:val="0"/>
          <w:numId w:val="0"/>
        </w:numPr>
        <w:ind w:left="357" w:firstLine="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评审过程中出现下列情形之一的，</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应当启动异常低价</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审查程序：</w:t>
      </w:r>
      <w:r/>
    </w:p>
    <w:p>
      <w:pPr>
        <w:numPr>
          <w:ilvl w:val="0"/>
          <w:numId w:val="0"/>
        </w:numPr>
        <w:ind w:left="357" w:firstLine="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低于采购项目预算50% 的，即</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&lt;采购项目预算×50% </w:t>
      </w:r>
      <w:r/>
    </w:p>
    <w:p>
      <w:pPr>
        <w:numPr>
          <w:ilvl w:val="0"/>
          <w:numId w:val="0"/>
        </w:numPr>
        <w:ind w:left="357" w:firstLine="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低于采购项目最高限价 45% 的，即</w:t>
      </w:r>
      <w:r>
        <w:rPr>
          <w:rFonts w:hint="eastAsia" w:ascii="宋体" w:hAnsi="宋体" w:eastAsia="宋体" w:cs="宋体"/>
          <w:color w:val="auto"/>
          <w:sz w:val="24"/>
          <w:highlight w:val="none"/>
          <w:lang w:eastAsia="zh-CN"/>
        </w:rPr>
        <w:t xml:space="preserve">投标报价</w:t>
      </w:r>
      <w:r>
        <w:rPr>
          <w:rFonts w:hint="eastAsia" w:ascii="宋体" w:hAnsi="宋体" w:eastAsia="宋体" w:cs="宋体"/>
          <w:color w:val="auto"/>
          <w:sz w:val="24"/>
          <w:highlight w:val="none"/>
        </w:rPr>
        <w:t xml:space="preserve">&lt;采购项目最高限价×45% </w:t>
      </w:r>
      <w:r/>
    </w:p>
    <w:p>
      <w:pPr>
        <w:numPr>
          <w:ilvl w:val="0"/>
          <w:numId w:val="0"/>
        </w:numPr>
        <w:ind w:left="357" w:firstLine="72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认定的供应商报价过低、有可能影响</w:t>
      </w:r>
      <w:r>
        <w:rPr>
          <w:rFonts w:hint="eastAsia" w:ascii="宋体" w:hAnsi="宋体" w:cs="宋体"/>
          <w:color w:val="auto"/>
          <w:sz w:val="24"/>
          <w:highlight w:val="none"/>
          <w:lang w:val="en-US" w:eastAsia="zh-CN"/>
        </w:rPr>
        <w:t xml:space="preserve">工程</w:t>
      </w:r>
      <w:r>
        <w:rPr>
          <w:rFonts w:hint="eastAsia" w:ascii="宋体" w:hAnsi="宋体" w:eastAsia="宋体" w:cs="宋体"/>
          <w:color w:val="auto"/>
          <w:sz w:val="24"/>
          <w:highlight w:val="none"/>
        </w:rPr>
        <w:t xml:space="preserve">质量或者不能诚信履约的其他情形。</w:t>
      </w:r>
      <w:r/>
    </w:p>
    <w:p>
      <w:pPr>
        <w:numPr>
          <w:ilvl w:val="0"/>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2.2.2</w:t>
      </w:r>
      <w:r>
        <w:rPr>
          <w:rFonts w:hint="eastAsia" w:ascii="宋体" w:hAnsi="宋体" w:eastAsia="宋体" w:cs="宋体"/>
          <w:color w:val="auto"/>
          <w:sz w:val="24"/>
          <w:highlight w:val="none"/>
        </w:rPr>
        <w:t xml:space="preserve">启动异常低价</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审查后，</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应当要求相关供应商在评标现场合理的时间内，提供项目具体成本测算等与报价合理性相关的书面说明及相关证明材料，对</w:t>
      </w:r>
      <w:r>
        <w:rPr>
          <w:rFonts w:hint="eastAsia" w:ascii="宋体" w:hAnsi="宋体" w:eastAsia="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价格作出解释，由</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结合同类</w:t>
      </w:r>
      <w:r>
        <w:rPr>
          <w:rFonts w:hint="eastAsia" w:ascii="宋体" w:hAnsi="宋体" w:cs="宋体"/>
          <w:color w:val="auto"/>
          <w:sz w:val="24"/>
          <w:highlight w:val="none"/>
          <w:lang w:val="en-US" w:eastAsia="zh-CN"/>
        </w:rPr>
        <w:t xml:space="preserve">项目</w:t>
      </w:r>
      <w:r>
        <w:rPr>
          <w:rFonts w:hint="eastAsia" w:ascii="宋体" w:hAnsi="宋体" w:eastAsia="宋体" w:cs="宋体"/>
          <w:color w:val="auto"/>
          <w:sz w:val="24"/>
          <w:highlight w:val="none"/>
        </w:rPr>
        <w:t xml:space="preserve">的价格</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该行业当地薪资水平等情况，依据专业经验对供应商报价合理性进行判断。</w:t>
      </w:r>
      <w:r>
        <w:rPr>
          <w:rFonts w:hint="eastAsia" w:ascii="宋体" w:hAnsi="宋体" w:eastAsia="宋体" w:cs="宋体"/>
          <w:color w:val="auto"/>
          <w:sz w:val="24"/>
          <w:highlight w:val="none"/>
          <w:lang w:eastAsia="zh-CN"/>
        </w:rPr>
        <w:t xml:space="preserve">投标供应商</w:t>
      </w:r>
      <w:r>
        <w:rPr>
          <w:rFonts w:hint="eastAsia" w:ascii="宋体" w:hAnsi="宋体" w:eastAsia="宋体" w:cs="宋体"/>
          <w:color w:val="auto"/>
          <w:sz w:val="24"/>
          <w:highlight w:val="none"/>
        </w:rPr>
        <w:t xml:space="preserve">不提供书面说明、证明材料，或者提供的书面说明、证明材料不能证明其报价合理性的，</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应当将其作为无效响应处理。审查相关情况应当在评审报告中进行记录。</w:t>
      </w:r>
      <w:r/>
    </w:p>
    <w:p>
      <w:pPr>
        <w:numPr>
          <w:ilvl w:val="0"/>
          <w:numId w:val="0"/>
        </w:numPr>
        <w:ind w:left="0" w:firstLine="480"/>
        <w:keepLines w:val="0"/>
        <w:keepNext w:val="0"/>
        <w:pageBreakBefore w:val="0"/>
        <w:spacing w:line="360" w:lineRule="auto"/>
        <w:widowControl w:val="off"/>
        <w:tabs>
          <w:tab w:val="left" w:pos="1080" w:leader="none"/>
        </w:tabs>
        <w:rPr>
          <w:color w:val="auto"/>
          <w:sz w:val="24"/>
          <w:highlight w:val="none"/>
        </w:rPr>
      </w:pPr>
      <w:r>
        <w:rPr>
          <w:rFonts w:hint="eastAsia" w:ascii="宋体" w:hAnsi="宋体" w:eastAsia="宋体" w:cs="宋体"/>
          <w:color w:val="auto"/>
          <w:sz w:val="24"/>
          <w:highlight w:val="none"/>
          <w:lang w:val="en-US" w:eastAsia="zh-CN"/>
        </w:rPr>
        <w:t xml:space="preserve">2.2.3</w:t>
      </w:r>
      <w:r>
        <w:rPr>
          <w:rFonts w:hint="eastAsia" w:ascii="宋体" w:hAnsi="宋体" w:eastAsia="宋体" w:cs="宋体"/>
          <w:color w:val="auto"/>
          <w:sz w:val="24"/>
          <w:highlight w:val="none"/>
        </w:rPr>
        <w:t xml:space="preserve">出现</w:t>
      </w:r>
      <w:r>
        <w:rPr>
          <w:rFonts w:hint="eastAsia" w:ascii="宋体" w:hAnsi="宋体" w:eastAsia="宋体" w:cs="宋体"/>
          <w:color w:val="auto"/>
          <w:sz w:val="24"/>
          <w:highlight w:val="none"/>
          <w:lang w:eastAsia="zh-CN"/>
        </w:rPr>
        <w:t xml:space="preserve">采购文件</w:t>
      </w:r>
      <w:r>
        <w:rPr>
          <w:rFonts w:hint="eastAsia" w:ascii="宋体" w:hAnsi="宋体" w:eastAsia="宋体" w:cs="宋体"/>
          <w:color w:val="auto"/>
          <w:sz w:val="24"/>
          <w:highlight w:val="none"/>
        </w:rPr>
        <w:t xml:space="preserve">规定的异常低价情形，</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未启动异常低价审查或未对异常低价情形作出认定意见的，采购人应及时报告同级财政部门，由财政部门按照《中华人民共和国政府采购法实施条例》第七十五条追究</w:t>
      </w:r>
      <w:r>
        <w:rPr>
          <w:rFonts w:hint="eastAsia" w:ascii="宋体" w:hAnsi="宋体" w:eastAsia="宋体" w:cs="宋体"/>
          <w:color w:val="auto"/>
          <w:sz w:val="24"/>
          <w:highlight w:val="none"/>
          <w:lang w:eastAsia="zh-CN"/>
        </w:rPr>
        <w:t xml:space="preserve">评标委员会</w:t>
      </w:r>
      <w:r>
        <w:rPr>
          <w:rFonts w:hint="eastAsia" w:ascii="宋体" w:hAnsi="宋体" w:eastAsia="宋体" w:cs="宋体"/>
          <w:color w:val="auto"/>
          <w:sz w:val="24"/>
          <w:highlight w:val="none"/>
        </w:rPr>
        <w:t xml:space="preserve">的法律责任。</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对磋商文件作出的实质性变动是磋商文件的有效组成部分，磋商小组应当及时</w:t>
      </w:r>
      <w:r>
        <w:rPr>
          <w:rFonts w:hint="eastAsia"/>
          <w:color w:val="auto"/>
          <w:sz w:val="24"/>
          <w:highlight w:val="none"/>
        </w:rPr>
        <w:t xml:space="preserve">通过</w:t>
      </w:r>
      <w:r>
        <w:rPr>
          <w:rFonts w:hint="eastAsia"/>
          <w:color w:val="auto"/>
          <w:sz w:val="24"/>
          <w:highlight w:val="none"/>
          <w:lang w:eastAsia="zh-CN"/>
        </w:rPr>
        <w:t xml:space="preserve">“苏采云”</w:t>
      </w:r>
      <w:r>
        <w:rPr>
          <w:rFonts w:hint="eastAsia"/>
          <w:color w:val="auto"/>
          <w:sz w:val="24"/>
          <w:highlight w:val="none"/>
        </w:rPr>
        <w:t xml:space="preserve">系统</w:t>
      </w:r>
      <w:r>
        <w:rPr>
          <w:color w:val="auto"/>
          <w:sz w:val="24"/>
          <w:highlight w:val="none"/>
        </w:rPr>
        <w:t xml:space="preserve">以书面形式同时通知所有参加磋商的供应商。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响应文件的澄清、说明或者更正</w:t>
      </w:r>
      <w:r>
        <w:rPr>
          <w:rFonts w:hint="eastAsia"/>
          <w:color w:val="auto"/>
          <w:sz w:val="24"/>
          <w:highlight w:val="none"/>
        </w:rPr>
        <w:t xml:space="preserve">：</w:t>
      </w:r>
      <w:r/>
    </w:p>
    <w:p>
      <w:pPr>
        <w:ind w:left="1080"/>
        <w:spacing w:line="360" w:lineRule="auto"/>
        <w:tabs>
          <w:tab w:val="left" w:pos="1980" w:leader="none"/>
        </w:tabs>
        <w:rPr>
          <w:color w:val="auto"/>
          <w:sz w:val="24"/>
          <w:highlight w:val="none"/>
        </w:rPr>
      </w:pPr>
      <w:r>
        <w:rPr>
          <w:rFonts w:hint="eastAsia"/>
          <w:color w:val="auto"/>
          <w:sz w:val="24"/>
          <w:highlight w:val="none"/>
          <w:lang w:val="en-US" w:eastAsia="zh-CN"/>
        </w:rPr>
        <w:t xml:space="preserve">2.6.1</w:t>
      </w:r>
      <w:r>
        <w:rPr>
          <w:rFonts w:hint="eastAsia"/>
          <w:color w:val="auto"/>
          <w:sz w:val="24"/>
          <w:highlight w:val="none"/>
        </w:rPr>
        <w:t xml:space="preserve">评审</w:t>
      </w:r>
      <w:r>
        <w:rPr>
          <w:color w:val="auto"/>
          <w:sz w:val="24"/>
          <w:highlight w:val="none"/>
        </w:rPr>
        <w:t xml:space="preserve">过程中，</w:t>
      </w:r>
      <w:r>
        <w:rPr>
          <w:rFonts w:hint="eastAsia"/>
          <w:color w:val="auto"/>
          <w:sz w:val="24"/>
          <w:highlight w:val="none"/>
        </w:rPr>
        <w:t xml:space="preserve">磋商小组</w:t>
      </w:r>
      <w:r>
        <w:rPr>
          <w:color w:val="auto"/>
          <w:sz w:val="24"/>
          <w:highlight w:val="none"/>
        </w:rPr>
        <w:t xml:space="preserve">会将</w:t>
      </w:r>
      <w:r>
        <w:rPr>
          <w:rFonts w:hint="eastAsia"/>
          <w:color w:val="auto"/>
          <w:sz w:val="24"/>
          <w:highlight w:val="none"/>
        </w:rPr>
        <w:t xml:space="preserve">通过</w:t>
      </w:r>
      <w:r>
        <w:rPr>
          <w:rFonts w:hint="eastAsia"/>
          <w:color w:val="auto"/>
          <w:sz w:val="24"/>
          <w:highlight w:val="none"/>
          <w:lang w:eastAsia="zh-CN"/>
        </w:rPr>
        <w:t xml:space="preserve">“苏采云”</w:t>
      </w:r>
      <w:r>
        <w:rPr>
          <w:rFonts w:hint="eastAsia"/>
          <w:color w:val="auto"/>
          <w:sz w:val="24"/>
          <w:highlight w:val="none"/>
        </w:rPr>
        <w:t xml:space="preserve">系统</w:t>
      </w:r>
      <w:r>
        <w:rPr>
          <w:color w:val="auto"/>
          <w:sz w:val="24"/>
          <w:highlight w:val="none"/>
        </w:rPr>
        <w:t xml:space="preserve">以书面形式要求</w:t>
      </w:r>
      <w:r>
        <w:rPr>
          <w:rFonts w:hint="eastAsia"/>
          <w:color w:val="auto"/>
          <w:sz w:val="24"/>
          <w:highlight w:val="none"/>
        </w:rPr>
        <w:t xml:space="preserve">供应商</w:t>
      </w:r>
      <w:r>
        <w:rPr>
          <w:color w:val="auto"/>
          <w:sz w:val="24"/>
          <w:highlight w:val="none"/>
        </w:rPr>
        <w:t xml:space="preserve">对其</w:t>
      </w:r>
      <w:r>
        <w:rPr>
          <w:rFonts w:hint="eastAsia"/>
          <w:color w:val="auto"/>
          <w:sz w:val="24"/>
          <w:highlight w:val="none"/>
        </w:rPr>
        <w:t xml:space="preserve">响应</w:t>
      </w:r>
      <w:r>
        <w:rPr>
          <w:color w:val="auto"/>
          <w:sz w:val="24"/>
          <w:highlight w:val="none"/>
        </w:rPr>
        <w:t xml:space="preserve">文件中含义不明确、同类问题表述不一致或者有明显文字和计算错误的内容，作出必要的澄清、说明或者补正。</w:t>
      </w:r>
      <w:r>
        <w:rPr>
          <w:rFonts w:hint="eastAsia"/>
          <w:color w:val="auto"/>
          <w:sz w:val="24"/>
          <w:highlight w:val="none"/>
        </w:rPr>
        <w:t xml:space="preserve">供应商</w:t>
      </w:r>
      <w:r>
        <w:rPr>
          <w:color w:val="auto"/>
          <w:sz w:val="24"/>
          <w:highlight w:val="none"/>
        </w:rPr>
        <w:t xml:space="preserve">的澄清、说明或者补正应当采用书面形式，并加盖</w:t>
      </w:r>
      <w:r>
        <w:rPr>
          <w:rFonts w:hint="eastAsia"/>
          <w:color w:val="auto"/>
          <w:sz w:val="24"/>
          <w:highlight w:val="none"/>
        </w:rPr>
        <w:t xml:space="preserve">电子</w:t>
      </w:r>
      <w:r>
        <w:rPr>
          <w:color w:val="auto"/>
          <w:sz w:val="24"/>
          <w:highlight w:val="none"/>
        </w:rPr>
        <w:t xml:space="preserve">公章。</w:t>
      </w:r>
      <w:r>
        <w:rPr>
          <w:rFonts w:hint="eastAsia"/>
          <w:color w:val="auto"/>
          <w:sz w:val="24"/>
          <w:highlight w:val="none"/>
        </w:rPr>
        <w:t xml:space="preserve">供应商</w:t>
      </w:r>
      <w:r>
        <w:rPr>
          <w:color w:val="auto"/>
          <w:sz w:val="24"/>
          <w:highlight w:val="none"/>
        </w:rPr>
        <w:t xml:space="preserve">的澄清、说明或者补正不得超出</w:t>
      </w:r>
      <w:r>
        <w:rPr>
          <w:rFonts w:hint="eastAsia"/>
          <w:color w:val="auto"/>
          <w:sz w:val="24"/>
          <w:highlight w:val="none"/>
        </w:rPr>
        <w:t xml:space="preserve">响应</w:t>
      </w:r>
      <w:r>
        <w:rPr>
          <w:color w:val="auto"/>
          <w:sz w:val="24"/>
          <w:highlight w:val="none"/>
        </w:rPr>
        <w:t xml:space="preserve">文件的范围或者改变</w:t>
      </w:r>
      <w:r>
        <w:rPr>
          <w:rFonts w:hint="eastAsia"/>
          <w:color w:val="auto"/>
          <w:sz w:val="24"/>
          <w:highlight w:val="none"/>
        </w:rPr>
        <w:t xml:space="preserve">响应</w:t>
      </w:r>
      <w:r>
        <w:rPr>
          <w:color w:val="auto"/>
          <w:sz w:val="24"/>
          <w:highlight w:val="none"/>
        </w:rPr>
        <w:t xml:space="preserve">文件的实质性内容。澄清文件将作为</w:t>
      </w:r>
      <w:r>
        <w:rPr>
          <w:rFonts w:hint="eastAsia"/>
          <w:color w:val="auto"/>
          <w:sz w:val="24"/>
          <w:highlight w:val="none"/>
        </w:rPr>
        <w:t xml:space="preserve">响应</w:t>
      </w:r>
      <w:r>
        <w:rPr>
          <w:color w:val="auto"/>
          <w:sz w:val="24"/>
          <w:highlight w:val="none"/>
        </w:rPr>
        <w:t xml:space="preserve">文件内容的一部分。</w:t>
      </w:r>
      <w:r/>
    </w:p>
    <w:p>
      <w:pPr>
        <w:numPr>
          <w:ilvl w:val="1"/>
          <w:numId w:val="10"/>
        </w:numPr>
        <w:ind w:left="1077" w:hanging="720"/>
        <w:spacing w:line="360" w:lineRule="auto"/>
        <w:tabs>
          <w:tab w:val="left" w:pos="1080" w:leader="none"/>
          <w:tab w:val="left" w:pos="1872" w:leader="none"/>
        </w:tabs>
        <w:rPr>
          <w:rFonts w:hint="eastAsia"/>
          <w:b/>
          <w:color w:val="auto"/>
          <w:sz w:val="24"/>
          <w:highlight w:val="none"/>
        </w:rPr>
      </w:pPr>
      <w:r>
        <w:rPr>
          <w:rFonts w:hint="eastAsia"/>
          <w:b/>
          <w:color w:val="auto"/>
          <w:sz w:val="24"/>
          <w:highlight w:val="none"/>
          <w:lang w:eastAsia="zh-CN"/>
        </w:rPr>
        <w:t xml:space="preserve">本项目采用</w:t>
      </w:r>
      <w:r>
        <w:rPr>
          <w:rFonts w:hint="eastAsia"/>
          <w:b/>
          <w:color w:val="auto"/>
          <w:sz w:val="24"/>
          <w:highlight w:val="none"/>
          <w:lang w:val="en-US" w:eastAsia="zh-CN"/>
        </w:rPr>
        <w:t xml:space="preserve">2次报价。</w:t>
      </w:r>
      <w:r>
        <w:rPr>
          <w:b/>
          <w:color w:val="auto"/>
          <w:sz w:val="24"/>
          <w:highlight w:val="none"/>
        </w:rPr>
        <w:t xml:space="preserve">磋商结束后，磋商小组将要求所有实质性响应的供应商在规定时间内</w:t>
      </w:r>
      <w:r>
        <w:rPr>
          <w:rFonts w:hint="eastAsia"/>
          <w:b/>
          <w:color w:val="auto"/>
          <w:sz w:val="24"/>
          <w:highlight w:val="none"/>
        </w:rPr>
        <w:t xml:space="preserve">通过</w:t>
      </w:r>
      <w:r>
        <w:rPr>
          <w:rFonts w:hint="eastAsia"/>
          <w:b/>
          <w:color w:val="auto"/>
          <w:sz w:val="24"/>
          <w:highlight w:val="none"/>
          <w:lang w:eastAsia="zh-CN"/>
        </w:rPr>
        <w:t xml:space="preserve">“苏采云”</w:t>
      </w:r>
      <w:r>
        <w:rPr>
          <w:rFonts w:hint="eastAsia"/>
          <w:b/>
          <w:color w:val="auto"/>
          <w:sz w:val="24"/>
          <w:highlight w:val="none"/>
        </w:rPr>
        <w:t xml:space="preserve">系统</w:t>
      </w:r>
      <w:r>
        <w:rPr>
          <w:b/>
          <w:color w:val="auto"/>
          <w:sz w:val="24"/>
          <w:highlight w:val="none"/>
        </w:rPr>
        <w:t xml:space="preserve">提交最</w:t>
      </w:r>
      <w:r>
        <w:rPr>
          <w:rFonts w:hint="eastAsia"/>
          <w:b/>
          <w:color w:val="auto"/>
          <w:sz w:val="24"/>
          <w:highlight w:val="none"/>
        </w:rPr>
        <w:t xml:space="preserve">终</w:t>
      </w:r>
      <w:r>
        <w:rPr>
          <w:b/>
          <w:color w:val="auto"/>
          <w:sz w:val="24"/>
          <w:highlight w:val="none"/>
        </w:rPr>
        <w:t xml:space="preserve">报价</w:t>
      </w:r>
      <w:r>
        <w:rPr>
          <w:rFonts w:hint="eastAsia"/>
          <w:b/>
          <w:color w:val="auto"/>
          <w:sz w:val="24"/>
          <w:highlight w:val="none"/>
        </w:rPr>
        <w:t xml:space="preserve">。最终报价不得高于首次报价。</w:t>
      </w:r>
      <w:r/>
    </w:p>
    <w:p>
      <w:pPr>
        <w:numPr>
          <w:ilvl w:val="1"/>
          <w:numId w:val="10"/>
        </w:numPr>
        <w:ind w:left="1077" w:hanging="720"/>
        <w:spacing w:line="360" w:lineRule="auto"/>
        <w:tabs>
          <w:tab w:val="left" w:pos="1080" w:leader="none"/>
          <w:tab w:val="left" w:pos="1872" w:leader="none"/>
        </w:tabs>
        <w:rPr>
          <w:b/>
          <w:color w:val="auto"/>
          <w:sz w:val="24"/>
          <w:highlight w:val="none"/>
        </w:rPr>
      </w:pPr>
      <w:r>
        <w:rPr>
          <w:rFonts w:hint="eastAsia"/>
          <w:b/>
          <w:color w:val="auto"/>
          <w:sz w:val="24"/>
          <w:highlight w:val="none"/>
        </w:rPr>
        <w:t xml:space="preserve">成交人的最终报价即为成交价，成交人在合同签订前，须提交最终报价的工程量清单，最终的报价不得超首次的报价。成交下浮率=【</w:t>
      </w:r>
      <w:r>
        <w:rPr>
          <w:rFonts w:hint="eastAsia"/>
          <w:b/>
          <w:color w:val="auto"/>
          <w:sz w:val="24"/>
          <w:highlight w:val="none"/>
          <w:lang w:val="en-US" w:eastAsia="zh-CN"/>
        </w:rPr>
        <w:t xml:space="preserve">标底价</w:t>
      </w:r>
      <w:r>
        <w:rPr>
          <w:rFonts w:hint="eastAsia"/>
          <w:b/>
          <w:color w:val="auto"/>
          <w:sz w:val="24"/>
          <w:highlight w:val="none"/>
        </w:rPr>
        <w:t xml:space="preserve">[扣除暂估价</w:t>
      </w:r>
      <w:r>
        <w:rPr>
          <w:rFonts w:hint="eastAsia" w:eastAsia="宋体"/>
          <w:b/>
          <w:color w:val="auto"/>
          <w:sz w:val="24"/>
          <w:highlight w:val="none"/>
          <w:lang w:eastAsia="zh-CN"/>
        </w:rPr>
        <w:t xml:space="preserve">（</w:t>
      </w:r>
      <w:r>
        <w:rPr>
          <w:rFonts w:hint="eastAsia" w:ascii="Times New Roman" w:eastAsia="宋体"/>
          <w:b/>
          <w:color w:val="auto"/>
          <w:sz w:val="24"/>
          <w:highlight w:val="none"/>
          <w:lang w:val="en-US" w:eastAsia="zh-CN"/>
        </w:rPr>
        <w:t xml:space="preserve">含规费及税金</w:t>
      </w:r>
      <w:r>
        <w:rPr>
          <w:rFonts w:hint="eastAsia" w:eastAsia="宋体"/>
          <w:b/>
          <w:color w:val="auto"/>
          <w:sz w:val="24"/>
          <w:highlight w:val="none"/>
          <w:lang w:eastAsia="zh-CN"/>
        </w:rPr>
        <w:t xml:space="preserve">）</w:t>
      </w:r>
      <w:r>
        <w:rPr>
          <w:rFonts w:hint="eastAsia"/>
          <w:b/>
          <w:color w:val="auto"/>
          <w:sz w:val="24"/>
          <w:highlight w:val="none"/>
        </w:rPr>
        <w:t xml:space="preserve">及暂列金额</w:t>
      </w:r>
      <w:r>
        <w:rPr>
          <w:rFonts w:hint="eastAsia"/>
          <w:b/>
          <w:color w:val="auto"/>
          <w:sz w:val="24"/>
          <w:highlight w:val="none"/>
          <w:lang w:eastAsia="zh-CN"/>
        </w:rPr>
        <w:t xml:space="preserve">（</w:t>
      </w:r>
      <w:r>
        <w:rPr>
          <w:rFonts w:hint="eastAsia"/>
          <w:b/>
          <w:color w:val="auto"/>
          <w:sz w:val="24"/>
          <w:highlight w:val="none"/>
          <w:lang w:val="en-US" w:eastAsia="zh-CN"/>
        </w:rPr>
        <w:t xml:space="preserve">含规费及税金</w:t>
      </w:r>
      <w:r>
        <w:rPr>
          <w:rFonts w:hint="eastAsia"/>
          <w:b/>
          <w:color w:val="auto"/>
          <w:sz w:val="24"/>
          <w:highlight w:val="none"/>
          <w:lang w:eastAsia="zh-CN"/>
        </w:rPr>
        <w:t xml:space="preserve">）</w:t>
      </w:r>
      <w:r>
        <w:rPr>
          <w:rFonts w:hint="eastAsia"/>
          <w:b/>
          <w:color w:val="auto"/>
          <w:sz w:val="24"/>
          <w:highlight w:val="none"/>
        </w:rPr>
        <w:t xml:space="preserve">]－成交价[扣除暂估价</w:t>
      </w:r>
      <w:r>
        <w:rPr>
          <w:rFonts w:hint="eastAsia" w:eastAsia="宋体"/>
          <w:b/>
          <w:color w:val="auto"/>
          <w:sz w:val="24"/>
          <w:highlight w:val="none"/>
          <w:lang w:eastAsia="zh-CN"/>
        </w:rPr>
        <w:t xml:space="preserve">（</w:t>
      </w:r>
      <w:r>
        <w:rPr>
          <w:rFonts w:hint="eastAsia" w:ascii="Times New Roman" w:eastAsia="宋体"/>
          <w:b/>
          <w:color w:val="auto"/>
          <w:sz w:val="24"/>
          <w:highlight w:val="none"/>
          <w:lang w:val="en-US" w:eastAsia="zh-CN"/>
        </w:rPr>
        <w:t xml:space="preserve">含规费及税金</w:t>
      </w:r>
      <w:r>
        <w:rPr>
          <w:rFonts w:hint="eastAsia" w:eastAsia="宋体"/>
          <w:b/>
          <w:color w:val="auto"/>
          <w:sz w:val="24"/>
          <w:highlight w:val="none"/>
          <w:lang w:eastAsia="zh-CN"/>
        </w:rPr>
        <w:t xml:space="preserve">）</w:t>
      </w:r>
      <w:r>
        <w:rPr>
          <w:rFonts w:hint="eastAsia"/>
          <w:b/>
          <w:color w:val="auto"/>
          <w:sz w:val="24"/>
          <w:highlight w:val="none"/>
        </w:rPr>
        <w:t xml:space="preserve">及暂列金额</w:t>
      </w:r>
      <w:r>
        <w:rPr>
          <w:rFonts w:hint="eastAsia" w:eastAsia="宋体"/>
          <w:b/>
          <w:color w:val="auto"/>
          <w:sz w:val="24"/>
          <w:highlight w:val="none"/>
          <w:lang w:eastAsia="zh-CN"/>
        </w:rPr>
        <w:t xml:space="preserve">（</w:t>
      </w:r>
      <w:r>
        <w:rPr>
          <w:rFonts w:hint="eastAsia" w:ascii="Times New Roman" w:eastAsia="宋体"/>
          <w:b/>
          <w:color w:val="auto"/>
          <w:sz w:val="24"/>
          <w:highlight w:val="none"/>
          <w:lang w:val="en-US" w:eastAsia="zh-CN"/>
        </w:rPr>
        <w:t xml:space="preserve">含规费及税金</w:t>
      </w:r>
      <w:r>
        <w:rPr>
          <w:rFonts w:hint="eastAsia" w:eastAsia="宋体"/>
          <w:b/>
          <w:color w:val="auto"/>
          <w:sz w:val="24"/>
          <w:highlight w:val="none"/>
          <w:lang w:eastAsia="zh-CN"/>
        </w:rPr>
        <w:t xml:space="preserve">）</w:t>
      </w:r>
      <w:r>
        <w:rPr>
          <w:rFonts w:hint="eastAsia"/>
          <w:b/>
          <w:color w:val="auto"/>
          <w:sz w:val="24"/>
          <w:highlight w:val="none"/>
        </w:rPr>
        <w:t xml:space="preserve">]】/</w:t>
      </w:r>
      <w:r>
        <w:rPr>
          <w:rFonts w:hint="eastAsia"/>
          <w:b/>
          <w:color w:val="auto"/>
          <w:sz w:val="24"/>
          <w:highlight w:val="none"/>
          <w:lang w:val="en-US" w:eastAsia="zh-CN"/>
        </w:rPr>
        <w:t xml:space="preserve">标底价</w:t>
      </w:r>
      <w:r>
        <w:rPr>
          <w:rFonts w:hint="eastAsia"/>
          <w:b/>
          <w:color w:val="auto"/>
          <w:sz w:val="24"/>
          <w:highlight w:val="none"/>
        </w:rPr>
        <w:t xml:space="preserve">[扣除暂估价</w:t>
      </w:r>
      <w:r>
        <w:rPr>
          <w:rFonts w:hint="eastAsia" w:eastAsia="宋体"/>
          <w:b/>
          <w:color w:val="auto"/>
          <w:sz w:val="24"/>
          <w:highlight w:val="none"/>
          <w:lang w:eastAsia="zh-CN"/>
        </w:rPr>
        <w:t xml:space="preserve">（</w:t>
      </w:r>
      <w:r>
        <w:rPr>
          <w:rFonts w:hint="eastAsia" w:ascii="Times New Roman" w:eastAsia="宋体"/>
          <w:b/>
          <w:color w:val="auto"/>
          <w:sz w:val="24"/>
          <w:highlight w:val="none"/>
          <w:lang w:val="en-US" w:eastAsia="zh-CN"/>
        </w:rPr>
        <w:t xml:space="preserve">含规费及税金</w:t>
      </w:r>
      <w:r>
        <w:rPr>
          <w:rFonts w:hint="eastAsia" w:eastAsia="宋体"/>
          <w:b/>
          <w:color w:val="auto"/>
          <w:sz w:val="24"/>
          <w:highlight w:val="none"/>
          <w:lang w:eastAsia="zh-CN"/>
        </w:rPr>
        <w:t xml:space="preserve">）</w:t>
      </w:r>
      <w:r>
        <w:rPr>
          <w:rFonts w:hint="eastAsia"/>
          <w:b/>
          <w:color w:val="auto"/>
          <w:sz w:val="24"/>
          <w:highlight w:val="none"/>
        </w:rPr>
        <w:t xml:space="preserve">及暂列金额</w:t>
      </w:r>
      <w:r>
        <w:rPr>
          <w:rFonts w:hint="eastAsia" w:eastAsia="宋体"/>
          <w:b/>
          <w:color w:val="auto"/>
          <w:sz w:val="24"/>
          <w:highlight w:val="none"/>
          <w:lang w:eastAsia="zh-CN"/>
        </w:rPr>
        <w:t xml:space="preserve">（</w:t>
      </w:r>
      <w:r>
        <w:rPr>
          <w:rFonts w:hint="eastAsia" w:ascii="Times New Roman" w:eastAsia="宋体"/>
          <w:b/>
          <w:color w:val="auto"/>
          <w:sz w:val="24"/>
          <w:highlight w:val="none"/>
          <w:lang w:val="en-US" w:eastAsia="zh-CN"/>
        </w:rPr>
        <w:t xml:space="preserve">含规费及税金</w:t>
      </w:r>
      <w:r>
        <w:rPr>
          <w:rFonts w:hint="eastAsia" w:eastAsia="宋体"/>
          <w:b/>
          <w:color w:val="auto"/>
          <w:sz w:val="24"/>
          <w:highlight w:val="none"/>
          <w:lang w:eastAsia="zh-CN"/>
        </w:rPr>
        <w:t xml:space="preserve">）</w:t>
      </w:r>
      <w:r>
        <w:rPr>
          <w:rFonts w:hint="eastAsia"/>
          <w:b/>
          <w:color w:val="auto"/>
          <w:sz w:val="24"/>
          <w:highlight w:val="none"/>
        </w:rPr>
        <w:t xml:space="preserve">]。</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磋商文件能够详细列明采购标的的技术、服务要求的，磋商结束后，磋商小组应当要求所有实质</w:t>
      </w:r>
      <w:r>
        <w:rPr>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最终报价是供应商响应文件的有效组成部分。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最终报价的算术修正及政策调整</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最终报价须包含竞争性磋商文件全部内容，如</w:t>
      </w:r>
      <w:r>
        <w:rPr>
          <w:rFonts w:hint="eastAsia"/>
          <w:color w:val="auto"/>
          <w:sz w:val="24"/>
          <w:highlight w:val="none"/>
        </w:rPr>
        <w:t xml:space="preserve">最后</w:t>
      </w:r>
      <w:r>
        <w:rPr>
          <w:color w:val="auto"/>
          <w:sz w:val="24"/>
          <w:highlight w:val="none"/>
        </w:rPr>
        <w:t xml:space="preserve">分项报价表有缺漏视为已含在其他各项报价中，将不对最终报价总价进行调整。磋商小组有权要求供应商在评审现场合理的时间内对此进行书面确认，供应商不确认的，视为将一个采购包中的内容拆开响应，其</w:t>
      </w:r>
      <w:r>
        <w:rPr>
          <w:b/>
          <w:color w:val="auto"/>
          <w:sz w:val="24"/>
          <w:highlight w:val="none"/>
        </w:rPr>
        <w:t xml:space="preserve">响应无效</w:t>
      </w:r>
      <w:r>
        <w:rPr>
          <w:color w:val="auto"/>
          <w:sz w:val="24"/>
          <w:highlight w:val="none"/>
        </w:rPr>
        <w:t xml:space="preserve">。</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竞争性磋商文件对于报价修正是否另有规定：无，按下述3.2.2-3.2.5项规定修正。</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同时出现两种以上不一致的，按照前款规定的顺序修正。修正后的报价经供应商书面确认后产生约束力，供应商不确认的，</w:t>
      </w:r>
      <w:r>
        <w:rPr>
          <w:b/>
          <w:color w:val="auto"/>
          <w:sz w:val="24"/>
          <w:highlight w:val="none"/>
        </w:rPr>
        <w:t xml:space="preserve">其响应无效</w:t>
      </w:r>
      <w:r>
        <w:rPr>
          <w:color w:val="auto"/>
          <w:sz w:val="24"/>
          <w:highlight w:val="none"/>
        </w:rPr>
        <w:t xml:space="preserve">。</w:t>
      </w:r>
      <w:r/>
    </w:p>
    <w:p>
      <w:pPr>
        <w:numPr>
          <w:ilvl w:val="2"/>
          <w:numId w:val="10"/>
        </w:numPr>
        <w:ind w:left="2035"/>
        <w:spacing w:line="360" w:lineRule="auto"/>
        <w:tabs>
          <w:tab w:val="left" w:pos="1080" w:leader="none"/>
          <w:tab w:val="left" w:pos="1589" w:leader="none"/>
          <w:tab w:val="left" w:pos="2014" w:leader="none"/>
        </w:tabs>
        <w:rPr>
          <w:color w:val="auto"/>
          <w:sz w:val="24"/>
          <w:highlight w:val="none"/>
        </w:rPr>
      </w:pPr>
      <w:r>
        <w:rPr>
          <w:color w:val="auto"/>
          <w:sz w:val="24"/>
          <w:highlight w:val="none"/>
        </w:rPr>
        <w:t xml:space="preserve">落实政府采购政策的价格调整：</w:t>
      </w:r>
      <w:r>
        <w:rPr>
          <w:rFonts w:hint="eastAsia"/>
          <w:color w:val="auto"/>
          <w:sz w:val="24"/>
          <w:highlight w:val="none"/>
        </w:rPr>
        <w:t xml:space="preserve">/</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磋商环节及提交最终报价后如出现以下情况的，供应商的</w:t>
      </w:r>
      <w:r>
        <w:rPr>
          <w:b/>
          <w:color w:val="auto"/>
          <w:sz w:val="24"/>
          <w:highlight w:val="none"/>
        </w:rPr>
        <w:t xml:space="preserve">响应文件无效</w:t>
      </w:r>
      <w:r>
        <w:rPr>
          <w:color w:val="auto"/>
          <w:sz w:val="24"/>
          <w:highlight w:val="none"/>
        </w:rPr>
        <w:t xml:space="preserve">：</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供应商对实质性变动不予确认的；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不满足磋商文件</w:t>
      </w:r>
      <w:r>
        <w:rPr>
          <w:rFonts w:ascii="Segoe UI Symbol" w:hAnsi="Segoe UI Symbol" w:cs="Segoe UI Symbol"/>
          <w:color w:val="auto"/>
          <w:sz w:val="24"/>
          <w:highlight w:val="none"/>
        </w:rPr>
        <w:t xml:space="preserve">★</w:t>
      </w:r>
      <w:r>
        <w:rPr>
          <w:color w:val="auto"/>
          <w:sz w:val="24"/>
          <w:highlight w:val="none"/>
        </w:rPr>
        <w:t xml:space="preserve">号条款或磋商文件技术指标超出磋商文件</w:t>
      </w:r>
      <w:r>
        <w:rPr>
          <w:rFonts w:hint="eastAsia"/>
          <w:color w:val="auto"/>
          <w:sz w:val="24"/>
          <w:highlight w:val="none"/>
        </w:rPr>
        <w:t xml:space="preserve">《</w:t>
      </w:r>
      <w:r>
        <w:rPr>
          <w:color w:val="auto"/>
          <w:sz w:val="24"/>
          <w:highlight w:val="none"/>
        </w:rPr>
        <w:t xml:space="preserve">采购需求</w:t>
      </w:r>
      <w:r>
        <w:rPr>
          <w:rFonts w:hint="eastAsia"/>
          <w:color w:val="auto"/>
          <w:sz w:val="24"/>
          <w:highlight w:val="none"/>
        </w:rPr>
        <w:t xml:space="preserve">》</w:t>
      </w:r>
      <w:r>
        <w:rPr>
          <w:color w:val="auto"/>
          <w:sz w:val="24"/>
          <w:highlight w:val="none"/>
        </w:rPr>
        <w:t xml:space="preserve">中主要技术参数允许偏差的最大范围的（如有）；</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未按照磋商小组规定的时间、逾期提交最终报价的；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如供应商的最终报价超过竞争性磋商文件中规定的项目/采购包预算金额或者项目/采购包最高限价的；</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响应文件中出现可选择性或可调整的报价的（竞争性磋商文件另有规定的除外）；</w:t>
      </w:r>
      <w:r/>
    </w:p>
    <w:p>
      <w:pPr>
        <w:numPr>
          <w:ilvl w:val="1"/>
          <w:numId w:val="10"/>
        </w:numPr>
        <w:ind w:left="1077" w:hanging="720"/>
        <w:spacing w:line="360" w:lineRule="auto"/>
        <w:tabs>
          <w:tab w:val="left" w:pos="1080" w:leader="none"/>
        </w:tabs>
        <w:rPr>
          <w:color w:val="auto"/>
          <w:sz w:val="24"/>
          <w:highlight w:val="none"/>
        </w:rPr>
      </w:pPr>
      <w:r>
        <w:rPr>
          <w:color w:val="auto"/>
          <w:sz w:val="24"/>
          <w:highlight w:val="none"/>
        </w:rPr>
        <w:t xml:space="preserve">最终报价出现前后不一致，供应商对修正后的报价不予确认的。</w:t>
      </w:r>
      <w:bookmarkEnd w:id="622"/>
      <w:bookmarkEnd w:id="623"/>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评审方法和评审标准</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竞争性磋商文件中没有规定的评审标准不得作为评审依据。</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确定</w:t>
      </w:r>
      <w:bookmarkStart w:id="639" w:name="_Ref467307010"/>
      <w:r/>
      <w:bookmarkStart w:id="640" w:name="_Toc142311048"/>
      <w:r/>
      <w:bookmarkStart w:id="641" w:name="_Toc305158888"/>
      <w:r/>
      <w:bookmarkStart w:id="642" w:name="_Toc520356170"/>
      <w:r/>
      <w:bookmarkStart w:id="643" w:name="_Toc151190173"/>
      <w:r/>
      <w:bookmarkStart w:id="644" w:name="_Toc151193788"/>
      <w:r/>
      <w:bookmarkStart w:id="645" w:name="_Toc127161460"/>
      <w:r/>
      <w:bookmarkStart w:id="646" w:name="_Toc151193644"/>
      <w:r/>
      <w:bookmarkStart w:id="647" w:name="_Toc151193716"/>
      <w:r/>
      <w:bookmarkStart w:id="648" w:name="_Toc195842911"/>
      <w:r/>
      <w:bookmarkStart w:id="649" w:name="_Toc150774646"/>
      <w:r/>
      <w:bookmarkStart w:id="650" w:name="_Toc226965819"/>
      <w:r/>
      <w:bookmarkStart w:id="651" w:name="_Toc150480784"/>
      <w:r/>
      <w:bookmarkStart w:id="652" w:name="_Toc150774751"/>
      <w:r/>
      <w:bookmarkStart w:id="653" w:name="_Toc164229387"/>
      <w:r/>
      <w:bookmarkStart w:id="654" w:name="_Toc151193860"/>
      <w:r/>
      <w:bookmarkStart w:id="655" w:name="_Toc264969236"/>
      <w:r/>
      <w:bookmarkStart w:id="656" w:name="_Toc164608815"/>
      <w:r/>
      <w:bookmarkStart w:id="657" w:name="_Toc305158814"/>
      <w:r/>
      <w:bookmarkStart w:id="658" w:name="_Toc226965736"/>
      <w:r/>
      <w:bookmarkStart w:id="659" w:name="_Toc149720839"/>
      <w:r/>
      <w:bookmarkStart w:id="660" w:name="_Toc265228384"/>
      <w:r/>
      <w:bookmarkStart w:id="661" w:name="_Toc164608660"/>
      <w:r/>
      <w:bookmarkStart w:id="662" w:name="_Toc226309790"/>
      <w:r/>
      <w:bookmarkStart w:id="663" w:name="_Toc164351640"/>
      <w:r/>
      <w:bookmarkStart w:id="664" w:name="_Toc150509297"/>
      <w:r/>
      <w:bookmarkStart w:id="665" w:name="_Toc127151546"/>
      <w:r/>
      <w:bookmarkStart w:id="666" w:name="_Toc226337242"/>
      <w:r/>
      <w:bookmarkStart w:id="667" w:name="_Toc151193934"/>
      <w:r/>
      <w:bookmarkStart w:id="668" w:name="_Toc164229241"/>
      <w:r/>
      <w:bookmarkStart w:id="669" w:name="_Toc127151747"/>
      <w:r>
        <w:rPr>
          <w:color w:val="auto"/>
          <w:sz w:val="24"/>
          <w:highlight w:val="none"/>
        </w:rPr>
        <w:t xml:space="preserve">成交候选人名单</w:t>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低到高的顺序推荐。评审得分且最终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szCs w:val="20"/>
          <w:highlight w:val="none"/>
        </w:rPr>
        <w:t xml:space="preserve">磋商小组根据上述供应商排序，依次推荐排序前</w:t>
      </w:r>
      <w:r>
        <w:rPr>
          <w:rFonts w:hint="eastAsia"/>
          <w:color w:val="auto"/>
          <w:sz w:val="24"/>
          <w:highlight w:val="none"/>
        </w:rPr>
        <w:t xml:space="preserve">3</w:t>
      </w:r>
      <w:r>
        <w:rPr>
          <w:color w:val="auto"/>
          <w:sz w:val="24"/>
          <w:highlight w:val="none"/>
        </w:rPr>
        <w:t xml:space="preserve">名</w:t>
      </w:r>
      <w:r>
        <w:rPr>
          <w:color w:val="auto"/>
          <w:sz w:val="24"/>
          <w:szCs w:val="20"/>
          <w:highlight w:val="none"/>
        </w:rPr>
        <w:t xml:space="preserve">的供应商为</w:t>
      </w:r>
      <w:r>
        <w:rPr>
          <w:color w:val="auto"/>
          <w:sz w:val="24"/>
          <w:szCs w:val="21"/>
          <w:highlight w:val="none"/>
        </w:rPr>
        <w:t xml:space="preserve">成交候选供应商</w:t>
      </w:r>
      <w:r>
        <w:rPr>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077" w:hanging="720"/>
        <w:spacing w:line="360" w:lineRule="auto"/>
        <w:tabs>
          <w:tab w:val="left" w:pos="1080" w:leader="none"/>
          <w:tab w:val="left" w:pos="1872" w:leader="none"/>
        </w:tabs>
        <w:rPr>
          <w:color w:val="auto"/>
          <w:sz w:val="24"/>
          <w:highlight w:val="none"/>
        </w:rPr>
      </w:pPr>
      <w:r>
        <w:rPr>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0"/>
        </w:numPr>
        <w:ind w:left="1077" w:hanging="720"/>
        <w:jc w:val="left"/>
        <w:spacing w:line="360" w:lineRule="auto"/>
        <w:widowControl/>
        <w:tabs>
          <w:tab w:val="left" w:pos="1080" w:leader="none"/>
          <w:tab w:val="left" w:pos="1872" w:leader="none"/>
        </w:tabs>
        <w:rPr>
          <w:b/>
          <w:color w:val="auto"/>
          <w:sz w:val="24"/>
          <w:highlight w:val="none"/>
        </w:rPr>
      </w:pPr>
      <w:r>
        <w:rPr>
          <w:color w:val="auto"/>
          <w:sz w:val="24"/>
          <w:highlight w:val="none"/>
        </w:rPr>
        <w:t xml:space="preserve">磋商小组在评审过程中发现供应商有行贿、提供虚假材料或者串通等违法行为时，有向采购人、采购代理机构或者有关部门报告的职责。</w:t>
      </w:r>
      <w:r>
        <w:rPr>
          <w:b/>
          <w:color w:val="auto"/>
          <w:sz w:val="24"/>
          <w:highlight w:val="none"/>
        </w:rPr>
        <w:br w:type="page" w:clear="all"/>
      </w:r>
      <w:r/>
    </w:p>
    <w:p>
      <w:pPr>
        <w:pStyle w:val="1077"/>
        <w:spacing w:before="0"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二、评</w:t>
      </w:r>
      <w:r>
        <w:rPr>
          <w:rFonts w:hint="eastAsia" w:ascii="Times New Roman" w:hAnsi="Times New Roman" w:eastAsia="宋体"/>
          <w:color w:val="auto"/>
          <w:sz w:val="24"/>
          <w:szCs w:val="24"/>
          <w:highlight w:val="none"/>
        </w:rPr>
        <w:t xml:space="preserve">审</w:t>
      </w:r>
      <w:r>
        <w:rPr>
          <w:rFonts w:ascii="Times New Roman" w:hAnsi="Times New Roman" w:eastAsia="宋体"/>
          <w:color w:val="auto"/>
          <w:sz w:val="24"/>
          <w:szCs w:val="24"/>
          <w:highlight w:val="none"/>
        </w:rPr>
        <w:t xml:space="preserve">标准</w:t>
      </w:r>
      <w:r/>
    </w:p>
    <w:p>
      <w:pPr>
        <w:spacing w:line="360" w:lineRule="auto"/>
        <w:tabs>
          <w:tab w:val="left" w:pos="360" w:leader="none"/>
          <w:tab w:val="left" w:pos="900" w:leader="none"/>
          <w:tab w:val="left" w:pos="1080" w:leader="none"/>
          <w:tab w:val="left" w:pos="2014" w:leader="none"/>
        </w:tabs>
        <w:rPr>
          <w:color w:val="auto"/>
          <w:sz w:val="24"/>
          <w:highlight w:val="none"/>
        </w:rPr>
      </w:pPr>
      <w:r>
        <w:rPr>
          <w:color w:val="auto"/>
          <w:sz w:val="24"/>
          <w:highlight w:val="none"/>
        </w:rPr>
      </w:r>
      <w:r/>
    </w:p>
    <w:tbl>
      <w:tblPr>
        <w:tblStyle w:val="904"/>
        <w:tblW w:w="96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c>
          <w:tcPr>
            <w:tcW w:w="835"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序号</w:t>
            </w:r>
            <w:r/>
          </w:p>
        </w:tc>
        <w:tc>
          <w:tcPr>
            <w:tcW w:w="1462"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评分因素</w:t>
            </w:r>
            <w:r/>
          </w:p>
        </w:tc>
        <w:tc>
          <w:tcPr>
            <w:tcW w:w="913"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分值</w:t>
            </w:r>
            <w:r/>
          </w:p>
        </w:tc>
        <w:tc>
          <w:tcPr>
            <w:tcW w:w="3978"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评分标准</w:t>
            </w:r>
            <w:r/>
          </w:p>
        </w:tc>
        <w:tc>
          <w:tcPr>
            <w:tcW w:w="2440" w:type="dxa"/>
            <w:vAlign w:val="center"/>
            <w:textDirection w:val="lrTb"/>
            <w:noWrap w:val="false"/>
          </w:tcPr>
          <w:p>
            <w:pPr>
              <w:jc w:val="center"/>
              <w:spacing w:before="0" w:after="0"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说明</w:t>
            </w:r>
            <w:r/>
          </w:p>
        </w:tc>
      </w:tr>
      <w:tr>
        <w:trPr>
          <w:trHeight w:val="90"/>
        </w:trPr>
        <w:tc>
          <w:tcPr>
            <w:tcW w:w="835" w:type="dxa"/>
            <w:vAlign w:val="center"/>
            <w:textDirection w:val="lrTb"/>
            <w:noWrap w:val="false"/>
          </w:tcPr>
          <w:p>
            <w:pPr>
              <w:ind w:firstLine="28"/>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w:t>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397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满足磋商文件要求且最终报价最低的报价为评标基准价，其价格分为满分。其他供应商的价格分统一按照下列公式计算：</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价格分得分＝（评标基准价/最终报价）×分值。</w:t>
            </w:r>
            <w:r/>
          </w:p>
        </w:tc>
        <w:tc>
          <w:tcPr>
            <w:tcW w:w="2440" w:type="dxa"/>
            <w:vAlign w:val="center"/>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此处最终报价指经过报价修正，及因落实政府采购政策进行价格调整后的最终报价，详见第四章《评标方法和评标标准》3。</w:t>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主观分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lang w:val="en-US" w:eastAsia="zh-CN"/>
              </w:rPr>
              <w:t xml:space="preserve">6</w:t>
            </w:r>
            <w:r>
              <w:rPr>
                <w:rFonts w:hint="eastAsia" w:ascii="宋体" w:hAnsi="宋体" w:cs="宋体"/>
                <w:color w:val="auto"/>
                <w:sz w:val="24"/>
                <w:highlight w:val="none"/>
                <w:lang w:val="en-US" w:eastAsia="zh-CN"/>
              </w:rPr>
              <w:t xml:space="preserve">3</w:t>
            </w:r>
            <w:r/>
          </w:p>
        </w:tc>
        <w:tc>
          <w:tcPr>
            <w:tcW w:w="397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0"/>
        </w:trPr>
        <w:tc>
          <w:tcPr>
            <w:tcW w:w="835" w:type="dxa"/>
            <w:vAlign w:val="center"/>
            <w:vMerge w:val="restart"/>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w:t>
            </w:r>
            <w:r/>
          </w:p>
        </w:tc>
        <w:tc>
          <w:tcPr>
            <w:tcW w:w="1462" w:type="dxa"/>
            <w:vAlign w:val="center"/>
            <w:vMerge w:val="restart"/>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实施方案</w:t>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w:t>
            </w:r>
            <w:r>
              <w:rPr>
                <w:rFonts w:hint="eastAsia" w:ascii="宋体" w:hAnsi="宋体" w:eastAsia="宋体" w:cs="宋体"/>
                <w:color w:val="auto"/>
                <w:sz w:val="24"/>
                <w:szCs w:val="24"/>
                <w:highlight w:val="white"/>
              </w:rPr>
              <w:t xml:space="preserve">施工工艺</w:t>
            </w:r>
            <w:r>
              <w:rPr>
                <w:rFonts w:hint="eastAsia" w:ascii="宋体" w:hAnsi="宋体" w:eastAsia="宋体" w:cs="宋体"/>
                <w:color w:val="auto"/>
                <w:sz w:val="24"/>
                <w:szCs w:val="24"/>
                <w:highlight w:val="white"/>
                <w:lang w:val="en-US" w:eastAsia="zh-CN"/>
              </w:rPr>
              <w:t xml:space="preserve">方案，包括：</w:t>
            </w:r>
            <w:r/>
          </w:p>
          <w:p>
            <w:pPr>
              <w:numPr>
                <w:ilvl w:val="0"/>
                <w:numId w:val="0"/>
              </w:numPr>
              <w:spacing w:line="360" w:lineRule="auto"/>
              <w:rPr>
                <w:rFonts w:hint="default" w:ascii="宋体" w:hAnsi="宋体" w:eastAsia="宋体" w:cs="宋体"/>
                <w:color w:val="auto"/>
                <w:sz w:val="24"/>
                <w:szCs w:val="24"/>
                <w:highlight w:val="white"/>
                <w:lang w:val="en-US" w:eastAsia="zh-CN"/>
              </w:rPr>
            </w:pPr>
            <w:r>
              <w:rPr>
                <w:rFonts w:hint="eastAsia" w:ascii="宋体" w:hAnsi="宋体" w:eastAsia="宋体" w:cs="宋体"/>
                <w:color w:val="auto"/>
                <w:sz w:val="24"/>
                <w:szCs w:val="24"/>
                <w:highlight w:val="white"/>
              </w:rPr>
              <w:t xml:space="preserve">①根据工程量清单供应商应确定主要分部（分项）工程和主要分部（分项）工程的施工工艺或施工方法；</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w:t>
            </w:r>
            <w:r>
              <w:rPr>
                <w:rFonts w:hint="eastAsia" w:ascii="宋体" w:hAnsi="宋体" w:eastAsia="宋体" w:cs="宋体"/>
                <w:color w:val="auto"/>
                <w:sz w:val="24"/>
                <w:szCs w:val="24"/>
                <w:highlight w:val="white"/>
                <w:lang w:val="en-US" w:eastAsia="zh-CN"/>
              </w:rPr>
              <w:t xml:space="preserve">球场文化及标牌标识的</w:t>
            </w:r>
            <w:r>
              <w:rPr>
                <w:rFonts w:hint="eastAsia" w:ascii="宋体" w:hAnsi="宋体" w:cs="宋体"/>
                <w:color w:val="auto"/>
                <w:sz w:val="24"/>
                <w:szCs w:val="24"/>
                <w:highlight w:val="white"/>
                <w:lang w:val="en-US" w:eastAsia="zh-CN"/>
              </w:rPr>
              <w:t xml:space="preserve">设计与安装</w:t>
            </w:r>
            <w:r>
              <w:rPr>
                <w:rFonts w:hint="eastAsia" w:ascii="宋体" w:hAnsi="宋体" w:eastAsia="宋体" w:cs="宋体"/>
                <w:color w:val="auto"/>
                <w:sz w:val="24"/>
                <w:szCs w:val="24"/>
                <w:highlight w:val="white"/>
                <w:lang w:val="en-US" w:eastAsia="zh-CN"/>
              </w:rPr>
              <w:t xml:space="preserve">方案</w:t>
            </w:r>
            <w:r>
              <w:rPr>
                <w:rFonts w:hint="eastAsia" w:ascii="宋体" w:hAnsi="宋体" w:eastAsia="宋体" w:cs="宋体"/>
                <w:color w:val="auto"/>
                <w:sz w:val="24"/>
                <w:szCs w:val="24"/>
                <w:highlight w:val="white"/>
                <w:lang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restart"/>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0"/>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结合项目需求和实际情况，提供切实可行的资源配置计划，包括：</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①主要材料检验、进场计划</w:t>
            </w:r>
            <w:r>
              <w:rPr>
                <w:rFonts w:hint="eastAsia" w:ascii="宋体" w:hAnsi="宋体" w:eastAsia="宋体" w:cs="宋体"/>
                <w:color w:val="auto"/>
                <w:sz w:val="24"/>
                <w:szCs w:val="24"/>
                <w:highlight w:val="white"/>
                <w:lang w:val="en-US" w:eastAsia="zh-CN"/>
              </w:rPr>
              <w:t xml:space="preserve">及</w:t>
            </w:r>
            <w:r>
              <w:rPr>
                <w:rFonts w:hint="eastAsia" w:ascii="宋体" w:hAnsi="宋体" w:eastAsia="宋体" w:cs="宋体"/>
                <w:color w:val="auto"/>
                <w:sz w:val="24"/>
                <w:szCs w:val="24"/>
                <w:highlight w:val="white"/>
              </w:rPr>
              <w:t xml:space="preserve">复检计划；</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②施工所需主要材料的进场时间计划以及所需的施工机具设备的种类、数量、使用部位及进出场时间。</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w:t>
            </w:r>
            <w:r>
              <w:rPr>
                <w:rFonts w:hint="eastAsia" w:ascii="宋体" w:hAnsi="宋体" w:cs="宋体"/>
                <w:color w:val="auto"/>
                <w:sz w:val="24"/>
                <w:szCs w:val="24"/>
                <w:highlight w:val="white"/>
                <w:lang w:val="en-US" w:eastAsia="zh-CN"/>
              </w:rPr>
              <w:t xml:space="preserve">人员</w:t>
            </w:r>
            <w:r>
              <w:rPr>
                <w:rFonts w:hint="eastAsia" w:ascii="宋体" w:hAnsi="宋体" w:eastAsia="宋体" w:cs="宋体"/>
                <w:color w:val="auto"/>
                <w:sz w:val="24"/>
                <w:szCs w:val="24"/>
                <w:highlight w:val="white"/>
                <w:lang w:val="en-US" w:eastAsia="zh-CN"/>
              </w:rPr>
              <w:t xml:space="preserve">配置计划，包括：</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①主要分部（分项）施工技术交底计划；</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②现场生产临时设施布置计划；</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③资金使用及保障计划；</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④施工的用工工种及用工数量计划，施工人员岗前培训计划；</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分，每缺少一项内容扣2分，扣完为止；每存在一处缺陷扣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结合项目需求和实际情况，提供切实可行的进度计划，包括：</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①施工总进度计划安排</w:t>
            </w:r>
            <w:r>
              <w:rPr>
                <w:rFonts w:hint="eastAsia" w:ascii="宋体" w:hAnsi="宋体" w:eastAsia="宋体" w:cs="宋体"/>
                <w:color w:val="auto"/>
                <w:sz w:val="24"/>
                <w:szCs w:val="24"/>
                <w:highlight w:val="white"/>
                <w:lang w:eastAsia="zh-CN"/>
              </w:rPr>
              <w:t xml:space="preserve">；</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②施工进度计划安排的横道图或网络图</w:t>
            </w:r>
            <w:r>
              <w:rPr>
                <w:rFonts w:hint="eastAsia" w:ascii="宋体" w:hAnsi="宋体" w:eastAsia="宋体" w:cs="宋体"/>
                <w:color w:val="auto"/>
                <w:sz w:val="24"/>
                <w:szCs w:val="24"/>
                <w:highlight w:val="white"/>
                <w:lang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结合项目需求和实际情况，提供切实可行的质量保证措施，包括：</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①项目质量目标；</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②项目质量管理的组织机构以及分工、职责和管理制度；</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③技术保障和资源保障措施；</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④质量全过程检查制度及质量事故的处理规定。</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w:t>
            </w:r>
            <w:r>
              <w:rPr>
                <w:rFonts w:hint="eastAsia" w:ascii="宋体" w:hAnsi="宋体" w:eastAsia="宋体" w:cs="宋体"/>
                <w:color w:val="auto"/>
                <w:sz w:val="24"/>
                <w:szCs w:val="24"/>
                <w:highlight w:val="white"/>
                <w:lang w:val="en-US" w:eastAsia="zh-CN"/>
              </w:rPr>
              <w:t xml:space="preserve">2</w:t>
            </w:r>
            <w:r>
              <w:rPr>
                <w:rFonts w:hint="eastAsia" w:ascii="宋体" w:hAnsi="宋体" w:eastAsia="宋体" w:cs="宋体"/>
                <w:color w:val="auto"/>
                <w:sz w:val="24"/>
                <w:szCs w:val="24"/>
                <w:highlight w:val="white"/>
              </w:rPr>
              <w:t xml:space="preserve">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结合项目需求和实际情况，提供切实可行的安全保证措施，包括：</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①项目重要危险源分析以及项目安全管理目标；</w:t>
            </w:r>
            <w:r/>
          </w:p>
          <w:p>
            <w:pPr>
              <w:spacing w:line="360" w:lineRule="auto"/>
              <w:rPr>
                <w:rFonts w:hint="eastAsia" w:ascii="宋体" w:hAnsi="宋体" w:eastAsia="宋体" w:cs="宋体"/>
                <w:color w:val="auto"/>
                <w:sz w:val="24"/>
                <w:szCs w:val="24"/>
                <w:highlight w:val="white"/>
                <w:lang w:eastAsia="zh-CN"/>
              </w:rPr>
            </w:pPr>
            <w:r>
              <w:rPr>
                <w:rFonts w:hint="eastAsia" w:ascii="宋体" w:hAnsi="宋体" w:eastAsia="宋体" w:cs="宋体"/>
                <w:color w:val="auto"/>
                <w:sz w:val="24"/>
                <w:szCs w:val="24"/>
                <w:highlight w:val="white"/>
              </w:rPr>
              <w:t xml:space="preserve">②安全生产管理制度和职工安全教育培训制度</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安全管理组织机构以及分工、职责；</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③施工安全、消防安全、安保安全的保证措施；</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④现场安全检查制度及安全事故的处理规定</w:t>
            </w:r>
            <w:r>
              <w:rPr>
                <w:rFonts w:hint="eastAsia" w:ascii="宋体" w:hAnsi="宋体" w:eastAsia="宋体" w:cs="宋体"/>
                <w:color w:val="auto"/>
                <w:sz w:val="24"/>
                <w:szCs w:val="24"/>
                <w:highlight w:val="white"/>
                <w:lang w:eastAsia="zh-CN"/>
              </w:rPr>
              <w:t xml:space="preserve">。</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分，每缺少一项内容扣2分，扣完为止；每存在一处缺陷扣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8</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结合项目需求和实际情况，提供切实可行的环保文明措施，包括：</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①项目文明施工与环境管理目标</w:t>
            </w:r>
            <w:r>
              <w:rPr>
                <w:rFonts w:hint="eastAsia" w:ascii="宋体" w:hAnsi="宋体" w:eastAsia="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项目文明施工与环境管理的组织机构及分工、职责；</w:t>
            </w:r>
            <w:r/>
          </w:p>
          <w:p>
            <w:pPr>
              <w:numPr>
                <w:ilvl w:val="0"/>
                <w:numId w:val="0"/>
              </w:num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②项目文明施工与环境保护方面的资源配置</w:t>
            </w:r>
            <w:r>
              <w:rPr>
                <w:rFonts w:hint="eastAsia" w:ascii="宋体" w:hAnsi="宋体" w:cs="宋体"/>
                <w:color w:val="auto"/>
                <w:sz w:val="24"/>
                <w:szCs w:val="24"/>
                <w:highlight w:val="white"/>
                <w:lang w:eastAsia="zh-CN"/>
              </w:rPr>
              <w:t xml:space="preserve">；</w:t>
            </w:r>
            <w:r>
              <w:rPr>
                <w:rFonts w:hint="eastAsia" w:ascii="宋体" w:hAnsi="宋体" w:eastAsia="宋体" w:cs="宋体"/>
                <w:color w:val="auto"/>
                <w:sz w:val="24"/>
                <w:szCs w:val="24"/>
                <w:highlight w:val="white"/>
              </w:rPr>
              <w:t xml:space="preserve">项目文明施工与现场环境保护的控制措施；项目文明施工与现场环境检查制度及环境事故的处理规定。 </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color w:val="auto"/>
                <w:sz w:val="24"/>
                <w:szCs w:val="24"/>
              </w:rPr>
              <w:t xml:space="preserve">内容</w:t>
            </w:r>
            <w:r>
              <w:rPr>
                <w:rFonts w:hint="eastAsia" w:ascii="宋体" w:hAnsi="宋体" w:eastAsia="宋体" w:cs="宋体"/>
                <w:color w:val="auto"/>
                <w:sz w:val="24"/>
                <w:szCs w:val="24"/>
                <w:lang w:val="en-US" w:eastAsia="zh-CN"/>
              </w:rPr>
              <w:t xml:space="preserve">未细化层次</w:t>
            </w:r>
            <w:r>
              <w:rPr>
                <w:rFonts w:hint="eastAsia" w:ascii="宋体" w:hAnsi="宋体" w:eastAsia="宋体" w:cs="宋体"/>
                <w:color w:val="auto"/>
                <w:sz w:val="24"/>
                <w:szCs w:val="24"/>
                <w:highlight w:val="white"/>
              </w:rPr>
              <w:t xml:space="preserve">的任意一种情形）的得</w:t>
            </w:r>
            <w:r>
              <w:rPr>
                <w:rFonts w:hint="eastAsia" w:ascii="宋体" w:hAnsi="宋体" w:eastAsia="宋体" w:cs="宋体"/>
                <w:color w:val="auto"/>
                <w:sz w:val="24"/>
                <w:szCs w:val="24"/>
                <w:highlight w:val="white"/>
                <w:lang w:val="en-US" w:eastAsia="zh-CN"/>
              </w:rPr>
              <w:t xml:space="preserve">8</w:t>
            </w:r>
            <w:r>
              <w:rPr>
                <w:rFonts w:hint="eastAsia" w:ascii="宋体" w:hAnsi="宋体" w:eastAsia="宋体" w:cs="宋体"/>
                <w:color w:val="auto"/>
                <w:sz w:val="24"/>
                <w:szCs w:val="24"/>
                <w:highlight w:val="white"/>
              </w:rPr>
              <w:t xml:space="preserve">分，每缺少一项内容扣</w:t>
            </w:r>
            <w:r>
              <w:rPr>
                <w:rFonts w:hint="eastAsia" w:ascii="宋体" w:hAnsi="宋体" w:eastAsia="宋体" w:cs="宋体"/>
                <w:color w:val="auto"/>
                <w:sz w:val="24"/>
                <w:szCs w:val="24"/>
                <w:highlight w:val="white"/>
                <w:lang w:val="en-US" w:eastAsia="zh-CN"/>
              </w:rPr>
              <w:t xml:space="preserve">4</w:t>
            </w:r>
            <w:r>
              <w:rPr>
                <w:rFonts w:hint="eastAsia" w:ascii="宋体" w:hAnsi="宋体" w:eastAsia="宋体" w:cs="宋体"/>
                <w:color w:val="auto"/>
                <w:sz w:val="24"/>
                <w:szCs w:val="24"/>
                <w:highlight w:val="white"/>
              </w:rPr>
              <w:t xml:space="preserve">分，扣完为止；每存在一处缺陷扣</w:t>
            </w:r>
            <w:r>
              <w:rPr>
                <w:rFonts w:hint="eastAsia" w:ascii="宋体" w:hAnsi="宋体" w:eastAsia="宋体" w:cs="宋体"/>
                <w:color w:val="auto"/>
                <w:sz w:val="24"/>
                <w:szCs w:val="24"/>
                <w:highlight w:val="white"/>
                <w:lang w:val="en-US" w:eastAsia="zh-CN"/>
              </w:rPr>
              <w:t xml:space="preserve">0.5</w:t>
            </w:r>
            <w:r>
              <w:rPr>
                <w:rFonts w:hint="eastAsia" w:ascii="宋体" w:hAnsi="宋体" w:eastAsia="宋体" w:cs="宋体"/>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906"/>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p>
        </w:tc>
        <w:tc>
          <w:tcPr>
            <w:tcW w:w="3978" w:type="dxa"/>
            <w:vAlign w:val="center"/>
            <w:textDirection w:val="lrTb"/>
            <w:noWrap w:val="false"/>
          </w:tcPr>
          <w:p>
            <w:pPr>
              <w:numPr>
                <w:ilvl w:val="0"/>
                <w:numId w:val="0"/>
              </w:numPr>
              <w:spacing w:line="360" w:lineRule="auto"/>
              <w:rPr>
                <w:rFonts w:hint="eastAsia" w:ascii="宋体" w:hAnsi="宋体" w:eastAsia="宋体" w:cs="宋体"/>
                <w:strike w:val="0"/>
                <w:color w:val="auto"/>
                <w:sz w:val="24"/>
                <w:szCs w:val="24"/>
                <w:highlight w:val="white"/>
              </w:rPr>
            </w:pPr>
            <w:r>
              <w:rPr>
                <w:rFonts w:hint="eastAsia" w:ascii="宋体" w:hAnsi="宋体" w:eastAsia="宋体" w:cs="宋体"/>
                <w:strike w:val="0"/>
                <w:color w:val="auto"/>
                <w:sz w:val="24"/>
                <w:szCs w:val="24"/>
                <w:highlight w:val="white"/>
                <w:lang w:val="en-US" w:eastAsia="zh-CN"/>
              </w:rPr>
              <w:t xml:space="preserve">结合项目需求和实际情况，提供切实可行的</w:t>
            </w:r>
            <w:r>
              <w:rPr>
                <w:rFonts w:hint="eastAsia" w:ascii="宋体" w:hAnsi="宋体" w:eastAsia="宋体" w:cs="宋体"/>
                <w:strike w:val="0"/>
                <w:color w:val="auto"/>
                <w:sz w:val="24"/>
                <w:szCs w:val="24"/>
                <w:highlight w:val="white"/>
              </w:rPr>
              <w:t xml:space="preserve">应急预案</w:t>
            </w:r>
            <w:r>
              <w:rPr>
                <w:rFonts w:hint="eastAsia" w:ascii="宋体" w:hAnsi="宋体" w:eastAsia="宋体" w:cs="宋体"/>
                <w:strike w:val="0"/>
                <w:color w:val="auto"/>
                <w:sz w:val="24"/>
                <w:szCs w:val="24"/>
                <w:highlight w:val="white"/>
                <w:lang w:val="en-US" w:eastAsia="zh-CN"/>
              </w:rPr>
              <w:t xml:space="preserve">，包括：</w:t>
            </w:r>
            <w:r/>
          </w:p>
          <w:p>
            <w:pPr>
              <w:numPr>
                <w:ilvl w:val="0"/>
                <w:numId w:val="0"/>
              </w:numPr>
              <w:spacing w:line="360" w:lineRule="auto"/>
              <w:rPr>
                <w:rFonts w:hint="eastAsia" w:ascii="宋体" w:hAnsi="宋体" w:eastAsia="宋体" w:cs="宋体"/>
                <w:strike w:val="0"/>
                <w:color w:val="auto"/>
                <w:sz w:val="24"/>
                <w:szCs w:val="24"/>
                <w:highlight w:val="white"/>
              </w:rPr>
            </w:pPr>
            <w:r>
              <w:rPr>
                <w:rFonts w:hint="eastAsia" w:ascii="宋体" w:hAnsi="宋体" w:eastAsia="宋体" w:cs="宋体"/>
                <w:strike w:val="0"/>
                <w:color w:val="auto"/>
                <w:sz w:val="24"/>
                <w:szCs w:val="24"/>
                <w:highlight w:val="white"/>
              </w:rPr>
              <w:t xml:space="preserve">①天气、交通状况、季节、安全、赶工的应急处理方案；</w:t>
            </w:r>
            <w:r/>
          </w:p>
          <w:p>
            <w:pPr>
              <w:numPr>
                <w:ilvl w:val="0"/>
                <w:numId w:val="0"/>
              </w:numPr>
              <w:spacing w:line="360" w:lineRule="auto"/>
              <w:rPr>
                <w:rFonts w:hint="eastAsia" w:ascii="宋体" w:hAnsi="宋体" w:eastAsia="宋体" w:cs="宋体"/>
                <w:strike w:val="0"/>
                <w:color w:val="auto"/>
                <w:sz w:val="24"/>
                <w:szCs w:val="24"/>
                <w:highlight w:val="white"/>
              </w:rPr>
            </w:pPr>
            <w:r>
              <w:rPr>
                <w:rFonts w:hint="eastAsia" w:ascii="宋体" w:hAnsi="宋体" w:eastAsia="宋体" w:cs="宋体"/>
                <w:strike w:val="0"/>
                <w:color w:val="auto"/>
                <w:sz w:val="24"/>
                <w:szCs w:val="24"/>
                <w:highlight w:val="white"/>
              </w:rPr>
              <w:t xml:space="preserve">②突发事件的应急响应预案、处理措施。</w:t>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white"/>
              </w:rPr>
              <w:t xml:space="preserve">上述内容齐全且无缺陷（缺陷是指：内容所阐述的项目信息与本项目实际信息不一致、内容涉及的规范或标准错误、套用其他项目内容、内容与本项目无关、内容不利于项目实施、内容描述前后不一致、</w:t>
            </w:r>
            <w:r>
              <w:rPr>
                <w:rFonts w:hint="eastAsia" w:ascii="宋体" w:hAnsi="宋体" w:eastAsia="宋体" w:cs="宋体"/>
                <w:strike w:val="0"/>
                <w:color w:val="auto"/>
                <w:sz w:val="24"/>
                <w:szCs w:val="24"/>
              </w:rPr>
              <w:t xml:space="preserve">内容</w:t>
            </w:r>
            <w:r>
              <w:rPr>
                <w:rFonts w:hint="eastAsia" w:ascii="宋体" w:hAnsi="宋体" w:eastAsia="宋体" w:cs="宋体"/>
                <w:strike w:val="0"/>
                <w:color w:val="auto"/>
                <w:sz w:val="24"/>
                <w:szCs w:val="24"/>
                <w:lang w:val="en-US" w:eastAsia="zh-CN"/>
              </w:rPr>
              <w:t xml:space="preserve">未细化层次</w:t>
            </w:r>
            <w:r>
              <w:rPr>
                <w:rFonts w:hint="eastAsia" w:ascii="宋体" w:hAnsi="宋体" w:eastAsia="宋体" w:cs="宋体"/>
                <w:strike w:val="0"/>
                <w:color w:val="auto"/>
                <w:sz w:val="24"/>
                <w:szCs w:val="24"/>
                <w:highlight w:val="white"/>
              </w:rPr>
              <w:t xml:space="preserve">的任意一种情形）的得</w:t>
            </w:r>
            <w:r>
              <w:rPr>
                <w:rFonts w:hint="eastAsia" w:ascii="宋体" w:hAnsi="宋体" w:eastAsia="宋体" w:cs="宋体"/>
                <w:strike w:val="0"/>
                <w:color w:val="auto"/>
                <w:sz w:val="24"/>
                <w:szCs w:val="24"/>
                <w:highlight w:val="white"/>
                <w:lang w:val="en-US" w:eastAsia="zh-CN"/>
              </w:rPr>
              <w:t xml:space="preserve">7</w:t>
            </w:r>
            <w:r>
              <w:rPr>
                <w:rFonts w:hint="eastAsia" w:ascii="宋体" w:hAnsi="宋体" w:eastAsia="宋体" w:cs="宋体"/>
                <w:strike w:val="0"/>
                <w:color w:val="auto"/>
                <w:sz w:val="24"/>
                <w:szCs w:val="24"/>
                <w:highlight w:val="white"/>
              </w:rPr>
              <w:t xml:space="preserve">分，每缺少一项内容扣</w:t>
            </w:r>
            <w:r>
              <w:rPr>
                <w:rFonts w:hint="eastAsia" w:ascii="宋体" w:hAnsi="宋体" w:eastAsia="宋体" w:cs="宋体"/>
                <w:strike w:val="0"/>
                <w:color w:val="auto"/>
                <w:sz w:val="24"/>
                <w:szCs w:val="24"/>
                <w:highlight w:val="white"/>
                <w:lang w:val="en-US" w:eastAsia="zh-CN"/>
              </w:rPr>
              <w:t xml:space="preserve">3.5</w:t>
            </w:r>
            <w:r>
              <w:rPr>
                <w:rFonts w:hint="eastAsia" w:ascii="宋体" w:hAnsi="宋体" w:eastAsia="宋体" w:cs="宋体"/>
                <w:strike w:val="0"/>
                <w:color w:val="auto"/>
                <w:sz w:val="24"/>
                <w:szCs w:val="24"/>
                <w:highlight w:val="white"/>
              </w:rPr>
              <w:t xml:space="preserve">分，扣完为止；每存在一处缺陷扣</w:t>
            </w:r>
            <w:r>
              <w:rPr>
                <w:rFonts w:hint="eastAsia" w:ascii="宋体" w:hAnsi="宋体" w:eastAsia="宋体" w:cs="宋体"/>
                <w:strike w:val="0"/>
                <w:color w:val="auto"/>
                <w:sz w:val="24"/>
                <w:szCs w:val="24"/>
                <w:highlight w:val="white"/>
                <w:lang w:val="en-US" w:eastAsia="zh-CN"/>
              </w:rPr>
              <w:t xml:space="preserve">0.5</w:t>
            </w:r>
            <w:r>
              <w:rPr>
                <w:rFonts w:hint="eastAsia" w:ascii="宋体" w:hAnsi="宋体" w:eastAsia="宋体" w:cs="宋体"/>
                <w:strike w:val="0"/>
                <w:color w:val="auto"/>
                <w:sz w:val="24"/>
                <w:szCs w:val="24"/>
                <w:highlight w:val="white"/>
              </w:rPr>
              <w:t xml:space="preserve">分，扣完为止。未提供不得分。</w:t>
            </w:r>
            <w:r/>
          </w:p>
        </w:tc>
        <w:tc>
          <w:tcPr>
            <w:tcW w:w="2440" w:type="dxa"/>
            <w:vAlign w:val="center"/>
            <w:vMerge w:val="continue"/>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835"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62"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客观分</w:t>
            </w:r>
            <w:r/>
          </w:p>
        </w:tc>
        <w:tc>
          <w:tcPr>
            <w:tcW w:w="913" w:type="dxa"/>
            <w:vAlign w:val="center"/>
            <w:textDirection w:val="lrTb"/>
            <w:noWrap w:val="false"/>
          </w:tcPr>
          <w:p>
            <w:pPr>
              <w:ind w:firstLine="28"/>
              <w:jc w:val="center"/>
              <w:spacing w:line="360" w:lineRule="auto"/>
              <w:rPr>
                <w:rFonts w:hint="default"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27</w:t>
            </w:r>
            <w:r/>
          </w:p>
        </w:tc>
        <w:tc>
          <w:tcPr>
            <w:tcW w:w="397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2440" w:type="dxa"/>
            <w:vAlign w:val="center"/>
            <w:textDirection w:val="lrTb"/>
            <w:noWrap w:val="false"/>
          </w:tcPr>
          <w:p>
            <w:pPr>
              <w:ind w:left="-38"/>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642"/>
        </w:trPr>
        <w:tc>
          <w:tcPr>
            <w:shd w:val="clear" w:color="auto" w:fill="auto"/>
            <w:tcW w:w="835" w:type="dxa"/>
            <w:vAlign w:val="center"/>
            <w:textDirection w:val="lrTb"/>
            <w:noWrap w:val="false"/>
          </w:tcPr>
          <w:p>
            <w:pPr>
              <w:ind w:firstLine="28"/>
              <w:jc w:val="center"/>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3.1</w:t>
            </w:r>
            <w:r/>
          </w:p>
        </w:tc>
        <w:tc>
          <w:tcPr>
            <w:shd w:val="clear" w:color="auto" w:fill="auto"/>
            <w:tcW w:w="1462" w:type="dxa"/>
            <w:vAlign w:val="center"/>
            <w:textDirection w:val="lrTb"/>
            <w:noWrap w:val="false"/>
          </w:tcPr>
          <w:p>
            <w:pPr>
              <w:ind w:firstLine="28"/>
              <w:jc w:val="center"/>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类似业绩</w:t>
            </w:r>
            <w:r/>
          </w:p>
        </w:tc>
        <w:tc>
          <w:tcPr>
            <w:shd w:val="clear" w:color="auto" w:fill="auto"/>
            <w:tcW w:w="913" w:type="dxa"/>
            <w:vAlign w:val="center"/>
            <w:textDirection w:val="lrTb"/>
            <w:noWrap w:val="false"/>
          </w:tcPr>
          <w:p>
            <w:pPr>
              <w:ind w:firstLine="28"/>
              <w:jc w:val="center"/>
              <w:spacing w:line="36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供应商自202</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年1月1日以来</w:t>
            </w:r>
            <w:r>
              <w:rPr>
                <w:rFonts w:hint="eastAsia" w:ascii="宋体" w:hAnsi="宋体" w:eastAsia="宋体" w:cs="宋体"/>
                <w:color w:val="auto"/>
                <w:sz w:val="24"/>
                <w:highlight w:val="none"/>
                <w:lang w:eastAsia="zh-CN"/>
              </w:rPr>
              <w:t xml:space="preserve">承担过类似工程业绩的</w:t>
            </w:r>
            <w:r>
              <w:rPr>
                <w:rFonts w:hint="eastAsia" w:ascii="宋体" w:hAnsi="宋体" w:eastAsia="宋体" w:cs="宋体"/>
                <w:color w:val="auto"/>
                <w:sz w:val="24"/>
                <w:highlight w:val="none"/>
              </w:rPr>
              <w:t xml:space="preserve">，有1个得</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分，本项最高</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p>
        </w:tc>
        <w:tc>
          <w:tcPr>
            <w:shd w:val="clear" w:color="auto" w:fill="auto"/>
            <w:tcW w:w="2440" w:type="dxa"/>
            <w:vAlign w:val="center"/>
            <w:textDirection w:val="lrTb"/>
            <w:noWrap w:val="false"/>
          </w:tcPr>
          <w:p>
            <w:pPr>
              <w:ind w:left="-38"/>
              <w:spacing w:line="360" w:lineRule="auto"/>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highlight w:val="none"/>
              </w:rPr>
              <w:t xml:space="preserve">须提供</w:t>
            </w:r>
            <w:r>
              <w:rPr>
                <w:rFonts w:hint="eastAsia" w:ascii="Times New Roman" w:hAnsi="Times New Roman" w:eastAsia="宋体" w:cs="Times New Roman"/>
                <w:b/>
                <w:bCs/>
                <w:color w:val="auto"/>
                <w:sz w:val="24"/>
                <w:highlight w:val="none"/>
                <w:lang w:val="en-US" w:eastAsia="zh-CN"/>
              </w:rPr>
              <w:t xml:space="preserve">合同、部分合同价款发票</w:t>
            </w:r>
            <w:r>
              <w:rPr>
                <w:rFonts w:hint="eastAsia" w:ascii="Times New Roman" w:hAnsi="Times New Roman" w:eastAsia="宋体" w:cs="Times New Roman"/>
                <w:b/>
                <w:bCs/>
                <w:color w:val="auto"/>
                <w:sz w:val="24"/>
                <w:highlight w:val="none"/>
              </w:rPr>
              <w:t xml:space="preserve">，不提供不得分；时间以</w:t>
            </w:r>
            <w:r>
              <w:rPr>
                <w:rFonts w:hint="eastAsia" w:ascii="Times New Roman" w:hAnsi="Times New Roman" w:eastAsia="宋体" w:cs="Times New Roman"/>
                <w:b/>
                <w:bCs/>
                <w:color w:val="auto"/>
                <w:sz w:val="24"/>
                <w:highlight w:val="none"/>
                <w:lang w:val="en-US" w:eastAsia="zh-CN"/>
              </w:rPr>
              <w:t xml:space="preserve">合同签订</w:t>
            </w:r>
            <w:r>
              <w:rPr>
                <w:rFonts w:hint="eastAsia" w:ascii="Times New Roman" w:hAnsi="Times New Roman" w:eastAsia="宋体" w:cs="Times New Roman"/>
                <w:b/>
                <w:bCs/>
                <w:color w:val="auto"/>
                <w:sz w:val="24"/>
                <w:highlight w:val="none"/>
              </w:rPr>
              <w:t xml:space="preserve">时间为准。</w:t>
            </w:r>
            <w:r/>
          </w:p>
        </w:tc>
      </w:tr>
      <w:tr>
        <w:trPr>
          <w:trHeight w:val="1486"/>
        </w:trPr>
        <w:tc>
          <w:tcPr>
            <w:shd w:val="clear" w:color="auto" w:fill="auto"/>
            <w:tcW w:w="835" w:type="dxa"/>
            <w:vAlign w:val="center"/>
            <w:vMerge w:val="restart"/>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val="en-US" w:eastAsia="zh-CN"/>
              </w:rPr>
              <w:t xml:space="preserve">2</w:t>
            </w:r>
            <w:r/>
          </w:p>
        </w:tc>
        <w:tc>
          <w:tcPr>
            <w:shd w:val="clear" w:color="auto" w:fill="auto"/>
            <w:tcW w:w="1462" w:type="dxa"/>
            <w:vAlign w:val="center"/>
            <w:vMerge w:val="restart"/>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项目组成员</w:t>
            </w:r>
            <w:r/>
          </w:p>
        </w:tc>
        <w:tc>
          <w:tcPr>
            <w:shd w:val="clear" w:color="auto" w:fill="auto"/>
            <w:tcW w:w="913" w:type="dxa"/>
            <w:vAlign w:val="center"/>
            <w:textDirection w:val="lrTb"/>
            <w:noWrap w:val="false"/>
          </w:tcPr>
          <w:p>
            <w:pPr>
              <w:ind w:firstLine="28"/>
              <w:jc w:val="cente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en-US" w:eastAsia="zh-CN"/>
              </w:rPr>
              <w:t xml:space="preserve">6</w:t>
            </w:r>
            <w:r/>
          </w:p>
        </w:tc>
        <w:tc>
          <w:tcPr>
            <w:shd w:val="clear" w:color="auto" w:fill="auto"/>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拟派人员中</w:t>
            </w:r>
            <w:r>
              <w:rPr>
                <w:rFonts w:hint="eastAsia" w:ascii="宋体" w:hAnsi="宋体" w:eastAsia="宋体" w:cs="宋体"/>
                <w:color w:val="auto"/>
                <w:sz w:val="24"/>
                <w:szCs w:val="24"/>
                <w:highlight w:val="none"/>
              </w:rPr>
              <w:t xml:space="preserve">具有建设工程类</w:t>
            </w:r>
            <w:r>
              <w:rPr>
                <w:rFonts w:hint="eastAsia" w:ascii="宋体" w:hAnsi="宋体" w:eastAsia="宋体" w:cs="宋体"/>
                <w:color w:val="auto"/>
                <w:sz w:val="24"/>
                <w:szCs w:val="24"/>
                <w:highlight w:val="none"/>
                <w:lang w:eastAsia="zh-CN"/>
              </w:rPr>
              <w:t xml:space="preserve">中级及以上职称证书的</w:t>
            </w:r>
            <w:r>
              <w:rPr>
                <w:rFonts w:hint="eastAsia" w:ascii="宋体" w:hAnsi="宋体" w:cs="宋体"/>
                <w:color w:val="auto"/>
                <w:sz w:val="24"/>
                <w:szCs w:val="24"/>
                <w:highlight w:val="none"/>
                <w:lang w:val="en-US" w:eastAsia="zh-CN"/>
              </w:rPr>
              <w:t xml:space="preserve">有一人</w:t>
            </w:r>
            <w:r>
              <w:rPr>
                <w:rFonts w:hint="eastAsia" w:ascii="宋体" w:hAnsi="宋体" w:eastAsia="宋体" w:cs="宋体"/>
                <w:color w:val="auto"/>
                <w:sz w:val="24"/>
                <w:szCs w:val="24"/>
                <w:highlight w:val="none"/>
                <w:lang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shd w:val="clear" w:color="auto" w:fill="auto"/>
            <w:tcW w:w="2440" w:type="dxa"/>
            <w:vAlign w:val="center"/>
            <w:vMerge w:val="restart"/>
            <w:textDirection w:val="lrTb"/>
            <w:noWrap w:val="false"/>
          </w:tcPr>
          <w:p>
            <w:pPr>
              <w:ind w:left="-38"/>
              <w:spacing w:line="360" w:lineRule="auto"/>
              <w:rPr>
                <w:rFonts w:ascii="Times New Roman" w:hAnsi="Times New Roman" w:eastAsia="宋体" w:cs="Times New Roman"/>
                <w:color w:val="auto"/>
                <w:highlight w:val="none"/>
              </w:rPr>
            </w:pPr>
            <w:r>
              <w:rPr>
                <w:rFonts w:hint="eastAsia" w:ascii="Times New Roman" w:hAnsi="Times New Roman" w:eastAsia="宋体" w:cs="Times New Roman"/>
                <w:b/>
                <w:bCs/>
                <w:color w:val="auto"/>
                <w:sz w:val="24"/>
                <w:highlight w:val="none"/>
              </w:rPr>
              <w:t xml:space="preserve">上述人员均须提供相应证书及供应商为其缴纳的近期社保证明；如为退休人员，须提供退休证明及返聘合同；不提供不得分。</w:t>
            </w:r>
            <w:r/>
          </w:p>
        </w:tc>
      </w:tr>
      <w:tr>
        <w:trPr>
          <w:trHeight w:val="1966"/>
        </w:trPr>
        <w:tc>
          <w:tcPr>
            <w:tcW w:w="835"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62" w:type="dxa"/>
            <w:vAlign w:val="center"/>
            <w:vMerge w:val="continue"/>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6</w:t>
            </w:r>
            <w:r/>
          </w:p>
        </w:tc>
        <w:tc>
          <w:tcPr>
            <w:tcW w:w="3978" w:type="dxa"/>
            <w:vAlign w:val="center"/>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除项目负责人外，拟派人员中</w:t>
            </w:r>
            <w:r>
              <w:rPr>
                <w:rFonts w:hint="eastAsia" w:ascii="宋体" w:hAnsi="宋体" w:eastAsia="宋体" w:cs="宋体"/>
                <w:color w:val="auto"/>
                <w:sz w:val="24"/>
                <w:szCs w:val="24"/>
                <w:highlight w:val="none"/>
                <w:lang w:eastAsia="zh-CN"/>
              </w:rPr>
              <w:t xml:space="preserve">具有</w:t>
            </w:r>
            <w:r>
              <w:rPr>
                <w:rFonts w:hint="eastAsia" w:ascii="宋体" w:hAnsi="宋体" w:cs="宋体"/>
                <w:color w:val="auto"/>
                <w:sz w:val="24"/>
                <w:szCs w:val="24"/>
                <w:highlight w:val="none"/>
                <w:lang w:val="en-US" w:eastAsia="zh-CN"/>
              </w:rPr>
              <w:t xml:space="preserve">市政公用工程二级以上建造师证书</w:t>
            </w:r>
            <w:r>
              <w:rPr>
                <w:rFonts w:hint="eastAsia" w:ascii="宋体" w:hAnsi="宋体" w:eastAsia="宋体" w:cs="宋体"/>
                <w:color w:val="auto"/>
                <w:sz w:val="24"/>
                <w:szCs w:val="24"/>
                <w:highlight w:val="none"/>
                <w:lang w:eastAsia="zh-CN"/>
              </w:rPr>
              <w:t xml:space="preserve">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lang w:eastAsia="zh-CN"/>
              </w:rPr>
              <w:t xml:space="preserve">本项最高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W w:w="2440" w:type="dxa"/>
            <w:vAlign w:val="center"/>
            <w:vMerge w:val="continue"/>
            <w:textDirection w:val="lrTb"/>
            <w:noWrap w:val="false"/>
          </w:tcPr>
          <w:p>
            <w:pPr>
              <w:ind w:firstLine="200"/>
              <w:jc w:val="both"/>
              <w:spacing w:line="360" w:lineRule="auto"/>
              <w:rPr>
                <w:rFonts w:hint="default" w:ascii="宋体" w:hAnsi="Times New Roman" w:eastAsia="宋体" w:cs="Times New Roman"/>
                <w:color w:val="auto"/>
                <w:sz w:val="24"/>
                <w:szCs w:val="22"/>
                <w:highlight w:val="none"/>
                <w:lang w:val="en-US" w:eastAsia="zh-CN" w:bidi="ar-SA"/>
              </w:rPr>
            </w:pPr>
            <w:r>
              <w:rPr>
                <w:rFonts w:hint="default" w:ascii="宋体" w:hAnsi="Times New Roman" w:eastAsia="宋体" w:cs="Times New Roman"/>
                <w:color w:val="auto"/>
                <w:sz w:val="24"/>
                <w:szCs w:val="22"/>
                <w:highlight w:val="none"/>
                <w:lang w:val="en-US" w:eastAsia="zh-CN" w:bidi="ar-SA"/>
              </w:rPr>
            </w:r>
            <w:r/>
          </w:p>
        </w:tc>
      </w:tr>
      <w:tr>
        <w:trPr/>
        <w:tc>
          <w:tcPr>
            <w:gridSpan w:val="2"/>
            <w:tcW w:w="2297"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合计</w:t>
            </w:r>
            <w:r/>
          </w:p>
        </w:tc>
        <w:tc>
          <w:tcPr>
            <w:tcW w:w="913" w:type="dxa"/>
            <w:vAlign w:val="center"/>
            <w:textDirection w:val="lrTb"/>
            <w:noWrap w:val="false"/>
          </w:tcPr>
          <w:p>
            <w:pPr>
              <w:ind w:firstLine="28"/>
              <w:jc w:val="cente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100</w:t>
            </w:r>
            <w:r/>
          </w:p>
        </w:tc>
        <w:tc>
          <w:tcPr>
            <w:gridSpan w:val="2"/>
            <w:tcW w:w="6418"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注1：以上材料均须提供</w:t>
      </w:r>
      <w:r>
        <w:rPr>
          <w:rFonts w:hint="eastAsia" w:ascii="宋体" w:hAnsi="宋体" w:cs="宋体"/>
          <w:b/>
          <w:bCs/>
          <w:color w:val="auto"/>
          <w:sz w:val="24"/>
          <w:highlight w:val="none"/>
          <w:lang w:val="en-US" w:eastAsia="zh-CN"/>
        </w:rPr>
        <w:t xml:space="preserve">相应证明材料</w:t>
      </w:r>
      <w:r>
        <w:rPr>
          <w:rFonts w:hint="eastAsia" w:ascii="宋体" w:hAnsi="宋体" w:cs="宋体"/>
          <w:b/>
          <w:bCs/>
          <w:color w:val="auto"/>
          <w:sz w:val="24"/>
          <w:highlight w:val="none"/>
        </w:rPr>
        <w:t xml:space="preserve">，未提供不得分。</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w:t>
      </w: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：以上所需资料均应真实、有效，如发现投标人涉嫌资料造假等，采购人将有权取消其</w:t>
      </w:r>
      <w:r>
        <w:rPr>
          <w:rFonts w:hint="eastAsia" w:ascii="宋体" w:hAnsi="宋体" w:cs="宋体"/>
          <w:b/>
          <w:bCs/>
          <w:color w:val="auto"/>
          <w:sz w:val="24"/>
          <w:highlight w:val="none"/>
          <w:lang w:val="en-US" w:eastAsia="zh-CN"/>
        </w:rPr>
        <w:t xml:space="preserve">成交</w:t>
      </w:r>
      <w:r>
        <w:rPr>
          <w:rFonts w:hint="eastAsia" w:ascii="宋体" w:hAnsi="宋体" w:cs="宋体"/>
          <w:b/>
          <w:bCs/>
          <w:color w:val="auto"/>
          <w:sz w:val="24"/>
          <w:highlight w:val="none"/>
        </w:rPr>
        <w:t xml:space="preserve">资格，并保留进一步追究其法律责任的权利。</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jc w:val="left"/>
        <w:widowControl/>
        <w:rPr>
          <w:b/>
          <w:color w:val="auto"/>
          <w:sz w:val="36"/>
          <w:szCs w:val="36"/>
          <w:highlight w:val="none"/>
        </w:rPr>
      </w:pPr>
      <w:r>
        <w:rPr>
          <w:b/>
          <w:color w:val="auto"/>
          <w:sz w:val="36"/>
          <w:szCs w:val="36"/>
          <w:highlight w:val="none"/>
        </w:rPr>
      </w:r>
      <w:r/>
    </w:p>
    <w:p>
      <w:pPr>
        <w:numPr>
          <w:ilvl w:val="0"/>
          <w:numId w:val="11"/>
        </w:numPr>
        <w:jc w:val="center"/>
        <w:spacing w:line="360" w:lineRule="auto"/>
        <w:rPr>
          <w:b/>
          <w:color w:val="auto"/>
          <w:sz w:val="36"/>
          <w:szCs w:val="36"/>
          <w:highlight w:val="none"/>
        </w:rPr>
        <w:outlineLvl w:val="0"/>
      </w:pPr>
      <w:r>
        <w:rPr>
          <w:b/>
          <w:color w:val="auto"/>
          <w:sz w:val="36"/>
          <w:szCs w:val="36"/>
          <w:highlight w:val="none"/>
        </w:rPr>
        <w:br w:type="page" w:clear="all"/>
      </w:r>
      <w:r>
        <w:rPr>
          <w:b/>
          <w:color w:val="auto"/>
          <w:sz w:val="36"/>
          <w:szCs w:val="36"/>
          <w:highlight w:val="none"/>
        </w:rPr>
        <w:t xml:space="preserve">  </w:t>
      </w:r>
      <w:bookmarkStart w:id="670" w:name="_Toc31601"/>
      <w:r>
        <w:rPr>
          <w:b/>
          <w:color w:val="auto"/>
          <w:sz w:val="36"/>
          <w:szCs w:val="36"/>
          <w:highlight w:val="none"/>
        </w:rPr>
        <w:t xml:space="preserve">采购需求</w:t>
      </w:r>
      <w:bookmarkEnd w:id="670"/>
      <w:r/>
      <w:r/>
    </w:p>
    <w:p>
      <w:pPr>
        <w:numPr>
          <w:ilvl w:val="0"/>
          <w:numId w:val="12"/>
        </w:num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项目概况</w:t>
      </w:r>
      <w:r/>
    </w:p>
    <w:p>
      <w:pPr>
        <w:numPr>
          <w:ilvl w:val="0"/>
          <w:numId w:val="0"/>
        </w:numPr>
        <w:ind w:firstLine="560"/>
        <w:spacing w:line="360" w:lineRule="auto"/>
        <w:rPr>
          <w:rFonts w:hint="eastAsia" w:ascii="宋体" w:hAnsi="宋体" w:cs="宋体"/>
          <w:b w:val="0"/>
          <w:bCs/>
          <w:color w:val="auto"/>
          <w:sz w:val="24"/>
          <w:szCs w:val="24"/>
          <w:highlight w:val="none"/>
        </w:rPr>
        <w:outlineLvl w:val="0"/>
      </w:pPr>
      <w:r>
        <w:rPr>
          <w:rFonts w:hint="eastAsia" w:ascii="宋体" w:hAnsi="宋体" w:cs="宋体"/>
          <w:b w:val="0"/>
          <w:bCs/>
          <w:color w:val="auto"/>
          <w:sz w:val="24"/>
          <w:szCs w:val="24"/>
          <w:highlight w:val="none"/>
          <w:lang w:eastAsia="zh-CN"/>
        </w:rPr>
        <w:t xml:space="preserve">市体育馆西侧体彩笼式球场建设项目。</w:t>
      </w:r>
      <w:r/>
    </w:p>
    <w:p>
      <w:pPr>
        <w:numPr>
          <w:ilvl w:val="0"/>
          <w:numId w:val="0"/>
        </w:numPr>
        <w:ind w:firstLine="560"/>
        <w:spacing w:line="360" w:lineRule="auto"/>
        <w:rPr>
          <w:rFonts w:hint="default" w:ascii="宋体" w:hAnsi="宋体" w:cs="宋体"/>
          <w:b w:val="0"/>
          <w:bCs/>
          <w:color w:val="auto"/>
          <w:sz w:val="24"/>
          <w:szCs w:val="24"/>
          <w:highlight w:val="none"/>
          <w:lang w:val="en-US"/>
        </w:rPr>
        <w:outlineLvl w:val="0"/>
      </w:pPr>
      <w:r>
        <w:rPr>
          <w:rFonts w:hint="eastAsia" w:ascii="宋体" w:hAnsi="宋体" w:cs="宋体"/>
          <w:b w:val="0"/>
          <w:bCs/>
          <w:color w:val="auto"/>
          <w:sz w:val="24"/>
          <w:szCs w:val="24"/>
          <w:highlight w:val="none"/>
          <w:lang w:val="en-US" w:eastAsia="zh-CN"/>
        </w:rPr>
      </w:r>
      <w:r>
        <w:rPr>
          <w:rFonts w:hint="eastAsia" w:ascii="宋体" w:hAnsi="宋体" w:cs="宋体"/>
          <w:b w:val="0"/>
          <w:bCs/>
          <w:color w:val="auto"/>
          <w:sz w:val="24"/>
          <w:szCs w:val="24"/>
          <w:highlight w:val="none"/>
          <w:lang w:val="en-US" w:eastAsia="zh-CN"/>
        </w:rPr>
        <w:t xml:space="preserve">建设1片五人制足球场，含北侧驳岸看台建设、地面基础以及排水系统建设，地面人造草坪制作约1068㎡，围网系统，总面积约460m，球场照明灯采购及安装，足球门以及座椅;1片三人制篮球场，含8MM硅PU塑胶地面制作，面积约324㎡，围网系统，面积约216㎡，篮球架、座椅、球场照明灯采购及安装;球场文化以及标牌标识的设计与安装。 </w:t>
      </w:r>
      <w:r>
        <w:rPr>
          <w:rFonts w:hint="eastAsia" w:ascii="宋体" w:hAnsi="宋体" w:cs="宋体"/>
          <w:b w:val="0"/>
          <w:bCs/>
          <w:color w:val="auto"/>
          <w:sz w:val="24"/>
          <w:szCs w:val="24"/>
          <w:highlight w:val="none"/>
          <w:lang w:val="en-US" w:eastAsia="zh-CN"/>
        </w:rPr>
        <w:t xml:space="preserve">具体</w:t>
      </w:r>
      <w:r>
        <w:rPr>
          <w:rFonts w:hint="eastAsia" w:ascii="宋体" w:hAnsi="宋体" w:cs="宋体"/>
          <w:b w:val="0"/>
          <w:bCs/>
          <w:color w:val="auto"/>
          <w:sz w:val="24"/>
          <w:szCs w:val="24"/>
          <w:highlight w:val="none"/>
          <w:lang w:val="en-US" w:eastAsia="zh-CN"/>
        </w:rPr>
        <w:t xml:space="preserve">内容</w:t>
      </w:r>
      <w:r>
        <w:rPr>
          <w:rFonts w:hint="eastAsia" w:ascii="宋体" w:hAnsi="宋体" w:cs="宋体"/>
          <w:b w:val="0"/>
          <w:bCs/>
          <w:color w:val="auto"/>
          <w:sz w:val="24"/>
          <w:szCs w:val="24"/>
          <w:highlight w:val="none"/>
          <w:lang w:val="en-US" w:eastAsia="zh-CN"/>
        </w:rPr>
        <w:t xml:space="preserve">详见</w:t>
      </w:r>
      <w:r>
        <w:rPr>
          <w:rFonts w:hint="eastAsia" w:ascii="宋体" w:hAnsi="宋体" w:cs="宋体"/>
          <w:b w:val="0"/>
          <w:bCs/>
          <w:color w:val="auto"/>
          <w:sz w:val="24"/>
          <w:szCs w:val="24"/>
          <w:highlight w:val="none"/>
          <w:lang w:val="en-US" w:eastAsia="zh-CN"/>
        </w:rPr>
        <w:t xml:space="preserve">图纸</w:t>
      </w:r>
      <w:r>
        <w:rPr>
          <w:rFonts w:hint="eastAsia" w:ascii="宋体" w:hAnsi="宋体" w:cs="宋体"/>
          <w:b w:val="0"/>
          <w:bCs/>
          <w:color w:val="auto"/>
          <w:sz w:val="24"/>
          <w:szCs w:val="24"/>
          <w:highlight w:val="none"/>
          <w:lang w:val="en-US" w:eastAsia="zh-CN"/>
        </w:rPr>
        <w:t xml:space="preserve">及</w:t>
      </w:r>
      <w:r>
        <w:rPr>
          <w:rFonts w:hint="eastAsia" w:ascii="宋体" w:hAnsi="宋体" w:cs="宋体"/>
          <w:b w:val="0"/>
          <w:bCs/>
          <w:color w:val="auto"/>
          <w:sz w:val="24"/>
          <w:szCs w:val="24"/>
          <w:highlight w:val="none"/>
          <w:lang w:val="en-US" w:eastAsia="zh-CN"/>
        </w:rPr>
        <w:t xml:space="preserve">工程量</w:t>
      </w:r>
      <w:r>
        <w:rPr>
          <w:rFonts w:hint="eastAsia" w:ascii="宋体" w:hAnsi="宋体" w:cs="宋体"/>
          <w:b w:val="0"/>
          <w:bCs/>
          <w:color w:val="auto"/>
          <w:sz w:val="24"/>
          <w:szCs w:val="24"/>
          <w:highlight w:val="none"/>
          <w:lang w:val="en-US" w:eastAsia="zh-CN"/>
        </w:rPr>
        <w:t xml:space="preserve">清单</w:t>
      </w:r>
      <w:r>
        <w:rPr>
          <w:rFonts w:hint="eastAsia" w:ascii="宋体" w:hAnsi="宋体" w:cs="宋体"/>
          <w:b w:val="0"/>
          <w:bCs/>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r>
      <w:r/>
    </w:p>
    <w:p>
      <w:pPr>
        <w:numPr>
          <w:ilvl w:val="0"/>
          <w:numId w:val="12"/>
        </w:numPr>
        <w:spacing w:line="360" w:lineRule="auto"/>
        <w:rPr>
          <w:rFonts w:hint="eastAsia" w:ascii="宋体" w:hAnsi="宋体" w:cs="宋体"/>
          <w:b/>
          <w:color w:val="auto"/>
          <w:sz w:val="24"/>
          <w:szCs w:val="24"/>
          <w:highlight w:val="none"/>
        </w:rPr>
        <w:outlineLvl w:val="0"/>
      </w:pPr>
      <w:r>
        <w:rPr>
          <w:rFonts w:hint="eastAsia" w:ascii="宋体" w:hAnsi="宋体" w:cs="宋体"/>
          <w:b/>
          <w:color w:val="auto"/>
          <w:sz w:val="24"/>
          <w:szCs w:val="24"/>
          <w:highlight w:val="none"/>
        </w:rPr>
        <w:t xml:space="preserve">商务要求</w:t>
      </w:r>
      <w:r/>
    </w:p>
    <w:p>
      <w:pPr>
        <w:numPr>
          <w:ilvl w:val="0"/>
          <w:numId w:val="0"/>
        </w:numPr>
        <w:contextualSpacing/>
        <w:ind w:firstLine="562"/>
        <w:spacing w:line="360" w:lineRule="auto"/>
        <w:rPr>
          <w:rFonts w:hint="eastAsia" w:ascii="宋体" w:hAnsi="宋体" w:eastAsia="宋体" w:cs="宋体"/>
          <w:b/>
          <w:bCs/>
          <w:color w:val="auto"/>
          <w:sz w:val="24"/>
          <w:szCs w:val="24"/>
          <w:highlight w:val="none"/>
        </w:rPr>
      </w:pPr>
      <w:r>
        <w:rPr>
          <w:b/>
          <w:bCs/>
          <w:color w:val="auto"/>
          <w:sz w:val="24"/>
          <w:highlight w:val="none"/>
        </w:rPr>
        <w:t xml:space="preserve">★</w:t>
      </w:r>
      <w:r>
        <w:rPr>
          <w:rFonts w:hint="eastAsia" w:ascii="宋体" w:hAnsi="宋体" w:eastAsia="宋体" w:cs="宋体"/>
          <w:b/>
          <w:bCs/>
          <w:color w:val="auto"/>
          <w:sz w:val="24"/>
          <w:szCs w:val="24"/>
          <w:highlight w:val="none"/>
          <w:lang w:val="en-US" w:eastAsia="zh-CN" w:bidi="ar-SA"/>
        </w:rPr>
        <w:t xml:space="preserve">1.</w:t>
      </w:r>
      <w:r>
        <w:rPr>
          <w:rFonts w:hint="eastAsia" w:ascii="宋体" w:hAnsi="宋体" w:eastAsia="宋体" w:cs="宋体"/>
          <w:b/>
          <w:bCs/>
          <w:color w:val="auto"/>
          <w:sz w:val="24"/>
          <w:szCs w:val="24"/>
          <w:highlight w:val="none"/>
        </w:rPr>
        <w:t xml:space="preserve">工期要求：</w:t>
      </w:r>
      <w:r>
        <w:rPr>
          <w:rFonts w:hint="eastAsia" w:ascii="宋体" w:hAnsi="宋体" w:cs="宋体"/>
          <w:b/>
          <w:bCs/>
          <w:color w:val="auto"/>
          <w:sz w:val="24"/>
          <w:szCs w:val="24"/>
          <w:highlight w:val="none"/>
          <w:lang w:val="en-US" w:eastAsia="zh-CN"/>
        </w:rPr>
        <w:t xml:space="preserve">30日历天</w:t>
      </w:r>
      <w:r/>
    </w:p>
    <w:p>
      <w:pPr>
        <w:numPr>
          <w:ilvl w:val="0"/>
          <w:numId w:val="0"/>
        </w:numPr>
        <w:contextualSpacing/>
        <w:ind w:firstLine="56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lang w:val="en-US" w:eastAsia="zh-CN" w:bidi="ar-SA"/>
        </w:rPr>
        <w:t xml:space="preserve">2.</w:t>
      </w:r>
      <w:r>
        <w:rPr>
          <w:rFonts w:hint="eastAsia" w:ascii="宋体" w:hAnsi="宋体" w:eastAsia="宋体" w:cs="宋体"/>
          <w:b/>
          <w:bCs/>
          <w:color w:val="auto"/>
          <w:sz w:val="24"/>
          <w:szCs w:val="24"/>
          <w:highlight w:val="none"/>
        </w:rPr>
        <w:t xml:space="preserve">付款方式：</w:t>
      </w:r>
      <w:r/>
    </w:p>
    <w:p>
      <w:pPr>
        <w:numPr>
          <w:ilvl w:val="0"/>
          <w:numId w:val="0"/>
        </w:numPr>
        <w:ind w:firstLine="793"/>
        <w:spacing w:line="300" w:lineRule="auto"/>
        <w:rPr>
          <w:rFonts w:hint="eastAsia" w:ascii="宋体" w:hAnsi="宋体" w:eastAsia="宋体" w:cs="宋体"/>
          <w:b/>
          <w:bCs/>
          <w:color w:val="auto"/>
          <w:sz w:val="24"/>
          <w:szCs w:val="24"/>
          <w:highlight w:val="none"/>
          <w:lang w:val="en-US" w:eastAsia="zh-CN" w:bidi="ar-SA"/>
        </w:rPr>
      </w:pPr>
      <w:r>
        <w:rPr>
          <w:rFonts w:hint="eastAsia" w:ascii="宋体" w:hAnsi="宋体" w:cs="宋体"/>
          <w:b/>
          <w:bCs/>
          <w:color w:val="auto"/>
          <w:sz w:val="24"/>
          <w:szCs w:val="24"/>
          <w:lang w:val="en-US" w:eastAsia="zh-CN" w:bidi="ar-SA"/>
        </w:rPr>
        <w:t xml:space="preserve">合同签订后</w:t>
      </w:r>
      <w:r>
        <w:rPr>
          <w:rFonts w:hint="eastAsia" w:ascii="宋体" w:hAnsi="宋体" w:eastAsia="宋体" w:cs="宋体"/>
          <w:b/>
          <w:bCs/>
          <w:color w:val="auto"/>
          <w:sz w:val="24"/>
          <w:highlight w:val="none"/>
          <w:lang w:val="en-US" w:eastAsia="zh-CN"/>
        </w:rPr>
        <w:t xml:space="preserve">支付至合同价款[扣除暂列金额（含规费及税金）及暂估价（含规费及税金）]的</w:t>
      </w:r>
      <w:r>
        <w:rPr>
          <w:rFonts w:hint="eastAsia" w:ascii="宋体" w:hAnsi="宋体" w:cs="宋体"/>
          <w:b/>
          <w:bCs/>
          <w:color w:val="auto"/>
          <w:sz w:val="24"/>
          <w:highlight w:val="none"/>
          <w:lang w:val="en-US" w:eastAsia="zh-CN"/>
        </w:rPr>
        <w:t xml:space="preserve">10%为预付款；</w:t>
      </w:r>
      <w:r>
        <w:rPr>
          <w:rFonts w:hint="eastAsia" w:ascii="宋体" w:hAnsi="宋体" w:eastAsia="宋体" w:cs="宋体"/>
          <w:b/>
          <w:bCs/>
          <w:color w:val="auto"/>
          <w:sz w:val="24"/>
          <w:highlight w:val="none"/>
          <w:lang w:val="en-US" w:eastAsia="zh-CN"/>
        </w:rPr>
        <w:t xml:space="preserve">工程竣工验收合格后支付至合同价款[扣除暂列金额（含规费及税金）及暂估价（含规费及税金）]的 80%；</w:t>
      </w:r>
      <w:r>
        <w:rPr>
          <w:rFonts w:hint="eastAsia" w:ascii="宋体" w:hAnsi="宋体" w:eastAsia="宋体" w:cs="宋体"/>
          <w:b/>
          <w:bCs/>
          <w:color w:val="auto"/>
          <w:sz w:val="24"/>
          <w:szCs w:val="24"/>
          <w:highlight w:val="none"/>
          <w:lang w:val="en-US" w:eastAsia="zh-CN" w:bidi="ar-SA"/>
        </w:rPr>
        <w:t xml:space="preserve">工程结算经审计结束后付至审定价的 97%；</w:t>
      </w:r>
      <w:r>
        <w:rPr>
          <w:rFonts w:hint="eastAsia" w:ascii="宋体" w:hAnsi="宋体" w:eastAsia="宋体" w:cs="宋体"/>
          <w:b/>
          <w:bCs/>
          <w:color w:val="auto"/>
          <w:sz w:val="24"/>
          <w:szCs w:val="24"/>
          <w:highlight w:val="none"/>
          <w:lang w:val="en-US" w:eastAsia="zh-CN" w:bidi="ar-SA"/>
        </w:rPr>
        <w:t xml:space="preserve">工程结算审定价的 3%作为工程质量保证金，在缺陷责任期满后付清。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涉及设计变更、工程量增加或减少、现场签证等在工程结算审核时按相关约定一并调整支付。</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上述甲方付款前，乙方必须先行开具有效税票给甲方，否则，甲方有权拒绝付款。同时，乙方出具票据给甲方后，在正常甲方付款流程内，如迟付乙方款项，不视为甲方违约。</w:t>
      </w:r>
      <w:r/>
    </w:p>
    <w:p>
      <w:pPr>
        <w:numPr>
          <w:ilvl w:val="0"/>
          <w:numId w:val="0"/>
        </w:numPr>
        <w:ind w:firstLine="560"/>
        <w:spacing w:line="360" w:lineRule="auto"/>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szCs w:val="24"/>
          <w:lang w:val="en-US" w:eastAsia="zh-CN" w:bidi="ar-SA"/>
        </w:rPr>
        <w:t xml:space="preserve">3.1</w:t>
      </w:r>
      <w:r>
        <w:rPr>
          <w:rFonts w:hint="eastAsia" w:ascii="Times New Roman" w:hAnsi="Times New Roman" w:eastAsia="宋体" w:cs="Times New Roman"/>
          <w:b w:val="0"/>
          <w:bCs w:val="0"/>
          <w:color w:val="auto"/>
          <w:sz w:val="24"/>
          <w:szCs w:val="24"/>
          <w:highlight w:val="none"/>
          <w:lang w:val="en-US" w:eastAsia="zh-CN" w:bidi="ar-SA"/>
        </w:rPr>
        <w:t xml:space="preserve">供应商应为本项目提供详细的技术方案，后期实施过程严格按照方案内容执行，实际过程中若有相应调整，及时同采购人协商修订相关方案，内容含：</w:t>
      </w:r>
      <w:r>
        <w:rPr>
          <w:rFonts w:hint="eastAsia" w:ascii="宋体" w:hAnsi="宋体" w:eastAsia="宋体" w:cs="宋体"/>
          <w:color w:val="auto"/>
          <w:sz w:val="24"/>
          <w:highlight w:val="none"/>
        </w:rPr>
        <w:t xml:space="preserve">实施方案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szCs w:val="24"/>
          <w:highlight w:val="white"/>
        </w:rPr>
        <w:t xml:space="preserve">施工工艺</w:t>
      </w:r>
      <w:r>
        <w:rPr>
          <w:rFonts w:hint="eastAsia" w:ascii="宋体" w:hAnsi="宋体" w:eastAsia="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球场文化及标牌标识的</w:t>
      </w:r>
      <w:r>
        <w:rPr>
          <w:rFonts w:hint="eastAsia" w:ascii="宋体" w:hAnsi="宋体" w:cs="宋体"/>
          <w:color w:val="auto"/>
          <w:sz w:val="24"/>
          <w:szCs w:val="24"/>
          <w:highlight w:val="white"/>
          <w:lang w:val="en-US" w:eastAsia="zh-CN"/>
        </w:rPr>
        <w:t xml:space="preserve">设计</w:t>
      </w:r>
      <w:r>
        <w:rPr>
          <w:rFonts w:hint="eastAsia" w:ascii="宋体" w:hAnsi="宋体" w:cs="宋体"/>
          <w:color w:val="auto"/>
          <w:sz w:val="24"/>
          <w:szCs w:val="24"/>
          <w:highlight w:val="white"/>
          <w:lang w:val="en-US" w:eastAsia="zh-CN"/>
        </w:rPr>
        <w:t xml:space="preserve">和</w:t>
      </w:r>
      <w:r>
        <w:rPr>
          <w:rFonts w:hint="eastAsia" w:ascii="宋体" w:hAnsi="宋体" w:cs="宋体"/>
          <w:color w:val="auto"/>
          <w:sz w:val="24"/>
          <w:szCs w:val="24"/>
          <w:highlight w:val="white"/>
          <w:lang w:val="en-US" w:eastAsia="zh-CN"/>
        </w:rPr>
        <w:t xml:space="preserve">安装</w:t>
      </w:r>
      <w:r>
        <w:rPr>
          <w:rFonts w:hint="eastAsia" w:ascii="宋体" w:hAnsi="宋体" w:cs="宋体"/>
          <w:color w:val="auto"/>
          <w:sz w:val="24"/>
          <w:szCs w:val="24"/>
          <w:highlight w:val="white"/>
          <w:lang w:val="en-US" w:eastAsia="zh-CN"/>
        </w:rPr>
        <w:t xml:space="preserve">方案</w:t>
      </w:r>
      <w:r>
        <w:rPr>
          <w:rFonts w:hint="eastAsia" w:ascii="宋体" w:hAnsi="宋体" w:cs="宋体"/>
          <w:color w:val="auto"/>
          <w:sz w:val="24"/>
          <w:szCs w:val="24"/>
          <w:highlight w:val="white"/>
          <w:lang w:val="en-US" w:eastAsia="zh-CN"/>
        </w:rPr>
        <w:t xml:space="preserve">、</w:t>
      </w:r>
      <w:r>
        <w:rPr>
          <w:rFonts w:hint="eastAsia" w:ascii="宋体" w:hAnsi="宋体" w:eastAsia="宋体" w:cs="宋体"/>
          <w:color w:val="auto"/>
          <w:sz w:val="24"/>
          <w:szCs w:val="24"/>
          <w:highlight w:val="white"/>
          <w:lang w:val="en-US" w:eastAsia="zh-CN"/>
        </w:rPr>
        <w:t xml:space="preserve">资源配置计划、</w:t>
      </w:r>
      <w:r>
        <w:rPr>
          <w:rFonts w:hint="eastAsia" w:ascii="宋体" w:hAnsi="宋体" w:cs="宋体"/>
          <w:color w:val="auto"/>
          <w:sz w:val="24"/>
          <w:szCs w:val="24"/>
          <w:highlight w:val="white"/>
          <w:lang w:val="en-US" w:eastAsia="zh-CN"/>
        </w:rPr>
        <w:t xml:space="preserve">人员</w:t>
      </w:r>
      <w:r>
        <w:rPr>
          <w:rFonts w:hint="eastAsia" w:ascii="宋体" w:hAnsi="宋体" w:eastAsia="宋体" w:cs="宋体"/>
          <w:color w:val="auto"/>
          <w:sz w:val="24"/>
          <w:szCs w:val="24"/>
          <w:highlight w:val="white"/>
          <w:lang w:val="en-US" w:eastAsia="zh-CN"/>
        </w:rPr>
        <w:t xml:space="preserve">配置计划、进度计划、质量保证措施、环保文明措施、安全保证措施、</w:t>
      </w:r>
      <w:r>
        <w:rPr>
          <w:rFonts w:hint="eastAsia" w:ascii="宋体" w:hAnsi="宋体" w:eastAsia="宋体" w:cs="宋体"/>
          <w:strike w:val="0"/>
          <w:color w:val="auto"/>
          <w:sz w:val="24"/>
          <w:szCs w:val="24"/>
          <w:highlight w:val="white"/>
        </w:rPr>
        <w:t xml:space="preserve">应急预案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numPr>
          <w:ilvl w:val="0"/>
          <w:numId w:val="0"/>
        </w:numPr>
        <w:ind w:firstLine="561"/>
        <w:keepLines w:val="0"/>
        <w:keepNext w:val="0"/>
        <w:pageBreakBefore w:val="0"/>
        <w:spacing w:line="360" w:lineRule="auto"/>
        <w:widowControl w:val="off"/>
        <w:rPr>
          <w:rFonts w:hint="eastAsia" w:ascii="Times New Roman" w:hAnsi="Times New Roman" w:eastAsia="宋体" w:cs="Times New Roman"/>
          <w:b w:val="0"/>
          <w:bCs w:val="0"/>
          <w:color w:val="auto"/>
          <w:sz w:val="24"/>
          <w:szCs w:val="24"/>
          <w:highlight w:val="none"/>
          <w:lang w:val="en-US" w:eastAsia="zh-CN" w:bidi="ar-SA"/>
        </w:rPr>
      </w:pPr>
      <w:r>
        <w:rPr>
          <w:rFonts w:hint="eastAsia" w:ascii="Times New Roman" w:hAnsi="Times New Roman" w:eastAsia="宋体" w:cs="Times New Roman"/>
          <w:b w:val="0"/>
          <w:bCs w:val="0"/>
          <w:color w:val="auto"/>
          <w:sz w:val="24"/>
          <w:szCs w:val="24"/>
          <w:highlight w:val="none"/>
          <w:lang w:val="en-US" w:eastAsia="zh-CN" w:bidi="ar-SA"/>
        </w:rPr>
        <w:t xml:space="preserve">3.2供应商应提供以往承接过类似项目业绩的证明材料</w:t>
      </w:r>
      <w:r/>
    </w:p>
    <w:p>
      <w:pPr>
        <w:pStyle w:val="895"/>
        <w:ind w:firstLine="561"/>
        <w:keepLines/>
        <w:keepNext/>
        <w:pageBreakBefore w:val="0"/>
        <w:spacing w:before="0" w:after="0" w:line="360" w:lineRule="auto"/>
        <w:widowControl w:val="off"/>
        <w:rPr>
          <w:rFonts w:hint="default"/>
          <w:color w:val="auto"/>
          <w:lang w:val="en-US" w:eastAsia="zh-CN"/>
        </w:rPr>
      </w:pPr>
      <w:r>
        <w:rPr>
          <w:rFonts w:hint="eastAsia" w:ascii="Times New Roman" w:hAnsi="Times New Roman" w:eastAsia="宋体" w:cs="Times New Roman"/>
          <w:b w:val="0"/>
          <w:bCs w:val="0"/>
          <w:color w:val="auto"/>
          <w:sz w:val="24"/>
          <w:szCs w:val="24"/>
          <w:highlight w:val="none"/>
          <w:lang w:val="en-US" w:eastAsia="zh-CN" w:bidi="ar-SA"/>
        </w:rPr>
        <w:t xml:space="preserve">3.3供应商应提供自身具有的与本项目工作内容相关的人员证明材料</w:t>
      </w:r>
      <w:r/>
    </w:p>
    <w:p>
      <w:pPr>
        <w:pStyle w:val="1077"/>
        <w:numPr>
          <w:ilvl w:val="0"/>
          <w:numId w:val="0"/>
        </w:numPr>
        <w:ind w:left="0" w:firstLine="560"/>
        <w:jc w:val="both"/>
        <w:rPr>
          <w:rFonts w:hint="eastAsia" w:ascii="宋体" w:hAnsi="宋体" w:eastAsia="宋体" w:cs="宋体"/>
          <w:b w:val="0"/>
          <w:color w:val="auto"/>
          <w:sz w:val="24"/>
          <w:szCs w:val="24"/>
          <w:highlight w:val="none"/>
        </w:rPr>
      </w:pPr>
      <w:r>
        <w:rPr>
          <w:b/>
          <w:bCs/>
          <w:color w:val="auto"/>
          <w:sz w:val="24"/>
          <w:highlight w:val="none"/>
        </w:rPr>
        <w:t xml:space="preserve">★</w:t>
      </w:r>
      <w:r>
        <w:rPr>
          <w:rFonts w:hint="eastAsia" w:ascii="宋体" w:hAnsi="宋体" w:eastAsia="宋体" w:cs="宋体"/>
          <w:b w:val="0"/>
          <w:color w:val="auto"/>
          <w:sz w:val="24"/>
          <w:szCs w:val="24"/>
          <w:lang w:val="en-US" w:eastAsia="zh-CN" w:bidi="ar-SA"/>
        </w:rPr>
        <w:t xml:space="preserve">4.</w:t>
      </w:r>
      <w:r>
        <w:rPr>
          <w:rFonts w:hint="eastAsia" w:ascii="宋体" w:hAnsi="宋体" w:eastAsia="宋体" w:cs="宋体"/>
          <w:b w:val="0"/>
          <w:color w:val="auto"/>
          <w:sz w:val="24"/>
          <w:szCs w:val="24"/>
          <w:highlight w:val="none"/>
        </w:rPr>
        <w:t xml:space="preserve">质量要求：合格</w:t>
      </w:r>
      <w:r/>
    </w:p>
    <w:p>
      <w:pPr>
        <w:numPr>
          <w:ilvl w:val="0"/>
          <w:numId w:val="0"/>
        </w:numPr>
        <w:ind w:firstLine="560"/>
        <w:spacing w:line="360" w:lineRule="auto"/>
        <w:rPr>
          <w:rFonts w:hint="default" w:ascii="宋体" w:hAnsi="宋体" w:eastAsia="宋体" w:cs="宋体"/>
          <w:b/>
          <w:bCs/>
          <w:color w:val="auto"/>
          <w:sz w:val="24"/>
          <w:szCs w:val="24"/>
          <w:highlight w:val="none"/>
          <w:lang w:val="en-US" w:eastAsia="zh-CN"/>
        </w:rPr>
        <w:outlineLvl w:val="0"/>
      </w:pPr>
      <w:r>
        <w:rPr>
          <w:b/>
          <w:bCs/>
          <w:color w:val="auto"/>
          <w:sz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供应商必须为本项目配备专职安全生产管理人员一名，</w:t>
      </w:r>
      <w:r>
        <w:rPr>
          <w:rFonts w:hint="eastAsia" w:ascii="宋体" w:hAnsi="宋体" w:eastAsia="宋体" w:cs="宋体"/>
          <w:b/>
          <w:bCs/>
          <w:color w:val="auto"/>
          <w:sz w:val="24"/>
          <w:szCs w:val="24"/>
          <w:highlight w:val="none"/>
          <w:lang w:val="en-US" w:eastAsia="zh-CN"/>
        </w:rPr>
        <w:t xml:space="preserve">投标时须提供其</w:t>
      </w:r>
      <w:r>
        <w:rPr>
          <w:rFonts w:hint="eastAsia" w:ascii="宋体" w:hAnsi="宋体" w:eastAsia="宋体" w:cs="宋体"/>
          <w:b/>
          <w:bCs/>
          <w:color w:val="auto"/>
          <w:sz w:val="24"/>
          <w:szCs w:val="24"/>
          <w:highlight w:val="none"/>
          <w:lang w:eastAsia="zh-CN"/>
        </w:rPr>
        <w:t xml:space="preserve">有效期内的安全生产知识考核合格证书，</w:t>
      </w:r>
      <w:r>
        <w:rPr>
          <w:rFonts w:hint="eastAsia" w:ascii="宋体" w:hAnsi="宋体" w:eastAsia="宋体" w:cs="宋体"/>
          <w:b/>
          <w:bCs/>
          <w:color w:val="auto"/>
          <w:sz w:val="24"/>
          <w:szCs w:val="24"/>
          <w:highlight w:val="none"/>
          <w:lang w:val="en-US" w:eastAsia="zh-CN"/>
        </w:rPr>
        <w:t xml:space="preserve">否则作无效响应处理</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b/>
          <w:bCs/>
          <w:color w:val="auto"/>
          <w:sz w:val="24"/>
          <w:highlight w:val="none"/>
        </w:rPr>
        <w:t xml:space="preserve">★</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绿色建材要求</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本</w:t>
      </w:r>
      <w:r>
        <w:rPr>
          <w:rFonts w:hint="eastAsia" w:ascii="宋体" w:hAnsi="宋体" w:eastAsia="宋体" w:cs="宋体"/>
          <w:b/>
          <w:bCs/>
          <w:color w:val="auto"/>
          <w:sz w:val="24"/>
          <w:highlight w:val="none"/>
          <w:lang w:eastAsia="zh-CN"/>
        </w:rPr>
        <w:t xml:space="preserve">项目</w:t>
      </w:r>
      <w:r>
        <w:rPr>
          <w:rFonts w:hint="eastAsia" w:ascii="宋体" w:hAnsi="宋体" w:eastAsia="宋体" w:cs="宋体"/>
          <w:b/>
          <w:bCs/>
          <w:color w:val="auto"/>
          <w:sz w:val="24"/>
          <w:highlight w:val="none"/>
        </w:rPr>
        <w:t xml:space="preserve">严格执行《绿色建筑和绿色建材政府采购需求标准》，涉及使用《绿色建筑和绿色建材政府采购需求标准》中的绿色建材的，成交供应商须全部使用符合要求的绿色建材，并在材料进场时提供符合《绿色建筑和绿色建材政府采购需求标准》相关指标要求的绿色建材检测报告或绿色建材产品认证证书，否则采购人有权取消其成交资格。</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highlight w:val="none"/>
        </w:rPr>
      </w:pPr>
      <w:r>
        <w:rPr>
          <w:b/>
          <w:bCs/>
          <w:color w:val="auto"/>
          <w:sz w:val="24"/>
          <w:highlight w:val="none"/>
        </w:rPr>
        <w:t xml:space="preserve">★</w:t>
      </w:r>
      <w:r>
        <w:rPr>
          <w:rFonts w:hint="eastAsia" w:ascii="宋体" w:hAnsi="宋体" w:cs="宋体"/>
          <w:b/>
          <w:bCs/>
          <w:color w:val="auto"/>
          <w:sz w:val="24"/>
          <w:highlight w:val="none"/>
          <w:lang w:val="en-US" w:eastAsia="zh-CN"/>
        </w:rPr>
        <w:t xml:space="preserve">7</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rPr>
        <w:t xml:space="preserve">优先使用低挥发性有机化合物产品</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本项目落实挥发性有机化合物（VOCs）治理要求，若本项目中涉及涂料、胶黏剂、油墨、清洗剂等挥发性有机物产品的，属于强制性标准的，成交供应商须全部使用符合国家和江苏省相关VOCs 含量限制标准的产品</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并在材料进场时提供符合要求的检测报告，否则采购人有权取消其成交资格。</w:t>
      </w:r>
      <w:r/>
    </w:p>
    <w:p>
      <w:pPr>
        <w:numPr>
          <w:ilvl w:val="0"/>
          <w:numId w:val="0"/>
        </w:numPr>
        <w:contextualSpacing/>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8.</w:t>
      </w:r>
      <w:r>
        <w:rPr>
          <w:rFonts w:hint="eastAsia" w:ascii="宋体" w:hAnsi="宋体" w:eastAsia="宋体" w:cs="宋体"/>
          <w:b/>
          <w:bCs/>
          <w:color w:val="auto"/>
          <w:sz w:val="24"/>
          <w:highlight w:val="none"/>
        </w:rPr>
        <w:t xml:space="preserve">本</w:t>
      </w:r>
      <w:r>
        <w:rPr>
          <w:rFonts w:hint="eastAsia" w:ascii="宋体" w:hAnsi="宋体" w:eastAsia="宋体" w:cs="宋体"/>
          <w:b/>
          <w:bCs/>
          <w:color w:val="auto"/>
          <w:sz w:val="24"/>
          <w:highlight w:val="none"/>
        </w:rPr>
        <w:t xml:space="preserve">项目</w:t>
      </w:r>
      <w:r>
        <w:rPr>
          <w:rFonts w:hint="eastAsia" w:ascii="宋体" w:hAnsi="宋体" w:eastAsia="宋体" w:cs="宋体"/>
          <w:b/>
          <w:bCs/>
          <w:color w:val="auto"/>
          <w:sz w:val="24"/>
          <w:highlight w:val="none"/>
        </w:rPr>
        <w:t xml:space="preserve">最高</w:t>
      </w:r>
      <w:r>
        <w:rPr>
          <w:rFonts w:hint="eastAsia" w:ascii="宋体" w:hAnsi="宋体" w:eastAsia="宋体" w:cs="宋体"/>
          <w:b/>
          <w:bCs/>
          <w:color w:val="auto"/>
          <w:sz w:val="24"/>
          <w:highlight w:val="none"/>
        </w:rPr>
        <w:t xml:space="preserve">限价</w:t>
      </w:r>
      <w:r>
        <w:rPr>
          <w:rFonts w:hint="eastAsia" w:ascii="宋体" w:hAnsi="宋体" w:eastAsia="宋体" w:cs="宋体"/>
          <w:b/>
          <w:bCs/>
          <w:color w:val="auto"/>
          <w:sz w:val="24"/>
          <w:highlight w:val="none"/>
        </w:rPr>
        <w:t xml:space="preserve">为</w:t>
      </w:r>
      <w:r>
        <w:rPr>
          <w:rFonts w:hint="eastAsia" w:ascii="宋体" w:hAnsi="宋体" w:eastAsia="宋体" w:cs="宋体"/>
          <w:b/>
          <w:bCs/>
          <w:color w:val="auto"/>
          <w:sz w:val="24"/>
          <w:highlight w:val="none"/>
        </w:rPr>
        <w:t xml:space="preserve">875788.96元</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暂列</w:t>
      </w:r>
      <w:r>
        <w:rPr>
          <w:rFonts w:hint="eastAsia" w:ascii="宋体" w:hAnsi="宋体" w:eastAsia="宋体" w:cs="宋体"/>
          <w:b/>
          <w:bCs/>
          <w:color w:val="auto"/>
          <w:sz w:val="24"/>
          <w:highlight w:val="none"/>
        </w:rPr>
        <w:t xml:space="preserve">金</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含</w:t>
      </w:r>
      <w:r>
        <w:rPr>
          <w:rFonts w:hint="eastAsia" w:ascii="宋体" w:hAnsi="宋体" w:eastAsia="宋体" w:cs="宋体"/>
          <w:b/>
          <w:bCs/>
          <w:color w:val="auto"/>
          <w:sz w:val="24"/>
          <w:highlight w:val="none"/>
        </w:rPr>
        <w:t xml:space="preserve">规费</w:t>
      </w:r>
      <w:r>
        <w:rPr>
          <w:rFonts w:hint="eastAsia" w:ascii="宋体" w:hAnsi="宋体" w:eastAsia="宋体" w:cs="宋体"/>
          <w:b/>
          <w:bCs/>
          <w:color w:val="auto"/>
          <w:sz w:val="24"/>
          <w:highlight w:val="none"/>
        </w:rPr>
        <w:t xml:space="preserve">税金</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t xml:space="preserve">为</w:t>
      </w:r>
      <w:r>
        <w:rPr>
          <w:rFonts w:hint="eastAsia" w:ascii="宋体" w:hAnsi="宋体" w:eastAsia="宋体" w:cs="宋体"/>
          <w:b/>
          <w:bCs/>
          <w:color w:val="auto"/>
          <w:sz w:val="24"/>
          <w:highlight w:val="none"/>
        </w:rPr>
      </w:r>
      <w:r>
        <w:rPr>
          <w:rFonts w:hint="eastAsia" w:ascii="宋体" w:hAnsi="宋体" w:eastAsia="宋体" w:cs="宋体"/>
          <w:b/>
          <w:bCs/>
          <w:color w:val="auto"/>
          <w:sz w:val="24"/>
          <w:highlight w:val="none"/>
        </w:rPr>
        <w:t xml:space="preserve">35706.66</w:t>
      </w:r>
      <w:r/>
      <w:r>
        <w:rPr>
          <w:rFonts w:hint="eastAsia" w:ascii="宋体" w:hAnsi="宋体" w:eastAsia="宋体" w:cs="宋体"/>
          <w:b/>
          <w:bCs/>
          <w:color w:val="auto"/>
          <w:sz w:val="24"/>
          <w:highlight w:val="none"/>
        </w:rPr>
        <w:t xml:space="preserve">元</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rPr>
      </w:r>
      <w:r>
        <w:rPr>
          <w:rFonts w:hint="eastAsia" w:ascii="宋体" w:hAnsi="宋体" w:eastAsia="宋体" w:cs="宋体"/>
          <w:b/>
          <w:bCs/>
          <w:color w:val="auto"/>
          <w:sz w:val="24"/>
          <w:highlight w:val="none"/>
        </w:rPr>
      </w:r>
    </w:p>
    <w:p>
      <w:pPr>
        <w:ind w:firstLine="5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bidi="ar-SA"/>
        </w:rPr>
        <w:t xml:space="preserve">9</w:t>
      </w:r>
      <w:r>
        <w:rPr>
          <w:rFonts w:hint="eastAsia" w:ascii="宋体" w:hAnsi="宋体" w:eastAsia="宋体" w:cs="宋体"/>
          <w:b w:val="0"/>
          <w:bCs/>
          <w:color w:val="auto"/>
          <w:sz w:val="24"/>
          <w:szCs w:val="24"/>
          <w:highlight w:val="none"/>
          <w:lang w:val="en-US" w:eastAsia="zh-CN" w:bidi="ar-SA"/>
        </w:rPr>
        <w:t xml:space="preserve">.其他要求</w:t>
      </w:r>
      <w:r/>
    </w:p>
    <w:p>
      <w:pPr>
        <w:ind w:firstLine="560"/>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按照《政府采购促进中小企业发展管理办法》（财库[2020]46号）的相关要求，采购人应当面向中小企业预留采购份额，本项目面向中小企业预留份额 100 %。</w:t>
      </w:r>
      <w:r/>
    </w:p>
    <w:p>
      <w:pPr>
        <w:ind w:left="560" w:firstLine="0"/>
        <w:jc w:val="left"/>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10.成交供应商须在成交后递交纸质版投标文件</w:t>
      </w:r>
      <w:r>
        <w:rPr>
          <w:rFonts w:hint="eastAsia" w:ascii="宋体" w:hAnsi="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份</w:t>
      </w:r>
      <w:r>
        <w:rPr>
          <w:rFonts w:hint="eastAsia" w:ascii="宋体" w:hAnsi="宋体" w:cs="宋体"/>
          <w:b w:val="0"/>
          <w:bCs/>
          <w:color w:val="auto"/>
          <w:sz w:val="24"/>
          <w:szCs w:val="24"/>
          <w:highlight w:val="none"/>
          <w:lang w:val="en-US" w:eastAsia="zh-CN" w:bidi="ar-SA"/>
        </w:rPr>
        <w:t xml:space="preserve">，纸质版最终报价清单1份（均须加盖公章）</w:t>
      </w:r>
      <w:r>
        <w:rPr>
          <w:rFonts w:hint="eastAsia" w:ascii="宋体" w:hAnsi="宋体" w:eastAsia="宋体" w:cs="宋体"/>
          <w:b w:val="0"/>
          <w:bCs/>
          <w:color w:val="auto"/>
          <w:sz w:val="24"/>
          <w:szCs w:val="24"/>
          <w:highlight w:val="none"/>
          <w:lang w:val="en-US" w:eastAsia="zh-CN" w:bidi="ar-SA"/>
        </w:rPr>
        <w:t xml:space="preserve">。</w:t>
      </w:r>
      <w:r/>
    </w:p>
    <w:p>
      <w:pPr>
        <w:numPr>
          <w:ilvl w:val="0"/>
          <w:numId w:val="0"/>
        </w:numPr>
        <w:ind w:firstLine="482"/>
        <w:jc w:val="left"/>
        <w:widowControl/>
        <w:rPr>
          <w:b/>
          <w:color w:val="auto"/>
          <w:sz w:val="36"/>
          <w:szCs w:val="36"/>
          <w:highlight w:val="none"/>
        </w:rPr>
      </w:pPr>
      <w:r>
        <w:rPr>
          <w:b/>
          <w:color w:val="auto"/>
          <w:sz w:val="24"/>
          <w:szCs w:val="24"/>
          <w:highlight w:val="none"/>
        </w:rPr>
        <w:br w:type="page" w:clear="all"/>
      </w:r>
      <w:r>
        <w:rPr>
          <w:b/>
          <w:color w:val="auto"/>
          <w:sz w:val="36"/>
          <w:szCs w:val="36"/>
          <w:highlight w:val="none"/>
        </w:rPr>
        <w:t xml:space="preserve"> </w:t>
      </w:r>
      <w:r/>
    </w:p>
    <w:p>
      <w:pPr>
        <w:ind w:firstLine="723"/>
        <w:jc w:val="center"/>
        <w:spacing w:line="360" w:lineRule="auto"/>
        <w:widowControl/>
        <w:rPr>
          <w:rFonts w:hint="default" w:ascii="Times New Roman" w:hAnsi="Times New Roman" w:eastAsia="宋体" w:cs="Times New Roman"/>
          <w:b/>
          <w:color w:val="auto"/>
          <w:sz w:val="36"/>
          <w:szCs w:val="36"/>
          <w:highlight w:val="none"/>
        </w:rPr>
      </w:pPr>
      <w:r>
        <w:rPr>
          <w:b/>
          <w:color w:val="auto"/>
          <w:sz w:val="36"/>
          <w:szCs w:val="36"/>
          <w:highlight w:val="none"/>
        </w:rPr>
        <w:t xml:space="preserve">第五章   </w:t>
      </w:r>
      <w:r>
        <w:rPr>
          <w:rFonts w:hint="eastAsia" w:ascii="Times New Roman" w:hAnsi="Times New Roman" w:eastAsia="宋体" w:cs="Times New Roman"/>
          <w:b/>
          <w:color w:val="auto"/>
          <w:sz w:val="36"/>
          <w:szCs w:val="36"/>
          <w:highlight w:val="none"/>
          <w:lang w:val="en-US" w:eastAsia="zh-CN"/>
        </w:rPr>
        <w:t xml:space="preserve">政府采购</w:t>
      </w:r>
      <w:r>
        <w:rPr>
          <w:rFonts w:hint="default" w:ascii="Times New Roman" w:hAnsi="Times New Roman" w:eastAsia="宋体" w:cs="Times New Roman"/>
          <w:b/>
          <w:color w:val="auto"/>
          <w:sz w:val="36"/>
          <w:szCs w:val="36"/>
          <w:highlight w:val="none"/>
        </w:rPr>
        <w:t xml:space="preserve">合同</w:t>
      </w:r>
      <w:r/>
    </w:p>
    <w:p>
      <w:pPr>
        <w:spacing w:before="240"/>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w:t>
      </w:r>
      <w:r>
        <w:rPr>
          <w:rFonts w:hint="eastAsia" w:ascii="宋体" w:hAnsi="宋体" w:eastAsia="宋体" w:cs="宋体"/>
          <w:color w:val="auto"/>
          <w:sz w:val="24"/>
          <w:highlight w:val="none"/>
          <w:u w:val="single"/>
        </w:rPr>
        <w:t xml:space="preserve">                  </w:t>
      </w:r>
      <w:r/>
    </w:p>
    <w:p>
      <w:pPr>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w:t>
      </w:r>
      <w:r>
        <w:rPr>
          <w:rFonts w:hint="eastAsia" w:ascii="Times New Roman" w:hAnsi="宋体" w:eastAsia="宋体" w:cs="宋体"/>
          <w:color w:val="auto"/>
          <w:sz w:val="24"/>
          <w:highlight w:val="none"/>
          <w:u w:val="single"/>
        </w:rPr>
        <w:t xml:space="preserve">                  </w:t>
      </w:r>
      <w:r/>
    </w:p>
    <w:p>
      <w:pPr>
        <w:ind w:firstLine="480"/>
        <w:spacing w:line="300" w:lineRule="auto"/>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r>
      <w:r/>
    </w:p>
    <w:p>
      <w:pPr>
        <w:ind w:firstLine="480"/>
        <w:spacing w:line="300" w:lineRule="auto"/>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依照《中华人民共和国政府采购法》、《中华人民共和国民法典》、《中华人民共和国建筑法》及其他有关法律法规，遵循平等、自愿、公平和诚实信用的原则，双方就下述工程施工及有关事项经协商一致意见，订立本合同。</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第一条  工程概况</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1.1工程名称：</w:t>
      </w:r>
      <w:r>
        <w:rPr>
          <w:rFonts w:hint="default" w:ascii="宋体" w:hAnsi="宋体"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u w:val="single"/>
        </w:rPr>
        <w:t xml:space="preserve">  </w:t>
      </w:r>
      <w:r>
        <w:rPr>
          <w:rFonts w:hint="eastAsia" w:ascii="Times New Roman" w:hAnsi="Times New Roman" w:eastAsia="宋体" w:cs="Times New Roman"/>
          <w:color w:val="auto"/>
          <w:sz w:val="24"/>
          <w:highlight w:val="none"/>
        </w:rPr>
        <w:t xml:space="preserve">。</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1.2工程地点：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1.3项目编号：</w:t>
      </w:r>
      <w:r>
        <w:rPr>
          <w:rFonts w:hint="eastAsia" w:ascii="宋体" w:hAnsi="宋体" w:eastAsia="宋体" w:cs="宋体"/>
          <w:color w:val="auto"/>
          <w:sz w:val="24"/>
          <w:highlight w:val="none"/>
          <w:u w:val="single"/>
        </w:rPr>
        <w:t xml:space="preserve">                   </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第二条  工程承包范围及要求    </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2.1工程承包范围：</w:t>
      </w:r>
      <w:r>
        <w:rPr>
          <w:rFonts w:hint="eastAsia" w:ascii="宋体" w:hAnsi="宋体" w:eastAsia="宋体" w:cs="Times New Roman"/>
          <w:color w:val="auto"/>
          <w:sz w:val="24"/>
          <w:highlight w:val="none"/>
          <w:u w:val="single"/>
        </w:rPr>
        <w:t xml:space="preserve">    </w:t>
      </w:r>
      <w:r>
        <w:rPr>
          <w:rFonts w:hint="eastAsia" w:ascii="宋体" w:hAnsi="宋体" w:eastAsia="宋体" w:cs="宋体"/>
          <w:color w:val="auto"/>
          <w:sz w:val="24"/>
          <w:highlight w:val="none"/>
        </w:rPr>
        <w:t xml:space="preserve">。                                     </w:t>
      </w:r>
      <w:r/>
    </w:p>
    <w:p>
      <w:pPr>
        <w:ind w:firstLine="480"/>
        <w:spacing w:line="300" w:lineRule="auto"/>
        <w:rPr>
          <w:rFonts w:hint="default" w:ascii="宋体" w:hAnsi="宋体" w:eastAsia="宋体" w:cs="宋体"/>
          <w:color w:val="auto"/>
          <w:sz w:val="24"/>
          <w:highlight w:val="none"/>
          <w:lang w:val="en-US"/>
        </w:rPr>
      </w:pPr>
      <w:r>
        <w:rPr>
          <w:rFonts w:hint="eastAsia" w:ascii="宋体" w:hAnsi="宋体" w:eastAsia="宋体" w:cs="宋体"/>
          <w:color w:val="auto"/>
          <w:sz w:val="24"/>
          <w:highlight w:val="none"/>
        </w:rPr>
        <w:t xml:space="preserve">2.2合同工期：</w:t>
      </w:r>
      <w:r>
        <w:rPr>
          <w:rFonts w:hint="eastAsia" w:ascii="宋体" w:hAnsi="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lang w:val="en-US" w:eastAsia="zh-CN"/>
        </w:rPr>
        <w:t xml:space="preserve">日历天</w:t>
      </w:r>
      <w:r/>
    </w:p>
    <w:p>
      <w:pPr>
        <w:ind w:firstLine="480"/>
        <w:spacing w:line="300" w:lineRule="auto"/>
        <w:rPr>
          <w:rFonts w:hint="default"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default" w:ascii="宋体" w:hAnsi="宋体" w:eastAsia="宋体" w:cs="宋体"/>
          <w:color w:val="auto"/>
          <w:sz w:val="24"/>
          <w:highlight w:val="none"/>
        </w:rPr>
        <w:t xml:space="preserve">3</w:t>
      </w:r>
      <w:r>
        <w:rPr>
          <w:rFonts w:hint="eastAsia" w:ascii="宋体" w:hAnsi="宋体" w:eastAsia="宋体" w:cs="宋体"/>
          <w:color w:val="auto"/>
          <w:sz w:val="24"/>
          <w:highlight w:val="none"/>
        </w:rPr>
        <w:t xml:space="preserve">质量标准：</w:t>
      </w:r>
      <w:r>
        <w:rPr>
          <w:rFonts w:hint="eastAsia" w:ascii="宋体" w:hAnsi="宋体" w:eastAsia="宋体" w:cs="宋体"/>
          <w:color w:val="auto"/>
          <w:sz w:val="24"/>
          <w:highlight w:val="none"/>
          <w:u w:val="single"/>
        </w:rPr>
        <w:t xml:space="preserve">合格</w:t>
      </w:r>
      <w:r>
        <w:rPr>
          <w:rFonts w:hint="eastAsia" w:ascii="宋体" w:hAnsi="宋体" w:eastAsia="宋体" w:cs="宋体"/>
          <w:color w:val="auto"/>
          <w:sz w:val="24"/>
          <w:highlight w:val="none"/>
        </w:rPr>
        <w:t xml:space="preserve">。</w:t>
      </w:r>
      <w:r/>
    </w:p>
    <w:p>
      <w:pPr>
        <w:ind w:firstLine="480"/>
        <w:spacing w:line="30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第三条  合同文件构成</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本合同与下列文件一起构成合同文件：</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（1）成交通知书；</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（2）竞争性磋商文件；</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（3）技术标准与要求；</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w:t>
      </w:r>
      <w:r>
        <w:rPr>
          <w:rFonts w:hint="eastAsia" w:ascii="宋体" w:hAnsi="宋体" w:eastAsia="宋体" w:cs="宋体"/>
          <w:bCs/>
          <w:color w:val="auto"/>
          <w:sz w:val="24"/>
          <w:highlight w:val="none"/>
        </w:rPr>
        <w:t xml:space="preserve">图纸</w:t>
      </w:r>
      <w:r>
        <w:rPr>
          <w:rFonts w:hint="eastAsia" w:ascii="宋体" w:hAnsi="宋体" w:eastAsia="宋体" w:cs="宋体"/>
          <w:bCs/>
          <w:color w:val="auto"/>
          <w:sz w:val="24"/>
          <w:highlight w:val="none"/>
          <w:lang w:eastAsia="zh-CN"/>
        </w:rPr>
        <w:t xml:space="preserve">（如有）</w:t>
      </w:r>
      <w:r>
        <w:rPr>
          <w:rFonts w:hint="eastAsia" w:ascii="宋体" w:hAnsi="宋体" w:eastAsia="宋体" w:cs="宋体"/>
          <w:bCs/>
          <w:color w:val="auto"/>
          <w:sz w:val="24"/>
          <w:highlight w:val="none"/>
        </w:rPr>
        <w:t xml:space="preserve">；</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（5）响应文件；</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（6）其他合同文件。</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在合同订立及履行过程中形成的与合同有关的文件均构成合同文件组成部分。</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第四条  签约合同价、合同价格形式、工程结算办法与付款方式</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4.1签约合同价：</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人民币（大写）：（¥元）。</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其中：</w:t>
      </w:r>
      <w:r/>
    </w:p>
    <w:p>
      <w:pPr>
        <w:ind w:firstLine="480"/>
        <w:spacing w:line="30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（1）材料和工程设备暂估价金额：</w:t>
      </w:r>
      <w:r/>
    </w:p>
    <w:p>
      <w:pPr>
        <w:ind w:firstLine="480"/>
        <w:spacing w:line="30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人民币（大写）</w:t>
      </w:r>
      <w:r>
        <w:rPr>
          <w:rFonts w:hint="eastAsia" w:ascii="宋体" w:hAnsi="宋体" w:eastAsia="宋体" w:cs="Times New Roman"/>
          <w:color w:val="auto"/>
          <w:sz w:val="24"/>
          <w:highlight w:val="none"/>
        </w:rPr>
        <w:t xml:space="preserve">：</w:t>
      </w:r>
      <w:r>
        <w:rPr>
          <w:rFonts w:hint="default" w:ascii="宋体" w:hAnsi="宋体" w:eastAsia="宋体" w:cs="Times New Roman"/>
          <w:color w:val="auto"/>
          <w:sz w:val="24"/>
          <w:highlight w:val="none"/>
        </w:rPr>
        <w:t xml:space="preserve"> (¥元)；</w:t>
      </w:r>
      <w:r/>
    </w:p>
    <w:p>
      <w:pPr>
        <w:ind w:firstLine="480"/>
        <w:spacing w:line="30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（2）暂列金额：</w:t>
      </w:r>
      <w:r/>
    </w:p>
    <w:p>
      <w:pPr>
        <w:ind w:firstLine="480"/>
        <w:spacing w:line="30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人民币（大写）</w:t>
      </w:r>
      <w:r>
        <w:rPr>
          <w:rFonts w:hint="eastAsia" w:ascii="宋体" w:hAnsi="宋体" w:eastAsia="宋体" w:cs="Times New Roman"/>
          <w:color w:val="auto"/>
          <w:sz w:val="24"/>
          <w:highlight w:val="none"/>
        </w:rPr>
        <w:t xml:space="preserve">：</w:t>
      </w:r>
      <w:r>
        <w:rPr>
          <w:rFonts w:hint="default" w:ascii="宋体" w:hAnsi="宋体" w:eastAsia="宋体" w:cs="Times New Roman"/>
          <w:color w:val="auto"/>
          <w:sz w:val="24"/>
          <w:highlight w:val="none"/>
        </w:rPr>
        <w:t xml:space="preserve">(¥元)。</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4.2</w:t>
      </w:r>
      <w:r>
        <w:rPr>
          <w:rFonts w:hint="eastAsia" w:ascii="宋体" w:hAnsi="宋体" w:eastAsia="宋体" w:cs="Times New Roman"/>
          <w:color w:val="auto"/>
          <w:sz w:val="24"/>
          <w:highlight w:val="none"/>
        </w:rPr>
        <w:t xml:space="preserve">合同价格形式：</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b/>
          <w:bCs/>
          <w:color w:val="auto"/>
          <w:sz w:val="24"/>
          <w:highlight w:val="none"/>
          <w:u w:val="single"/>
        </w:rPr>
        <w:t xml:space="preserve">固定单价合同 </w:t>
      </w:r>
      <w:r>
        <w:rPr>
          <w:rFonts w:hint="eastAsia" w:ascii="宋体" w:hAnsi="宋体" w:eastAsia="宋体" w:cs="Times New Roman"/>
          <w:color w:val="auto"/>
          <w:sz w:val="24"/>
          <w:highlight w:val="none"/>
        </w:rPr>
        <w:t xml:space="preserve">形式。</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4.3工程结算办法：</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本合同价款采用固定单价方式确定。</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1）在合同约定的风险范围内综合单价不可调整，工程量清单中的综合单价和其中以总额报价的项目不可调整。</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2）合同中约定的风险范围：</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（1）承包人自行踏勘后的现场施工条件；</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（2）承包人的报价施工方案；</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（3）工程量变化产生的前期费用；</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（4）材料价格；</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（5）采用新的验收标准。</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3）风险范围以外的内容：</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（1）设计变更引起的工程量增减、清单漏项；</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（2）发包人要求的承包范围以外的附加工程量；</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（3）暂定价材料、暂估价项目；</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（4）政策性调整费用包括人工工资调整、税率和税种变化；</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（5）发包人确认的其它项目。</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4）风险范围以外内容的调整方法：</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A、因发包人提出的设计变更，增加项目及签证，造成新增的工程量清单项目，其对应的综合单价结算原则为：</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a.报价书中已有适用于变更工程的综合单价，按报价书中已有的综合单价结算；</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b.报价书中有类似于变更工程的综合单价，按报价书中已有的类似的综合单价作相应调整后（如为材料价格调整，则材料价格确定由承包人提出，经监理人、发包人、评审单位市场询价调研后确定，确定后的材料价格结算时不让利）结算。</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c.报价书中无类似综合单价，结算原则为：由承包人依据《建设工程工程量清单计价规范》(GB50500-2013)、</w:t>
      </w:r>
      <w:r>
        <w:rPr>
          <w:rFonts w:hint="eastAsia" w:ascii="宋体" w:hAnsi="宋体" w:eastAsia="宋体" w:cs="宋体"/>
          <w:color w:val="auto"/>
          <w:sz w:val="24"/>
          <w:szCs w:val="24"/>
          <w:highlight w:val="none"/>
        </w:rPr>
        <w:t xml:space="preserve">《江苏省建筑与装饰工程计价定额》</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2014</w:t>
      </w:r>
      <w:r>
        <w:rPr>
          <w:rFonts w:hint="eastAsia" w:ascii="宋体" w:hAnsi="宋体" w:eastAsia="宋体" w:cs="宋体"/>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《江苏省市政工程计价定额》（2014）、《江苏省安装工程计价定额》（2014）</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highlight w:val="none"/>
        </w:rPr>
        <w:t xml:space="preserve">《江苏省建设工程费用定额》（2014）等计价规范中的标准计算经审计后按报价下浮率同步下浮（其中材料价格取定按施工当期的常州市信息指导价格，信息价中没有的材料价格的确定由承包人提出，经监理人、发包人、评审单位市场询价调研后确定，确定后的材料价格结算时不让利），根据上述要求编制综合单价报监理人，经监理人、发包人和评审单位共同确认。无法套用定额或不适合套用定额的，依据独立费计价原则，经监理人、发包人和评审单位共同确认后执行，确认后的价格不下浮。</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 xml:space="preserve">B</w:t>
      </w:r>
      <w:r>
        <w:rPr>
          <w:rFonts w:hint="eastAsia" w:ascii="宋体" w:hAnsi="宋体" w:eastAsia="宋体" w:cs="Times New Roman"/>
          <w:color w:val="auto"/>
          <w:sz w:val="24"/>
          <w:highlight w:val="none"/>
        </w:rPr>
        <w:t xml:space="preserve">、措施项目费的调整与结算办法：</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①单价措施项目费的结算同分部分项工程的结算方式（仅指单价固定、工程量按实结算）。</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②总价与单价措施项目中，以“项”为单位报价的，一次性包干，结算不作调整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实际施工中未实施的项，则结算时不得计取该项费用</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费率报价的，结算时费率按报价费率计取不变；如报价人报价时报价费率超过发包人公布的控制价中相应费率，则结算如发生工程量增加而需调增相应措施费时该费率按发包人公布的控制价中相应费率计取、发生工程量减少而需调减相应措施费时该费率按报价中相应费率计取。</w:t>
      </w:r>
      <w:r/>
    </w:p>
    <w:p>
      <w:pPr>
        <w:ind w:firstLine="480"/>
        <w:pageBreakBefore w:val="0"/>
        <w:spacing w:line="440" w:lineRule="exact"/>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 xml:space="preserve">5）报价下浮率=【</w:t>
      </w:r>
      <w:r>
        <w:rPr>
          <w:rFonts w:hint="eastAsia" w:ascii="宋体" w:hAnsi="宋体" w:eastAsia="宋体" w:cs="Times New Roman"/>
          <w:color w:val="auto"/>
          <w:sz w:val="24"/>
          <w:highlight w:val="none"/>
          <w:lang w:val="en-US" w:eastAsia="zh-CN"/>
        </w:rPr>
        <w:t xml:space="preserve">标底价</w:t>
      </w:r>
      <w:r>
        <w:rPr>
          <w:rFonts w:hint="eastAsia" w:ascii="宋体" w:hAnsi="宋体" w:eastAsia="宋体" w:cs="Times New Roman"/>
          <w:color w:val="auto"/>
          <w:sz w:val="24"/>
          <w:highlight w:val="none"/>
        </w:rPr>
        <w:t xml:space="preserve">[扣除暂估价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含规费及税金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及暂列金额</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含规费及税金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]－成交价[扣除暂估价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含规费及税金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及暂列金额</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含规费及税金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标底价</w:t>
      </w:r>
      <w:r>
        <w:rPr>
          <w:rFonts w:hint="eastAsia" w:ascii="宋体" w:hAnsi="宋体" w:eastAsia="宋体" w:cs="Times New Roman"/>
          <w:color w:val="auto"/>
          <w:sz w:val="24"/>
          <w:highlight w:val="none"/>
        </w:rPr>
        <w:t xml:space="preserve">[扣除暂估价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含规费及税金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及暂列金额</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含规费及税金</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本项目标底价为：875788.96元；其中暂列金额（含规费及税金）为：</w:t>
      </w:r>
      <w:r>
        <w:rPr>
          <w:rFonts w:hint="eastAsia" w:ascii="宋体" w:hAnsi="宋体" w:cs="Times New Roman"/>
          <w:color w:val="auto"/>
          <w:sz w:val="24"/>
          <w:highlight w:val="none"/>
          <w:lang w:val="en-US" w:eastAsia="zh-CN"/>
        </w:rPr>
        <w:t xml:space="preserve">35706.66</w:t>
      </w:r>
      <w:r>
        <w:rPr>
          <w:rFonts w:hint="eastAsia" w:ascii="宋体" w:hAnsi="宋体" w:eastAsia="宋体" w:cs="Times New Roman"/>
          <w:color w:val="auto"/>
          <w:sz w:val="24"/>
          <w:highlight w:val="none"/>
          <w:lang w:val="en-US" w:eastAsia="zh-CN"/>
        </w:rPr>
        <w:t xml:space="preserve">元。</w:t>
      </w:r>
      <w:r/>
    </w:p>
    <w:p>
      <w:pPr>
        <w:ind w:firstLine="480"/>
        <w:pageBreakBefore w:val="0"/>
        <w:spacing w:line="440" w:lineRule="exact"/>
        <w:widowControl w:val="off"/>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lang w:eastAsia="zh-CN"/>
        </w:rPr>
        <w:t xml:space="preserve">本项目下浮率为</w:t>
      </w:r>
      <w:r>
        <w:rPr>
          <w:rFonts w:hint="eastAsia" w:ascii="宋体" w:hAnsi="宋体" w:eastAsia="宋体" w:cs="Times New Roman"/>
          <w:color w:val="auto"/>
          <w:sz w:val="24"/>
          <w:highlight w:val="none"/>
          <w:lang w:val="en-US" w:eastAsia="zh-CN"/>
        </w:rPr>
        <w:t xml:space="preserve">  %</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6）报价单位如某项报价综合单价超过发包人发布的控制综合单价的，则该项所增加工程量的综合单价按控制综合单价乘（1-报价下浮率）结算。</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所有涉及工程结算的签证单上必须有承包人（项目组）、监理人、发包人、评审单位验收小组的签字和盖章，方可作为竣工结算的依据，签证单上必须明确签证的原因、位置、尺寸、数量、材料、人工、机械台班、价格和签证时间，须附有综合单价分析。</w:t>
      </w:r>
      <w:r/>
    </w:p>
    <w:p>
      <w:pPr>
        <w:ind w:firstLine="480"/>
        <w:pageBreakBefore w:val="0"/>
        <w:spacing w:line="440" w:lineRule="exact"/>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8）报价组价时如违规调整定额人工、暂定价材料、机械消耗量，则按以下结算原则执行：①如遇人工、</w:t>
      </w:r>
      <w:r>
        <w:rPr>
          <w:rFonts w:hint="eastAsia" w:ascii="宋体" w:hAnsi="宋体" w:eastAsia="宋体" w:cs="Times New Roman"/>
          <w:color w:val="auto"/>
          <w:sz w:val="24"/>
          <w:highlight w:val="none"/>
        </w:rPr>
        <w:t xml:space="preserve">机械单价调增时，报价组价中人工、机械消耗量超过现行定额人工、机械消耗量的，按现行定额人工、机械消耗量执行；报价组价中人工、机械消耗量低于现行定额人工、机械消耗量的，按报价组价中人工、机械消耗量执行。②如遇人工、机械单价调减时，报价组价中人工、机械消耗量超过现行定额人工、机械消耗量的，按报价组价中人工、机械消耗量执行；报价组价中人工、机械消耗量低于现行定额人工、机械消耗量的，按现行定额人工、机械消耗量执行。③如暂定价材料报价组价中高于定额消耗量的，按定额消耗量执行；低于定额消耗量的，按报价组价中的消耗量执行。</w:t>
      </w:r>
      <w:r/>
    </w:p>
    <w:p>
      <w:pPr>
        <w:ind w:firstLine="482"/>
        <w:spacing w:line="360" w:lineRule="auto"/>
        <w:rPr>
          <w:rFonts w:hint="default"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4.4付款方式：</w:t>
      </w:r>
      <w:r/>
    </w:p>
    <w:p>
      <w:pPr>
        <w:numPr>
          <w:ilvl w:val="0"/>
          <w:numId w:val="0"/>
        </w:numPr>
        <w:ind w:firstLine="482"/>
        <w:spacing w:line="30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szCs w:val="24"/>
          <w:lang w:val="en-US" w:eastAsia="zh-CN" w:bidi="ar-SA"/>
        </w:rPr>
        <w:t xml:space="preserve">1、</w:t>
      </w:r>
      <w:r>
        <w:rPr>
          <w:rFonts w:hint="eastAsia" w:ascii="宋体" w:hAnsi="宋体" w:cs="宋体"/>
          <w:b/>
          <w:bCs/>
          <w:color w:val="auto"/>
          <w:sz w:val="24"/>
          <w:szCs w:val="24"/>
          <w:lang w:val="en-US" w:eastAsia="zh-CN" w:bidi="ar-SA"/>
        </w:rPr>
        <w:t xml:space="preserve">合同签订后</w:t>
      </w:r>
      <w:r>
        <w:rPr>
          <w:rFonts w:hint="eastAsia" w:ascii="宋体" w:hAnsi="宋体" w:eastAsia="宋体" w:cs="宋体"/>
          <w:b/>
          <w:bCs/>
          <w:color w:val="auto"/>
          <w:sz w:val="24"/>
          <w:highlight w:val="none"/>
          <w:lang w:val="en-US" w:eastAsia="zh-CN"/>
        </w:rPr>
        <w:t xml:space="preserve">支付至合同价款[扣除暂列金额（含规费及税金）及暂估价（含规费及税金）]的</w:t>
      </w:r>
      <w:r>
        <w:rPr>
          <w:rFonts w:hint="eastAsia" w:ascii="宋体" w:hAnsi="宋体" w:cs="宋体"/>
          <w:b/>
          <w:bCs/>
          <w:color w:val="auto"/>
          <w:sz w:val="24"/>
          <w:highlight w:val="none"/>
          <w:lang w:val="en-US" w:eastAsia="zh-CN"/>
        </w:rPr>
        <w:t xml:space="preserve">10%为预付款；</w:t>
      </w:r>
      <w:r>
        <w:rPr>
          <w:rFonts w:hint="eastAsia" w:ascii="宋体" w:hAnsi="宋体" w:eastAsia="宋体" w:cs="宋体"/>
          <w:b/>
          <w:bCs/>
          <w:color w:val="auto"/>
          <w:sz w:val="24"/>
          <w:highlight w:val="none"/>
          <w:lang w:val="en-US" w:eastAsia="zh-CN"/>
        </w:rPr>
        <w:t xml:space="preserve">工程竣工验收合格后支付至合同价款[扣除暂列金额（含规费及税金）及暂估价（含规费及税金）]的 80%；</w:t>
      </w:r>
      <w:r/>
    </w:p>
    <w:p>
      <w:pPr>
        <w:numPr>
          <w:ilvl w:val="0"/>
          <w:numId w:val="0"/>
        </w:numPr>
        <w:ind w:firstLine="561"/>
        <w:jc w:val="both"/>
        <w:keepLines/>
        <w:keepNext/>
        <w:pageBreakBefore w:val="0"/>
        <w:spacing w:before="360" w:after="200" w:line="360" w:lineRule="auto"/>
        <w:widowControl w:val="off"/>
        <w:rPr>
          <w:rFonts w:hint="eastAsia" w:ascii="宋体" w:hAnsi="宋体" w:eastAsia="宋体" w:cs="宋体"/>
          <w:b/>
          <w:bCs/>
          <w:color w:val="auto"/>
          <w:sz w:val="24"/>
          <w:szCs w:val="24"/>
          <w:highlight w:val="none"/>
          <w:lang w:val="en-US" w:eastAsia="zh-CN" w:bidi="ar-SA"/>
        </w:rPr>
        <w:outlineLvl w:val="1"/>
      </w:pPr>
      <w:r>
        <w:rPr>
          <w:rFonts w:hint="eastAsia" w:ascii="宋体" w:hAnsi="宋体" w:eastAsia="宋体" w:cs="宋体"/>
          <w:b/>
          <w:bCs/>
          <w:color w:val="auto"/>
          <w:sz w:val="24"/>
          <w:szCs w:val="24"/>
          <w:highlight w:val="none"/>
          <w:lang w:val="en-US" w:eastAsia="zh-CN" w:bidi="ar-SA"/>
        </w:rPr>
        <w:t xml:space="preserve">2.工程结算经审计结束后付至审定价的 97%；</w:t>
      </w:r>
      <w:r/>
    </w:p>
    <w:p>
      <w:pPr>
        <w:ind w:firstLine="561"/>
        <w:pageBreakBefore w:val="0"/>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3.工程结算审定价的 3%作为工程质量保证金，在缺陷责任期满后付清。</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涉及设计变更、工程量增加或减少、现场签证等在工程结算审核时按相关约定一并调整支付。</w:t>
      </w:r>
      <w:r/>
    </w:p>
    <w:p>
      <w:pPr>
        <w:ind w:firstLine="482"/>
        <w:spacing w:line="360" w:lineRule="auto"/>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上述甲方付款前，乙方必须先行开具有效税票给甲方，否则，甲方有权拒绝付款。同时，乙方出具票据给甲方后，在正常甲方付款流程内，如迟付乙方款项，不视为甲方违约。</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第五条  双方的权利和义务</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5.1发包人的权利和义务</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5.1.1发包人委派工程负责人：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，代表发包人履行合同的权利和义务。</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5.1.2发包人应负责提供施工现场、施工条件、基础资料。</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5.1.3发包人应按合同约定向承包人及时支付合同价款。</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5.1.4发包人有权按照施工进度计划检查工程进度情况。</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5.1.5发包人有权拒绝承包人提供和使用的不合格材料或工程设备，并要求承包人立即进行更换。</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5.1.6发包人有权要求承包人对未达到合同约定质量标准的工程返工。</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5.1.7合同范围内的全部工程以及有关工作均已完成，竣工资料备齐，发包人及时组织竣工验收。</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5.1.8发包人对竣工结算申请单有异议的，有权要求承包人进行修正和提供补充资料，承包人应提交修正后的竣工结算申请单。</w:t>
      </w:r>
      <w:r/>
    </w:p>
    <w:p>
      <w:pPr>
        <w:ind w:firstLine="482"/>
        <w:spacing w:line="30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5.1.9</w:t>
      </w:r>
      <w:r>
        <w:rPr>
          <w:rFonts w:hint="eastAsia" w:ascii="宋体" w:hAnsi="宋体" w:eastAsia="宋体" w:cs="宋体"/>
          <w:b/>
          <w:bCs/>
          <w:color w:val="auto"/>
          <w:sz w:val="24"/>
          <w:highlight w:val="none"/>
          <w:lang w:eastAsia="zh-CN"/>
        </w:rPr>
        <w:t xml:space="preserve">发包人</w:t>
      </w:r>
      <w:r>
        <w:rPr>
          <w:rFonts w:hint="eastAsia" w:ascii="宋体" w:hAnsi="宋体" w:eastAsia="宋体" w:cs="宋体"/>
          <w:b/>
          <w:bCs/>
          <w:color w:val="auto"/>
          <w:sz w:val="24"/>
          <w:highlight w:val="none"/>
        </w:rPr>
        <w:t xml:space="preserve">应要求</w:t>
      </w:r>
      <w:r>
        <w:rPr>
          <w:rFonts w:hint="eastAsia" w:ascii="宋体" w:hAnsi="宋体" w:eastAsia="宋体" w:cs="宋体"/>
          <w:b/>
          <w:bCs/>
          <w:color w:val="auto"/>
          <w:sz w:val="24"/>
          <w:highlight w:val="none"/>
          <w:lang w:eastAsia="zh-CN"/>
        </w:rPr>
        <w:t xml:space="preserve">承包人</w:t>
      </w:r>
      <w:r>
        <w:rPr>
          <w:rFonts w:hint="eastAsia" w:ascii="宋体" w:hAnsi="宋体" w:eastAsia="宋体" w:cs="宋体"/>
          <w:b/>
          <w:bCs/>
          <w:color w:val="auto"/>
          <w:sz w:val="24"/>
          <w:highlight w:val="none"/>
        </w:rPr>
        <w:t xml:space="preserve">按合同约定</w:t>
      </w:r>
      <w:r>
        <w:rPr>
          <w:rFonts w:hint="eastAsia" w:ascii="宋体" w:hAnsi="宋体" w:eastAsia="宋体" w:cs="宋体"/>
          <w:b/>
          <w:bCs/>
          <w:color w:val="auto"/>
          <w:sz w:val="24"/>
          <w:highlight w:val="none"/>
          <w:lang w:eastAsia="zh-CN"/>
        </w:rPr>
        <w:t xml:space="preserve">提供服务</w:t>
      </w:r>
      <w:r>
        <w:rPr>
          <w:rFonts w:hint="eastAsia" w:ascii="宋体" w:hAnsi="宋体" w:eastAsia="宋体" w:cs="宋体"/>
          <w:b/>
          <w:bCs/>
          <w:color w:val="auto"/>
          <w:sz w:val="24"/>
          <w:highlight w:val="none"/>
        </w:rPr>
        <w:t xml:space="preserve">，并采购或使用符合要求的绿色建材</w:t>
      </w:r>
      <w:r>
        <w:rPr>
          <w:rFonts w:hint="eastAsia" w:ascii="宋体" w:hAnsi="宋体" w:eastAsia="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低挥发性有机化合物产品；强化施工现场监管，确保</w:t>
      </w:r>
      <w:r>
        <w:rPr>
          <w:rFonts w:hint="eastAsia" w:ascii="宋体" w:hAnsi="宋体" w:eastAsia="宋体" w:cs="宋体"/>
          <w:b/>
          <w:bCs/>
          <w:color w:val="auto"/>
          <w:sz w:val="24"/>
          <w:highlight w:val="none"/>
          <w:lang w:eastAsia="zh-CN"/>
        </w:rPr>
        <w:t xml:space="preserve">承包人</w:t>
      </w:r>
      <w:r>
        <w:rPr>
          <w:rFonts w:hint="eastAsia" w:ascii="宋体" w:hAnsi="宋体" w:eastAsia="宋体" w:cs="宋体"/>
          <w:b/>
          <w:bCs/>
          <w:color w:val="auto"/>
          <w:sz w:val="24"/>
          <w:highlight w:val="none"/>
        </w:rPr>
        <w:t xml:space="preserve">落实绿色建筑</w:t>
      </w:r>
      <w:r>
        <w:rPr>
          <w:rFonts w:hint="eastAsia" w:ascii="宋体" w:hAnsi="宋体" w:eastAsia="宋体" w:cs="宋体"/>
          <w:b/>
          <w:bCs/>
          <w:color w:val="auto"/>
          <w:sz w:val="24"/>
          <w:highlight w:val="none"/>
          <w:lang w:eastAsia="zh-CN"/>
        </w:rPr>
        <w:t xml:space="preserve">及</w:t>
      </w:r>
      <w:r>
        <w:rPr>
          <w:rFonts w:hint="eastAsia" w:ascii="宋体" w:hAnsi="宋体" w:eastAsia="宋体" w:cs="宋体"/>
          <w:b/>
          <w:bCs/>
          <w:color w:val="auto"/>
          <w:sz w:val="24"/>
          <w:highlight w:val="none"/>
        </w:rPr>
        <w:t xml:space="preserve">低挥发性有机化合物治理要求，使用符合《需求标准》的绿色建材；根据《需求标准》制定相应的履约验收标准，并与现行验收程序有效融合。</w:t>
      </w:r>
      <w:r/>
    </w:p>
    <w:p>
      <w:pPr>
        <w:ind w:firstLine="482"/>
        <w:spacing w:line="30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lang w:val="en-US" w:eastAsia="zh-CN"/>
        </w:rPr>
        <w:t xml:space="preserve">5.1.10</w:t>
      </w:r>
      <w:r>
        <w:rPr>
          <w:rFonts w:hint="eastAsia" w:ascii="宋体" w:hAnsi="宋体" w:eastAsia="宋体" w:cs="宋体"/>
          <w:b/>
          <w:bCs/>
          <w:color w:val="auto"/>
          <w:sz w:val="24"/>
          <w:highlight w:val="none"/>
          <w:lang w:eastAsia="zh-CN"/>
        </w:rPr>
        <w:t xml:space="preserve">发包人</w:t>
      </w:r>
      <w:r>
        <w:rPr>
          <w:rFonts w:hint="eastAsia" w:ascii="宋体" w:hAnsi="宋体" w:eastAsia="宋体" w:cs="宋体"/>
          <w:b/>
          <w:bCs/>
          <w:color w:val="auto"/>
          <w:sz w:val="24"/>
          <w:highlight w:val="none"/>
        </w:rPr>
        <w:t xml:space="preserve">应组织对绿色建材、低挥发性有机化合</w:t>
      </w:r>
      <w:r>
        <w:rPr>
          <w:rFonts w:hint="eastAsia" w:ascii="宋体" w:hAnsi="宋体" w:eastAsia="宋体" w:cs="宋体"/>
          <w:b/>
          <w:bCs/>
          <w:color w:val="auto"/>
          <w:sz w:val="24"/>
          <w:highlight w:val="none"/>
          <w:lang w:eastAsia="zh-CN"/>
        </w:rPr>
        <w:t xml:space="preserve">物使用</w:t>
      </w:r>
      <w:r>
        <w:rPr>
          <w:rFonts w:hint="eastAsia" w:ascii="宋体" w:hAnsi="宋体" w:eastAsia="宋体" w:cs="宋体"/>
          <w:b/>
          <w:bCs/>
          <w:color w:val="auto"/>
          <w:sz w:val="24"/>
          <w:highlight w:val="none"/>
        </w:rPr>
        <w:t xml:space="preserve">情况进行专项验收，形成专项验收报告并对验收结果负责。绿色建材、低挥发性有机化合</w:t>
      </w:r>
      <w:r>
        <w:rPr>
          <w:rFonts w:hint="eastAsia" w:ascii="宋体" w:hAnsi="宋体" w:eastAsia="宋体" w:cs="宋体"/>
          <w:b/>
          <w:bCs/>
          <w:color w:val="auto"/>
          <w:sz w:val="24"/>
          <w:highlight w:val="none"/>
          <w:lang w:eastAsia="zh-CN"/>
        </w:rPr>
        <w:t xml:space="preserve">物</w:t>
      </w:r>
      <w:r>
        <w:rPr>
          <w:rFonts w:hint="eastAsia" w:ascii="宋体" w:hAnsi="宋体" w:eastAsia="宋体" w:cs="宋体"/>
          <w:b/>
          <w:bCs/>
          <w:color w:val="auto"/>
          <w:sz w:val="24"/>
          <w:highlight w:val="none"/>
        </w:rPr>
        <w:t xml:space="preserve">验收结果不合格的，竣工验收不得通过。</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5.2承包人权利和义务</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5.2.1承包人委派工程负责人：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，代表承包人履行合同的权利和义务。</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5.2.2承包人应按照法律规定及合同约定组织完成工程施工，确保工程质量和安全，不进行转包及违法分包，并在保修期内承担相应的工程维修责任。</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5.2.3承包人应采取施工安全文明措施和环境保护措施，做到安全文明施工，确保工程及人员、材料、设备和施工设施的安全，负责施工场地及其周边环境与生态的保护工作，并承担由于施工安全文明措施和环境保护措施不当产生的一切经济赔偿责任及法律责任。承包人应为施工现场的全部人员和施工设施办理保险并支付保险费。</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5.2.4承包人按合同约定的工程内容和施工进度要求，编制施工组织设计和施工措施计划，并对所有施工作业和施工方法的完备性和安全可靠性负责。发包人对承包人提交的施工进度计划的确认，不能减轻或免除承包人根据法律规定和合同约定应承担的任何责任或义务。</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5.2.5</w:t>
      </w:r>
      <w:r>
        <w:rPr>
          <w:rFonts w:hint="default" w:ascii="宋体" w:hAnsi="宋体" w:eastAsia="宋体" w:cs="Times New Roman"/>
          <w:bCs/>
          <w:color w:val="auto"/>
          <w:sz w:val="24"/>
          <w:highlight w:val="none"/>
        </w:rPr>
        <w:t xml:space="preserve">本工程所使用的材料必须严格按照设计环保要求和国家环保相关要求执行，确保材料质量和环保安全要求。用于本工程的材料必须是全新的环保产品，承包人必须提供材料的放射性指标、游离甲醛含量等检测合格报告。如经实际检测，建筑材料</w:t>
      </w:r>
      <w:r>
        <w:rPr>
          <w:rFonts w:hint="eastAsia" w:ascii="宋体" w:hAnsi="宋体" w:eastAsia="宋体" w:cs="Times New Roman"/>
          <w:bCs/>
          <w:color w:val="auto"/>
          <w:sz w:val="24"/>
          <w:highlight w:val="none"/>
        </w:rPr>
        <w:t xml:space="preserve">的污染物检测报告、室内和室外环境污染控制不符合国家及地方相关规定，由承包人修复、返工或改建，由此产生的费用由承包人自行承担；造成逾期交付的，承包人应当赔偿由此造成发包人的损失并承担逾期竣工违约金。</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5.2.6工程质量标准必须符合现行国家和地方有关工程施工质量验收规范和标准的要求。工程质量未达到合同约定标准的，承包人必须返工直至工程质量达到合同约定的标准为止，并承担由此增加的费用和（或）延误的工期损失。</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5.2.7承包人应在工程竣工验收合格后28天内向发包人提交竣工结算申请单2份，并提交完整的结算资料2份。</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5.2.8承包人应编制竣工资料，完成竣工资料立卷及归档，并在工程竣工验收前向发包人移交竣工图四套及与其一致的电子稿、竣工内业资料三套。</w:t>
      </w:r>
      <w:r/>
    </w:p>
    <w:p>
      <w:pPr>
        <w:ind w:firstLine="480"/>
        <w:spacing w:line="300" w:lineRule="auto"/>
        <w:rPr>
          <w:rFonts w:hint="default" w:ascii="宋体" w:hAnsi="宋体" w:eastAsia="宋体" w:cs="Times New Roman"/>
          <w:color w:val="auto"/>
          <w:sz w:val="24"/>
          <w:highlight w:val="none"/>
        </w:rPr>
      </w:pPr>
      <w:r>
        <w:rPr>
          <w:rFonts w:hint="eastAsia" w:ascii="宋体" w:hAnsi="宋体" w:eastAsia="宋体" w:cs="宋体"/>
          <w:color w:val="auto"/>
          <w:sz w:val="24"/>
          <w:highlight w:val="none"/>
        </w:rPr>
        <w:t xml:space="preserve">5.2.9承包人应</w:t>
      </w:r>
      <w:r>
        <w:rPr>
          <w:rFonts w:hint="default" w:ascii="宋体" w:hAnsi="宋体" w:eastAsia="宋体" w:cs="Times New Roman"/>
          <w:color w:val="auto"/>
          <w:sz w:val="24"/>
          <w:highlight w:val="none"/>
        </w:rPr>
        <w:t xml:space="preserve">如期足额的支付</w:t>
      </w:r>
      <w:r>
        <w:rPr>
          <w:rFonts w:hint="eastAsia" w:ascii="宋体" w:hAnsi="宋体" w:eastAsia="宋体" w:cs="Times New Roman"/>
          <w:color w:val="auto"/>
          <w:sz w:val="24"/>
          <w:highlight w:val="none"/>
        </w:rPr>
        <w:t xml:space="preserve">施工人员</w:t>
      </w:r>
      <w:r>
        <w:rPr>
          <w:rFonts w:hint="default" w:ascii="宋体" w:hAnsi="宋体" w:eastAsia="宋体" w:cs="Times New Roman"/>
          <w:color w:val="auto"/>
          <w:sz w:val="24"/>
          <w:highlight w:val="none"/>
        </w:rPr>
        <w:t xml:space="preserve">工资，若</w:t>
      </w:r>
      <w:r>
        <w:rPr>
          <w:rFonts w:hint="eastAsia" w:ascii="宋体" w:hAnsi="宋体" w:eastAsia="宋体" w:cs="Times New Roman"/>
          <w:color w:val="auto"/>
          <w:sz w:val="24"/>
          <w:highlight w:val="none"/>
        </w:rPr>
        <w:t xml:space="preserve">承包人因</w:t>
      </w:r>
      <w:r>
        <w:rPr>
          <w:rFonts w:hint="default" w:ascii="宋体" w:hAnsi="宋体" w:eastAsia="宋体" w:cs="Times New Roman"/>
          <w:color w:val="auto"/>
          <w:sz w:val="24"/>
          <w:highlight w:val="none"/>
        </w:rPr>
        <w:t xml:space="preserve">拖欠</w:t>
      </w:r>
      <w:r>
        <w:rPr>
          <w:rFonts w:hint="eastAsia" w:ascii="宋体" w:hAnsi="宋体" w:eastAsia="宋体" w:cs="Times New Roman"/>
          <w:color w:val="auto"/>
          <w:sz w:val="24"/>
          <w:highlight w:val="none"/>
        </w:rPr>
        <w:t xml:space="preserve">施工人员</w:t>
      </w:r>
      <w:r>
        <w:rPr>
          <w:rFonts w:hint="default" w:ascii="宋体" w:hAnsi="宋体" w:eastAsia="宋体" w:cs="Times New Roman"/>
          <w:color w:val="auto"/>
          <w:sz w:val="24"/>
          <w:highlight w:val="none"/>
        </w:rPr>
        <w:t xml:space="preserve">工资导致</w:t>
      </w:r>
      <w:r>
        <w:rPr>
          <w:rFonts w:hint="eastAsia" w:ascii="宋体" w:hAnsi="宋体" w:eastAsia="宋体" w:cs="Times New Roman"/>
          <w:color w:val="auto"/>
          <w:sz w:val="24"/>
          <w:highlight w:val="none"/>
        </w:rPr>
        <w:t xml:space="preserve">施工人员</w:t>
      </w:r>
      <w:r>
        <w:rPr>
          <w:rFonts w:hint="default" w:ascii="宋体" w:hAnsi="宋体" w:eastAsia="宋体" w:cs="Times New Roman"/>
          <w:color w:val="auto"/>
          <w:sz w:val="24"/>
          <w:highlight w:val="none"/>
        </w:rPr>
        <w:t xml:space="preserve">阻工、滋事的，</w:t>
      </w:r>
      <w:r>
        <w:rPr>
          <w:rFonts w:hint="eastAsia" w:ascii="宋体" w:hAnsi="宋体" w:eastAsia="宋体" w:cs="Times New Roman"/>
          <w:color w:val="auto"/>
          <w:sz w:val="24"/>
          <w:highlight w:val="none"/>
        </w:rPr>
        <w:t xml:space="preserve">发包人</w:t>
      </w:r>
      <w:r>
        <w:rPr>
          <w:rFonts w:hint="default" w:ascii="宋体" w:hAnsi="宋体" w:eastAsia="宋体" w:cs="Times New Roman"/>
          <w:color w:val="auto"/>
          <w:sz w:val="24"/>
          <w:highlight w:val="none"/>
        </w:rPr>
        <w:t xml:space="preserve">有权直接从工程款中扣留相应金额用于解决</w:t>
      </w:r>
      <w:r>
        <w:rPr>
          <w:rFonts w:hint="eastAsia" w:ascii="宋体" w:hAnsi="宋体" w:eastAsia="宋体" w:cs="Times New Roman"/>
          <w:color w:val="auto"/>
          <w:sz w:val="24"/>
          <w:highlight w:val="none"/>
        </w:rPr>
        <w:t xml:space="preserve">承包人</w:t>
      </w:r>
      <w:r>
        <w:rPr>
          <w:rFonts w:hint="default" w:ascii="宋体" w:hAnsi="宋体" w:eastAsia="宋体" w:cs="Times New Roman"/>
          <w:color w:val="auto"/>
          <w:sz w:val="24"/>
          <w:highlight w:val="none"/>
        </w:rPr>
        <w:t xml:space="preserve">拖欠的</w:t>
      </w:r>
      <w:r>
        <w:rPr>
          <w:rFonts w:hint="eastAsia" w:ascii="宋体" w:hAnsi="宋体" w:eastAsia="宋体" w:cs="Times New Roman"/>
          <w:color w:val="auto"/>
          <w:sz w:val="24"/>
          <w:highlight w:val="none"/>
        </w:rPr>
        <w:t xml:space="preserve">施工人员</w:t>
      </w:r>
      <w:r>
        <w:rPr>
          <w:rFonts w:hint="default" w:ascii="宋体" w:hAnsi="宋体" w:eastAsia="宋体" w:cs="Times New Roman"/>
          <w:color w:val="auto"/>
          <w:sz w:val="24"/>
          <w:highlight w:val="none"/>
        </w:rPr>
        <w:t xml:space="preserve">工资</w:t>
      </w:r>
      <w:r>
        <w:rPr>
          <w:rFonts w:hint="eastAsia" w:ascii="宋体" w:hAnsi="宋体" w:eastAsia="宋体" w:cs="Times New Roman"/>
          <w:color w:val="auto"/>
          <w:sz w:val="24"/>
          <w:highlight w:val="none"/>
        </w:rPr>
        <w:t xml:space="preserve">。    </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5.2.10承包人必须自行处理好与其它承包人的关系和地方矛盾，如因此造成工程进度及质量不能满足要求，一切后果由承包人自负。</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5.2.11承包范围中所涉及的内容、数量在实际施工中如有增减，承包人必须服从发包人安排。</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5.2.12承包人应按政府相关部门的要求，做好防疫管理。</w:t>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5.2.13</w:t>
      </w:r>
      <w:r>
        <w:rPr>
          <w:rFonts w:hint="eastAsia" w:ascii="宋体" w:hAnsi="宋体" w:eastAsia="宋体" w:cs="宋体"/>
          <w:color w:val="auto"/>
          <w:sz w:val="24"/>
          <w:highlight w:val="none"/>
        </w:rPr>
        <w:t xml:space="preserve">关于结算审核费：本工程结算经监理、审计单位审定后，结算审计核减率超过10%（含10%），超过部分的结算审计费由承包人承担，并由发包人在结算款中扣除。</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第六条  工程质量保修范围和内容</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6.1质量保修期：</w:t>
      </w:r>
      <w:r/>
    </w:p>
    <w:p>
      <w:pPr>
        <w:ind w:firstLine="480"/>
        <w:spacing w:line="300" w:lineRule="auto"/>
        <w:tabs>
          <w:tab w:val="left" w:pos="0" w:leader="none"/>
          <w:tab w:val="left" w:pos="993" w:leader="none"/>
          <w:tab w:val="left" w:pos="113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详见附件一</w:t>
      </w:r>
      <w:r/>
    </w:p>
    <w:p>
      <w:pPr>
        <w:ind w:firstLine="480"/>
        <w:spacing w:line="300" w:lineRule="auto"/>
        <w:tabs>
          <w:tab w:val="left" w:pos="0" w:leader="none"/>
          <w:tab w:val="left" w:pos="993" w:leader="none"/>
          <w:tab w:val="left" w:pos="1134" w:leader="none"/>
        </w:tabs>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6.2质量保修责任</w:t>
      </w:r>
      <w:r/>
    </w:p>
    <w:p>
      <w:pPr>
        <w:ind w:firstLine="480"/>
        <w:spacing w:line="300" w:lineRule="auto"/>
        <w:tabs>
          <w:tab w:val="left" w:pos="0" w:leader="none"/>
          <w:tab w:val="left" w:pos="993" w:leader="none"/>
          <w:tab w:val="left" w:pos="1134" w:leader="none"/>
        </w:tabs>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6.2.1承包人应在接到保修通知之日起1天内派人保修。保修期内承包人不在约定期限内及时派人保修的，发包人可委托他人修理，相关费用从质量保证金内扣除。</w:t>
      </w:r>
      <w:r/>
    </w:p>
    <w:p>
      <w:pPr>
        <w:ind w:firstLine="480"/>
        <w:spacing w:line="300" w:lineRule="auto"/>
        <w:tabs>
          <w:tab w:val="left" w:pos="0" w:leader="none"/>
          <w:tab w:val="left" w:pos="993" w:leader="none"/>
          <w:tab w:val="left" w:pos="1134" w:leader="none"/>
        </w:tabs>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6.2.2发生须紧急抢修事故，承包人接到通知后，应立即派员到达事故现场进行抢修。非承包人施工质量引起的事故，抢修费用由发包人承担。</w:t>
      </w:r>
      <w:r/>
    </w:p>
    <w:p>
      <w:pPr>
        <w:ind w:firstLine="480"/>
        <w:spacing w:line="300" w:lineRule="auto"/>
        <w:tabs>
          <w:tab w:val="left" w:pos="0" w:leader="none"/>
          <w:tab w:val="left" w:pos="993" w:leader="none"/>
          <w:tab w:val="left" w:pos="1134" w:leader="none"/>
        </w:tabs>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6.2.3在规定的工程合理使用期限内，承包人确保工程的质量。因承包人原因致使工程在合理使用期限内造成人身和财产损害的，承包人应承担全部赔偿责任。</w:t>
      </w:r>
      <w:r/>
    </w:p>
    <w:p>
      <w:pPr>
        <w:ind w:firstLine="480"/>
        <w:spacing w:line="300" w:lineRule="auto"/>
        <w:tabs>
          <w:tab w:val="left" w:pos="0" w:leader="none"/>
          <w:tab w:val="left" w:pos="993" w:leader="none"/>
          <w:tab w:val="left" w:pos="1134" w:leader="none"/>
        </w:tabs>
        <w:rPr>
          <w:rFonts w:hint="default" w:ascii="宋体" w:hAnsi="宋体" w:eastAsia="宋体" w:cs="宋体"/>
          <w:color w:val="auto"/>
          <w:sz w:val="24"/>
          <w:highlight w:val="none"/>
        </w:rPr>
      </w:pPr>
      <w:r>
        <w:rPr>
          <w:rFonts w:hint="eastAsia" w:ascii="宋体" w:hAnsi="宋体" w:eastAsia="宋体" w:cs="宋体"/>
          <w:bCs/>
          <w:color w:val="auto"/>
          <w:sz w:val="24"/>
          <w:highlight w:val="none"/>
        </w:rPr>
        <w:t xml:space="preserve">6.2.4质量保修完成后，应交由发包人组织验收。</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第七条  违约责任</w:t>
      </w:r>
      <w:r/>
    </w:p>
    <w:p>
      <w:pPr>
        <w:ind w:firstLine="480"/>
        <w:spacing w:line="300" w:lineRule="auto"/>
        <w:rPr>
          <w:rFonts w:hint="default" w:ascii="宋体" w:hAnsi="宋体" w:eastAsia="宋体" w:cs="宋体"/>
          <w:strike/>
          <w:color w:val="auto"/>
          <w:sz w:val="24"/>
          <w:highlight w:val="none"/>
        </w:rPr>
      </w:pPr>
      <w:r>
        <w:rPr>
          <w:rFonts w:hint="eastAsia" w:ascii="宋体" w:hAnsi="宋体" w:eastAsia="宋体" w:cs="宋体"/>
          <w:color w:val="auto"/>
          <w:sz w:val="24"/>
          <w:highlight w:val="none"/>
        </w:rPr>
        <w:t xml:space="preserve">7.1发包人不按合同约定支付合同价款，逾期支付的价款按中国人民银行同期贷款基准利率承担利息。</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7.2因承包人原因延误合同工期，按延误合同工期的天数承担工程结算价的千分之一/天的逾期违约金，并承担工期延误给发包人造成的损失。</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7.3</w:t>
      </w:r>
      <w:r>
        <w:rPr>
          <w:rFonts w:hint="eastAsia" w:ascii="宋体" w:hAnsi="宋体" w:eastAsia="宋体" w:cs="宋体"/>
          <w:color w:val="auto"/>
          <w:sz w:val="24"/>
          <w:highlight w:val="none"/>
          <w:shd w:val="clear" w:color="auto" w:fill="ffffff"/>
        </w:rPr>
        <w:t xml:space="preserve">质量达不到合同约定的标准，承包人须无条件负责返工，并承担返工费用，发包人有权要求承包人按工程结算价的10%承担违约金。如果返工仍达不到合同约定的标准，发包人有权终止合同，不再支付承包人工程款和一切费用，已付的</w:t>
      </w:r>
      <w:r>
        <w:rPr>
          <w:rFonts w:hint="eastAsia" w:ascii="宋体" w:hAnsi="宋体" w:eastAsia="宋体" w:cs="宋体"/>
          <w:color w:val="auto"/>
          <w:sz w:val="24"/>
          <w:highlight w:val="none"/>
        </w:rPr>
        <w:t xml:space="preserve">工程款应予返还</w:t>
      </w:r>
      <w:r>
        <w:rPr>
          <w:rFonts w:hint="eastAsia" w:ascii="宋体" w:hAnsi="宋体" w:eastAsia="宋体" w:cs="宋体"/>
          <w:color w:val="auto"/>
          <w:sz w:val="24"/>
          <w:highlight w:val="none"/>
          <w:shd w:val="clear" w:color="auto" w:fill="ffffff"/>
        </w:rPr>
        <w:t xml:space="preserve">，并且由承包人赔偿由此造成的发包人的一切损失。</w:t>
      </w:r>
      <w:r/>
    </w:p>
    <w:p>
      <w:pPr>
        <w:ind w:firstLine="480"/>
        <w:spacing w:line="300" w:lineRule="auto"/>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 xml:space="preserve">第八条  其他约定</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lang w:bidi="ar"/>
        </w:rPr>
        <w:t xml:space="preserve">8.1 </w:t>
      </w:r>
      <w:r>
        <w:rPr>
          <w:rFonts w:hint="eastAsia" w:ascii="宋体" w:hAnsi="宋体" w:eastAsia="宋体" w:cs="宋体"/>
          <w:color w:val="auto"/>
          <w:sz w:val="24"/>
          <w:highlight w:val="none"/>
        </w:rPr>
        <w:t xml:space="preserve">本工程所需的材料检测费用承担按现行的《江苏省建设工程费用定额》（2014）规定执行，材料样品检测不合格的，该检测费用由承包人承担，若由此造成工期延误，还应按7.2条规定承担工期延误的违约责任。</w:t>
      </w:r>
      <w:r/>
    </w:p>
    <w:p>
      <w:pPr>
        <w:ind w:firstLine="480"/>
        <w:spacing w:before="120" w:line="300" w:lineRule="auto"/>
        <w:rPr>
          <w:rFonts w:hint="default" w:ascii="宋体" w:hAnsi="宋体" w:eastAsia="宋体" w:cs="Times New Roman"/>
          <w:bCs/>
          <w:color w:val="auto"/>
          <w:sz w:val="24"/>
          <w:highlight w:val="none"/>
        </w:rPr>
      </w:pPr>
      <w:r>
        <w:rPr>
          <w:rFonts w:hint="eastAsia" w:ascii="宋体" w:hAnsi="宋体" w:eastAsia="宋体" w:cs="宋体"/>
          <w:color w:val="auto"/>
          <w:sz w:val="24"/>
          <w:highlight w:val="none"/>
        </w:rPr>
        <w:t xml:space="preserve">8</w:t>
      </w:r>
      <w:r>
        <w:rPr>
          <w:rFonts w:hint="default" w:ascii="宋体" w:hAnsi="宋体" w:eastAsia="宋体" w:cs="宋体"/>
          <w:color w:val="auto"/>
          <w:sz w:val="24"/>
          <w:highlight w:val="none"/>
        </w:rPr>
        <w:t xml:space="preserve">.2</w:t>
      </w:r>
      <w:r>
        <w:rPr>
          <w:rFonts w:hint="eastAsia" w:ascii="宋体" w:hAnsi="宋体" w:eastAsia="宋体" w:cs="宋体"/>
          <w:color w:val="auto"/>
          <w:sz w:val="24"/>
          <w:highlight w:val="none"/>
        </w:rPr>
        <w:t xml:space="preserve">工程结算审计核减率超过10%以上部分的审计费由承包人承担，审计费用按核减额的4%计取。</w:t>
      </w:r>
      <w:r>
        <w:rPr>
          <w:rFonts w:hint="eastAsia" w:ascii="宋体" w:hAnsi="宋体" w:eastAsia="宋体" w:cs="Times New Roman"/>
          <w:bCs/>
          <w:color w:val="auto"/>
          <w:sz w:val="24"/>
          <w:highlight w:val="none"/>
        </w:rPr>
        <w:t xml:space="preserve">若政府相关职能部门对本工程进行复审，本工程最终结算执行政府相关职能部门的复审意见。</w:t>
      </w:r>
      <w:r>
        <w:rPr>
          <w:rFonts w:hint="default" w:ascii="宋体" w:hAnsi="宋体" w:eastAsia="宋体" w:cs="Times New Roman"/>
          <w:bCs/>
          <w:color w:val="auto"/>
          <w:sz w:val="24"/>
          <w:highlight w:val="none"/>
        </w:rPr>
        <w:t xml:space="preserve">工程结算文件经发承包双方签字确认的，作为工程结算的依据；未经对方同意，另一方不得对已生效的结算文件委托工程造价咨询企业重复审核。</w:t>
      </w:r>
      <w:r/>
    </w:p>
    <w:p>
      <w:pPr>
        <w:ind w:firstLine="480"/>
        <w:spacing w:line="300" w:lineRule="auto"/>
        <w:rPr>
          <w:rFonts w:hint="default" w:ascii="宋体" w:hAnsi="宋体" w:eastAsia="宋体" w:cs="Times New Roman"/>
          <w:bCs/>
          <w:color w:val="auto"/>
          <w:sz w:val="24"/>
          <w:highlight w:val="none"/>
        </w:rPr>
      </w:pPr>
      <w:r>
        <w:rPr>
          <w:rFonts w:hint="eastAsia" w:ascii="宋体" w:hAnsi="宋体" w:eastAsia="宋体" w:cs="宋体"/>
          <w:color w:val="auto"/>
          <w:sz w:val="24"/>
          <w:highlight w:val="none"/>
        </w:rPr>
        <w:t xml:space="preserve">8.</w:t>
      </w:r>
      <w:r>
        <w:rPr>
          <w:rFonts w:hint="default" w:ascii="宋体" w:hAnsi="宋体" w:eastAsia="宋体" w:cs="宋体"/>
          <w:color w:val="auto"/>
          <w:sz w:val="24"/>
          <w:highlight w:val="none"/>
        </w:rPr>
        <w:t xml:space="preserve">3</w:t>
      </w:r>
      <w:r>
        <w:rPr>
          <w:rFonts w:hint="eastAsia" w:ascii="宋体" w:hAnsi="宋体" w:eastAsia="宋体" w:cs="Times New Roman"/>
          <w:color w:val="auto"/>
          <w:sz w:val="24"/>
          <w:highlight w:val="none"/>
        </w:rPr>
        <w:t xml:space="preserve">合同双方不得以贿赂或变相贿赂的方式，谋取非法利益或损害对方权益。因一方合同当事人的贿赂造成对方损失的，应赔偿损失，并承担相应的法律责任</w:t>
      </w:r>
      <w:r>
        <w:rPr>
          <w:rFonts w:hint="default" w:ascii="宋体" w:hAnsi="宋体" w:eastAsia="宋体" w:cs="Times New Roman"/>
          <w:bCs/>
          <w:color w:val="auto"/>
          <w:sz w:val="24"/>
          <w:highlight w:val="none"/>
        </w:rPr>
        <w:t xml:space="preserve">。</w:t>
      </w:r>
      <w:r/>
    </w:p>
    <w:p>
      <w:pPr>
        <w:ind w:firstLine="480"/>
        <w:spacing w:line="300" w:lineRule="auto"/>
        <w:rPr>
          <w:rFonts w:hint="default" w:ascii="宋体" w:hAnsi="宋体" w:eastAsia="宋体" w:cs="Times New Roman"/>
          <w:bCs/>
          <w:color w:val="auto"/>
          <w:sz w:val="24"/>
          <w:highlight w:val="none"/>
          <w:lang w:val="en-US" w:eastAsia="zh-CN"/>
        </w:rPr>
      </w:pPr>
      <w:r>
        <w:rPr>
          <w:rFonts w:hint="eastAsia" w:ascii="宋体" w:hAnsi="宋体" w:eastAsia="宋体" w:cs="Times New Roman"/>
          <w:bCs/>
          <w:color w:val="auto"/>
          <w:sz w:val="24"/>
          <w:highlight w:val="none"/>
          <w:lang w:val="en-US" w:eastAsia="zh-CN"/>
        </w:rPr>
        <w:t xml:space="preserve">8.4甲、乙双方对本合同的所有条款均已充分理解，不持任何异议。</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第九条  争议解决</w:t>
      </w:r>
      <w:r/>
    </w:p>
    <w:p>
      <w:pPr>
        <w:ind w:firstLine="480"/>
        <w:spacing w:line="30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合同履行过程中发生争议的，双方可协商解决；协商不成时，任何一方均可向该工程所在地人民法院起诉。</w:t>
      </w:r>
      <w:r>
        <w:rPr>
          <w:rFonts w:hint="eastAsia" w:ascii="宋体" w:hAnsi="宋体" w:eastAsia="宋体" w:cs="宋体"/>
          <w:color w:val="auto"/>
          <w:sz w:val="24"/>
          <w:highlight w:val="none"/>
          <w:lang w:val="en-US" w:eastAsia="zh-CN"/>
        </w:rPr>
        <w:t xml:space="preserve">由此所产生的诉讼费、律师费及其他费用，均由责任方承担。</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第十条  合同效力</w:t>
      </w:r>
      <w:r/>
    </w:p>
    <w:p>
      <w:pPr>
        <w:ind w:firstLine="480"/>
        <w:spacing w:line="300" w:lineRule="auto"/>
        <w:rPr>
          <w:rFonts w:hint="default" w:ascii="宋体" w:hAnsi="宋体" w:eastAsia="宋体" w:cs="宋体"/>
          <w:color w:val="auto"/>
          <w:sz w:val="24"/>
          <w:highlight w:val="none"/>
        </w:rPr>
      </w:pPr>
      <w:r>
        <w:rPr>
          <w:rFonts w:hint="eastAsia" w:ascii="宋体" w:hAnsi="宋体" w:eastAsia="宋体" w:cs="宋体"/>
          <w:color w:val="auto"/>
          <w:sz w:val="24"/>
          <w:highlight w:val="none"/>
        </w:rPr>
        <w:t xml:space="preserve">本合同自双方签字盖章之日起生效。本合同一式</w:t>
      </w:r>
      <w:r>
        <w:rPr>
          <w:rFonts w:hint="eastAsia" w:ascii="宋体" w:hAnsi="宋体" w:eastAsia="宋体" w:cs="宋体"/>
          <w:color w:val="auto"/>
          <w:sz w:val="24"/>
          <w:highlight w:val="none"/>
          <w:u w:val="single"/>
        </w:rPr>
        <w:t xml:space="preserve"> 五 </w:t>
      </w:r>
      <w:r>
        <w:rPr>
          <w:rFonts w:hint="eastAsia" w:ascii="宋体" w:hAnsi="宋体" w:eastAsia="宋体" w:cs="宋体"/>
          <w:color w:val="auto"/>
          <w:sz w:val="24"/>
          <w:highlight w:val="none"/>
        </w:rPr>
        <w:t xml:space="preserve">份，发包人执</w:t>
      </w:r>
      <w:r>
        <w:rPr>
          <w:rFonts w:hint="eastAsia" w:ascii="宋体" w:hAnsi="宋体" w:eastAsia="宋体" w:cs="宋体"/>
          <w:color w:val="auto"/>
          <w:sz w:val="24"/>
          <w:highlight w:val="none"/>
          <w:u w:val="single"/>
        </w:rPr>
        <w:t xml:space="preserve"> 二 </w:t>
      </w:r>
      <w:r>
        <w:rPr>
          <w:rFonts w:hint="eastAsia" w:ascii="宋体" w:hAnsi="宋体" w:eastAsia="宋体" w:cs="宋体"/>
          <w:color w:val="auto"/>
          <w:sz w:val="24"/>
          <w:highlight w:val="none"/>
        </w:rPr>
        <w:t xml:space="preserve">份，承包人执</w:t>
      </w:r>
      <w:r>
        <w:rPr>
          <w:rFonts w:hint="eastAsia" w:ascii="宋体" w:hAnsi="宋体" w:eastAsia="宋体" w:cs="宋体"/>
          <w:color w:val="auto"/>
          <w:sz w:val="24"/>
          <w:highlight w:val="none"/>
          <w:u w:val="single"/>
        </w:rPr>
        <w:t xml:space="preserve"> 二 </w:t>
      </w:r>
      <w:r>
        <w:rPr>
          <w:rFonts w:hint="eastAsia" w:ascii="宋体" w:hAnsi="宋体" w:eastAsia="宋体" w:cs="宋体"/>
          <w:color w:val="auto"/>
          <w:sz w:val="24"/>
          <w:highlight w:val="none"/>
        </w:rPr>
        <w:t xml:space="preserve">份，送代理机构备案</w:t>
      </w:r>
      <w:r>
        <w:rPr>
          <w:rFonts w:hint="eastAsia" w:ascii="宋体" w:hAnsi="宋体" w:eastAsia="宋体" w:cs="宋体"/>
          <w:color w:val="auto"/>
          <w:sz w:val="24"/>
          <w:highlight w:val="none"/>
          <w:u w:val="single"/>
        </w:rPr>
        <w:t xml:space="preserve">一</w:t>
      </w:r>
      <w:r>
        <w:rPr>
          <w:rFonts w:hint="eastAsia" w:ascii="宋体" w:hAnsi="宋体" w:eastAsia="宋体" w:cs="宋体"/>
          <w:color w:val="auto"/>
          <w:sz w:val="24"/>
          <w:highlight w:val="none"/>
        </w:rPr>
        <w:t xml:space="preserve">份，具有同等法律效力。</w:t>
      </w:r>
      <w:r/>
    </w:p>
    <w:p>
      <w:pPr>
        <w:jc w:val="center"/>
        <w:spacing w:line="30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r>
      <w:r/>
    </w:p>
    <w:p>
      <w:pPr>
        <w:ind w:firstLine="240"/>
        <w:spacing w:line="300" w:lineRule="auto"/>
        <w:rPr>
          <w:rFonts w:hint="default" w:ascii="宋体" w:hAnsi="宋体" w:eastAsia="宋体" w:cs="Times New Roman"/>
          <w:color w:val="auto"/>
          <w:sz w:val="24"/>
          <w:highlight w:val="none"/>
        </w:rPr>
      </w:pPr>
      <w:r>
        <w:rPr>
          <w:rFonts w:hint="default" w:ascii="宋体" w:hAnsi="宋体" w:eastAsia="宋体" w:cs="Times New Roman"/>
          <w:color w:val="auto"/>
          <w:sz w:val="24"/>
          <w:highlight w:val="none"/>
        </w:rPr>
        <w:t xml:space="preserve">发包人</w:t>
      </w:r>
      <w:r>
        <w:rPr>
          <w:rFonts w:hint="eastAsia" w:ascii="宋体" w:hAnsi="宋体" w:eastAsia="宋体" w:cs="Times New Roman"/>
          <w:color w:val="auto"/>
          <w:sz w:val="24"/>
          <w:highlight w:val="none"/>
        </w:rPr>
        <w:t xml:space="preserve">：  </w:t>
      </w:r>
      <w:r>
        <w:rPr>
          <w:rFonts w:hint="default"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盖</w:t>
      </w:r>
      <w:r>
        <w:rPr>
          <w:rFonts w:hint="default" w:ascii="宋体" w:hAnsi="宋体" w:eastAsia="宋体" w:cs="Times New Roman"/>
          <w:color w:val="auto"/>
          <w:sz w:val="24"/>
          <w:highlight w:val="none"/>
        </w:rPr>
        <w:t xml:space="preserve">章)</w:t>
      </w:r>
      <w:r>
        <w:rPr>
          <w:rFonts w:hint="eastAsia" w:ascii="宋体" w:hAnsi="宋体" w:eastAsia="宋体" w:cs="Times New Roman"/>
          <w:color w:val="auto"/>
          <w:sz w:val="24"/>
          <w:highlight w:val="none"/>
        </w:rPr>
        <w:t xml:space="preserve">                    </w:t>
      </w:r>
      <w:r>
        <w:rPr>
          <w:rFonts w:hint="default" w:ascii="宋体" w:hAnsi="宋体" w:eastAsia="宋体" w:cs="Times New Roman"/>
          <w:color w:val="auto"/>
          <w:sz w:val="24"/>
          <w:highlight w:val="none"/>
        </w:rPr>
        <w:t xml:space="preserve">承包人</w:t>
      </w:r>
      <w:r>
        <w:rPr>
          <w:rFonts w:hint="eastAsia" w:ascii="宋体" w:hAnsi="宋体" w:eastAsia="宋体" w:cs="Times New Roman"/>
          <w:color w:val="auto"/>
          <w:sz w:val="24"/>
          <w:highlight w:val="none"/>
        </w:rPr>
        <w:t xml:space="preserve">：  </w:t>
      </w:r>
      <w:r>
        <w:rPr>
          <w:rFonts w:hint="default" w:ascii="宋体" w:hAnsi="宋体" w:eastAsia="宋体" w:cs="Times New Roman"/>
          <w:color w:val="auto"/>
          <w:sz w:val="24"/>
          <w:highlight w:val="none"/>
        </w:rPr>
        <w:t xml:space="preserve">(</w:t>
      </w:r>
      <w:r>
        <w:rPr>
          <w:rFonts w:hint="eastAsia" w:ascii="宋体" w:hAnsi="宋体" w:eastAsia="宋体" w:cs="Times New Roman"/>
          <w:color w:val="auto"/>
          <w:sz w:val="24"/>
          <w:highlight w:val="none"/>
        </w:rPr>
        <w:t xml:space="preserve">盖</w:t>
      </w:r>
      <w:r>
        <w:rPr>
          <w:rFonts w:hint="default" w:ascii="宋体" w:hAnsi="宋体" w:eastAsia="宋体" w:cs="Times New Roman"/>
          <w:color w:val="auto"/>
          <w:sz w:val="24"/>
          <w:highlight w:val="none"/>
        </w:rPr>
        <w:t xml:space="preserve">章)</w:t>
      </w:r>
      <w:r/>
    </w:p>
    <w:p>
      <w:pPr>
        <w:ind w:firstLine="480"/>
        <w:spacing w:line="300" w:lineRule="auto"/>
        <w:rPr>
          <w:rFonts w:hint="default" w:ascii="宋体" w:hAnsi="宋体" w:eastAsia="宋体" w:cs="Times New Roman"/>
          <w:color w:val="auto"/>
          <w:sz w:val="24"/>
          <w:highlight w:val="none"/>
          <w:u w:val="single"/>
        </w:rPr>
      </w:pPr>
      <w:r>
        <w:rPr>
          <w:rFonts w:hint="eastAsia" w:ascii="宋体" w:hAnsi="宋体" w:eastAsia="宋体" w:cs="Times New Roman"/>
          <w:color w:val="auto"/>
          <w:sz w:val="24"/>
          <w:highlight w:val="none"/>
        </w:rPr>
        <w:t xml:space="preserve">                                 </w:t>
      </w:r>
      <w:r/>
    </w:p>
    <w:p>
      <w:pPr>
        <w:jc w:val="center"/>
        <w:spacing w:line="300" w:lineRule="auto"/>
        <w:rPr>
          <w:rFonts w:hint="default" w:ascii="宋体" w:hAnsi="宋体" w:eastAsia="宋体" w:cs="Times New Roman"/>
          <w:color w:val="auto"/>
          <w:sz w:val="24"/>
          <w:highlight w:val="none"/>
          <w:u w:val="single"/>
        </w:rPr>
      </w:pPr>
      <w:r>
        <w:rPr>
          <w:rFonts w:hint="default" w:ascii="宋体" w:hAnsi="宋体" w:eastAsia="宋体" w:cs="Times New Roman"/>
          <w:color w:val="auto"/>
          <w:sz w:val="24"/>
          <w:highlight w:val="none"/>
          <w:u w:val="single"/>
        </w:rPr>
      </w:r>
      <w:r/>
    </w:p>
    <w:p>
      <w:pPr>
        <w:ind w:firstLine="240"/>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法定代表人：                        法定代表人：</w:t>
      </w:r>
      <w:r/>
    </w:p>
    <w:p>
      <w:pPr>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（签字或盖章）                      （签字或盖章）</w:t>
      </w:r>
      <w:r/>
    </w:p>
    <w:p>
      <w:pPr>
        <w:jc w:val="both"/>
        <w:spacing w:line="300" w:lineRule="auto"/>
        <w:rPr>
          <w:rFonts w:hint="default" w:ascii="宋体" w:hAnsi="宋体" w:eastAsia="宋体" w:cs="Times New Roman"/>
          <w:color w:val="auto"/>
          <w:sz w:val="24"/>
          <w:highlight w:val="none"/>
          <w:u w:val="single"/>
        </w:rPr>
      </w:pPr>
      <w:r>
        <w:rPr>
          <w:rFonts w:hint="default" w:ascii="宋体" w:hAnsi="宋体" w:eastAsia="宋体" w:cs="Times New Roman"/>
          <w:color w:val="auto"/>
          <w:sz w:val="24"/>
          <w:highlight w:val="none"/>
          <w:u w:val="single"/>
        </w:rPr>
      </w:r>
      <w:r/>
    </w:p>
    <w:p>
      <w:pPr>
        <w:jc w:val="center"/>
        <w:spacing w:line="300" w:lineRule="auto"/>
        <w:rPr>
          <w:rFonts w:hint="default" w:ascii="宋体" w:hAnsi="宋体" w:eastAsia="宋体" w:cs="Times New Roman"/>
          <w:color w:val="auto"/>
          <w:sz w:val="24"/>
          <w:highlight w:val="none"/>
          <w:u w:val="single"/>
        </w:rPr>
      </w:pPr>
      <w:r>
        <w:rPr>
          <w:rFonts w:hint="default" w:ascii="宋体" w:hAnsi="宋体" w:eastAsia="宋体" w:cs="Times New Roman"/>
          <w:color w:val="auto"/>
          <w:sz w:val="24"/>
          <w:highlight w:val="none"/>
          <w:u w:val="single"/>
        </w:rPr>
      </w:r>
      <w:r/>
    </w:p>
    <w:p>
      <w:pPr>
        <w:ind w:firstLine="240"/>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经办人：                            经办人：</w:t>
      </w:r>
      <w:r/>
    </w:p>
    <w:p>
      <w:pPr>
        <w:ind w:firstLine="120"/>
        <w:rPr>
          <w:rFonts w:hint="default"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（签字）                            （签字）</w:t>
      </w:r>
      <w:r/>
    </w:p>
    <w:p>
      <w:pP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br w:type="page" w:clear="all"/>
      </w:r>
      <w:r/>
    </w:p>
    <w:p>
      <w:pPr>
        <w:ind w:firstLine="480"/>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合同附件一：工程质量保修书</w:t>
      </w:r>
      <w:r/>
    </w:p>
    <w:p>
      <w:pPr>
        <w:rPr>
          <w:b/>
          <w:color w:val="auto"/>
          <w:sz w:val="36"/>
          <w:szCs w:val="36"/>
          <w:highlight w:val="none"/>
        </w:rPr>
      </w:pPr>
      <w:r>
        <w:rPr>
          <w:b/>
          <w:color w:val="auto"/>
          <w:sz w:val="36"/>
          <w:szCs w:val="36"/>
          <w:highlight w:val="none"/>
        </w:rPr>
      </w:r>
      <w:r/>
    </w:p>
    <w:p>
      <w:pPr>
        <w:jc w:val="center"/>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工程质量保修书</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r>
      <w:r/>
    </w:p>
    <w:p>
      <w:pPr>
        <w:pageBreakBefore w:val="0"/>
        <w:spacing w:line="440" w:lineRule="exact"/>
        <w:widowControl w:val="off"/>
        <w:rPr>
          <w:rFonts w:hint="eastAsia" w:ascii="宋体" w:hAnsi="宋体" w:cs="宋体"/>
          <w:color w:val="auto"/>
          <w:sz w:val="24"/>
          <w:highlight w:val="none"/>
          <w:u w:val="single"/>
        </w:rPr>
      </w:pPr>
      <w:r>
        <w:rPr>
          <w:rFonts w:hint="eastAsia" w:ascii="宋体" w:hAnsi="宋体"/>
          <w:color w:val="auto"/>
          <w:sz w:val="24"/>
          <w:highlight w:val="none"/>
          <w:lang w:eastAsia="zh-CN"/>
        </w:rPr>
        <w:t xml:space="preserve">发包人</w:t>
      </w:r>
      <w:r>
        <w:rPr>
          <w:rFonts w:ascii="宋体" w:hAnsi="宋体"/>
          <w:color w:val="auto"/>
          <w:sz w:val="24"/>
          <w:highlight w:val="none"/>
        </w:rPr>
        <w:t xml:space="preserve">（全称）：</w:t>
      </w:r>
      <w:r>
        <w:rPr>
          <w:rFonts w:hint="eastAsia" w:ascii="宋体" w:hAnsi="宋体" w:cs="宋体"/>
          <w:color w:val="auto"/>
          <w:sz w:val="24"/>
          <w:highlight w:val="none"/>
          <w:u w:val="single"/>
          <w:lang w:val="en-US" w:eastAsia="zh-CN"/>
        </w:rPr>
        <w:t xml:space="preserve">                        </w:t>
      </w:r>
      <w:r/>
    </w:p>
    <w:p>
      <w:pPr>
        <w:pageBreakBefore w:val="0"/>
        <w:spacing w:line="440" w:lineRule="exact"/>
        <w:widowControl w:val="off"/>
        <w:rPr>
          <w:rFonts w:hint="eastAsia" w:ascii="宋体" w:hAnsi="宋体" w:cs="宋体"/>
          <w:color w:val="auto"/>
          <w:sz w:val="24"/>
          <w:highlight w:val="none"/>
          <w:u w:val="single"/>
        </w:rPr>
      </w:pPr>
      <w:r>
        <w:rPr>
          <w:rFonts w:hint="eastAsia" w:ascii="宋体" w:hAnsi="宋体"/>
          <w:color w:val="auto"/>
          <w:sz w:val="24"/>
          <w:highlight w:val="none"/>
          <w:lang w:eastAsia="zh-CN"/>
        </w:rPr>
        <w:t xml:space="preserve">承包人</w:t>
      </w:r>
      <w:r>
        <w:rPr>
          <w:rFonts w:ascii="宋体" w:hAnsi="宋体"/>
          <w:color w:val="auto"/>
          <w:sz w:val="24"/>
          <w:highlight w:val="none"/>
        </w:rPr>
        <w:t xml:space="preserve">（全称）：</w:t>
      </w:r>
      <w:r>
        <w:rPr>
          <w:rFonts w:hint="eastAsia" w:ascii="宋体" w:hAnsi="宋体" w:cs="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rPr>
        <w:t xml:space="preserve"> </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发包人和承包人根据《中华人民共和国建筑法》和《建设工程质量管理条例》，经协商一致就</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（工程全称）签订工程质量保修书。</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一、工程质量保修范围和内容</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承包人在质量保修期内，按照有关法律规定和合同约定，承担工程质量保修责任。</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jc w:val="left"/>
        <w:pageBreakBefore w:val="0"/>
        <w:spacing w:line="440" w:lineRule="exact"/>
        <w:widowControl w:val="off"/>
        <w:rPr>
          <w:rFonts w:ascii="宋体" w:hAnsi="宋体"/>
          <w:color w:val="auto"/>
          <w:sz w:val="24"/>
          <w:highlight w:val="none"/>
        </w:rPr>
      </w:pPr>
      <w:r>
        <w:rPr>
          <w:rFonts w:hint="eastAsia" w:ascii="宋体" w:hAnsi="宋体"/>
          <w:color w:val="auto"/>
          <w:sz w:val="24"/>
          <w:highlight w:val="none"/>
          <w:u w:val="single"/>
          <w:lang w:val="en-US" w:eastAsia="zh-CN"/>
        </w:rPr>
        <w:t xml:space="preserve">按合同中实际承包内容</w:t>
      </w:r>
      <w:r>
        <w:rPr>
          <w:rFonts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二、质量保修期</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根据《建设工程质量管理条例》及有关规定，工程的质量保修期如下：</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1．地基基础工程和主体结构工程为设计文件规定的工程合理使用年限；</w:t>
      </w:r>
      <w:r/>
    </w:p>
    <w:p>
      <w:pPr>
        <w:ind w:firstLine="48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屋面防水工程、有防水要求的卫生间、房间和外墙面的防渗</w:t>
      </w:r>
      <w:r>
        <w:rPr>
          <w:rFonts w:hint="eastAsia" w:ascii="宋体" w:hAnsi="宋体"/>
          <w:color w:val="auto"/>
          <w:sz w:val="24"/>
          <w:highlight w:val="none"/>
        </w:rPr>
        <w:t xml:space="preserve">为</w:t>
      </w:r>
      <w:r>
        <w:rPr>
          <w:rFonts w:hint="eastAsia" w:ascii="宋体" w:hAnsi="宋体"/>
          <w:color w:val="auto"/>
          <w:sz w:val="24"/>
          <w:highlight w:val="none"/>
          <w:u w:val="single"/>
        </w:rPr>
        <w:t xml:space="preserve">  5  </w:t>
      </w:r>
      <w:r>
        <w:rPr>
          <w:rFonts w:ascii="宋体" w:hAnsi="宋体"/>
          <w:color w:val="auto"/>
          <w:sz w:val="24"/>
          <w:highlight w:val="none"/>
        </w:rPr>
        <w:t xml:space="preserve">年；</w:t>
      </w:r>
      <w:r/>
    </w:p>
    <w:p>
      <w:pPr>
        <w:ind w:firstLine="48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装修工程为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年；</w:t>
      </w:r>
      <w:r/>
    </w:p>
    <w:p>
      <w:pPr>
        <w:ind w:firstLine="48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4．</w:t>
      </w:r>
      <w:r>
        <w:rPr>
          <w:rFonts w:ascii="宋体" w:hAnsi="宋体"/>
          <w:color w:val="auto"/>
          <w:sz w:val="24"/>
          <w:highlight w:val="none"/>
        </w:rPr>
        <w:t xml:space="preserve">电气管线、给排水管道、设备安装工程为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年；</w:t>
      </w:r>
      <w:r/>
    </w:p>
    <w:p>
      <w:pPr>
        <w:ind w:firstLine="48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5．</w:t>
      </w:r>
      <w:r>
        <w:rPr>
          <w:rFonts w:ascii="宋体" w:hAnsi="宋体"/>
          <w:color w:val="auto"/>
          <w:sz w:val="24"/>
          <w:highlight w:val="none"/>
        </w:rPr>
        <w:t xml:space="preserve">供热与供冷系统为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个采暖期、供冷期；</w:t>
      </w:r>
      <w:r/>
    </w:p>
    <w:p>
      <w:pPr>
        <w:ind w:firstLine="48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6．</w:t>
      </w:r>
      <w:r>
        <w:rPr>
          <w:rFonts w:ascii="宋体" w:hAnsi="宋体"/>
          <w:color w:val="auto"/>
          <w:sz w:val="24"/>
          <w:highlight w:val="none"/>
        </w:rPr>
        <w:t xml:space="preserve">住宅小区内的给排水设施、道路等配套工程为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w:t>
      </w:r>
      <w:r>
        <w:rPr>
          <w:rFonts w:ascii="宋体" w:hAnsi="宋体"/>
          <w:color w:val="auto"/>
          <w:sz w:val="24"/>
          <w:highlight w:val="none"/>
          <w:u w:val="single"/>
        </w:rPr>
        <w:t xml:space="preserve">  </w:t>
      </w:r>
      <w:r>
        <w:rPr>
          <w:rFonts w:ascii="宋体" w:hAnsi="宋体"/>
          <w:color w:val="auto"/>
          <w:sz w:val="24"/>
          <w:highlight w:val="none"/>
        </w:rPr>
        <w:t xml:space="preserve">年；</w:t>
      </w:r>
      <w:r/>
    </w:p>
    <w:p>
      <w:pPr>
        <w:ind w:firstLine="480"/>
        <w:pageBreakBefore w:val="0"/>
        <w:spacing w:line="440" w:lineRule="exact"/>
        <w:widowControl w:val="off"/>
        <w:rPr>
          <w:rFonts w:ascii="宋体" w:hAnsi="宋体"/>
          <w:color w:val="auto"/>
          <w:sz w:val="24"/>
          <w:highlight w:val="none"/>
        </w:rPr>
      </w:pPr>
      <w:r>
        <w:rPr>
          <w:rFonts w:hint="eastAsia" w:ascii="宋体" w:hAnsi="宋体"/>
          <w:color w:val="auto"/>
          <w:sz w:val="24"/>
          <w:highlight w:val="none"/>
        </w:rPr>
        <w:t xml:space="preserve">7．</w:t>
      </w:r>
      <w:r>
        <w:rPr>
          <w:rFonts w:ascii="宋体" w:hAnsi="宋体"/>
          <w:color w:val="auto"/>
          <w:sz w:val="24"/>
          <w:highlight w:val="none"/>
        </w:rPr>
        <w:t xml:space="preserve">其他项目保修期限约定如下：</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u w:val="single"/>
        </w:rPr>
        <w:t xml:space="preserve">   </w:t>
      </w:r>
      <w:r>
        <w:rPr>
          <w:rFonts w:hint="eastAsia" w:ascii="宋体" w:hAnsi="宋体"/>
          <w:color w:val="auto"/>
          <w:sz w:val="24"/>
          <w:highlight w:val="none"/>
          <w:u w:val="single"/>
        </w:rPr>
        <w:t xml:space="preserve">本工程质量</w:t>
      </w:r>
      <w:r>
        <w:rPr>
          <w:rFonts w:hint="eastAsia" w:ascii="宋体" w:hAnsi="宋体"/>
          <w:color w:val="auto"/>
          <w:sz w:val="24"/>
          <w:highlight w:val="none"/>
          <w:u w:val="single"/>
          <w:lang w:eastAsia="zh-CN"/>
        </w:rPr>
        <w:t xml:space="preserve">保修期</w:t>
      </w:r>
      <w:r>
        <w:rPr>
          <w:rFonts w:hint="eastAsia" w:ascii="宋体" w:hAnsi="宋体"/>
          <w:color w:val="auto"/>
          <w:sz w:val="24"/>
          <w:highlight w:val="none"/>
          <w:u w:val="single"/>
        </w:rPr>
        <w:t xml:space="preserve">为 2 年</w:t>
      </w:r>
      <w:r>
        <w:rPr>
          <w:rFonts w:hint="eastAsia" w:ascii="宋体" w:hAnsi="宋体"/>
          <w:color w:val="auto"/>
          <w:sz w:val="24"/>
          <w:highlight w:val="none"/>
          <w:u w:val="single"/>
          <w:lang w:eastAsia="zh-CN"/>
        </w:rPr>
        <w:t xml:space="preserve">，</w:t>
      </w:r>
      <w:r>
        <w:rPr>
          <w:rFonts w:hint="eastAsia" w:ascii="宋体" w:hAnsi="宋体"/>
          <w:color w:val="auto"/>
          <w:sz w:val="24"/>
          <w:highlight w:val="none"/>
          <w:u w:val="single"/>
          <w:lang w:val="en-US" w:eastAsia="zh-CN"/>
        </w:rPr>
        <w:t xml:space="preserve">设备质保期为3年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质量保修期自工程竣工验收合格之日起计算。</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三、缺陷责任期</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工程缺陷责任期为</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24</w:t>
      </w:r>
      <w:r>
        <w:rPr>
          <w:rFonts w:ascii="宋体" w:hAnsi="宋体"/>
          <w:color w:val="auto"/>
          <w:sz w:val="24"/>
          <w:highlight w:val="none"/>
          <w:u w:val="single"/>
        </w:rPr>
        <w:t xml:space="preserve">  </w:t>
      </w:r>
      <w:r>
        <w:rPr>
          <w:rFonts w:ascii="宋体" w:hAnsi="宋体"/>
          <w:color w:val="auto"/>
          <w:sz w:val="24"/>
          <w:highlight w:val="none"/>
        </w:rPr>
        <w:t xml:space="preserve">个月，缺陷责任期自工程</w:t>
      </w:r>
      <w:r>
        <w:rPr>
          <w:rFonts w:hint="eastAsia" w:ascii="宋体" w:hAnsi="宋体"/>
          <w:color w:val="auto"/>
          <w:sz w:val="24"/>
          <w:highlight w:val="none"/>
        </w:rPr>
        <w:t xml:space="preserve">通过竣工验收</w:t>
      </w:r>
      <w:r>
        <w:rPr>
          <w:rFonts w:ascii="宋体" w:hAnsi="宋体"/>
          <w:color w:val="auto"/>
          <w:sz w:val="24"/>
          <w:highlight w:val="none"/>
        </w:rPr>
        <w:t xml:space="preserve">之日起计算。单位工程先于全部工程进行验收，单位工程缺陷责任期自单位工程验收合格之日起算。</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缺陷责任期终止后，发包人应退还剩余的质量保证金。</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四、质量保修责任</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1．属于保修范围、内容的项目，承包人应当在接到保修通知之日起1天内派人保修。承包人不在约定期限内派人保修的，发包人可以委托他人修理，修理费用从质量保证金内扣除。</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2．发生紧急事故需抢修的，承包人在接到事故通知后，应当立即到达事故现场抢修。</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pageBreakBefore w:val="0"/>
        <w:spacing w:line="440" w:lineRule="exact"/>
        <w:widowControl w:val="off"/>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．质量保修完成后，由发包人组织验收。</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五、保修费用</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保修费用由造成质量缺陷的责任方承担。</w:t>
      </w:r>
      <w:r/>
    </w:p>
    <w:p>
      <w:pPr>
        <w:ind w:firstLine="480"/>
        <w:pageBreakBefore w:val="0"/>
        <w:spacing w:line="440" w:lineRule="exact"/>
        <w:widowControl w:val="off"/>
        <w:rPr>
          <w:rFonts w:ascii="宋体" w:hAnsi="宋体"/>
          <w:color w:val="auto"/>
          <w:sz w:val="24"/>
          <w:highlight w:val="none"/>
        </w:rPr>
      </w:pPr>
      <w:r>
        <w:rPr>
          <w:rFonts w:ascii="宋体" w:hAnsi="宋体"/>
          <w:color w:val="auto"/>
          <w:sz w:val="24"/>
          <w:highlight w:val="none"/>
        </w:rPr>
        <w:t xml:space="preserve">六、双方约定的其他工程质量保修事项：</w:t>
      </w:r>
      <w:r>
        <w:rPr>
          <w:rFonts w:ascii="宋体" w:hAnsi="宋体"/>
          <w:color w:val="auto"/>
          <w:sz w:val="24"/>
          <w:highlight w:val="none"/>
          <w:u w:val="single"/>
        </w:rPr>
        <w:t xml:space="preserve"> </w:t>
      </w:r>
      <w:r>
        <w:rPr>
          <w:rFonts w:hint="eastAsia" w:ascii="宋体" w:hAnsi="宋体"/>
          <w:color w:val="auto"/>
          <w:sz w:val="24"/>
          <w:highlight w:val="none"/>
          <w:u w:val="single"/>
          <w:lang w:val="en-US" w:eastAsia="zh-CN"/>
        </w:rPr>
        <w:t xml:space="preserve">无</w:t>
      </w:r>
      <w:r>
        <w:rPr>
          <w:rFonts w:ascii="宋体" w:hAnsi="宋体"/>
          <w:color w:val="auto"/>
          <w:sz w:val="24"/>
          <w:highlight w:val="none"/>
          <w:u w:val="single"/>
        </w:rPr>
        <w:t xml:space="preserve"> </w:t>
      </w:r>
      <w:r>
        <w:rPr>
          <w:rFonts w:ascii="宋体" w:hAnsi="宋体"/>
          <w:color w:val="auto"/>
          <w:sz w:val="24"/>
          <w:highlight w:val="none"/>
        </w:rPr>
        <w:t xml:space="preserve">。</w:t>
      </w:r>
      <w:r/>
    </w:p>
    <w:p>
      <w:pPr>
        <w:ind w:firstLine="480"/>
        <w:pageBreakBefore w:val="0"/>
        <w:spacing w:line="440" w:lineRule="exact"/>
        <w:widowControl w:val="off"/>
        <w:rPr>
          <w:rFonts w:hint="eastAsia" w:ascii="宋体" w:hAnsi="宋体"/>
          <w:color w:val="auto"/>
          <w:sz w:val="24"/>
          <w:highlight w:val="none"/>
        </w:rPr>
      </w:pPr>
      <w:r>
        <w:rPr>
          <w:rFonts w:ascii="宋体" w:hAnsi="宋体"/>
          <w:color w:val="auto"/>
          <w:sz w:val="24"/>
          <w:highlight w:val="none"/>
        </w:rPr>
        <w:t xml:space="preserve">工程质量保修书由发包人、承包人共同签署，作为施工合同附件，其有效期限至保修期满。</w:t>
      </w:r>
      <w:r/>
    </w:p>
    <w:p>
      <w:pPr>
        <w:ind w:firstLine="24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发  包  人：                        承  包  人：                     </w:t>
      </w:r>
      <w:r/>
    </w:p>
    <w:p>
      <w:pPr>
        <w:ind w:firstLine="24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（盖章）                            （盖章）</w:t>
      </w:r>
      <w:r/>
    </w:p>
    <w:p>
      <w:pPr>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24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法定代表人：                        法定代表人：            </w:t>
      </w:r>
      <w:r/>
    </w:p>
    <w:p>
      <w:pPr>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（签字或盖章）                      （签字或盖章）</w:t>
      </w:r>
      <w:r/>
    </w:p>
    <w:p>
      <w:pPr>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24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经  办  人：                        经  办  人：  </w:t>
      </w:r>
      <w:r/>
    </w:p>
    <w:p>
      <w:pPr>
        <w:ind w:firstLine="36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jc w:val="center"/>
        <w:spacing w:line="360" w:lineRule="auto"/>
        <w:rPr>
          <w:b/>
          <w:color w:val="auto"/>
          <w:sz w:val="36"/>
          <w:szCs w:val="36"/>
          <w:highlight w:val="none"/>
        </w:rPr>
        <w:outlineLvl w:val="0"/>
      </w:pPr>
      <w:r/>
      <w:bookmarkStart w:id="671" w:name="_Toc18619"/>
      <w:r/>
      <w:r/>
    </w:p>
    <w:p>
      <w:pPr>
        <w:jc w:val="center"/>
        <w:spacing w:line="360" w:lineRule="auto"/>
        <w:rPr>
          <w:b/>
          <w:color w:val="auto"/>
          <w:sz w:val="36"/>
          <w:szCs w:val="36"/>
          <w:highlight w:val="none"/>
        </w:rPr>
        <w:sectPr>
          <w:footerReference w:type="default" r:id="rId19"/>
          <w:footnotePr/>
          <w:endnotePr/>
          <w:type w:val="nextPage"/>
          <w:pgSz w:w="11907" w:h="16840" w:orient="portrait"/>
          <w:pgMar w:top="1418" w:right="1134" w:bottom="1418" w:left="1701" w:header="851" w:footer="851" w:gutter="0"/>
          <w:cols w:num="1" w:sep="0" w:space="1701" w:equalWidth="1"/>
          <w:docGrid w:linePitch="360"/>
        </w:sect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响应文件格式</w:t>
      </w:r>
      <w:bookmarkEnd w:id="671"/>
      <w:r/>
      <w:r/>
    </w:p>
    <w:p>
      <w:pPr>
        <w:jc w:val="left"/>
        <w:spacing w:line="360" w:lineRule="auto"/>
        <w:widowControl/>
        <w:rPr>
          <w:b/>
          <w:color w:val="auto"/>
          <w:sz w:val="24"/>
          <w:highlight w:val="none"/>
        </w:rPr>
      </w:pPr>
      <w:r>
        <w:rPr>
          <w:b/>
          <w:color w:val="auto"/>
          <w:sz w:val="24"/>
          <w:highlight w:val="none"/>
        </w:rPr>
      </w:r>
      <w:r/>
    </w:p>
    <w:p>
      <w:pPr>
        <w:jc w:val="left"/>
        <w:spacing w:line="360" w:lineRule="auto"/>
        <w:widowControl/>
        <w:rPr>
          <w:b/>
          <w:color w:val="auto"/>
          <w:sz w:val="24"/>
          <w:highlight w:val="none"/>
        </w:rPr>
      </w:pPr>
      <w:r>
        <w:rPr>
          <w:b/>
          <w:color w:val="auto"/>
          <w:sz w:val="24"/>
          <w:highlight w:val="none"/>
        </w:rPr>
      </w:r>
      <w:r/>
    </w:p>
    <w:p>
      <w:pPr>
        <w:ind w:left="142"/>
        <w:spacing w:line="360" w:lineRule="auto"/>
        <w:tabs>
          <w:tab w:val="left" w:pos="900" w:leader="none"/>
          <w:tab w:val="left" w:pos="1980" w:leader="none"/>
        </w:tabs>
        <w:rPr>
          <w:b/>
          <w:color w:val="auto"/>
          <w:sz w:val="24"/>
          <w:highlight w:val="none"/>
        </w:rPr>
      </w:pPr>
      <w:r>
        <w:rPr>
          <w:rFonts w:hint="eastAsia"/>
          <w:b/>
          <w:color w:val="auto"/>
          <w:sz w:val="24"/>
          <w:highlight w:val="none"/>
        </w:rPr>
        <w:t xml:space="preserve">供应商编制文件须知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1、供应商按照本部分的顺序编制响应文件，编制中涉及格式资料的，应按照本部分提供的内容和格式（所有表格的格式可扩展）填写提交。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b/>
          <w:color w:val="auto"/>
          <w:sz w:val="24"/>
          <w:highlight w:val="none"/>
        </w:rPr>
        <w:t xml:space="preserve">否则响应无效</w:t>
      </w:r>
      <w:r>
        <w:rPr>
          <w:color w:val="auto"/>
          <w:sz w:val="24"/>
          <w:highlight w:val="none"/>
        </w:rPr>
        <w:t xml:space="preserve">。未标记“实质性格式”的文件和竞争性磋商文件未提供格式的内容，可由供应商自行编写。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响应文件编制工具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ind w:left="142"/>
        <w:spacing w:line="360" w:lineRule="auto"/>
        <w:tabs>
          <w:tab w:val="left" w:pos="900" w:leader="none"/>
          <w:tab w:val="left" w:pos="19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r/>
    </w:p>
    <w:p>
      <w:pPr>
        <w:rPr>
          <w:b/>
          <w:color w:val="auto"/>
          <w:sz w:val="24"/>
          <w:highlight w:val="none"/>
        </w:rPr>
      </w:pPr>
      <w:r>
        <w:rPr>
          <w:b/>
          <w:color w:val="auto"/>
          <w:spacing w:val="20"/>
          <w:sz w:val="24"/>
          <w:highlight w:val="none"/>
        </w:rPr>
        <w:t xml:space="preserve">响应文件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响 应 文 件</w:t>
      </w:r>
      <w:r/>
    </w:p>
    <w:p>
      <w:pPr>
        <w:jc w:val="center"/>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rPr>
          <w:b/>
          <w:color w:val="auto"/>
          <w:highlight w:val="none"/>
        </w:rPr>
      </w:pPr>
      <w:r>
        <w:rPr>
          <w:b/>
          <w:color w:val="auto"/>
          <w:spacing w:val="20"/>
          <w:sz w:val="32"/>
          <w:szCs w:val="32"/>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78"/>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供应商资格声明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供应商资格声明函</w:t>
      </w:r>
      <w:r/>
    </w:p>
    <w:p>
      <w:pPr>
        <w:pStyle w:val="1097"/>
        <w:ind w:firstLine="480"/>
        <w:spacing w:line="460" w:lineRule="exact"/>
        <w:rPr>
          <w:color w:val="auto"/>
          <w:highlight w:val="none"/>
        </w:rPr>
      </w:pPr>
      <w:r>
        <w:rPr>
          <w:color w:val="auto"/>
          <w:highlight w:val="none"/>
        </w:rPr>
      </w:r>
      <w:r/>
    </w:p>
    <w:p>
      <w:pPr>
        <w:pStyle w:val="1097"/>
        <w:ind w:firstLine="480"/>
        <w:spacing w:line="460" w:lineRule="exact"/>
        <w:rPr>
          <w:color w:val="auto"/>
          <w:highlight w:val="none"/>
          <w:u w:val="single"/>
        </w:rPr>
      </w:pPr>
      <w:r>
        <w:rPr>
          <w:rFonts w:hint="eastAsia"/>
          <w:color w:val="auto"/>
          <w:highlight w:val="none"/>
        </w:rPr>
        <w:t xml:space="preserve">致：</w:t>
      </w:r>
      <w:r>
        <w:rPr>
          <w:rFonts w:hint="eastAsia"/>
          <w:color w:val="auto"/>
          <w:highlight w:val="none"/>
          <w:u w:val="single"/>
        </w:rPr>
        <w:t xml:space="preserve">（采购人名称）</w:t>
      </w:r>
      <w:r/>
    </w:p>
    <w:p>
      <w:pPr>
        <w:pStyle w:val="1097"/>
        <w:ind w:firstLine="480"/>
        <w:spacing w:line="460" w:lineRule="exact"/>
        <w:rPr>
          <w:color w:val="auto"/>
          <w:highlight w:val="none"/>
        </w:rPr>
      </w:pPr>
      <w:r>
        <w:rPr>
          <w:color w:val="auto"/>
          <w:highlight w:val="none"/>
        </w:rPr>
      </w:r>
      <w:r/>
    </w:p>
    <w:p>
      <w:pPr>
        <w:pStyle w:val="1097"/>
        <w:ind w:firstLine="480"/>
        <w:spacing w:line="460" w:lineRule="exact"/>
        <w:rPr>
          <w:color w:val="auto"/>
          <w:highlight w:val="none"/>
        </w:rPr>
      </w:pPr>
      <w:r>
        <w:rPr>
          <w:rFonts w:hint="eastAsia"/>
          <w:color w:val="auto"/>
          <w:highlight w:val="none"/>
        </w:rPr>
        <w:t xml:space="preserve">按照《中华人民共和国政府采购法》第二十二条和磋商文件的规定，我单位郑重声明如下：</w:t>
      </w:r>
      <w:r/>
    </w:p>
    <w:p>
      <w:pPr>
        <w:pStyle w:val="1097"/>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1097"/>
        <w:ind w:firstLine="480"/>
        <w:spacing w:line="460" w:lineRule="exact"/>
        <w:rPr>
          <w:color w:val="auto"/>
          <w:highlight w:val="none"/>
        </w:rPr>
      </w:pPr>
      <w:r>
        <w:rPr>
          <w:rFonts w:hint="eastAsia"/>
          <w:color w:val="auto"/>
          <w:highlight w:val="none"/>
        </w:rPr>
        <w:t xml:space="preserve">二、我单位未被“国家企业信用信息系统”列入经营异常名录或者严重违法企业名单。</w:t>
      </w:r>
      <w:r/>
    </w:p>
    <w:p>
      <w:pPr>
        <w:pStyle w:val="1097"/>
        <w:ind w:firstLine="480"/>
        <w:spacing w:line="460" w:lineRule="exact"/>
        <w:rPr>
          <w:color w:val="auto"/>
          <w:highlight w:val="none"/>
        </w:rPr>
      </w:pPr>
      <w:r>
        <w:rPr>
          <w:rFonts w:hint="eastAsia"/>
          <w:color w:val="auto"/>
          <w:highlight w:val="none"/>
        </w:rPr>
        <w:t xml:space="preserve">三、我单位具有良好的商业信誉（指供应商经营状况良好，无本资格声明第十条情形）和健全的财务会计制度。</w:t>
      </w:r>
      <w:r/>
    </w:p>
    <w:p>
      <w:pPr>
        <w:pStyle w:val="1097"/>
        <w:ind w:firstLine="480"/>
        <w:spacing w:line="460" w:lineRule="exact"/>
        <w:rPr>
          <w:color w:val="auto"/>
          <w:highlight w:val="none"/>
        </w:rPr>
      </w:pPr>
      <w:r>
        <w:rPr>
          <w:rFonts w:hint="eastAsia"/>
          <w:color w:val="auto"/>
          <w:highlight w:val="none"/>
        </w:rPr>
        <w:t xml:space="preserve">四、我单位依法进行纳税和社会保险申报并实际履行了义务。</w:t>
      </w:r>
      <w:r/>
    </w:p>
    <w:p>
      <w:pPr>
        <w:pStyle w:val="1097"/>
        <w:ind w:firstLine="480"/>
        <w:spacing w:line="460" w:lineRule="exact"/>
        <w:rPr>
          <w:color w:val="auto"/>
          <w:highlight w:val="none"/>
        </w:rPr>
      </w:pPr>
      <w:r>
        <w:rPr>
          <w:rFonts w:hint="eastAsia"/>
          <w:color w:val="auto"/>
          <w:highlight w:val="none"/>
        </w:rPr>
        <w:t xml:space="preserve">五、我单位具有履行本项目采购合同所必需的设备和专业技术能力，并具有履行合同的良好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1097"/>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1097"/>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1097"/>
        <w:ind w:firstLine="480"/>
        <w:spacing w:line="460" w:lineRule="exact"/>
        <w:rPr>
          <w:color w:val="auto"/>
          <w:highlight w:val="none"/>
        </w:rPr>
      </w:pPr>
      <w:r>
        <w:rPr>
          <w:rFonts w:hint="eastAsia"/>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97"/>
        <w:ind w:firstLine="480"/>
        <w:spacing w:line="460" w:lineRule="exact"/>
        <w:rPr>
          <w:color w:val="auto"/>
          <w:highlight w:val="none"/>
        </w:rPr>
      </w:pPr>
      <w:r>
        <w:rPr>
          <w:rFonts w:hint="eastAsia"/>
          <w:color w:val="auto"/>
          <w:highlight w:val="none"/>
        </w:rPr>
        <w:t xml:space="preserve">七、我单位具备法律、行政法规规定的其他条件。</w:t>
      </w:r>
      <w:r/>
    </w:p>
    <w:p>
      <w:pPr>
        <w:pStyle w:val="1097"/>
        <w:ind w:firstLine="480"/>
        <w:spacing w:line="460" w:lineRule="exact"/>
        <w:rPr>
          <w:color w:val="auto"/>
          <w:highlight w:val="none"/>
        </w:rPr>
      </w:pPr>
      <w:r>
        <w:rPr>
          <w:rFonts w:hint="eastAsia"/>
          <w:color w:val="auto"/>
          <w:highlight w:val="none"/>
        </w:rPr>
        <w:t xml:space="preserve">八、与我单位存在“单位负责人为同一人或者存在直接控股、管理关系”的其他单位信息如下（如无此情形的，填写“无”）：</w:t>
      </w:r>
      <w:r/>
    </w:p>
    <w:p>
      <w:pPr>
        <w:pStyle w:val="1097"/>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1097"/>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1097"/>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1097"/>
        <w:ind w:firstLine="480"/>
        <w:spacing w:line="460" w:lineRule="exact"/>
        <w:rPr>
          <w:color w:val="auto"/>
          <w:highlight w:val="none"/>
        </w:rPr>
      </w:pPr>
      <w:r>
        <w:rPr>
          <w:rFonts w:hint="eastAsia"/>
          <w:color w:val="auto"/>
          <w:highlight w:val="none"/>
        </w:rPr>
        <w:t xml:space="preserve">九、</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不属于为本项目提供整体设计、规范编制或者项目管理、监理、检测等服务的供应商。</w:t>
      </w:r>
      <w:r/>
    </w:p>
    <w:p>
      <w:pPr>
        <w:pStyle w:val="1097"/>
        <w:ind w:firstLine="480"/>
        <w:spacing w:line="460" w:lineRule="exact"/>
        <w:rPr>
          <w:color w:val="auto"/>
          <w:highlight w:val="none"/>
        </w:rPr>
      </w:pPr>
      <w:r>
        <w:rPr>
          <w:rFonts w:hint="eastAsia"/>
          <w:color w:val="auto"/>
          <w:highlight w:val="none"/>
        </w:rPr>
        <w:t xml:space="preserve">十、</w:t>
      </w:r>
      <w:r>
        <w:rPr>
          <w:color w:val="auto"/>
          <w:highlight w:val="none"/>
        </w:rPr>
        <w:t xml:space="preserve">我单位无以下不良信用记录情形：</w:t>
      </w:r>
      <w:r/>
    </w:p>
    <w:p>
      <w:pPr>
        <w:pStyle w:val="1097"/>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1097"/>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1097"/>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不符合《政府采购法》第二十二条规定的条件。</w:t>
      </w:r>
      <w:r/>
    </w:p>
    <w:p>
      <w:pPr>
        <w:pStyle w:val="1097"/>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1097"/>
        <w:ind w:firstLine="480"/>
        <w:spacing w:line="460" w:lineRule="exact"/>
        <w:rPr>
          <w:color w:val="auto"/>
          <w:highlight w:val="none"/>
        </w:rPr>
      </w:pPr>
      <w:r>
        <w:rPr>
          <w:rFonts w:hint="eastAsia"/>
          <w:color w:val="auto"/>
          <w:highlight w:val="none"/>
        </w:rPr>
        <w:t xml:space="preserve">                                        供应商：（加盖公章）</w:t>
      </w:r>
      <w:r/>
    </w:p>
    <w:p>
      <w:pPr>
        <w:pStyle w:val="1097"/>
        <w:ind w:firstLine="480"/>
        <w:spacing w:line="460" w:lineRule="exact"/>
        <w:rPr>
          <w:color w:val="auto"/>
          <w:highlight w:val="none"/>
        </w:rPr>
      </w:pPr>
      <w:r>
        <w:rPr>
          <w:rFonts w:hint="eastAsia"/>
          <w:color w:val="auto"/>
          <w:highlight w:val="none"/>
        </w:rPr>
        <w:t xml:space="preserve">                                       法定代表人（或单位负责人）签字或盖章：</w:t>
      </w:r>
      <w:r/>
    </w:p>
    <w:p>
      <w:pPr>
        <w:pStyle w:val="1097"/>
        <w:ind w:firstLine="4920"/>
        <w:spacing w:line="460" w:lineRule="exact"/>
        <w:rPr>
          <w:rFonts w:hint="eastAsia"/>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供应商承诺不实的，依据《政府采购法》第七十七条“提供虚假材料谋取中标、成交的”有关规定予以处理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w:t>
      </w:r>
      <w:r/>
    </w:p>
    <w:p>
      <w:pPr>
        <w:spacing w:line="360" w:lineRule="auto"/>
        <w:rPr>
          <w:rFonts w:hint="eastAsia"/>
          <w:color w:val="auto"/>
          <w:sz w:val="24"/>
          <w:szCs w:val="20"/>
          <w:highlight w:val="none"/>
        </w:rPr>
        <w:outlineLvl w:val="2"/>
      </w:pPr>
      <w:r>
        <w:rPr>
          <w:color w:val="auto"/>
          <w:sz w:val="24"/>
          <w:szCs w:val="20"/>
          <w:highlight w:val="none"/>
        </w:rPr>
        <w:t xml:space="preserve">2-1 中小企业声明函</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1）中小企业参加政府采购活动，应当出具此格式文件。《中小企业声明函》由参加政府采购活动的供应商出具。</w:t>
      </w:r>
      <w:r/>
    </w:p>
    <w:p>
      <w:pPr>
        <w:spacing w:line="360" w:lineRule="auto"/>
        <w:tabs>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before="240" w:after="240" w:line="360" w:lineRule="auto"/>
        <w:rPr>
          <w:b/>
          <w:bCs/>
          <w:color w:val="auto"/>
          <w:sz w:val="36"/>
          <w:szCs w:val="36"/>
          <w:highlight w:val="none"/>
        </w:rPr>
      </w:pPr>
      <w:r>
        <w:rPr>
          <w:rFonts w:hint="eastAsia"/>
          <w:b/>
          <w:bCs/>
          <w:color w:val="auto"/>
          <w:sz w:val="36"/>
          <w:szCs w:val="36"/>
          <w:highlight w:val="none"/>
        </w:rPr>
        <w:t xml:space="preserve">中小企业声明函（工程）格式</w:t>
      </w:r>
      <w:r/>
    </w:p>
    <w:p>
      <w:pPr>
        <w:ind w:firstLine="504"/>
        <w:spacing w:line="360" w:lineRule="auto"/>
        <w:rPr>
          <w:color w:val="auto"/>
          <w:spacing w:val="6"/>
          <w:sz w:val="24"/>
          <w:highlight w:val="none"/>
        </w:rPr>
      </w:pPr>
      <w:r>
        <w:rPr>
          <w:color w:val="auto"/>
          <w:spacing w:val="6"/>
          <w:sz w:val="24"/>
          <w:highlight w:val="none"/>
        </w:rPr>
        <w:t xml:space="preserve">本公司郑重声明，根据《政府采购促进中小企业发展管理办法》（财库﹝2020﹞46 号）的规定，本公司参加</w:t>
      </w:r>
      <w:r>
        <w:rPr>
          <w:color w:val="auto"/>
          <w:spacing w:val="6"/>
          <w:sz w:val="24"/>
          <w:highlight w:val="none"/>
          <w:u w:val="single"/>
        </w:rPr>
        <w:t xml:space="preserve">（单位名称）</w:t>
      </w:r>
      <w:r>
        <w:rPr>
          <w:color w:val="auto"/>
          <w:spacing w:val="6"/>
          <w:sz w:val="24"/>
          <w:highlight w:val="none"/>
        </w:rPr>
        <w:t xml:space="preserve">的</w:t>
      </w:r>
      <w:r>
        <w:rPr>
          <w:color w:val="auto"/>
          <w:spacing w:val="6"/>
          <w:sz w:val="24"/>
          <w:highlight w:val="none"/>
          <w:u w:val="single"/>
        </w:rPr>
        <w:t xml:space="preserve">（项目名称）</w:t>
      </w:r>
      <w:r>
        <w:rPr>
          <w:color w:val="auto"/>
          <w:spacing w:val="6"/>
          <w:sz w:val="24"/>
          <w:highlight w:val="none"/>
        </w:rPr>
        <w:t xml:space="preserve">采购活动，工程的施工单位全部为符合政策要求的中小企业。相关企业的具体情况如下：</w:t>
      </w:r>
      <w:r/>
    </w:p>
    <w:p>
      <w:pPr>
        <w:ind w:firstLine="504"/>
        <w:spacing w:line="360" w:lineRule="auto"/>
        <w:rPr>
          <w:color w:val="auto"/>
          <w:spacing w:val="6"/>
          <w:sz w:val="24"/>
          <w:highlight w:val="none"/>
        </w:rPr>
      </w:pPr>
      <w:r>
        <w:rPr>
          <w:color w:val="auto"/>
          <w:spacing w:val="6"/>
          <w:sz w:val="24"/>
          <w:highlight w:val="none"/>
        </w:rPr>
        <w:t xml:space="preserve">1.</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竞争性磋商文件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w:t>
      </w:r>
      <w:r>
        <w:rPr>
          <w:color w:val="auto"/>
          <w:spacing w:val="6"/>
          <w:sz w:val="24"/>
          <w:highlight w:val="none"/>
          <w:vertAlign w:val="superscript"/>
        </w:rPr>
        <w:t xml:space="preserve">1</w:t>
      </w:r>
      <w:r>
        <w:rPr>
          <w:color w:val="auto"/>
          <w:spacing w:val="6"/>
          <w:sz w:val="24"/>
          <w:highlight w:val="none"/>
        </w:rPr>
        <w:t xml:space="preserve">，属于（中型企业、小型企业、微型企业）；</w:t>
      </w:r>
      <w:r/>
    </w:p>
    <w:p>
      <w:pPr>
        <w:ind w:firstLine="504"/>
        <w:spacing w:line="360" w:lineRule="auto"/>
        <w:rPr>
          <w:color w:val="auto"/>
          <w:spacing w:val="6"/>
          <w:sz w:val="24"/>
          <w:highlight w:val="none"/>
        </w:rPr>
      </w:pPr>
      <w:r>
        <w:rPr>
          <w:color w:val="auto"/>
          <w:spacing w:val="6"/>
          <w:sz w:val="24"/>
          <w:highlight w:val="none"/>
        </w:rPr>
        <w:t xml:space="preserve">2.</w:t>
      </w:r>
      <w:r>
        <w:rPr>
          <w:color w:val="auto"/>
          <w:spacing w:val="6"/>
          <w:sz w:val="24"/>
          <w:highlight w:val="none"/>
          <w:u w:val="single"/>
        </w:rPr>
        <w:t xml:space="preserve">（标的名称）</w:t>
      </w:r>
      <w:r>
        <w:rPr>
          <w:color w:val="auto"/>
          <w:spacing w:val="6"/>
          <w:sz w:val="24"/>
          <w:highlight w:val="none"/>
        </w:rPr>
        <w:t xml:space="preserve">，属于</w:t>
      </w:r>
      <w:r>
        <w:rPr>
          <w:color w:val="auto"/>
          <w:spacing w:val="6"/>
          <w:sz w:val="24"/>
          <w:highlight w:val="none"/>
          <w:u w:val="single"/>
        </w:rPr>
        <w:t xml:space="preserve">（</w:t>
      </w:r>
      <w:r>
        <w:rPr>
          <w:rFonts w:hint="eastAsia"/>
          <w:color w:val="auto"/>
          <w:spacing w:val="6"/>
          <w:sz w:val="24"/>
          <w:highlight w:val="none"/>
          <w:u w:val="single"/>
        </w:rPr>
        <w:t xml:space="preserve">竞争性磋商文件</w:t>
      </w:r>
      <w:r>
        <w:rPr>
          <w:color w:val="auto"/>
          <w:spacing w:val="6"/>
          <w:sz w:val="24"/>
          <w:highlight w:val="none"/>
          <w:u w:val="single"/>
        </w:rPr>
        <w:t xml:space="preserve">中明确的所属行业）</w:t>
      </w:r>
      <w:r>
        <w:rPr>
          <w:color w:val="auto"/>
          <w:spacing w:val="6"/>
          <w:sz w:val="24"/>
          <w:highlight w:val="none"/>
        </w:rPr>
        <w:t xml:space="preserve">行业；承建（承接）企业为</w:t>
      </w:r>
      <w:r>
        <w:rPr>
          <w:color w:val="auto"/>
          <w:spacing w:val="6"/>
          <w:sz w:val="24"/>
          <w:highlight w:val="none"/>
          <w:u w:val="single"/>
        </w:rPr>
        <w:t xml:space="preserve">（企业名称）</w:t>
      </w:r>
      <w:r>
        <w:rPr>
          <w:color w:val="auto"/>
          <w:spacing w:val="6"/>
          <w:sz w:val="24"/>
          <w:highlight w:val="none"/>
        </w:rPr>
        <w:t xml:space="preserve">，从业人员______人，营业收入为______万元，资产总额为______万元，属于</w:t>
      </w:r>
      <w:r>
        <w:rPr>
          <w:color w:val="auto"/>
          <w:spacing w:val="6"/>
          <w:sz w:val="24"/>
          <w:highlight w:val="none"/>
          <w:u w:val="single"/>
        </w:rPr>
        <w:t xml:space="preserve">（中型企业、小型企业、微型企业）</w:t>
      </w: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r>
      <w:r/>
    </w:p>
    <w:p>
      <w:pPr>
        <w:ind w:firstLine="504"/>
        <w:spacing w:line="360" w:lineRule="auto"/>
        <w:rPr>
          <w:color w:val="auto"/>
          <w:spacing w:val="6"/>
          <w:sz w:val="24"/>
          <w:highlight w:val="none"/>
        </w:rPr>
      </w:pPr>
      <w:r>
        <w:rPr>
          <w:color w:val="auto"/>
          <w:spacing w:val="6"/>
          <w:sz w:val="24"/>
          <w:highlight w:val="none"/>
        </w:rPr>
        <w:t xml:space="preserve">……</w:t>
      </w:r>
      <w:r/>
    </w:p>
    <w:p>
      <w:pPr>
        <w:ind w:firstLine="504"/>
        <w:spacing w:line="360" w:lineRule="auto"/>
        <w:rPr>
          <w:color w:val="auto"/>
          <w:spacing w:val="6"/>
          <w:sz w:val="24"/>
          <w:highlight w:val="none"/>
        </w:rPr>
      </w:pPr>
      <w:r>
        <w:rPr>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color w:val="auto"/>
          <w:spacing w:val="6"/>
          <w:sz w:val="24"/>
          <w:highlight w:val="none"/>
        </w:rPr>
      </w:pPr>
      <w:r>
        <w:rPr>
          <w:color w:val="auto"/>
          <w:spacing w:val="6"/>
          <w:sz w:val="24"/>
          <w:highlight w:val="none"/>
        </w:rPr>
        <w:t xml:space="preserve">本企业对上述声明内容的真实性负责。如有虚假，将依法承担相应责任。</w:t>
      </w:r>
      <w:r/>
    </w:p>
    <w:p>
      <w:pPr>
        <w:ind w:right="360" w:firstLine="480"/>
        <w:jc w:val="right"/>
        <w:spacing w:line="360" w:lineRule="auto"/>
        <w:rPr>
          <w:color w:val="auto"/>
          <w:sz w:val="24"/>
          <w:highlight w:val="none"/>
        </w:rPr>
      </w:pPr>
      <w:r>
        <w:rPr>
          <w:color w:val="auto"/>
          <w:sz w:val="24"/>
          <w:highlight w:val="none"/>
        </w:rPr>
      </w:r>
      <w:r/>
    </w:p>
    <w:p>
      <w:pPr>
        <w:ind w:right="360" w:firstLine="480"/>
        <w:jc w:val="right"/>
        <w:spacing w:line="360" w:lineRule="auto"/>
        <w:rPr>
          <w:color w:val="auto"/>
          <w:sz w:val="24"/>
          <w:highlight w:val="none"/>
        </w:rPr>
      </w:pPr>
      <w:r>
        <w:rPr>
          <w:color w:val="auto"/>
          <w:sz w:val="24"/>
          <w:highlight w:val="none"/>
        </w:rPr>
        <w:t xml:space="preserve">企业名称（加盖公章）：________</w:t>
      </w:r>
      <w:r/>
    </w:p>
    <w:p>
      <w:pPr>
        <w:ind w:right="360" w:firstLine="480"/>
        <w:jc w:val="right"/>
        <w:spacing w:line="360" w:lineRule="auto"/>
        <w:rPr>
          <w:color w:val="auto"/>
          <w:sz w:val="24"/>
          <w:highlight w:val="none"/>
        </w:rPr>
      </w:pPr>
      <w:r>
        <w:rPr>
          <w:color w:val="auto"/>
          <w:sz w:val="24"/>
          <w:highlight w:val="none"/>
        </w:rPr>
        <w:t xml:space="preserve">日 期：________</w:t>
      </w:r>
      <w:r/>
    </w:p>
    <w:p>
      <w:pPr>
        <w:jc w:val="left"/>
        <w:rPr>
          <w:color w:val="auto"/>
          <w:sz w:val="24"/>
          <w:szCs w:val="21"/>
          <w:highlight w:val="none"/>
        </w:rPr>
      </w:pPr>
      <w:r>
        <w:rPr>
          <w:color w:val="auto"/>
          <w:sz w:val="24"/>
          <w:szCs w:val="21"/>
          <w:highlight w:val="none"/>
        </w:rPr>
      </w:r>
      <w:r/>
    </w:p>
    <w:p>
      <w:pPr>
        <w:jc w:val="left"/>
        <w:rPr>
          <w:color w:val="auto"/>
          <w:sz w:val="24"/>
          <w:szCs w:val="21"/>
          <w:highlight w:val="none"/>
        </w:rPr>
      </w:pPr>
      <w:r>
        <w:rPr>
          <w:color w:val="auto"/>
          <w:sz w:val="24"/>
          <w:szCs w:val="21"/>
          <w:highlight w:val="none"/>
        </w:rPr>
      </w:r>
      <w:r/>
    </w:p>
    <w:tbl>
      <w:tblPr>
        <w:tblStyle w:val="904"/>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color w:val="auto"/>
                <w:szCs w:val="21"/>
                <w:highlight w:val="none"/>
              </w:rPr>
            </w:pPr>
            <w:r>
              <w:rPr>
                <w:color w:val="auto"/>
                <w:szCs w:val="21"/>
                <w:highlight w:val="none"/>
                <w:vertAlign w:val="superscript"/>
              </w:rPr>
              <w:t xml:space="preserve">1</w:t>
            </w:r>
            <w:r>
              <w:rPr>
                <w:color w:val="auto"/>
                <w:szCs w:val="21"/>
                <w:highlight w:val="none"/>
              </w:rPr>
              <w:t xml:space="preserve">从业人员、营业收入、资产总额填报上一年度数据，无上一年度数据的新成立企业可不填报。</w:t>
            </w:r>
            <w:r/>
          </w:p>
        </w:tc>
      </w:tr>
    </w:tbl>
    <w:p>
      <w:pPr>
        <w:jc w:val="left"/>
        <w:rPr>
          <w:color w:val="auto"/>
          <w:szCs w:val="21"/>
          <w:highlight w:val="none"/>
          <w:vertAlign w:val="superscript"/>
        </w:rPr>
      </w:pPr>
      <w:r>
        <w:rPr>
          <w:color w:val="auto"/>
          <w:szCs w:val="21"/>
          <w:highlight w:val="none"/>
          <w:vertAlign w:val="superscript"/>
        </w:rPr>
      </w:r>
      <w:r/>
    </w:p>
    <w:p>
      <w:pPr>
        <w:ind w:right="360" w:firstLine="480"/>
        <w:jc w:val="right"/>
        <w:spacing w:line="360" w:lineRule="auto"/>
        <w:rPr>
          <w:color w:val="auto"/>
          <w:sz w:val="24"/>
          <w:highlight w:val="none"/>
        </w:rPr>
      </w:pPr>
      <w:r>
        <w:rPr>
          <w:color w:val="auto"/>
          <w:sz w:val="24"/>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rFonts w:hint="eastAsia"/>
          <w:color w:val="auto"/>
          <w:sz w:val="24"/>
          <w:szCs w:val="20"/>
          <w:highlight w:val="none"/>
        </w:rPr>
      </w:pPr>
      <w:r>
        <w:rPr>
          <w:rFonts w:hint="eastAsia"/>
          <w:color w:val="auto"/>
          <w:sz w:val="24"/>
          <w:szCs w:val="20"/>
          <w:highlight w:val="none"/>
        </w:rPr>
      </w:r>
      <w:r/>
    </w:p>
    <w:p>
      <w:pPr>
        <w:jc w:val="center"/>
        <w:spacing w:before="240" w:after="240"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残疾人福利性单位声明函格式</w:t>
      </w:r>
      <w:r>
        <w:rPr>
          <w:b/>
          <w:color w:val="auto"/>
          <w:sz w:val="36"/>
          <w:szCs w:val="36"/>
          <w:highlight w:val="none"/>
        </w:rPr>
        <w:t xml:space="preserve">       </w:t>
      </w:r>
      <w:r/>
    </w:p>
    <w:p>
      <w:pPr>
        <w:jc w:val="center"/>
        <w:rPr>
          <w:color w:val="auto"/>
          <w:sz w:val="36"/>
          <w:szCs w:val="36"/>
          <w:highlight w:val="none"/>
        </w:rPr>
      </w:pPr>
      <w:r>
        <w:rPr>
          <w:color w:val="auto"/>
          <w:sz w:val="36"/>
          <w:szCs w:val="36"/>
          <w:highlight w:val="none"/>
        </w:rPr>
      </w:r>
      <w:r/>
    </w:p>
    <w:p>
      <w:pPr>
        <w:ind w:firstLine="504"/>
        <w:spacing w:line="588" w:lineRule="exact"/>
        <w:rPr>
          <w:color w:val="auto"/>
          <w:spacing w:val="6"/>
          <w:sz w:val="24"/>
          <w:highlight w:val="none"/>
        </w:rPr>
      </w:pPr>
      <w:r>
        <w:rPr>
          <w:color w:val="auto"/>
          <w:spacing w:val="6"/>
          <w:sz w:val="24"/>
          <w:highlight w:val="none"/>
        </w:rPr>
        <w:t xml:space="preserve">本单位郑重声明，根据《财政部 民政部 中国残疾人联合会关于促进残疾人就业政府采购政策的通知》（财库</w:t>
      </w:r>
      <w:r>
        <w:rPr>
          <w:color w:val="auto"/>
          <w:sz w:val="24"/>
          <w:highlight w:val="none"/>
        </w:rPr>
        <w:t xml:space="preserve">〔2017〕 141</w:t>
      </w:r>
      <w:r>
        <w:rPr>
          <w:color w:val="auto"/>
          <w:spacing w:val="6"/>
          <w:sz w:val="24"/>
          <w:highlight w:val="none"/>
        </w:rPr>
        <w:t xml:space="preserve">号）的规定，本单位</w:t>
      </w:r>
      <w:r>
        <w:rPr>
          <w:b/>
          <w:color w:val="auto"/>
          <w:sz w:val="24"/>
          <w:highlight w:val="none"/>
        </w:rPr>
        <w:t xml:space="preserve">（请进行勾选）</w:t>
      </w:r>
      <w:r>
        <w:rPr>
          <w:color w:val="auto"/>
          <w:spacing w:val="6"/>
          <w:sz w:val="24"/>
          <w:highlight w:val="none"/>
        </w:rPr>
        <w:t xml:space="preserve">：</w:t>
      </w:r>
      <w:r/>
    </w:p>
    <w:p>
      <w:pPr>
        <w:ind w:firstLine="482"/>
        <w:spacing w:line="588" w:lineRule="exact"/>
        <w:rPr>
          <w:b/>
          <w:color w:val="auto"/>
          <w:spacing w:val="6"/>
          <w:sz w:val="24"/>
          <w:highlight w:val="none"/>
        </w:rPr>
      </w:pPr>
      <w:r>
        <w:rPr>
          <w:b/>
          <w:color w:val="auto"/>
          <w:sz w:val="24"/>
          <w:highlight w:val="none"/>
        </w:rPr>
        <w:t xml:space="preserve">□</w:t>
      </w:r>
      <w:r>
        <w:rPr>
          <w:b/>
          <w:color w:val="auto"/>
          <w:spacing w:val="6"/>
          <w:sz w:val="24"/>
          <w:highlight w:val="none"/>
        </w:rPr>
        <w:t xml:space="preserve">不属于符合条件的残疾人福利性单位。</w:t>
      </w:r>
      <w:r/>
    </w:p>
    <w:p>
      <w:pPr>
        <w:ind w:firstLine="482"/>
        <w:spacing w:line="588" w:lineRule="exact"/>
        <w:rPr>
          <w:color w:val="auto"/>
          <w:spacing w:val="6"/>
          <w:sz w:val="24"/>
          <w:highlight w:val="none"/>
        </w:rPr>
      </w:pPr>
      <w:r>
        <w:rPr>
          <w:b/>
          <w:color w:val="auto"/>
          <w:sz w:val="24"/>
          <w:highlight w:val="none"/>
        </w:rPr>
        <w:t xml:space="preserve">□</w:t>
      </w:r>
      <w:r>
        <w:rPr>
          <w:b/>
          <w:color w:val="auto"/>
          <w:spacing w:val="6"/>
          <w:sz w:val="24"/>
          <w:highlight w:val="none"/>
        </w:rPr>
        <w:t xml:space="preserve">属于符合条件的残疾人福利性单位，</w:t>
      </w:r>
      <w:r>
        <w:rPr>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color w:val="auto"/>
          <w:spacing w:val="6"/>
          <w:sz w:val="24"/>
          <w:highlight w:val="none"/>
        </w:rPr>
      </w:pPr>
      <w:r>
        <w:rPr>
          <w:b/>
          <w:color w:val="auto"/>
          <w:spacing w:val="6"/>
          <w:sz w:val="24"/>
          <w:highlight w:val="none"/>
        </w:rPr>
        <w:t xml:space="preserve">本单位对上述声明的真实性负责。如有虚假，将依法承担相应责任。</w:t>
      </w:r>
      <w:r/>
    </w:p>
    <w:p>
      <w:pPr>
        <w:ind w:firstLine="504"/>
        <w:spacing w:line="588" w:lineRule="exact"/>
        <w:rPr>
          <w:color w:val="auto"/>
          <w:spacing w:val="6"/>
          <w:sz w:val="24"/>
          <w:highlight w:val="none"/>
        </w:rPr>
      </w:pPr>
      <w:r>
        <w:rPr>
          <w:color w:val="auto"/>
          <w:spacing w:val="6"/>
          <w:sz w:val="24"/>
          <w:highlight w:val="none"/>
        </w:rPr>
      </w:r>
      <w:r/>
    </w:p>
    <w:p>
      <w:pPr>
        <w:ind w:firstLine="504"/>
        <w:spacing w:line="588" w:lineRule="exact"/>
        <w:rPr>
          <w:color w:val="auto"/>
          <w:spacing w:val="6"/>
          <w:sz w:val="24"/>
          <w:highlight w:val="none"/>
        </w:rPr>
      </w:pPr>
      <w:r>
        <w:rPr>
          <w:color w:val="auto"/>
          <w:spacing w:val="6"/>
          <w:sz w:val="24"/>
          <w:highlight w:val="none"/>
        </w:rPr>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单位名称（盖章）：</w:t>
      </w:r>
      <w:r/>
    </w:p>
    <w:p>
      <w:pPr>
        <w:ind w:right="1560" w:firstLine="504"/>
        <w:jc w:val="center"/>
        <w:spacing w:line="588" w:lineRule="exact"/>
        <w:tabs>
          <w:tab w:val="left" w:pos="4860" w:leader="none"/>
        </w:tabs>
        <w:rPr>
          <w:color w:val="auto"/>
          <w:spacing w:val="6"/>
          <w:sz w:val="24"/>
          <w:highlight w:val="none"/>
        </w:rPr>
      </w:pPr>
      <w:r>
        <w:rPr>
          <w:color w:val="auto"/>
          <w:spacing w:val="6"/>
          <w:sz w:val="24"/>
          <w:highlight w:val="none"/>
        </w:rPr>
        <w:t xml:space="preserve">       日  期：</w:t>
      </w:r>
      <w:r/>
    </w:p>
    <w:p>
      <w:pPr>
        <w:jc w:val="left"/>
        <w:widowControl/>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rPr>
          <w:color w:val="auto"/>
          <w:sz w:val="24"/>
          <w:highlight w:val="none"/>
        </w:rPr>
      </w:pPr>
      <w:r>
        <w:rPr>
          <w:color w:val="auto"/>
          <w:sz w:val="24"/>
          <w:highlight w:val="none"/>
        </w:rPr>
      </w:r>
      <w:r/>
    </w:p>
    <w:p>
      <w:pPr>
        <w:pStyle w:val="1162"/>
        <w:ind w:firstLine="480"/>
        <w:rPr>
          <w:color w:val="auto"/>
          <w:highlight w:val="none"/>
        </w:rPr>
      </w:pPr>
      <w:r>
        <w:rPr>
          <w:color w:val="auto"/>
          <w:highlight w:val="none"/>
        </w:rPr>
      </w:r>
      <w:r/>
    </w:p>
    <w:p>
      <w:pPr>
        <w:spacing w:line="360" w:lineRule="auto"/>
        <w:rPr>
          <w:color w:val="auto"/>
          <w:sz w:val="24"/>
          <w:highlight w:val="none"/>
        </w:rPr>
        <w:outlineLvl w:val="2"/>
      </w:pPr>
      <w:r>
        <w:rPr>
          <w:color w:val="auto"/>
          <w:sz w:val="24"/>
          <w:szCs w:val="20"/>
          <w:highlight w:val="none"/>
        </w:rPr>
        <w:t xml:space="preserve">3 </w:t>
      </w:r>
      <w:r>
        <w:rPr>
          <w:color w:val="auto"/>
          <w:sz w:val="24"/>
          <w:highlight w:val="none"/>
        </w:rPr>
        <w:t xml:space="preserve">本项目的特定资格要求</w:t>
      </w:r>
      <w:r/>
    </w:p>
    <w:p>
      <w:pPr>
        <w:spacing w:line="360" w:lineRule="auto"/>
        <w:rPr>
          <w:color w:val="auto"/>
          <w:sz w:val="24"/>
          <w:szCs w:val="20"/>
          <w:highlight w:val="none"/>
        </w:rPr>
        <w:outlineLvl w:val="2"/>
      </w:pPr>
      <w:r>
        <w:rPr>
          <w:color w:val="auto"/>
          <w:sz w:val="24"/>
          <w:szCs w:val="20"/>
          <w:highlight w:val="none"/>
        </w:rPr>
        <w:t xml:space="preserve">3-2其他特定资格要求</w:t>
      </w:r>
      <w:r>
        <w:rPr>
          <w:rFonts w:hint="eastAsia"/>
          <w:color w:val="auto"/>
          <w:sz w:val="24"/>
          <w:szCs w:val="20"/>
          <w:highlight w:val="none"/>
        </w:rPr>
        <w:t xml:space="preserve">（实质性格式）</w:t>
      </w:r>
      <w:r/>
    </w:p>
    <w:p>
      <w:pPr>
        <w:spacing w:line="360" w:lineRule="auto"/>
        <w:tabs>
          <w:tab w:val="left" w:pos="5580" w:leader="none"/>
        </w:tabs>
        <w:rPr>
          <w:color w:val="auto"/>
          <w:sz w:val="24"/>
          <w:szCs w:val="20"/>
          <w:highlight w:val="none"/>
        </w:rPr>
      </w:pPr>
      <w:r>
        <w:rPr>
          <w:color w:val="auto"/>
          <w:sz w:val="24"/>
          <w:szCs w:val="20"/>
          <w:highlight w:val="none"/>
        </w:rPr>
      </w:r>
      <w:r/>
    </w:p>
    <w:p>
      <w:pPr>
        <w:spacing w:line="360" w:lineRule="auto"/>
        <w:rPr>
          <w:color w:val="auto"/>
          <w:sz w:val="24"/>
          <w:szCs w:val="20"/>
          <w:highlight w:val="none"/>
        </w:rPr>
        <w:outlineLvl w:val="2"/>
      </w:pPr>
      <w:r>
        <w:rPr>
          <w:b/>
          <w:color w:val="auto"/>
          <w:sz w:val="24"/>
          <w:highlight w:val="none"/>
        </w:rPr>
        <w:br w:type="page" w:clear="all"/>
      </w:r>
      <w:bookmarkStart w:id="672" w:name="_Toc305158825"/>
      <w:r/>
      <w:bookmarkStart w:id="673" w:name="_Toc127151557"/>
      <w:r/>
      <w:bookmarkStart w:id="674" w:name="_Toc226337253"/>
      <w:r/>
      <w:bookmarkStart w:id="675" w:name="_Toc305158899"/>
      <w:r/>
      <w:bookmarkStart w:id="676" w:name="_Toc520356218"/>
      <w:r/>
      <w:bookmarkStart w:id="677" w:name="_Toc480942350"/>
      <w:r/>
      <w:bookmarkStart w:id="678" w:name="_Toc226965747"/>
      <w:r/>
      <w:bookmarkStart w:id="679" w:name="_Toc265228395"/>
      <w:r/>
      <w:bookmarkStart w:id="680" w:name="_Toc150774762"/>
      <w:r/>
      <w:bookmarkStart w:id="681" w:name="_Toc150480795"/>
      <w:r/>
      <w:bookmarkStart w:id="682" w:name="_Toc226309801"/>
      <w:r/>
      <w:bookmarkStart w:id="683" w:name="_Toc142311059"/>
      <w:r/>
      <w:bookmarkStart w:id="684" w:name="_Ref467988705"/>
      <w:r/>
      <w:bookmarkStart w:id="685" w:name="_Toc264969247"/>
      <w:r/>
      <w:bookmarkStart w:id="686" w:name="_Toc226965830"/>
      <w:r/>
      <w:bookmarkStart w:id="687" w:name="_Toc195842922"/>
      <w:r>
        <w:rPr>
          <w:rFonts w:hint="eastAsia"/>
          <w:color w:val="auto"/>
          <w:sz w:val="24"/>
          <w:highlight w:val="none"/>
        </w:rPr>
        <w:t xml:space="preserve">4</w:t>
      </w:r>
      <w:r>
        <w:rPr>
          <w:color w:val="auto"/>
          <w:sz w:val="24"/>
          <w:szCs w:val="20"/>
          <w:highlight w:val="none"/>
        </w:rPr>
        <w:t xml:space="preserve">  </w:t>
      </w:r>
      <w:r>
        <w:rPr>
          <w:color w:val="auto"/>
          <w:sz w:val="24"/>
          <w:highlight w:val="none"/>
        </w:rPr>
        <w:t xml:space="preserve">响应</w:t>
      </w:r>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响应函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w:t>
      </w:r>
      <w:r>
        <w:rPr>
          <w:rFonts w:hint="eastAsia"/>
          <w:color w:val="auto"/>
          <w:sz w:val="24"/>
          <w:szCs w:val="20"/>
          <w:highlight w:val="none"/>
        </w:rPr>
        <w:t xml:space="preserve">政府采购</w:t>
      </w:r>
      <w:r>
        <w:rPr>
          <w:color w:val="auto"/>
          <w:sz w:val="24"/>
          <w:szCs w:val="20"/>
          <w:highlight w:val="none"/>
        </w:rPr>
        <w:t xml:space="preserve">活动，并对此项目进行响应。</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已详细审查全部磋商文件</w:t>
      </w:r>
      <w:r>
        <w:rPr>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（1）本响应有效期为自提交响应文件的截止之日起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与本响应有关的一切正式往来信函请寄：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供应商名称（加盖公章）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rFonts w:hint="eastAsia"/>
          <w:color w:val="auto"/>
          <w:sz w:val="24"/>
          <w:highlight w:val="none"/>
        </w:rPr>
      </w:pPr>
      <w:r/>
      <w:bookmarkStart w:id="688" w:name="_Hlt520356243"/>
      <w:r/>
      <w:bookmarkEnd w:id="688"/>
      <w:r/>
      <w:bookmarkStart w:id="689" w:name="_Hlt520355938"/>
      <w:r/>
      <w:bookmarkEnd w:id="689"/>
      <w:r>
        <w:rPr>
          <w:color w:val="auto"/>
          <w:sz w:val="24"/>
          <w:highlight w:val="none"/>
        </w:rPr>
        <w:br w:type="page" w:clear="all"/>
      </w:r>
      <w:r/>
    </w:p>
    <w:p>
      <w:pPr>
        <w:jc w:val="left"/>
        <w:widowControl/>
        <w:rPr>
          <w:rFonts w:hint="eastAsia"/>
          <w:color w:val="auto"/>
          <w:sz w:val="24"/>
          <w:highlight w:val="none"/>
        </w:rPr>
      </w:pPr>
      <w:r>
        <w:rPr>
          <w:rFonts w:hint="eastAsia"/>
          <w:color w:val="auto"/>
          <w:sz w:val="24"/>
          <w:highlight w:val="none"/>
        </w:rPr>
        <w:t xml:space="preserve">5</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上述项目的响应文件、进行合同磋商、签署合同和处理与之有关的一切事务。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1106"/>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9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vAlign w:val="top"/>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供应商：（加盖公章）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lang w:val="en-US" w:eastAsia="zh-CN"/>
        </w:rPr>
        <w:t xml:space="preserve">或</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1.若供应商为事业单位或其他组织或分支机构（仅当</w:t>
      </w:r>
      <w:r>
        <w:rPr>
          <w:rFonts w:hint="eastAsia" w:ascii="宋体" w:hAnsi="宋体"/>
          <w:color w:val="auto"/>
          <w:sz w:val="24"/>
          <w:szCs w:val="20"/>
          <w:highlight w:val="none"/>
        </w:rPr>
        <w:t xml:space="preserve">磋商文件</w:t>
      </w:r>
      <w:r>
        <w:rPr>
          <w:rFonts w:ascii="宋体" w:hAnsi="宋体"/>
          <w:color w:val="auto"/>
          <w:sz w:val="24"/>
          <w:szCs w:val="20"/>
          <w:highlight w:val="none"/>
        </w:rPr>
        <w:t xml:space="preserve">注明允许分支机构</w:t>
      </w:r>
      <w:r>
        <w:rPr>
          <w:rFonts w:hint="eastAsia" w:ascii="宋体" w:hAnsi="宋体"/>
          <w:color w:val="auto"/>
          <w:sz w:val="24"/>
          <w:szCs w:val="20"/>
          <w:highlight w:val="none"/>
        </w:rPr>
        <w:t xml:space="preserve">响应</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i/>
          <w:color w:val="auto"/>
          <w:sz w:val="24"/>
          <w:szCs w:val="20"/>
          <w:highlight w:val="none"/>
          <w:u w:val="single"/>
        </w:rPr>
      </w:pPr>
      <w:r>
        <w:rPr>
          <w:rFonts w:ascii="宋体" w:hAnsi="宋体"/>
          <w:color w:val="auto"/>
          <w:sz w:val="24"/>
          <w:szCs w:val="20"/>
          <w:highlight w:val="none"/>
        </w:rPr>
        <w:t xml:space="preserve">3.</w:t>
      </w:r>
      <w:r>
        <w:rPr>
          <w:rFonts w:hint="eastAsia" w:ascii="宋体" w:hAnsi="宋体"/>
          <w:color w:val="auto"/>
          <w:sz w:val="24"/>
          <w:szCs w:val="20"/>
          <w:highlight w:val="none"/>
        </w:rPr>
        <w:t xml:space="preserve">供应商为自然人的情形，可不提供本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r>
      <w:r/>
    </w:p>
    <w:p>
      <w:pPr>
        <w:jc w:val="left"/>
        <w:widowControl/>
        <w:rPr>
          <w:rFonts w:hint="eastAsia"/>
          <w:color w:val="auto"/>
          <w:sz w:val="24"/>
          <w:highlight w:val="none"/>
        </w:rPr>
      </w:pPr>
      <w:r>
        <w:rPr>
          <w:rFonts w:hint="eastAsia"/>
          <w:color w:val="auto"/>
          <w:sz w:val="24"/>
          <w:highlight w:val="none"/>
        </w:rPr>
        <w:t xml:space="preserve">6  政府采购供应商信用承诺书</w:t>
      </w:r>
      <w:r>
        <w:rPr>
          <w:color w:val="auto"/>
          <w:sz w:val="24"/>
          <w:szCs w:val="20"/>
          <w:highlight w:val="none"/>
        </w:rPr>
        <w:t xml:space="preserve">（实质性格式）</w:t>
      </w:r>
      <w:r/>
    </w:p>
    <w:p>
      <w:pPr>
        <w:ind w:firstLine="321"/>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321"/>
        <w:jc w:val="center"/>
        <w:spacing w:line="560" w:lineRule="exact"/>
        <w:rPr>
          <w:rFonts w:ascii="黑体" w:hAnsi="黑体" w:eastAsia="黑体"/>
          <w:b/>
          <w:color w:val="auto"/>
          <w:sz w:val="32"/>
          <w:szCs w:val="32"/>
          <w:highlight w:val="none"/>
        </w:rPr>
      </w:pPr>
      <w:r>
        <w:rPr>
          <w:rFonts w:hint="eastAsia" w:ascii="黑体" w:hAnsi="黑体" w:eastAsia="黑体"/>
          <w:b/>
          <w:color w:val="auto"/>
          <w:sz w:val="32"/>
          <w:szCs w:val="32"/>
          <w:highlight w:val="none"/>
        </w:rPr>
        <w:t xml:space="preserve">政府采购供应商信用承诺书</w:t>
      </w:r>
      <w:r/>
    </w:p>
    <w:p>
      <w:pPr>
        <w:ind w:firstLine="640"/>
        <w:rPr>
          <w:color w:val="auto"/>
          <w:highlight w:val="none"/>
        </w:rPr>
      </w:pPr>
      <w:r>
        <w:rPr>
          <w:color w:val="auto"/>
          <w:highlight w:val="none"/>
        </w:rPr>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五、承诺本单位自觉接受行政管理部门、行业组织、社会公众、新闻舆论的监督。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七、承诺本单位在信用中国（江苏）网站中无违法违规、较重或严重失信记录。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八、承诺本单位提出政府采购质疑和投诉坚持依法依规、诚实信用原则。</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九、根据政府采购相关法律法规的规定需要作出的其他承诺。 </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ascii="宋体" w:hAnsi="宋体"/>
          <w:color w:val="auto"/>
          <w:sz w:val="24"/>
          <w:highlight w:val="none"/>
        </w:rPr>
      </w:pPr>
      <w:r>
        <w:rPr>
          <w:rFonts w:hint="eastAsia" w:ascii="宋体" w:hAnsi="宋体"/>
          <w:color w:val="auto"/>
          <w:sz w:val="24"/>
          <w:highlight w:val="none"/>
        </w:rPr>
        <w:t xml:space="preserve">十一、承诺本单位同意将以上承诺事项上网公示，违背承诺约定行为将作为失信信息，记录到常州市公共信用信息系统，并予以公开。</w:t>
      </w:r>
      <w:r/>
    </w:p>
    <w:p>
      <w:pPr>
        <w:pStyle w:val="1330"/>
        <w:ind w:right="1050" w:firstLine="2880"/>
        <w:jc w:val="both"/>
        <w:spacing w:line="276" w:lineRule="auto"/>
        <w:rPr>
          <w:rFonts w:ascii="宋体" w:hAnsi="宋体" w:eastAsia="宋体"/>
          <w:color w:val="auto"/>
          <w:sz w:val="24"/>
          <w:szCs w:val="22"/>
          <w:highlight w:val="none"/>
        </w:rPr>
      </w:pPr>
      <w:r>
        <w:rPr>
          <w:rFonts w:ascii="宋体" w:hAnsi="宋体" w:eastAsia="宋体"/>
          <w:color w:val="auto"/>
          <w:sz w:val="24"/>
          <w:szCs w:val="22"/>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7  报价一览表</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r/>
    </w:p>
    <w:p>
      <w:pPr>
        <w:jc w:val="center"/>
        <w:rPr>
          <w:b/>
          <w:color w:val="auto"/>
          <w:sz w:val="36"/>
          <w:szCs w:val="36"/>
          <w:highlight w:val="none"/>
        </w:rPr>
      </w:pPr>
      <w:r/>
      <w:bookmarkStart w:id="690" w:name="_Toc226965748"/>
      <w:r/>
      <w:bookmarkStart w:id="691" w:name="_Toc226965831"/>
      <w:r/>
      <w:bookmarkStart w:id="692" w:name="_Toc305158900"/>
      <w:r/>
      <w:bookmarkStart w:id="693" w:name="_Toc265228396"/>
      <w:r/>
      <w:bookmarkStart w:id="694" w:name="_Toc195842923"/>
      <w:r/>
      <w:bookmarkStart w:id="695" w:name="_Toc226309802"/>
      <w:r/>
      <w:bookmarkStart w:id="696" w:name="_Toc264969248"/>
      <w:r/>
      <w:bookmarkStart w:id="697" w:name="_Toc164608827"/>
      <w:r/>
      <w:bookmarkStart w:id="698" w:name="_Toc305158826"/>
      <w:r/>
      <w:bookmarkStart w:id="699" w:name="_Toc164608672"/>
      <w:r/>
      <w:bookmarkStart w:id="700" w:name="_Toc226337254"/>
      <w:r>
        <w:rPr>
          <w:rFonts w:hint="eastAsia"/>
          <w:b/>
          <w:color w:val="auto"/>
          <w:sz w:val="36"/>
          <w:szCs w:val="36"/>
          <w:highlight w:val="none"/>
        </w:rPr>
        <w:t xml:space="preserve">报价一览表</w:t>
      </w:r>
      <w:bookmarkEnd w:id="690"/>
      <w:r/>
      <w:bookmarkEnd w:id="691"/>
      <w:r/>
      <w:bookmarkEnd w:id="692"/>
      <w:r/>
      <w:bookmarkEnd w:id="693"/>
      <w:r/>
      <w:bookmarkEnd w:id="694"/>
      <w:r/>
      <w:bookmarkEnd w:id="695"/>
      <w:r/>
      <w:bookmarkEnd w:id="696"/>
      <w:r/>
      <w:bookmarkEnd w:id="697"/>
      <w:r/>
      <w:bookmarkEnd w:id="698"/>
      <w:r/>
      <w:bookmarkEnd w:id="699"/>
      <w:r/>
      <w:bookmarkEnd w:id="700"/>
      <w:r/>
      <w:r/>
    </w:p>
    <w:p>
      <w:pPr>
        <w:ind w:firstLine="24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04"/>
        <w:tblW w:w="44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619"/>
        <w:gridCol w:w="2446"/>
        <w:gridCol w:w="1547"/>
        <w:gridCol w:w="3771"/>
      </w:tblGrid>
      <w:tr>
        <w:trPr>
          <w:jc w:val="center"/>
          <w:trHeight w:val="531"/>
        </w:trPr>
        <w:tc>
          <w:tcPr>
            <w:tcW w:w="496"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序号</w:t>
            </w:r>
            <w:r/>
          </w:p>
        </w:tc>
        <w:tc>
          <w:tcPr>
            <w:tcW w:w="1960" w:type="dxa"/>
            <w:vAlign w:val="center"/>
            <w:vMerge w:val="restart"/>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供应商名称</w:t>
            </w:r>
            <w:r/>
          </w:p>
        </w:tc>
        <w:tc>
          <w:tcPr>
            <w:gridSpan w:val="2"/>
            <w:tcW w:w="4260"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报价</w:t>
            </w:r>
            <w:r/>
          </w:p>
        </w:tc>
      </w:tr>
      <w:tr>
        <w:trPr>
          <w:jc w:val="center"/>
          <w:trHeight w:val="674"/>
        </w:trPr>
        <w:tc>
          <w:tcPr>
            <w:tcW w:w="831"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3283" w:type="dxa"/>
            <w:vAlign w:val="center"/>
            <w:vMerge w:val="continue"/>
            <w:textDirection w:val="lrTb"/>
            <w:noWrap w:val="false"/>
          </w:tcPr>
          <w:p>
            <w:pPr>
              <w:jc w:val="left"/>
              <w:widowControl/>
              <w:rPr>
                <w:b/>
                <w:color w:val="auto"/>
                <w:sz w:val="24"/>
                <w:highlight w:val="none"/>
              </w:rPr>
            </w:pPr>
            <w:r>
              <w:rPr>
                <w:b/>
                <w:color w:val="auto"/>
                <w:sz w:val="24"/>
                <w:highlight w:val="none"/>
              </w:rPr>
            </w:r>
            <w:r/>
          </w:p>
        </w:tc>
        <w:tc>
          <w:tcPr>
            <w:tcW w:w="1239"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大写</w:t>
            </w:r>
            <w:r/>
          </w:p>
        </w:tc>
        <w:tc>
          <w:tcPr>
            <w:tcW w:w="1304" w:type="dxa"/>
            <w:vAlign w:val="center"/>
            <w:textDirection w:val="lrTb"/>
            <w:noWrap w:val="false"/>
          </w:tcPr>
          <w:p>
            <w:pPr>
              <w:jc w:val="center"/>
              <w:tabs>
                <w:tab w:val="left" w:pos="5580" w:leader="none"/>
              </w:tabs>
              <w:rPr>
                <w:b/>
                <w:color w:val="auto"/>
                <w:sz w:val="24"/>
                <w:highlight w:val="none"/>
              </w:rPr>
            </w:pPr>
            <w:r>
              <w:rPr>
                <w:rFonts w:hint="eastAsia"/>
                <w:b/>
                <w:color w:val="auto"/>
                <w:sz w:val="24"/>
                <w:highlight w:val="none"/>
              </w:rPr>
              <w:t xml:space="preserve">小写</w:t>
            </w:r>
            <w:r/>
          </w:p>
        </w:tc>
      </w:tr>
      <w:tr>
        <w:trPr>
          <w:jc w:val="center"/>
          <w:trHeight w:val="976"/>
        </w:trPr>
        <w:tc>
          <w:tcPr>
            <w:tcW w:w="496"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960"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239"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c>
          <w:tcPr>
            <w:tcW w:w="1304" w:type="dxa"/>
            <w:vAlign w:val="center"/>
            <w:textDirection w:val="lrTb"/>
            <w:noWrap w:val="false"/>
          </w:tcPr>
          <w:p>
            <w:pPr>
              <w:jc w:val="center"/>
              <w:tabs>
                <w:tab w:val="left" w:pos="5580" w:leader="none"/>
              </w:tabs>
              <w:rPr>
                <w:color w:val="auto"/>
                <w:sz w:val="24"/>
                <w:highlight w:val="none"/>
              </w:rPr>
            </w:pPr>
            <w:r>
              <w:rPr>
                <w:color w:val="auto"/>
                <w:sz w:val="24"/>
                <w:highlight w:val="none"/>
              </w:rPr>
            </w:r>
            <w:r/>
          </w:p>
        </w:tc>
      </w:tr>
    </w:tbl>
    <w:p>
      <w:pPr>
        <w:jc w:val="left"/>
        <w:rPr>
          <w:color w:val="auto"/>
          <w:sz w:val="24"/>
          <w:highlight w:val="none"/>
        </w:rPr>
      </w:pPr>
      <w:r>
        <w:rPr>
          <w:color w:val="auto"/>
          <w:sz w:val="24"/>
          <w:highlight w:val="none"/>
        </w:rPr>
      </w:r>
      <w:r/>
    </w:p>
    <w:p>
      <w:pPr>
        <w:jc w:val="left"/>
        <w:rPr>
          <w:color w:val="auto"/>
          <w:sz w:val="24"/>
          <w:szCs w:val="20"/>
          <w:highlight w:val="none"/>
        </w:rPr>
      </w:pPr>
      <w:r>
        <w:rPr>
          <w:color w:val="auto"/>
          <w:sz w:val="24"/>
          <w:highlight w:val="none"/>
        </w:rPr>
        <w:t xml:space="preserve">注：1</w:t>
      </w:r>
      <w:r>
        <w:rPr>
          <w:color w:val="auto"/>
          <w:sz w:val="24"/>
          <w:szCs w:val="20"/>
          <w:highlight w:val="none"/>
        </w:rPr>
        <w:t xml:space="preserve">.此表中，每包的报价应和《分项报价表》中的总价相一致。</w:t>
      </w:r>
      <w:r/>
    </w:p>
    <w:p>
      <w:pPr>
        <w:ind w:firstLine="480"/>
        <w:tabs>
          <w:tab w:val="left" w:pos="5580" w:leader="none"/>
        </w:tabs>
        <w:rPr>
          <w:color w:val="auto"/>
          <w:sz w:val="24"/>
          <w:szCs w:val="20"/>
          <w:highlight w:val="none"/>
        </w:rPr>
      </w:pPr>
      <w:r>
        <w:rPr>
          <w:color w:val="auto"/>
          <w:sz w:val="24"/>
          <w:szCs w:val="20"/>
          <w:highlight w:val="none"/>
        </w:rPr>
        <w:t xml:space="preserve">2.本表必须按包分别填写。</w:t>
      </w:r>
      <w:r/>
    </w:p>
    <w:p>
      <w:pPr>
        <w:spacing w:before="25" w:after="25" w:line="360" w:lineRule="auto"/>
        <w:rPr>
          <w:color w:val="auto"/>
          <w:sz w:val="24"/>
          <w:highlight w:val="none"/>
        </w:rPr>
      </w:pPr>
      <w:r>
        <w:rPr>
          <w:color w:val="auto"/>
          <w:sz w:val="24"/>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jc w:val="left"/>
        <w:widowControl/>
        <w:rPr>
          <w:color w:val="auto"/>
          <w:sz w:val="24"/>
          <w:szCs w:val="20"/>
          <w:highlight w:val="none"/>
        </w:rPr>
      </w:pPr>
      <w:r/>
      <w:bookmarkStart w:id="701" w:name="_Toc264969249"/>
      <w:r/>
      <w:bookmarkStart w:id="702" w:name="_Toc305158827"/>
      <w:r/>
      <w:bookmarkStart w:id="703" w:name="_Toc226965749"/>
      <w:r/>
      <w:bookmarkStart w:id="704" w:name="_Toc226965832"/>
      <w:r/>
      <w:bookmarkStart w:id="705" w:name="_Toc305158901"/>
      <w:r/>
      <w:bookmarkStart w:id="706" w:name="_Toc226337255"/>
      <w:r/>
      <w:bookmarkStart w:id="707" w:name="_Toc195842924"/>
      <w:r/>
      <w:bookmarkStart w:id="708" w:name="_Toc150774763"/>
      <w:r/>
      <w:bookmarkStart w:id="709" w:name="_Toc226309803"/>
      <w:r/>
      <w:bookmarkStart w:id="710" w:name="_Toc142311060"/>
      <w:r/>
      <w:bookmarkStart w:id="711" w:name="_Toc265228397"/>
      <w:r/>
      <w:bookmarkStart w:id="712" w:name="_Toc127151558"/>
      <w:r/>
      <w:bookmarkStart w:id="713" w:name="_Toc150480796"/>
      <w:r>
        <w:rPr>
          <w:color w:val="auto"/>
          <w:sz w:val="24"/>
          <w:szCs w:val="20"/>
          <w:highlight w:val="none"/>
        </w:rPr>
        <w:br w:type="page" w:clear="all"/>
      </w:r>
      <w:r/>
    </w:p>
    <w:p>
      <w:pPr>
        <w:spacing w:line="360" w:lineRule="auto"/>
        <w:rPr>
          <w:rFonts w:hint="eastAsia"/>
          <w:color w:val="auto"/>
          <w:sz w:val="24"/>
          <w:szCs w:val="20"/>
          <w:highlight w:val="none"/>
        </w:rPr>
        <w:outlineLvl w:val="2"/>
      </w:pPr>
      <w:r>
        <w:rPr>
          <w:color w:val="auto"/>
          <w:sz w:val="24"/>
          <w:szCs w:val="20"/>
          <w:highlight w:val="none"/>
        </w:rPr>
        <w:t xml:space="preserve">8  </w:t>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Pr>
          <w:rFonts w:hint="eastAsia"/>
          <w:color w:val="auto"/>
          <w:sz w:val="24"/>
          <w:szCs w:val="20"/>
          <w:highlight w:val="none"/>
        </w:rPr>
        <w:t xml:space="preserve">投标报价清单</w:t>
      </w:r>
      <w:r/>
    </w:p>
    <w:p>
      <w:pPr>
        <w:jc w:val="center"/>
        <w:spacing w:line="360" w:lineRule="exact"/>
        <w:rPr>
          <w:color w:val="auto"/>
          <w:sz w:val="36"/>
          <w:szCs w:val="36"/>
          <w:highlight w:val="none"/>
        </w:rPr>
      </w:pPr>
      <w:r>
        <w:rPr>
          <w:color w:val="auto"/>
          <w:sz w:val="36"/>
          <w:szCs w:val="36"/>
          <w:highlight w:val="none"/>
        </w:rPr>
      </w:r>
      <w:r/>
    </w:p>
    <w:p>
      <w:pPr>
        <w:spacing w:line="360" w:lineRule="auto"/>
        <w:rPr>
          <w:rFonts w:hint="eastAsia"/>
          <w:color w:val="auto"/>
          <w:sz w:val="24"/>
          <w:szCs w:val="20"/>
          <w:highlight w:val="none"/>
        </w:rPr>
        <w:outlineLvl w:val="2"/>
      </w:pPr>
      <w:r/>
      <w:bookmarkStart w:id="714" w:name="_Toc226965752"/>
      <w:r/>
      <w:bookmarkStart w:id="715" w:name="_Toc150480798"/>
      <w:r/>
      <w:bookmarkStart w:id="716" w:name="_Toc226309806"/>
      <w:r/>
      <w:bookmarkStart w:id="717" w:name="_Toc305158904"/>
      <w:r/>
      <w:bookmarkStart w:id="718" w:name="_Toc127151562"/>
      <w:r/>
      <w:bookmarkStart w:id="719" w:name="_Toc150774765"/>
      <w:r/>
      <w:bookmarkStart w:id="720" w:name="_Toc265228400"/>
      <w:r/>
      <w:bookmarkStart w:id="721" w:name="_Toc264969252"/>
      <w:r/>
      <w:bookmarkStart w:id="722" w:name="_Toc226337258"/>
      <w:r/>
      <w:bookmarkStart w:id="723" w:name="_Toc195842927"/>
      <w:r/>
      <w:bookmarkStart w:id="724" w:name="_Toc226965835"/>
      <w:r/>
      <w:bookmarkStart w:id="725" w:name="_Toc305158830"/>
      <w:r/>
      <w:bookmarkStart w:id="726" w:name="_Toc142311062"/>
      <w:r/>
      <w:bookmarkStart w:id="727" w:name="_Toc265228399"/>
      <w:r/>
      <w:bookmarkStart w:id="728" w:name="_Toc226965834"/>
      <w:r/>
      <w:bookmarkStart w:id="729" w:name="_Toc305158903"/>
      <w:r/>
      <w:bookmarkStart w:id="730" w:name="_Toc150480797"/>
      <w:r/>
      <w:bookmarkStart w:id="731" w:name="_Toc305158829"/>
      <w:r/>
      <w:bookmarkStart w:id="732" w:name="_Toc226965751"/>
      <w:r/>
      <w:bookmarkStart w:id="733" w:name="_Toc150774764"/>
      <w:r/>
      <w:bookmarkStart w:id="734" w:name="_Toc142311061"/>
      <w:r/>
      <w:bookmarkStart w:id="735" w:name="_Toc195842926"/>
      <w:r/>
      <w:bookmarkStart w:id="736" w:name="_Toc226309805"/>
      <w:r/>
      <w:bookmarkStart w:id="737" w:name="_Toc226337257"/>
      <w:r/>
      <w:bookmarkStart w:id="738" w:name="_Toc127151561"/>
      <w:r/>
      <w:bookmarkStart w:id="739" w:name="_Toc264969251"/>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t xml:space="preserve">9  合同条款偏离表</w:t>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bookmarkEnd w:id="726"/>
      <w:r/>
      <w:r/>
    </w:p>
    <w:p>
      <w:pPr>
        <w:spacing w:line="360" w:lineRule="auto"/>
        <w:rPr>
          <w:color w:val="auto"/>
          <w:sz w:val="24"/>
          <w:szCs w:val="20"/>
          <w:highlight w:val="none"/>
        </w:rPr>
      </w:pPr>
      <w:r>
        <w:rPr>
          <w:color w:val="auto"/>
          <w:sz w:val="24"/>
          <w:szCs w:val="20"/>
          <w:highlight w:val="none"/>
        </w:rPr>
      </w:r>
      <w:r/>
    </w:p>
    <w:p>
      <w:pPr>
        <w:jc w:val="center"/>
        <w:rPr>
          <w:b/>
          <w:color w:val="auto"/>
          <w:sz w:val="36"/>
          <w:szCs w:val="36"/>
          <w:highlight w:val="none"/>
        </w:rPr>
      </w:pPr>
      <w:r>
        <w:rPr>
          <w:rFonts w:hint="eastAsia"/>
          <w:b/>
          <w:color w:val="auto"/>
          <w:sz w:val="36"/>
          <w:szCs w:val="36"/>
          <w:highlight w:val="none"/>
        </w:rPr>
        <w:t xml:space="preserve">合同条款偏离表</w:t>
      </w:r>
      <w:r/>
    </w:p>
    <w:p>
      <w:pPr>
        <w:jc w:val="center"/>
        <w:rPr>
          <w:color w:val="auto"/>
          <w:sz w:val="36"/>
          <w:szCs w:val="36"/>
          <w:highlight w:val="none"/>
        </w:rPr>
      </w:pPr>
      <w:r>
        <w:rPr>
          <w:color w:val="auto"/>
          <w:sz w:val="36"/>
          <w:szCs w:val="36"/>
          <w:highlight w:val="none"/>
        </w:rPr>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     项目名称：_____________________</w:t>
      </w:r>
      <w:r/>
    </w:p>
    <w:tbl>
      <w:tblPr>
        <w:tblStyle w:val="90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1301"/>
        <w:gridCol w:w="2007"/>
        <w:gridCol w:w="2008"/>
        <w:gridCol w:w="2458"/>
        <w:gridCol w:w="788"/>
      </w:tblGrid>
      <w:tr>
        <w:trPr>
          <w:jc w:val="center"/>
          <w:trHeight w:val="930"/>
        </w:trPr>
        <w:tc>
          <w:tcPr>
            <w:gridSpan w:val="6"/>
            <w:tcW w:w="9396" w:type="dxa"/>
            <w:vAlign w:val="center"/>
            <w:textDirection w:val="lrTb"/>
            <w:noWrap w:val="false"/>
          </w:tcPr>
          <w:p>
            <w:pPr>
              <w:jc w:val="left"/>
              <w:rPr>
                <w:b/>
                <w:color w:val="auto"/>
                <w:sz w:val="24"/>
                <w:highlight w:val="none"/>
              </w:rPr>
            </w:pPr>
            <w:r>
              <w:rPr>
                <w:rFonts w:hint="eastAsia"/>
                <w:b/>
                <w:color w:val="auto"/>
                <w:sz w:val="24"/>
                <w:highlight w:val="none"/>
              </w:rPr>
              <w:t xml:space="preserve">对本项目合同条款的偏离情况（请进行勾选）：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301"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条目号（页码）</w:t>
            </w:r>
            <w:r/>
          </w:p>
        </w:tc>
        <w:tc>
          <w:tcPr>
            <w:tcW w:w="2007" w:type="dxa"/>
            <w:vAlign w:val="center"/>
            <w:textDirection w:val="lrTb"/>
            <w:noWrap w:val="false"/>
          </w:tcPr>
          <w:p>
            <w:pPr>
              <w:jc w:val="center"/>
              <w:rPr>
                <w:color w:val="auto"/>
                <w:sz w:val="24"/>
                <w:highlight w:val="none"/>
              </w:rPr>
            </w:pPr>
            <w:r>
              <w:rPr>
                <w:color w:val="auto"/>
                <w:sz w:val="24"/>
                <w:szCs w:val="21"/>
                <w:highlight w:val="none"/>
              </w:rPr>
              <w:t xml:space="preserve">磋商文件</w:t>
            </w:r>
            <w:r>
              <w:rPr>
                <w:color w:val="auto"/>
                <w:sz w:val="24"/>
                <w:highlight w:val="none"/>
              </w:rPr>
              <w:t xml:space="preserve">要求</w:t>
            </w:r>
            <w:r/>
          </w:p>
        </w:tc>
        <w:tc>
          <w:tcPr>
            <w:tcW w:w="2008" w:type="dxa"/>
            <w:vAlign w:val="center"/>
            <w:textDirection w:val="lrTb"/>
            <w:noWrap w:val="false"/>
          </w:tcPr>
          <w:p>
            <w:pPr>
              <w:jc w:val="center"/>
              <w:rPr>
                <w:color w:val="auto"/>
                <w:sz w:val="24"/>
                <w:highlight w:val="none"/>
              </w:rPr>
            </w:pPr>
            <w:r>
              <w:rPr>
                <w:color w:val="auto"/>
                <w:sz w:val="24"/>
                <w:highlight w:val="none"/>
              </w:rPr>
              <w:t xml:space="preserve">响应文件内容</w:t>
            </w:r>
            <w:r/>
          </w:p>
        </w:tc>
        <w:tc>
          <w:tcPr>
            <w:tcW w:w="2458"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highlight w:val="none"/>
              </w:rPr>
              <w:t xml:space="preserve">（据实填写）</w:t>
            </w:r>
            <w:r/>
          </w:p>
        </w:tc>
        <w:tc>
          <w:tcPr>
            <w:tcW w:w="788"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34" w:type="dxa"/>
            <w:vAlign w:val="center"/>
            <w:textDirection w:val="lrTb"/>
            <w:noWrap w:val="false"/>
          </w:tcPr>
          <w:p>
            <w:pPr>
              <w:jc w:val="center"/>
              <w:rPr>
                <w:color w:val="auto"/>
                <w:sz w:val="24"/>
                <w:highlight w:val="none"/>
              </w:rPr>
            </w:pPr>
            <w:r>
              <w:rPr>
                <w:color w:val="auto"/>
                <w:sz w:val="24"/>
                <w:highlight w:val="none"/>
              </w:rPr>
            </w:r>
            <w:r/>
          </w:p>
        </w:tc>
        <w:tc>
          <w:tcPr>
            <w:tcW w:w="1301" w:type="dxa"/>
            <w:vAlign w:val="center"/>
            <w:textDirection w:val="lrTb"/>
            <w:noWrap w:val="false"/>
          </w:tcPr>
          <w:p>
            <w:pPr>
              <w:jc w:val="center"/>
              <w:rPr>
                <w:color w:val="auto"/>
                <w:sz w:val="24"/>
                <w:highlight w:val="none"/>
              </w:rPr>
            </w:pPr>
            <w:r>
              <w:rPr>
                <w:color w:val="auto"/>
                <w:sz w:val="24"/>
                <w:highlight w:val="none"/>
              </w:rPr>
            </w:r>
            <w:r/>
          </w:p>
        </w:tc>
        <w:tc>
          <w:tcPr>
            <w:tcW w:w="2007" w:type="dxa"/>
            <w:vAlign w:val="center"/>
            <w:textDirection w:val="lrTb"/>
            <w:noWrap w:val="false"/>
          </w:tcPr>
          <w:p>
            <w:pPr>
              <w:jc w:val="center"/>
              <w:rPr>
                <w:color w:val="auto"/>
                <w:sz w:val="24"/>
                <w:highlight w:val="none"/>
              </w:rPr>
            </w:pPr>
            <w:r>
              <w:rPr>
                <w:color w:val="auto"/>
                <w:sz w:val="24"/>
                <w:highlight w:val="none"/>
              </w:rPr>
            </w:r>
            <w:r/>
          </w:p>
        </w:tc>
        <w:tc>
          <w:tcPr>
            <w:tcW w:w="2008" w:type="dxa"/>
            <w:vAlign w:val="center"/>
            <w:textDirection w:val="lrTb"/>
            <w:noWrap w:val="false"/>
          </w:tcPr>
          <w:p>
            <w:pPr>
              <w:jc w:val="center"/>
              <w:rPr>
                <w:color w:val="auto"/>
                <w:sz w:val="24"/>
                <w:highlight w:val="none"/>
              </w:rPr>
            </w:pPr>
            <w:r>
              <w:rPr>
                <w:color w:val="auto"/>
                <w:sz w:val="24"/>
                <w:highlight w:val="none"/>
              </w:rPr>
            </w:r>
            <w:r/>
          </w:p>
        </w:tc>
        <w:tc>
          <w:tcPr>
            <w:tcW w:w="2458" w:type="dxa"/>
            <w:vAlign w:val="center"/>
            <w:textDirection w:val="lrTb"/>
            <w:noWrap w:val="false"/>
          </w:tcPr>
          <w:p>
            <w:pPr>
              <w:jc w:val="center"/>
              <w:rPr>
                <w:color w:val="auto"/>
                <w:sz w:val="24"/>
                <w:highlight w:val="none"/>
              </w:rPr>
            </w:pPr>
            <w:r>
              <w:rPr>
                <w:color w:val="auto"/>
                <w:sz w:val="24"/>
                <w:highlight w:val="none"/>
              </w:rPr>
            </w:r>
            <w:r/>
          </w:p>
        </w:tc>
        <w:tc>
          <w:tcPr>
            <w:tcW w:w="788"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rFonts w:hint="eastAsia"/>
          <w:color w:val="auto"/>
          <w:sz w:val="24"/>
          <w:highlight w:val="none"/>
        </w:rPr>
        <w:t xml:space="preserve">注：</w:t>
      </w:r>
      <w:r/>
    </w:p>
    <w:p>
      <w:pPr>
        <w:jc w:val="left"/>
        <w:tabs>
          <w:tab w:val="left" w:pos="1800" w:leader="none"/>
          <w:tab w:val="left" w:pos="5580" w:leader="none"/>
        </w:tabs>
        <w:rPr>
          <w:color w:val="auto"/>
          <w:sz w:val="24"/>
          <w:highlight w:val="none"/>
        </w:rPr>
      </w:pPr>
      <w:r>
        <w:rPr>
          <w:color w:val="auto"/>
          <w:sz w:val="24"/>
          <w:highlight w:val="none"/>
        </w:rPr>
        <w:t xml:space="preserve">1. </w:t>
      </w:r>
      <w:r>
        <w:rPr>
          <w:rFonts w:hint="eastAsia"/>
          <w:color w:val="auto"/>
          <w:sz w:val="24"/>
          <w:highlight w:val="none"/>
        </w:rPr>
        <w:t xml:space="preserve">对合同条款中的所有要求，除本表所列明的所有偏离外，均视作供应商已对之理解和响应。</w:t>
      </w:r>
      <w:r/>
    </w:p>
    <w:p>
      <w:pPr>
        <w:jc w:val="left"/>
        <w:tabs>
          <w:tab w:val="left" w:pos="1800" w:leader="none"/>
          <w:tab w:val="left" w:pos="5580" w:leader="none"/>
        </w:tabs>
        <w:rPr>
          <w:color w:val="auto"/>
          <w:sz w:val="24"/>
          <w:highlight w:val="none"/>
        </w:rPr>
      </w:pPr>
      <w:r>
        <w:rPr>
          <w:color w:val="auto"/>
          <w:sz w:val="24"/>
          <w:highlight w:val="none"/>
        </w:rPr>
        <w:t xml:space="preserve">2. </w:t>
      </w:r>
      <w:r>
        <w:rPr>
          <w:rFonts w:hint="eastAsia"/>
          <w:color w:val="auto"/>
          <w:sz w:val="24"/>
          <w:highlight w:val="none"/>
        </w:rPr>
        <w:t xml:space="preserve">“偏离情况”列应据实填写“正偏离”或“负偏离”。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color w:val="auto"/>
          <w:sz w:val="24"/>
          <w:szCs w:val="20"/>
          <w:highlight w:val="none"/>
        </w:rPr>
        <w:br w:type="page" w:clear="all"/>
      </w:r>
      <w:r/>
    </w:p>
    <w:p>
      <w:pPr>
        <w:spacing w:line="360" w:lineRule="auto"/>
        <w:rPr>
          <w:color w:val="auto"/>
          <w:sz w:val="24"/>
          <w:szCs w:val="20"/>
          <w:highlight w:val="none"/>
        </w:rPr>
        <w:outlineLvl w:val="2"/>
      </w:pPr>
      <w:r>
        <w:rPr>
          <w:color w:val="auto"/>
          <w:sz w:val="24"/>
          <w:szCs w:val="20"/>
          <w:highlight w:val="none"/>
        </w:rPr>
        <w:t xml:space="preserve">10  </w:t>
      </w:r>
      <w:bookmarkEnd w:id="727"/>
      <w:r/>
      <w:bookmarkEnd w:id="728"/>
      <w:r/>
      <w:bookmarkEnd w:id="729"/>
      <w:r/>
      <w:bookmarkEnd w:id="730"/>
      <w:r/>
      <w:bookmarkEnd w:id="731"/>
      <w:r/>
      <w:bookmarkEnd w:id="732"/>
      <w:r/>
      <w:bookmarkEnd w:id="733"/>
      <w:r/>
      <w:bookmarkEnd w:id="734"/>
      <w:r/>
      <w:bookmarkEnd w:id="735"/>
      <w:r/>
      <w:bookmarkEnd w:id="736"/>
      <w:r/>
      <w:bookmarkEnd w:id="737"/>
      <w:r/>
      <w:bookmarkEnd w:id="738"/>
      <w:r/>
      <w:bookmarkEnd w:id="739"/>
      <w:r>
        <w:rPr>
          <w:color w:val="auto"/>
          <w:sz w:val="24"/>
          <w:szCs w:val="20"/>
          <w:highlight w:val="none"/>
        </w:rPr>
        <w:t xml:space="preserve">采购需求偏离表</w:t>
      </w:r>
      <w:r/>
    </w:p>
    <w:p>
      <w:pPr>
        <w:jc w:val="center"/>
        <w:rPr>
          <w:b/>
          <w:color w:val="auto"/>
          <w:sz w:val="36"/>
          <w:szCs w:val="36"/>
          <w:highlight w:val="none"/>
        </w:rPr>
      </w:pPr>
      <w:r>
        <w:rPr>
          <w:rFonts w:hint="eastAsia"/>
          <w:b/>
          <w:color w:val="auto"/>
          <w:sz w:val="36"/>
          <w:szCs w:val="36"/>
          <w:highlight w:val="none"/>
        </w:rPr>
        <w:t xml:space="preserve">采购需求偏离表</w:t>
      </w:r>
      <w:r/>
    </w:p>
    <w:p>
      <w:pPr>
        <w:jc w:val="center"/>
        <w:rPr>
          <w:color w:val="auto"/>
          <w:sz w:val="36"/>
          <w:szCs w:val="36"/>
          <w:highlight w:val="none"/>
        </w:rPr>
      </w:pPr>
      <w:r>
        <w:rPr>
          <w:color w:val="auto"/>
          <w:sz w:val="36"/>
          <w:szCs w:val="36"/>
          <w:highlight w:val="non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项目编号：_____________________     项目名称：_______________________</w:t>
      </w:r>
      <w:r/>
    </w:p>
    <w:tbl>
      <w:tblPr>
        <w:tblStyle w:val="904"/>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jc w:val="left"/>
              <w:rPr>
                <w:b/>
                <w:color w:val="auto"/>
                <w:sz w:val="24"/>
                <w:highlight w:val="none"/>
              </w:rPr>
            </w:pPr>
            <w:r>
              <w:rPr>
                <w:rFonts w:hint="eastAsia"/>
                <w:b/>
                <w:color w:val="auto"/>
                <w:sz w:val="24"/>
                <w:highlight w:val="none"/>
              </w:rPr>
              <w:t xml:space="preserve">对本项目</w:t>
            </w:r>
            <w:r>
              <w:rPr>
                <w:rFonts w:hint="eastAsia"/>
                <w:b/>
                <w:color w:val="auto"/>
                <w:sz w:val="24"/>
                <w:highlight w:val="none"/>
                <w:lang w:val="en-US" w:eastAsia="zh-CN"/>
              </w:rPr>
              <w:t xml:space="preserve">采购需求</w:t>
            </w:r>
            <w:r>
              <w:rPr>
                <w:rFonts w:hint="eastAsia"/>
                <w:b/>
                <w:color w:val="auto"/>
                <w:sz w:val="24"/>
                <w:highlight w:val="none"/>
              </w:rPr>
              <w:t xml:space="preserve">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both"/>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如有负偏离，</w:t>
            </w:r>
            <w:r>
              <w:rPr>
                <w:color w:val="auto"/>
                <w:sz w:val="24"/>
                <w:highlight w:val="none"/>
              </w:rPr>
              <w:t xml:space="preserve">则须在本表中对负偏离项逐一列明）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磋商文件条目号(页码)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磋商文件要求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p>
            <w:pPr>
              <w:jc w:val="center"/>
              <w:rPr>
                <w:color w:val="auto"/>
                <w:sz w:val="24"/>
                <w:highlight w:val="none"/>
              </w:rPr>
            </w:pPr>
            <w:r>
              <w:rPr>
                <w:color w:val="auto"/>
                <w:sz w:val="24"/>
                <w:szCs w:val="21"/>
                <w:highlight w:val="none"/>
              </w:rPr>
              <w:t xml:space="preserve">（据实填写）</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对磋商文件中的所有商务、技术要求，除本表所列明的所有偏离外，均视作供应商已对之理解和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“偏离情况”列应据实填写“正偏离”或“负偏离”。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rPr>
          <w:color w:val="auto"/>
          <w:sz w:val="24"/>
          <w:szCs w:val="20"/>
          <w:highlight w:val="none"/>
        </w:rPr>
      </w:pPr>
      <w:r>
        <w:rPr>
          <w:color w:val="auto"/>
          <w:sz w:val="24"/>
          <w:szCs w:val="20"/>
          <w:highlight w:val="none"/>
        </w:rPr>
      </w:r>
      <w:r/>
    </w:p>
    <w:p>
      <w:pPr>
        <w:spacing w:before="25" w:after="25" w:line="360" w:lineRule="auto"/>
        <w:rPr>
          <w:color w:val="auto"/>
          <w:sz w:val="24"/>
          <w:highlight w:val="none"/>
        </w:rPr>
      </w:pPr>
      <w:r>
        <w:rPr>
          <w:color w:val="auto"/>
          <w:sz w:val="24"/>
          <w:highlight w:val="none"/>
          <w:lang w:val="zh-CN"/>
        </w:rPr>
        <w:t xml:space="preserve">                  </w:t>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rPr>
          <w:rFonts w:hint="eastAsia"/>
          <w:color w:val="auto"/>
          <w:sz w:val="24"/>
          <w:szCs w:val="20"/>
          <w:highlight w:val="none"/>
        </w:rPr>
      </w:pPr>
      <w:r>
        <w:rPr>
          <w:rFonts w:hint="eastAsia"/>
          <w:color w:val="auto"/>
          <w:sz w:val="24"/>
          <w:szCs w:val="20"/>
          <w:highlight w:val="none"/>
        </w:rPr>
      </w:r>
      <w:r/>
    </w:p>
    <w:p>
      <w:pPr>
        <w:jc w:val="left"/>
        <w:spacing w:line="560" w:lineRule="exact"/>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11  项目实施方案</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pStyle w:val="1162"/>
        <w:ind w:firstLine="480"/>
        <w:rPr>
          <w:rFonts w:hint="eastAsia"/>
          <w:color w:val="auto"/>
          <w:szCs w:val="20"/>
          <w:highlight w:val="none"/>
        </w:rPr>
      </w:pPr>
      <w:r>
        <w:rPr>
          <w:rFonts w:hint="eastAsia"/>
          <w:color w:val="auto"/>
          <w:szCs w:val="20"/>
          <w:highlight w:val="none"/>
        </w:rPr>
      </w:r>
      <w:r/>
    </w:p>
    <w:p>
      <w:pPr>
        <w:rPr>
          <w:rFonts w:hint="eastAsia"/>
          <w:color w:val="auto"/>
          <w:sz w:val="24"/>
          <w:szCs w:val="20"/>
          <w:highlight w:val="none"/>
        </w:rPr>
      </w:pPr>
      <w:r>
        <w:rPr>
          <w:rFonts w:hint="eastAsia"/>
          <w:color w:val="auto"/>
          <w:sz w:val="24"/>
          <w:szCs w:val="20"/>
          <w:highlight w:val="none"/>
        </w:rPr>
      </w:r>
      <w:r/>
    </w:p>
    <w:p>
      <w:pPr>
        <w:pStyle w:val="1162"/>
        <w:ind w:firstLine="480"/>
        <w:rPr>
          <w:rFonts w:hint="eastAsia"/>
          <w:color w:val="auto"/>
          <w:szCs w:val="20"/>
          <w:highlight w:val="none"/>
        </w:rPr>
      </w:pPr>
      <w:r>
        <w:rPr>
          <w:rFonts w:hint="eastAsia"/>
          <w:color w:val="auto"/>
          <w:szCs w:val="20"/>
          <w:highlight w:val="none"/>
        </w:rPr>
      </w:r>
      <w:r/>
    </w:p>
    <w:p>
      <w:pPr>
        <w:rPr>
          <w:rFonts w:hint="eastAsia"/>
          <w:color w:val="auto"/>
          <w:sz w:val="24"/>
          <w:szCs w:val="20"/>
          <w:highlight w:val="none"/>
        </w:rPr>
      </w:pPr>
      <w:r>
        <w:rPr>
          <w:rFonts w:hint="eastAsia"/>
          <w:color w:val="auto"/>
          <w:sz w:val="24"/>
          <w:szCs w:val="20"/>
          <w:highlight w:val="none"/>
        </w:rPr>
      </w:r>
      <w:r/>
    </w:p>
    <w:p>
      <w:pPr>
        <w:pStyle w:val="1162"/>
        <w:ind w:firstLine="480"/>
        <w:rPr>
          <w:rFonts w:hint="eastAsia"/>
          <w:color w:val="auto"/>
          <w:szCs w:val="20"/>
          <w:highlight w:val="none"/>
        </w:rPr>
      </w:pPr>
      <w:r>
        <w:rPr>
          <w:rFonts w:hint="eastAsia"/>
          <w:color w:val="auto"/>
          <w:szCs w:val="20"/>
          <w:highlight w:val="none"/>
        </w:rPr>
      </w:r>
      <w:r/>
    </w:p>
    <w:p>
      <w:pPr>
        <w:rPr>
          <w:rFonts w:hint="eastAsia"/>
          <w:color w:val="auto"/>
          <w:sz w:val="24"/>
          <w:szCs w:val="20"/>
          <w:highlight w:val="none"/>
        </w:rPr>
      </w:pPr>
      <w:r>
        <w:rPr>
          <w:rFonts w:hint="eastAsia"/>
          <w:color w:val="auto"/>
          <w:sz w:val="24"/>
          <w:szCs w:val="20"/>
          <w:highlight w:val="none"/>
        </w:rPr>
      </w:r>
      <w:r/>
    </w:p>
    <w:p>
      <w:pPr>
        <w:pStyle w:val="1162"/>
        <w:ind w:firstLine="480"/>
        <w:rPr>
          <w:rFonts w:hint="eastAsia"/>
          <w:color w:val="auto"/>
          <w:szCs w:val="20"/>
          <w:highlight w:val="none"/>
        </w:rPr>
      </w:pPr>
      <w:r>
        <w:rPr>
          <w:rFonts w:hint="eastAsia"/>
          <w:color w:val="auto"/>
          <w:szCs w:val="20"/>
          <w:highlight w:val="none"/>
        </w:rPr>
      </w:r>
      <w:r/>
    </w:p>
    <w:p>
      <w:pPr>
        <w:rPr>
          <w:rFonts w:hint="eastAsia"/>
          <w:color w:val="auto"/>
          <w:sz w:val="24"/>
          <w:szCs w:val="20"/>
          <w:highlight w:val="none"/>
        </w:rPr>
      </w:pPr>
      <w:r>
        <w:rPr>
          <w:rFonts w:hint="eastAsia"/>
          <w:color w:val="auto"/>
          <w:sz w:val="24"/>
          <w:szCs w:val="20"/>
          <w:highlight w:val="none"/>
        </w:rPr>
      </w:r>
      <w:r/>
    </w:p>
    <w:p>
      <w:pPr>
        <w:pStyle w:val="1162"/>
        <w:ind w:firstLine="480"/>
        <w:rPr>
          <w:rFonts w:hint="eastAsia"/>
          <w:color w:val="auto"/>
          <w:highlight w:val="none"/>
        </w:rPr>
      </w:pPr>
      <w:r>
        <w:rPr>
          <w:rFonts w:hint="eastAsia"/>
          <w:color w:val="auto"/>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rPr>
          <w:color w:val="auto"/>
          <w:sz w:val="24"/>
          <w:szCs w:val="20"/>
          <w:highlight w:val="none"/>
        </w:rPr>
      </w:pPr>
      <w:r>
        <w:rPr>
          <w:rFonts w:hint="eastAsia"/>
          <w:color w:val="auto"/>
          <w:sz w:val="24"/>
          <w:szCs w:val="20"/>
          <w:highlight w:val="none"/>
        </w:rPr>
        <w:t xml:space="preserve">12  参加本项目人员一览表</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参加本项目人员一览表</w:t>
      </w:r>
      <w:r/>
    </w:p>
    <w:p>
      <w:pPr>
        <w:spacing w:line="360" w:lineRule="auto"/>
        <w:rPr>
          <w:rFonts w:ascii="宋体" w:hAnsi="宋体"/>
          <w:color w:val="auto"/>
          <w:sz w:val="22"/>
          <w:highlight w:val="none"/>
        </w:rPr>
      </w:pPr>
      <w:r>
        <w:rPr>
          <w:rFonts w:ascii="宋体" w:hAnsi="宋体"/>
          <w:color w:val="auto"/>
          <w:sz w:val="2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04"/>
        <w:tblW w:w="9450" w:type="dxa"/>
        <w:tblInd w:w="-4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或分工</w:t>
            </w:r>
            <w:r/>
          </w:p>
        </w:tc>
        <w:tc>
          <w:tcPr>
            <w:tcW w:w="945"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c>
          <w:tcPr>
            <w:tcW w:w="945"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ascii="宋体" w:hAnsi="宋体" w:cs="宋体"/>
          <w:b/>
          <w:color w:val="auto"/>
          <w:sz w:val="24"/>
          <w:highlight w:val="none"/>
        </w:rPr>
      </w:pPr>
      <w:r>
        <w:rPr>
          <w:rFonts w:ascii="宋体" w:hAnsi="宋体" w:cs="宋体"/>
          <w:b/>
          <w:color w:val="auto"/>
          <w:sz w:val="24"/>
          <w:highlight w:val="none"/>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rPr>
          <w:rFonts w:hint="eastAsia"/>
          <w:color w:val="auto"/>
          <w:sz w:val="22"/>
          <w:highlight w:val="none"/>
        </w:rPr>
      </w:pPr>
      <w:r>
        <w:rPr>
          <w:color w:val="auto"/>
          <w:sz w:val="22"/>
          <w:highlight w:val="none"/>
        </w:rPr>
        <w:br w:type="page" w:clear="all"/>
      </w:r>
      <w:bookmarkStart w:id="740" w:name="_Toc288738839"/>
      <w:r/>
      <w:bookmarkStart w:id="741" w:name="_Toc288738397"/>
      <w:r/>
      <w:r/>
    </w:p>
    <w:p>
      <w:pPr>
        <w:rPr>
          <w:color w:val="auto"/>
          <w:sz w:val="24"/>
          <w:szCs w:val="20"/>
          <w:highlight w:val="none"/>
        </w:rPr>
      </w:pPr>
      <w:r>
        <w:rPr>
          <w:rFonts w:hint="eastAsia"/>
          <w:color w:val="auto"/>
          <w:sz w:val="24"/>
          <w:szCs w:val="20"/>
          <w:highlight w:val="none"/>
        </w:rPr>
        <w:t xml:space="preserve">13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740"/>
      <w:r/>
      <w:bookmarkEnd w:id="741"/>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90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lang w:val="zh-CN"/>
              </w:rPr>
              <w:t xml:space="preserve">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rPr>
      </w:pPr>
      <w:r>
        <w:rPr>
          <w:color w:val="auto"/>
          <w:sz w:val="24"/>
          <w:highlight w:val="none"/>
        </w:rPr>
        <w:t xml:space="preserve">供应商名称（加盖公章）</w:t>
      </w:r>
      <w:r>
        <w:rPr>
          <w:color w:val="auto"/>
          <w:sz w:val="24"/>
          <w:highlight w:val="none"/>
          <w:lang w:val="zh-CN"/>
        </w:rPr>
        <w:t xml:space="preserve">：    ____________</w:t>
      </w:r>
      <w:r/>
    </w:p>
    <w:p>
      <w:pPr>
        <w:spacing w:before="25" w:after="25" w:line="360" w:lineRule="auto"/>
        <w:rPr>
          <w:color w:val="auto"/>
          <w:sz w:val="24"/>
          <w:highlight w:val="none"/>
        </w:rPr>
      </w:pPr>
      <w:r>
        <w:rPr>
          <w:color w:val="auto"/>
          <w:sz w:val="24"/>
          <w:szCs w:val="20"/>
          <w:highlight w:val="none"/>
        </w:rPr>
        <w:t xml:space="preserve">日期：_____年______月______日   </w:t>
      </w:r>
      <w:r/>
    </w:p>
    <w:p>
      <w:pPr>
        <w:spacing w:line="360" w:lineRule="auto"/>
        <w:rPr>
          <w:rFonts w:eastAsia="宋体"/>
          <w:color w:val="auto"/>
          <w:sz w:val="24"/>
          <w:szCs w:val="20"/>
          <w:highlight w:val="none"/>
        </w:rPr>
        <w:outlineLvl w:val="2"/>
      </w:pPr>
      <w:r>
        <w:rPr>
          <w:rFonts w:hint="eastAsia"/>
          <w:color w:val="auto"/>
          <w:sz w:val="24"/>
          <w:szCs w:val="20"/>
          <w:highlight w:val="none"/>
          <w:lang w:val="en-US" w:eastAsia="zh-CN"/>
        </w:rPr>
        <w:t xml:space="preserve">14.磋商文件要求或者供应商认为应当提交的其他资料</w:t>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r/>
    </w:p>
    <w:p>
      <w:pPr>
        <w:spacing w:line="360" w:lineRule="auto"/>
        <w:rPr>
          <w:rFonts w:hint="eastAsia"/>
          <w:color w:val="auto"/>
          <w:sz w:val="24"/>
          <w:szCs w:val="20"/>
          <w:highlight w:val="none"/>
        </w:rPr>
        <w:outlineLvl w:val="2"/>
      </w:pPr>
      <w:r>
        <w:rPr>
          <w:rFonts w:hint="eastAsia"/>
          <w:color w:val="auto"/>
          <w:sz w:val="24"/>
          <w:szCs w:val="20"/>
          <w:highlight w:val="none"/>
        </w:rPr>
      </w:r>
      <w:bookmarkEnd w:id="742"/>
      <w:r/>
    </w:p>
    <w:sectPr>
      <w:headerReference w:type="even" r:id="rId11"/>
      <w:headerReference w:type="first" r:id="rId12"/>
      <w:footerReference w:type="default" r:id="rId20"/>
      <w:footerReference w:type="even" r:id="rId21"/>
      <w:footerReference w:type="first" r:id="rId22"/>
      <w:footnotePr/>
      <w:endnotePr/>
      <w:type w:val="nextPage"/>
      <w:pgSz w:w="11905" w:h="16840" w:orient="portrait"/>
      <w:pgMar w:top="1440" w:right="1304" w:bottom="1440" w:left="1304" w:header="850"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方正仿宋_GBK">
    <w:panose1 w:val="020B0503020202020204"/>
  </w:font>
  <w:font w:name="CESI黑体-GB2312">
    <w:panose1 w:val="020B0503020202020204"/>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8"/>
      </w:rPr>
      <w:framePr w:wrap="around" w:vAnchor="text" w:hAnchor="margin" w:xAlign="center" w:y="1"/>
    </w:pPr>
    <w:r>
      <w:fldChar w:fldCharType="begin"/>
    </w:r>
    <w:r>
      <w:rPr>
        <w:rStyle w:val="1148"/>
      </w:rPr>
      <w:instrText xml:space="preserve">PAGE  </w:instrText>
    </w:r>
    <w:r>
      <w:fldChar w:fldCharType="end"/>
    </w:r>
    <w:r/>
  </w:p>
  <w:p>
    <w:pPr>
      <w:pStyle w:val="112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both"/>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8"/>
      </w:rPr>
      <w:framePr w:wrap="around" w:vAnchor="text" w:hAnchor="margin" w:xAlign="right" w:y="1"/>
    </w:pPr>
    <w:r>
      <w:rPr>
        <w:rStyle w:val="1148"/>
      </w:rPr>
      <w:fldChar w:fldCharType="begin"/>
    </w:r>
    <w:r>
      <w:rPr>
        <w:rStyle w:val="1148"/>
      </w:rPr>
      <w:instrText xml:space="preserve">PAGE  </w:instrText>
    </w:r>
    <w:r>
      <w:rPr>
        <w:rStyle w:val="1148"/>
      </w:rPr>
      <w:fldChar w:fldCharType="end"/>
    </w:r>
    <w:r/>
  </w:p>
  <w:p>
    <w:pPr>
      <w:pStyle w:val="1123"/>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61"/>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rPr>
        <w:rStyle w:val="1148"/>
      </w:rPr>
      <w:framePr w:wrap="around" w:vAnchor="text" w:hAnchor="margin" w:xAlign="right" w:y="1"/>
    </w:pPr>
    <w:r>
      <w:rPr>
        <w:rStyle w:val="1148"/>
      </w:rPr>
      <w:fldChar w:fldCharType="begin"/>
    </w:r>
    <w:r>
      <w:rPr>
        <w:rStyle w:val="1148"/>
      </w:rPr>
      <w:instrText xml:space="preserve">PAGE  </w:instrText>
    </w:r>
    <w:r>
      <w:rPr>
        <w:rStyle w:val="1148"/>
      </w:rPr>
      <w:fldChar w:fldCharType="end"/>
    </w:r>
    <w:r/>
  </w:p>
  <w:p>
    <w:pPr>
      <w:pStyle w:val="1123"/>
      <w:ind w:right="360"/>
    </w:pPr>
    <w:r/>
    <w:r/>
  </w:p>
  <w:p>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pPr>
    <w:r>
      <w:rPr>
        <w:rFonts w:hint="eastAsia"/>
      </w:rPr>
      <w:t xml:space="preserve">常州市政府采购项目竞争性磋商文件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jc w:val="right"/>
      <w:pBdr>
        <w:bottom w:val="single" w:color="000000" w:sz="4" w:space="1"/>
      </w:pBdr>
    </w:pPr>
    <w:r>
      <w:rPr>
        <w:rFonts w:hint="eastAsia"/>
      </w:rPr>
      <w:t xml:space="preserve">常州市政府采购项目竞争性磋商文件示范文本</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237"/>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224"/>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91"/>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9"/>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8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185"/>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22"/>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221"/>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230"/>
      <w:isLgl w:val="false"/>
      <w:suff w:val="nothing"/>
      <w:lvlText w:val="%1.%2.%3.%4.%5.%6　"/>
      <w:lvlJc w:val="left"/>
      <w:pPr>
        <w:ind w:left="-25" w:firstLine="0"/>
      </w:pPr>
      <w:rPr>
        <w:rFonts w:ascii="Times New Roman" w:hAnsi="Times New Roman" w:eastAsia="宋体"/>
        <w:b/>
        <w:i w:val="0"/>
        <w:sz w:val="28"/>
      </w:rPr>
    </w:lvl>
    <w:lvl w:ilvl="6">
      <w:start w:val="1"/>
      <w:numFmt w:val="lowerLetter"/>
      <w:pStyle w:val="1243"/>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06"/>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7">
    <w:multiLevelType w:val="hybridMultilevel"/>
    <w:lvl w:ilvl="0">
      <w:start w:val="1"/>
      <w:numFmt w:val="lowerLetter"/>
      <w:pStyle w:val="1266"/>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91"/>
      <w:isLgl w:val="false"/>
      <w:suff w:val="tab"/>
      <w:lvlText w:val="%1"/>
      <w:lvlJc w:val="left"/>
      <w:pPr>
        <w:ind w:left="680" w:hanging="680"/>
      </w:pPr>
      <w:rPr>
        <w:rFonts w:hint="eastAsia" w:ascii="宋体" w:hAnsi="宋体" w:eastAsia="宋体"/>
      </w:rPr>
    </w:lvl>
    <w:lvl w:ilvl="1">
      <w:start w:val="1"/>
      <w:numFmt w:val="decimal"/>
      <w:pStyle w:val="1292"/>
      <w:isLgl w:val="false"/>
      <w:suff w:val="tab"/>
      <w:lvlText w:val="%1.%2"/>
      <w:lvlJc w:val="left"/>
      <w:pPr>
        <w:ind w:left="851" w:hanging="851"/>
      </w:pPr>
      <w:rPr>
        <w:rFonts w:hint="eastAsia" w:ascii="宋体" w:hAnsi="宋体" w:eastAsia="宋体"/>
        <w:color w:val="000000"/>
      </w:rPr>
    </w:lvl>
    <w:lvl w:ilvl="2">
      <w:start w:val="1"/>
      <w:numFmt w:val="decimal"/>
      <w:pStyle w:val="1293"/>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192"/>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5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6"/>
  </w:num>
  <w:num w:numId="2">
    <w:abstractNumId w:val="4"/>
  </w:num>
  <w:num w:numId="3">
    <w:abstractNumId w:val="11"/>
  </w:num>
  <w:num w:numId="4">
    <w:abstractNumId w:val="2"/>
  </w:num>
  <w:num w:numId="5">
    <w:abstractNumId w:val="1"/>
  </w:num>
  <w:num w:numId="6">
    <w:abstractNumId w:val="7"/>
  </w:num>
  <w:num w:numId="7">
    <w:abstractNumId w:val="8"/>
  </w:num>
  <w:num w:numId="8">
    <w:abstractNumId w:val="12"/>
  </w:num>
  <w:num w:numId="9">
    <w:abstractNumId w:val="0"/>
  </w:num>
  <w:num w:numId="10">
    <w:abstractNumId w:val="9"/>
  </w:num>
  <w:num w:numId="11">
    <w:abstractNumId w:val="3"/>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3" w:default="1">
    <w:name w:val="Normal"/>
    <w:link w:val="13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94">
    <w:name w:val="Heading 1"/>
    <w:basedOn w:val="893"/>
    <w:next w:val="893"/>
    <w:link w:val="928"/>
    <w:uiPriority w:val="9"/>
    <w:qFormat/>
    <w:pPr>
      <w:keepLines/>
      <w:keepNext/>
      <w:spacing w:before="480" w:after="200"/>
      <w:outlineLvl w:val="0"/>
    </w:pPr>
    <w:rPr>
      <w:rFonts w:ascii="Arial" w:hAnsi="Arial" w:eastAsia="Arial" w:cs="Arial"/>
      <w:sz w:val="40"/>
      <w:szCs w:val="40"/>
    </w:rPr>
  </w:style>
  <w:style w:type="paragraph" w:styleId="895">
    <w:name w:val="Heading 2"/>
    <w:basedOn w:val="893"/>
    <w:next w:val="893"/>
    <w:link w:val="929"/>
    <w:uiPriority w:val="9"/>
    <w:unhideWhenUsed/>
    <w:qFormat/>
    <w:pPr>
      <w:keepLines/>
      <w:keepNext/>
      <w:spacing w:before="360" w:after="200"/>
      <w:outlineLvl w:val="1"/>
    </w:pPr>
    <w:rPr>
      <w:rFonts w:ascii="Arial" w:hAnsi="Arial" w:eastAsia="Arial" w:cs="Arial"/>
      <w:sz w:val="34"/>
    </w:rPr>
  </w:style>
  <w:style w:type="paragraph" w:styleId="896">
    <w:name w:val="Heading 3"/>
    <w:basedOn w:val="893"/>
    <w:next w:val="893"/>
    <w:link w:val="930"/>
    <w:uiPriority w:val="9"/>
    <w:unhideWhenUsed/>
    <w:qFormat/>
    <w:pPr>
      <w:keepLines/>
      <w:keepNext/>
      <w:spacing w:before="320" w:after="200"/>
      <w:outlineLvl w:val="2"/>
    </w:pPr>
    <w:rPr>
      <w:rFonts w:ascii="Arial" w:hAnsi="Arial" w:eastAsia="Arial" w:cs="Arial"/>
      <w:sz w:val="30"/>
      <w:szCs w:val="30"/>
    </w:rPr>
  </w:style>
  <w:style w:type="paragraph" w:styleId="897">
    <w:name w:val="Heading 4"/>
    <w:basedOn w:val="893"/>
    <w:next w:val="893"/>
    <w:link w:val="931"/>
    <w:uiPriority w:val="9"/>
    <w:unhideWhenUsed/>
    <w:qFormat/>
    <w:pPr>
      <w:keepLines/>
      <w:keepNext/>
      <w:spacing w:before="320" w:after="200"/>
      <w:outlineLvl w:val="3"/>
    </w:pPr>
    <w:rPr>
      <w:rFonts w:ascii="Arial" w:hAnsi="Arial" w:eastAsia="Arial" w:cs="Arial"/>
      <w:b/>
      <w:bCs/>
      <w:sz w:val="26"/>
      <w:szCs w:val="26"/>
    </w:rPr>
  </w:style>
  <w:style w:type="paragraph" w:styleId="898">
    <w:name w:val="Heading 5"/>
    <w:basedOn w:val="893"/>
    <w:next w:val="893"/>
    <w:link w:val="932"/>
    <w:uiPriority w:val="9"/>
    <w:unhideWhenUsed/>
    <w:qFormat/>
    <w:pPr>
      <w:keepLines/>
      <w:keepNext/>
      <w:spacing w:before="320" w:after="200"/>
      <w:outlineLvl w:val="4"/>
    </w:pPr>
    <w:rPr>
      <w:rFonts w:ascii="Arial" w:hAnsi="Arial" w:eastAsia="Arial" w:cs="Arial"/>
      <w:b/>
      <w:bCs/>
      <w:sz w:val="24"/>
      <w:szCs w:val="24"/>
    </w:rPr>
  </w:style>
  <w:style w:type="paragraph" w:styleId="899">
    <w:name w:val="Heading 6"/>
    <w:basedOn w:val="893"/>
    <w:next w:val="893"/>
    <w:link w:val="933"/>
    <w:uiPriority w:val="9"/>
    <w:unhideWhenUsed/>
    <w:qFormat/>
    <w:pPr>
      <w:keepLines/>
      <w:keepNext/>
      <w:spacing w:before="320" w:after="200"/>
      <w:outlineLvl w:val="5"/>
    </w:pPr>
    <w:rPr>
      <w:rFonts w:ascii="Arial" w:hAnsi="Arial" w:eastAsia="Arial" w:cs="Arial"/>
      <w:b/>
      <w:bCs/>
      <w:sz w:val="22"/>
      <w:szCs w:val="22"/>
    </w:rPr>
  </w:style>
  <w:style w:type="paragraph" w:styleId="900">
    <w:name w:val="Heading 7"/>
    <w:basedOn w:val="893"/>
    <w:next w:val="893"/>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901">
    <w:name w:val="Heading 8"/>
    <w:basedOn w:val="893"/>
    <w:next w:val="893"/>
    <w:link w:val="935"/>
    <w:uiPriority w:val="9"/>
    <w:unhideWhenUsed/>
    <w:qFormat/>
    <w:pPr>
      <w:keepLines/>
      <w:keepNext/>
      <w:spacing w:before="320" w:after="200"/>
      <w:outlineLvl w:val="7"/>
    </w:pPr>
    <w:rPr>
      <w:rFonts w:ascii="Arial" w:hAnsi="Arial" w:eastAsia="Arial" w:cs="Arial"/>
      <w:i/>
      <w:iCs/>
      <w:sz w:val="22"/>
      <w:szCs w:val="22"/>
    </w:rPr>
  </w:style>
  <w:style w:type="paragraph" w:styleId="902">
    <w:name w:val="Heading 9"/>
    <w:basedOn w:val="893"/>
    <w:next w:val="893"/>
    <w:link w:val="936"/>
    <w:uiPriority w:val="9"/>
    <w:unhideWhenUsed/>
    <w:qFormat/>
    <w:pPr>
      <w:keepLines/>
      <w:keepNext/>
      <w:spacing w:before="320" w:after="200"/>
      <w:outlineLvl w:val="8"/>
    </w:pPr>
    <w:rPr>
      <w:rFonts w:ascii="Arial" w:hAnsi="Arial" w:eastAsia="Arial" w:cs="Arial"/>
      <w:i/>
      <w:iCs/>
      <w:sz w:val="21"/>
      <w:szCs w:val="21"/>
    </w:rPr>
  </w:style>
  <w:style w:type="character" w:styleId="903" w:default="1">
    <w:name w:val="Default Paragraph Font"/>
    <w:uiPriority w:val="1"/>
    <w:semiHidden/>
    <w:unhideWhenUsed/>
    <w:qFormat/>
  </w:style>
  <w:style w:type="table" w:styleId="904" w:default="1">
    <w:name w:val="Normal Table"/>
    <w:uiPriority w:val="99"/>
    <w:semiHidden/>
    <w:unhideWhenUsed/>
    <w:qFormat/>
    <w:tblPr>
      <w:tblCellMar>
        <w:left w:w="108" w:type="dxa"/>
        <w:top w:w="0" w:type="dxa"/>
        <w:right w:w="108" w:type="dxa"/>
        <w:bottom w:w="0" w:type="dxa"/>
      </w:tblCellMar>
    </w:tblPr>
  </w:style>
  <w:style w:type="paragraph" w:styleId="905">
    <w:name w:val="toc 7"/>
    <w:basedOn w:val="893"/>
    <w:next w:val="893"/>
    <w:uiPriority w:val="39"/>
    <w:unhideWhenUsed/>
    <w:qFormat/>
    <w:pPr>
      <w:ind w:left="1701" w:right="0" w:firstLine="0"/>
      <w:spacing w:after="57"/>
    </w:pPr>
  </w:style>
  <w:style w:type="paragraph" w:styleId="906">
    <w:name w:val="Normal Indent"/>
    <w:uiPriority w:val="0"/>
    <w:qFormat/>
    <w:pPr>
      <w:ind w:firstLine="420"/>
      <w:jc w:val="left"/>
      <w:widowControl w:val="off"/>
    </w:pPr>
    <w:rPr>
      <w:rFonts w:hint="default" w:ascii="宋体" w:hAnsi="Times New Roman" w:eastAsia="宋体" w:cs="Times New Roman"/>
      <w:sz w:val="24"/>
      <w:szCs w:val="24"/>
      <w:lang w:val="en-US" w:eastAsia="zh-CN" w:bidi="ar-SA"/>
    </w:rPr>
  </w:style>
  <w:style w:type="paragraph" w:styleId="907">
    <w:name w:val="Caption"/>
    <w:basedOn w:val="893"/>
    <w:next w:val="8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8">
    <w:name w:val="Body Text"/>
    <w:next w:val="893"/>
    <w:uiPriority w:val="0"/>
    <w:qFormat/>
    <w:pPr>
      <w:jc w:val="both"/>
      <w:spacing w:before="120" w:line="22" w:lineRule="atLeast"/>
      <w:widowControl w:val="off"/>
      <w:tabs>
        <w:tab w:val="left" w:pos="567" w:leader="none"/>
      </w:tabs>
    </w:pPr>
    <w:rPr>
      <w:rFonts w:hint="default" w:ascii="宋体" w:hAnsi="宋体" w:eastAsia="宋体" w:cs="Times New Roman"/>
      <w:sz w:val="24"/>
      <w:szCs w:val="24"/>
      <w:lang w:val="en-US" w:eastAsia="zh-CN" w:bidi="ar-SA"/>
    </w:rPr>
  </w:style>
  <w:style w:type="paragraph" w:styleId="909">
    <w:name w:val="toc 5"/>
    <w:basedOn w:val="893"/>
    <w:next w:val="893"/>
    <w:uiPriority w:val="39"/>
    <w:unhideWhenUsed/>
    <w:qFormat/>
    <w:pPr>
      <w:ind w:left="1134" w:right="0" w:firstLine="0"/>
      <w:spacing w:after="57"/>
    </w:pPr>
  </w:style>
  <w:style w:type="paragraph" w:styleId="910">
    <w:name w:val="toc 3"/>
    <w:basedOn w:val="893"/>
    <w:next w:val="893"/>
    <w:uiPriority w:val="39"/>
    <w:unhideWhenUsed/>
    <w:qFormat/>
    <w:pPr>
      <w:ind w:left="567" w:right="0" w:firstLine="0"/>
      <w:spacing w:after="57"/>
    </w:pPr>
  </w:style>
  <w:style w:type="paragraph" w:styleId="911">
    <w:name w:val="toc 8"/>
    <w:basedOn w:val="893"/>
    <w:next w:val="893"/>
    <w:uiPriority w:val="39"/>
    <w:unhideWhenUsed/>
    <w:qFormat/>
    <w:pPr>
      <w:ind w:left="1984" w:right="0" w:firstLine="0"/>
      <w:spacing w:after="57"/>
    </w:pPr>
  </w:style>
  <w:style w:type="paragraph" w:styleId="912">
    <w:name w:val="endnote text"/>
    <w:basedOn w:val="893"/>
    <w:link w:val="1074"/>
    <w:uiPriority w:val="99"/>
    <w:semiHidden/>
    <w:unhideWhenUsed/>
    <w:qFormat/>
    <w:pPr>
      <w:spacing w:after="0" w:line="240" w:lineRule="auto"/>
    </w:pPr>
    <w:rPr>
      <w:sz w:val="20"/>
    </w:rPr>
  </w:style>
  <w:style w:type="paragraph" w:styleId="913">
    <w:name w:val="Footer"/>
    <w:basedOn w:val="893"/>
    <w:link w:val="947"/>
    <w:uiPriority w:val="99"/>
    <w:unhideWhenUsed/>
    <w:qFormat/>
    <w:pPr>
      <w:spacing w:after="0" w:line="240" w:lineRule="auto"/>
      <w:tabs>
        <w:tab w:val="center" w:pos="7143" w:leader="none"/>
        <w:tab w:val="right" w:pos="14287" w:leader="none"/>
      </w:tabs>
    </w:pPr>
  </w:style>
  <w:style w:type="paragraph" w:styleId="914">
    <w:name w:val="Header"/>
    <w:basedOn w:val="893"/>
    <w:link w:val="945"/>
    <w:uiPriority w:val="99"/>
    <w:unhideWhenUsed/>
    <w:qFormat/>
    <w:pPr>
      <w:spacing w:after="0" w:line="240" w:lineRule="auto"/>
      <w:tabs>
        <w:tab w:val="center" w:pos="7143" w:leader="none"/>
        <w:tab w:val="right" w:pos="14287" w:leader="none"/>
      </w:tabs>
    </w:pPr>
  </w:style>
  <w:style w:type="paragraph" w:styleId="915">
    <w:name w:val="toc 1"/>
    <w:basedOn w:val="893"/>
    <w:next w:val="893"/>
    <w:uiPriority w:val="39"/>
    <w:unhideWhenUsed/>
    <w:qFormat/>
    <w:pPr>
      <w:ind w:left="0" w:right="0" w:firstLine="0"/>
      <w:spacing w:after="57"/>
    </w:pPr>
  </w:style>
  <w:style w:type="paragraph" w:styleId="916">
    <w:name w:val="toc 4"/>
    <w:basedOn w:val="893"/>
    <w:next w:val="893"/>
    <w:uiPriority w:val="39"/>
    <w:unhideWhenUsed/>
    <w:qFormat/>
    <w:pPr>
      <w:ind w:left="850" w:right="0" w:firstLine="0"/>
      <w:spacing w:after="57"/>
    </w:pPr>
  </w:style>
  <w:style w:type="paragraph" w:styleId="917">
    <w:name w:val="Subtitle"/>
    <w:basedOn w:val="893"/>
    <w:next w:val="893"/>
    <w:link w:val="940"/>
    <w:uiPriority w:val="11"/>
    <w:qFormat/>
    <w:pPr>
      <w:spacing w:before="200" w:after="200"/>
    </w:pPr>
    <w:rPr>
      <w:sz w:val="24"/>
      <w:szCs w:val="24"/>
    </w:rPr>
  </w:style>
  <w:style w:type="paragraph" w:styleId="918">
    <w:name w:val="footnote text"/>
    <w:basedOn w:val="893"/>
    <w:link w:val="1073"/>
    <w:uiPriority w:val="99"/>
    <w:semiHidden/>
    <w:unhideWhenUsed/>
    <w:qFormat/>
    <w:pPr>
      <w:spacing w:after="40" w:line="240" w:lineRule="auto"/>
    </w:pPr>
    <w:rPr>
      <w:sz w:val="18"/>
    </w:rPr>
  </w:style>
  <w:style w:type="paragraph" w:styleId="919">
    <w:name w:val="toc 6"/>
    <w:basedOn w:val="893"/>
    <w:next w:val="893"/>
    <w:uiPriority w:val="39"/>
    <w:unhideWhenUsed/>
    <w:qFormat/>
    <w:pPr>
      <w:ind w:left="1417" w:right="0" w:firstLine="0"/>
      <w:spacing w:after="57"/>
    </w:pPr>
  </w:style>
  <w:style w:type="paragraph" w:styleId="920">
    <w:name w:val="table of figures"/>
    <w:basedOn w:val="893"/>
    <w:next w:val="893"/>
    <w:uiPriority w:val="99"/>
    <w:unhideWhenUsed/>
    <w:qFormat/>
    <w:pPr>
      <w:spacing w:after="0" w:afterAutospacing="0"/>
    </w:pPr>
  </w:style>
  <w:style w:type="paragraph" w:styleId="921">
    <w:name w:val="toc 2"/>
    <w:basedOn w:val="893"/>
    <w:next w:val="893"/>
    <w:uiPriority w:val="39"/>
    <w:unhideWhenUsed/>
    <w:qFormat/>
    <w:pPr>
      <w:ind w:left="283" w:right="0" w:firstLine="0"/>
      <w:spacing w:after="57"/>
    </w:pPr>
  </w:style>
  <w:style w:type="paragraph" w:styleId="922">
    <w:name w:val="toc 9"/>
    <w:basedOn w:val="893"/>
    <w:next w:val="893"/>
    <w:uiPriority w:val="39"/>
    <w:unhideWhenUsed/>
    <w:qFormat/>
    <w:pPr>
      <w:ind w:left="2268" w:right="0" w:firstLine="0"/>
      <w:spacing w:after="57"/>
    </w:pPr>
  </w:style>
  <w:style w:type="paragraph" w:styleId="923">
    <w:name w:val="Title"/>
    <w:basedOn w:val="893"/>
    <w:next w:val="893"/>
    <w:link w:val="939"/>
    <w:uiPriority w:val="10"/>
    <w:qFormat/>
    <w:pPr>
      <w:contextualSpacing/>
      <w:spacing w:before="300" w:after="200"/>
    </w:pPr>
    <w:rPr>
      <w:sz w:val="48"/>
      <w:szCs w:val="48"/>
    </w:rPr>
  </w:style>
  <w:style w:type="table" w:styleId="92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5">
    <w:name w:val="endnote reference"/>
    <w:uiPriority w:val="99"/>
    <w:semiHidden/>
    <w:unhideWhenUsed/>
    <w:qFormat/>
    <w:rPr>
      <w:vertAlign w:val="superscript"/>
    </w:rPr>
  </w:style>
  <w:style w:type="character" w:styleId="926">
    <w:name w:val="Hyperlink"/>
    <w:uiPriority w:val="99"/>
    <w:unhideWhenUsed/>
    <w:qFormat/>
    <w:rPr>
      <w:color w:val="0000ff" w:themeColor="hyperlink"/>
      <w:u w:val="single"/>
      <w14:textFill>
        <w14:solidFill>
          <w14:schemeClr w14:val="hlink"/>
        </w14:solidFill>
      </w14:textFill>
    </w:rPr>
  </w:style>
  <w:style w:type="character" w:styleId="927">
    <w:name w:val="footnote reference"/>
    <w:uiPriority w:val="99"/>
    <w:unhideWhenUsed/>
    <w:qFormat/>
    <w:rPr>
      <w:vertAlign w:val="superscript"/>
    </w:rPr>
  </w:style>
  <w:style w:type="character" w:styleId="928" w:customStyle="1">
    <w:name w:val="Heading 1 Char"/>
    <w:link w:val="894"/>
    <w:uiPriority w:val="9"/>
    <w:qFormat/>
    <w:rPr>
      <w:rFonts w:ascii="Arial" w:hAnsi="Arial" w:eastAsia="Arial" w:cs="Arial"/>
      <w:sz w:val="40"/>
      <w:szCs w:val="40"/>
    </w:rPr>
  </w:style>
  <w:style w:type="character" w:styleId="929" w:customStyle="1">
    <w:name w:val="Heading 2 Char"/>
    <w:link w:val="895"/>
    <w:uiPriority w:val="9"/>
    <w:qFormat/>
    <w:rPr>
      <w:rFonts w:ascii="Arial" w:hAnsi="Arial" w:eastAsia="Arial" w:cs="Arial"/>
      <w:sz w:val="34"/>
    </w:rPr>
  </w:style>
  <w:style w:type="character" w:styleId="930" w:customStyle="1">
    <w:name w:val="Heading 3 Char"/>
    <w:link w:val="896"/>
    <w:uiPriority w:val="9"/>
    <w:qFormat/>
    <w:rPr>
      <w:rFonts w:ascii="Arial" w:hAnsi="Arial" w:eastAsia="Arial" w:cs="Arial"/>
      <w:sz w:val="30"/>
      <w:szCs w:val="30"/>
    </w:rPr>
  </w:style>
  <w:style w:type="character" w:styleId="931" w:customStyle="1">
    <w:name w:val="Heading 4 Char"/>
    <w:link w:val="897"/>
    <w:uiPriority w:val="9"/>
    <w:qFormat/>
    <w:rPr>
      <w:rFonts w:ascii="Arial" w:hAnsi="Arial" w:eastAsia="Arial" w:cs="Arial"/>
      <w:b/>
      <w:bCs/>
      <w:sz w:val="26"/>
      <w:szCs w:val="26"/>
    </w:rPr>
  </w:style>
  <w:style w:type="character" w:styleId="932" w:customStyle="1">
    <w:name w:val="Heading 5 Char"/>
    <w:link w:val="898"/>
    <w:uiPriority w:val="9"/>
    <w:qFormat/>
    <w:rPr>
      <w:rFonts w:ascii="Arial" w:hAnsi="Arial" w:eastAsia="Arial" w:cs="Arial"/>
      <w:b/>
      <w:bCs/>
      <w:sz w:val="24"/>
      <w:szCs w:val="24"/>
    </w:rPr>
  </w:style>
  <w:style w:type="character" w:styleId="933" w:customStyle="1">
    <w:name w:val="Heading 6 Char"/>
    <w:link w:val="899"/>
    <w:uiPriority w:val="9"/>
    <w:qFormat/>
    <w:rPr>
      <w:rFonts w:ascii="Arial" w:hAnsi="Arial" w:eastAsia="Arial" w:cs="Arial"/>
      <w:b/>
      <w:bCs/>
      <w:sz w:val="22"/>
      <w:szCs w:val="22"/>
    </w:rPr>
  </w:style>
  <w:style w:type="character" w:styleId="934" w:customStyle="1">
    <w:name w:val="Heading 7 Char"/>
    <w:link w:val="900"/>
    <w:uiPriority w:val="9"/>
    <w:qFormat/>
    <w:rPr>
      <w:rFonts w:ascii="Arial" w:hAnsi="Arial" w:eastAsia="Arial" w:cs="Arial"/>
      <w:b/>
      <w:bCs/>
      <w:i/>
      <w:iCs/>
      <w:sz w:val="22"/>
      <w:szCs w:val="22"/>
    </w:rPr>
  </w:style>
  <w:style w:type="character" w:styleId="935" w:customStyle="1">
    <w:name w:val="Heading 8 Char"/>
    <w:link w:val="901"/>
    <w:uiPriority w:val="9"/>
    <w:qFormat/>
    <w:rPr>
      <w:rFonts w:ascii="Arial" w:hAnsi="Arial" w:eastAsia="Arial" w:cs="Arial"/>
      <w:i/>
      <w:iCs/>
      <w:sz w:val="22"/>
      <w:szCs w:val="22"/>
    </w:rPr>
  </w:style>
  <w:style w:type="character" w:styleId="936" w:customStyle="1">
    <w:name w:val="Heading 9 Char"/>
    <w:link w:val="902"/>
    <w:uiPriority w:val="9"/>
    <w:qFormat/>
    <w:rPr>
      <w:rFonts w:ascii="Arial" w:hAnsi="Arial" w:eastAsia="Arial" w:cs="Arial"/>
      <w:i/>
      <w:iCs/>
      <w:sz w:val="21"/>
      <w:szCs w:val="21"/>
    </w:rPr>
  </w:style>
  <w:style w:type="paragraph" w:styleId="937">
    <w:name w:val="List Paragraph"/>
    <w:basedOn w:val="893"/>
    <w:uiPriority w:val="34"/>
    <w:qFormat/>
    <w:pPr>
      <w:contextualSpacing/>
      <w:ind w:left="720"/>
    </w:pPr>
  </w:style>
  <w:style w:type="paragraph" w:styleId="938">
    <w:name w:val="No Spacing"/>
    <w:uiPriority w:val="1"/>
    <w:qFormat/>
    <w:pPr>
      <w:spacing w:before="0" w:after="0" w:line="240" w:lineRule="auto"/>
    </w:pPr>
    <w:rPr>
      <w:rFonts w:hint="default" w:ascii="Times New Roman" w:hAnsi="Times New Roman" w:eastAsia="宋体" w:cs="Times New Roman"/>
    </w:rPr>
  </w:style>
  <w:style w:type="character" w:styleId="939" w:customStyle="1">
    <w:name w:val="Title Char"/>
    <w:link w:val="923"/>
    <w:uiPriority w:val="10"/>
    <w:qFormat/>
    <w:rPr>
      <w:sz w:val="48"/>
      <w:szCs w:val="48"/>
    </w:rPr>
  </w:style>
  <w:style w:type="character" w:styleId="940" w:customStyle="1">
    <w:name w:val="Subtitle Char"/>
    <w:link w:val="917"/>
    <w:uiPriority w:val="11"/>
    <w:qFormat/>
    <w:rPr>
      <w:sz w:val="24"/>
      <w:szCs w:val="24"/>
    </w:rPr>
  </w:style>
  <w:style w:type="paragraph" w:styleId="941">
    <w:name w:val="Quote"/>
    <w:basedOn w:val="893"/>
    <w:next w:val="893"/>
    <w:link w:val="942"/>
    <w:uiPriority w:val="29"/>
    <w:qFormat/>
    <w:pPr>
      <w:ind w:left="720" w:right="720"/>
    </w:pPr>
    <w:rPr>
      <w:i/>
    </w:rPr>
  </w:style>
  <w:style w:type="character" w:styleId="942" w:customStyle="1">
    <w:name w:val="Quote Char"/>
    <w:link w:val="941"/>
    <w:uiPriority w:val="29"/>
    <w:qFormat/>
    <w:rPr>
      <w:i/>
    </w:rPr>
  </w:style>
  <w:style w:type="paragraph" w:styleId="943">
    <w:name w:val="Intense Quote"/>
    <w:basedOn w:val="893"/>
    <w:next w:val="893"/>
    <w:link w:val="9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4" w:customStyle="1">
    <w:name w:val="Intense Quote Char"/>
    <w:link w:val="943"/>
    <w:uiPriority w:val="30"/>
    <w:qFormat/>
    <w:rPr>
      <w:i/>
    </w:rPr>
  </w:style>
  <w:style w:type="character" w:styleId="945" w:customStyle="1">
    <w:name w:val="Header Char"/>
    <w:link w:val="914"/>
    <w:uiPriority w:val="99"/>
    <w:qFormat/>
  </w:style>
  <w:style w:type="character" w:styleId="946" w:customStyle="1">
    <w:name w:val="Footer Char"/>
    <w:link w:val="913"/>
    <w:uiPriority w:val="99"/>
    <w:qFormat/>
  </w:style>
  <w:style w:type="character" w:styleId="947" w:customStyle="1">
    <w:name w:val="Caption Char"/>
    <w:link w:val="913"/>
    <w:uiPriority w:val="99"/>
    <w:qFormat/>
  </w:style>
  <w:style w:type="table" w:styleId="94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4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6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6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6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6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6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6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8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8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8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8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8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8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9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9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9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9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9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9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0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0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0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0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0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0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1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1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1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1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1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1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2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2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3" w:customStyle="1">
    <w:name w:val="Footnote Text Char"/>
    <w:link w:val="918"/>
    <w:uiPriority w:val="99"/>
    <w:qFormat/>
    <w:rPr>
      <w:sz w:val="18"/>
    </w:rPr>
  </w:style>
  <w:style w:type="character" w:styleId="1074" w:customStyle="1">
    <w:name w:val="Endnote Text Char"/>
    <w:link w:val="912"/>
    <w:uiPriority w:val="99"/>
    <w:qFormat/>
    <w:rPr>
      <w:sz w:val="20"/>
    </w:rPr>
  </w:style>
  <w:style w:type="paragraph" w:styleId="1075" w:customStyle="1">
    <w:name w:val="TOC Heading"/>
    <w:uiPriority w:val="39"/>
    <w:unhideWhenUsed/>
    <w:qFormat/>
    <w:rPr>
      <w:rFonts w:hint="default" w:ascii="Times New Roman" w:hAnsi="Times New Roman" w:eastAsia="宋体" w:cs="Times New Roman"/>
    </w:rPr>
  </w:style>
  <w:style w:type="paragraph" w:styleId="1076" w:customStyle="1">
    <w:name w:val="标题 11"/>
    <w:basedOn w:val="893"/>
    <w:next w:val="893"/>
    <w:link w:val="1087"/>
    <w:uiPriority w:val="0"/>
    <w:qFormat/>
    <w:pPr>
      <w:jc w:val="center"/>
      <w:keepLines/>
      <w:keepNext/>
      <w:spacing w:before="240" w:after="120" w:line="300" w:lineRule="auto"/>
      <w:outlineLvl w:val="0"/>
    </w:pPr>
    <w:rPr>
      <w:rFonts w:ascii="宋体"/>
      <w:b/>
      <w:sz w:val="32"/>
      <w:szCs w:val="20"/>
    </w:rPr>
  </w:style>
  <w:style w:type="paragraph" w:styleId="1077" w:customStyle="1">
    <w:name w:val="标题 21"/>
    <w:basedOn w:val="893"/>
    <w:next w:val="893"/>
    <w:link w:val="1088"/>
    <w:uiPriority w:val="0"/>
    <w:qFormat/>
    <w:pPr>
      <w:jc w:val="center"/>
      <w:keepLines/>
      <w:keepNext/>
      <w:spacing w:before="120" w:line="300" w:lineRule="auto"/>
      <w:outlineLvl w:val="1"/>
    </w:pPr>
    <w:rPr>
      <w:rFonts w:ascii="Arial" w:hAnsi="Arial" w:eastAsia="黑体"/>
      <w:b/>
      <w:sz w:val="30"/>
      <w:szCs w:val="20"/>
    </w:rPr>
  </w:style>
  <w:style w:type="paragraph" w:styleId="1078" w:customStyle="1">
    <w:name w:val="标题 31"/>
    <w:basedOn w:val="893"/>
    <w:next w:val="893"/>
    <w:link w:val="1089"/>
    <w:uiPriority w:val="0"/>
    <w:qFormat/>
    <w:pPr>
      <w:jc w:val="left"/>
      <w:keepLines/>
      <w:keepNext/>
      <w:spacing w:before="360" w:after="120"/>
      <w:outlineLvl w:val="2"/>
    </w:pPr>
    <w:rPr>
      <w:rFonts w:ascii="宋体"/>
      <w:b/>
      <w:sz w:val="24"/>
      <w:szCs w:val="20"/>
      <w:u w:val="single"/>
    </w:rPr>
  </w:style>
  <w:style w:type="paragraph" w:styleId="1079" w:customStyle="1">
    <w:name w:val="标题 41"/>
    <w:basedOn w:val="893"/>
    <w:next w:val="893"/>
    <w:link w:val="1090"/>
    <w:uiPriority w:val="0"/>
    <w:qFormat/>
    <w:pPr>
      <w:keepLines/>
      <w:keepNext/>
      <w:spacing w:before="280" w:after="290" w:line="376" w:lineRule="atLeast"/>
      <w:outlineLvl w:val="3"/>
    </w:pPr>
    <w:rPr>
      <w:rFonts w:ascii="Arial" w:hAnsi="Arial" w:eastAsia="黑体"/>
      <w:b/>
      <w:sz w:val="28"/>
      <w:szCs w:val="20"/>
    </w:rPr>
  </w:style>
  <w:style w:type="paragraph" w:styleId="1080" w:customStyle="1">
    <w:name w:val="标题 51"/>
    <w:basedOn w:val="893"/>
    <w:next w:val="893"/>
    <w:link w:val="1091"/>
    <w:uiPriority w:val="0"/>
    <w:qFormat/>
    <w:pPr>
      <w:keepLines/>
      <w:keepNext/>
      <w:spacing w:before="280" w:after="290" w:line="376" w:lineRule="atLeast"/>
      <w:outlineLvl w:val="4"/>
    </w:pPr>
    <w:rPr>
      <w:b/>
      <w:sz w:val="28"/>
      <w:szCs w:val="20"/>
    </w:rPr>
  </w:style>
  <w:style w:type="paragraph" w:styleId="1081" w:customStyle="1">
    <w:name w:val="标题 61"/>
    <w:basedOn w:val="893"/>
    <w:next w:val="893"/>
    <w:link w:val="1092"/>
    <w:uiPriority w:val="0"/>
    <w:qFormat/>
    <w:pPr>
      <w:keepLines/>
      <w:keepNext/>
      <w:spacing w:before="240" w:after="64" w:line="320" w:lineRule="atLeast"/>
      <w:outlineLvl w:val="5"/>
    </w:pPr>
    <w:rPr>
      <w:rFonts w:ascii="Arial" w:hAnsi="Arial" w:eastAsia="黑体"/>
      <w:b/>
      <w:sz w:val="24"/>
      <w:szCs w:val="20"/>
    </w:rPr>
  </w:style>
  <w:style w:type="paragraph" w:styleId="1082" w:customStyle="1">
    <w:name w:val="标题 71"/>
    <w:basedOn w:val="893"/>
    <w:next w:val="893"/>
    <w:link w:val="1093"/>
    <w:uiPriority w:val="0"/>
    <w:qFormat/>
    <w:pPr>
      <w:keepLines/>
      <w:keepNext/>
      <w:spacing w:before="240" w:after="64" w:line="320" w:lineRule="atLeast"/>
      <w:outlineLvl w:val="6"/>
    </w:pPr>
    <w:rPr>
      <w:b/>
      <w:sz w:val="24"/>
      <w:szCs w:val="20"/>
    </w:rPr>
  </w:style>
  <w:style w:type="paragraph" w:styleId="1083" w:customStyle="1">
    <w:name w:val="标题 81"/>
    <w:basedOn w:val="893"/>
    <w:next w:val="893"/>
    <w:link w:val="1094"/>
    <w:uiPriority w:val="0"/>
    <w:qFormat/>
    <w:pPr>
      <w:keepLines/>
      <w:keepNext/>
      <w:spacing w:before="240" w:after="64" w:line="320" w:lineRule="atLeast"/>
      <w:outlineLvl w:val="7"/>
    </w:pPr>
    <w:rPr>
      <w:rFonts w:ascii="Arial" w:hAnsi="Arial" w:eastAsia="黑体"/>
      <w:sz w:val="24"/>
      <w:szCs w:val="20"/>
    </w:rPr>
  </w:style>
  <w:style w:type="paragraph" w:styleId="1084" w:customStyle="1">
    <w:name w:val="标题 91"/>
    <w:basedOn w:val="893"/>
    <w:next w:val="893"/>
    <w:link w:val="1095"/>
    <w:uiPriority w:val="0"/>
    <w:qFormat/>
    <w:pPr>
      <w:keepLines/>
      <w:keepNext/>
      <w:spacing w:before="240" w:after="64" w:line="320" w:lineRule="atLeast"/>
      <w:outlineLvl w:val="8"/>
    </w:pPr>
    <w:rPr>
      <w:rFonts w:ascii="Arial" w:hAnsi="Arial" w:eastAsia="黑体"/>
      <w:szCs w:val="20"/>
    </w:rPr>
  </w:style>
  <w:style w:type="character" w:styleId="1085" w:customStyle="1">
    <w:name w:val="默认段落字体1"/>
    <w:link w:val="893"/>
    <w:uiPriority w:val="1"/>
    <w:unhideWhenUsed/>
    <w:qFormat/>
  </w:style>
  <w:style w:type="table" w:styleId="1086" w:customStyle="1">
    <w:name w:val="普通表格1"/>
    <w:uiPriority w:val="99"/>
    <w:unhideWhenUsed/>
    <w:qFormat/>
    <w:tblPr/>
  </w:style>
  <w:style w:type="character" w:styleId="1087" w:customStyle="1">
    <w:name w:val="标题 1 Char"/>
    <w:basedOn w:val="1085"/>
    <w:link w:val="1076"/>
    <w:uiPriority w:val="0"/>
    <w:qFormat/>
    <w:rPr>
      <w:rFonts w:ascii="宋体"/>
      <w:b/>
      <w:sz w:val="32"/>
    </w:rPr>
  </w:style>
  <w:style w:type="character" w:styleId="1088" w:customStyle="1">
    <w:name w:val="标题 2 Char1"/>
    <w:link w:val="1077"/>
    <w:uiPriority w:val="0"/>
    <w:qFormat/>
    <w:rPr>
      <w:rFonts w:ascii="Arial" w:hAnsi="Arial" w:eastAsia="黑体"/>
      <w:b/>
      <w:sz w:val="30"/>
      <w:lang w:val="en-US" w:eastAsia="zh-CN" w:bidi="ar-SA"/>
    </w:rPr>
  </w:style>
  <w:style w:type="character" w:styleId="1089" w:customStyle="1">
    <w:name w:val="标题 3 Char1"/>
    <w:link w:val="1078"/>
    <w:uiPriority w:val="0"/>
    <w:qFormat/>
    <w:rPr>
      <w:rFonts w:ascii="宋体" w:eastAsia="宋体"/>
      <w:b/>
      <w:sz w:val="24"/>
      <w:u w:val="single"/>
      <w:lang w:val="en-US" w:eastAsia="zh-CN" w:bidi="ar-SA"/>
    </w:rPr>
  </w:style>
  <w:style w:type="character" w:styleId="1090" w:customStyle="1">
    <w:name w:val="标题 4 Char"/>
    <w:basedOn w:val="1085"/>
    <w:link w:val="1079"/>
    <w:uiPriority w:val="0"/>
    <w:qFormat/>
    <w:rPr>
      <w:rFonts w:ascii="Arial" w:hAnsi="Arial" w:eastAsia="黑体"/>
      <w:b/>
      <w:sz w:val="28"/>
    </w:rPr>
  </w:style>
  <w:style w:type="character" w:styleId="1091" w:customStyle="1">
    <w:name w:val="标题 5 Char"/>
    <w:basedOn w:val="1085"/>
    <w:link w:val="1080"/>
    <w:uiPriority w:val="0"/>
    <w:qFormat/>
    <w:rPr>
      <w:b/>
      <w:sz w:val="28"/>
    </w:rPr>
  </w:style>
  <w:style w:type="character" w:styleId="1092" w:customStyle="1">
    <w:name w:val="标题 6 Char"/>
    <w:basedOn w:val="1085"/>
    <w:link w:val="1081"/>
    <w:uiPriority w:val="0"/>
    <w:qFormat/>
    <w:rPr>
      <w:rFonts w:ascii="Arial" w:hAnsi="Arial" w:eastAsia="黑体"/>
      <w:b/>
      <w:sz w:val="24"/>
    </w:rPr>
  </w:style>
  <w:style w:type="character" w:styleId="1093" w:customStyle="1">
    <w:name w:val="标题 7 Char"/>
    <w:basedOn w:val="1085"/>
    <w:link w:val="1082"/>
    <w:uiPriority w:val="0"/>
    <w:qFormat/>
    <w:rPr>
      <w:b/>
      <w:sz w:val="24"/>
    </w:rPr>
  </w:style>
  <w:style w:type="character" w:styleId="1094" w:customStyle="1">
    <w:name w:val="标题 8 Char"/>
    <w:basedOn w:val="1085"/>
    <w:link w:val="1083"/>
    <w:uiPriority w:val="0"/>
    <w:qFormat/>
    <w:rPr>
      <w:rFonts w:ascii="Arial" w:hAnsi="Arial" w:eastAsia="黑体"/>
      <w:sz w:val="24"/>
    </w:rPr>
  </w:style>
  <w:style w:type="character" w:styleId="1095" w:customStyle="1">
    <w:name w:val="标题 9 Char"/>
    <w:basedOn w:val="1085"/>
    <w:link w:val="1084"/>
    <w:uiPriority w:val="0"/>
    <w:qFormat/>
    <w:rPr>
      <w:rFonts w:ascii="Arial" w:hAnsi="Arial" w:eastAsia="黑体"/>
      <w:sz w:val="21"/>
    </w:rPr>
  </w:style>
  <w:style w:type="paragraph" w:styleId="1096" w:customStyle="1">
    <w:name w:val="目录 71"/>
    <w:basedOn w:val="893"/>
    <w:next w:val="893"/>
    <w:uiPriority w:val="0"/>
    <w:qFormat/>
    <w:pPr>
      <w:ind w:left="2520"/>
    </w:pPr>
  </w:style>
  <w:style w:type="paragraph" w:styleId="1097" w:customStyle="1">
    <w:name w:val="正文缩进11"/>
    <w:basedOn w:val="893"/>
    <w:link w:val="1098"/>
    <w:uiPriority w:val="0"/>
    <w:qFormat/>
    <w:pPr>
      <w:ind w:firstLine="420"/>
      <w:jc w:val="left"/>
    </w:pPr>
    <w:rPr>
      <w:rFonts w:ascii="宋体"/>
      <w:sz w:val="24"/>
    </w:rPr>
  </w:style>
  <w:style w:type="character" w:styleId="1098" w:customStyle="1">
    <w:name w:val="正文缩进 Char1"/>
    <w:link w:val="1097"/>
    <w:uiPriority w:val="0"/>
    <w:qFormat/>
    <w:rPr>
      <w:rFonts w:ascii="宋体" w:eastAsia="宋体"/>
      <w:sz w:val="24"/>
      <w:szCs w:val="24"/>
      <w:lang w:val="en-US" w:eastAsia="zh-CN" w:bidi="ar-SA"/>
    </w:rPr>
  </w:style>
  <w:style w:type="paragraph" w:styleId="1099" w:customStyle="1">
    <w:name w:val="题注1"/>
    <w:basedOn w:val="893"/>
    <w:next w:val="893"/>
    <w:uiPriority w:val="0"/>
    <w:qFormat/>
    <w:pPr>
      <w:spacing w:line="480" w:lineRule="auto"/>
    </w:pPr>
    <w:rPr>
      <w:rFonts w:ascii="华文中宋" w:hAnsi="华文中宋" w:eastAsia="华文中宋"/>
      <w:sz w:val="36"/>
      <w:szCs w:val="20"/>
    </w:rPr>
  </w:style>
  <w:style w:type="paragraph" w:styleId="1100" w:customStyle="1">
    <w:name w:val="文档结构图1"/>
    <w:basedOn w:val="893"/>
    <w:link w:val="1101"/>
    <w:uiPriority w:val="0"/>
    <w:qFormat/>
    <w:pPr>
      <w:shd w:val="clear" w:color="auto" w:fill="000080"/>
    </w:pPr>
  </w:style>
  <w:style w:type="character" w:styleId="1101" w:customStyle="1">
    <w:name w:val="文档结构图 Char"/>
    <w:basedOn w:val="1085"/>
    <w:link w:val="1100"/>
    <w:uiPriority w:val="0"/>
    <w:qFormat/>
    <w:rPr>
      <w:sz w:val="21"/>
      <w:szCs w:val="24"/>
      <w:shd w:val="clear" w:color="auto" w:fill="000080"/>
    </w:rPr>
  </w:style>
  <w:style w:type="paragraph" w:styleId="1102" w:customStyle="1">
    <w:name w:val="批注文字1"/>
    <w:basedOn w:val="893"/>
    <w:link w:val="1103"/>
    <w:uiPriority w:val="99"/>
    <w:qFormat/>
    <w:pPr>
      <w:jc w:val="left"/>
    </w:pPr>
  </w:style>
  <w:style w:type="character" w:styleId="1103" w:customStyle="1">
    <w:name w:val="批注文字 Char1"/>
    <w:link w:val="1102"/>
    <w:uiPriority w:val="99"/>
    <w:qFormat/>
    <w:rPr>
      <w:sz w:val="21"/>
      <w:szCs w:val="24"/>
    </w:rPr>
  </w:style>
  <w:style w:type="paragraph" w:styleId="1104" w:customStyle="1">
    <w:name w:val="正文文本 31"/>
    <w:basedOn w:val="893"/>
    <w:link w:val="1105"/>
    <w:uiPriority w:val="0"/>
    <w:qFormat/>
    <w:pPr>
      <w:spacing w:after="120"/>
    </w:pPr>
    <w:rPr>
      <w:sz w:val="16"/>
      <w:szCs w:val="16"/>
    </w:rPr>
  </w:style>
  <w:style w:type="character" w:styleId="1105" w:customStyle="1">
    <w:name w:val="正文文本 3 Char"/>
    <w:basedOn w:val="1085"/>
    <w:link w:val="1104"/>
    <w:uiPriority w:val="0"/>
    <w:qFormat/>
    <w:rPr>
      <w:sz w:val="16"/>
      <w:szCs w:val="16"/>
    </w:rPr>
  </w:style>
  <w:style w:type="paragraph" w:styleId="1106" w:customStyle="1">
    <w:name w:val="正文文本1"/>
    <w:basedOn w:val="893"/>
    <w:link w:val="1107"/>
    <w:uiPriority w:val="0"/>
    <w:qFormat/>
    <w:pPr>
      <w:spacing w:before="120" w:line="22" w:lineRule="atLeast"/>
      <w:tabs>
        <w:tab w:val="left" w:pos="567" w:leader="none"/>
      </w:tabs>
    </w:pPr>
    <w:rPr>
      <w:rFonts w:ascii="宋体" w:hAnsi="宋体"/>
      <w:sz w:val="24"/>
    </w:rPr>
  </w:style>
  <w:style w:type="character" w:styleId="1107" w:customStyle="1">
    <w:name w:val="正文文本 Char"/>
    <w:basedOn w:val="1085"/>
    <w:link w:val="1106"/>
    <w:uiPriority w:val="0"/>
    <w:qFormat/>
    <w:rPr>
      <w:rFonts w:ascii="宋体" w:hAnsi="宋体"/>
      <w:sz w:val="24"/>
      <w:szCs w:val="24"/>
    </w:rPr>
  </w:style>
  <w:style w:type="paragraph" w:styleId="1108" w:customStyle="1">
    <w:name w:val="正文文本缩进11"/>
    <w:basedOn w:val="893"/>
    <w:link w:val="1109"/>
    <w:uiPriority w:val="0"/>
    <w:qFormat/>
    <w:pPr>
      <w:ind w:firstLine="570"/>
      <w:spacing w:line="360" w:lineRule="auto"/>
    </w:pPr>
    <w:rPr>
      <w:sz w:val="24"/>
    </w:rPr>
  </w:style>
  <w:style w:type="character" w:styleId="1109" w:customStyle="1">
    <w:name w:val="正文文本缩进 Char2"/>
    <w:link w:val="1108"/>
    <w:uiPriority w:val="0"/>
    <w:qFormat/>
    <w:rPr>
      <w:rFonts w:eastAsia="宋体"/>
      <w:sz w:val="24"/>
      <w:szCs w:val="24"/>
      <w:lang w:val="en-US" w:eastAsia="zh-CN" w:bidi="ar-SA"/>
    </w:rPr>
  </w:style>
  <w:style w:type="paragraph" w:styleId="1110" w:customStyle="1">
    <w:name w:val="列表 21"/>
    <w:basedOn w:val="893"/>
    <w:uiPriority w:val="0"/>
    <w:qFormat/>
    <w:pPr>
      <w:ind w:left="100" w:hanging="200"/>
    </w:pPr>
  </w:style>
  <w:style w:type="paragraph" w:styleId="1111" w:customStyle="1">
    <w:name w:val="文本块1"/>
    <w:basedOn w:val="893"/>
    <w:uiPriority w:val="0"/>
    <w:qFormat/>
    <w:pPr>
      <w:ind w:left="480" w:right="-341" w:firstLine="513"/>
      <w:widowControl/>
    </w:pPr>
    <w:rPr>
      <w:sz w:val="24"/>
      <w:szCs w:val="20"/>
    </w:rPr>
  </w:style>
  <w:style w:type="paragraph" w:styleId="1112" w:customStyle="1">
    <w:name w:val="目录 51"/>
    <w:basedOn w:val="893"/>
    <w:next w:val="893"/>
    <w:uiPriority w:val="0"/>
    <w:qFormat/>
    <w:pPr>
      <w:ind w:left="1680"/>
    </w:pPr>
  </w:style>
  <w:style w:type="paragraph" w:styleId="1113" w:customStyle="1">
    <w:name w:val="目录 31"/>
    <w:basedOn w:val="893"/>
    <w:next w:val="893"/>
    <w:uiPriority w:val="39"/>
    <w:qFormat/>
    <w:pPr>
      <w:ind w:left="840"/>
    </w:pPr>
  </w:style>
  <w:style w:type="paragraph" w:styleId="1114" w:customStyle="1">
    <w:name w:val="纯文本1"/>
    <w:basedOn w:val="893"/>
    <w:link w:val="1115"/>
    <w:uiPriority w:val="0"/>
    <w:qFormat/>
    <w:rPr>
      <w:rFonts w:hint="eastAsia" w:ascii="宋体" w:hAnsi="Courier New"/>
      <w:szCs w:val="20"/>
    </w:rPr>
  </w:style>
  <w:style w:type="character" w:styleId="1115" w:customStyle="1">
    <w:name w:val="纯文本 Char"/>
    <w:basedOn w:val="1085"/>
    <w:link w:val="1114"/>
    <w:uiPriority w:val="0"/>
    <w:qFormat/>
    <w:rPr>
      <w:rFonts w:hint="eastAsia" w:ascii="宋体" w:hAnsi="Courier New" w:eastAsia="宋体" w:cs="宋体"/>
      <w:sz w:val="21"/>
    </w:rPr>
  </w:style>
  <w:style w:type="paragraph" w:styleId="1116" w:customStyle="1">
    <w:name w:val="目录 81"/>
    <w:basedOn w:val="893"/>
    <w:next w:val="893"/>
    <w:uiPriority w:val="0"/>
    <w:qFormat/>
    <w:pPr>
      <w:ind w:left="2940"/>
    </w:pPr>
  </w:style>
  <w:style w:type="paragraph" w:styleId="1117" w:customStyle="1">
    <w:name w:val="日期1"/>
    <w:basedOn w:val="893"/>
    <w:next w:val="893"/>
    <w:link w:val="1118"/>
    <w:uiPriority w:val="0"/>
    <w:qFormat/>
    <w:pPr>
      <w:ind w:left="100"/>
    </w:pPr>
    <w:rPr>
      <w:rFonts w:ascii="仿宋_GB2312" w:hAnsi="宋体" w:eastAsia="仿宋_GB2312"/>
      <w:color w:val="000000"/>
      <w:sz w:val="24"/>
    </w:rPr>
  </w:style>
  <w:style w:type="character" w:styleId="1118" w:customStyle="1">
    <w:name w:val="日期 Char"/>
    <w:basedOn w:val="1085"/>
    <w:link w:val="1117"/>
    <w:uiPriority w:val="0"/>
    <w:qFormat/>
    <w:rPr>
      <w:rFonts w:ascii="仿宋_GB2312" w:hAnsi="宋体" w:eastAsia="仿宋_GB2312"/>
      <w:color w:val="000000"/>
      <w:sz w:val="24"/>
      <w:szCs w:val="24"/>
    </w:rPr>
  </w:style>
  <w:style w:type="paragraph" w:styleId="1119" w:customStyle="1">
    <w:name w:val="正文文本缩进 21"/>
    <w:basedOn w:val="893"/>
    <w:link w:val="1120"/>
    <w:uiPriority w:val="0"/>
    <w:qFormat/>
    <w:pPr>
      <w:ind w:firstLine="480"/>
    </w:pPr>
    <w:rPr>
      <w:rFonts w:ascii="仿宋_GB2312" w:eastAsia="仿宋_GB2312"/>
      <w:sz w:val="24"/>
    </w:rPr>
  </w:style>
  <w:style w:type="character" w:styleId="1120" w:customStyle="1">
    <w:name w:val="正文文本缩进 2 Char"/>
    <w:basedOn w:val="1085"/>
    <w:link w:val="1119"/>
    <w:uiPriority w:val="0"/>
    <w:qFormat/>
    <w:rPr>
      <w:rFonts w:ascii="仿宋_GB2312" w:eastAsia="仿宋_GB2312"/>
      <w:sz w:val="24"/>
      <w:szCs w:val="24"/>
    </w:rPr>
  </w:style>
  <w:style w:type="paragraph" w:styleId="1121" w:customStyle="1">
    <w:name w:val="批注框文本1"/>
    <w:basedOn w:val="893"/>
    <w:link w:val="1122"/>
    <w:uiPriority w:val="0"/>
    <w:qFormat/>
    <w:rPr>
      <w:sz w:val="18"/>
      <w:szCs w:val="18"/>
    </w:rPr>
  </w:style>
  <w:style w:type="character" w:styleId="1122" w:customStyle="1">
    <w:name w:val="批注框文本 Char"/>
    <w:basedOn w:val="1085"/>
    <w:link w:val="1121"/>
    <w:uiPriority w:val="0"/>
    <w:qFormat/>
    <w:rPr>
      <w:sz w:val="18"/>
      <w:szCs w:val="18"/>
    </w:rPr>
  </w:style>
  <w:style w:type="paragraph" w:styleId="1123" w:customStyle="1">
    <w:name w:val="页脚1"/>
    <w:basedOn w:val="893"/>
    <w:link w:val="1124"/>
    <w:uiPriority w:val="99"/>
    <w:qFormat/>
    <w:pPr>
      <w:jc w:val="left"/>
      <w:tabs>
        <w:tab w:val="center" w:pos="4153" w:leader="none"/>
        <w:tab w:val="right" w:pos="8306" w:leader="none"/>
      </w:tabs>
    </w:pPr>
    <w:rPr>
      <w:rFonts w:ascii="宋体"/>
      <w:sz w:val="18"/>
      <w:szCs w:val="20"/>
    </w:rPr>
  </w:style>
  <w:style w:type="character" w:styleId="1124" w:customStyle="1">
    <w:name w:val="页脚 Char1"/>
    <w:link w:val="1123"/>
    <w:uiPriority w:val="99"/>
    <w:qFormat/>
    <w:rPr>
      <w:rFonts w:ascii="宋体" w:eastAsia="宋体"/>
      <w:sz w:val="18"/>
      <w:lang w:val="en-US" w:eastAsia="zh-CN" w:bidi="ar-SA"/>
    </w:rPr>
  </w:style>
  <w:style w:type="paragraph" w:styleId="1125" w:customStyle="1">
    <w:name w:val="页眉1"/>
    <w:basedOn w:val="893"/>
    <w:link w:val="1126"/>
    <w:uiPriority w:val="0"/>
    <w:qFormat/>
    <w:pPr>
      <w:jc w:val="center"/>
      <w:tabs>
        <w:tab w:val="center" w:pos="4153" w:leader="none"/>
        <w:tab w:val="right" w:pos="8306" w:leader="none"/>
      </w:tabs>
      <w:pBdr>
        <w:bottom w:val="single" w:color="000000" w:sz="6" w:space="1"/>
      </w:pBdr>
    </w:pPr>
    <w:rPr>
      <w:sz w:val="18"/>
      <w:szCs w:val="18"/>
    </w:rPr>
  </w:style>
  <w:style w:type="character" w:styleId="1126" w:customStyle="1">
    <w:name w:val="页眉 Char1"/>
    <w:link w:val="1125"/>
    <w:uiPriority w:val="0"/>
    <w:qFormat/>
    <w:rPr>
      <w:rFonts w:eastAsia="宋体"/>
      <w:sz w:val="18"/>
      <w:szCs w:val="18"/>
      <w:lang w:val="en-US" w:eastAsia="zh-CN" w:bidi="ar-SA"/>
    </w:rPr>
  </w:style>
  <w:style w:type="paragraph" w:styleId="1127" w:customStyle="1">
    <w:name w:val="目录 11"/>
    <w:basedOn w:val="893"/>
    <w:next w:val="893"/>
    <w:uiPriority w:val="39"/>
    <w:qFormat/>
    <w:pPr>
      <w:spacing w:line="300" w:lineRule="auto"/>
      <w:tabs>
        <w:tab w:val="left" w:pos="1050" w:leader="none"/>
        <w:tab w:val="right" w:pos="8937" w:leader="dot"/>
      </w:tabs>
    </w:pPr>
    <w:rPr>
      <w:rFonts w:ascii="宋体" w:hAnsi="宋体"/>
      <w:b/>
      <w:sz w:val="24"/>
    </w:rPr>
  </w:style>
  <w:style w:type="paragraph" w:styleId="1128" w:customStyle="1">
    <w:name w:val="目录 41"/>
    <w:basedOn w:val="893"/>
    <w:next w:val="893"/>
    <w:uiPriority w:val="0"/>
    <w:qFormat/>
    <w:pPr>
      <w:ind w:left="1260"/>
    </w:pPr>
  </w:style>
  <w:style w:type="paragraph" w:styleId="1129" w:customStyle="1">
    <w:name w:val="目录 61"/>
    <w:basedOn w:val="893"/>
    <w:next w:val="893"/>
    <w:uiPriority w:val="0"/>
    <w:qFormat/>
    <w:pPr>
      <w:ind w:left="2100"/>
    </w:pPr>
  </w:style>
  <w:style w:type="paragraph" w:styleId="1130" w:customStyle="1">
    <w:name w:val="正文文本缩进 31"/>
    <w:basedOn w:val="893"/>
    <w:link w:val="1131"/>
    <w:uiPriority w:val="0"/>
    <w:qFormat/>
    <w:pPr>
      <w:ind w:left="720" w:firstLine="480"/>
      <w:jc w:val="left"/>
      <w:spacing w:before="120" w:line="22" w:lineRule="atLeast"/>
    </w:pPr>
    <w:rPr>
      <w:rFonts w:ascii="宋体"/>
      <w:sz w:val="24"/>
      <w:szCs w:val="20"/>
    </w:rPr>
  </w:style>
  <w:style w:type="character" w:styleId="1131" w:customStyle="1">
    <w:name w:val="正文文本缩进 3 Char"/>
    <w:basedOn w:val="1085"/>
    <w:link w:val="1130"/>
    <w:uiPriority w:val="0"/>
    <w:qFormat/>
    <w:rPr>
      <w:rFonts w:ascii="宋体"/>
      <w:sz w:val="24"/>
    </w:rPr>
  </w:style>
  <w:style w:type="paragraph" w:styleId="1132" w:customStyle="1">
    <w:name w:val="目录 21"/>
    <w:basedOn w:val="893"/>
    <w:next w:val="893"/>
    <w:uiPriority w:val="39"/>
    <w:qFormat/>
    <w:pPr>
      <w:ind w:left="420"/>
      <w:spacing w:line="312" w:lineRule="auto"/>
      <w:tabs>
        <w:tab w:val="right" w:pos="8937" w:leader="dot"/>
      </w:tabs>
    </w:pPr>
  </w:style>
  <w:style w:type="paragraph" w:styleId="1133" w:customStyle="1">
    <w:name w:val="目录 91"/>
    <w:basedOn w:val="893"/>
    <w:next w:val="893"/>
    <w:uiPriority w:val="0"/>
    <w:qFormat/>
    <w:pPr>
      <w:ind w:left="3360"/>
    </w:pPr>
  </w:style>
  <w:style w:type="paragraph" w:styleId="1134" w:customStyle="1">
    <w:name w:val="HTML 预设格式1"/>
    <w:basedOn w:val="893"/>
    <w:link w:val="113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5" w:customStyle="1">
    <w:name w:val="HTML 预设格式 Char"/>
    <w:basedOn w:val="1085"/>
    <w:link w:val="1134"/>
    <w:uiPriority w:val="0"/>
    <w:qFormat/>
    <w:rPr>
      <w:rFonts w:ascii="宋体" w:hAnsi="宋体" w:cs="宋体"/>
      <w:sz w:val="24"/>
      <w:szCs w:val="24"/>
    </w:rPr>
  </w:style>
  <w:style w:type="paragraph" w:styleId="1136" w:customStyle="1">
    <w:name w:val="普通(网站)1"/>
    <w:basedOn w:val="893"/>
    <w:uiPriority w:val="99"/>
    <w:unhideWhenUsed/>
    <w:qFormat/>
    <w:pPr>
      <w:jc w:val="left"/>
      <w:spacing w:before="100" w:beforeAutospacing="1" w:after="100" w:afterAutospacing="1"/>
      <w:widowControl/>
    </w:pPr>
    <w:rPr>
      <w:rFonts w:ascii="宋体" w:hAnsi="宋体" w:cs="宋体"/>
      <w:sz w:val="24"/>
    </w:rPr>
  </w:style>
  <w:style w:type="paragraph" w:styleId="1137" w:customStyle="1">
    <w:name w:val="索引 11"/>
    <w:basedOn w:val="893"/>
    <w:next w:val="893"/>
    <w:uiPriority w:val="0"/>
    <w:qFormat/>
    <w:rPr>
      <w:szCs w:val="20"/>
    </w:rPr>
  </w:style>
  <w:style w:type="paragraph" w:styleId="1138" w:customStyle="1">
    <w:name w:val="标题1"/>
    <w:basedOn w:val="893"/>
    <w:link w:val="1139"/>
    <w:uiPriority w:val="0"/>
    <w:qFormat/>
    <w:pPr>
      <w:jc w:val="center"/>
      <w:outlineLvl w:val="0"/>
    </w:pPr>
    <w:rPr>
      <w:b/>
      <w:sz w:val="32"/>
      <w:szCs w:val="20"/>
    </w:rPr>
  </w:style>
  <w:style w:type="character" w:styleId="1139" w:customStyle="1">
    <w:name w:val="标题 Char1"/>
    <w:link w:val="1138"/>
    <w:uiPriority w:val="0"/>
    <w:qFormat/>
    <w:rPr>
      <w:b/>
      <w:sz w:val="32"/>
    </w:rPr>
  </w:style>
  <w:style w:type="paragraph" w:styleId="1140" w:customStyle="1">
    <w:name w:val="批注主题1"/>
    <w:basedOn w:val="1102"/>
    <w:next w:val="1102"/>
    <w:link w:val="1141"/>
    <w:uiPriority w:val="0"/>
    <w:qFormat/>
    <w:rPr>
      <w:b/>
      <w:bCs/>
    </w:rPr>
  </w:style>
  <w:style w:type="character" w:styleId="1141" w:customStyle="1">
    <w:name w:val="批注主题 Char"/>
    <w:basedOn w:val="1142"/>
    <w:link w:val="1140"/>
    <w:uiPriority w:val="0"/>
    <w:qFormat/>
    <w:rPr>
      <w:rFonts w:ascii="Times New Roman" w:hAnsi="Times New Roman" w:eastAsia="宋体" w:cs="Times New Roman"/>
      <w:b/>
      <w:bCs/>
      <w:sz w:val="21"/>
      <w:szCs w:val="24"/>
      <w:lang w:val="en-US" w:eastAsia="zh-CN" w:bidi="ar-SA"/>
    </w:rPr>
  </w:style>
  <w:style w:type="character" w:styleId="1142" w:customStyle="1">
    <w:name w:val="批注文字 字符"/>
    <w:link w:val="893"/>
    <w:uiPriority w:val="99"/>
    <w:qFormat/>
    <w:rPr>
      <w:rFonts w:ascii="Times New Roman" w:hAnsi="Times New Roman" w:eastAsia="宋体" w:cs="Times New Roman"/>
      <w:sz w:val="24"/>
      <w:lang w:val="en-US" w:eastAsia="zh-CN" w:bidi="ar-SA"/>
    </w:rPr>
  </w:style>
  <w:style w:type="paragraph" w:styleId="1143" w:customStyle="1">
    <w:name w:val="正文首行缩进 21"/>
    <w:basedOn w:val="1108"/>
    <w:link w:val="1144"/>
    <w:uiPriority w:val="0"/>
    <w:qFormat/>
    <w:pPr>
      <w:ind w:left="420" w:firstLine="420"/>
      <w:spacing w:after="120" w:line="480" w:lineRule="exact"/>
    </w:pPr>
    <w:rPr>
      <w:szCs w:val="20"/>
    </w:rPr>
  </w:style>
  <w:style w:type="character" w:styleId="1144" w:customStyle="1">
    <w:name w:val="正文首行缩进 2 Char"/>
    <w:basedOn w:val="1109"/>
    <w:link w:val="1143"/>
    <w:uiPriority w:val="0"/>
    <w:qFormat/>
    <w:rPr>
      <w:rFonts w:eastAsia="宋体"/>
      <w:sz w:val="24"/>
      <w:szCs w:val="24"/>
      <w:lang w:val="en-US" w:eastAsia="zh-CN" w:bidi="ar-SA"/>
    </w:rPr>
  </w:style>
  <w:style w:type="table" w:styleId="1145" w:customStyle="1">
    <w:name w:val="网格型1"/>
    <w:basedOn w:val="1086"/>
    <w:uiPriority w:val="39"/>
    <w:qFormat/>
    <w:tblPr/>
  </w:style>
  <w:style w:type="table" w:styleId="1146" w:customStyle="1">
    <w:name w:val="中等深浅网格 1 - 强调文字颜色 21"/>
    <w:basedOn w:val="1086"/>
    <w:uiPriority w:val="0"/>
    <w:qFormat/>
    <w:rPr>
      <w:sz w:val="21"/>
      <w:szCs w:val="24"/>
    </w:rPr>
    <w:tblPr/>
  </w:style>
  <w:style w:type="character" w:styleId="1147" w:customStyle="1">
    <w:name w:val="要点1"/>
    <w:link w:val="893"/>
    <w:uiPriority w:val="0"/>
    <w:qFormat/>
    <w:rPr>
      <w:b/>
      <w:bCs/>
    </w:rPr>
  </w:style>
  <w:style w:type="character" w:styleId="1148" w:customStyle="1">
    <w:name w:val="页码1"/>
    <w:basedOn w:val="1085"/>
    <w:link w:val="893"/>
    <w:uiPriority w:val="0"/>
    <w:qFormat/>
  </w:style>
  <w:style w:type="character" w:styleId="1149" w:customStyle="1">
    <w:name w:val="已访问的超链接1"/>
    <w:basedOn w:val="1085"/>
    <w:link w:val="893"/>
    <w:uiPriority w:val="0"/>
    <w:qFormat/>
    <w:rPr>
      <w:color w:val="800080"/>
      <w:u w:val="none"/>
    </w:rPr>
  </w:style>
  <w:style w:type="character" w:styleId="1150" w:customStyle="1">
    <w:name w:val="强调1"/>
    <w:link w:val="893"/>
    <w:uiPriority w:val="0"/>
    <w:qFormat/>
    <w:rPr>
      <w:color w:val="cc0033"/>
    </w:rPr>
  </w:style>
  <w:style w:type="character" w:styleId="1151" w:customStyle="1">
    <w:name w:val="HTML 定义1"/>
    <w:basedOn w:val="1085"/>
    <w:link w:val="893"/>
    <w:uiPriority w:val="0"/>
    <w:qFormat/>
  </w:style>
  <w:style w:type="character" w:styleId="1152" w:customStyle="1">
    <w:name w:val="HTML 打字机1"/>
    <w:basedOn w:val="1085"/>
    <w:link w:val="893"/>
    <w:uiPriority w:val="0"/>
    <w:qFormat/>
    <w:rPr>
      <w:rFonts w:ascii="monospace" w:hAnsi="monospace" w:eastAsia="monospace" w:cs="monospace"/>
      <w:sz w:val="20"/>
    </w:rPr>
  </w:style>
  <w:style w:type="character" w:styleId="1153" w:customStyle="1">
    <w:name w:val="HTML 缩写1"/>
    <w:basedOn w:val="1085"/>
    <w:link w:val="893"/>
    <w:uiPriority w:val="0"/>
    <w:qFormat/>
  </w:style>
  <w:style w:type="character" w:styleId="1154" w:customStyle="1">
    <w:name w:val="HTML 变量1"/>
    <w:basedOn w:val="1085"/>
    <w:link w:val="893"/>
    <w:uiPriority w:val="0"/>
    <w:qFormat/>
  </w:style>
  <w:style w:type="character" w:styleId="1155" w:customStyle="1">
    <w:name w:val="超链接1"/>
    <w:basedOn w:val="1085"/>
    <w:link w:val="893"/>
    <w:uiPriority w:val="99"/>
    <w:qFormat/>
    <w:rPr>
      <w:color w:val="0000ff"/>
      <w:u w:val="none"/>
    </w:rPr>
  </w:style>
  <w:style w:type="character" w:styleId="1156" w:customStyle="1">
    <w:name w:val="HTML 代码1"/>
    <w:basedOn w:val="1085"/>
    <w:link w:val="893"/>
    <w:uiPriority w:val="0"/>
    <w:qFormat/>
    <w:rPr>
      <w:rFonts w:ascii="monospace" w:hAnsi="monospace" w:eastAsia="monospace" w:cs="monospace"/>
      <w:sz w:val="20"/>
    </w:rPr>
  </w:style>
  <w:style w:type="character" w:styleId="1157" w:customStyle="1">
    <w:name w:val="批注引用1"/>
    <w:link w:val="893"/>
    <w:uiPriority w:val="99"/>
    <w:qFormat/>
    <w:rPr>
      <w:sz w:val="21"/>
      <w:szCs w:val="21"/>
    </w:rPr>
  </w:style>
  <w:style w:type="character" w:styleId="1158" w:customStyle="1">
    <w:name w:val="HTML 引文1"/>
    <w:link w:val="893"/>
    <w:uiPriority w:val="0"/>
    <w:qFormat/>
    <w:rPr>
      <w:i/>
      <w:iCs/>
    </w:rPr>
  </w:style>
  <w:style w:type="character" w:styleId="1159" w:customStyle="1">
    <w:name w:val="HTML 键盘1"/>
    <w:basedOn w:val="1085"/>
    <w:link w:val="893"/>
    <w:uiPriority w:val="0"/>
    <w:qFormat/>
    <w:rPr>
      <w:rFonts w:ascii="monospace" w:hAnsi="monospace" w:eastAsia="monospace" w:cs="monospace"/>
      <w:sz w:val="20"/>
    </w:rPr>
  </w:style>
  <w:style w:type="character" w:styleId="1160" w:customStyle="1">
    <w:name w:val="HTML 样本1"/>
    <w:basedOn w:val="1085"/>
    <w:link w:val="893"/>
    <w:uiPriority w:val="0"/>
    <w:qFormat/>
    <w:rPr>
      <w:rFonts w:ascii="monospace" w:hAnsi="monospace" w:eastAsia="monospace" w:cs="monospace"/>
    </w:rPr>
  </w:style>
  <w:style w:type="paragraph" w:styleId="1161"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62" w:customStyle="1">
    <w:name w:val="段"/>
    <w:next w:val="89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163" w:customStyle="1">
    <w:name w:val="c21"/>
    <w:link w:val="893"/>
    <w:uiPriority w:val="0"/>
    <w:qFormat/>
    <w:rPr>
      <w:rFonts w:ascii="ˎ̥" w:hAnsi="ˎ̥"/>
      <w:color w:val="000000"/>
      <w:sz w:val="20"/>
      <w:szCs w:val="20"/>
      <w:u w:val="none"/>
    </w:rPr>
  </w:style>
  <w:style w:type="character" w:styleId="1164" w:customStyle="1">
    <w:name w:val="title4"/>
    <w:link w:val="893"/>
    <w:uiPriority w:val="0"/>
    <w:qFormat/>
    <w:rPr>
      <w:b/>
      <w:bCs/>
      <w:color w:val="1d87b3"/>
      <w:sz w:val="15"/>
      <w:szCs w:val="15"/>
    </w:rPr>
  </w:style>
  <w:style w:type="character" w:styleId="1165" w:customStyle="1">
    <w:name w:val="标题 2 Char Char"/>
    <w:link w:val="893"/>
    <w:uiPriority w:val="0"/>
    <w:qFormat/>
    <w:rPr>
      <w:rFonts w:ascii="Arial" w:hAnsi="Arial" w:eastAsia="黑体"/>
      <w:b/>
      <w:bCs/>
      <w:sz w:val="32"/>
      <w:szCs w:val="32"/>
      <w:lang w:val="en-US" w:eastAsia="zh-CN" w:bidi="ar-SA"/>
    </w:rPr>
  </w:style>
  <w:style w:type="character" w:styleId="1166" w:customStyle="1">
    <w:name w:val="black1"/>
    <w:link w:val="893"/>
    <w:uiPriority w:val="0"/>
    <w:qFormat/>
    <w:rPr>
      <w:color w:val="000000"/>
    </w:rPr>
  </w:style>
  <w:style w:type="character" w:styleId="1167" w:customStyle="1">
    <w:name w:val="street-address"/>
    <w:basedOn w:val="1085"/>
    <w:link w:val="893"/>
    <w:uiPriority w:val="0"/>
    <w:qFormat/>
  </w:style>
  <w:style w:type="character" w:styleId="1168" w:customStyle="1">
    <w:name w:val="locality"/>
    <w:basedOn w:val="1085"/>
    <w:link w:val="893"/>
    <w:uiPriority w:val="0"/>
    <w:qFormat/>
  </w:style>
  <w:style w:type="character" w:styleId="1169" w:customStyle="1">
    <w:name w:val="正文文本缩进 Char1"/>
    <w:link w:val="1170"/>
    <w:uiPriority w:val="0"/>
    <w:qFormat/>
    <w:rPr>
      <w:rFonts w:ascii="宋体" w:hAnsi="宋体" w:eastAsia="宋体"/>
      <w:sz w:val="24"/>
      <w:szCs w:val="24"/>
      <w:lang w:bidi="ar-SA"/>
    </w:rPr>
  </w:style>
  <w:style w:type="paragraph" w:styleId="1170" w:customStyle="1">
    <w:name w:val="正文文本缩进1"/>
    <w:basedOn w:val="893"/>
    <w:link w:val="1169"/>
    <w:uiPriority w:val="0"/>
    <w:qFormat/>
    <w:pPr>
      <w:ind w:firstLine="480"/>
      <w:spacing w:line="480" w:lineRule="exact"/>
    </w:pPr>
    <w:rPr>
      <w:rFonts w:ascii="宋体" w:hAnsi="宋体"/>
      <w:sz w:val="24"/>
    </w:rPr>
  </w:style>
  <w:style w:type="character" w:styleId="1171" w:customStyle="1">
    <w:name w:val="Char Char11"/>
    <w:link w:val="893"/>
    <w:uiPriority w:val="0"/>
    <w:qFormat/>
    <w:rPr>
      <w:rFonts w:ascii="宋体" w:eastAsia="宋体"/>
      <w:b/>
      <w:sz w:val="24"/>
      <w:u w:val="single"/>
      <w:lang w:val="en-US" w:eastAsia="zh-CN" w:bidi="ar-SA"/>
    </w:rPr>
  </w:style>
  <w:style w:type="character" w:styleId="1172" w:customStyle="1">
    <w:name w:val="txt"/>
    <w:basedOn w:val="1085"/>
    <w:link w:val="893"/>
    <w:uiPriority w:val="0"/>
    <w:qFormat/>
  </w:style>
  <w:style w:type="character" w:styleId="1173" w:customStyle="1">
    <w:name w:val="正文缩进 Char Char"/>
    <w:link w:val="1174"/>
    <w:uiPriority w:val="0"/>
    <w:qFormat/>
    <w:rPr>
      <w:rFonts w:ascii="宋体" w:eastAsia="宋体"/>
      <w:color w:val="000000"/>
      <w:sz w:val="28"/>
      <w:lang w:bidi="ar-SA"/>
    </w:rPr>
  </w:style>
  <w:style w:type="paragraph" w:styleId="1174" w:customStyle="1">
    <w:name w:val="正文缩进1"/>
    <w:basedOn w:val="893"/>
    <w:link w:val="1173"/>
    <w:uiPriority w:val="0"/>
    <w:qFormat/>
    <w:pPr>
      <w:ind w:firstLine="567"/>
      <w:spacing w:line="480" w:lineRule="exact"/>
      <w:widowControl/>
    </w:pPr>
    <w:rPr>
      <w:rFonts w:ascii="宋体"/>
      <w:color w:val="000000"/>
      <w:sz w:val="28"/>
      <w:szCs w:val="20"/>
    </w:rPr>
  </w:style>
  <w:style w:type="character" w:styleId="1175" w:customStyle="1">
    <w:name w:val="普通文字1 Char1"/>
    <w:link w:val="893"/>
    <w:uiPriority w:val="0"/>
    <w:qFormat/>
    <w:rPr>
      <w:rFonts w:ascii="宋体" w:hAnsi="Courier New" w:eastAsia="宋体"/>
      <w:sz w:val="21"/>
      <w:lang w:val="en-US" w:eastAsia="zh-CN" w:bidi="ar-SA"/>
    </w:rPr>
  </w:style>
  <w:style w:type="character" w:styleId="1176" w:customStyle="1">
    <w:name w:val="chanpin1"/>
    <w:link w:val="893"/>
    <w:uiPriority w:val="0"/>
    <w:qFormat/>
    <w:rPr>
      <w:rFonts w:ascii="ˎ̥" w:hAnsi="ˎ̥"/>
      <w:color w:val="000000"/>
      <w:sz w:val="20"/>
      <w:szCs w:val="20"/>
      <w:u w:val="none"/>
    </w:rPr>
  </w:style>
  <w:style w:type="character" w:styleId="1177" w:customStyle="1">
    <w:name w:val="列出段落 Char1"/>
    <w:link w:val="1178"/>
    <w:uiPriority w:val="34"/>
    <w:qFormat/>
    <w:rPr>
      <w:rFonts w:ascii="Calibri" w:hAnsi="Calibri" w:eastAsia="宋体"/>
      <w:sz w:val="21"/>
      <w:szCs w:val="22"/>
      <w:lang w:val="en-US" w:eastAsia="zh-CN" w:bidi="ar-SA"/>
    </w:rPr>
  </w:style>
  <w:style w:type="paragraph" w:styleId="1178" w:customStyle="1">
    <w:name w:val="列出段落"/>
    <w:basedOn w:val="893"/>
    <w:link w:val="1177"/>
    <w:uiPriority w:val="34"/>
    <w:qFormat/>
    <w:pPr>
      <w:ind w:firstLine="420"/>
    </w:pPr>
    <w:rPr>
      <w:rFonts w:ascii="Calibri" w:hAnsi="Calibri"/>
      <w:szCs w:val="22"/>
    </w:rPr>
  </w:style>
  <w:style w:type="character" w:styleId="1179" w:customStyle="1">
    <w:name w:val="标题 3 Char Char"/>
    <w:link w:val="893"/>
    <w:uiPriority w:val="0"/>
    <w:qFormat/>
    <w:rPr>
      <w:rFonts w:eastAsia="宋体"/>
      <w:b/>
      <w:bCs/>
      <w:sz w:val="32"/>
      <w:szCs w:val="32"/>
      <w:lang w:val="en-US" w:eastAsia="zh-CN" w:bidi="ar-SA"/>
    </w:rPr>
  </w:style>
  <w:style w:type="character" w:styleId="1180" w:customStyle="1">
    <w:name w:val="段1 Char"/>
    <w:link w:val="893"/>
    <w:uiPriority w:val="0"/>
    <w:qFormat/>
    <w:rPr>
      <w:rFonts w:ascii="宋体" w:eastAsia="宋体"/>
      <w:sz w:val="24"/>
      <w:lang w:val="en-US" w:eastAsia="zh-CN" w:bidi="ar-SA"/>
    </w:rPr>
  </w:style>
  <w:style w:type="character" w:styleId="1181" w:customStyle="1">
    <w:name w:val="chanpin拷贝"/>
    <w:basedOn w:val="1085"/>
    <w:link w:val="893"/>
    <w:uiPriority w:val="0"/>
    <w:qFormat/>
  </w:style>
  <w:style w:type="character" w:styleId="1182" w:customStyle="1">
    <w:name w:val="纯文本 Char1"/>
    <w:link w:val="893"/>
    <w:uiPriority w:val="0"/>
    <w:qFormat/>
    <w:rPr>
      <w:rFonts w:ascii="宋体" w:hAnsi="Courier New" w:eastAsia="宋体"/>
      <w:sz w:val="21"/>
      <w:lang w:val="en-US" w:eastAsia="zh-CN" w:bidi="ar-SA"/>
    </w:rPr>
  </w:style>
  <w:style w:type="character" w:styleId="1183" w:customStyle="1">
    <w:name w:val="apple-style-span"/>
    <w:link w:val="893"/>
    <w:uiPriority w:val="0"/>
    <w:qFormat/>
    <w:rPr>
      <w:rFonts w:cs="Times New Roman"/>
    </w:rPr>
  </w:style>
  <w:style w:type="paragraph" w:styleId="1184" w:customStyle="1">
    <w:name w:val="二级条标题"/>
    <w:basedOn w:val="1185"/>
    <w:next w:val="893"/>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5" w:customStyle="1">
    <w:name w:val="一级条标题"/>
    <w:basedOn w:val="1186"/>
    <w:next w:val="893"/>
    <w:uiPriority w:val="0"/>
    <w:qFormat/>
    <w:pPr>
      <w:numPr>
        <w:ilvl w:val="1"/>
      </w:numPr>
      <w:ind w:left="0" w:hanging="840"/>
      <w:tabs>
        <w:tab w:val="left" w:pos="360" w:leader="none"/>
        <w:tab w:val="left" w:pos="840" w:leader="none"/>
      </w:tabs>
      <w:outlineLvl w:val="1"/>
    </w:pPr>
  </w:style>
  <w:style w:type="paragraph" w:styleId="1186" w:customStyle="1">
    <w:name w:val="章标题"/>
    <w:next w:val="893"/>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7" w:customStyle="1">
    <w:name w:val="font7"/>
    <w:basedOn w:val="893"/>
    <w:uiPriority w:val="0"/>
    <w:qFormat/>
    <w:pPr>
      <w:jc w:val="left"/>
      <w:spacing w:before="100" w:beforeAutospacing="1" w:after="100" w:afterAutospacing="1"/>
      <w:widowControl/>
    </w:pPr>
    <w:rPr>
      <w:rFonts w:eastAsia="Arial Unicode MS"/>
      <w:b/>
      <w:bCs/>
      <w:color w:val="000000"/>
      <w:sz w:val="20"/>
      <w:szCs w:val="20"/>
    </w:rPr>
  </w:style>
  <w:style w:type="paragraph" w:styleId="1188" w:customStyle="1">
    <w:name w:val="字元 字元"/>
    <w:basedOn w:val="893"/>
    <w:uiPriority w:val="0"/>
    <w:qFormat/>
    <w:rPr>
      <w:rFonts w:ascii="Tahoma" w:hAnsi="Tahoma"/>
      <w:sz w:val="24"/>
      <w:szCs w:val="20"/>
    </w:rPr>
  </w:style>
  <w:style w:type="paragraph" w:styleId="1189" w:customStyle="1">
    <w:name w:val="Char3 Char Char Char"/>
    <w:basedOn w:val="893"/>
    <w:uiPriority w:val="0"/>
    <w:qFormat/>
    <w:rPr>
      <w:rFonts w:ascii="Tahoma" w:hAnsi="Tahoma"/>
      <w:sz w:val="24"/>
      <w:szCs w:val="20"/>
    </w:rPr>
  </w:style>
  <w:style w:type="paragraph" w:styleId="1190" w:customStyle="1">
    <w:name w:val="font6"/>
    <w:basedOn w:val="893"/>
    <w:uiPriority w:val="0"/>
    <w:qFormat/>
    <w:pPr>
      <w:jc w:val="left"/>
      <w:spacing w:before="100" w:beforeAutospacing="1" w:after="100" w:afterAutospacing="1"/>
      <w:widowControl/>
    </w:pPr>
    <w:rPr>
      <w:rFonts w:ascii="宋体" w:hAnsi="宋体" w:cs="宋体"/>
      <w:sz w:val="20"/>
      <w:szCs w:val="20"/>
    </w:rPr>
  </w:style>
  <w:style w:type="paragraph" w:styleId="1191" w:customStyle="1">
    <w:name w:val="项目编号2"/>
    <w:basedOn w:val="1192"/>
    <w:uiPriority w:val="0"/>
    <w:qFormat/>
    <w:pPr>
      <w:numPr>
        <w:numId w:val="2"/>
      </w:numPr>
    </w:pPr>
  </w:style>
  <w:style w:type="paragraph" w:styleId="1192" w:customStyle="1">
    <w:name w:val="项目编号1"/>
    <w:basedOn w:val="893"/>
    <w:uiPriority w:val="0"/>
    <w:qFormat/>
    <w:pPr>
      <w:numPr>
        <w:ilvl w:val="0"/>
        <w:numId w:val="3"/>
      </w:numPr>
      <w:spacing w:before="100" w:beforeAutospacing="1" w:after="100" w:afterAutospacing="1" w:line="360" w:lineRule="auto"/>
    </w:pPr>
    <w:rPr>
      <w:sz w:val="24"/>
    </w:rPr>
  </w:style>
  <w:style w:type="paragraph" w:styleId="1193" w:customStyle="1">
    <w:name w:val="图中文字"/>
    <w:basedOn w:val="893"/>
    <w:uiPriority w:val="0"/>
    <w:qFormat/>
    <w:pPr>
      <w:jc w:val="center"/>
      <w:spacing w:line="0" w:lineRule="atLeast"/>
    </w:pPr>
    <w:rPr>
      <w:sz w:val="24"/>
      <w:szCs w:val="20"/>
    </w:rPr>
  </w:style>
  <w:style w:type="paragraph" w:styleId="1194" w:customStyle="1">
    <w:name w:val="xl46"/>
    <w:basedOn w:val="893"/>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5" w:customStyle="1">
    <w:name w:val="xl2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6" w:customStyle="1">
    <w:name w:val="Char2"/>
    <w:basedOn w:val="893"/>
    <w:uiPriority w:val="0"/>
    <w:qFormat/>
    <w:rPr>
      <w:rFonts w:ascii="Tahoma" w:hAnsi="Tahoma"/>
      <w:sz w:val="24"/>
      <w:szCs w:val="20"/>
    </w:rPr>
  </w:style>
  <w:style w:type="paragraph" w:styleId="1197" w:customStyle="1">
    <w:name w:val="xl35"/>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8" w:customStyle="1">
    <w:name w:val="xl4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9" w:customStyle="1">
    <w:name w:val="xl5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0" w:customStyle="1">
    <w:name w:val="xl4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1" w:customStyle="1">
    <w:name w:val="background1"/>
    <w:basedOn w:val="893"/>
    <w:uiPriority w:val="0"/>
    <w:qFormat/>
    <w:pPr>
      <w:jc w:val="left"/>
      <w:spacing w:before="100" w:beforeAutospacing="1" w:after="100" w:afterAutospacing="1"/>
      <w:widowControl/>
    </w:pPr>
    <w:rPr>
      <w:rFonts w:ascii="宋体" w:hAnsi="宋体" w:cs="宋体"/>
      <w:sz w:val="24"/>
    </w:rPr>
  </w:style>
  <w:style w:type="paragraph" w:styleId="1202" w:customStyle="1">
    <w:name w:val="Char Char Char Char Char Char Char"/>
    <w:basedOn w:val="893"/>
    <w:uiPriority w:val="0"/>
    <w:qFormat/>
    <w:pPr>
      <w:ind w:firstLine="200"/>
      <w:spacing w:line="360" w:lineRule="auto"/>
    </w:pPr>
    <w:rPr>
      <w:rFonts w:eastAsia="仿宋_GB2312"/>
      <w:sz w:val="24"/>
    </w:rPr>
  </w:style>
  <w:style w:type="paragraph" w:styleId="1203" w:customStyle="1">
    <w:name w:val="xl38"/>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4" w:customStyle="1">
    <w:name w:val="xl36"/>
    <w:basedOn w:val="893"/>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5" w:customStyle="1">
    <w:name w:val="正文 + 宋体"/>
    <w:basedOn w:val="893"/>
    <w:uiPriority w:val="0"/>
    <w:qFormat/>
    <w:pPr>
      <w:ind w:left="360" w:hanging="360"/>
      <w:jc w:val="left"/>
      <w:widowControl/>
    </w:pPr>
    <w:rPr>
      <w:rFonts w:ascii="宋体" w:hAnsi="宋体" w:cs="宋体"/>
      <w:b/>
      <w:bCs/>
      <w:color w:val="000000"/>
      <w:sz w:val="18"/>
      <w:szCs w:val="18"/>
    </w:rPr>
  </w:style>
  <w:style w:type="paragraph" w:styleId="1206" w:customStyle="1">
    <w:name w:val="正文列项_数字"/>
    <w:basedOn w:val="893"/>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207" w:customStyle="1">
    <w:name w:val="xl3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customStyle="1">
    <w:name w:val="xl37"/>
    <w:basedOn w:val="893"/>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9" w:customStyle="1">
    <w:name w:val="xl32"/>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customStyle="1">
    <w:name w:val="font8"/>
    <w:basedOn w:val="893"/>
    <w:uiPriority w:val="0"/>
    <w:qFormat/>
    <w:pPr>
      <w:jc w:val="left"/>
      <w:spacing w:before="100" w:beforeAutospacing="1" w:after="100" w:afterAutospacing="1"/>
      <w:widowControl/>
    </w:pPr>
    <w:rPr>
      <w:sz w:val="36"/>
      <w:szCs w:val="36"/>
    </w:rPr>
  </w:style>
  <w:style w:type="paragraph" w:styleId="1211" w:customStyle="1">
    <w:name w:val="Char"/>
    <w:basedOn w:val="893"/>
    <w:uiPriority w:val="0"/>
    <w:qFormat/>
    <w:pPr>
      <w:tabs>
        <w:tab w:val="left" w:pos="360" w:leader="none"/>
      </w:tabs>
    </w:pPr>
    <w:rPr>
      <w:sz w:val="24"/>
    </w:rPr>
  </w:style>
  <w:style w:type="paragraph" w:styleId="1212" w:customStyle="1">
    <w:name w:val="Char Char Char Char Char Char Char Char Char Char Char Char Char Char Char Char"/>
    <w:basedOn w:val="893"/>
    <w:uiPriority w:val="0"/>
    <w:qFormat/>
    <w:pPr>
      <w:jc w:val="center"/>
      <w:spacing w:after="160" w:line="240" w:lineRule="exact"/>
      <w:widowControl/>
    </w:pPr>
    <w:rPr>
      <w:rFonts w:ascii="宋体" w:hAnsi="宋体"/>
      <w:b/>
      <w:sz w:val="30"/>
      <w:szCs w:val="30"/>
      <w:lang w:eastAsia="en-US"/>
    </w:rPr>
  </w:style>
  <w:style w:type="paragraph" w:styleId="1213" w:customStyle="1">
    <w:name w:val="xl45"/>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4" w:customStyle="1">
    <w:name w:val="Char Char1 Char Char Char Char Char Char"/>
    <w:basedOn w:val="893"/>
    <w:uiPriority w:val="0"/>
    <w:qFormat/>
    <w:pPr>
      <w:jc w:val="left"/>
      <w:spacing w:after="160" w:line="240" w:lineRule="exact"/>
      <w:widowControl/>
    </w:pPr>
    <w:rPr>
      <w:rFonts w:ascii="Verdana" w:hAnsi="Verdana" w:eastAsia="仿宋_GB2312"/>
      <w:sz w:val="24"/>
      <w:szCs w:val="20"/>
      <w:lang w:eastAsia="en-US"/>
    </w:rPr>
  </w:style>
  <w:style w:type="paragraph" w:styleId="1215" w:customStyle="1">
    <w:name w:val="Char Char1"/>
    <w:basedOn w:val="1100"/>
    <w:uiPriority w:val="0"/>
    <w:qFormat/>
    <w:rPr>
      <w:rFonts w:ascii="Tahoma" w:hAnsi="Tahoma"/>
      <w:sz w:val="24"/>
    </w:rPr>
  </w:style>
  <w:style w:type="paragraph" w:styleId="1216" w:customStyle="1">
    <w:name w:val="xl26"/>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7" w:customStyle="1">
    <w:name w:val="xl30"/>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8" w:customStyle="1">
    <w:name w:val="xl41"/>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19" w:customStyle="1">
    <w:name w:val="样式 宋体 五号 行距: 单倍行距"/>
    <w:basedOn w:val="893"/>
    <w:uiPriority w:val="0"/>
    <w:qFormat/>
    <w:pPr>
      <w:jc w:val="left"/>
    </w:pPr>
    <w:rPr>
      <w:rFonts w:ascii="宋体" w:hAnsi="宋体"/>
      <w:szCs w:val="20"/>
    </w:rPr>
  </w:style>
  <w:style w:type="paragraph" w:styleId="1220" w:customStyle="1">
    <w:name w:val="Char1 Char Char Char1"/>
    <w:basedOn w:val="893"/>
    <w:uiPriority w:val="0"/>
    <w:qFormat/>
    <w:rPr>
      <w:rFonts w:ascii="Tahoma" w:hAnsi="Tahoma" w:cs="仿宋_GB2312"/>
      <w:sz w:val="24"/>
      <w:szCs w:val="28"/>
    </w:rPr>
  </w:style>
  <w:style w:type="paragraph" w:styleId="1221" w:customStyle="1">
    <w:name w:val="四级条标题"/>
    <w:basedOn w:val="1222"/>
    <w:next w:val="893"/>
    <w:uiPriority w:val="0"/>
    <w:qFormat/>
    <w:pPr>
      <w:numPr>
        <w:ilvl w:val="4"/>
      </w:numPr>
      <w:ind w:left="0" w:hanging="840"/>
      <w:tabs>
        <w:tab w:val="left" w:pos="360" w:leader="none"/>
        <w:tab w:val="left" w:pos="840" w:leader="none"/>
      </w:tabs>
      <w:outlineLvl w:val="4"/>
    </w:pPr>
  </w:style>
  <w:style w:type="paragraph" w:styleId="1222" w:customStyle="1">
    <w:name w:val="三级条标题"/>
    <w:basedOn w:val="1184"/>
    <w:next w:val="893"/>
    <w:uiPriority w:val="0"/>
    <w:qFormat/>
    <w:pPr>
      <w:numPr>
        <w:ilvl w:val="3"/>
        <w:numId w:val="1"/>
      </w:numPr>
      <w:ind w:left="0" w:hanging="840"/>
      <w:outlineLvl w:val="3"/>
    </w:pPr>
  </w:style>
  <w:style w:type="paragraph" w:styleId="1223"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24" w:customStyle="1">
    <w:name w:val="样式 标题 2 + 宋体 五号 行距: 单倍行距"/>
    <w:basedOn w:val="1077"/>
    <w:uiPriority w:val="0"/>
    <w:qFormat/>
    <w:pPr>
      <w:numPr>
        <w:ilvl w:val="1"/>
        <w:numId w:val="4"/>
      </w:numPr>
      <w:jc w:val="left"/>
      <w:spacing w:before="260" w:after="260" w:line="240" w:lineRule="auto"/>
    </w:pPr>
    <w:rPr>
      <w:rFonts w:ascii="宋体" w:hAnsi="宋体" w:eastAsia="宋体"/>
      <w:bCs/>
      <w:sz w:val="21"/>
    </w:rPr>
  </w:style>
  <w:style w:type="paragraph" w:styleId="1225" w:customStyle="1">
    <w:name w:val="List Paragraph1"/>
    <w:basedOn w:val="893"/>
    <w:uiPriority w:val="0"/>
    <w:qFormat/>
    <w:pPr>
      <w:ind w:firstLine="420"/>
    </w:pPr>
    <w:rPr>
      <w:rFonts w:ascii="Calibri" w:hAnsi="Calibri"/>
      <w:szCs w:val="22"/>
    </w:rPr>
  </w:style>
  <w:style w:type="paragraph" w:styleId="1226" w:customStyle="1">
    <w:name w:val="项目符号1"/>
    <w:basedOn w:val="1227"/>
    <w:uiPriority w:val="0"/>
    <w:qFormat/>
    <w:pPr>
      <w:ind w:left="-25" w:firstLine="0"/>
    </w:pPr>
  </w:style>
  <w:style w:type="paragraph" w:styleId="1227" w:customStyle="1">
    <w:name w:val="正文文本样式"/>
    <w:basedOn w:val="893"/>
    <w:uiPriority w:val="0"/>
    <w:qFormat/>
    <w:pPr>
      <w:ind w:firstLine="482"/>
      <w:spacing w:line="360" w:lineRule="auto"/>
    </w:pPr>
    <w:rPr>
      <w:rFonts w:cs="宋体"/>
      <w:sz w:val="24"/>
      <w:szCs w:val="20"/>
    </w:rPr>
  </w:style>
  <w:style w:type="paragraph" w:styleId="1228" w:customStyle="1">
    <w:name w:val="xl27"/>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9" w:customStyle="1">
    <w:name w:val="font5"/>
    <w:basedOn w:val="893"/>
    <w:uiPriority w:val="0"/>
    <w:qFormat/>
    <w:pPr>
      <w:jc w:val="left"/>
      <w:spacing w:before="100" w:beforeAutospacing="1" w:after="100" w:afterAutospacing="1"/>
      <w:widowControl/>
    </w:pPr>
    <w:rPr>
      <w:rFonts w:ascii="宋体" w:hAnsi="宋体" w:cs="宋体"/>
      <w:sz w:val="18"/>
      <w:szCs w:val="18"/>
    </w:rPr>
  </w:style>
  <w:style w:type="paragraph" w:styleId="1230" w:customStyle="1">
    <w:name w:val="五级条标题"/>
    <w:basedOn w:val="1221"/>
    <w:next w:val="893"/>
    <w:uiPriority w:val="0"/>
    <w:qFormat/>
    <w:pPr>
      <w:numPr>
        <w:ilvl w:val="5"/>
      </w:numPr>
      <w:ind w:left="0" w:hanging="840"/>
      <w:outlineLvl w:val="5"/>
    </w:pPr>
  </w:style>
  <w:style w:type="paragraph" w:styleId="1231" w:customStyle="1">
    <w:name w:val="xl49"/>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2" w:customStyle="1">
    <w:name w:val="文档正文"/>
    <w:basedOn w:val="893"/>
    <w:uiPriority w:val="0"/>
    <w:qFormat/>
    <w:pPr>
      <w:spacing w:before="120" w:after="120" w:line="180" w:lineRule="auto"/>
    </w:pPr>
    <w:rPr>
      <w:rFonts w:ascii="Arial" w:hAnsi="Arial"/>
      <w:szCs w:val="20"/>
    </w:rPr>
  </w:style>
  <w:style w:type="paragraph" w:styleId="1233" w:customStyle="1">
    <w:name w:val="xl33"/>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4" w:customStyle="1">
    <w:name w:val="xl42"/>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5" w:customStyle="1">
    <w:name w:val="Char Char Char1 Char"/>
    <w:basedOn w:val="893"/>
    <w:uiPriority w:val="0"/>
    <w:qFormat/>
    <w:rPr>
      <w:rFonts w:ascii="Tahoma" w:hAnsi="Tahoma"/>
      <w:sz w:val="24"/>
      <w:szCs w:val="20"/>
    </w:rPr>
  </w:style>
  <w:style w:type="paragraph" w:styleId="1236" w:customStyle="1">
    <w:name w:val="xl44"/>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7" w:customStyle="1">
    <w:name w:val="1名"/>
    <w:basedOn w:val="893"/>
    <w:uiPriority w:val="0"/>
    <w:qFormat/>
    <w:pPr>
      <w:numPr>
        <w:ilvl w:val="0"/>
        <w:numId w:val="5"/>
      </w:numPr>
      <w:spacing w:before="120"/>
    </w:pPr>
    <w:rPr>
      <w:rFonts w:ascii="宋体"/>
      <w:sz w:val="28"/>
      <w:szCs w:val="20"/>
    </w:rPr>
  </w:style>
  <w:style w:type="paragraph" w:styleId="1238" w:customStyle="1">
    <w:name w:val="font9"/>
    <w:basedOn w:val="893"/>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39" w:customStyle="1">
    <w:name w:val="Char Char Char1 Char1"/>
    <w:basedOn w:val="893"/>
    <w:uiPriority w:val="0"/>
    <w:qFormat/>
    <w:rPr>
      <w:rFonts w:ascii="Tahoma" w:hAnsi="Tahoma"/>
      <w:sz w:val="24"/>
      <w:szCs w:val="20"/>
    </w:rPr>
  </w:style>
  <w:style w:type="paragraph" w:styleId="1240" w:customStyle="1">
    <w:name w:val="Char Char Char Char Char Char Char Char Char Char"/>
    <w:basedOn w:val="893"/>
    <w:uiPriority w:val="0"/>
    <w:qFormat/>
  </w:style>
  <w:style w:type="paragraph" w:styleId="1241" w:customStyle="1">
    <w:name w:val="Char Char1 Char Char Char Char Char Char Char Char"/>
    <w:basedOn w:val="893"/>
    <w:uiPriority w:val="0"/>
    <w:qFormat/>
    <w:pPr>
      <w:jc w:val="left"/>
      <w:spacing w:after="160" w:line="240" w:lineRule="exact"/>
      <w:widowControl/>
    </w:pPr>
    <w:rPr>
      <w:rFonts w:ascii="Verdana" w:hAnsi="Verdana"/>
      <w:sz w:val="20"/>
      <w:szCs w:val="20"/>
      <w:lang w:eastAsia="en-US"/>
    </w:rPr>
  </w:style>
  <w:style w:type="paragraph" w:styleId="1242" w:customStyle="1">
    <w:name w:val="Char1"/>
    <w:basedOn w:val="893"/>
    <w:uiPriority w:val="0"/>
    <w:qFormat/>
    <w:pPr>
      <w:tabs>
        <w:tab w:val="left" w:pos="360" w:leader="none"/>
      </w:tabs>
    </w:pPr>
    <w:rPr>
      <w:sz w:val="24"/>
    </w:rPr>
  </w:style>
  <w:style w:type="paragraph" w:styleId="1243" w:customStyle="1">
    <w:name w:val="正文列项_字母"/>
    <w:basedOn w:val="893"/>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244" w:customStyle="1">
    <w:name w:val="xl2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5" w:customStyle="1">
    <w:name w:val="xl47"/>
    <w:basedOn w:val="89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customStyle="1">
    <w:name w:val="默认段落字体 Para Char Char Char Char"/>
    <w:basedOn w:val="893"/>
    <w:uiPriority w:val="0"/>
    <w:qFormat/>
    <w:rPr>
      <w:rFonts w:ascii="Arial" w:hAnsi="Arial" w:cs="Arial"/>
      <w:szCs w:val="21"/>
    </w:rPr>
  </w:style>
  <w:style w:type="paragraph" w:styleId="1247" w:customStyle="1">
    <w:name w:val="xl48"/>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48" w:customStyle="1">
    <w:name w:val="xl3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9" w:customStyle="1">
    <w:name w:val="xl53"/>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0" w:customStyle="1">
    <w:name w:val="Char Char Char"/>
    <w:basedOn w:val="893"/>
    <w:uiPriority w:val="0"/>
    <w:qFormat/>
    <w:rPr>
      <w:rFonts w:ascii="Tahoma" w:hAnsi="Tahoma"/>
      <w:sz w:val="24"/>
      <w:szCs w:val="20"/>
    </w:rPr>
  </w:style>
  <w:style w:type="paragraph" w:styleId="1251" w:customStyle="1">
    <w:name w:val="xl50"/>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2" w:customStyle="1">
    <w:name w:val="缺省文本"/>
    <w:basedOn w:val="893"/>
    <w:uiPriority w:val="0"/>
    <w:qFormat/>
    <w:pPr>
      <w:jc w:val="left"/>
    </w:pPr>
    <w:rPr>
      <w:sz w:val="24"/>
    </w:rPr>
  </w:style>
  <w:style w:type="paragraph" w:styleId="1253" w:customStyle="1">
    <w:name w:val="Char Char Char1"/>
    <w:basedOn w:val="893"/>
    <w:uiPriority w:val="0"/>
    <w:qFormat/>
    <w:rPr>
      <w:rFonts w:ascii="Tahoma" w:hAnsi="Tahoma"/>
      <w:sz w:val="24"/>
      <w:szCs w:val="20"/>
    </w:rPr>
  </w:style>
  <w:style w:type="paragraph" w:styleId="1254" w:customStyle="1">
    <w:name w:val="Char Char Char Char Char Char Char1"/>
    <w:basedOn w:val="893"/>
    <w:uiPriority w:val="0"/>
    <w:qFormat/>
    <w:pPr>
      <w:ind w:firstLine="200"/>
      <w:spacing w:line="360" w:lineRule="auto"/>
    </w:pPr>
    <w:rPr>
      <w:rFonts w:eastAsia="仿宋_GB2312"/>
      <w:sz w:val="24"/>
    </w:rPr>
  </w:style>
  <w:style w:type="paragraph" w:styleId="1255" w:customStyle="1">
    <w:name w:val="xl51"/>
    <w:basedOn w:val="893"/>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6" w:customStyle="1">
    <w:name w:val="样式2"/>
    <w:basedOn w:val="1137"/>
    <w:uiPriority w:val="0"/>
    <w:qFormat/>
    <w:pPr>
      <w:jc w:val="center"/>
      <w:spacing w:line="360" w:lineRule="auto"/>
    </w:pPr>
    <w:rPr>
      <w:sz w:val="24"/>
    </w:rPr>
  </w:style>
  <w:style w:type="paragraph" w:styleId="1257" w:customStyle="1">
    <w:name w:val="xl24"/>
    <w:basedOn w:val="89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customStyle="1">
    <w:name w:val="xl29"/>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59" w:customStyle="1">
    <w:name w:val="正文 + 楷体_GB2312"/>
    <w:basedOn w:val="893"/>
    <w:uiPriority w:val="0"/>
    <w:qFormat/>
    <w:pPr>
      <w:jc w:val="left"/>
      <w:widowControl/>
    </w:pPr>
    <w:rPr>
      <w:rFonts w:ascii="楷体_GB2312" w:eastAsia="楷体_GB2312" w:cs="Arial"/>
      <w:sz w:val="24"/>
    </w:rPr>
  </w:style>
  <w:style w:type="paragraph" w:styleId="1260" w:customStyle="1">
    <w:name w:val="xl34"/>
    <w:basedOn w:val="89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1" w:customStyle="1">
    <w:name w:val="1 Char Char Char Char"/>
    <w:basedOn w:val="893"/>
    <w:uiPriority w:val="0"/>
    <w:qFormat/>
    <w:rPr>
      <w:rFonts w:ascii="Tahoma" w:hAnsi="Tahoma"/>
      <w:sz w:val="24"/>
      <w:szCs w:val="20"/>
    </w:rPr>
  </w:style>
  <w:style w:type="paragraph" w:styleId="1262" w:customStyle="1">
    <w:name w:val="列出段落1"/>
    <w:basedOn w:val="893"/>
    <w:uiPriority w:val="0"/>
    <w:qFormat/>
    <w:pPr>
      <w:ind w:firstLine="420"/>
    </w:pPr>
    <w:rPr>
      <w:rFonts w:ascii="Calibri" w:hAnsi="Calibri"/>
      <w:szCs w:val="22"/>
    </w:rPr>
  </w:style>
  <w:style w:type="paragraph" w:styleId="1263" w:customStyle="1">
    <w:name w:val="default"/>
    <w:basedOn w:val="893"/>
    <w:uiPriority w:val="0"/>
    <w:qFormat/>
    <w:pPr>
      <w:jc w:val="left"/>
      <w:spacing w:before="100" w:beforeAutospacing="1" w:after="100" w:afterAutospacing="1"/>
      <w:widowControl/>
    </w:pPr>
    <w:rPr>
      <w:rFonts w:ascii="宋体" w:hAnsi="宋体" w:cs="宋体"/>
      <w:sz w:val="24"/>
    </w:rPr>
  </w:style>
  <w:style w:type="paragraph" w:styleId="1264" w:customStyle="1">
    <w:name w:val="字元 字元1"/>
    <w:basedOn w:val="893"/>
    <w:uiPriority w:val="0"/>
    <w:qFormat/>
    <w:rPr>
      <w:rFonts w:ascii="Tahoma" w:hAnsi="Tahoma"/>
      <w:sz w:val="24"/>
      <w:szCs w:val="20"/>
    </w:rPr>
  </w:style>
  <w:style w:type="paragraph" w:styleId="1265" w:customStyle="1">
    <w:name w:val="_Style 160"/>
    <w:uiPriority w:val="0"/>
    <w:qFormat/>
    <w:rPr>
      <w:rFonts w:hint="default" w:ascii="Times New Roman" w:hAnsi="Times New Roman" w:eastAsia="宋体" w:cs="Times New Roman"/>
      <w:sz w:val="21"/>
      <w:szCs w:val="24"/>
      <w:lang w:val="en-US" w:eastAsia="zh-CN" w:bidi="ar-SA"/>
    </w:rPr>
  </w:style>
  <w:style w:type="paragraph" w:styleId="1266" w:customStyle="1">
    <w:name w:val="项目编号3"/>
    <w:basedOn w:val="1227"/>
    <w:uiPriority w:val="0"/>
    <w:qFormat/>
    <w:pPr>
      <w:numPr>
        <w:ilvl w:val="0"/>
        <w:numId w:val="6"/>
      </w:numPr>
    </w:pPr>
  </w:style>
  <w:style w:type="paragraph" w:styleId="1267" w:customStyle="1">
    <w:name w:val="Char21"/>
    <w:basedOn w:val="893"/>
    <w:uiPriority w:val="0"/>
    <w:qFormat/>
    <w:rPr>
      <w:rFonts w:ascii="Tahoma" w:hAnsi="Tahoma"/>
      <w:sz w:val="24"/>
      <w:szCs w:val="20"/>
    </w:rPr>
  </w:style>
  <w:style w:type="paragraph" w:styleId="1268" w:customStyle="1">
    <w:name w:val="表格文字"/>
    <w:basedOn w:val="1108"/>
    <w:uiPriority w:val="0"/>
    <w:qFormat/>
    <w:pPr>
      <w:ind w:firstLine="0"/>
      <w:spacing w:before="20" w:after="20" w:line="240" w:lineRule="auto"/>
    </w:pPr>
    <w:rPr>
      <w:rFonts w:ascii="Century Gothic" w:hAnsi="Century Gothic"/>
      <w:sz w:val="20"/>
      <w:szCs w:val="20"/>
    </w:rPr>
  </w:style>
  <w:style w:type="paragraph" w:styleId="1269" w:customStyle="1">
    <w:name w:val="Char Char Char Char Char Char Char Char Char Char1"/>
    <w:basedOn w:val="893"/>
    <w:uiPriority w:val="0"/>
    <w:qFormat/>
    <w:rPr>
      <w:rFonts w:ascii="宋体" w:hAnsi="宋体" w:cs="Courier New"/>
      <w:sz w:val="32"/>
      <w:szCs w:val="32"/>
    </w:rPr>
  </w:style>
  <w:style w:type="paragraph" w:styleId="1270" w:customStyle="1">
    <w:name w:val="正文文本样式 加粗"/>
    <w:basedOn w:val="1227"/>
    <w:uiPriority w:val="0"/>
    <w:qFormat/>
    <w:rPr>
      <w:b/>
    </w:rPr>
  </w:style>
  <w:style w:type="paragraph" w:styleId="1271" w:customStyle="1">
    <w:name w:val="Char2 Char Char Char Char Char Char"/>
    <w:basedOn w:val="893"/>
    <w:uiPriority w:val="0"/>
    <w:qFormat/>
    <w:pPr>
      <w:jc w:val="center"/>
      <w:spacing w:line="400" w:lineRule="exact"/>
      <w:widowControl/>
    </w:pPr>
  </w:style>
  <w:style w:type="paragraph" w:styleId="1272" w:customStyle="1">
    <w:name w:val="Char Char4"/>
    <w:basedOn w:val="893"/>
    <w:uiPriority w:val="0"/>
    <w:qFormat/>
    <w:pPr>
      <w:jc w:val="center"/>
      <w:spacing w:line="400" w:lineRule="exact"/>
      <w:widowControl/>
    </w:pPr>
  </w:style>
  <w:style w:type="paragraph" w:styleId="1273" w:customStyle="1">
    <w:name w:val="Char3 Char Char Char1"/>
    <w:basedOn w:val="893"/>
    <w:uiPriority w:val="0"/>
    <w:qFormat/>
    <w:rPr>
      <w:rFonts w:ascii="Tahoma" w:hAnsi="Tahoma"/>
      <w:sz w:val="24"/>
      <w:szCs w:val="20"/>
    </w:rPr>
  </w:style>
  <w:style w:type="paragraph" w:styleId="127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5" w:customStyle="1">
    <w:name w:val="22222222222222"/>
    <w:basedOn w:val="893"/>
    <w:uiPriority w:val="0"/>
    <w:qFormat/>
    <w:pPr>
      <w:ind w:firstLine="480"/>
      <w:jc w:val="left"/>
      <w:spacing w:line="360" w:lineRule="auto"/>
      <w:widowControl/>
    </w:pPr>
    <w:rPr>
      <w:color w:val="ff0000"/>
      <w:sz w:val="24"/>
      <w:szCs w:val="20"/>
    </w:rPr>
  </w:style>
  <w:style w:type="character" w:styleId="1276" w:customStyle="1">
    <w:name w:val="中等深浅网格 1 - 强调文字颜色 2 Char"/>
    <w:link w:val="1277"/>
    <w:uiPriority w:val="0"/>
    <w:qFormat/>
    <w:rPr>
      <w:sz w:val="21"/>
      <w:szCs w:val="24"/>
      <w:lang w:val="zh-CN" w:eastAsia="zh-CN" w:bidi="ar-SA"/>
    </w:rPr>
  </w:style>
  <w:style w:type="paragraph" w:styleId="1277" w:customStyle="1">
    <w:name w:val="1"/>
    <w:link w:val="1276"/>
    <w:uiPriority w:val="0"/>
    <w:qFormat/>
    <w:rPr>
      <w:rFonts w:hint="default" w:ascii="Times New Roman" w:hAnsi="Times New Roman" w:eastAsia="宋体" w:cs="Times New Roman"/>
      <w:sz w:val="21"/>
      <w:szCs w:val="24"/>
      <w:lang w:val="zh-CN" w:eastAsia="zh-CN" w:bidi="ar-SA"/>
    </w:rPr>
  </w:style>
  <w:style w:type="paragraph" w:styleId="1278" w:customStyle="1">
    <w:name w:val="图文"/>
    <w:basedOn w:val="893"/>
    <w:uiPriority w:val="0"/>
    <w:qFormat/>
    <w:pPr>
      <w:spacing w:after="50" w:line="360" w:lineRule="auto"/>
    </w:pPr>
    <w:rPr>
      <w:sz w:val="24"/>
    </w:rPr>
  </w:style>
  <w:style w:type="paragraph" w:styleId="1279" w:customStyle="1">
    <w:name w:val="xl23"/>
    <w:basedOn w:val="893"/>
    <w:uiPriority w:val="0"/>
    <w:qFormat/>
    <w:pPr>
      <w:spacing w:before="100" w:beforeAutospacing="1" w:after="100" w:afterAutospacing="1" w:line="360" w:lineRule="auto"/>
      <w:widowControl/>
    </w:pPr>
    <w:rPr>
      <w:sz w:val="24"/>
      <w:szCs w:val="20"/>
    </w:rPr>
  </w:style>
  <w:style w:type="paragraph" w:styleId="1280" w:customStyle="1">
    <w:name w:val="正文表格"/>
    <w:basedOn w:val="893"/>
    <w:link w:val="1281"/>
    <w:uiPriority w:val="0"/>
    <w:qFormat/>
    <w:pPr>
      <w:jc w:val="left"/>
    </w:pPr>
    <w:rPr>
      <w:rFonts w:ascii="宋体" w:hAnsi="宋体"/>
      <w:color w:val="000000"/>
      <w:szCs w:val="21"/>
    </w:rPr>
  </w:style>
  <w:style w:type="character" w:styleId="1281" w:customStyle="1">
    <w:name w:val="正文表格 Char"/>
    <w:link w:val="1280"/>
    <w:uiPriority w:val="0"/>
    <w:qFormat/>
    <w:rPr>
      <w:rFonts w:ascii="宋体" w:hAnsi="宋体"/>
      <w:color w:val="000000"/>
      <w:sz w:val="21"/>
      <w:szCs w:val="21"/>
    </w:rPr>
  </w:style>
  <w:style w:type="paragraph" w:styleId="1282" w:customStyle="1">
    <w:name w:val="正文重点"/>
    <w:basedOn w:val="893"/>
    <w:link w:val="1283"/>
    <w:uiPriority w:val="0"/>
    <w:qFormat/>
    <w:pPr>
      <w:ind w:firstLine="482"/>
      <w:jc w:val="left"/>
      <w:spacing w:line="360" w:lineRule="auto"/>
    </w:pPr>
    <w:rPr>
      <w:b/>
      <w:sz w:val="24"/>
      <w:szCs w:val="20"/>
    </w:rPr>
  </w:style>
  <w:style w:type="character" w:styleId="1283" w:customStyle="1">
    <w:name w:val="正文重点 Char"/>
    <w:link w:val="1282"/>
    <w:uiPriority w:val="0"/>
    <w:qFormat/>
    <w:rPr>
      <w:b/>
      <w:sz w:val="24"/>
    </w:rPr>
  </w:style>
  <w:style w:type="paragraph" w:styleId="1284" w:customStyle="1">
    <w:name w:val="标题1-附件"/>
    <w:basedOn w:val="1076"/>
    <w:uiPriority w:val="0"/>
    <w:qFormat/>
    <w:pPr>
      <w:jc w:val="left"/>
    </w:pPr>
    <w:rPr>
      <w:sz w:val="24"/>
      <w:szCs w:val="24"/>
    </w:rPr>
  </w:style>
  <w:style w:type="paragraph" w:styleId="1285" w:customStyle="1">
    <w:name w:val="正文小标题"/>
    <w:basedOn w:val="893"/>
    <w:next w:val="1097"/>
    <w:link w:val="1286"/>
    <w:uiPriority w:val="0"/>
    <w:qFormat/>
    <w:pPr>
      <w:ind w:firstLine="482"/>
      <w:jc w:val="left"/>
      <w:spacing w:before="312" w:after="312"/>
    </w:pPr>
    <w:rPr>
      <w:rFonts w:ascii="宋体" w:hAnsi="宋体"/>
      <w:b/>
      <w:i/>
      <w:color w:val="ff0000"/>
      <w:sz w:val="24"/>
      <w:szCs w:val="20"/>
    </w:rPr>
  </w:style>
  <w:style w:type="character" w:styleId="1286" w:customStyle="1">
    <w:name w:val="正文小标题 Char"/>
    <w:link w:val="1285"/>
    <w:uiPriority w:val="0"/>
    <w:qFormat/>
    <w:rPr>
      <w:rFonts w:ascii="宋体" w:hAnsi="宋体"/>
      <w:b/>
      <w:i/>
      <w:color w:val="ff0000"/>
      <w:sz w:val="24"/>
    </w:rPr>
  </w:style>
  <w:style w:type="paragraph" w:styleId="1287" w:customStyle="1">
    <w:name w:val="正文大标题"/>
    <w:basedOn w:val="1285"/>
    <w:next w:val="1097"/>
    <w:link w:val="1288"/>
    <w:uiPriority w:val="0"/>
    <w:qFormat/>
    <w:pPr>
      <w:jc w:val="center"/>
    </w:pPr>
    <w:rPr>
      <w:i w:val="0"/>
      <w:color w:val="000000"/>
      <w:sz w:val="28"/>
      <w:szCs w:val="21"/>
    </w:rPr>
  </w:style>
  <w:style w:type="character" w:styleId="1288" w:customStyle="1">
    <w:name w:val="正文大标题 Char"/>
    <w:link w:val="1287"/>
    <w:uiPriority w:val="0"/>
    <w:qFormat/>
    <w:rPr>
      <w:rFonts w:ascii="宋体" w:hAnsi="宋体"/>
      <w:b/>
      <w:color w:val="000000"/>
      <w:sz w:val="28"/>
      <w:szCs w:val="21"/>
    </w:rPr>
  </w:style>
  <w:style w:type="paragraph" w:styleId="1289" w:customStyle="1">
    <w:name w:val="注释"/>
    <w:basedOn w:val="893"/>
    <w:link w:val="1290"/>
    <w:uiPriority w:val="0"/>
    <w:qFormat/>
    <w:pPr>
      <w:ind w:left="420" w:hanging="420"/>
      <w:jc w:val="left"/>
    </w:pPr>
    <w:rPr>
      <w:rFonts w:ascii="宋体" w:hAnsi="宋体"/>
      <w:szCs w:val="21"/>
    </w:rPr>
  </w:style>
  <w:style w:type="character" w:styleId="1290" w:customStyle="1">
    <w:name w:val="注释 Char"/>
    <w:link w:val="1289"/>
    <w:uiPriority w:val="0"/>
    <w:qFormat/>
    <w:rPr>
      <w:rFonts w:ascii="宋体" w:hAnsi="宋体"/>
      <w:sz w:val="21"/>
      <w:szCs w:val="21"/>
    </w:rPr>
  </w:style>
  <w:style w:type="paragraph" w:styleId="1291" w:customStyle="1">
    <w:name w:val="正文须知-1级"/>
    <w:basedOn w:val="893"/>
    <w:next w:val="893"/>
    <w:uiPriority w:val="0"/>
    <w:qFormat/>
    <w:pPr>
      <w:numPr>
        <w:ilvl w:val="0"/>
        <w:numId w:val="7"/>
      </w:numPr>
      <w:spacing w:line="300" w:lineRule="auto"/>
    </w:pPr>
    <w:rPr>
      <w:rFonts w:ascii="宋体" w:hAnsi="Calibri"/>
      <w:sz w:val="24"/>
      <w:szCs w:val="21"/>
    </w:rPr>
  </w:style>
  <w:style w:type="paragraph" w:styleId="1292" w:customStyle="1">
    <w:name w:val="正文须知-2级"/>
    <w:basedOn w:val="893"/>
    <w:uiPriority w:val="0"/>
    <w:qFormat/>
    <w:pPr>
      <w:numPr>
        <w:ilvl w:val="1"/>
        <w:numId w:val="7"/>
      </w:numPr>
      <w:spacing w:line="300" w:lineRule="auto"/>
    </w:pPr>
    <w:rPr>
      <w:rFonts w:ascii="宋体" w:hAnsi="Calibri"/>
      <w:sz w:val="24"/>
      <w:szCs w:val="21"/>
    </w:rPr>
  </w:style>
  <w:style w:type="paragraph" w:styleId="1293" w:customStyle="1">
    <w:name w:val="正文须知-3级"/>
    <w:basedOn w:val="893"/>
    <w:uiPriority w:val="0"/>
    <w:qFormat/>
    <w:pPr>
      <w:numPr>
        <w:ilvl w:val="2"/>
        <w:numId w:val="7"/>
      </w:numPr>
      <w:ind w:hanging="355"/>
      <w:spacing w:line="300" w:lineRule="auto"/>
    </w:pPr>
    <w:rPr>
      <w:rFonts w:ascii="宋体" w:hAnsi="Calibri"/>
      <w:sz w:val="24"/>
      <w:szCs w:val="21"/>
    </w:rPr>
  </w:style>
  <w:style w:type="character" w:styleId="1294" w:customStyle="1">
    <w:name w:val="纯文本 字符"/>
    <w:link w:val="893"/>
    <w:uiPriority w:val="99"/>
    <w:qFormat/>
    <w:rPr>
      <w:rFonts w:ascii="宋体" w:hAnsi="Courier New" w:eastAsia="宋体" w:cs="Times New Roman"/>
      <w:sz w:val="21"/>
      <w:szCs w:val="21"/>
      <w:lang w:val="en-US" w:eastAsia="zh-CN" w:bidi="ar-SA"/>
    </w:rPr>
  </w:style>
  <w:style w:type="paragraph" w:styleId="1295" w:customStyle="1">
    <w:name w:val="表格1"/>
    <w:basedOn w:val="893"/>
    <w:uiPriority w:val="0"/>
    <w:qFormat/>
    <w:pPr>
      <w:ind w:firstLine="480"/>
      <w:jc w:val="center"/>
    </w:pPr>
    <w:rPr>
      <w:sz w:val="24"/>
      <w:szCs w:val="20"/>
    </w:rPr>
  </w:style>
  <w:style w:type="character" w:styleId="1296" w:customStyle="1">
    <w:name w:val="纯文本 字符1"/>
    <w:link w:val="893"/>
    <w:uiPriority w:val="0"/>
    <w:qFormat/>
    <w:rPr>
      <w:rFonts w:ascii="宋体" w:hAnsi="Courier New"/>
    </w:rPr>
  </w:style>
  <w:style w:type="character" w:styleId="1297" w:customStyle="1">
    <w:name w:val="bjh-p"/>
    <w:link w:val="893"/>
    <w:uiPriority w:val="0"/>
    <w:qFormat/>
  </w:style>
  <w:style w:type="paragraph" w:styleId="1298" w:customStyle="1">
    <w:name w:val="无标题条"/>
    <w:next w:val="893"/>
    <w:uiPriority w:val="0"/>
    <w:qFormat/>
    <w:pPr>
      <w:jc w:val="both"/>
    </w:pPr>
    <w:rPr>
      <w:rFonts w:hint="default" w:ascii="Times New Roman" w:hAnsi="Times New Roman" w:eastAsia="宋体" w:cs="Times New Roman"/>
      <w:sz w:val="21"/>
      <w:lang w:val="en-US" w:eastAsia="zh-CN" w:bidi="ar-SA"/>
    </w:rPr>
  </w:style>
  <w:style w:type="character" w:styleId="1299" w:customStyle="1">
    <w:name w:val="正文格式 Char"/>
    <w:link w:val="1300"/>
    <w:uiPriority w:val="0"/>
    <w:qFormat/>
    <w:rPr>
      <w:rFonts w:ascii="宋体" w:hAnsi="宋体"/>
      <w:sz w:val="24"/>
      <w:szCs w:val="24"/>
      <w:lang w:val="en-GB"/>
    </w:rPr>
  </w:style>
  <w:style w:type="paragraph" w:styleId="1300" w:customStyle="1">
    <w:name w:val="正文格式"/>
    <w:basedOn w:val="893"/>
    <w:link w:val="1299"/>
    <w:uiPriority w:val="0"/>
    <w:qFormat/>
    <w:pPr>
      <w:ind w:firstLine="480"/>
      <w:spacing w:line="360" w:lineRule="auto"/>
    </w:pPr>
    <w:rPr>
      <w:rFonts w:ascii="宋体" w:hAnsi="宋体"/>
      <w:sz w:val="24"/>
      <w:lang w:val="en-GB"/>
    </w:rPr>
  </w:style>
  <w:style w:type="character" w:styleId="1301" w:customStyle="1">
    <w:name w:val="标题 3 Char"/>
    <w:link w:val="893"/>
    <w:uiPriority w:val="0"/>
    <w:qFormat/>
    <w:rPr>
      <w:rFonts w:ascii="宋体" w:eastAsia="宋体"/>
      <w:b/>
      <w:sz w:val="24"/>
      <w:u w:val="single"/>
      <w:lang w:val="en-US" w:eastAsia="zh-CN" w:bidi="ar-SA"/>
    </w:rPr>
  </w:style>
  <w:style w:type="character" w:styleId="1302" w:customStyle="1">
    <w:name w:val="正文缩进 Char"/>
    <w:link w:val="893"/>
    <w:uiPriority w:val="0"/>
    <w:qFormat/>
    <w:rPr>
      <w:rFonts w:ascii="宋体" w:eastAsia="宋体"/>
      <w:sz w:val="24"/>
      <w:szCs w:val="24"/>
      <w:lang w:val="en-US" w:eastAsia="zh-CN" w:bidi="ar-SA"/>
    </w:rPr>
  </w:style>
  <w:style w:type="character" w:styleId="1303" w:customStyle="1">
    <w:name w:val="Char Char111"/>
    <w:link w:val="893"/>
    <w:uiPriority w:val="0"/>
    <w:qFormat/>
    <w:rPr>
      <w:rFonts w:ascii="宋体" w:eastAsia="宋体"/>
      <w:b/>
      <w:sz w:val="24"/>
      <w:u w:val="single"/>
      <w:lang w:val="en-US" w:eastAsia="zh-CN" w:bidi="ar-SA"/>
    </w:rPr>
  </w:style>
  <w:style w:type="character" w:styleId="1304" w:customStyle="1">
    <w:name w:val="正文文本缩进 Char"/>
    <w:link w:val="893"/>
    <w:uiPriority w:val="0"/>
    <w:qFormat/>
    <w:rPr>
      <w:rFonts w:eastAsia="宋体"/>
      <w:sz w:val="24"/>
      <w:szCs w:val="24"/>
      <w:lang w:val="en-US" w:eastAsia="zh-CN" w:bidi="ar-SA"/>
    </w:rPr>
  </w:style>
  <w:style w:type="character" w:styleId="1305" w:customStyle="1">
    <w:name w:val="列出段落 Char"/>
    <w:link w:val="893"/>
    <w:uiPriority w:val="0"/>
    <w:qFormat/>
    <w:rPr>
      <w:rFonts w:ascii="Calibri" w:hAnsi="Calibri" w:eastAsia="宋体"/>
      <w:sz w:val="21"/>
      <w:szCs w:val="22"/>
      <w:lang w:val="en-US" w:eastAsia="zh-CN" w:bidi="ar-SA"/>
    </w:rPr>
  </w:style>
  <w:style w:type="character" w:styleId="1306" w:customStyle="1">
    <w:name w:val="页眉 Char"/>
    <w:link w:val="893"/>
    <w:uiPriority w:val="0"/>
    <w:qFormat/>
    <w:rPr>
      <w:rFonts w:eastAsia="宋体"/>
      <w:sz w:val="18"/>
      <w:szCs w:val="18"/>
      <w:lang w:val="en-US" w:eastAsia="zh-CN" w:bidi="ar-SA"/>
    </w:rPr>
  </w:style>
  <w:style w:type="character" w:styleId="1307" w:customStyle="1">
    <w:name w:val="标题 2 Char"/>
    <w:link w:val="893"/>
    <w:uiPriority w:val="0"/>
    <w:qFormat/>
    <w:rPr>
      <w:rFonts w:ascii="Arial" w:hAnsi="Arial" w:eastAsia="黑体"/>
      <w:b/>
      <w:sz w:val="30"/>
      <w:lang w:val="en-US" w:eastAsia="zh-CN" w:bidi="ar-SA"/>
    </w:rPr>
  </w:style>
  <w:style w:type="paragraph" w:styleId="1308" w:customStyle="1">
    <w:name w:val="字元 字元2"/>
    <w:basedOn w:val="893"/>
    <w:uiPriority w:val="0"/>
    <w:qFormat/>
    <w:rPr>
      <w:rFonts w:ascii="Tahoma" w:hAnsi="Tahoma"/>
      <w:sz w:val="24"/>
      <w:szCs w:val="20"/>
    </w:rPr>
  </w:style>
  <w:style w:type="paragraph" w:styleId="1309" w:customStyle="1">
    <w:name w:val="Char3 Char Char Char2"/>
    <w:basedOn w:val="893"/>
    <w:uiPriority w:val="0"/>
    <w:qFormat/>
    <w:rPr>
      <w:rFonts w:ascii="Tahoma" w:hAnsi="Tahoma"/>
      <w:sz w:val="24"/>
      <w:szCs w:val="20"/>
    </w:rPr>
  </w:style>
  <w:style w:type="paragraph" w:styleId="1310" w:customStyle="1">
    <w:name w:val="正文文本缩进2"/>
    <w:basedOn w:val="893"/>
    <w:uiPriority w:val="0"/>
    <w:qFormat/>
    <w:pPr>
      <w:ind w:firstLine="480"/>
      <w:spacing w:line="480" w:lineRule="exact"/>
    </w:pPr>
    <w:rPr>
      <w:rFonts w:ascii="宋体" w:hAnsi="宋体"/>
      <w:sz w:val="24"/>
      <w:lang w:val="zh-CN" w:eastAsia="zh-CN"/>
    </w:rPr>
  </w:style>
  <w:style w:type="paragraph" w:styleId="1311" w:customStyle="1">
    <w:name w:val="Char3"/>
    <w:basedOn w:val="893"/>
    <w:uiPriority w:val="0"/>
    <w:qFormat/>
    <w:pPr>
      <w:tabs>
        <w:tab w:val="left" w:pos="360" w:leader="none"/>
      </w:tabs>
    </w:pPr>
    <w:rPr>
      <w:sz w:val="24"/>
    </w:rPr>
  </w:style>
  <w:style w:type="paragraph" w:styleId="1312" w:customStyle="1">
    <w:name w:val="Char Char Char Char Char Char Char Char Char Char Char Char Char Char Char Char1"/>
    <w:basedOn w:val="893"/>
    <w:uiPriority w:val="0"/>
    <w:qFormat/>
    <w:pPr>
      <w:jc w:val="center"/>
      <w:spacing w:after="160" w:line="240" w:lineRule="exact"/>
      <w:widowControl/>
    </w:pPr>
    <w:rPr>
      <w:rFonts w:ascii="宋体" w:hAnsi="宋体"/>
      <w:b/>
      <w:sz w:val="30"/>
      <w:szCs w:val="30"/>
      <w:lang w:eastAsia="en-US"/>
    </w:rPr>
  </w:style>
  <w:style w:type="paragraph" w:styleId="1313" w:customStyle="1">
    <w:name w:val="Char Char1 Char Char Char Char Char Char1"/>
    <w:basedOn w:val="893"/>
    <w:uiPriority w:val="0"/>
    <w:qFormat/>
    <w:pPr>
      <w:jc w:val="left"/>
      <w:spacing w:after="160" w:line="240" w:lineRule="exact"/>
      <w:widowControl/>
    </w:pPr>
    <w:rPr>
      <w:rFonts w:ascii="Verdana" w:hAnsi="Verdana" w:eastAsia="仿宋_GB2312"/>
      <w:sz w:val="24"/>
      <w:szCs w:val="20"/>
      <w:lang w:eastAsia="en-US"/>
    </w:rPr>
  </w:style>
  <w:style w:type="paragraph" w:styleId="1314" w:customStyle="1">
    <w:name w:val="列出段落2"/>
    <w:basedOn w:val="893"/>
    <w:uiPriority w:val="0"/>
    <w:qFormat/>
    <w:pPr>
      <w:ind w:firstLine="420"/>
    </w:pPr>
    <w:rPr>
      <w:rFonts w:ascii="Calibri" w:hAnsi="Calibri"/>
      <w:szCs w:val="22"/>
    </w:rPr>
  </w:style>
  <w:style w:type="paragraph" w:styleId="1315" w:customStyle="1">
    <w:name w:val="Char Char Char1 Char2"/>
    <w:basedOn w:val="893"/>
    <w:uiPriority w:val="0"/>
    <w:qFormat/>
    <w:rPr>
      <w:rFonts w:ascii="Tahoma" w:hAnsi="Tahoma"/>
      <w:sz w:val="24"/>
      <w:szCs w:val="20"/>
    </w:rPr>
  </w:style>
  <w:style w:type="paragraph" w:styleId="1316" w:customStyle="1">
    <w:name w:val="Char Char Char2"/>
    <w:basedOn w:val="893"/>
    <w:uiPriority w:val="0"/>
    <w:qFormat/>
    <w:rPr>
      <w:rFonts w:ascii="Tahoma" w:hAnsi="Tahoma"/>
      <w:sz w:val="24"/>
      <w:szCs w:val="20"/>
    </w:rPr>
  </w:style>
  <w:style w:type="paragraph" w:styleId="1317" w:customStyle="1">
    <w:name w:val="Char Char Char Char Char Char Char2"/>
    <w:basedOn w:val="893"/>
    <w:uiPriority w:val="0"/>
    <w:qFormat/>
    <w:pPr>
      <w:ind w:firstLine="200"/>
      <w:spacing w:line="360" w:lineRule="auto"/>
    </w:pPr>
    <w:rPr>
      <w:rFonts w:eastAsia="仿宋_GB2312"/>
      <w:sz w:val="24"/>
    </w:rPr>
  </w:style>
  <w:style w:type="paragraph" w:styleId="1318" w:customStyle="1">
    <w:name w:val="正文缩进2"/>
    <w:basedOn w:val="893"/>
    <w:uiPriority w:val="0"/>
    <w:qFormat/>
    <w:pPr>
      <w:ind w:firstLine="567"/>
      <w:spacing w:line="480" w:lineRule="exact"/>
      <w:widowControl/>
    </w:pPr>
    <w:rPr>
      <w:rFonts w:ascii="宋体"/>
      <w:color w:val="000000"/>
      <w:sz w:val="28"/>
      <w:szCs w:val="20"/>
      <w:lang w:val="zh-CN" w:eastAsia="zh-CN"/>
    </w:rPr>
  </w:style>
  <w:style w:type="paragraph" w:styleId="1319" w:customStyle="1">
    <w:name w:val="Revision"/>
    <w:uiPriority w:val="0"/>
    <w:qFormat/>
    <w:rPr>
      <w:rFonts w:hint="default" w:ascii="Times New Roman" w:hAnsi="Times New Roman" w:eastAsia="宋体" w:cs="Times New Roman"/>
      <w:sz w:val="21"/>
      <w:szCs w:val="24"/>
      <w:lang w:val="en-US" w:eastAsia="zh-CN" w:bidi="ar-SA"/>
    </w:rPr>
  </w:style>
  <w:style w:type="paragraph" w:styleId="1320" w:customStyle="1">
    <w:name w:val="Char22"/>
    <w:basedOn w:val="893"/>
    <w:uiPriority w:val="0"/>
    <w:qFormat/>
    <w:rPr>
      <w:rFonts w:ascii="Tahoma" w:hAnsi="Tahoma"/>
      <w:sz w:val="24"/>
      <w:szCs w:val="20"/>
    </w:rPr>
  </w:style>
  <w:style w:type="paragraph" w:styleId="1321" w:customStyle="1">
    <w:name w:val="Char Char Char Char Char Char Char Char Char Char2"/>
    <w:basedOn w:val="893"/>
    <w:uiPriority w:val="0"/>
    <w:qFormat/>
    <w:rPr>
      <w:rFonts w:ascii="宋体" w:hAnsi="宋体" w:cs="Courier New"/>
      <w:sz w:val="32"/>
      <w:szCs w:val="32"/>
    </w:rPr>
  </w:style>
  <w:style w:type="paragraph" w:styleId="1322" w:customStyle="1">
    <w:name w:val="Char2 Char Char Char Char Char Char1"/>
    <w:basedOn w:val="893"/>
    <w:uiPriority w:val="0"/>
    <w:qFormat/>
    <w:pPr>
      <w:jc w:val="center"/>
      <w:spacing w:line="400" w:lineRule="exact"/>
      <w:widowControl/>
    </w:pPr>
  </w:style>
  <w:style w:type="character" w:styleId="1323" w:customStyle="1">
    <w:name w:val="页脚 Char"/>
    <w:link w:val="893"/>
    <w:uiPriority w:val="99"/>
    <w:qFormat/>
    <w:rPr>
      <w:rFonts w:ascii="宋体" w:eastAsia="宋体"/>
      <w:sz w:val="18"/>
      <w:lang w:val="en-US" w:eastAsia="zh-CN" w:bidi="ar-SA"/>
    </w:rPr>
  </w:style>
  <w:style w:type="paragraph" w:styleId="1324" w:customStyle="1">
    <w:name w:val="Char Char41"/>
    <w:basedOn w:val="893"/>
    <w:uiPriority w:val="0"/>
    <w:qFormat/>
    <w:pPr>
      <w:jc w:val="center"/>
      <w:spacing w:line="400" w:lineRule="exact"/>
      <w:widowControl/>
    </w:pPr>
  </w:style>
  <w:style w:type="character" w:styleId="1325" w:customStyle="1">
    <w:name w:val="批注文字 Char"/>
    <w:link w:val="893"/>
    <w:uiPriority w:val="99"/>
    <w:qFormat/>
    <w:rPr>
      <w:sz w:val="21"/>
      <w:szCs w:val="24"/>
    </w:rPr>
  </w:style>
  <w:style w:type="character" w:styleId="1326" w:customStyle="1">
    <w:name w:val="标题 Char"/>
    <w:link w:val="893"/>
    <w:uiPriority w:val="0"/>
    <w:qFormat/>
    <w:rPr>
      <w:b/>
      <w:sz w:val="32"/>
    </w:rPr>
  </w:style>
  <w:style w:type="paragraph" w:styleId="1327" w:customStyle="1">
    <w:name w:val="图例"/>
    <w:basedOn w:val="893"/>
    <w:uiPriority w:val="0"/>
    <w:qFormat/>
    <w:pPr>
      <w:jc w:val="center"/>
      <w:spacing w:before="120" w:after="120" w:line="360" w:lineRule="auto"/>
    </w:pPr>
    <w:rPr>
      <w:rFonts w:eastAsia="仿宋_GB2312"/>
      <w:b/>
      <w:sz w:val="24"/>
      <w:szCs w:val="20"/>
    </w:rPr>
  </w:style>
  <w:style w:type="paragraph" w:styleId="1328" w:customStyle="1">
    <w:name w:val="Table Paragraph"/>
    <w:basedOn w:val="893"/>
    <w:uiPriority w:val="1"/>
    <w:qFormat/>
    <w:pPr>
      <w:jc w:val="left"/>
    </w:pPr>
    <w:rPr>
      <w:rFonts w:ascii="宋体" w:hAnsi="宋体" w:cs="宋体"/>
      <w:sz w:val="22"/>
      <w:szCs w:val="22"/>
      <w:lang w:eastAsia="en-US"/>
    </w:rPr>
  </w:style>
  <w:style w:type="table" w:styleId="1329" w:customStyle="1">
    <w:name w:val="Table Normal"/>
    <w:uiPriority w:val="2"/>
    <w:semiHidden/>
    <w:qFormat/>
    <w:pPr>
      <w:widowControl w:val="off"/>
    </w:pPr>
    <w:rPr>
      <w:rFonts w:ascii="Calibri" w:hAnsi="Calibri"/>
      <w:sz w:val="22"/>
      <w:szCs w:val="22"/>
      <w:lang w:val="en-US" w:eastAsia="en-US" w:bidi="ar-SA"/>
    </w:rPr>
    <w:tblPr/>
  </w:style>
  <w:style w:type="paragraph" w:styleId="1330" w:customStyle="1">
    <w:name w:val="成文日期"/>
    <w:basedOn w:val="893"/>
    <w:link w:val="1331"/>
    <w:uiPriority w:val="0"/>
    <w:qFormat/>
    <w:pPr>
      <w:ind w:right="400" w:firstLine="200"/>
      <w:jc w:val="right"/>
      <w:spacing w:line="570" w:lineRule="exact"/>
    </w:pPr>
    <w:rPr>
      <w:rFonts w:ascii="仿宋_GB2312" w:eastAsia="仿宋_GB2312"/>
      <w:sz w:val="32"/>
      <w:szCs w:val="20"/>
    </w:rPr>
  </w:style>
  <w:style w:type="character" w:styleId="1331" w:customStyle="1">
    <w:name w:val="成文日期 Char"/>
    <w:link w:val="1330"/>
    <w:uiPriority w:val="0"/>
    <w:qFormat/>
    <w:rPr>
      <w:rFonts w:ascii="仿宋_GB2312" w:eastAsia="仿宋_GB2312"/>
      <w:sz w:val="32"/>
    </w:rPr>
  </w:style>
  <w:style w:type="paragraph" w:styleId="1332" w:customStyle="1">
    <w:name w:val="Table Text"/>
    <w:basedOn w:val="893"/>
    <w:uiPriority w:val="0"/>
    <w:semiHidden/>
    <w:qFormat/>
    <w:rPr>
      <w:rFonts w:ascii="宋体" w:hAnsi="宋体" w:eastAsia="宋体" w:cs="宋体"/>
      <w:sz w:val="20"/>
      <w:szCs w:val="20"/>
      <w:lang w:val="en-US" w:eastAsia="en-US" w:bidi="ar-SA"/>
    </w:rPr>
  </w:style>
  <w:style w:type="character" w:styleId="1333" w:customStyle="1">
    <w:name w:val="hour_pm"/>
    <w:basedOn w:val="1085"/>
    <w:link w:val="893"/>
    <w:uiPriority w:val="0"/>
    <w:qFormat/>
  </w:style>
  <w:style w:type="character" w:styleId="1334" w:customStyle="1">
    <w:name w:val="glyphicon"/>
    <w:basedOn w:val="1085"/>
    <w:link w:val="893"/>
    <w:uiPriority w:val="0"/>
    <w:qFormat/>
  </w:style>
  <w:style w:type="character" w:styleId="1335" w:customStyle="1">
    <w:name w:val="hover"/>
    <w:basedOn w:val="1085"/>
    <w:link w:val="893"/>
    <w:uiPriority w:val="0"/>
    <w:qFormat/>
    <w:rPr>
      <w:shd w:val="clear" w:color="auto" w:fill="eeeeee"/>
    </w:rPr>
  </w:style>
  <w:style w:type="character" w:styleId="1336" w:customStyle="1">
    <w:name w:val="old"/>
    <w:basedOn w:val="1085"/>
    <w:link w:val="893"/>
    <w:uiPriority w:val="0"/>
    <w:qFormat/>
    <w:rPr>
      <w:color w:val="999999"/>
    </w:rPr>
  </w:style>
  <w:style w:type="character" w:styleId="1337" w:customStyle="1">
    <w:name w:val="hour_am"/>
    <w:basedOn w:val="1085"/>
    <w:link w:val="893"/>
    <w:uiPriority w:val="0"/>
    <w:qFormat/>
  </w:style>
  <w:style w:type="numbering" w:styleId="1334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丁玲</cp:lastModifiedBy>
  <cp:revision>8</cp:revision>
  <dcterms:created xsi:type="dcterms:W3CDTF">2022-05-30T08:03:00Z</dcterms:created>
  <dcterms:modified xsi:type="dcterms:W3CDTF">2025-09-23T10:47:31Z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C7F4808F688F45668E6A90257AE6F7F1_13</vt:lpwstr>
  </property>
  <property fmtid="{D5CDD505-2E9C-101B-9397-08002B2CF9AE}" pid="4" name="KSOTemplateDocerSaveRecord">
    <vt:lpwstr>eyJoZGlkIjoiMTA1ZWM4MDMwMmU5OTY4MDQwZTgwMzE0MzQ0OTA2YTkiLCJ1c2VySWQiOiI1NDc3MzAxODIifQ==</vt:lpwstr>
  </property>
</Properties>
</file>