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3E3D2">
      <w:pPr>
        <w:spacing w:line="360" w:lineRule="auto"/>
        <w:jc w:val="center"/>
        <w:rPr>
          <w:rFonts w:hint="eastAsia" w:hAnsi="宋体" w:cs="宋体"/>
          <w:color w:val="auto"/>
          <w:sz w:val="24"/>
          <w:szCs w:val="24"/>
          <w:lang w:val="en-US"/>
        </w:rPr>
      </w:pPr>
      <w:r>
        <w:rPr>
          <w:rFonts w:hint="eastAsia" w:hAnsi="宋体" w:cs="宋体"/>
          <w:b/>
          <w:color w:val="auto"/>
          <w:sz w:val="32"/>
          <w:szCs w:val="32"/>
          <w:lang w:val="en-US"/>
        </w:rPr>
        <w:t>采购需求</w:t>
      </w:r>
    </w:p>
    <w:p w14:paraId="181888EA">
      <w:pPr>
        <w:spacing w:line="360" w:lineRule="auto"/>
        <w:rPr>
          <w:rFonts w:hint="eastAsia" w:ascii="宋体" w:hAnsi="宋体" w:eastAsia="宋体" w:cs="宋体"/>
          <w:b/>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color w:val="auto"/>
          <w:sz w:val="24"/>
          <w:szCs w:val="24"/>
        </w:rPr>
        <w:t>项目基本信息</w:t>
      </w:r>
    </w:p>
    <w:p w14:paraId="558D78E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cs="方正小标宋简体"/>
          <w:b w:val="0"/>
          <w:bCs/>
          <w:color w:val="auto"/>
          <w:sz w:val="24"/>
          <w:szCs w:val="24"/>
          <w:highlight w:val="none"/>
          <w:u w:val="none"/>
          <w:lang w:eastAsia="zh-CN"/>
        </w:rPr>
        <w:t>镇江市公安局顶空气相色谱仪设备采购项目</w:t>
      </w:r>
      <w:r>
        <w:rPr>
          <w:rFonts w:hint="eastAsia" w:cs="方正小标宋简体"/>
          <w:b w:val="0"/>
          <w:bCs/>
          <w:color w:val="auto"/>
          <w:sz w:val="24"/>
          <w:szCs w:val="24"/>
          <w:u w:val="none"/>
          <w:lang w:eastAsia="zh-CN"/>
        </w:rPr>
        <w:t>（二次）</w:t>
      </w:r>
      <w:r>
        <w:rPr>
          <w:rFonts w:hint="eastAsia" w:ascii="宋体" w:hAnsi="宋体" w:eastAsia="宋体" w:cs="宋体"/>
          <w:color w:val="auto"/>
          <w:sz w:val="24"/>
          <w:szCs w:val="24"/>
          <w:highlight w:val="none"/>
        </w:rPr>
        <w:t>。</w:t>
      </w:r>
    </w:p>
    <w:p w14:paraId="2E75555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（2）项目预算：</w:t>
      </w:r>
      <w:r>
        <w:rPr>
          <w:rFonts w:hint="eastAsia" w:hAnsi="宋体" w:cs="宋体"/>
          <w:color w:val="auto"/>
          <w:sz w:val="24"/>
          <w:szCs w:val="24"/>
          <w:highlight w:val="none"/>
          <w:lang w:val="en-US" w:eastAsia="zh-CN"/>
        </w:rPr>
        <w:t>110</w:t>
      </w:r>
      <w:r>
        <w:rPr>
          <w:rFonts w:hint="eastAsia" w:ascii="宋体" w:hAnsi="宋体" w:eastAsia="宋体" w:cs="宋体"/>
          <w:color w:val="auto"/>
          <w:sz w:val="24"/>
          <w:szCs w:val="24"/>
          <w:highlight w:val="none"/>
        </w:rPr>
        <w:t>万元。</w:t>
      </w:r>
    </w:p>
    <w:p w14:paraId="2F634175">
      <w:pPr>
        <w:spacing w:line="360" w:lineRule="auto"/>
        <w:ind w:firstLine="48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最高限价：</w:t>
      </w:r>
      <w:r>
        <w:rPr>
          <w:rFonts w:hint="eastAsia" w:hAnsi="宋体" w:cs="宋体"/>
          <w:color w:val="auto"/>
          <w:sz w:val="24"/>
          <w:szCs w:val="24"/>
          <w:highlight w:val="none"/>
          <w:shd w:val="clear" w:color="auto" w:fill="FFFFFF"/>
          <w:lang w:val="en-US" w:eastAsia="zh-CN"/>
        </w:rPr>
        <w:t>101.3</w:t>
      </w:r>
      <w:r>
        <w:rPr>
          <w:rFonts w:hint="eastAsia" w:ascii="宋体" w:hAnsi="宋体" w:eastAsia="宋体" w:cs="宋体"/>
          <w:color w:val="auto"/>
          <w:sz w:val="24"/>
          <w:szCs w:val="24"/>
          <w:highlight w:val="none"/>
          <w:shd w:val="clear" w:color="auto" w:fill="FFFFFF"/>
          <w:lang w:val="en-US" w:eastAsia="zh-CN"/>
        </w:rPr>
        <w:t>万元，</w:t>
      </w:r>
      <w:r>
        <w:rPr>
          <w:rFonts w:hint="eastAsia" w:hAnsi="宋体" w:cs="宋体"/>
          <w:bCs/>
          <w:color w:val="auto"/>
          <w:sz w:val="24"/>
          <w:szCs w:val="24"/>
          <w:highlight w:val="none"/>
          <w:shd w:val="clear" w:color="auto" w:fill="FFFFFF"/>
          <w:lang w:val="en-US"/>
        </w:rPr>
        <w:t>投标人报价超过最高限价的为无效报价，按照无效响应处理。</w:t>
      </w:r>
    </w:p>
    <w:p w14:paraId="64B912C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）本次招标确定的成交供应商数量：1名。</w:t>
      </w:r>
    </w:p>
    <w:p w14:paraId="5442AB56">
      <w:pPr>
        <w:spacing w:line="360" w:lineRule="auto"/>
        <w:ind w:firstLine="480"/>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项目所属行业：</w:t>
      </w:r>
      <w:r>
        <w:rPr>
          <w:rFonts w:hint="eastAsia" w:ascii="宋体" w:hAnsi="宋体" w:eastAsia="宋体" w:cs="宋体"/>
          <w:bCs/>
          <w:color w:val="auto"/>
          <w:sz w:val="24"/>
          <w:szCs w:val="24"/>
          <w:highlight w:val="none"/>
        </w:rPr>
        <w:t>其他未列明行业</w:t>
      </w:r>
      <w:r>
        <w:rPr>
          <w:rFonts w:hint="eastAsia" w:ascii="宋体" w:hAnsi="宋体" w:eastAsia="宋体" w:cs="宋体"/>
          <w:color w:val="auto"/>
          <w:sz w:val="24"/>
          <w:szCs w:val="24"/>
          <w:highlight w:val="none"/>
        </w:rPr>
        <w:t>。</w:t>
      </w:r>
      <w:bookmarkStart w:id="7" w:name="_GoBack"/>
      <w:bookmarkEnd w:id="7"/>
    </w:p>
    <w:p w14:paraId="0F260DFC">
      <w:pPr>
        <w:spacing w:line="360" w:lineRule="auto"/>
        <w:rPr>
          <w:rFonts w:hint="eastAsia" w:ascii="宋体" w:hAnsi="宋体" w:eastAsia="宋体" w:cs="宋体"/>
          <w:b/>
          <w:bCs/>
          <w:color w:val="auto"/>
          <w:sz w:val="24"/>
          <w:szCs w:val="24"/>
        </w:rPr>
      </w:pPr>
      <w:r>
        <w:rPr>
          <w:rFonts w:hint="eastAsia" w:hAnsi="宋体" w:cs="宋体"/>
          <w:b/>
          <w:bCs/>
          <w:color w:val="auto"/>
          <w:sz w:val="24"/>
          <w:szCs w:val="24"/>
          <w:lang w:eastAsia="zh-CN"/>
        </w:rPr>
        <w:t>二</w:t>
      </w:r>
      <w:r>
        <w:rPr>
          <w:rFonts w:hint="eastAsia" w:ascii="宋体" w:hAnsi="宋体" w:eastAsia="宋体" w:cs="宋体"/>
          <w:b/>
          <w:bCs/>
          <w:color w:val="auto"/>
          <w:sz w:val="24"/>
          <w:szCs w:val="24"/>
        </w:rPr>
        <w:t>、采购标的汇总表</w:t>
      </w:r>
    </w:p>
    <w:p w14:paraId="580C977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 采购标的</w:t>
      </w:r>
    </w:p>
    <w:p w14:paraId="6315B7B5">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1、货物类标的</w:t>
      </w:r>
    </w:p>
    <w:tbl>
      <w:tblPr>
        <w:tblStyle w:val="2"/>
        <w:tblW w:w="10277"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099"/>
        <w:gridCol w:w="1470"/>
        <w:gridCol w:w="990"/>
        <w:gridCol w:w="1395"/>
        <w:gridCol w:w="3670"/>
      </w:tblGrid>
      <w:tr w14:paraId="06EBA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blCellSpacing w:w="0" w:type="dxa"/>
          <w:jc w:val="center"/>
        </w:trPr>
        <w:tc>
          <w:tcPr>
            <w:tcW w:w="653" w:type="dxa"/>
            <w:noWrap/>
            <w:vAlign w:val="center"/>
          </w:tcPr>
          <w:p w14:paraId="43623813">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99" w:type="dxa"/>
            <w:noWrap/>
            <w:vAlign w:val="center"/>
          </w:tcPr>
          <w:p w14:paraId="2728AF21">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货物类标的名称</w:t>
            </w:r>
          </w:p>
        </w:tc>
        <w:tc>
          <w:tcPr>
            <w:tcW w:w="1470" w:type="dxa"/>
            <w:noWrap/>
            <w:vAlign w:val="center"/>
          </w:tcPr>
          <w:p w14:paraId="6D2F9B19">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990" w:type="dxa"/>
            <w:noWrap/>
            <w:vAlign w:val="center"/>
          </w:tcPr>
          <w:p w14:paraId="57DF467A">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95" w:type="dxa"/>
            <w:noWrap/>
            <w:vAlign w:val="center"/>
          </w:tcPr>
          <w:p w14:paraId="221A46CF">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是否进口</w:t>
            </w:r>
          </w:p>
        </w:tc>
        <w:tc>
          <w:tcPr>
            <w:tcW w:w="3670" w:type="dxa"/>
            <w:noWrap/>
            <w:vAlign w:val="center"/>
          </w:tcPr>
          <w:p w14:paraId="009CBD4E">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8870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blCellSpacing w:w="0" w:type="dxa"/>
          <w:jc w:val="center"/>
        </w:trPr>
        <w:tc>
          <w:tcPr>
            <w:tcW w:w="653" w:type="dxa"/>
            <w:noWrap/>
            <w:vAlign w:val="center"/>
          </w:tcPr>
          <w:p w14:paraId="1935E6CA">
            <w:pPr>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w:t>
            </w:r>
          </w:p>
        </w:tc>
        <w:tc>
          <w:tcPr>
            <w:tcW w:w="2099" w:type="dxa"/>
            <w:noWrap/>
            <w:vAlign w:val="center"/>
          </w:tcPr>
          <w:p w14:paraId="0C2B14D5">
            <w:pPr>
              <w:pStyle w:val="4"/>
              <w:spacing w:line="360" w:lineRule="auto"/>
              <w:jc w:val="center"/>
              <w:rPr>
                <w:rFonts w:hint="eastAsia" w:ascii="宋体" w:hAnsi="宋体" w:eastAsia="宋体" w:cs="宋体"/>
                <w:color w:val="auto"/>
                <w:sz w:val="24"/>
                <w:szCs w:val="24"/>
                <w:lang w:eastAsia="zh-CN"/>
              </w:rPr>
            </w:pPr>
            <w:r>
              <w:rPr>
                <w:rFonts w:hint="eastAsia" w:hAnsi="宋体" w:cs="宋体"/>
                <w:color w:val="auto"/>
                <w:sz w:val="24"/>
                <w:szCs w:val="24"/>
                <w:lang w:eastAsia="zh-CN"/>
              </w:rPr>
              <w:t>顶空气相色谱仪采购</w:t>
            </w:r>
          </w:p>
        </w:tc>
        <w:tc>
          <w:tcPr>
            <w:tcW w:w="1470" w:type="dxa"/>
            <w:noWrap/>
            <w:vAlign w:val="center"/>
          </w:tcPr>
          <w:p w14:paraId="0ACFD020">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990" w:type="dxa"/>
            <w:noWrap/>
            <w:vAlign w:val="center"/>
          </w:tcPr>
          <w:p w14:paraId="56590CF0">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95" w:type="dxa"/>
            <w:noWrap/>
            <w:vAlign w:val="center"/>
          </w:tcPr>
          <w:p w14:paraId="5FB1437C">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3670" w:type="dxa"/>
            <w:noWrap/>
            <w:vAlign w:val="center"/>
          </w:tcPr>
          <w:p w14:paraId="0DC894B3">
            <w:pPr>
              <w:spacing w:line="360" w:lineRule="auto"/>
              <w:rPr>
                <w:rFonts w:hint="eastAsia" w:ascii="宋体" w:hAnsi="宋体" w:eastAsia="宋体" w:cs="宋体"/>
                <w:color w:val="auto"/>
                <w:sz w:val="24"/>
                <w:szCs w:val="24"/>
              </w:rPr>
            </w:pPr>
          </w:p>
        </w:tc>
      </w:tr>
    </w:tbl>
    <w:p w14:paraId="2796431D">
      <w:pPr>
        <w:spacing w:line="360" w:lineRule="auto"/>
        <w:rPr>
          <w:rFonts w:hint="default" w:ascii="Times New Roman" w:hAnsi="Times New Roman" w:eastAsia="黑体" w:cs="Times New Roman"/>
          <w:b/>
          <w:bCs/>
          <w:color w:val="auto"/>
          <w:sz w:val="24"/>
          <w:szCs w:val="24"/>
          <w:highlight w:val="none"/>
          <w:lang w:eastAsia="zh-CN"/>
        </w:rPr>
      </w:pPr>
    </w:p>
    <w:p w14:paraId="768F3889">
      <w:pPr>
        <w:spacing w:line="360" w:lineRule="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气相色谱仪技术参数要求</w:t>
      </w:r>
    </w:p>
    <w:p w14:paraId="62CC7AFB">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1、工作条件</w:t>
      </w:r>
    </w:p>
    <w:p w14:paraId="54E2E44E">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1.1电源：220V，50Hz电源</w:t>
      </w:r>
      <w:r>
        <w:rPr>
          <w:rFonts w:hint="eastAsia" w:ascii="宋体" w:hAnsi="宋体" w:eastAsia="宋体" w:cs="宋体"/>
          <w:color w:val="auto"/>
          <w:sz w:val="24"/>
          <w:szCs w:val="24"/>
          <w:highlight w:val="none"/>
          <w:lang w:val="en-US" w:eastAsia="zh-CN"/>
        </w:rPr>
        <w:t>。</w:t>
      </w:r>
    </w:p>
    <w:p w14:paraId="2AA89AB7">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1.2环境温度：10-35˚C</w:t>
      </w:r>
      <w:r>
        <w:rPr>
          <w:rFonts w:hint="eastAsia" w:ascii="宋体" w:hAnsi="宋体" w:eastAsia="宋体" w:cs="宋体"/>
          <w:color w:val="auto"/>
          <w:sz w:val="24"/>
          <w:szCs w:val="24"/>
          <w:highlight w:val="none"/>
          <w:lang w:val="en-US" w:eastAsia="zh-CN"/>
        </w:rPr>
        <w:t>。</w:t>
      </w:r>
    </w:p>
    <w:p w14:paraId="36100FF7">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1.3环境湿度：20%-80%</w:t>
      </w:r>
      <w:r>
        <w:rPr>
          <w:rFonts w:hint="eastAsia" w:ascii="宋体" w:hAnsi="宋体" w:eastAsia="宋体" w:cs="宋体"/>
          <w:color w:val="auto"/>
          <w:sz w:val="24"/>
          <w:szCs w:val="24"/>
          <w:highlight w:val="none"/>
          <w:lang w:val="en-US" w:eastAsia="zh-CN"/>
        </w:rPr>
        <w:t>。</w:t>
      </w:r>
    </w:p>
    <w:p w14:paraId="5FFDB740">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2、系统性能</w:t>
      </w:r>
    </w:p>
    <w:p w14:paraId="057A4262">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 xml:space="preserve">★2.1所有的进样口和检测器全面使用电子气路控制 </w:t>
      </w:r>
      <w:r>
        <w:rPr>
          <w:rFonts w:hint="default" w:ascii="宋体" w:hAnsi="宋体" w:eastAsia="宋体" w:cs="宋体"/>
          <w:color w:val="auto"/>
          <w:sz w:val="24"/>
          <w:szCs w:val="24"/>
          <w:highlight w:val="none"/>
          <w:lang w:val="en-US" w:eastAsia="zh-CN"/>
        </w:rPr>
        <w:t>。</w:t>
      </w:r>
    </w:p>
    <w:p w14:paraId="4080B105">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★2.2最小压力设定值和控制精度：≤0.001 psi</w:t>
      </w:r>
      <w:r>
        <w:rPr>
          <w:rFonts w:hint="eastAsia" w:ascii="宋体" w:hAnsi="宋体" w:eastAsia="宋体" w:cs="宋体"/>
          <w:color w:val="auto"/>
          <w:sz w:val="24"/>
          <w:szCs w:val="24"/>
          <w:highlight w:val="none"/>
          <w:lang w:val="en-US" w:eastAsia="zh-CN"/>
        </w:rPr>
        <w:t>。</w:t>
      </w:r>
    </w:p>
    <w:p w14:paraId="3FA882C8">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2.3</w:t>
      </w:r>
      <w:r>
        <w:rPr>
          <w:rFonts w:hint="default" w:ascii="宋体" w:hAnsi="宋体" w:eastAsia="宋体" w:cs="宋体"/>
          <w:color w:val="auto"/>
          <w:sz w:val="24"/>
          <w:szCs w:val="24"/>
          <w:highlight w:val="none"/>
          <w:lang w:val="en-US"/>
        </w:rPr>
        <w:t>温度设定精度：0.1℃</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控温精度：≤0.01˚C</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温度稳定性；当环境温度变化1˚C时，优于0.01˚C</w:t>
      </w:r>
      <w:r>
        <w:rPr>
          <w:rFonts w:hint="eastAsia" w:ascii="宋体" w:hAnsi="宋体" w:eastAsia="宋体" w:cs="宋体"/>
          <w:color w:val="auto"/>
          <w:sz w:val="24"/>
          <w:szCs w:val="24"/>
          <w:highlight w:val="none"/>
          <w:lang w:val="en-US" w:eastAsia="zh-CN"/>
        </w:rPr>
        <w:t>。</w:t>
      </w:r>
    </w:p>
    <w:p w14:paraId="79AC59DB">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w:t>
      </w: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rPr>
        <w:t>可设定压力范围：0-</w:t>
      </w:r>
      <w:r>
        <w:rPr>
          <w:rFonts w:hint="default" w:ascii="宋体" w:hAnsi="宋体" w:eastAsia="宋体" w:cs="宋体"/>
          <w:color w:val="auto"/>
          <w:sz w:val="24"/>
          <w:szCs w:val="24"/>
          <w:highlight w:val="none"/>
          <w:lang w:val="en-US" w:eastAsia="zh-CN"/>
        </w:rPr>
        <w:t>147（或者</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147）</w:t>
      </w:r>
      <w:r>
        <w:rPr>
          <w:rFonts w:hint="default" w:ascii="宋体" w:hAnsi="宋体" w:eastAsia="宋体" w:cs="宋体"/>
          <w:color w:val="auto"/>
          <w:sz w:val="24"/>
          <w:szCs w:val="24"/>
          <w:highlight w:val="none"/>
          <w:lang w:val="en-US"/>
        </w:rPr>
        <w:t>psi，更有利于色谱的快速分析</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出厂时提前校准H2,He,N2和Ar/CH4,用户可直接选择不同的载气类型，而无需校准。</w:t>
      </w:r>
    </w:p>
    <w:p w14:paraId="1547E30A">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w:t>
      </w: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总共可安装6个气路模块，一个辅助气路模块，包含三个气路通道，检测器区也可以用作辅助气区，PPC</w:t>
      </w:r>
      <w:r>
        <w:rPr>
          <w:rFonts w:hint="default" w:ascii="宋体" w:hAnsi="宋体" w:eastAsia="宋体" w:cs="宋体"/>
          <w:color w:val="auto"/>
          <w:sz w:val="24"/>
          <w:szCs w:val="24"/>
          <w:highlight w:val="none"/>
          <w:lang w:val="en-US" w:eastAsia="zh-CN"/>
        </w:rPr>
        <w:t>（还是EPC）</w:t>
      </w:r>
      <w:r>
        <w:rPr>
          <w:rFonts w:hint="default" w:ascii="宋体" w:hAnsi="宋体" w:eastAsia="宋体" w:cs="宋体"/>
          <w:color w:val="auto"/>
          <w:sz w:val="24"/>
          <w:szCs w:val="24"/>
          <w:highlight w:val="none"/>
          <w:lang w:val="en-US"/>
        </w:rPr>
        <w:t>可直接设定mL/min, psig, bar 或者kPa。</w:t>
      </w:r>
      <w:bookmarkStart w:id="0" w:name="_Hlk14872301"/>
    </w:p>
    <w:p w14:paraId="59091A1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2.</w:t>
      </w:r>
      <w:r>
        <w:rPr>
          <w:rFonts w:hint="default"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rPr>
        <w:t>操作界面采用</w:t>
      </w:r>
      <w:r>
        <w:rPr>
          <w:rFonts w:hint="default" w:ascii="宋体" w:hAnsi="宋体" w:eastAsia="宋体" w:cs="宋体"/>
          <w:color w:val="auto"/>
          <w:sz w:val="24"/>
          <w:szCs w:val="24"/>
          <w:highlight w:val="none"/>
          <w:lang w:val="en-US" w:eastAsia="zh-CN"/>
        </w:rPr>
        <w:t>彩色触摸屏</w:t>
      </w:r>
      <w:r>
        <w:rPr>
          <w:rFonts w:hint="default" w:ascii="宋体" w:hAnsi="宋体" w:eastAsia="宋体" w:cs="宋体"/>
          <w:color w:val="auto"/>
          <w:sz w:val="24"/>
          <w:szCs w:val="24"/>
          <w:highlight w:val="none"/>
          <w:lang w:val="en-US"/>
        </w:rPr>
        <w:t>，可直接显示色谱的所有参数，并能直接编辑方法，带超大内存，具备一键智能维护设计，具备维护预警功能，可对进样次数，耗材使用时间、次数进行计数</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内置自引导诊断和维护功能，可自动监测系统运行状况、跟踪样品分析情况并在泄漏时及时发出警报</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用户可依据仪器状态有计划的维护仪器，以保持仪器状态，并节省消耗品的使用</w:t>
      </w:r>
      <w:r>
        <w:rPr>
          <w:rFonts w:hint="default" w:ascii="宋体" w:hAnsi="宋体" w:eastAsia="宋体" w:cs="宋体"/>
          <w:color w:val="auto"/>
          <w:sz w:val="24"/>
          <w:szCs w:val="24"/>
          <w:highlight w:val="none"/>
          <w:lang w:val="en-US" w:eastAsia="zh-CN"/>
        </w:rPr>
        <w:t>；</w:t>
      </w:r>
    </w:p>
    <w:bookmarkEnd w:id="0"/>
    <w:p w14:paraId="25A312EB">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▲2.7 具备H2泄露感应器报警功能，可更安全的使用氢气。</w:t>
      </w:r>
    </w:p>
    <w:p w14:paraId="0BFEC772">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2.8 可支持3个检测器同时工作，温度和气路单独控制。</w:t>
      </w:r>
    </w:p>
    <w:p w14:paraId="4FFB3CB2">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★2.9 GC的主板上配置有可独立运行的电脑系统</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含有独立的操作系统，可设定仪器的参数，编辑方法序列，采集实时谱图，具备远程智能访问功能，可从任何浏览器（平板电脑、笔记本电脑或台式机）进行访问，还可以从PAD或者远程的电脑直接登录</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可以控制同品牌的顶空自动进样器。</w:t>
      </w:r>
    </w:p>
    <w:p w14:paraId="13696BE4">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3 、柱箱</w:t>
      </w:r>
    </w:p>
    <w:p w14:paraId="03383101">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3.1可连接毛细管柱或6mm o.d.和1/8in. o.d.不锈钢或者玻璃填充柱</w:t>
      </w:r>
      <w:r>
        <w:rPr>
          <w:rFonts w:hint="eastAsia" w:ascii="宋体" w:hAnsi="宋体" w:eastAsia="宋体" w:cs="宋体"/>
          <w:color w:val="auto"/>
          <w:sz w:val="24"/>
          <w:szCs w:val="24"/>
          <w:highlight w:val="none"/>
          <w:lang w:val="en-US" w:eastAsia="zh-CN"/>
        </w:rPr>
        <w:t>。</w:t>
      </w:r>
    </w:p>
    <w:p w14:paraId="270E025D">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3.2操作温度范围：高于环境温度+4℃ 至</w:t>
      </w:r>
      <w:r>
        <w:rPr>
          <w:rFonts w:hint="default" w:ascii="宋体" w:hAnsi="宋体" w:eastAsia="宋体" w:cs="宋体"/>
          <w:color w:val="auto"/>
          <w:sz w:val="24"/>
          <w:szCs w:val="24"/>
          <w:highlight w:val="none"/>
          <w:lang w:val="en-US" w:eastAsia="zh-CN"/>
        </w:rPr>
        <w:t>430（或者</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430）</w:t>
      </w:r>
      <w:r>
        <w:rPr>
          <w:rFonts w:hint="default"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w:t>
      </w:r>
    </w:p>
    <w:p w14:paraId="615A52C5">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3.3单次进样最长运行时间：999.99分钟</w:t>
      </w:r>
      <w:r>
        <w:rPr>
          <w:rFonts w:hint="eastAsia" w:ascii="宋体" w:hAnsi="宋体" w:eastAsia="宋体" w:cs="宋体"/>
          <w:color w:val="auto"/>
          <w:sz w:val="24"/>
          <w:szCs w:val="24"/>
          <w:highlight w:val="none"/>
          <w:lang w:val="en-US" w:eastAsia="zh-CN"/>
        </w:rPr>
        <w:t>。</w:t>
      </w:r>
    </w:p>
    <w:p w14:paraId="6A0B9FB7">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3.4</w:t>
      </w:r>
      <w:bookmarkStart w:id="1" w:name="OLE_LINK1"/>
      <w:bookmarkStart w:id="2" w:name="OLE_LINK2"/>
      <w:r>
        <w:rPr>
          <w:rFonts w:hint="default" w:ascii="宋体" w:hAnsi="宋体" w:eastAsia="宋体" w:cs="宋体"/>
          <w:color w:val="auto"/>
          <w:sz w:val="24"/>
          <w:szCs w:val="24"/>
          <w:highlight w:val="none"/>
          <w:lang w:val="en-US"/>
        </w:rPr>
        <w:t>最大升温速度≥120℃/min, 设定温度步长0.1℃/min，时间步长0.01min,从450℃降到50℃需要4min</w:t>
      </w:r>
      <w:r>
        <w:rPr>
          <w:rFonts w:hint="eastAsia" w:ascii="宋体" w:hAnsi="宋体" w:eastAsia="宋体" w:cs="宋体"/>
          <w:color w:val="auto"/>
          <w:sz w:val="24"/>
          <w:szCs w:val="24"/>
          <w:highlight w:val="none"/>
          <w:lang w:val="en-US" w:eastAsia="zh-CN"/>
        </w:rPr>
        <w:t>。</w:t>
      </w:r>
    </w:p>
    <w:p w14:paraId="2DC919D8">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3.5最大升温阶数≥100阶. 可以实现在一个谱图中多次程序升温进样，尤其是在线分析中。</w:t>
      </w:r>
    </w:p>
    <w:p w14:paraId="286C32C0">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rPr>
        <w:t>具有柱温箱温度的自动保护功能</w:t>
      </w:r>
      <w:bookmarkEnd w:id="1"/>
      <w:bookmarkEnd w:id="2"/>
      <w:r>
        <w:rPr>
          <w:rFonts w:hint="eastAsia" w:ascii="宋体" w:hAnsi="宋体" w:eastAsia="宋体" w:cs="宋体"/>
          <w:color w:val="auto"/>
          <w:sz w:val="24"/>
          <w:szCs w:val="24"/>
          <w:highlight w:val="none"/>
          <w:lang w:val="en-US" w:eastAsia="zh-CN"/>
        </w:rPr>
        <w:t>。</w:t>
      </w:r>
    </w:p>
    <w:p w14:paraId="33F8A2C6">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val="en-US"/>
        </w:rPr>
        <w:t>保留时间重现性: &lt;0.008% 或 &lt;0.0008min；须提供技术证明材料加盖供应商公章；</w:t>
      </w:r>
    </w:p>
    <w:p w14:paraId="3A2D58B7">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可同时容纳3根玻璃毛细管柱</w:t>
      </w:r>
      <w:r>
        <w:rPr>
          <w:rFonts w:hint="eastAsia" w:ascii="宋体" w:hAnsi="宋体" w:eastAsia="宋体" w:cs="宋体"/>
          <w:color w:val="auto"/>
          <w:sz w:val="24"/>
          <w:szCs w:val="24"/>
          <w:highlight w:val="none"/>
          <w:lang w:val="en-US" w:eastAsia="zh-CN"/>
        </w:rPr>
        <w:t>。</w:t>
      </w:r>
    </w:p>
    <w:p w14:paraId="0709BE89">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rPr>
        <w:t>电子气路控制</w:t>
      </w:r>
    </w:p>
    <w:p w14:paraId="404F1B7C">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4.1通过电子流量传感器控制分流比或者分流流量</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能自动补偿大气压力和温度变化</w:t>
      </w:r>
      <w:r>
        <w:rPr>
          <w:rFonts w:hint="eastAsia" w:ascii="宋体" w:hAnsi="宋体" w:eastAsia="宋体" w:cs="宋体"/>
          <w:color w:val="auto"/>
          <w:sz w:val="24"/>
          <w:szCs w:val="24"/>
          <w:highlight w:val="none"/>
          <w:lang w:val="en-US" w:eastAsia="zh-CN"/>
        </w:rPr>
        <w:t>。</w:t>
      </w:r>
    </w:p>
    <w:p w14:paraId="1A0032E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4.2可通过GC面板或软件来设定气体参数</w:t>
      </w:r>
      <w:r>
        <w:rPr>
          <w:rFonts w:hint="eastAsia" w:ascii="宋体" w:hAnsi="宋体" w:eastAsia="宋体" w:cs="宋体"/>
          <w:color w:val="auto"/>
          <w:sz w:val="24"/>
          <w:szCs w:val="24"/>
          <w:highlight w:val="none"/>
          <w:lang w:val="en-US" w:eastAsia="zh-CN"/>
        </w:rPr>
        <w:t>。</w:t>
      </w:r>
    </w:p>
    <w:p w14:paraId="295D016F">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★4.</w:t>
      </w:r>
      <w:r>
        <w:rPr>
          <w:rFonts w:hint="default"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rPr>
        <w:t>进样口电子压力传感器精密度：&lt;±0.05 psi，漂移：&lt; ±0.1 psi / 6个月。</w:t>
      </w:r>
    </w:p>
    <w:p w14:paraId="35F6504B">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4.</w:t>
      </w: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rPr>
        <w:t>用户可自主选择气体压力单位 psi, kPa, cm/sec 或 ml/min</w:t>
      </w:r>
      <w:r>
        <w:rPr>
          <w:rFonts w:hint="eastAsia" w:ascii="宋体" w:hAnsi="宋体" w:eastAsia="宋体" w:cs="宋体"/>
          <w:color w:val="auto"/>
          <w:sz w:val="24"/>
          <w:szCs w:val="24"/>
          <w:highlight w:val="none"/>
          <w:lang w:val="en-US" w:eastAsia="zh-CN"/>
        </w:rPr>
        <w:t>。</w:t>
      </w:r>
    </w:p>
    <w:p w14:paraId="167D850F">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4.</w:t>
      </w: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一个检测器或者辅助PPC可设定多至3种气体控制程序</w:t>
      </w:r>
      <w:r>
        <w:rPr>
          <w:rFonts w:hint="eastAsia" w:ascii="宋体" w:hAnsi="宋体" w:eastAsia="宋体" w:cs="宋体"/>
          <w:color w:val="auto"/>
          <w:sz w:val="24"/>
          <w:szCs w:val="24"/>
          <w:highlight w:val="none"/>
          <w:lang w:val="en-US" w:eastAsia="zh-CN"/>
        </w:rPr>
        <w:t>。</w:t>
      </w:r>
    </w:p>
    <w:p w14:paraId="1A5AD857">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★4.</w:t>
      </w:r>
      <w:r>
        <w:rPr>
          <w:rFonts w:hint="default"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rPr>
        <w:t>压力控制精度≤0.001psi，设定范围0-</w:t>
      </w:r>
      <w:r>
        <w:rPr>
          <w:rFonts w:hint="default" w:ascii="宋体" w:hAnsi="宋体" w:eastAsia="宋体" w:cs="宋体"/>
          <w:color w:val="auto"/>
          <w:sz w:val="24"/>
          <w:szCs w:val="24"/>
          <w:highlight w:val="none"/>
          <w:lang w:val="en-US" w:eastAsia="zh-CN"/>
        </w:rPr>
        <w:t>147（或</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147）</w:t>
      </w:r>
      <w:r>
        <w:rPr>
          <w:rFonts w:hint="default" w:ascii="宋体" w:hAnsi="宋体" w:eastAsia="宋体" w:cs="宋体"/>
          <w:color w:val="auto"/>
          <w:sz w:val="24"/>
          <w:szCs w:val="24"/>
          <w:highlight w:val="none"/>
          <w:lang w:val="en-US"/>
        </w:rPr>
        <w:t>psi</w:t>
      </w:r>
      <w:r>
        <w:rPr>
          <w:rFonts w:hint="eastAsia" w:ascii="宋体" w:hAnsi="宋体" w:eastAsia="宋体" w:cs="宋体"/>
          <w:color w:val="auto"/>
          <w:sz w:val="24"/>
          <w:szCs w:val="24"/>
          <w:highlight w:val="none"/>
          <w:lang w:val="en-US" w:eastAsia="zh-CN"/>
        </w:rPr>
        <w:t>。</w:t>
      </w:r>
    </w:p>
    <w:p w14:paraId="3C061FD4">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4.</w:t>
      </w:r>
      <w:r>
        <w:rPr>
          <w:rFonts w:hint="default"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val="en-US"/>
        </w:rPr>
        <w:t xml:space="preserve"> 三阶</w:t>
      </w:r>
      <w:r>
        <w:rPr>
          <w:rFonts w:hint="default" w:ascii="宋体" w:hAnsi="宋体" w:eastAsia="宋体" w:cs="宋体"/>
          <w:color w:val="auto"/>
          <w:sz w:val="24"/>
          <w:szCs w:val="24"/>
          <w:highlight w:val="none"/>
          <w:lang w:val="en-US" w:eastAsia="zh-CN"/>
        </w:rPr>
        <w:t>以上</w:t>
      </w:r>
      <w:r>
        <w:rPr>
          <w:rFonts w:hint="default" w:ascii="宋体" w:hAnsi="宋体" w:eastAsia="宋体" w:cs="宋体"/>
          <w:color w:val="auto"/>
          <w:sz w:val="24"/>
          <w:szCs w:val="24"/>
          <w:highlight w:val="none"/>
          <w:lang w:val="en-US"/>
        </w:rPr>
        <w:t>压力程序, 气路压力程序速率：0-150.0psi/min，0-100.0ml/min或0-200cm/sec.</w:t>
      </w:r>
      <w:r>
        <w:rPr>
          <w:rFonts w:hint="default" w:ascii="宋体" w:hAnsi="宋体" w:eastAsia="宋体" w:cs="宋体"/>
          <w:color w:val="auto"/>
          <w:sz w:val="24"/>
          <w:szCs w:val="24"/>
          <w:highlight w:val="none"/>
          <w:lang w:val="en-US" w:eastAsia="zh-CN"/>
        </w:rPr>
        <w:t>；</w:t>
      </w:r>
    </w:p>
    <w:p w14:paraId="2B1B4F05">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4.</w:t>
      </w:r>
      <w:r>
        <w:rPr>
          <w:rFonts w:hint="default"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rPr>
        <w:t>最多可配置6块PPC，每个PPC最多可配置3个气路通道。</w:t>
      </w:r>
    </w:p>
    <w:p w14:paraId="05704DF7">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(惰性)分流/不分流毛细管柱进样口 (SSL)</w:t>
      </w:r>
    </w:p>
    <w:p w14:paraId="17E656DD">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5.1压力设定精度</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0.001psi</w:t>
      </w:r>
      <w:r>
        <w:rPr>
          <w:rFonts w:hint="eastAsia" w:ascii="宋体" w:hAnsi="宋体" w:eastAsia="宋体" w:cs="宋体"/>
          <w:color w:val="auto"/>
          <w:sz w:val="24"/>
          <w:szCs w:val="24"/>
          <w:highlight w:val="none"/>
          <w:lang w:val="en-US" w:eastAsia="zh-CN"/>
        </w:rPr>
        <w:t>。</w:t>
      </w:r>
    </w:p>
    <w:p w14:paraId="67865231">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 xml:space="preserve">5.2温度范围: </w:t>
      </w:r>
      <w:r>
        <w:rPr>
          <w:rFonts w:hint="default" w:ascii="宋体" w:hAnsi="宋体" w:eastAsia="宋体" w:cs="宋体"/>
          <w:color w:val="auto"/>
          <w:sz w:val="24"/>
          <w:szCs w:val="24"/>
          <w:highlight w:val="none"/>
          <w:lang w:val="en-US" w:eastAsia="zh-CN"/>
        </w:rPr>
        <w:t>最低温度：</w:t>
      </w:r>
      <w:r>
        <w:rPr>
          <w:rFonts w:hint="default" w:ascii="宋体" w:hAnsi="宋体" w:eastAsia="宋体" w:cs="宋体"/>
          <w:color w:val="auto"/>
          <w:sz w:val="24"/>
          <w:szCs w:val="24"/>
          <w:highlight w:val="none"/>
          <w:lang w:val="en-US"/>
        </w:rPr>
        <w:t>&lt;</w:t>
      </w:r>
      <w:r>
        <w:rPr>
          <w:rFonts w:hint="default" w:ascii="宋体" w:hAnsi="宋体" w:eastAsia="宋体" w:cs="宋体"/>
          <w:color w:val="auto"/>
          <w:sz w:val="24"/>
          <w:szCs w:val="24"/>
          <w:highlight w:val="none"/>
          <w:lang w:val="en-US" w:eastAsia="zh-CN"/>
        </w:rPr>
        <w:t>50</w:t>
      </w:r>
      <w:r>
        <w:rPr>
          <w:rFonts w:hint="default" w:ascii="宋体" w:hAnsi="宋体" w:eastAsia="宋体" w:cs="宋体"/>
          <w:color w:val="auto"/>
          <w:sz w:val="24"/>
          <w:szCs w:val="24"/>
          <w:highlight w:val="none"/>
          <w:lang w:val="en-US"/>
        </w:rPr>
        <w:t>ºC</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最高使用温度：≥395˚C</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≥50ºC ～450ºC</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 xml:space="preserve"> 步长1 ºC</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温度设定精度：0.1℃，控温精度：≤0.01˚C；温度稳定性：当环境温度变化1˚C时，优于0.01˚C；</w:t>
      </w:r>
    </w:p>
    <w:p w14:paraId="07F53EE0">
      <w:pPr>
        <w:spacing w:line="360" w:lineRule="auto"/>
        <w:ind w:firstLine="480"/>
        <w:rPr>
          <w:rFonts w:hint="default" w:ascii="宋体" w:hAnsi="宋体" w:eastAsia="宋体" w:cs="宋体"/>
          <w:color w:val="auto"/>
          <w:sz w:val="24"/>
          <w:szCs w:val="24"/>
          <w:highlight w:val="none"/>
          <w:lang w:val="en-US"/>
        </w:rPr>
      </w:pPr>
      <w:bookmarkStart w:id="3" w:name="_Hlk39745033"/>
      <w:r>
        <w:rPr>
          <w:rFonts w:hint="default" w:ascii="宋体" w:hAnsi="宋体" w:eastAsia="宋体" w:cs="宋体"/>
          <w:color w:val="auto"/>
          <w:sz w:val="24"/>
          <w:szCs w:val="24"/>
          <w:highlight w:val="none"/>
          <w:lang w:val="en-US"/>
        </w:rPr>
        <w:t>5.3配备全自动电子流量控制系统</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PPC有5种控制模式：程序流量，程序压力，程序线速度，恒流或者脉冲压力进样，真空补偿模式。</w:t>
      </w:r>
      <w:bookmarkEnd w:id="3"/>
      <w:bookmarkStart w:id="4" w:name="_Hlk21731519"/>
      <w:bookmarkStart w:id="5" w:name="_Hlk39745052"/>
    </w:p>
    <w:p w14:paraId="6C9CB043">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5.4快速旋转式进样口</w:t>
      </w:r>
      <w:bookmarkEnd w:id="4"/>
      <w:r>
        <w:rPr>
          <w:rFonts w:hint="default" w:ascii="宋体" w:hAnsi="宋体" w:eastAsia="宋体" w:cs="宋体"/>
          <w:color w:val="auto"/>
          <w:sz w:val="24"/>
          <w:szCs w:val="24"/>
          <w:highlight w:val="none"/>
          <w:lang w:val="en-US"/>
        </w:rPr>
        <w:t>，更换衬管无需工具，实现进样口的快速维护。</w:t>
      </w:r>
    </w:p>
    <w:p w14:paraId="2BDCC4DA">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5.6压力设定范围：0-100</w:t>
      </w:r>
      <w:r>
        <w:rPr>
          <w:rFonts w:hint="default" w:ascii="宋体" w:hAnsi="宋体" w:eastAsia="宋体" w:cs="宋体"/>
          <w:color w:val="auto"/>
          <w:sz w:val="24"/>
          <w:szCs w:val="24"/>
          <w:highlight w:val="none"/>
          <w:lang w:val="en-US" w:eastAsia="zh-CN"/>
        </w:rPr>
        <w:t>（或者大于100）</w:t>
      </w:r>
      <w:r>
        <w:rPr>
          <w:rFonts w:hint="default" w:ascii="宋体" w:hAnsi="宋体" w:eastAsia="宋体" w:cs="宋体"/>
          <w:color w:val="auto"/>
          <w:sz w:val="24"/>
          <w:szCs w:val="24"/>
          <w:highlight w:val="none"/>
          <w:lang w:val="en-US"/>
        </w:rPr>
        <w:t>Psi, 压力显示精确度为0.001psi</w:t>
      </w:r>
      <w:r>
        <w:rPr>
          <w:rFonts w:hint="eastAsia" w:ascii="宋体" w:hAnsi="宋体" w:eastAsia="宋体" w:cs="宋体"/>
          <w:color w:val="auto"/>
          <w:sz w:val="24"/>
          <w:szCs w:val="24"/>
          <w:highlight w:val="none"/>
          <w:lang w:val="en-US" w:eastAsia="zh-CN"/>
        </w:rPr>
        <w:t>。</w:t>
      </w:r>
    </w:p>
    <w:p w14:paraId="29507964">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5.7分流比最大可调整到≥</w:t>
      </w:r>
      <w:r>
        <w:rPr>
          <w:rFonts w:hint="default" w:ascii="宋体" w:hAnsi="宋体" w:eastAsia="宋体" w:cs="宋体"/>
          <w:color w:val="auto"/>
          <w:sz w:val="24"/>
          <w:szCs w:val="24"/>
          <w:highlight w:val="none"/>
          <w:lang w:val="en-US" w:eastAsia="zh-CN"/>
        </w:rPr>
        <w:t>9000（</w:t>
      </w:r>
      <w:r>
        <w:rPr>
          <w:rFonts w:hint="default" w:ascii="宋体" w:hAnsi="宋体" w:eastAsia="宋体" w:cs="宋体"/>
          <w:color w:val="auto"/>
          <w:sz w:val="24"/>
          <w:szCs w:val="24"/>
          <w:highlight w:val="none"/>
          <w:lang w:val="en-US"/>
        </w:rPr>
        <w:t>▲5.3分流比最高可调：≥10000：1</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0C03B5F7">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5.8总流量设定范围</w:t>
      </w: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-500mL/分钟N2,</w:t>
      </w: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-1230mL/min H2 or He</w:t>
      </w:r>
      <w:r>
        <w:rPr>
          <w:rFonts w:hint="eastAsia" w:ascii="宋体" w:hAnsi="宋体" w:eastAsia="宋体" w:cs="宋体"/>
          <w:color w:val="auto"/>
          <w:sz w:val="24"/>
          <w:szCs w:val="24"/>
          <w:highlight w:val="none"/>
          <w:lang w:val="en-US" w:eastAsia="zh-CN"/>
        </w:rPr>
        <w:t>。</w:t>
      </w:r>
    </w:p>
    <w:p w14:paraId="74B44AEF">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lang w:val="en-US" w:eastAsia="zh-CN"/>
        </w:rPr>
        <w:t>5.9</w:t>
      </w:r>
      <w:r>
        <w:rPr>
          <w:rFonts w:hint="default" w:ascii="宋体" w:hAnsi="宋体" w:eastAsia="宋体" w:cs="宋体"/>
          <w:color w:val="auto"/>
          <w:sz w:val="24"/>
          <w:szCs w:val="24"/>
          <w:highlight w:val="none"/>
          <w:lang w:val="en-US"/>
        </w:rPr>
        <w:t>仪器主机同时安装</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rPr>
        <w:t>个SPL进样口。须提供“同时安装</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rPr>
        <w:t>个SPL进样口的安装位置图示”的证明材料加盖供应商公章。</w:t>
      </w:r>
    </w:p>
    <w:p w14:paraId="19D9F28B">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5.10</w:t>
      </w:r>
      <w:r>
        <w:rPr>
          <w:rFonts w:hint="default" w:ascii="宋体" w:hAnsi="宋体" w:eastAsia="宋体" w:cs="宋体"/>
          <w:color w:val="auto"/>
          <w:sz w:val="24"/>
          <w:szCs w:val="24"/>
          <w:highlight w:val="none"/>
          <w:lang w:val="en-US"/>
        </w:rPr>
        <w:t>可编程电子参数设定压力，流速和分流比</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数字式电子气路控制保证气体流量精度</w:t>
      </w:r>
      <w:bookmarkEnd w:id="5"/>
      <w:r>
        <w:rPr>
          <w:rFonts w:hint="eastAsia" w:ascii="宋体" w:hAnsi="宋体" w:eastAsia="宋体" w:cs="宋体"/>
          <w:color w:val="auto"/>
          <w:sz w:val="24"/>
          <w:szCs w:val="24"/>
          <w:highlight w:val="none"/>
          <w:lang w:val="en-US" w:eastAsia="zh-CN"/>
        </w:rPr>
        <w:t>。</w:t>
      </w:r>
    </w:p>
    <w:p w14:paraId="6604183E">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rPr>
        <w:t>火焰离子化检测器（FID）</w:t>
      </w:r>
    </w:p>
    <w:p w14:paraId="7EBFA1C1">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6.1具有电子气路控制和电子开/关，可控制空气，氢气和辅助气流量。</w:t>
      </w:r>
    </w:p>
    <w:p w14:paraId="11E2C9DF">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6.</w:t>
      </w:r>
      <w:r>
        <w:rPr>
          <w:rFonts w:hint="default"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rPr>
        <w:t>宽线性动态范围：&gt;107（±10%），一次进样中可以对检测器的整个浓度动态范围（0-107）的峰实现定量分析</w:t>
      </w:r>
      <w:r>
        <w:rPr>
          <w:rFonts w:hint="eastAsia" w:ascii="宋体" w:hAnsi="宋体" w:eastAsia="宋体" w:cs="宋体"/>
          <w:color w:val="auto"/>
          <w:sz w:val="24"/>
          <w:szCs w:val="24"/>
          <w:highlight w:val="none"/>
          <w:lang w:val="en-US" w:eastAsia="zh-CN"/>
        </w:rPr>
        <w:t>。</w:t>
      </w:r>
    </w:p>
    <w:p w14:paraId="42904011">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6.</w:t>
      </w:r>
      <w:r>
        <w:rPr>
          <w:rFonts w:hint="default"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rPr>
        <w:t>具有熄火检测和准备连锁功能</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具有自动再点火功能</w:t>
      </w:r>
      <w:r>
        <w:rPr>
          <w:rFonts w:hint="eastAsia" w:ascii="宋体" w:hAnsi="宋体" w:eastAsia="宋体" w:cs="宋体"/>
          <w:color w:val="auto"/>
          <w:sz w:val="24"/>
          <w:szCs w:val="24"/>
          <w:highlight w:val="none"/>
          <w:lang w:val="en-US" w:eastAsia="zh-CN"/>
        </w:rPr>
        <w:t>。</w:t>
      </w:r>
    </w:p>
    <w:p w14:paraId="7E21D908">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6.</w:t>
      </w: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rPr>
        <w:t>数据采集频率：≥495Hz</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最大可达1000 Hz</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（可采集半峰宽5ms的峰）</w:t>
      </w:r>
      <w:r>
        <w:rPr>
          <w:rFonts w:hint="eastAsia" w:ascii="宋体" w:hAnsi="宋体" w:eastAsia="宋体" w:cs="宋体"/>
          <w:color w:val="auto"/>
          <w:sz w:val="24"/>
          <w:szCs w:val="24"/>
          <w:highlight w:val="none"/>
          <w:lang w:val="en-US" w:eastAsia="zh-CN"/>
        </w:rPr>
        <w:t>。</w:t>
      </w:r>
    </w:p>
    <w:p w14:paraId="0040E151">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6.</w:t>
      </w: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rPr>
        <w:t>温度范围: 100ºC ～450ºC</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3.3.5最高使用温度：450°C。</w:t>
      </w:r>
    </w:p>
    <w:p w14:paraId="01257D62">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★6.</w:t>
      </w:r>
      <w:r>
        <w:rPr>
          <w:rFonts w:hint="default"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rPr>
        <w:t>最小检出限：&lt; 1.2 pg C/s （C13）</w:t>
      </w:r>
      <w:r>
        <w:rPr>
          <w:rFonts w:hint="eastAsia" w:ascii="宋体" w:hAnsi="宋体" w:eastAsia="宋体" w:cs="宋体"/>
          <w:color w:val="auto"/>
          <w:sz w:val="24"/>
          <w:szCs w:val="24"/>
          <w:highlight w:val="none"/>
          <w:lang w:val="en-US" w:eastAsia="zh-CN"/>
        </w:rPr>
        <w:t>。</w:t>
      </w:r>
    </w:p>
    <w:p w14:paraId="29A21619">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▲6.7 峰面积重复性：≤0.1% RSD</w:t>
      </w:r>
      <w:r>
        <w:rPr>
          <w:rFonts w:hint="eastAsia" w:hAnsi="宋体" w:cs="宋体"/>
          <w:color w:val="auto"/>
          <w:sz w:val="24"/>
          <w:szCs w:val="24"/>
          <w:lang w:val="en-US" w:eastAsia="zh-CN"/>
        </w:rPr>
        <w:t>（须提供仪器设备制造商盖章证明材料，未提供的</w:t>
      </w:r>
      <w:r>
        <w:rPr>
          <w:rFonts w:hint="default" w:hAnsi="宋体" w:cs="宋体"/>
          <w:color w:val="auto"/>
          <w:sz w:val="24"/>
          <w:szCs w:val="24"/>
          <w:lang w:val="en-US" w:eastAsia="zh-CN"/>
        </w:rPr>
        <w:t>按</w:t>
      </w:r>
      <w:r>
        <w:rPr>
          <w:rFonts w:hint="eastAsia" w:ascii="宋体" w:hAnsi="宋体" w:eastAsia="宋体" w:cs="宋体"/>
          <w:color w:val="auto"/>
          <w:sz w:val="24"/>
          <w:szCs w:val="24"/>
          <w:highlight w:val="none"/>
        </w:rPr>
        <w:t>负偏离</w:t>
      </w:r>
      <w:r>
        <w:rPr>
          <w:rFonts w:hint="default" w:hAnsi="宋体" w:cs="宋体"/>
          <w:color w:val="auto"/>
          <w:sz w:val="24"/>
          <w:szCs w:val="24"/>
          <w:lang w:val="en-US" w:eastAsia="zh-CN"/>
        </w:rPr>
        <w:t>处理</w:t>
      </w:r>
      <w:r>
        <w:rPr>
          <w:rFonts w:hint="eastAsia" w:hAnsi="宋体" w:cs="宋体"/>
          <w:color w:val="auto"/>
          <w:sz w:val="24"/>
          <w:szCs w:val="24"/>
          <w:lang w:val="en-US" w:eastAsia="zh-CN"/>
        </w:rPr>
        <w:t>）</w:t>
      </w:r>
      <w:r>
        <w:rPr>
          <w:rFonts w:hint="eastAsia" w:ascii="宋体" w:hAnsi="宋体" w:eastAsia="宋体" w:cs="宋体"/>
          <w:color w:val="auto"/>
          <w:sz w:val="24"/>
          <w:szCs w:val="24"/>
          <w:highlight w:val="none"/>
          <w:lang w:val="en-US" w:eastAsia="zh-CN"/>
        </w:rPr>
        <w:t>。</w:t>
      </w:r>
    </w:p>
    <w:p w14:paraId="11A1D00C">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▲6.8 保留时间重复性：&lt;0.008 % or &lt;0.0008 minutes</w:t>
      </w:r>
      <w:r>
        <w:rPr>
          <w:rFonts w:hint="eastAsia" w:ascii="宋体" w:hAnsi="宋体" w:eastAsia="宋体" w:cs="宋体"/>
          <w:color w:val="auto"/>
          <w:sz w:val="24"/>
          <w:szCs w:val="24"/>
          <w:highlight w:val="none"/>
          <w:lang w:val="en-US" w:eastAsia="zh-CN"/>
        </w:rPr>
        <w:t>。</w:t>
      </w:r>
    </w:p>
    <w:p w14:paraId="7DA4B703">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7、液体自动进样器</w:t>
      </w:r>
    </w:p>
    <w:p w14:paraId="58BCF7F8">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★7.1样品瓶位数（含洗针位）：标准容量≥24位。</w:t>
      </w:r>
    </w:p>
    <w:p w14:paraId="4B773E8A">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7.2进样量范围：液体进样量范围：通常介于0.05-50μL之间</w:t>
      </w:r>
      <w:r>
        <w:rPr>
          <w:rFonts w:hint="eastAsia" w:ascii="宋体" w:hAnsi="宋体" w:eastAsia="宋体" w:cs="宋体"/>
          <w:color w:val="auto"/>
          <w:sz w:val="24"/>
          <w:szCs w:val="24"/>
          <w:highlight w:val="none"/>
          <w:lang w:val="en-US" w:eastAsia="zh-CN"/>
        </w:rPr>
        <w:t>。</w:t>
      </w:r>
    </w:p>
    <w:p w14:paraId="270164BD">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7.3进样速度：3种模式: 高速/低速/正常速度</w:t>
      </w:r>
      <w:r>
        <w:rPr>
          <w:rFonts w:hint="eastAsia" w:ascii="宋体" w:hAnsi="宋体" w:eastAsia="宋体" w:cs="宋体"/>
          <w:color w:val="auto"/>
          <w:sz w:val="24"/>
          <w:szCs w:val="24"/>
          <w:highlight w:val="none"/>
          <w:lang w:val="en-US" w:eastAsia="zh-CN"/>
        </w:rPr>
        <w:t>。</w:t>
      </w:r>
    </w:p>
    <w:p w14:paraId="3E8FB3F7">
      <w:pPr>
        <w:spacing w:line="360" w:lineRule="auto"/>
        <w:ind w:firstLine="480"/>
        <w:rPr>
          <w:rFonts w:hint="eastAsia" w:ascii="宋体" w:hAnsi="宋体" w:eastAsia="宋体" w:cs="宋体"/>
          <w:color w:val="auto"/>
          <w:sz w:val="24"/>
          <w:szCs w:val="24"/>
          <w:highlight w:val="none"/>
          <w:lang w:val="en-US" w:eastAsia="zh-CN"/>
        </w:rPr>
      </w:pPr>
      <w:bookmarkStart w:id="6" w:name="_Hlk39745291"/>
      <w:r>
        <w:rPr>
          <w:rFonts w:hint="default" w:ascii="宋体" w:hAnsi="宋体" w:eastAsia="宋体" w:cs="宋体"/>
          <w:color w:val="auto"/>
          <w:sz w:val="24"/>
          <w:szCs w:val="24"/>
          <w:highlight w:val="none"/>
          <w:lang w:val="en-US"/>
        </w:rPr>
        <w:t>7.4可在100ms内快速进样</w:t>
      </w:r>
      <w:r>
        <w:rPr>
          <w:rFonts w:hint="eastAsia" w:ascii="宋体" w:hAnsi="宋体" w:eastAsia="宋体" w:cs="宋体"/>
          <w:color w:val="auto"/>
          <w:sz w:val="24"/>
          <w:szCs w:val="24"/>
          <w:highlight w:val="none"/>
          <w:lang w:val="en-US" w:eastAsia="zh-CN"/>
        </w:rPr>
        <w:t>。</w:t>
      </w:r>
    </w:p>
    <w:p w14:paraId="082892DC">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7.5最大</w:t>
      </w:r>
      <w:r>
        <w:rPr>
          <w:rFonts w:hint="default" w:ascii="宋体" w:hAnsi="宋体" w:eastAsia="宋体" w:cs="宋体"/>
          <w:color w:val="auto"/>
          <w:sz w:val="24"/>
          <w:szCs w:val="24"/>
          <w:highlight w:val="none"/>
          <w:lang w:val="en-US" w:eastAsia="zh-CN"/>
        </w:rPr>
        <w:t>进样量</w:t>
      </w:r>
      <w:r>
        <w:rPr>
          <w:rFonts w:hint="default" w:ascii="宋体" w:hAnsi="宋体" w:eastAsia="宋体" w:cs="宋体"/>
          <w:color w:val="auto"/>
          <w:sz w:val="24"/>
          <w:szCs w:val="24"/>
          <w:highlight w:val="none"/>
          <w:lang w:val="en-US"/>
        </w:rPr>
        <w:t>≥50uL</w:t>
      </w:r>
      <w:r>
        <w:rPr>
          <w:rFonts w:hint="eastAsia" w:ascii="宋体" w:hAnsi="宋体" w:eastAsia="宋体" w:cs="宋体"/>
          <w:color w:val="auto"/>
          <w:sz w:val="24"/>
          <w:szCs w:val="24"/>
          <w:highlight w:val="none"/>
          <w:lang w:val="en-US" w:eastAsia="zh-CN"/>
        </w:rPr>
        <w:t>。</w:t>
      </w:r>
    </w:p>
    <w:p w14:paraId="50D41E6F">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7.6在本机不同进样口或者不同机的进样口之间移动自动进样器不需要重新配置。</w:t>
      </w:r>
    </w:p>
    <w:p w14:paraId="2DF4D48E">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7.7样品优先模式：当进行样品批处理进样时, 可对某样品进行优先进样设定, 而后继续完成批处理设定</w:t>
      </w:r>
      <w:r>
        <w:rPr>
          <w:rFonts w:hint="eastAsia" w:ascii="宋体" w:hAnsi="宋体" w:eastAsia="宋体" w:cs="宋体"/>
          <w:color w:val="auto"/>
          <w:sz w:val="24"/>
          <w:szCs w:val="24"/>
          <w:highlight w:val="none"/>
          <w:lang w:val="en-US" w:eastAsia="zh-CN"/>
        </w:rPr>
        <w:t>。</w:t>
      </w:r>
    </w:p>
    <w:p w14:paraId="747D8AB0">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7.8</w:t>
      </w:r>
      <w:bookmarkEnd w:id="6"/>
      <w:r>
        <w:rPr>
          <w:rFonts w:hint="default" w:ascii="宋体" w:hAnsi="宋体" w:eastAsia="宋体" w:cs="宋体"/>
          <w:color w:val="auto"/>
          <w:sz w:val="24"/>
          <w:szCs w:val="24"/>
          <w:highlight w:val="none"/>
          <w:lang w:val="en-US"/>
        </w:rPr>
        <w:t>具有双塔同时进样功能。最大支持6个10ml洗液瓶，6个10ml废液瓶。</w:t>
      </w:r>
    </w:p>
    <w:p w14:paraId="607A09B6">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7.9粘度设定0-15，每瓶进样最大次数15次，最大溶剂清洗25次。具有预清洗功能。</w:t>
      </w:r>
    </w:p>
    <w:p w14:paraId="091C5A04">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7.10 支持三明治进样，提高了重复性，改善了色谱峰型。</w:t>
      </w:r>
    </w:p>
    <w:p w14:paraId="3C4F7A7C">
      <w:pPr>
        <w:spacing w:line="360" w:lineRule="auto"/>
        <w:ind w:firstLine="480"/>
        <w:rPr>
          <w:rFonts w:hint="default" w:ascii="宋体" w:hAnsi="宋体" w:eastAsia="宋体" w:cs="宋体"/>
          <w:color w:val="auto"/>
          <w:sz w:val="24"/>
          <w:szCs w:val="24"/>
          <w:highlight w:val="none"/>
          <w:lang w:val="en-US"/>
        </w:rPr>
      </w:pPr>
      <w:r>
        <w:rPr>
          <w:rFonts w:hint="default" w:hAnsi="宋体" w:cs="宋体"/>
          <w:color w:val="auto"/>
          <w:sz w:val="24"/>
          <w:szCs w:val="24"/>
          <w:lang w:val="en-US" w:eastAsia="zh-CN"/>
        </w:rPr>
        <w:t>▲</w:t>
      </w:r>
      <w:r>
        <w:rPr>
          <w:rFonts w:hint="default" w:ascii="宋体" w:hAnsi="宋体" w:eastAsia="宋体" w:cs="宋体"/>
          <w:color w:val="auto"/>
          <w:sz w:val="24"/>
          <w:szCs w:val="24"/>
          <w:highlight w:val="none"/>
          <w:lang w:val="en-US"/>
        </w:rPr>
        <w:t>7.11进样重复性&lt; 0.1% RSD (填充柱进样口进 1% C9 in C7, 1 µL)</w:t>
      </w:r>
      <w:r>
        <w:rPr>
          <w:rFonts w:hint="eastAsia" w:hAnsi="宋体" w:cs="宋体"/>
          <w:color w:val="auto"/>
          <w:sz w:val="24"/>
          <w:szCs w:val="24"/>
          <w:lang w:val="en-US" w:eastAsia="zh-CN"/>
        </w:rPr>
        <w:t>（须提供仪器设备制造商盖章证明材料，未提供的</w:t>
      </w:r>
      <w:r>
        <w:rPr>
          <w:rFonts w:hint="default" w:hAnsi="宋体" w:cs="宋体"/>
          <w:color w:val="auto"/>
          <w:sz w:val="24"/>
          <w:szCs w:val="24"/>
          <w:lang w:val="en-US" w:eastAsia="zh-CN"/>
        </w:rPr>
        <w:t>按</w:t>
      </w:r>
      <w:r>
        <w:rPr>
          <w:rFonts w:hint="eastAsia" w:ascii="宋体" w:hAnsi="宋体" w:eastAsia="宋体" w:cs="宋体"/>
          <w:color w:val="auto"/>
          <w:sz w:val="24"/>
          <w:szCs w:val="24"/>
          <w:highlight w:val="none"/>
        </w:rPr>
        <w:t>负偏离</w:t>
      </w:r>
      <w:r>
        <w:rPr>
          <w:rFonts w:hint="default" w:hAnsi="宋体" w:cs="宋体"/>
          <w:color w:val="auto"/>
          <w:sz w:val="24"/>
          <w:szCs w:val="24"/>
          <w:lang w:val="en-US" w:eastAsia="zh-CN"/>
        </w:rPr>
        <w:t>处理</w:t>
      </w:r>
      <w:r>
        <w:rPr>
          <w:rFonts w:hint="eastAsia" w:hAnsi="宋体" w:cs="宋体"/>
          <w:color w:val="auto"/>
          <w:sz w:val="24"/>
          <w:szCs w:val="24"/>
          <w:lang w:val="en-US" w:eastAsia="zh-CN"/>
        </w:rPr>
        <w:t>）</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 xml:space="preserve"> </w:t>
      </w:r>
    </w:p>
    <w:p w14:paraId="75C22FDE">
      <w:pPr>
        <w:spacing w:line="360" w:lineRule="auto"/>
        <w:ind w:firstLine="480"/>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8、化学工作站</w:t>
      </w:r>
    </w:p>
    <w:p w14:paraId="6461D00A">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8.1 在最新Windows 10操作系统下编写和测试。</w:t>
      </w:r>
    </w:p>
    <w:p w14:paraId="01FDBCE0">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8.2 可控制气相色谱仪所有参数和运行，可实施编辑功能，自动进行序列样品分析；实时在线显示色谱图，积分并报告出分析结果，绘制标准曲线；具有自诊断程序。</w:t>
      </w:r>
    </w:p>
    <w:p w14:paraId="490507B4">
      <w:pPr>
        <w:spacing w:line="360" w:lineRule="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四</w:t>
      </w:r>
      <w:r>
        <w:rPr>
          <w:rFonts w:hint="default" w:ascii="宋体" w:hAnsi="宋体" w:eastAsia="宋体" w:cs="宋体"/>
          <w:b/>
          <w:bCs/>
          <w:color w:val="auto"/>
          <w:sz w:val="24"/>
          <w:szCs w:val="24"/>
          <w:highlight w:val="none"/>
          <w:lang w:val="en-US" w:eastAsia="zh-CN"/>
        </w:rPr>
        <w:t>、</w:t>
      </w:r>
      <w:r>
        <w:rPr>
          <w:rFonts w:hint="default" w:ascii="宋体" w:hAnsi="宋体" w:eastAsia="宋体" w:cs="宋体"/>
          <w:b/>
          <w:bCs/>
          <w:color w:val="auto"/>
          <w:sz w:val="24"/>
          <w:szCs w:val="24"/>
          <w:highlight w:val="none"/>
          <w:lang w:val="en-US"/>
        </w:rPr>
        <w:t>高通量自动顶空进样器</w:t>
      </w:r>
    </w:p>
    <w:p w14:paraId="656F78C1">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1、工作条件</w:t>
      </w:r>
    </w:p>
    <w:p w14:paraId="08C7F658">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1.1电源：220V，50Hz电源</w:t>
      </w:r>
      <w:r>
        <w:rPr>
          <w:rFonts w:hint="eastAsia" w:ascii="宋体" w:hAnsi="宋体" w:eastAsia="宋体" w:cs="宋体"/>
          <w:color w:val="auto"/>
          <w:sz w:val="24"/>
          <w:szCs w:val="24"/>
          <w:highlight w:val="none"/>
          <w:lang w:val="en-US" w:eastAsia="zh-CN"/>
        </w:rPr>
        <w:t>。</w:t>
      </w:r>
    </w:p>
    <w:p w14:paraId="08217064">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1.2环境温度：10-35˚C</w:t>
      </w:r>
      <w:r>
        <w:rPr>
          <w:rFonts w:hint="eastAsia" w:ascii="宋体" w:hAnsi="宋体" w:eastAsia="宋体" w:cs="宋体"/>
          <w:color w:val="auto"/>
          <w:sz w:val="24"/>
          <w:szCs w:val="24"/>
          <w:highlight w:val="none"/>
          <w:lang w:val="en-US" w:eastAsia="zh-CN"/>
        </w:rPr>
        <w:t>。</w:t>
      </w:r>
    </w:p>
    <w:p w14:paraId="6DC872D6">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1.3环境湿度：20%-80%</w:t>
      </w:r>
      <w:r>
        <w:rPr>
          <w:rFonts w:hint="eastAsia" w:ascii="宋体" w:hAnsi="宋体" w:eastAsia="宋体" w:cs="宋体"/>
          <w:color w:val="auto"/>
          <w:sz w:val="24"/>
          <w:szCs w:val="24"/>
          <w:highlight w:val="none"/>
          <w:lang w:val="en-US" w:eastAsia="zh-CN"/>
        </w:rPr>
        <w:t>。</w:t>
      </w:r>
    </w:p>
    <w:p w14:paraId="7ABC87EB">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rPr>
        <w:t>技术要求及参数</w:t>
      </w:r>
    </w:p>
    <w:p w14:paraId="56753288">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顶空进样器主机：顶空进样器与气相色谱仪为同一品牌和售后服务，且在公安系统有成熟的联用方案和应用案例。工作站软件能够实现同步触发全自动化控制，气相色谱工作站可以内嵌式控制顶空，顶空软件随主机标配，可独立操作。</w:t>
      </w:r>
    </w:p>
    <w:p w14:paraId="751900F6">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2.2顶空控制界面采用全彩色触摸屏，可在触摸屏上编辑方法和序列，可实现单一方法运行或多法运行，并可设置包括中文在内8种语言；色谱系统可对顶空进样器进行控制。</w:t>
      </w:r>
    </w:p>
    <w:p w14:paraId="33DCE46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2.3顶空进样器采用压力平衡时间进样，进样流路中只有一根金属进样针，无六通阀和定量环等易吸附残留的金属部件，无样品吸附，无化合物流失，进样量调整方便，定量准确，重复性好。或者顶空进样器采用阀和定量管的进样方式，标配全电子气路技术，采用软件对仪器进行全面控制，具有电子流量控制系统，压力设定点可以调节的增量为0.001psi，控制精度优于0.001；</w:t>
      </w:r>
      <w:r>
        <w:rPr>
          <w:rFonts w:hint="eastAsia" w:ascii="宋体" w:hAnsi="宋体" w:eastAsia="宋体" w:cs="宋体"/>
          <w:color w:val="auto"/>
          <w:sz w:val="24"/>
          <w:szCs w:val="24"/>
          <w:highlight w:val="none"/>
          <w:lang w:val="en-US" w:eastAsia="zh-CN"/>
        </w:rPr>
        <w:t>。</w:t>
      </w:r>
    </w:p>
    <w:p w14:paraId="7B7AE584">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2.4进样量控制模式：时间进样模式或者体积进样模式，可直接在触摸屏或者软件上切换。进样体积通过参数设置。进样体积通过参数设置，无需拆换硬件定量环等。</w:t>
      </w:r>
    </w:p>
    <w:p w14:paraId="62E40947">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▲2.5 可使用6ml，10ml，20ml，22ml顶空样品瓶。可以使用目前试验室现有的顶空瓶。</w:t>
      </w:r>
    </w:p>
    <w:p w14:paraId="0AD79386">
      <w:pPr>
        <w:spacing w:line="360" w:lineRule="auto"/>
        <w:ind w:firstLine="480"/>
        <w:rPr>
          <w:rFonts w:hint="default" w:ascii="宋体" w:hAnsi="宋体" w:eastAsia="宋体" w:cs="宋体"/>
          <w:color w:val="auto"/>
          <w:sz w:val="24"/>
          <w:szCs w:val="24"/>
          <w:highlight w:val="none"/>
          <w:lang w:val="en-US" w:eastAsia="zh-CN"/>
        </w:rPr>
      </w:pPr>
      <w:r>
        <w:rPr>
          <w:rFonts w:hint="default" w:hAnsi="宋体" w:cs="宋体"/>
          <w:color w:val="auto"/>
          <w:sz w:val="24"/>
          <w:szCs w:val="24"/>
          <w:lang w:val="en-US" w:eastAsia="zh-CN"/>
        </w:rPr>
        <w:t>▲</w:t>
      </w:r>
      <w:r>
        <w:rPr>
          <w:rFonts w:hint="default" w:ascii="宋体" w:hAnsi="宋体" w:eastAsia="宋体" w:cs="宋体"/>
          <w:color w:val="auto"/>
          <w:sz w:val="24"/>
          <w:szCs w:val="24"/>
          <w:highlight w:val="none"/>
          <w:lang w:val="en-US" w:eastAsia="zh-CN"/>
        </w:rPr>
        <w:t>2.6顶空进样重现性，水中乙醇 RSD &lt; 0.5% (N=10)</w:t>
      </w:r>
      <w:r>
        <w:rPr>
          <w:rFonts w:hint="eastAsia" w:hAnsi="宋体" w:cs="宋体"/>
          <w:color w:val="auto"/>
          <w:sz w:val="24"/>
          <w:szCs w:val="24"/>
          <w:lang w:val="en-US" w:eastAsia="zh-CN"/>
        </w:rPr>
        <w:t>（须提供仪器设备制造商盖章证明材料，未提供的</w:t>
      </w:r>
      <w:r>
        <w:rPr>
          <w:rFonts w:hint="default" w:hAnsi="宋体" w:cs="宋体"/>
          <w:color w:val="auto"/>
          <w:sz w:val="24"/>
          <w:szCs w:val="24"/>
          <w:lang w:val="en-US" w:eastAsia="zh-CN"/>
        </w:rPr>
        <w:t>按</w:t>
      </w:r>
      <w:r>
        <w:rPr>
          <w:rFonts w:hint="eastAsia" w:ascii="宋体" w:hAnsi="宋体" w:eastAsia="宋体" w:cs="宋体"/>
          <w:color w:val="auto"/>
          <w:sz w:val="24"/>
          <w:szCs w:val="24"/>
          <w:highlight w:val="none"/>
        </w:rPr>
        <w:t>负偏离</w:t>
      </w:r>
      <w:r>
        <w:rPr>
          <w:rFonts w:hint="default" w:hAnsi="宋体" w:cs="宋体"/>
          <w:color w:val="auto"/>
          <w:sz w:val="24"/>
          <w:szCs w:val="24"/>
          <w:lang w:val="en-US" w:eastAsia="zh-CN"/>
        </w:rPr>
        <w:t>处理</w:t>
      </w:r>
      <w:r>
        <w:rPr>
          <w:rFonts w:hint="eastAsia" w:hAnsi="宋体" w:cs="宋体"/>
          <w:color w:val="auto"/>
          <w:sz w:val="24"/>
          <w:szCs w:val="24"/>
          <w:lang w:val="en-US" w:eastAsia="zh-CN"/>
        </w:rPr>
        <w:t>）</w:t>
      </w:r>
      <w:r>
        <w:rPr>
          <w:rFonts w:hint="eastAsia" w:ascii="宋体" w:hAnsi="宋体" w:eastAsia="宋体" w:cs="宋体"/>
          <w:color w:val="auto"/>
          <w:sz w:val="24"/>
          <w:szCs w:val="24"/>
          <w:highlight w:val="none"/>
          <w:lang w:val="en-US" w:eastAsia="zh-CN"/>
        </w:rPr>
        <w:t>。</w:t>
      </w:r>
    </w:p>
    <w:p w14:paraId="55950545">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▲2.7控制模式：常规模式，程序模式和多次顶空萃取模式或者具备单一提取模式、多次顶空提取（MHE）模式、多次顶空浓缩（MHC）模式和方法开发模式等多种方式。</w:t>
      </w:r>
    </w:p>
    <w:p w14:paraId="664C0683">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样品位数：≥100位</w:t>
      </w:r>
      <w:r>
        <w:rPr>
          <w:rFonts w:hint="eastAsia" w:ascii="宋体" w:hAnsi="宋体" w:eastAsia="宋体" w:cs="宋体"/>
          <w:color w:val="auto"/>
          <w:sz w:val="24"/>
          <w:szCs w:val="24"/>
          <w:highlight w:val="none"/>
          <w:lang w:val="en-US" w:eastAsia="zh-CN"/>
        </w:rPr>
        <w:t>。</w:t>
      </w:r>
    </w:p>
    <w:p w14:paraId="213BED22">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default" w:ascii="宋体" w:hAnsi="宋体" w:eastAsia="宋体" w:cs="宋体"/>
          <w:color w:val="auto"/>
          <w:sz w:val="24"/>
          <w:szCs w:val="24"/>
          <w:highlight w:val="none"/>
          <w:lang w:val="en-US" w:eastAsia="zh-CN"/>
        </w:rPr>
        <w:t>加热炉位数：≥12，样品加热温度：最高温度≥200℃  增量：1℃，精度±0.1℃</w:t>
      </w:r>
      <w:r>
        <w:rPr>
          <w:rFonts w:hint="eastAsia" w:ascii="宋体" w:hAnsi="宋体" w:eastAsia="宋体" w:cs="宋体"/>
          <w:color w:val="auto"/>
          <w:sz w:val="24"/>
          <w:szCs w:val="24"/>
          <w:highlight w:val="none"/>
          <w:lang w:val="en-US" w:eastAsia="zh-CN"/>
        </w:rPr>
        <w:t>。</w:t>
      </w:r>
    </w:p>
    <w:p w14:paraId="73B3EB80">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2.10</w:t>
      </w:r>
      <w:r>
        <w:rPr>
          <w:rFonts w:hint="default" w:ascii="宋体" w:hAnsi="宋体" w:eastAsia="宋体" w:cs="宋体"/>
          <w:color w:val="auto"/>
          <w:sz w:val="24"/>
          <w:szCs w:val="24"/>
          <w:highlight w:val="none"/>
          <w:lang w:val="en-US" w:eastAsia="zh-CN"/>
        </w:rPr>
        <w:t>传输线：惰性熔融石英毛细管，长度≥1000mm，方便多台设备连接使用；控制温度最高温度≥200℃  增量1℃；精度±0.5℃；压力控制范围：0-60psi可调</w:t>
      </w:r>
      <w:r>
        <w:rPr>
          <w:rFonts w:hint="eastAsia" w:ascii="宋体" w:hAnsi="宋体" w:eastAsia="宋体" w:cs="宋体"/>
          <w:color w:val="auto"/>
          <w:sz w:val="24"/>
          <w:szCs w:val="24"/>
          <w:highlight w:val="none"/>
          <w:lang w:val="en-US" w:eastAsia="zh-CN"/>
        </w:rPr>
        <w:t>。</w:t>
      </w:r>
    </w:p>
    <w:p w14:paraId="7B76F0FB">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2.11 样品流路温度：最高温度≥200℃，1℃增量，精度±0.5℃</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 </w:t>
      </w:r>
    </w:p>
    <w:p w14:paraId="75D4D033">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2.12取样针温度：不低于室温~ 200℃</w:t>
      </w:r>
      <w:r>
        <w:rPr>
          <w:rFonts w:hint="eastAsia" w:ascii="宋体" w:hAnsi="宋体" w:eastAsia="宋体" w:cs="宋体"/>
          <w:color w:val="auto"/>
          <w:sz w:val="24"/>
          <w:szCs w:val="24"/>
          <w:highlight w:val="none"/>
          <w:lang w:val="en-US" w:eastAsia="zh-CN"/>
        </w:rPr>
        <w:t>。</w:t>
      </w:r>
    </w:p>
    <w:p w14:paraId="0001DE68">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2.13零稀释衬管，可完全杜绝顶空进样时的载气稀释</w:t>
      </w:r>
      <w:r>
        <w:rPr>
          <w:rFonts w:hint="eastAsia" w:ascii="宋体" w:hAnsi="宋体" w:eastAsia="宋体" w:cs="宋体"/>
          <w:color w:val="auto"/>
          <w:sz w:val="24"/>
          <w:szCs w:val="24"/>
          <w:highlight w:val="none"/>
          <w:lang w:val="en-US" w:eastAsia="zh-CN"/>
        </w:rPr>
        <w:t>。</w:t>
      </w:r>
    </w:p>
    <w:p w14:paraId="0F3FE547">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2.14与气相色谱的连接模式有：进样口连接，两通连接和反串连接等模式</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 </w:t>
      </w:r>
    </w:p>
    <w:p w14:paraId="5FA2D096">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2.15顶空具有两个以上样品优先位设置。</w:t>
      </w:r>
    </w:p>
    <w:p w14:paraId="2602993C">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2.16顶空具有经济运行模式和维护报警功能</w:t>
      </w:r>
      <w:r>
        <w:rPr>
          <w:rFonts w:hint="eastAsia" w:ascii="宋体" w:hAnsi="宋体" w:eastAsia="宋体" w:cs="宋体"/>
          <w:color w:val="auto"/>
          <w:sz w:val="24"/>
          <w:szCs w:val="24"/>
          <w:highlight w:val="none"/>
          <w:lang w:val="en-US" w:eastAsia="zh-CN"/>
        </w:rPr>
        <w:t>。</w:t>
      </w:r>
    </w:p>
    <w:p w14:paraId="08A85F90">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2.17 系统自带载气干吹功能除水分，干吹时间0-99分钟，温度室温以上5℃-90℃，吹扫流量可调</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 </w:t>
      </w:r>
    </w:p>
    <w:p w14:paraId="3906E3B2">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2.18具有色谱柱隔离功能，可在气相色谱运行状态下对顶空进样维护。</w:t>
      </w:r>
    </w:p>
    <w:p w14:paraId="0074BA4D">
      <w:pPr>
        <w:spacing w:line="360" w:lineRule="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五</w:t>
      </w:r>
      <w:r>
        <w:rPr>
          <w:rFonts w:hint="default" w:ascii="宋体" w:hAnsi="宋体" w:eastAsia="宋体" w:cs="宋体"/>
          <w:b/>
          <w:bCs/>
          <w:color w:val="auto"/>
          <w:sz w:val="24"/>
          <w:szCs w:val="24"/>
          <w:highlight w:val="none"/>
          <w:lang w:val="en-US" w:eastAsia="zh-CN"/>
        </w:rPr>
        <w:t>、</w:t>
      </w:r>
      <w:r>
        <w:rPr>
          <w:rFonts w:hint="default" w:ascii="宋体" w:hAnsi="宋体" w:eastAsia="宋体" w:cs="宋体"/>
          <w:b/>
          <w:bCs/>
          <w:color w:val="auto"/>
          <w:sz w:val="24"/>
          <w:szCs w:val="24"/>
          <w:highlight w:val="none"/>
          <w:lang w:val="en-US"/>
        </w:rPr>
        <w:t>高纯</w:t>
      </w:r>
      <w:r>
        <w:rPr>
          <w:rFonts w:hint="default" w:ascii="宋体" w:hAnsi="宋体" w:eastAsia="宋体" w:cs="宋体"/>
          <w:b/>
          <w:bCs/>
          <w:color w:val="auto"/>
          <w:sz w:val="24"/>
          <w:szCs w:val="24"/>
          <w:highlight w:val="none"/>
          <w:lang w:val="en-US" w:eastAsia="zh-CN"/>
        </w:rPr>
        <w:t>气体</w:t>
      </w:r>
      <w:r>
        <w:rPr>
          <w:rFonts w:hint="default" w:ascii="宋体" w:hAnsi="宋体" w:eastAsia="宋体" w:cs="宋体"/>
          <w:b/>
          <w:bCs/>
          <w:color w:val="auto"/>
          <w:sz w:val="24"/>
          <w:szCs w:val="24"/>
          <w:highlight w:val="none"/>
          <w:lang w:val="en-US"/>
        </w:rPr>
        <w:t>发生器技术参数</w:t>
      </w:r>
    </w:p>
    <w:p w14:paraId="09FE46B5">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（一）零级</w:t>
      </w:r>
      <w:r>
        <w:rPr>
          <w:rFonts w:hint="default" w:ascii="宋体" w:hAnsi="宋体" w:eastAsia="宋体" w:cs="宋体"/>
          <w:color w:val="auto"/>
          <w:sz w:val="24"/>
          <w:szCs w:val="24"/>
          <w:highlight w:val="none"/>
          <w:lang w:val="en-US"/>
        </w:rPr>
        <w:t>氮气发生器技术参数</w:t>
      </w:r>
    </w:p>
    <w:p w14:paraId="446B5493">
      <w:pPr>
        <w:spacing w:line="360" w:lineRule="auto"/>
        <w:ind w:firstLine="480"/>
        <w:rPr>
          <w:rFonts w:hint="default" w:ascii="宋体" w:hAnsi="宋体" w:eastAsia="宋体" w:cs="宋体"/>
          <w:color w:val="auto"/>
          <w:sz w:val="24"/>
          <w:szCs w:val="24"/>
          <w:highlight w:val="none"/>
          <w:lang w:val="en-US" w:eastAsia="zh-CN"/>
        </w:rPr>
      </w:pPr>
      <w:r>
        <w:rPr>
          <w:rFonts w:hint="default" w:hAnsi="宋体" w:cs="宋体"/>
          <w:color w:val="auto"/>
          <w:sz w:val="24"/>
          <w:szCs w:val="24"/>
          <w:lang w:val="en-US"/>
        </w:rPr>
        <w:t>▲</w:t>
      </w:r>
      <w:r>
        <w:rPr>
          <w:rFonts w:hint="default" w:ascii="宋体" w:hAnsi="宋体" w:eastAsia="宋体" w:cs="宋体"/>
          <w:color w:val="auto"/>
          <w:sz w:val="24"/>
          <w:szCs w:val="24"/>
          <w:highlight w:val="none"/>
          <w:lang w:val="en-US" w:eastAsia="zh-CN"/>
        </w:rPr>
        <w:t>1氮气流速：0-</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 xml:space="preserve">00cc/min </w:t>
      </w:r>
      <w:r>
        <w:rPr>
          <w:rFonts w:hint="eastAsia" w:ascii="宋体" w:hAnsi="宋体" w:eastAsia="宋体" w:cs="宋体"/>
          <w:color w:val="auto"/>
          <w:sz w:val="24"/>
          <w:szCs w:val="24"/>
          <w:highlight w:val="none"/>
          <w:lang w:val="en-US" w:eastAsia="zh-CN"/>
        </w:rPr>
        <w:t>。</w:t>
      </w:r>
    </w:p>
    <w:p w14:paraId="2FC4E3EA">
      <w:pPr>
        <w:spacing w:line="360" w:lineRule="auto"/>
        <w:ind w:firstLine="480"/>
        <w:rPr>
          <w:rFonts w:hAnsi="宋体" w:cs="宋体"/>
          <w:color w:val="auto"/>
          <w:sz w:val="24"/>
          <w:szCs w:val="24"/>
          <w:lang w:val="en-US"/>
        </w:rPr>
      </w:pPr>
      <w:r>
        <w:rPr>
          <w:rFonts w:hAnsi="宋体" w:cs="宋体"/>
          <w:color w:val="auto"/>
          <w:sz w:val="24"/>
          <w:szCs w:val="24"/>
          <w:lang w:val="en-US"/>
        </w:rPr>
        <w:t>★2 氮气纯度</w:t>
      </w:r>
      <w:r>
        <w:rPr>
          <w:rFonts w:hint="eastAsia" w:hAnsi="宋体" w:cs="宋体"/>
          <w:color w:val="auto"/>
          <w:sz w:val="24"/>
          <w:szCs w:val="24"/>
          <w:lang w:val="en-US"/>
        </w:rPr>
        <w:t>（V</w:t>
      </w:r>
      <w:r>
        <w:rPr>
          <w:rFonts w:hAnsi="宋体" w:cs="宋体"/>
          <w:color w:val="auto"/>
          <w:sz w:val="24"/>
          <w:szCs w:val="24"/>
          <w:lang w:val="en-US"/>
        </w:rPr>
        <w:t>/V</w:t>
      </w:r>
      <w:r>
        <w:rPr>
          <w:rFonts w:hint="eastAsia" w:hAnsi="宋体" w:cs="宋体"/>
          <w:color w:val="auto"/>
          <w:sz w:val="24"/>
          <w:szCs w:val="24"/>
          <w:lang w:val="en-US"/>
        </w:rPr>
        <w:t>）</w:t>
      </w:r>
      <w:r>
        <w:rPr>
          <w:rFonts w:hAnsi="宋体" w:cs="宋体"/>
          <w:color w:val="auto"/>
          <w:sz w:val="24"/>
          <w:szCs w:val="24"/>
          <w:lang w:val="en-US"/>
        </w:rPr>
        <w:t>：</w:t>
      </w:r>
      <w:r>
        <w:rPr>
          <w:rFonts w:hint="eastAsia" w:hAnsi="宋体" w:cs="宋体"/>
          <w:color w:val="auto"/>
          <w:sz w:val="24"/>
          <w:szCs w:val="24"/>
          <w:lang w:val="en-US"/>
        </w:rPr>
        <w:t>≥</w:t>
      </w:r>
      <w:r>
        <w:rPr>
          <w:rFonts w:hAnsi="宋体" w:cs="宋体"/>
          <w:color w:val="auto"/>
          <w:sz w:val="24"/>
          <w:szCs w:val="24"/>
          <w:lang w:val="en-US"/>
        </w:rPr>
        <w:t>99.9999</w:t>
      </w:r>
      <w:r>
        <w:rPr>
          <w:rFonts w:asciiTheme="minorEastAsia" w:hAnsiTheme="minorEastAsia" w:eastAsiaTheme="minorEastAsia"/>
          <w:b/>
          <w:bCs/>
          <w:color w:val="auto"/>
          <w:szCs w:val="21"/>
        </w:rPr>
        <w:t xml:space="preserve"> </w:t>
      </w:r>
      <w:r>
        <w:rPr>
          <w:rFonts w:hAnsi="宋体" w:cs="宋体"/>
          <w:color w:val="auto"/>
          <w:sz w:val="24"/>
          <w:szCs w:val="24"/>
          <w:lang w:val="en-US"/>
        </w:rPr>
        <w:t>x10</w:t>
      </w:r>
      <w:r>
        <w:rPr>
          <w:rFonts w:hAnsi="宋体" w:cs="宋体"/>
          <w:color w:val="auto"/>
          <w:sz w:val="24"/>
          <w:szCs w:val="24"/>
          <w:vertAlign w:val="superscript"/>
          <w:lang w:val="en-US"/>
        </w:rPr>
        <w:t>-2</w:t>
      </w:r>
      <w:r>
        <w:rPr>
          <w:rFonts w:hAnsi="宋体" w:cs="宋体"/>
          <w:color w:val="auto"/>
          <w:sz w:val="24"/>
          <w:szCs w:val="24"/>
          <w:lang w:val="en-US"/>
        </w:rPr>
        <w:t>, H2&lt;0.05x10</w:t>
      </w:r>
      <w:r>
        <w:rPr>
          <w:rFonts w:hAnsi="宋体" w:cs="宋体"/>
          <w:color w:val="auto"/>
          <w:sz w:val="24"/>
          <w:szCs w:val="24"/>
          <w:vertAlign w:val="superscript"/>
          <w:lang w:val="en-US"/>
        </w:rPr>
        <w:t>-6</w:t>
      </w:r>
      <w:r>
        <w:rPr>
          <w:rFonts w:hAnsi="宋体" w:cs="宋体"/>
          <w:color w:val="auto"/>
          <w:sz w:val="24"/>
          <w:szCs w:val="24"/>
          <w:lang w:val="en-US"/>
        </w:rPr>
        <w:t>, CH4&lt;0.05x10</w:t>
      </w:r>
      <w:r>
        <w:rPr>
          <w:rFonts w:hAnsi="宋体" w:cs="宋体"/>
          <w:color w:val="auto"/>
          <w:sz w:val="24"/>
          <w:szCs w:val="24"/>
          <w:vertAlign w:val="superscript"/>
          <w:lang w:val="en-US"/>
        </w:rPr>
        <w:t>-6</w:t>
      </w:r>
      <w:r>
        <w:rPr>
          <w:rFonts w:hAnsi="宋体" w:cs="宋体"/>
          <w:color w:val="auto"/>
          <w:sz w:val="24"/>
          <w:szCs w:val="24"/>
          <w:lang w:val="en-US"/>
        </w:rPr>
        <w:t>，</w:t>
      </w:r>
      <w:r>
        <w:rPr>
          <w:rFonts w:hint="eastAsia" w:hAnsi="宋体" w:cs="宋体"/>
          <w:color w:val="auto"/>
          <w:sz w:val="24"/>
          <w:szCs w:val="24"/>
          <w:lang w:val="en-US"/>
        </w:rPr>
        <w:t>C</w:t>
      </w:r>
      <w:r>
        <w:rPr>
          <w:rFonts w:hAnsi="宋体" w:cs="宋体"/>
          <w:color w:val="auto"/>
          <w:sz w:val="24"/>
          <w:szCs w:val="24"/>
          <w:lang w:val="en-US"/>
        </w:rPr>
        <w:t>O:0.15x10</w:t>
      </w:r>
      <w:r>
        <w:rPr>
          <w:rFonts w:hAnsi="宋体" w:cs="宋体"/>
          <w:color w:val="auto"/>
          <w:sz w:val="24"/>
          <w:szCs w:val="24"/>
          <w:vertAlign w:val="superscript"/>
          <w:lang w:val="en-US"/>
        </w:rPr>
        <w:t>-6</w:t>
      </w:r>
      <w:r>
        <w:rPr>
          <w:rFonts w:hAnsi="宋体" w:cs="宋体"/>
          <w:color w:val="auto"/>
          <w:sz w:val="24"/>
          <w:szCs w:val="24"/>
          <w:lang w:val="en-US"/>
        </w:rPr>
        <w:t>，O2:0.22x10</w:t>
      </w:r>
      <w:r>
        <w:rPr>
          <w:rFonts w:hAnsi="宋体" w:cs="宋体"/>
          <w:color w:val="auto"/>
          <w:sz w:val="24"/>
          <w:szCs w:val="24"/>
          <w:vertAlign w:val="superscript"/>
          <w:lang w:val="en-US"/>
        </w:rPr>
        <w:t>-6</w:t>
      </w:r>
      <w:r>
        <w:rPr>
          <w:rFonts w:hAnsi="宋体" w:cs="宋体"/>
          <w:color w:val="auto"/>
          <w:sz w:val="24"/>
          <w:szCs w:val="24"/>
          <w:lang w:val="en-US"/>
        </w:rPr>
        <w:t>，</w:t>
      </w:r>
      <w:r>
        <w:rPr>
          <w:rFonts w:hint="eastAsia" w:hAnsi="宋体" w:cs="宋体"/>
          <w:color w:val="auto"/>
          <w:sz w:val="24"/>
          <w:szCs w:val="24"/>
          <w:lang w:val="en-US"/>
        </w:rPr>
        <w:t>C</w:t>
      </w:r>
      <w:r>
        <w:rPr>
          <w:rFonts w:hAnsi="宋体" w:cs="宋体"/>
          <w:color w:val="auto"/>
          <w:sz w:val="24"/>
          <w:szCs w:val="24"/>
          <w:lang w:val="en-US"/>
        </w:rPr>
        <w:t>O2&lt;0.05x10</w:t>
      </w:r>
      <w:r>
        <w:rPr>
          <w:rFonts w:hAnsi="宋体" w:cs="宋体"/>
          <w:color w:val="auto"/>
          <w:sz w:val="24"/>
          <w:szCs w:val="24"/>
          <w:vertAlign w:val="superscript"/>
          <w:lang w:val="en-US"/>
        </w:rPr>
        <w:t>-6</w:t>
      </w:r>
      <w:r>
        <w:rPr>
          <w:rFonts w:hint="default" w:hAnsi="宋体" w:cs="宋体"/>
          <w:color w:val="auto"/>
          <w:sz w:val="24"/>
          <w:szCs w:val="24"/>
          <w:lang w:val="en-US" w:eastAsia="zh-CN"/>
        </w:rPr>
        <w:t>（</w:t>
      </w:r>
      <w:r>
        <w:rPr>
          <w:rFonts w:hint="eastAsia" w:hAnsi="宋体" w:cs="宋体"/>
          <w:color w:val="auto"/>
          <w:sz w:val="24"/>
          <w:szCs w:val="24"/>
          <w:lang w:val="en-US" w:eastAsia="zh-CN"/>
        </w:rPr>
        <w:t>须</w:t>
      </w:r>
      <w:r>
        <w:rPr>
          <w:rFonts w:hint="default" w:hAnsi="宋体" w:cs="宋体"/>
          <w:color w:val="auto"/>
          <w:sz w:val="24"/>
          <w:szCs w:val="24"/>
          <w:lang w:val="en-US" w:eastAsia="zh-CN"/>
        </w:rPr>
        <w:t>提供</w:t>
      </w:r>
      <w:r>
        <w:rPr>
          <w:rFonts w:hint="eastAsia" w:hAnsi="宋体" w:cs="宋体"/>
          <w:color w:val="auto"/>
          <w:sz w:val="24"/>
          <w:szCs w:val="24"/>
          <w:lang w:val="en-US" w:eastAsia="zh-CN"/>
        </w:rPr>
        <w:t>国家级计量检测机构计量</w:t>
      </w:r>
      <w:r>
        <w:rPr>
          <w:rFonts w:hint="default" w:hAnsi="宋体" w:cs="宋体"/>
          <w:color w:val="auto"/>
          <w:sz w:val="24"/>
          <w:szCs w:val="24"/>
          <w:lang w:val="en-US" w:eastAsia="zh-CN"/>
        </w:rPr>
        <w:t>检测报告复印件加盖</w:t>
      </w:r>
      <w:r>
        <w:rPr>
          <w:rFonts w:hint="eastAsia" w:hAnsi="宋体" w:cs="宋体"/>
          <w:color w:val="auto"/>
          <w:sz w:val="24"/>
          <w:szCs w:val="24"/>
          <w:lang w:val="en-US" w:eastAsia="zh-CN"/>
        </w:rPr>
        <w:t>制造厂商</w:t>
      </w:r>
      <w:r>
        <w:rPr>
          <w:rFonts w:hint="default" w:hAnsi="宋体" w:cs="宋体"/>
          <w:color w:val="auto"/>
          <w:sz w:val="24"/>
          <w:szCs w:val="24"/>
          <w:lang w:val="en-US" w:eastAsia="zh-CN"/>
        </w:rPr>
        <w:t>公章，</w:t>
      </w:r>
      <w:r>
        <w:rPr>
          <w:rFonts w:hint="eastAsia" w:hAnsi="宋体" w:cs="宋体"/>
          <w:color w:val="auto"/>
          <w:sz w:val="24"/>
          <w:szCs w:val="24"/>
          <w:lang w:val="en-US" w:eastAsia="zh-CN"/>
        </w:rPr>
        <w:t>未提供的</w:t>
      </w:r>
      <w:r>
        <w:rPr>
          <w:rFonts w:hint="default" w:hAnsi="宋体" w:cs="宋体"/>
          <w:color w:val="auto"/>
          <w:sz w:val="24"/>
          <w:szCs w:val="24"/>
          <w:lang w:val="en-US" w:eastAsia="zh-CN"/>
        </w:rPr>
        <w:t>按</w:t>
      </w:r>
      <w:r>
        <w:rPr>
          <w:rFonts w:hint="eastAsia" w:ascii="宋体" w:hAnsi="宋体" w:eastAsia="宋体" w:cs="宋体"/>
          <w:color w:val="auto"/>
          <w:sz w:val="24"/>
          <w:szCs w:val="24"/>
          <w:highlight w:val="none"/>
        </w:rPr>
        <w:t>负偏离</w:t>
      </w:r>
      <w:r>
        <w:rPr>
          <w:rFonts w:hint="default" w:hAnsi="宋体" w:cs="宋体"/>
          <w:color w:val="auto"/>
          <w:sz w:val="24"/>
          <w:szCs w:val="24"/>
          <w:lang w:val="en-US" w:eastAsia="zh-CN"/>
        </w:rPr>
        <w:t>处理）</w:t>
      </w:r>
    </w:p>
    <w:p w14:paraId="35CE4C83">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 氮气输出压力：0—80psi/5.5bar</w:t>
      </w:r>
      <w:r>
        <w:rPr>
          <w:rFonts w:hint="eastAsia" w:ascii="宋体" w:hAnsi="宋体" w:eastAsia="宋体" w:cs="宋体"/>
          <w:color w:val="auto"/>
          <w:sz w:val="24"/>
          <w:szCs w:val="24"/>
          <w:highlight w:val="none"/>
          <w:lang w:val="en-US" w:eastAsia="zh-CN"/>
        </w:rPr>
        <w:t>。</w:t>
      </w:r>
    </w:p>
    <w:p w14:paraId="388E74F9">
      <w:pPr>
        <w:spacing w:line="360" w:lineRule="auto"/>
        <w:ind w:firstLine="480" w:firstLineChars="200"/>
        <w:rPr>
          <w:rFonts w:hint="default" w:ascii="宋体" w:hAnsi="宋体" w:eastAsia="宋体" w:cs="宋体"/>
          <w:color w:val="auto"/>
          <w:sz w:val="24"/>
          <w:szCs w:val="24"/>
          <w:highlight w:val="none"/>
          <w:lang w:val="en-US" w:eastAsia="zh-CN"/>
        </w:rPr>
      </w:pPr>
      <w:r>
        <w:rPr>
          <w:rFonts w:hAnsi="宋体" w:cs="宋体"/>
          <w:color w:val="auto"/>
          <w:sz w:val="24"/>
          <w:szCs w:val="24"/>
          <w:lang w:val="en-US"/>
        </w:rPr>
        <w:t>▲</w:t>
      </w:r>
      <w:r>
        <w:rPr>
          <w:rFonts w:hint="eastAsia" w:hAnsi="宋体" w:cs="宋体"/>
          <w:color w:val="auto"/>
          <w:sz w:val="24"/>
          <w:szCs w:val="24"/>
          <w:lang w:val="en-US" w:eastAsia="zh-CN"/>
        </w:rPr>
        <w:t>4</w:t>
      </w:r>
      <w:r>
        <w:rPr>
          <w:rFonts w:hint="eastAsia" w:hAnsi="宋体" w:cs="宋体"/>
          <w:color w:val="auto"/>
          <w:sz w:val="24"/>
          <w:szCs w:val="24"/>
          <w:lang w:val="en-US"/>
        </w:rPr>
        <w:t>配备内置高温釜，最高温度4</w:t>
      </w:r>
      <w:r>
        <w:rPr>
          <w:rFonts w:hAnsi="宋体" w:cs="宋体"/>
          <w:color w:val="auto"/>
          <w:sz w:val="24"/>
          <w:szCs w:val="24"/>
          <w:lang w:val="en-US"/>
        </w:rPr>
        <w:t>00</w:t>
      </w:r>
      <w:r>
        <w:rPr>
          <w:rFonts w:hint="eastAsia" w:hAnsi="宋体" w:cs="宋体"/>
          <w:color w:val="auto"/>
          <w:sz w:val="24"/>
          <w:szCs w:val="24"/>
          <w:lang w:val="en-US"/>
        </w:rPr>
        <w:t>℃，有效去除烃类物质</w:t>
      </w:r>
      <w:r>
        <w:rPr>
          <w:rFonts w:hint="eastAsia" w:hAnsi="宋体" w:cs="宋体"/>
          <w:color w:val="auto"/>
          <w:sz w:val="24"/>
          <w:szCs w:val="24"/>
          <w:lang w:val="en-US" w:eastAsia="zh-CN"/>
        </w:rPr>
        <w:t>。</w:t>
      </w:r>
      <w:r>
        <w:rPr>
          <w:rFonts w:hint="default" w:ascii="宋体" w:hAnsi="宋体" w:eastAsia="宋体" w:cs="宋体"/>
          <w:color w:val="auto"/>
          <w:sz w:val="24"/>
          <w:szCs w:val="24"/>
          <w:highlight w:val="none"/>
          <w:lang w:val="en-US" w:eastAsia="zh-CN"/>
        </w:rPr>
        <w:t xml:space="preserve"> </w:t>
      </w:r>
    </w:p>
    <w:p w14:paraId="67C9FAF1">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5无邻苯二甲酸酯，无悬浮液体</w:t>
      </w:r>
      <w:r>
        <w:rPr>
          <w:rFonts w:hint="eastAsia" w:ascii="宋体" w:hAnsi="宋体" w:eastAsia="宋体" w:cs="宋体"/>
          <w:color w:val="auto"/>
          <w:sz w:val="24"/>
          <w:szCs w:val="24"/>
          <w:highlight w:val="none"/>
          <w:lang w:val="en-US" w:eastAsia="zh-CN"/>
        </w:rPr>
        <w:t>。</w:t>
      </w:r>
    </w:p>
    <w:p w14:paraId="0F714FD0">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★6氮气分离技术：变压吸附技术，碳分子筛选择性分离，免除化学分离方式腐蚀仪器的隐患</w:t>
      </w:r>
      <w:r>
        <w:rPr>
          <w:rFonts w:hint="eastAsia" w:hAnsi="宋体" w:cs="宋体"/>
          <w:color w:val="auto"/>
          <w:sz w:val="24"/>
          <w:szCs w:val="24"/>
          <w:highlight w:val="none"/>
          <w:lang w:val="en-US" w:eastAsia="zh-CN"/>
        </w:rPr>
        <w:t>。</w:t>
      </w:r>
    </w:p>
    <w:p w14:paraId="2F47A08F">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7仪器正面具有指示灯显示运行、待机或故障等不同状态</w:t>
      </w:r>
      <w:r>
        <w:rPr>
          <w:rFonts w:hint="eastAsia" w:ascii="宋体" w:hAnsi="宋体" w:eastAsia="宋体" w:cs="宋体"/>
          <w:color w:val="auto"/>
          <w:sz w:val="24"/>
          <w:szCs w:val="24"/>
          <w:highlight w:val="none"/>
          <w:lang w:val="en-US" w:eastAsia="zh-CN"/>
        </w:rPr>
        <w:t>。</w:t>
      </w:r>
    </w:p>
    <w:p w14:paraId="4AEB49B9">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8噪音：全静音运行</w:t>
      </w:r>
    </w:p>
    <w:p w14:paraId="75DDB5EB">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w:t>
      </w:r>
      <w:r>
        <w:rPr>
          <w:rFonts w:hint="default" w:ascii="宋体" w:hAnsi="宋体" w:eastAsia="宋体" w:cs="宋体"/>
          <w:color w:val="auto"/>
          <w:sz w:val="24"/>
          <w:szCs w:val="24"/>
          <w:highlight w:val="none"/>
          <w:lang w:val="en-US"/>
        </w:rPr>
        <w:t>零级空气发生器(含空压机)技术参数</w:t>
      </w:r>
    </w:p>
    <w:p w14:paraId="30DEAB76">
      <w:pPr>
        <w:spacing w:line="360" w:lineRule="auto"/>
        <w:ind w:firstLine="480"/>
        <w:rPr>
          <w:rFonts w:hint="default" w:ascii="宋体" w:hAnsi="宋体" w:eastAsia="宋体" w:cs="宋体"/>
          <w:color w:val="auto"/>
          <w:sz w:val="24"/>
          <w:szCs w:val="24"/>
          <w:highlight w:val="none"/>
          <w:lang w:val="en-US" w:eastAsia="zh-CN"/>
        </w:rPr>
      </w:pPr>
      <w:r>
        <w:rPr>
          <w:rFonts w:hint="default" w:hAnsi="宋体" w:cs="宋体"/>
          <w:color w:val="auto"/>
          <w:sz w:val="24"/>
          <w:szCs w:val="24"/>
          <w:lang w:val="en-US"/>
        </w:rPr>
        <w:t>▲</w:t>
      </w:r>
      <w:r>
        <w:rPr>
          <w:rFonts w:hint="default" w:ascii="宋体" w:hAnsi="宋体" w:eastAsia="宋体" w:cs="宋体"/>
          <w:color w:val="auto"/>
          <w:sz w:val="24"/>
          <w:szCs w:val="24"/>
          <w:highlight w:val="none"/>
          <w:lang w:val="en-US" w:eastAsia="zh-CN"/>
        </w:rPr>
        <w:t>1零级空气流速：0-3500cc/min，必须自带除水功能。</w:t>
      </w:r>
    </w:p>
    <w:p w14:paraId="3B51EF74">
      <w:pPr>
        <w:spacing w:line="360" w:lineRule="auto"/>
        <w:ind w:firstLine="480"/>
        <w:rPr>
          <w:rFonts w:hint="default" w:ascii="宋体" w:hAnsi="宋体" w:eastAsia="宋体" w:cs="宋体"/>
          <w:color w:val="auto"/>
          <w:sz w:val="24"/>
          <w:szCs w:val="24"/>
          <w:highlight w:val="none"/>
          <w:lang w:val="en-US" w:eastAsia="zh-CN"/>
        </w:rPr>
      </w:pPr>
      <w:r>
        <w:rPr>
          <w:rFonts w:hint="default" w:hAnsi="宋体" w:cs="宋体"/>
          <w:color w:val="auto"/>
          <w:sz w:val="24"/>
          <w:szCs w:val="24"/>
          <w:lang w:val="en-US" w:eastAsia="zh-CN"/>
        </w:rPr>
        <w:t>★</w:t>
      </w:r>
      <w:r>
        <w:rPr>
          <w:rFonts w:hint="default" w:ascii="宋体" w:hAnsi="宋体" w:eastAsia="宋体" w:cs="宋体"/>
          <w:color w:val="auto"/>
          <w:sz w:val="24"/>
          <w:szCs w:val="24"/>
          <w:highlight w:val="none"/>
          <w:lang w:val="en-US" w:eastAsia="zh-CN"/>
        </w:rPr>
        <w:t>2零级空气发生器烃类化合物总残留量〈0.05ppm</w:t>
      </w:r>
      <w:r>
        <w:rPr>
          <w:rFonts w:hint="eastAsia" w:hAnsi="宋体" w:cs="宋体"/>
          <w:color w:val="auto"/>
          <w:sz w:val="24"/>
          <w:szCs w:val="24"/>
          <w:highlight w:val="none"/>
          <w:lang w:val="en-US" w:eastAsia="zh-CN"/>
        </w:rPr>
        <w:t xml:space="preserve"> </w:t>
      </w:r>
      <w:r>
        <w:rPr>
          <w:rFonts w:hint="default" w:hAnsi="宋体" w:cs="宋体"/>
          <w:color w:val="auto"/>
          <w:sz w:val="24"/>
          <w:szCs w:val="24"/>
          <w:lang w:val="en-US" w:eastAsia="zh-CN"/>
        </w:rPr>
        <w:t>（</w:t>
      </w:r>
      <w:r>
        <w:rPr>
          <w:rFonts w:hint="eastAsia" w:hAnsi="宋体" w:cs="宋体"/>
          <w:color w:val="auto"/>
          <w:sz w:val="24"/>
          <w:szCs w:val="24"/>
          <w:lang w:val="en-US" w:eastAsia="zh-CN"/>
        </w:rPr>
        <w:t>须</w:t>
      </w:r>
      <w:r>
        <w:rPr>
          <w:rFonts w:hint="default" w:hAnsi="宋体" w:cs="宋体"/>
          <w:color w:val="auto"/>
          <w:sz w:val="24"/>
          <w:szCs w:val="24"/>
          <w:lang w:val="en-US" w:eastAsia="zh-CN"/>
        </w:rPr>
        <w:t>提供</w:t>
      </w:r>
      <w:r>
        <w:rPr>
          <w:rFonts w:hint="eastAsia" w:hAnsi="宋体" w:cs="宋体"/>
          <w:color w:val="auto"/>
          <w:sz w:val="24"/>
          <w:szCs w:val="24"/>
          <w:lang w:val="en-US" w:eastAsia="zh-CN"/>
        </w:rPr>
        <w:t>国家级计量检测机构计量</w:t>
      </w:r>
      <w:r>
        <w:rPr>
          <w:rFonts w:hint="default" w:hAnsi="宋体" w:cs="宋体"/>
          <w:color w:val="auto"/>
          <w:sz w:val="24"/>
          <w:szCs w:val="24"/>
          <w:lang w:val="en-US" w:eastAsia="zh-CN"/>
        </w:rPr>
        <w:t>检测报告复印件加盖</w:t>
      </w:r>
      <w:r>
        <w:rPr>
          <w:rFonts w:hint="eastAsia" w:hAnsi="宋体" w:cs="宋体"/>
          <w:color w:val="auto"/>
          <w:sz w:val="24"/>
          <w:szCs w:val="24"/>
          <w:lang w:val="en-US" w:eastAsia="zh-CN"/>
        </w:rPr>
        <w:t>制造厂商</w:t>
      </w:r>
      <w:r>
        <w:rPr>
          <w:rFonts w:hint="default" w:hAnsi="宋体" w:cs="宋体"/>
          <w:color w:val="auto"/>
          <w:sz w:val="24"/>
          <w:szCs w:val="24"/>
          <w:lang w:val="en-US" w:eastAsia="zh-CN"/>
        </w:rPr>
        <w:t>公章，</w:t>
      </w:r>
      <w:r>
        <w:rPr>
          <w:rFonts w:hint="eastAsia" w:hAnsi="宋体" w:cs="宋体"/>
          <w:color w:val="auto"/>
          <w:sz w:val="24"/>
          <w:szCs w:val="24"/>
          <w:lang w:val="en-US" w:eastAsia="zh-CN"/>
        </w:rPr>
        <w:t>未提供的</w:t>
      </w:r>
      <w:r>
        <w:rPr>
          <w:rFonts w:hint="default" w:hAnsi="宋体" w:cs="宋体"/>
          <w:color w:val="auto"/>
          <w:sz w:val="24"/>
          <w:szCs w:val="24"/>
          <w:lang w:val="en-US" w:eastAsia="zh-CN"/>
        </w:rPr>
        <w:t>按</w:t>
      </w:r>
      <w:r>
        <w:rPr>
          <w:rFonts w:hint="eastAsia" w:ascii="宋体" w:hAnsi="宋体" w:eastAsia="宋体" w:cs="宋体"/>
          <w:color w:val="auto"/>
          <w:sz w:val="24"/>
          <w:szCs w:val="24"/>
          <w:highlight w:val="none"/>
        </w:rPr>
        <w:t>负偏离</w:t>
      </w:r>
      <w:r>
        <w:rPr>
          <w:rFonts w:hint="default" w:hAnsi="宋体" w:cs="宋体"/>
          <w:color w:val="auto"/>
          <w:sz w:val="24"/>
          <w:szCs w:val="24"/>
          <w:lang w:val="en-US" w:eastAsia="zh-CN"/>
        </w:rPr>
        <w:t>处理）</w:t>
      </w:r>
      <w:r>
        <w:rPr>
          <w:rFonts w:hint="default" w:ascii="宋体" w:hAnsi="宋体" w:eastAsia="宋体" w:cs="宋体"/>
          <w:color w:val="auto"/>
          <w:sz w:val="24"/>
          <w:szCs w:val="24"/>
          <w:highlight w:val="none"/>
          <w:lang w:val="en-US" w:eastAsia="zh-CN"/>
        </w:rPr>
        <w:t>。</w:t>
      </w:r>
    </w:p>
    <w:p w14:paraId="3626CEB7">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 零级空气输出压力：0—80psi。</w:t>
      </w:r>
    </w:p>
    <w:p w14:paraId="22017EB8">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4零级空气发生器高效催化裂解并通过膜系统净化。</w:t>
      </w:r>
    </w:p>
    <w:p w14:paraId="42126A23">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5零级空气发生器模块化设计，可与氢气发生器和氮气发生器、空压机按序叠加或拆分。</w:t>
      </w:r>
    </w:p>
    <w:p w14:paraId="4E783DEA">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6仪器正面具有指示灯显示运行、待机或故障等不同状态</w:t>
      </w:r>
      <w:r>
        <w:rPr>
          <w:rFonts w:hint="eastAsia" w:ascii="宋体" w:hAnsi="宋体" w:eastAsia="宋体" w:cs="宋体"/>
          <w:color w:val="auto"/>
          <w:sz w:val="24"/>
          <w:szCs w:val="24"/>
          <w:highlight w:val="none"/>
          <w:lang w:val="en-US" w:eastAsia="zh-CN"/>
        </w:rPr>
        <w:t>。</w:t>
      </w:r>
    </w:p>
    <w:p w14:paraId="3E59C178">
      <w:pPr>
        <w:spacing w:line="360" w:lineRule="auto"/>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▲7空压机压缩空气流速：0-30L/min</w:t>
      </w:r>
      <w:r>
        <w:rPr>
          <w:rFonts w:hint="eastAsia" w:ascii="宋体" w:hAnsi="宋体" w:eastAsia="宋体" w:cs="宋体"/>
          <w:color w:val="auto"/>
          <w:sz w:val="24"/>
          <w:szCs w:val="24"/>
          <w:highlight w:val="none"/>
          <w:lang w:val="en-US" w:eastAsia="zh-CN"/>
        </w:rPr>
        <w:t>。</w:t>
      </w:r>
    </w:p>
    <w:p w14:paraId="1A9DA7B9">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8空压机与气体发生器连接方式：空压机外置叠加式</w:t>
      </w:r>
      <w:r>
        <w:rPr>
          <w:rFonts w:hint="eastAsia" w:ascii="宋体" w:hAnsi="宋体" w:eastAsia="宋体" w:cs="宋体"/>
          <w:color w:val="auto"/>
          <w:sz w:val="24"/>
          <w:szCs w:val="24"/>
          <w:highlight w:val="none"/>
          <w:lang w:val="en-US" w:eastAsia="zh-CN"/>
        </w:rPr>
        <w:t>。</w:t>
      </w:r>
    </w:p>
    <w:p w14:paraId="4329688A">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9双极空压机悬置系统。可隔离噪声和震动，系统噪音水平低≤50dB</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                                           </w:t>
      </w:r>
    </w:p>
    <w:p w14:paraId="7B3D115C">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10全天24小时不间断持续、安全、可靠运行。</w:t>
      </w:r>
    </w:p>
    <w:p w14:paraId="647A9679">
      <w:pPr>
        <w:spacing w:line="360" w:lineRule="auto"/>
        <w:rPr>
          <w:rFonts w:hint="default"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六</w:t>
      </w:r>
      <w:r>
        <w:rPr>
          <w:rFonts w:hint="default" w:ascii="宋体" w:hAnsi="宋体" w:eastAsia="宋体" w:cs="宋体"/>
          <w:b/>
          <w:bCs/>
          <w:color w:val="auto"/>
          <w:sz w:val="24"/>
          <w:szCs w:val="24"/>
          <w:highlight w:val="none"/>
          <w:lang w:val="en-US" w:eastAsia="zh-CN"/>
        </w:rPr>
        <w:t>、</w:t>
      </w:r>
      <w:r>
        <w:rPr>
          <w:rFonts w:hint="default" w:ascii="宋体" w:hAnsi="宋体" w:eastAsia="宋体" w:cs="宋体"/>
          <w:b/>
          <w:bCs/>
          <w:color w:val="auto"/>
          <w:sz w:val="24"/>
          <w:szCs w:val="24"/>
          <w:highlight w:val="none"/>
          <w:lang w:val="en-US"/>
        </w:rPr>
        <w:t>系统组成</w:t>
      </w:r>
    </w:p>
    <w:p w14:paraId="23911B3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 最新型号的智能化气相色谱平台  （含控制平板）1套，并确保可以至少1台非工作站电脑可以控制或读取仪器参数及结果。</w:t>
      </w:r>
    </w:p>
    <w:p w14:paraId="039090D7">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4.2 24位液体自动进样器 1套，配1盒进样针</w:t>
      </w:r>
      <w:r>
        <w:rPr>
          <w:rFonts w:hint="eastAsia" w:ascii="宋体" w:hAnsi="宋体" w:eastAsia="宋体" w:cs="宋体"/>
          <w:color w:val="auto"/>
          <w:sz w:val="24"/>
          <w:szCs w:val="24"/>
          <w:highlight w:val="none"/>
          <w:lang w:val="en-US" w:eastAsia="zh-CN"/>
        </w:rPr>
        <w:t>。</w:t>
      </w:r>
    </w:p>
    <w:p w14:paraId="6755FD0D">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4.3 惰性分流/不分流进样口 2套</w:t>
      </w:r>
      <w:r>
        <w:rPr>
          <w:rFonts w:hint="eastAsia" w:ascii="宋体" w:hAnsi="宋体" w:eastAsia="宋体" w:cs="宋体"/>
          <w:color w:val="auto"/>
          <w:sz w:val="24"/>
          <w:szCs w:val="24"/>
          <w:highlight w:val="none"/>
          <w:lang w:val="en-US" w:eastAsia="zh-CN"/>
        </w:rPr>
        <w:t>。</w:t>
      </w:r>
    </w:p>
    <w:p w14:paraId="5B345012">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4.4 FID检测器 3套</w:t>
      </w:r>
      <w:r>
        <w:rPr>
          <w:rFonts w:hint="eastAsia" w:ascii="宋体" w:hAnsi="宋体" w:eastAsia="宋体" w:cs="宋体"/>
          <w:color w:val="auto"/>
          <w:sz w:val="24"/>
          <w:szCs w:val="24"/>
          <w:highlight w:val="none"/>
          <w:lang w:val="en-US" w:eastAsia="zh-CN"/>
        </w:rPr>
        <w:t>。</w:t>
      </w:r>
    </w:p>
    <w:p w14:paraId="6A3FF664">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4.5 血醇分析用色谱柱 2套</w:t>
      </w:r>
      <w:r>
        <w:rPr>
          <w:rFonts w:hint="eastAsia" w:ascii="宋体" w:hAnsi="宋体" w:eastAsia="宋体" w:cs="宋体"/>
          <w:color w:val="auto"/>
          <w:sz w:val="24"/>
          <w:szCs w:val="24"/>
          <w:highlight w:val="none"/>
          <w:lang w:val="en-US" w:eastAsia="zh-CN"/>
        </w:rPr>
        <w:t>。</w:t>
      </w:r>
    </w:p>
    <w:p w14:paraId="384FFAB6">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4.6 氧过滤、烃过滤、水过滤柱1套，可重复透明除水干燥管3支</w:t>
      </w:r>
      <w:r>
        <w:rPr>
          <w:rFonts w:hint="eastAsia" w:ascii="宋体" w:hAnsi="宋体" w:eastAsia="宋体" w:cs="宋体"/>
          <w:color w:val="auto"/>
          <w:sz w:val="24"/>
          <w:szCs w:val="24"/>
          <w:highlight w:val="none"/>
          <w:lang w:val="en-US" w:eastAsia="zh-CN"/>
        </w:rPr>
        <w:t>。</w:t>
      </w:r>
    </w:p>
    <w:p w14:paraId="36987788">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4.7 色谱安装启动包（含各种规格/数量的配件、备件）1套</w:t>
      </w:r>
      <w:r>
        <w:rPr>
          <w:rFonts w:hint="eastAsia" w:ascii="宋体" w:hAnsi="宋体" w:eastAsia="宋体" w:cs="宋体"/>
          <w:color w:val="auto"/>
          <w:sz w:val="24"/>
          <w:szCs w:val="24"/>
          <w:highlight w:val="none"/>
          <w:lang w:val="en-US" w:eastAsia="zh-CN"/>
        </w:rPr>
        <w:t>。</w:t>
      </w:r>
    </w:p>
    <w:p w14:paraId="17D3CE8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4.8 顶空自动进样器（≥100位） 1套</w:t>
      </w:r>
      <w:r>
        <w:rPr>
          <w:rFonts w:hint="eastAsia" w:ascii="宋体" w:hAnsi="宋体" w:eastAsia="宋体" w:cs="宋体"/>
          <w:color w:val="auto"/>
          <w:sz w:val="24"/>
          <w:szCs w:val="24"/>
          <w:highlight w:val="none"/>
          <w:lang w:val="en-US" w:eastAsia="zh-CN"/>
        </w:rPr>
        <w:t>。</w:t>
      </w:r>
    </w:p>
    <w:p w14:paraId="49104EC6">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4.9 可加热传输线、传输线保护罩等 1套</w:t>
      </w:r>
      <w:r>
        <w:rPr>
          <w:rFonts w:hint="eastAsia" w:ascii="宋体" w:hAnsi="宋体" w:eastAsia="宋体" w:cs="宋体"/>
          <w:color w:val="auto"/>
          <w:sz w:val="24"/>
          <w:szCs w:val="24"/>
          <w:highlight w:val="none"/>
          <w:lang w:val="en-US" w:eastAsia="zh-CN"/>
        </w:rPr>
        <w:t>。</w:t>
      </w:r>
    </w:p>
    <w:p w14:paraId="4C65D0C9">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4.10 10ml顶空瓶适配器  100支</w:t>
      </w:r>
      <w:r>
        <w:rPr>
          <w:rFonts w:hint="eastAsia" w:ascii="宋体" w:hAnsi="宋体" w:eastAsia="宋体" w:cs="宋体"/>
          <w:color w:val="auto"/>
          <w:sz w:val="24"/>
          <w:szCs w:val="24"/>
          <w:highlight w:val="none"/>
          <w:lang w:val="en-US" w:eastAsia="zh-CN"/>
        </w:rPr>
        <w:t>。</w:t>
      </w:r>
    </w:p>
    <w:p w14:paraId="7503692C">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4.11 10ml顶空瓶（含瓶盖）500支</w:t>
      </w:r>
      <w:r>
        <w:rPr>
          <w:rFonts w:hint="eastAsia" w:ascii="宋体" w:hAnsi="宋体" w:eastAsia="宋体" w:cs="宋体"/>
          <w:color w:val="auto"/>
          <w:sz w:val="24"/>
          <w:szCs w:val="24"/>
          <w:highlight w:val="none"/>
          <w:lang w:val="en-US" w:eastAsia="zh-CN"/>
        </w:rPr>
        <w:t>。</w:t>
      </w:r>
    </w:p>
    <w:p w14:paraId="2703E89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4.12 整机原厂质保3年</w:t>
      </w:r>
      <w:r>
        <w:rPr>
          <w:rFonts w:hint="eastAsia" w:ascii="宋体" w:hAnsi="宋体" w:eastAsia="宋体" w:cs="宋体"/>
          <w:color w:val="auto"/>
          <w:sz w:val="24"/>
          <w:szCs w:val="24"/>
          <w:highlight w:val="none"/>
          <w:lang w:val="en-US" w:eastAsia="zh-CN"/>
        </w:rPr>
        <w:t>。</w:t>
      </w:r>
    </w:p>
    <w:p w14:paraId="01C2EE0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4.14原装电脑（含预装色谱工作站） 1套，工作站为中文或在合同约定时间内实现工作站汉化</w:t>
      </w:r>
      <w:r>
        <w:rPr>
          <w:rFonts w:hint="eastAsia" w:ascii="宋体" w:hAnsi="宋体" w:eastAsia="宋体" w:cs="宋体"/>
          <w:color w:val="auto"/>
          <w:sz w:val="24"/>
          <w:szCs w:val="24"/>
          <w:highlight w:val="none"/>
          <w:lang w:val="en-US" w:eastAsia="zh-CN"/>
        </w:rPr>
        <w:t>；彩色带自动正反打印办公一体机1台。</w:t>
      </w:r>
    </w:p>
    <w:p w14:paraId="2D5A261A">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w:t>
      </w:r>
      <w:r>
        <w:rPr>
          <w:rFonts w:hint="default" w:ascii="宋体" w:hAnsi="宋体" w:eastAsia="宋体" w:cs="宋体"/>
          <w:color w:val="auto"/>
          <w:sz w:val="24"/>
          <w:szCs w:val="24"/>
          <w:highlight w:val="none"/>
          <w:lang w:val="en-US" w:eastAsia="zh-CN"/>
        </w:rPr>
        <w:t>零级氮气发生器、零级空气发生器(含空压机)1套及1年耗材。</w:t>
      </w:r>
    </w:p>
    <w:p w14:paraId="73DD2322">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 xml:space="preserve"> 供应商至少提供3名仪器操作培训名额和一次现场应用培训。</w:t>
      </w:r>
    </w:p>
    <w:p w14:paraId="60F7370E">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4.16移液器</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lang w:val="en-US" w:eastAsia="zh-CN"/>
        </w:rPr>
        <w:t>量程10</w:t>
      </w:r>
      <w:r>
        <w:rPr>
          <w:rFonts w:hint="default" w:hAnsi="宋体" w:cs="宋体"/>
          <w:color w:val="auto"/>
          <w:sz w:val="24"/>
          <w:szCs w:val="24"/>
          <w:lang w:val="en-US" w:eastAsia="zh-CN"/>
        </w:rPr>
        <w:t>μL</w:t>
      </w:r>
      <w:r>
        <w:rPr>
          <w:rFonts w:hint="eastAsia" w:hAnsi="宋体" w:cs="宋体"/>
          <w:color w:val="auto"/>
          <w:sz w:val="24"/>
          <w:szCs w:val="24"/>
          <w:lang w:val="en-US" w:eastAsia="zh-CN"/>
        </w:rPr>
        <w:t>～</w:t>
      </w:r>
      <w:r>
        <w:rPr>
          <w:rFonts w:hint="default" w:hAnsi="宋体" w:cs="宋体"/>
          <w:color w:val="auto"/>
          <w:sz w:val="24"/>
          <w:szCs w:val="24"/>
          <w:lang w:val="en-US" w:eastAsia="zh-CN"/>
        </w:rPr>
        <w:t>100μL</w:t>
      </w:r>
      <w:r>
        <w:rPr>
          <w:rFonts w:hint="eastAsia" w:hAnsi="宋体" w:cs="宋体"/>
          <w:color w:val="auto"/>
          <w:sz w:val="24"/>
          <w:szCs w:val="24"/>
          <w:lang w:val="en-US" w:eastAsia="zh-CN"/>
        </w:rPr>
        <w:t>（Eppendorf货号3123000047）、100</w:t>
      </w:r>
      <w:r>
        <w:rPr>
          <w:rFonts w:hint="default" w:hAnsi="宋体" w:cs="宋体"/>
          <w:color w:val="auto"/>
          <w:sz w:val="24"/>
          <w:szCs w:val="24"/>
          <w:lang w:val="en-US" w:eastAsia="zh-CN"/>
        </w:rPr>
        <w:t>μL</w:t>
      </w:r>
      <w:r>
        <w:rPr>
          <w:rFonts w:hint="eastAsia" w:hAnsi="宋体" w:cs="宋体"/>
          <w:color w:val="auto"/>
          <w:sz w:val="24"/>
          <w:szCs w:val="24"/>
          <w:lang w:val="en-US" w:eastAsia="zh-CN"/>
        </w:rPr>
        <w:t>～</w:t>
      </w:r>
      <w:r>
        <w:rPr>
          <w:rFonts w:hint="default" w:hAnsi="宋体" w:cs="宋体"/>
          <w:color w:val="auto"/>
          <w:sz w:val="24"/>
          <w:szCs w:val="24"/>
          <w:lang w:val="en-US" w:eastAsia="zh-CN"/>
        </w:rPr>
        <w:t>100</w:t>
      </w:r>
      <w:r>
        <w:rPr>
          <w:rFonts w:hint="eastAsia" w:hAnsi="宋体" w:cs="宋体"/>
          <w:color w:val="auto"/>
          <w:sz w:val="24"/>
          <w:szCs w:val="24"/>
          <w:lang w:val="en-US" w:eastAsia="zh-CN"/>
        </w:rPr>
        <w:t>0</w:t>
      </w:r>
      <w:r>
        <w:rPr>
          <w:rFonts w:hint="default" w:hAnsi="宋体" w:cs="宋体"/>
          <w:color w:val="auto"/>
          <w:sz w:val="24"/>
          <w:szCs w:val="24"/>
          <w:lang w:val="en-US" w:eastAsia="zh-CN"/>
        </w:rPr>
        <w:t>μL</w:t>
      </w:r>
      <w:r>
        <w:rPr>
          <w:rFonts w:hint="eastAsia" w:hAnsi="宋体" w:cs="宋体"/>
          <w:color w:val="auto"/>
          <w:sz w:val="24"/>
          <w:szCs w:val="24"/>
          <w:lang w:val="en-US" w:eastAsia="zh-CN"/>
        </w:rPr>
        <w:t>（Eppendorf货号3123000063）和30</w:t>
      </w:r>
      <w:r>
        <w:rPr>
          <w:rFonts w:hint="default" w:hAnsi="宋体" w:cs="宋体"/>
          <w:color w:val="auto"/>
          <w:sz w:val="24"/>
          <w:szCs w:val="24"/>
          <w:lang w:val="en-US" w:eastAsia="zh-CN"/>
        </w:rPr>
        <w:t>μL</w:t>
      </w:r>
      <w:r>
        <w:rPr>
          <w:rFonts w:hint="eastAsia" w:hAnsi="宋体" w:cs="宋体"/>
          <w:color w:val="auto"/>
          <w:sz w:val="24"/>
          <w:szCs w:val="24"/>
          <w:lang w:val="en-US" w:eastAsia="zh-CN"/>
        </w:rPr>
        <w:t>～3</w:t>
      </w:r>
      <w:r>
        <w:rPr>
          <w:rFonts w:hint="default" w:hAnsi="宋体" w:cs="宋体"/>
          <w:color w:val="auto"/>
          <w:sz w:val="24"/>
          <w:szCs w:val="24"/>
          <w:lang w:val="en-US" w:eastAsia="zh-CN"/>
        </w:rPr>
        <w:t>00μL</w:t>
      </w:r>
      <w:r>
        <w:rPr>
          <w:rFonts w:hint="eastAsia" w:hAnsi="宋体" w:cs="宋体"/>
          <w:color w:val="auto"/>
          <w:sz w:val="24"/>
          <w:szCs w:val="24"/>
          <w:lang w:val="en-US" w:eastAsia="zh-CN"/>
        </w:rPr>
        <w:t>（Eppendorf货号3123000101）</w:t>
      </w:r>
      <w:r>
        <w:rPr>
          <w:rFonts w:hint="default" w:hAnsi="宋体" w:cs="宋体"/>
          <w:color w:val="auto"/>
          <w:sz w:val="24"/>
          <w:szCs w:val="24"/>
          <w:lang w:val="en-US" w:eastAsia="zh-CN"/>
        </w:rPr>
        <w:t>手动移液器各1支</w:t>
      </w:r>
      <w:r>
        <w:rPr>
          <w:rFonts w:hint="eastAsia" w:hAnsi="宋体" w:cs="宋体"/>
          <w:color w:val="auto"/>
          <w:sz w:val="24"/>
          <w:szCs w:val="24"/>
          <w:lang w:val="en-US" w:eastAsia="zh-CN"/>
        </w:rPr>
        <w:t>，均配盒装吸头。</w:t>
      </w:r>
    </w:p>
    <w:p w14:paraId="2FF2586A">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4.17质谱前级泵</w:t>
      </w:r>
      <w:r>
        <w:rPr>
          <w:rFonts w:hint="eastAsia" w:ascii="宋体" w:hAnsi="宋体" w:eastAsia="宋体" w:cs="宋体"/>
          <w:color w:val="auto"/>
          <w:sz w:val="24"/>
          <w:szCs w:val="24"/>
          <w:highlight w:val="none"/>
          <w:lang w:val="en-US" w:eastAsia="zh-CN"/>
        </w:rPr>
        <w:t>1个。</w:t>
      </w:r>
    </w:p>
    <w:p w14:paraId="690090B5">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4.18岛津12位液体进样器</w:t>
      </w:r>
      <w:r>
        <w:rPr>
          <w:rFonts w:hint="eastAsia" w:ascii="宋体" w:hAnsi="宋体" w:eastAsia="宋体" w:cs="宋体"/>
          <w:color w:val="auto"/>
          <w:sz w:val="24"/>
          <w:szCs w:val="24"/>
          <w:highlight w:val="none"/>
          <w:lang w:val="en-US" w:eastAsia="zh-CN"/>
        </w:rPr>
        <w:t>1个</w:t>
      </w:r>
      <w:r>
        <w:rPr>
          <w:rFonts w:hint="eastAsia" w:hAnsi="宋体" w:cs="宋体"/>
          <w:color w:val="auto"/>
          <w:sz w:val="24"/>
          <w:szCs w:val="24"/>
          <w:lang w:val="en-US" w:eastAsia="zh-CN"/>
        </w:rPr>
        <w:t>（货号221-45622-91）</w:t>
      </w:r>
      <w:r>
        <w:rPr>
          <w:rFonts w:hint="eastAsia" w:ascii="宋体" w:hAnsi="宋体" w:eastAsia="宋体" w:cs="宋体"/>
          <w:color w:val="auto"/>
          <w:sz w:val="24"/>
          <w:szCs w:val="24"/>
          <w:highlight w:val="none"/>
          <w:lang w:val="en-US" w:eastAsia="zh-CN"/>
        </w:rPr>
        <w:t>。</w:t>
      </w:r>
    </w:p>
    <w:p w14:paraId="3A6ACF43">
      <w:pPr>
        <w:spacing w:line="360" w:lineRule="auto"/>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4.19大功率除湿机1台</w:t>
      </w:r>
      <w:r>
        <w:rPr>
          <w:rFonts w:hint="eastAsia" w:hAnsi="宋体" w:cs="宋体"/>
          <w:color w:val="auto"/>
          <w:sz w:val="24"/>
          <w:szCs w:val="24"/>
          <w:lang w:val="en-US" w:eastAsia="zh-CN"/>
        </w:rPr>
        <w:t>（额定功率</w:t>
      </w:r>
      <w:r>
        <w:rPr>
          <w:rFonts w:hint="default" w:hAnsi="宋体" w:cs="宋体"/>
          <w:color w:val="auto"/>
          <w:sz w:val="24"/>
          <w:szCs w:val="24"/>
          <w:lang w:val="en-US" w:eastAsia="zh-CN"/>
        </w:rPr>
        <w:t>≥</w:t>
      </w:r>
      <w:r>
        <w:rPr>
          <w:rFonts w:hint="eastAsia" w:hAnsi="宋体" w:cs="宋体"/>
          <w:color w:val="auto"/>
          <w:sz w:val="24"/>
          <w:szCs w:val="24"/>
          <w:lang w:val="en-US" w:eastAsia="zh-CN"/>
        </w:rPr>
        <w:t>1200W，除湿量</w:t>
      </w:r>
      <w:r>
        <w:rPr>
          <w:rFonts w:hint="default" w:hAnsi="宋体" w:cs="宋体"/>
          <w:color w:val="auto"/>
          <w:sz w:val="24"/>
          <w:szCs w:val="24"/>
          <w:lang w:val="en-US" w:eastAsia="zh-CN"/>
        </w:rPr>
        <w:t>≥</w:t>
      </w:r>
      <w:r>
        <w:rPr>
          <w:rFonts w:hint="eastAsia" w:hAnsi="宋体" w:cs="宋体"/>
          <w:color w:val="auto"/>
          <w:sz w:val="24"/>
          <w:szCs w:val="24"/>
          <w:lang w:val="en-US" w:eastAsia="zh-CN"/>
        </w:rPr>
        <w:t>120L/D)</w:t>
      </w:r>
      <w:r>
        <w:rPr>
          <w:rFonts w:hint="eastAsia" w:ascii="宋体" w:hAnsi="宋体" w:eastAsia="宋体" w:cs="宋体"/>
          <w:color w:val="auto"/>
          <w:sz w:val="24"/>
          <w:szCs w:val="24"/>
          <w:highlight w:val="none"/>
          <w:lang w:val="en-US" w:eastAsia="zh-CN"/>
        </w:rPr>
        <w:t>。</w:t>
      </w:r>
    </w:p>
    <w:p w14:paraId="49D211B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4.20</w:t>
      </w:r>
      <w:r>
        <w:rPr>
          <w:rFonts w:hint="eastAsia" w:hAnsi="宋体" w:cs="宋体"/>
          <w:color w:val="auto"/>
          <w:sz w:val="24"/>
          <w:szCs w:val="24"/>
          <w:lang w:val="en-US" w:eastAsia="zh-CN"/>
        </w:rPr>
        <w:t>移液枪架1个（Eppendorf货号3116000015，加配Eppendorf支架货号3116000120和3116000139各一个）</w:t>
      </w:r>
      <w:r>
        <w:rPr>
          <w:rFonts w:hint="eastAsia" w:ascii="宋体" w:hAnsi="宋体" w:eastAsia="宋体" w:cs="宋体"/>
          <w:color w:val="auto"/>
          <w:sz w:val="24"/>
          <w:szCs w:val="24"/>
          <w:highlight w:val="none"/>
          <w:lang w:val="en-US" w:eastAsia="zh-CN"/>
        </w:rPr>
        <w:t>。</w:t>
      </w:r>
    </w:p>
    <w:p w14:paraId="1F88937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4.21GPC液相柱1套</w:t>
      </w:r>
      <w:r>
        <w:rPr>
          <w:rFonts w:hint="eastAsia" w:hAnsi="宋体" w:cs="宋体"/>
          <w:color w:val="auto"/>
          <w:sz w:val="24"/>
          <w:szCs w:val="24"/>
          <w:lang w:val="en-US" w:eastAsia="zh-CN"/>
        </w:rPr>
        <w:t>（Shodex货号A1240283）</w:t>
      </w:r>
      <w:r>
        <w:rPr>
          <w:rFonts w:hint="eastAsia" w:ascii="宋体" w:hAnsi="宋体" w:eastAsia="宋体" w:cs="宋体"/>
          <w:color w:val="auto"/>
          <w:sz w:val="24"/>
          <w:szCs w:val="24"/>
          <w:highlight w:val="none"/>
          <w:lang w:val="en-US" w:eastAsia="zh-CN"/>
        </w:rPr>
        <w:t>。</w:t>
      </w:r>
    </w:p>
    <w:p w14:paraId="4D3DDF42">
      <w:pPr>
        <w:pStyle w:val="5"/>
        <w:spacing w:line="360" w:lineRule="auto"/>
        <w:ind w:left="0" w:leftChars="0" w:firstLine="0" w:firstLineChars="0"/>
        <w:rPr>
          <w:rFonts w:hint="eastAsia" w:ascii="宋体" w:hAnsi="宋体" w:eastAsia="宋体" w:cs="宋体"/>
          <w:b/>
          <w:bCs/>
          <w:color w:val="auto"/>
          <w:sz w:val="24"/>
          <w:szCs w:val="24"/>
          <w:highlight w:val="yellow"/>
          <w:lang w:val="en-US" w:eastAsia="zh-CN"/>
        </w:rPr>
      </w:pPr>
      <w:r>
        <w:rPr>
          <w:rFonts w:hint="eastAsia" w:ascii="宋体" w:hAnsi="宋体" w:cs="宋体"/>
          <w:b/>
          <w:bCs/>
          <w:color w:val="auto"/>
          <w:sz w:val="24"/>
          <w:szCs w:val="24"/>
          <w:lang w:eastAsia="zh-CN"/>
        </w:rPr>
        <w:t>注：</w:t>
      </w:r>
      <w:r>
        <w:rPr>
          <w:rFonts w:hint="eastAsia" w:ascii="宋体" w:hAnsi="宋体" w:cs="宋体"/>
          <w:b/>
          <w:bCs/>
          <w:color w:val="auto"/>
          <w:sz w:val="24"/>
          <w:szCs w:val="24"/>
          <w:lang w:val="en-US" w:eastAsia="zh-CN"/>
        </w:rPr>
        <w:t>1、</w:t>
      </w:r>
      <w:r>
        <w:rPr>
          <w:rFonts w:hint="eastAsia" w:ascii="宋体" w:hAnsi="宋体" w:eastAsia="宋体" w:cs="宋体"/>
          <w:color w:val="auto"/>
          <w:sz w:val="24"/>
          <w:szCs w:val="24"/>
        </w:rPr>
        <w:t>上述参数中如出现具体产品的品牌、型号、参数等，仅供供应商更好地理解采购人对货物的需求，不能理解为唯一指定，只要优于或相当于其规格型号或功能要求的，均可视为响应。</w:t>
      </w:r>
    </w:p>
    <w:p w14:paraId="1C045867">
      <w:pPr>
        <w:spacing w:line="360" w:lineRule="auto"/>
        <w:ind w:firstLine="482"/>
        <w:rPr>
          <w:rFonts w:hint="eastAsia" w:hAnsi="宋体" w:cs="宋体"/>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color w:val="auto"/>
          <w:sz w:val="24"/>
          <w:szCs w:val="24"/>
          <w:highlight w:val="none"/>
        </w:rPr>
        <w:t>标注“★”的为实质性参数</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要求，负偏离或未响应按无效投标处理。</w:t>
      </w:r>
    </w:p>
    <w:p w14:paraId="2808F034">
      <w:pPr>
        <w:numPr>
          <w:ilvl w:val="0"/>
          <w:numId w:val="0"/>
        </w:numPr>
        <w:tabs>
          <w:tab w:val="left" w:pos="0"/>
        </w:tabs>
        <w:spacing w:line="360" w:lineRule="auto"/>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rPr>
        <w:t>服务要求</w:t>
      </w:r>
    </w:p>
    <w:p w14:paraId="745167E2">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hAnsi="宋体" w:cs="宋体"/>
          <w:color w:val="auto"/>
          <w:sz w:val="24"/>
          <w:szCs w:val="24"/>
          <w:lang w:val="en-US" w:eastAsia="zh-CN"/>
        </w:rPr>
        <w:t>供应商必须提供三年以上免费维保服务（自项目验收合格之日起计算）。须提供仪器设备原厂盖章的维保证明材料，以确保得到原厂以下的服务及技术支持（对本次采购的所有货物、配件、辅件在到货检查及免费维保服务期内出现故障等情形必须按同型号无偿更换；免费维保服务期后产品实行终身有偿维修，并且保证在设备的设计使用寿命周期内，能够及时提供原厂正宗的零配件，以确保设备的正常运行，免费维保服务期后的维修，供应商只收取材料费）</w:t>
      </w:r>
      <w:r>
        <w:rPr>
          <w:rFonts w:hint="eastAsia" w:ascii="宋体" w:hAnsi="宋体" w:eastAsia="宋体" w:cs="宋体"/>
          <w:b w:val="0"/>
          <w:bCs w:val="0"/>
          <w:color w:val="auto"/>
          <w:sz w:val="24"/>
          <w:szCs w:val="24"/>
          <w:highlight w:val="none"/>
          <w:lang w:val="en-US"/>
        </w:rPr>
        <w:t>。</w:t>
      </w:r>
    </w:p>
    <w:p w14:paraId="4ACD3DE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hAnsi="宋体" w:cs="宋体"/>
          <w:color w:val="auto"/>
          <w:sz w:val="24"/>
          <w:szCs w:val="24"/>
          <w:highlight w:val="none"/>
          <w:lang w:val="en-US" w:eastAsia="zh-CN"/>
        </w:rPr>
        <w:t>供应商负责安装调试，并</w:t>
      </w:r>
      <w:r>
        <w:rPr>
          <w:rFonts w:hint="eastAsia" w:ascii="宋体" w:hAnsi="宋体" w:eastAsia="宋体" w:cs="宋体"/>
          <w:color w:val="auto"/>
          <w:sz w:val="24"/>
          <w:szCs w:val="24"/>
          <w:highlight w:val="none"/>
          <w:lang w:val="en-US"/>
        </w:rPr>
        <w:t>免费提供技术咨询</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如设备软件升级，</w:t>
      </w:r>
      <w:r>
        <w:rPr>
          <w:rFonts w:hint="eastAsia" w:ascii="宋体" w:hAnsi="宋体" w:eastAsia="宋体" w:cs="宋体"/>
          <w:bCs/>
          <w:color w:val="auto"/>
          <w:sz w:val="24"/>
          <w:szCs w:val="24"/>
          <w:highlight w:val="none"/>
          <w:lang w:val="en-US"/>
        </w:rPr>
        <w:t>在</w:t>
      </w:r>
      <w:r>
        <w:rPr>
          <w:rFonts w:hint="eastAsia" w:ascii="宋体" w:hAnsi="宋体" w:eastAsia="宋体" w:cs="宋体"/>
          <w:color w:val="auto"/>
          <w:sz w:val="24"/>
          <w:szCs w:val="24"/>
          <w:highlight w:val="none"/>
        </w:rPr>
        <w:t>免费</w:t>
      </w:r>
      <w:r>
        <w:rPr>
          <w:rFonts w:hint="eastAsia" w:ascii="宋体" w:hAnsi="宋体" w:eastAsia="宋体" w:cs="宋体"/>
          <w:color w:val="auto"/>
          <w:sz w:val="24"/>
          <w:szCs w:val="24"/>
          <w:highlight w:val="none"/>
          <w:lang w:eastAsia="zh-CN"/>
        </w:rPr>
        <w:t>维保</w:t>
      </w:r>
      <w:r>
        <w:rPr>
          <w:rFonts w:hint="eastAsia" w:ascii="宋体" w:hAnsi="宋体" w:eastAsia="宋体" w:cs="宋体"/>
          <w:color w:val="auto"/>
          <w:sz w:val="24"/>
          <w:szCs w:val="24"/>
          <w:highlight w:val="none"/>
        </w:rPr>
        <w:t>服务</w:t>
      </w:r>
      <w:r>
        <w:rPr>
          <w:rFonts w:hint="eastAsia" w:ascii="宋体" w:hAnsi="宋体" w:eastAsia="宋体" w:cs="宋体"/>
          <w:bCs/>
          <w:color w:val="auto"/>
          <w:sz w:val="24"/>
          <w:szCs w:val="24"/>
          <w:highlight w:val="none"/>
          <w:lang w:val="en-US"/>
        </w:rPr>
        <w:t>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负责免费软件升级。</w:t>
      </w:r>
    </w:p>
    <w:p w14:paraId="619C036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免费服务期限内每年至少上门巡检､保养两次｡</w:t>
      </w:r>
    </w:p>
    <w:p w14:paraId="4C5EB9D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必须提供 7×24 小时全天候售后电话服务(电话:_________),在免费</w:t>
      </w:r>
      <w:r>
        <w:rPr>
          <w:rFonts w:hint="eastAsia" w:ascii="宋体" w:hAnsi="宋体" w:eastAsia="宋体" w:cs="宋体"/>
          <w:color w:val="auto"/>
          <w:sz w:val="24"/>
          <w:szCs w:val="24"/>
          <w:highlight w:val="none"/>
          <w:lang w:eastAsia="zh-CN"/>
        </w:rPr>
        <w:t>维保</w:t>
      </w:r>
      <w:r>
        <w:rPr>
          <w:rFonts w:hint="eastAsia" w:ascii="宋体" w:hAnsi="宋体" w:eastAsia="宋体" w:cs="宋体"/>
          <w:color w:val="auto"/>
          <w:sz w:val="24"/>
          <w:szCs w:val="24"/>
          <w:highlight w:val="none"/>
        </w:rPr>
        <w:t>服务期内出现故障时,接到</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修电话后维修技术人员 2小时内到达现场,不得借故推托而不到现场｡不能修复时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必须免费提供同种规格配件(提供针对本项目的零配件供应一览表)进行更换,如不能提供同种规格型号的配件,用其它型号配件代替时,需经使用方同意,且不补差价｡</w:t>
      </w:r>
    </w:p>
    <w:p w14:paraId="79783BCD">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培  训</w:t>
      </w:r>
    </w:p>
    <w:p w14:paraId="7470E3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供应商免费培训采购人单位操作人员，提供具体的培训服务内容与安排，培训具体要求为：</w:t>
      </w:r>
    </w:p>
    <w:p w14:paraId="3ED7B1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（1）供应商需针对本项目及采用的相关技术、硬件、软件等提出全面培训计划并征得采购人方同意后实施，培训工作须满足硬件和软件的日常使用与维护。</w:t>
      </w:r>
    </w:p>
    <w:p w14:paraId="59073F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（2）提供培训手册。</w:t>
      </w:r>
    </w:p>
    <w:p w14:paraId="5246F08A">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必须负责整个项目的运输</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安装</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调试,完成后交付采购人使用,除采购人明确提出需要的变更增加外,不再增加任何费用,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应确保货物能安全､正常运行并达到采购人的要求｡</w:t>
      </w:r>
    </w:p>
    <w:p w14:paraId="16695179">
      <w:pPr>
        <w:spacing w:line="360" w:lineRule="auto"/>
        <w:ind w:firstLine="480" w:firstLineChars="200"/>
        <w:rPr>
          <w:rFonts w:hint="eastAsia" w:ascii="宋体" w:hAnsi="宋体" w:eastAsia="宋体" w:cs="宋体"/>
          <w:b/>
          <w:bCs/>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、保密要求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在实施方案及日常维护中针对本项目实施内容制定保密措施并严格执行。</w:t>
      </w:r>
      <w:r>
        <w:rPr>
          <w:rFonts w:hint="eastAsia" w:ascii="宋体" w:hAnsi="宋体" w:eastAsia="宋体" w:cs="宋体"/>
          <w:bCs/>
          <w:color w:val="auto"/>
          <w:sz w:val="24"/>
          <w:szCs w:val="24"/>
          <w:highlight w:val="none"/>
          <w:lang w:eastAsia="zh-CN"/>
        </w:rPr>
        <w:t>成交</w:t>
      </w:r>
      <w:r>
        <w:rPr>
          <w:rFonts w:hint="eastAsia" w:ascii="宋体" w:hAnsi="宋体" w:eastAsia="宋体" w:cs="宋体"/>
          <w:color w:val="auto"/>
          <w:sz w:val="24"/>
          <w:szCs w:val="24"/>
          <w:highlight w:val="none"/>
        </w:rPr>
        <w:t>人必须在项目实施前提供对本项目的保密承诺。相关工作人员上岗前需进行保密培训并签订保密承诺书。</w:t>
      </w:r>
    </w:p>
    <w:p w14:paraId="01E2C2D3">
      <w:pPr>
        <w:spacing w:line="360" w:lineRule="auto"/>
        <w:ind w:firstLine="480" w:firstLineChars="200"/>
        <w:rPr>
          <w:rFonts w:hint="eastAsia"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8、</w:t>
      </w:r>
      <w:r>
        <w:rPr>
          <w:rFonts w:hint="eastAsia" w:eastAsia="宋体" w:cs="宋体"/>
          <w:b w:val="0"/>
          <w:bCs w:val="0"/>
          <w:color w:val="auto"/>
          <w:sz w:val="24"/>
          <w:szCs w:val="24"/>
          <w:highlight w:val="none"/>
          <w:lang w:val="en-US" w:eastAsia="zh-CN"/>
        </w:rPr>
        <w:t>投标人要提供详细的实用的</w:t>
      </w:r>
      <w:r>
        <w:rPr>
          <w:rFonts w:hint="eastAsia" w:ascii="宋体" w:hAnsi="宋体" w:eastAsia="宋体" w:cs="宋体"/>
          <w:b w:val="0"/>
          <w:bCs w:val="0"/>
          <w:color w:val="auto"/>
          <w:sz w:val="24"/>
          <w:szCs w:val="24"/>
          <w:highlight w:val="none"/>
        </w:rPr>
        <w:t>安装、调试方案、针对本项目的培训方案、售后服务及维保响应情况评价</w:t>
      </w:r>
      <w:r>
        <w:rPr>
          <w:rFonts w:hint="eastAsia" w:ascii="宋体" w:hAnsi="宋体" w:eastAsia="宋体" w:cs="宋体"/>
          <w:b w:val="0"/>
          <w:bCs w:val="0"/>
          <w:color w:val="auto"/>
          <w:sz w:val="24"/>
          <w:szCs w:val="24"/>
          <w:highlight w:val="none"/>
          <w:lang w:eastAsia="zh-CN"/>
        </w:rPr>
        <w:t>。</w:t>
      </w:r>
    </w:p>
    <w:p w14:paraId="5DF621F5">
      <w:pPr>
        <w:spacing w:line="360" w:lineRule="auto"/>
        <w:ind w:firstLine="480" w:firstLineChars="200"/>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9、供应商提供的类似合同案例（合同签订时间为2021年1月1日以来），合同涵盖内容与本项目类似。</w:t>
      </w:r>
    </w:p>
    <w:p w14:paraId="00AF4C24">
      <w:pPr>
        <w:spacing w:line="360" w:lineRule="auto"/>
        <w:ind w:firstLine="480" w:firstLineChars="200"/>
        <w:rPr>
          <w:rFonts w:hint="eastAsia" w:ascii="宋体" w:hAnsi="宋体" w:eastAsia="宋体" w:cs="宋体"/>
          <w:bCs/>
          <w:color w:val="auto"/>
          <w:sz w:val="24"/>
          <w:szCs w:val="24"/>
          <w:highlight w:val="none"/>
        </w:rPr>
      </w:pPr>
      <w:r>
        <w:rPr>
          <w:rFonts w:hint="eastAsia"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在履行合同期间</w:t>
      </w:r>
      <w:r>
        <w:rPr>
          <w:rFonts w:hint="eastAsia" w:ascii="宋体" w:hAnsi="宋体" w:eastAsia="宋体" w:cs="宋体"/>
          <w:bCs/>
          <w:color w:val="auto"/>
          <w:sz w:val="24"/>
          <w:szCs w:val="24"/>
          <w:highlight w:val="none"/>
        </w:rPr>
        <w:t>，以上所有项目需求及</w:t>
      </w:r>
      <w:r>
        <w:rPr>
          <w:rFonts w:hint="eastAsia" w:ascii="宋体" w:hAnsi="宋体" w:eastAsia="宋体" w:cs="宋体"/>
          <w:color w:val="auto"/>
          <w:sz w:val="24"/>
          <w:szCs w:val="24"/>
          <w:highlight w:val="none"/>
        </w:rPr>
        <w:t>服务要求</w:t>
      </w:r>
      <w:r>
        <w:rPr>
          <w:rFonts w:hint="eastAsia" w:ascii="宋体" w:hAnsi="宋体" w:eastAsia="宋体" w:cs="宋体"/>
          <w:bCs/>
          <w:color w:val="auto"/>
          <w:sz w:val="24"/>
          <w:szCs w:val="24"/>
          <w:highlight w:val="none"/>
        </w:rPr>
        <w:t>，乙方必须逐条响应，若在项目实施过程中没有达到要求，须按甲方要求在规定时间内免费更换相关软硬件或人员；如未能达到所有项目需求及</w:t>
      </w:r>
      <w:r>
        <w:rPr>
          <w:rFonts w:hint="eastAsia" w:ascii="宋体" w:hAnsi="宋体" w:eastAsia="宋体" w:cs="宋体"/>
          <w:color w:val="auto"/>
          <w:sz w:val="24"/>
          <w:szCs w:val="24"/>
          <w:highlight w:val="none"/>
        </w:rPr>
        <w:t>服务要求</w:t>
      </w:r>
      <w:r>
        <w:rPr>
          <w:rFonts w:hint="eastAsia" w:ascii="宋体" w:hAnsi="宋体" w:eastAsia="宋体" w:cs="宋体"/>
          <w:bCs/>
          <w:color w:val="auto"/>
          <w:sz w:val="24"/>
          <w:szCs w:val="24"/>
          <w:highlight w:val="none"/>
        </w:rPr>
        <w:t>，甲方按情况严重程度对乙方进行三级惩罚措施。</w:t>
      </w:r>
    </w:p>
    <w:p w14:paraId="130C03D5">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（1）I级。使用单位可出具催办单，每份催办单附带违约金1000元（可从合同款中扣除）。</w:t>
      </w:r>
    </w:p>
    <w:p w14:paraId="1F2C45B7">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（2）II级。使用单位出具督办单，每份督办单附带违约金5000元，并根据问题严重程度启动相应赔偿（可从合同款中扣除）。</w:t>
      </w:r>
    </w:p>
    <w:p w14:paraId="43F3A1AE">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III级。因乙方责任在本项目内容运行及运维出现系统功能缺失、无法使用等严重情况时，经第三方界定责任边界和严重程度，乙方赔偿甲方三倍的损失，如有违法行为的，将追究当事人刑事责任，必要时甲方有权中止合同或上报财政部门备案。</w:t>
      </w:r>
      <w:r>
        <w:rPr>
          <w:rFonts w:hint="eastAsia" w:ascii="宋体" w:hAnsi="宋体" w:eastAsia="宋体" w:cs="宋体"/>
          <w:color w:val="auto"/>
          <w:sz w:val="24"/>
          <w:szCs w:val="24"/>
          <w:highlight w:val="none"/>
        </w:rPr>
        <w:t>在履行合同期间，出现以上情况的，</w:t>
      </w:r>
      <w:r>
        <w:rPr>
          <w:rFonts w:hint="eastAsia" w:ascii="宋体" w:hAnsi="宋体" w:eastAsia="宋体" w:cs="宋体"/>
          <w:bCs/>
          <w:color w:val="auto"/>
          <w:sz w:val="24"/>
          <w:szCs w:val="24"/>
          <w:highlight w:val="none"/>
        </w:rPr>
        <w:t>甲方</w:t>
      </w:r>
      <w:r>
        <w:rPr>
          <w:rFonts w:hint="eastAsia" w:ascii="宋体" w:hAnsi="宋体" w:eastAsia="宋体" w:cs="宋体"/>
          <w:color w:val="auto"/>
          <w:sz w:val="24"/>
          <w:szCs w:val="24"/>
          <w:highlight w:val="none"/>
        </w:rPr>
        <w:t>可以无条件终止合同并且有权拒绝支付全部合同款，同时乙方向甲方支付合同总价30%的违约金。</w:t>
      </w:r>
    </w:p>
    <w:p w14:paraId="22935FD6">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项目工期及项目地点</w:t>
      </w:r>
    </w:p>
    <w:p w14:paraId="404F742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1、项目工期：合同签订后20</w:t>
      </w:r>
      <w:r>
        <w:rPr>
          <w:rFonts w:hint="eastAsia" w:hAnsi="宋体" w:cs="宋体"/>
          <w:color w:val="auto"/>
          <w:sz w:val="24"/>
          <w:szCs w:val="24"/>
          <w:highlight w:val="none"/>
          <w:lang w:eastAsia="zh-CN"/>
        </w:rPr>
        <w:t>个日历</w:t>
      </w:r>
      <w:r>
        <w:rPr>
          <w:rFonts w:hint="eastAsia" w:ascii="宋体" w:hAnsi="宋体" w:eastAsia="宋体" w:cs="宋体"/>
          <w:color w:val="auto"/>
          <w:sz w:val="24"/>
          <w:szCs w:val="24"/>
          <w:highlight w:val="none"/>
        </w:rPr>
        <w:t>天内完成供货及安装调试；</w:t>
      </w:r>
    </w:p>
    <w:p w14:paraId="6976B06A">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2、项目地点：由采购人指定地点。</w:t>
      </w:r>
    </w:p>
    <w:p w14:paraId="3B87A4F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其他要求</w:t>
      </w:r>
    </w:p>
    <w:p w14:paraId="7FAE5E8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1、采购人对货物的尺寸、颜色及实用性（使用需求）微调的，成交供应商应给予响应，并不收取额外费用。</w:t>
      </w:r>
    </w:p>
    <w:p w14:paraId="6F61E5B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p>
    <w:p w14:paraId="389F4D23">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、验收标准</w:t>
      </w:r>
    </w:p>
    <w:p w14:paraId="47EC982C">
      <w:pPr>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乙方按照本</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文件中所含的采购需求和指标，并以</w:t>
      </w:r>
      <w:r>
        <w:rPr>
          <w:rFonts w:hint="eastAsia" w:ascii="宋体" w:hAnsi="宋体" w:eastAsia="宋体" w:cs="宋体"/>
          <w:bCs/>
          <w:color w:val="auto"/>
          <w:sz w:val="24"/>
          <w:szCs w:val="24"/>
          <w:highlight w:val="none"/>
        </w:rPr>
        <w:t>甲方</w:t>
      </w:r>
      <w:r>
        <w:rPr>
          <w:rFonts w:hint="eastAsia" w:ascii="宋体" w:hAnsi="宋体" w:eastAsia="宋体" w:cs="宋体"/>
          <w:color w:val="auto"/>
          <w:sz w:val="24"/>
          <w:szCs w:val="24"/>
          <w:highlight w:val="none"/>
        </w:rPr>
        <w:t>的实际需求为唯一标准进行验收。包括项目总体实施效果是否完备、正确、满足</w:t>
      </w:r>
      <w:r>
        <w:rPr>
          <w:rFonts w:hint="eastAsia" w:ascii="宋体" w:hAnsi="宋体" w:eastAsia="宋体" w:cs="宋体"/>
          <w:bCs/>
          <w:color w:val="auto"/>
          <w:sz w:val="24"/>
          <w:szCs w:val="24"/>
          <w:highlight w:val="none"/>
        </w:rPr>
        <w:t>甲方</w:t>
      </w:r>
      <w:r>
        <w:rPr>
          <w:rFonts w:hint="eastAsia" w:ascii="宋体" w:hAnsi="宋体" w:eastAsia="宋体" w:cs="宋体"/>
          <w:color w:val="auto"/>
          <w:sz w:val="24"/>
          <w:szCs w:val="24"/>
          <w:highlight w:val="none"/>
        </w:rPr>
        <w:t>的需求，是否达到预期。</w:t>
      </w:r>
    </w:p>
    <w:p w14:paraId="11A6B988">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十一、</w:t>
      </w:r>
      <w:r>
        <w:rPr>
          <w:rFonts w:hint="eastAsia" w:ascii="宋体" w:hAnsi="宋体" w:eastAsia="宋体" w:cs="宋体"/>
          <w:b/>
          <w:bCs/>
          <w:color w:val="auto"/>
          <w:sz w:val="24"/>
          <w:szCs w:val="24"/>
          <w:highlight w:val="none"/>
        </w:rPr>
        <w:t>付款方式</w:t>
      </w:r>
    </w:p>
    <w:p w14:paraId="3B744C5C">
      <w:pPr>
        <w:numPr>
          <w:ilvl w:val="0"/>
          <w:numId w:val="0"/>
        </w:numPr>
        <w:spacing w:line="360" w:lineRule="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rPr>
        <w:t xml:space="preserve">自合同签订之日起，采购人应当自收到发票后 </w:t>
      </w:r>
      <w:r>
        <w:rPr>
          <w:rFonts w:hint="eastAsia" w:ascii="宋体" w:hAnsi="宋体" w:cs="宋体"/>
          <w:b w:val="0"/>
          <w:bCs/>
          <w:color w:val="auto"/>
          <w:sz w:val="24"/>
          <w:szCs w:val="24"/>
          <w:highlight w:val="none"/>
          <w:lang w:val="en-US" w:eastAsia="zh-CN"/>
        </w:rPr>
        <w:t>10个工作</w:t>
      </w:r>
      <w:r>
        <w:rPr>
          <w:rFonts w:hint="eastAsia" w:ascii="宋体" w:hAnsi="宋体" w:eastAsia="宋体" w:cs="宋体"/>
          <w:b w:val="0"/>
          <w:bCs/>
          <w:color w:val="auto"/>
          <w:sz w:val="24"/>
          <w:szCs w:val="24"/>
          <w:highlight w:val="none"/>
          <w:lang w:val="en-US"/>
        </w:rPr>
        <w:t xml:space="preserve">日内支付合同款的 </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rPr>
        <w:t>％作为预付款到合同约定的供应商账户；</w:t>
      </w:r>
    </w:p>
    <w:p w14:paraId="7C22C10B">
      <w:pPr>
        <w:numPr>
          <w:ilvl w:val="0"/>
          <w:numId w:val="0"/>
        </w:numPr>
        <w:spacing w:line="360" w:lineRule="auto"/>
        <w:ind w:leftChars="0"/>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全部货物进场、安装调试完毕运行三个月并经采购方验收合格后</w:t>
      </w:r>
      <w:r>
        <w:rPr>
          <w:rFonts w:hint="eastAsia" w:ascii="宋体" w:hAnsi="宋体" w:eastAsia="宋体" w:cs="宋体"/>
          <w:b w:val="0"/>
          <w:bCs/>
          <w:color w:val="auto"/>
          <w:sz w:val="24"/>
          <w:szCs w:val="24"/>
          <w:highlight w:val="none"/>
          <w:lang w:val="en-US"/>
        </w:rPr>
        <w:t>，采购人应当自收到发票后</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0个工作</w:t>
      </w:r>
      <w:r>
        <w:rPr>
          <w:rFonts w:hint="eastAsia" w:ascii="宋体" w:hAnsi="宋体" w:eastAsia="宋体" w:cs="宋体"/>
          <w:b w:val="0"/>
          <w:bCs/>
          <w:color w:val="auto"/>
          <w:sz w:val="24"/>
          <w:szCs w:val="24"/>
          <w:highlight w:val="none"/>
          <w:lang w:val="en-US"/>
        </w:rPr>
        <w:t>日内付</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lang w:val="en-US"/>
        </w:rPr>
        <w:t>合同款的</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rPr>
        <w:t>0％</w:t>
      </w:r>
      <w:r>
        <w:rPr>
          <w:rFonts w:hint="eastAsia" w:ascii="宋体" w:hAnsi="宋体" w:eastAsia="宋体" w:cs="宋体"/>
          <w:b w:val="0"/>
          <w:bCs/>
          <w:color w:val="auto"/>
          <w:sz w:val="24"/>
          <w:szCs w:val="24"/>
          <w:highlight w:val="none"/>
        </w:rPr>
        <w:t>；</w:t>
      </w:r>
    </w:p>
    <w:p w14:paraId="2546FF95">
      <w:pPr>
        <w:numPr>
          <w:ilvl w:val="0"/>
          <w:numId w:val="0"/>
        </w:numPr>
        <w:spacing w:line="360" w:lineRule="auto"/>
        <w:ind w:leftChars="0"/>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3、经采购人验收合格并</w:t>
      </w:r>
      <w:r>
        <w:rPr>
          <w:rFonts w:hint="eastAsia" w:ascii="宋体" w:hAnsi="宋体" w:eastAsia="宋体" w:cs="宋体"/>
          <w:color w:val="auto"/>
          <w:sz w:val="24"/>
          <w:szCs w:val="24"/>
          <w:highlight w:val="none"/>
          <w:lang w:val="en-US"/>
        </w:rPr>
        <w:t>运行</w:t>
      </w:r>
      <w:r>
        <w:rPr>
          <w:rFonts w:hint="eastAsia" w:hAnsi="宋体" w:cs="宋体"/>
          <w:color w:val="auto"/>
          <w:sz w:val="24"/>
          <w:szCs w:val="24"/>
          <w:highlight w:val="none"/>
          <w:lang w:val="en-US" w:eastAsia="zh-CN"/>
        </w:rPr>
        <w:t xml:space="preserve">三 </w:t>
      </w:r>
      <w:r>
        <w:rPr>
          <w:rFonts w:hint="eastAsia" w:ascii="宋体" w:hAnsi="宋体" w:eastAsia="宋体" w:cs="宋体"/>
          <w:color w:val="auto"/>
          <w:sz w:val="24"/>
          <w:szCs w:val="24"/>
          <w:highlight w:val="none"/>
          <w:lang w:val="en-US"/>
        </w:rPr>
        <w:t>年无问题后，</w:t>
      </w:r>
      <w:r>
        <w:rPr>
          <w:rFonts w:hint="eastAsia" w:ascii="宋体" w:hAnsi="宋体" w:eastAsia="宋体" w:cs="宋体"/>
          <w:b w:val="0"/>
          <w:bCs/>
          <w:color w:val="auto"/>
          <w:sz w:val="24"/>
          <w:szCs w:val="24"/>
          <w:highlight w:val="none"/>
          <w:lang w:val="en-US"/>
        </w:rPr>
        <w:t>采购人应当自收到发票后</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0个工作</w:t>
      </w:r>
      <w:r>
        <w:rPr>
          <w:rFonts w:hint="eastAsia" w:ascii="宋体" w:hAnsi="宋体" w:eastAsia="宋体" w:cs="宋体"/>
          <w:b w:val="0"/>
          <w:bCs/>
          <w:color w:val="auto"/>
          <w:sz w:val="24"/>
          <w:szCs w:val="24"/>
          <w:highlight w:val="none"/>
          <w:lang w:val="en-US"/>
        </w:rPr>
        <w:t>日内</w:t>
      </w:r>
      <w:r>
        <w:rPr>
          <w:rFonts w:hint="eastAsia" w:ascii="宋体" w:hAnsi="宋体" w:eastAsia="宋体" w:cs="宋体"/>
          <w:color w:val="auto"/>
          <w:sz w:val="24"/>
          <w:szCs w:val="24"/>
          <w:highlight w:val="none"/>
          <w:lang w:val="en-US"/>
        </w:rPr>
        <w:t>付清</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rPr>
        <w:t>尾款</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rPr>
        <w:t>遇有服务响应扣款情形，按扣除后支付</w:t>
      </w:r>
      <w:r>
        <w:rPr>
          <w:rFonts w:hint="eastAsia" w:ascii="宋体" w:hAnsi="宋体" w:eastAsia="宋体" w:cs="宋体"/>
          <w:b w:val="0"/>
          <w:bCs/>
          <w:color w:val="auto"/>
          <w:sz w:val="24"/>
          <w:szCs w:val="24"/>
          <w:highlight w:val="none"/>
          <w:lang w:val="en-US" w:eastAsia="zh-CN"/>
        </w:rPr>
        <w:t>清余款</w:t>
      </w:r>
      <w:r>
        <w:rPr>
          <w:rFonts w:hint="eastAsia" w:ascii="宋体" w:hAnsi="宋体" w:eastAsia="宋体" w:cs="宋体"/>
          <w:b w:val="0"/>
          <w:bCs/>
          <w:color w:val="auto"/>
          <w:sz w:val="24"/>
          <w:szCs w:val="24"/>
          <w:highlight w:val="none"/>
          <w:lang w:val="en-US"/>
        </w:rPr>
        <w:t>。</w:t>
      </w:r>
    </w:p>
    <w:p w14:paraId="6AB497F4"/>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B0503020202020204"/>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F1FC1"/>
    <w:rsid w:val="2B1F1FC1"/>
    <w:rsid w:val="2FA0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Times New Roman" w:eastAsia="宋体" w:cs="Times New Roman"/>
      <w:sz w:val="22"/>
      <w:szCs w:val="22"/>
      <w:lang w:val="zh-CN"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qFormat/>
    <w:uiPriority w:val="0"/>
    <w:rPr>
      <w:sz w:val="24"/>
      <w:lang w:val="en-US"/>
    </w:rPr>
  </w:style>
  <w:style w:type="paragraph" w:customStyle="1" w:styleId="5">
    <w:name w:val="正文缩进1"/>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2024-12-03T07:31:00Z</dcterms:created>
  <dc:creator>Administrator</dc:creator>
  <cp:lastModifiedBy>Administrator</cp:lastModifiedBy>
  <dcterms:modified xsi:type="dcterms:W3CDTF">2024-12-03T07:31:42Z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9A09D1260F7143D58164CF5E1EAC3101_11</vt:lpwstr>
  </property>
</Properties>
</file>