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ind w:firstLine="562"/>
        <w:rPr>
          <w:rFonts w:hint="eastAsia" w:ascii="宋体" w:hAnsi="宋体" w:cs="宋体"/>
          <w:b/>
          <w:bCs/>
          <w:color w:val="000000"/>
          <w:sz w:val="28"/>
          <w:szCs w:val="28"/>
        </w:rPr>
      </w:pPr>
      <w:r>
        <w:rPr>
          <w:rFonts w:hint="eastAsia" w:ascii="宋体" w:hAnsi="宋体" w:eastAsia="华文新魏" w:cs="宋体"/>
          <w:b/>
          <w:bCs/>
          <w:color w:val="000000"/>
          <w:sz w:val="28"/>
          <w:szCs w:val="28"/>
        </w:rPr>
      </w:r>
      <w:r>
        <w:rPr>
          <w:rFonts w:ascii="宋体" w:hAnsi="宋体" w:cs="宋体"/>
        </w:rPr>
      </w:r>
      <w:r/>
    </w:p>
    <w:p>
      <w:pPr>
        <w:pStyle w:val="875"/>
        <w:ind w:firstLine="562"/>
        <w:rPr>
          <w:rFonts w:ascii="宋体" w:hAnsi="宋体" w:cs="宋体"/>
          <w:b/>
          <w:bCs/>
          <w:color w:val="000000"/>
          <w:sz w:val="28"/>
          <w:szCs w:val="28"/>
        </w:rPr>
      </w:pPr>
      <w:r>
        <w:rPr>
          <w:rFonts w:ascii="宋体" w:hAnsi="宋体" w:eastAsia="华文新魏" w:cs="宋体"/>
          <w:b/>
          <w:bCs/>
          <w:color w:val="000000"/>
          <w:sz w:val="28"/>
          <w:szCs w:val="28"/>
        </w:rPr>
      </w:r>
      <w:r>
        <w:rPr>
          <w:rFonts w:ascii="宋体" w:hAnsi="宋体" w:cs="宋体"/>
        </w:rPr>
      </w:r>
      <w:r/>
    </w:p>
    <w:p>
      <w:pPr>
        <w:pStyle w:val="875"/>
        <w:ind w:firstLine="562"/>
        <w:rPr>
          <w:rFonts w:ascii="宋体" w:hAnsi="宋体" w:cs="宋体"/>
          <w:b/>
          <w:bCs/>
          <w:color w:val="000000"/>
          <w:sz w:val="28"/>
          <w:szCs w:val="28"/>
        </w:rPr>
      </w:pPr>
      <w:r>
        <w:rPr>
          <w:rFonts w:ascii="宋体" w:hAnsi="宋体" w:eastAsia="华文新魏" w:cs="宋体"/>
          <w:b/>
          <w:bCs/>
          <w:color w:val="000000"/>
          <w:sz w:val="28"/>
          <w:szCs w:val="28"/>
        </w:rPr>
      </w:r>
      <w:r>
        <w:rPr>
          <w:rFonts w:ascii="宋体" w:hAnsi="宋体" w:cs="宋体"/>
        </w:rPr>
      </w:r>
      <w:r/>
    </w:p>
    <w:p>
      <w:pPr>
        <w:contextualSpacing w:val="0"/>
        <w:jc w:val="center"/>
        <w:spacing w:before="0" w:after="0" w:line="360" w:lineRule="auto"/>
        <w:rPr>
          <w:rFonts w:ascii="宋体" w:hAnsi="宋体" w:cs="宋体"/>
          <w:b/>
          <w:bCs/>
          <w:color w:val="000000"/>
          <w:sz w:val="20"/>
          <w:szCs w:val="20"/>
        </w:rPr>
        <w:suppressLineNumbers w:val="0"/>
      </w:pPr>
      <w:r>
        <w:rPr>
          <w:rFonts w:hint="eastAsia" w:ascii="宋体" w:hAnsi="宋体" w:eastAsia="宋体" w:cs="宋体"/>
          <w:b/>
          <w:bCs/>
          <w:color w:val="000000"/>
          <w:sz w:val="20"/>
          <w:szCs w:val="20"/>
          <w:highlight w:val="none"/>
        </w:rPr>
      </w:r>
      <w:r>
        <w:rPr>
          <w:rFonts w:ascii="宋体" w:hAnsi="宋体" w:cs="宋体"/>
          <w:b/>
          <w:bCs/>
          <w:color w:val="000000"/>
          <w:sz w:val="20"/>
          <w:szCs w:val="20"/>
        </w:rPr>
      </w:r>
      <w:r/>
    </w:p>
    <w:p>
      <w:pPr>
        <w:pStyle w:val="875"/>
        <w:contextualSpacing w:val="0"/>
        <w:jc w:val="center"/>
        <w:spacing w:before="0" w:after="0" w:line="360" w:lineRule="auto"/>
        <w:rPr>
          <w:rFonts w:hint="eastAsia" w:ascii="宋体" w:hAnsi="宋体" w:eastAsia="宋体" w:cs="宋体"/>
          <w:b/>
          <w:bCs/>
          <w:color w:val="000000"/>
          <w:sz w:val="108"/>
          <w:szCs w:val="108"/>
          <w:highlight w:val="none"/>
        </w:rPr>
        <w:suppressLineNumbers w:val="0"/>
      </w:pPr>
      <w:r>
        <w:rPr>
          <w:rFonts w:hint="eastAsia" w:ascii="宋体" w:hAnsi="宋体" w:eastAsia="宋体" w:cs="宋体"/>
          <w:b/>
          <w:bCs/>
          <w:color w:val="000000"/>
          <w:sz w:val="108"/>
          <w:szCs w:val="108"/>
        </w:rPr>
        <w:t xml:space="preserve">苏州市政府</w:t>
      </w:r>
      <w:r>
        <w:rPr>
          <w:rFonts w:ascii="宋体" w:hAnsi="宋体" w:cs="宋体"/>
        </w:rPr>
      </w:r>
      <w:r/>
    </w:p>
    <w:p>
      <w:pPr>
        <w:pStyle w:val="875"/>
        <w:contextualSpacing w:val="0"/>
        <w:jc w:val="center"/>
        <w:spacing w:before="0" w:after="0" w:line="360" w:lineRule="auto"/>
        <w:rPr>
          <w:rFonts w:ascii="宋体" w:hAnsi="宋体" w:cs="宋体"/>
          <w:b/>
          <w:bCs/>
          <w:color w:val="000000"/>
          <w:sz w:val="108"/>
          <w:szCs w:val="108"/>
        </w:rPr>
        <w:suppressLineNumbers w:val="0"/>
      </w:pPr>
      <w:r>
        <w:rPr>
          <w:rFonts w:hint="eastAsia" w:ascii="宋体" w:hAnsi="宋体" w:eastAsia="宋体" w:cs="宋体"/>
          <w:b/>
          <w:bCs/>
          <w:color w:val="000000"/>
          <w:sz w:val="108"/>
          <w:szCs w:val="108"/>
        </w:rPr>
        <w:t xml:space="preserve">采购招标文件</w:t>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ind w:firstLine="2249"/>
        <w:rPr>
          <w:rFonts w:ascii="宋体" w:hAnsi="宋体" w:cs="宋体"/>
          <w:b/>
          <w:bCs/>
          <w:color w:val="000000"/>
          <w:sz w:val="32"/>
          <w:szCs w:val="32"/>
        </w:rPr>
      </w:pPr>
      <w:r>
        <w:rPr>
          <w:rFonts w:ascii="宋体" w:hAnsi="宋体" w:cs="宋体"/>
          <w:b/>
          <w:bCs/>
          <w:color w:val="000000"/>
          <w:sz w:val="32"/>
          <w:szCs w:val="32"/>
        </w:rPr>
      </w:r>
      <w:r>
        <w:rPr>
          <w:rFonts w:ascii="宋体" w:hAnsi="宋体" w:cs="宋体"/>
        </w:rPr>
      </w:r>
      <w:r/>
    </w:p>
    <w:p>
      <w:pPr>
        <w:pStyle w:val="875"/>
        <w:rPr>
          <w:rFonts w:hint="eastAsia" w:ascii="宋体" w:hAnsi="宋体" w:cs="宋体"/>
          <w:b/>
          <w:bCs/>
          <w:color w:val="000000"/>
          <w:sz w:val="32"/>
          <w:szCs w:val="32"/>
        </w:rPr>
      </w:pPr>
      <w:r>
        <w:rPr>
          <w:rFonts w:hint="eastAsia" w:ascii="宋体" w:hAnsi="宋体" w:cs="宋体"/>
          <w:b/>
          <w:bCs/>
          <w:color w:val="000000"/>
          <w:sz w:val="32"/>
          <w:szCs w:val="32"/>
        </w:rPr>
      </w:r>
      <w:r>
        <w:rPr>
          <w:rFonts w:ascii="宋体" w:hAnsi="宋体" w:cs="宋体"/>
        </w:rPr>
      </w:r>
      <w:r/>
    </w:p>
    <w:p>
      <w:pPr>
        <w:pStyle w:val="875"/>
        <w:contextualSpacing w:val="0"/>
        <w:ind w:firstLine="1606"/>
        <w:jc w:val="both"/>
        <w:spacing w:before="0" w:after="0" w:line="360" w:lineRule="auto"/>
        <w:rPr>
          <w:rFonts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采购标号：</w:t>
      </w:r>
      <w:r>
        <w:rPr>
          <w:rFonts w:hint="eastAsia" w:ascii="宋体" w:hAnsi="宋体" w:cs="宋体"/>
          <w:b/>
          <w:bCs/>
          <w:color w:val="000000"/>
          <w:sz w:val="32"/>
          <w:szCs w:val="32"/>
          <w:lang w:eastAsia="zh-CN"/>
        </w:rPr>
        <w:t xml:space="preserve">JSZC-320509-SXHC-G2025-0010</w:t>
      </w:r>
      <w:r>
        <w:rPr>
          <w:rFonts w:hint="eastAsia" w:ascii="宋体" w:hAnsi="宋体" w:cs="宋体"/>
          <w:b/>
          <w:bCs/>
          <w:color w:val="000000"/>
          <w:sz w:val="32"/>
          <w:szCs w:val="32"/>
          <w:lang w:val="en-US" w:eastAsia="zh-CN"/>
        </w:rPr>
        <w:t xml:space="preserve"> </w:t>
      </w:r>
      <w:r>
        <w:rPr>
          <w:rFonts w:ascii="宋体" w:hAnsi="宋体" w:cs="宋体"/>
        </w:rPr>
      </w:r>
      <w:r/>
    </w:p>
    <w:p>
      <w:pPr>
        <w:pStyle w:val="875"/>
        <w:contextualSpacing w:val="0"/>
        <w:ind w:firstLine="1606"/>
        <w:jc w:val="both"/>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采购内容：</w:t>
      </w:r>
      <w:r>
        <w:rPr>
          <w:rFonts w:hint="eastAsia" w:ascii="宋体" w:hAnsi="宋体" w:eastAsia="宋体" w:cs="宋体"/>
          <w:b/>
          <w:bCs/>
          <w:color w:val="000000"/>
          <w:sz w:val="32"/>
          <w:szCs w:val="32"/>
          <w:lang w:eastAsia="zh-CN"/>
        </w:rPr>
        <w:t xml:space="preserve">黎里古镇智慧街区视频AI分析系统项目</w:t>
      </w:r>
      <w:r>
        <w:rPr>
          <w:rFonts w:ascii="宋体" w:hAnsi="宋体" w:cs="宋体"/>
        </w:rPr>
      </w:r>
      <w:r/>
    </w:p>
    <w:p>
      <w:pPr>
        <w:pStyle w:val="875"/>
        <w:contextualSpacing w:val="0"/>
        <w:ind w:firstLine="1606"/>
        <w:jc w:val="both"/>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采购单位：</w:t>
      </w:r>
      <w:r>
        <w:rPr>
          <w:rFonts w:hint="eastAsia" w:ascii="宋体" w:hAnsi="宋体" w:eastAsia="宋体" w:cs="宋体"/>
          <w:b/>
          <w:bCs/>
          <w:color w:val="000000"/>
          <w:sz w:val="32"/>
          <w:szCs w:val="32"/>
          <w:lang w:eastAsia="zh-CN"/>
        </w:rPr>
        <w:t xml:space="preserve">江苏省汾湖高新技术产业开发区黎里古镇开发</w:t>
      </w:r>
      <w:r>
        <w:rPr>
          <w:rFonts w:ascii="宋体" w:hAnsi="宋体" w:cs="宋体"/>
        </w:rPr>
      </w:r>
      <w:r/>
    </w:p>
    <w:p>
      <w:pPr>
        <w:pStyle w:val="875"/>
        <w:contextualSpacing w:val="0"/>
        <w:ind w:firstLine="3213"/>
        <w:jc w:val="both"/>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lang w:eastAsia="zh-CN"/>
        </w:rPr>
        <w:t xml:space="preserve">保护区管理办公室</w:t>
      </w:r>
      <w:r>
        <w:rPr>
          <w:rFonts w:ascii="宋体" w:hAnsi="宋体" w:cs="宋体"/>
        </w:rPr>
      </w:r>
      <w:r/>
    </w:p>
    <w:p>
      <w:pPr>
        <w:pStyle w:val="875"/>
        <w:contextualSpacing w:val="0"/>
        <w:ind w:firstLine="1606"/>
        <w:jc w:val="both"/>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采购项目类别：货物类</w:t>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1046"/>
        <w:rPr>
          <w:rFonts w:ascii="宋体" w:hAnsi="宋体" w:cs="宋体"/>
          <w:color w:val="000000"/>
        </w:rPr>
      </w:pPr>
      <w:r>
        <w:rPr>
          <w:rFonts w:ascii="宋体" w:hAnsi="宋体" w:cs="宋体"/>
          <w:color w:val="000000"/>
        </w:rPr>
      </w:r>
      <w:r>
        <w:rPr>
          <w:rFonts w:ascii="宋体" w:hAnsi="宋体" w:cs="宋体"/>
        </w:rPr>
      </w:r>
      <w:r/>
    </w:p>
    <w:p>
      <w:pPr>
        <w:pStyle w:val="1046"/>
        <w:rPr>
          <w:rFonts w:ascii="宋体" w:hAnsi="宋体" w:cs="宋体"/>
          <w:color w:val="000000"/>
        </w:rPr>
      </w:pPr>
      <w:r>
        <w:rPr>
          <w:rFonts w:ascii="宋体" w:hAnsi="宋体" w:cs="宋体"/>
          <w:color w:val="000000"/>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jc w:val="center"/>
        <w:rPr>
          <w:rFonts w:hint="eastAsia" w:ascii="宋体" w:hAnsi="宋体" w:cs="宋体"/>
          <w:b/>
          <w:bCs/>
          <w:color w:val="000000"/>
          <w:sz w:val="32"/>
          <w:szCs w:val="32"/>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rPr>
          <w:rFonts w:hint="eastAsia" w:ascii="宋体" w:hAnsi="宋体" w:cs="宋体"/>
          <w:b/>
          <w:bCs/>
          <w:color w:val="000000"/>
          <w:sz w:val="32"/>
          <w:szCs w:val="32"/>
          <w:highlight w:val="none"/>
        </w:rPr>
      </w:r>
      <w:r/>
    </w:p>
    <w:p>
      <w:pPr>
        <w:pStyle w:val="875"/>
        <w:jc w:val="center"/>
        <w:rPr>
          <w:rFonts w:hint="eastAsia" w:ascii="宋体" w:hAnsi="宋体" w:cs="宋体"/>
          <w:b/>
          <w:bCs/>
          <w:color w:val="000000"/>
          <w:sz w:val="32"/>
          <w:szCs w:val="32"/>
          <w:highlight w:val="none"/>
        </w:rPr>
      </w:pPr>
      <w:r>
        <w:rPr>
          <w:rFonts w:hint="eastAsia" w:ascii="宋体" w:hAnsi="宋体" w:cs="宋体"/>
          <w:b/>
          <w:bCs/>
          <w:color w:val="000000"/>
          <w:sz w:val="32"/>
          <w:szCs w:val="32"/>
        </w:rPr>
        <w:t xml:space="preserve"> </w:t>
      </w:r>
      <w:r>
        <w:rPr>
          <w:rFonts w:ascii="宋体" w:hAnsi="宋体" w:cs="宋体"/>
        </w:rPr>
      </w:r>
      <w:r/>
    </w:p>
    <w:p>
      <w:pPr>
        <w:pStyle w:val="875"/>
        <w:jc w:val="center"/>
        <w:rPr>
          <w:rFonts w:hint="eastAsia" w:ascii="宋体" w:hAnsi="宋体" w:cs="宋体"/>
          <w:b/>
          <w:bCs/>
          <w:color w:val="000000"/>
          <w:sz w:val="32"/>
          <w:szCs w:val="32"/>
        </w:rPr>
      </w:pPr>
      <w:r>
        <w:rPr>
          <w:rFonts w:hint="eastAsia" w:ascii="宋体" w:hAnsi="宋体" w:cs="宋体"/>
          <w:b/>
          <w:bCs/>
          <w:color w:val="000000"/>
          <w:sz w:val="32"/>
          <w:szCs w:val="32"/>
        </w:rPr>
      </w:r>
      <w:r>
        <w:rPr>
          <w:rFonts w:ascii="宋体" w:hAnsi="宋体" w:cs="宋体"/>
        </w:rPr>
      </w:r>
      <w:r/>
    </w:p>
    <w:p>
      <w:pPr>
        <w:pStyle w:val="875"/>
        <w:contextualSpacing w:val="0"/>
        <w:jc w:val="center"/>
        <w:spacing w:before="0" w:after="0" w:line="360" w:lineRule="auto"/>
        <w:rPr>
          <w:rFonts w:hint="eastAsia" w:ascii="宋体" w:hAnsi="宋体" w:cs="宋体"/>
          <w:b/>
          <w:bCs/>
          <w:color w:val="000000"/>
          <w:sz w:val="32"/>
          <w:szCs w:val="32"/>
        </w:rPr>
        <w:suppressLineNumbers w:val="0"/>
      </w:pPr>
      <w:r>
        <w:rPr>
          <w:rFonts w:hint="eastAsia" w:ascii="宋体" w:hAnsi="宋体" w:eastAsia="宋体" w:cs="宋体"/>
          <w:b/>
          <w:bCs/>
          <w:color w:val="000000"/>
          <w:sz w:val="32"/>
          <w:szCs w:val="32"/>
        </w:rPr>
        <w:t xml:space="preserve">苏州欣禾诚工程咨询服务有限公司</w:t>
      </w:r>
      <w:r>
        <w:rPr>
          <w:rFonts w:ascii="宋体" w:hAnsi="宋体" w:cs="宋体"/>
        </w:rPr>
      </w:r>
      <w:r/>
    </w:p>
    <w:p>
      <w:pPr>
        <w:pStyle w:val="875"/>
        <w:contextualSpacing w:val="0"/>
        <w:jc w:val="center"/>
        <w:spacing w:before="0" w:after="0" w:line="360" w:lineRule="auto"/>
        <w:rPr>
          <w:rFonts w:hint="eastAsia" w:ascii="宋体" w:hAnsi="宋体" w:cs="宋体"/>
          <w:color w:val="000000"/>
          <w:sz w:val="48"/>
          <w:szCs w:val="48"/>
        </w:rPr>
        <w:suppressLineNumbers w:val="0"/>
      </w:pPr>
      <w:r>
        <w:rPr>
          <w:rFonts w:hint="eastAsia" w:ascii="宋体" w:hAnsi="宋体" w:eastAsia="宋体" w:cs="宋体"/>
          <w:b/>
          <w:bCs/>
          <w:color w:val="000000"/>
          <w:sz w:val="32"/>
          <w:szCs w:val="32"/>
        </w:rPr>
        <w:t xml:space="preserve">二0二</w:t>
      </w:r>
      <w:r>
        <w:rPr>
          <w:rFonts w:hint="eastAsia" w:ascii="宋体" w:hAnsi="宋体" w:eastAsia="宋体" w:cs="宋体"/>
          <w:b/>
          <w:bCs/>
          <w:color w:val="000000"/>
          <w:sz w:val="32"/>
          <w:szCs w:val="32"/>
          <w:lang w:eastAsia="zh-CN"/>
        </w:rPr>
        <w:t xml:space="preserve">五</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eastAsia="zh-CN"/>
        </w:rPr>
        <w:t xml:space="preserve">四</w:t>
      </w:r>
      <w:r>
        <w:rPr>
          <w:rFonts w:hint="eastAsia" w:ascii="宋体" w:hAnsi="宋体" w:eastAsia="宋体" w:cs="宋体"/>
          <w:b/>
          <w:bCs/>
          <w:color w:val="000000"/>
          <w:sz w:val="32"/>
          <w:szCs w:val="32"/>
        </w:rPr>
        <w:t xml:space="preserve">月</w:t>
      </w:r>
      <w:r>
        <w:rPr>
          <w:rFonts w:ascii="宋体" w:hAnsi="宋体" w:cs="宋体"/>
        </w:rPr>
      </w:r>
      <w:r/>
    </w:p>
    <w:p>
      <w:pPr>
        <w:jc w:val="center"/>
        <w:keepLines w:val="0"/>
        <w:keepNext w:val="0"/>
        <w:pageBreakBefore w:val="0"/>
        <w:spacing w:line="360" w:lineRule="auto"/>
        <w:widowControl w:val="off"/>
        <w:rPr>
          <w:rFonts w:hint="eastAsia" w:ascii="宋体" w:hAnsi="宋体" w:cs="宋体"/>
          <w:color w:val="000000"/>
          <w:sz w:val="21"/>
          <w:szCs w:val="21"/>
        </w:rPr>
        <w:outlineLvl w:val="9"/>
      </w:pPr>
      <w:r>
        <w:rPr>
          <w:rFonts w:hint="eastAsia" w:ascii="宋体" w:hAnsi="宋体" w:cs="宋体"/>
          <w:color w:val="000000"/>
          <w:sz w:val="21"/>
          <w:szCs w:val="21"/>
        </w:rPr>
      </w:r>
      <w:r>
        <w:rPr>
          <w:rFonts w:hint="eastAsia" w:ascii="宋体" w:hAnsi="宋体" w:cs="宋体"/>
          <w:color w:val="000000"/>
          <w:sz w:val="21"/>
          <w:szCs w:val="21"/>
        </w:rPr>
      </w:r>
      <w:r/>
    </w:p>
    <w:p>
      <w:pPr>
        <w:pStyle w:val="875"/>
        <w:jc w:val="center"/>
        <w:keepLines w:val="0"/>
        <w:keepNext w:val="0"/>
        <w:pageBreakBefore w:val="0"/>
        <w:spacing w:line="360" w:lineRule="auto"/>
        <w:widowControl w:val="off"/>
        <w:rPr>
          <w:rFonts w:hint="eastAsia" w:ascii="宋体" w:hAnsi="宋体" w:cs="宋体"/>
          <w:color w:val="000000"/>
          <w:sz w:val="21"/>
          <w:szCs w:val="21"/>
        </w:rPr>
        <w:outlineLvl w:val="9"/>
      </w:pPr>
      <w:r>
        <w:rPr>
          <w:rFonts w:hint="eastAsia" w:ascii="宋体" w:hAnsi="宋体" w:cs="宋体"/>
          <w:color w:val="000000"/>
          <w:sz w:val="21"/>
          <w:szCs w:val="21"/>
        </w:rPr>
      </w:r>
      <w:r>
        <w:rPr>
          <w:rFonts w:ascii="宋体" w:hAnsi="宋体" w:cs="宋体"/>
        </w:rPr>
      </w:r>
      <w:r/>
    </w:p>
    <w:p>
      <w:pPr>
        <w:pStyle w:val="875"/>
        <w:contextualSpacing w:val="0"/>
        <w:jc w:val="center"/>
        <w:keepLines w:val="0"/>
        <w:keepNext w:val="0"/>
        <w:pageBreakBefore w:val="0"/>
        <w:spacing w:before="0" w:after="0" w:line="360" w:lineRule="auto"/>
        <w:widowControl w:val="off"/>
        <w:rPr>
          <w:rFonts w:ascii="宋体" w:hAnsi="宋体" w:cs="宋体"/>
          <w:color w:val="000000"/>
          <w:sz w:val="48"/>
          <w:szCs w:val="48"/>
        </w:rPr>
        <w:outlineLvl w:val="9"/>
        <w:suppressLineNumbers w:val="0"/>
      </w:pPr>
      <w:r>
        <w:rPr>
          <w:rFonts w:hint="eastAsia" w:ascii="宋体" w:hAnsi="宋体" w:eastAsia="宋体" w:cs="宋体"/>
          <w:color w:val="000000"/>
          <w:sz w:val="48"/>
          <w:szCs w:val="48"/>
        </w:rPr>
        <w:t xml:space="preserve">总目录</w:t>
      </w:r>
      <w:r>
        <w:rPr>
          <w:rFonts w:ascii="宋体" w:hAnsi="宋体" w:cs="宋体"/>
        </w:rPr>
      </w:r>
      <w:r/>
    </w:p>
    <w:p>
      <w:pPr>
        <w:pStyle w:val="875"/>
        <w:contextualSpacing w:val="0"/>
        <w:jc w:val="left"/>
        <w:spacing w:before="0" w:after="0" w:line="360" w:lineRule="auto"/>
        <w:rPr>
          <w:rFonts w:ascii="宋体" w:hAnsi="宋体" w:cs="宋体"/>
          <w:color w:val="000000"/>
        </w:rPr>
        <w:suppressLineNumbers w:val="0"/>
      </w:pPr>
      <w:r>
        <w:rPr>
          <w:rFonts w:ascii="宋体" w:hAnsi="宋体" w:cs="宋体"/>
          <w:color w:val="000000"/>
        </w:rPr>
      </w:r>
      <w:r>
        <w:rPr>
          <w:rFonts w:ascii="宋体" w:hAnsi="宋体" w:cs="宋体"/>
        </w:rPr>
      </w:r>
      <w:r/>
    </w:p>
    <w:p>
      <w:pPr>
        <w:pStyle w:val="1068"/>
        <w:contextualSpacing w:val="0"/>
        <w:jc w:val="left"/>
        <w:spacing w:before="0" w:after="0" w:line="360" w:lineRule="auto"/>
        <w:tabs>
          <w:tab w:val="right" w:pos="9902" w:leader="dot"/>
        </w:tabs>
        <w:rPr>
          <w:rFonts w:hint="eastAsia" w:ascii="宋体" w:hAnsi="宋体" w:cs="宋体"/>
          <w:sz w:val="28"/>
          <w:szCs w:val="28"/>
          <w:highlight w:val="none"/>
        </w:rPr>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_Toc1639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第一章  投标邀请函</w:t>
      </w:r>
      <w:r>
        <w:rPr>
          <w:rFonts w:hint="eastAsia" w:ascii="宋体" w:hAnsi="宋体" w:cs="宋体"/>
          <w:sz w:val="28"/>
          <w:szCs w:val="28"/>
          <w:highlight w:val="none"/>
        </w:rPr>
        <w:tab/>
      </w:r>
      <w:r>
        <w:rPr>
          <w:rFonts w:hint="eastAsia" w:ascii="宋体" w:hAnsi="宋体" w:cs="宋体"/>
          <w:sz w:val="28"/>
          <w:szCs w:val="28"/>
          <w:highlight w:val="none"/>
        </w:rPr>
        <w:t xml:space="preserve">5</w:t>
      </w:r>
      <w:r>
        <w:rPr>
          <w:rFonts w:hint="eastAsia" w:ascii="宋体" w:hAnsi="宋体" w:cs="宋体"/>
          <w:sz w:val="28"/>
          <w:szCs w:val="28"/>
          <w:highlight w:val="none"/>
        </w:rPr>
        <w:fldChar w:fldCharType="end"/>
      </w:r>
      <w:r>
        <w:rPr>
          <w:rFonts w:ascii="宋体" w:hAnsi="宋体" w:cs="宋体"/>
        </w:rPr>
      </w:r>
      <w:r/>
    </w:p>
    <w:p>
      <w:pPr>
        <w:pStyle w:val="1068"/>
        <w:contextualSpacing w:val="0"/>
        <w:jc w:val="left"/>
        <w:spacing w:before="0" w:after="0" w:line="360" w:lineRule="auto"/>
        <w:tabs>
          <w:tab w:val="right" w:pos="9902" w:leader="dot"/>
        </w:tabs>
        <w:rPr>
          <w:rFonts w:hint="eastAsia" w:ascii="宋体" w:hAnsi="宋体" w:cs="宋体"/>
          <w:sz w:val="28"/>
          <w:szCs w:val="28"/>
          <w:highlight w:val="none"/>
        </w:rPr>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_Toc698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cs="宋体"/>
          <w:sz w:val="28"/>
          <w:szCs w:val="28"/>
          <w:highlight w:val="none"/>
        </w:rPr>
        <w:tab/>
      </w:r>
      <w:r>
        <w:rPr>
          <w:rFonts w:hint="eastAsia" w:ascii="宋体" w:hAnsi="宋体" w:cs="宋体"/>
          <w:sz w:val="28"/>
          <w:szCs w:val="28"/>
          <w:highlight w:val="none"/>
        </w:rPr>
        <w:t xml:space="preserve">9</w:t>
      </w:r>
      <w:r>
        <w:rPr>
          <w:rFonts w:hint="eastAsia" w:ascii="宋体" w:hAnsi="宋体" w:cs="宋体"/>
          <w:sz w:val="28"/>
          <w:szCs w:val="28"/>
          <w:highlight w:val="none"/>
        </w:rPr>
        <w:fldChar w:fldCharType="end"/>
      </w:r>
      <w:r>
        <w:rPr>
          <w:rFonts w:ascii="宋体" w:hAnsi="宋体" w:cs="宋体"/>
        </w:rPr>
      </w:r>
      <w:r/>
    </w:p>
    <w:p>
      <w:pPr>
        <w:pStyle w:val="1068"/>
        <w:contextualSpacing w:val="0"/>
        <w:jc w:val="left"/>
        <w:spacing w:before="0" w:after="0" w:line="360" w:lineRule="auto"/>
        <w:tabs>
          <w:tab w:val="right" w:pos="9902" w:leader="dot"/>
        </w:tabs>
        <w:rPr>
          <w:rFonts w:hint="eastAsia" w:ascii="宋体" w:hAnsi="宋体" w:cs="宋体"/>
          <w:sz w:val="28"/>
          <w:szCs w:val="28"/>
          <w:highlight w:val="none"/>
        </w:rPr>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_Toc9263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第三章  投标文件格式</w:t>
      </w:r>
      <w:r>
        <w:rPr>
          <w:rFonts w:hint="eastAsia" w:ascii="宋体" w:hAnsi="宋体" w:cs="宋体"/>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fldChar w:fldCharType="end"/>
      </w:r>
      <w:r>
        <w:rPr>
          <w:rFonts w:ascii="宋体" w:hAnsi="宋体" w:cs="宋体"/>
        </w:rPr>
      </w:r>
      <w:r/>
    </w:p>
    <w:p>
      <w:pPr>
        <w:pStyle w:val="1068"/>
        <w:contextualSpacing w:val="0"/>
        <w:jc w:val="left"/>
        <w:spacing w:before="0" w:after="0" w:line="360" w:lineRule="auto"/>
        <w:tabs>
          <w:tab w:val="right" w:pos="9902" w:leader="dot"/>
        </w:tabs>
        <w:rPr>
          <w:rFonts w:ascii="宋体" w:hAnsi="宋体" w:cs="宋体"/>
          <w:sz w:val="28"/>
          <w:szCs w:val="28"/>
          <w:highlight w:val="none"/>
        </w:rPr>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_Toc10802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第四章  招标书</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40</w:t>
      </w:r>
      <w:r>
        <w:rPr>
          <w:rFonts w:ascii="宋体" w:hAnsi="宋体" w:cs="宋体"/>
        </w:rPr>
      </w:r>
      <w:r/>
    </w:p>
    <w:p>
      <w:pPr>
        <w:pStyle w:val="1068"/>
        <w:contextualSpacing w:val="0"/>
        <w:jc w:val="left"/>
        <w:spacing w:before="0" w:after="0" w:line="360" w:lineRule="auto"/>
        <w:tabs>
          <w:tab w:val="right" w:pos="9902" w:leader="dot"/>
        </w:tabs>
        <w:rPr>
          <w:rFonts w:hint="eastAsia" w:ascii="宋体" w:hAnsi="宋体" w:cs="宋体"/>
          <w:sz w:val="28"/>
          <w:szCs w:val="28"/>
          <w:highlight w:val="none"/>
        </w:rPr>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_Toc4087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第五章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合同的主要条款</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65</w:t>
      </w:r>
      <w:r>
        <w:rPr>
          <w:rFonts w:hint="eastAsia" w:ascii="宋体" w:hAnsi="宋体" w:cs="宋体"/>
          <w:sz w:val="28"/>
          <w:szCs w:val="28"/>
          <w:highlight w:val="none"/>
        </w:rPr>
        <w:fldChar w:fldCharType="end"/>
      </w:r>
      <w:r>
        <w:rPr>
          <w:rFonts w:ascii="宋体" w:hAnsi="宋体" w:cs="宋体"/>
        </w:rPr>
      </w:r>
      <w:r/>
    </w:p>
    <w:p>
      <w:pPr>
        <w:pStyle w:val="1068"/>
        <w:contextualSpacing w:val="0"/>
        <w:jc w:val="left"/>
        <w:spacing w:before="0" w:after="0" w:line="360" w:lineRule="auto"/>
        <w:tabs>
          <w:tab w:val="right" w:pos="9902" w:leader="dot"/>
        </w:tabs>
        <w:rPr>
          <w:rFonts w:hint="eastAsia" w:ascii="宋体" w:hAnsi="宋体" w:cs="宋体"/>
          <w:sz w:val="28"/>
          <w:szCs w:val="28"/>
          <w:highlight w:val="none"/>
        </w:rPr>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_Toc4720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评标方法及评分要点</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9</w:t>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75"/>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985"/>
        <w:rPr>
          <w:rFonts w:ascii="宋体" w:hAnsi="宋体" w:cs="宋体"/>
        </w:rPr>
      </w:pPr>
      <w:r>
        <w:rPr>
          <w:rFonts w:ascii="宋体" w:hAnsi="宋体" w:cs="宋体"/>
        </w:rPr>
      </w:r>
      <w:r>
        <w:rPr>
          <w:rFonts w:ascii="宋体" w:hAnsi="宋体" w:cs="宋体"/>
        </w:rPr>
      </w:r>
      <w:r/>
    </w:p>
    <w:p>
      <w:pPr>
        <w:pStyle w:val="997"/>
        <w:rPr>
          <w:rFonts w:ascii="宋体" w:hAnsi="宋体" w:cs="宋体"/>
        </w:rPr>
      </w:pPr>
      <w:r>
        <w:rPr>
          <w:rFonts w:ascii="宋体" w:hAnsi="宋体" w:cs="宋体"/>
        </w:rPr>
      </w:r>
      <w:r>
        <w:rPr>
          <w:rFonts w:ascii="宋体" w:hAnsi="宋体" w:cs="宋体"/>
        </w:rPr>
      </w:r>
      <w:r/>
    </w:p>
    <w:p>
      <w:pPr>
        <w:pStyle w:val="997"/>
        <w:rPr>
          <w:rFonts w:ascii="宋体" w:hAnsi="宋体" w:cs="宋体"/>
        </w:rPr>
      </w:pPr>
      <w:r>
        <w:rPr>
          <w:rFonts w:ascii="宋体" w:hAnsi="宋体" w:cs="宋体"/>
        </w:rPr>
      </w:r>
      <w:r>
        <w:rPr>
          <w:rFonts w:ascii="宋体" w:hAnsi="宋体" w:cs="宋体"/>
        </w:rPr>
      </w:r>
      <w:r/>
    </w:p>
    <w:p>
      <w:pPr>
        <w:pStyle w:val="875"/>
        <w:jc w:val="center"/>
        <w:rPr>
          <w:rFonts w:ascii="宋体" w:hAnsi="宋体" w:cs="宋体"/>
          <w:b/>
          <w:bCs/>
          <w:color w:val="000000"/>
          <w:spacing w:val="20"/>
          <w:sz w:val="30"/>
          <w:szCs w:val="30"/>
        </w:rPr>
      </w:pPr>
      <w:r>
        <w:rPr>
          <w:rFonts w:ascii="宋体" w:hAnsi="宋体" w:cs="宋体"/>
          <w:b/>
          <w:bCs/>
          <w:color w:val="000000"/>
          <w:spacing w:val="20"/>
          <w:sz w:val="30"/>
          <w:szCs w:val="30"/>
        </w:rPr>
      </w:r>
      <w:r>
        <w:rPr>
          <w:rFonts w:ascii="宋体" w:hAnsi="宋体" w:cs="宋体"/>
        </w:rPr>
      </w:r>
      <w:r/>
    </w:p>
    <w:p>
      <w:pPr>
        <w:pStyle w:val="875"/>
        <w:jc w:val="center"/>
        <w:rPr>
          <w:rFonts w:hint="eastAsia" w:ascii="宋体" w:hAnsi="宋体" w:cs="宋体"/>
          <w:b/>
          <w:bCs/>
          <w:color w:val="000000"/>
          <w:spacing w:val="20"/>
          <w:sz w:val="30"/>
          <w:szCs w:val="30"/>
        </w:rPr>
      </w:pPr>
      <w:r>
        <w:rPr>
          <w:rFonts w:hint="eastAsia" w:ascii="宋体" w:hAnsi="宋体" w:cs="宋体"/>
          <w:b/>
          <w:bCs/>
          <w:color w:val="000000"/>
          <w:spacing w:val="20"/>
          <w:sz w:val="30"/>
          <w:szCs w:val="30"/>
        </w:rPr>
      </w:r>
      <w:r>
        <w:rPr>
          <w:rFonts w:ascii="宋体" w:hAnsi="宋体" w:cs="宋体"/>
        </w:rPr>
      </w:r>
      <w:r/>
    </w:p>
    <w:p>
      <w:pPr>
        <w:pStyle w:val="1046"/>
        <w:rPr>
          <w:rFonts w:ascii="宋体" w:hAnsi="宋体" w:cs="宋体"/>
          <w:color w:val="000000"/>
        </w:rPr>
      </w:pPr>
      <w:r>
        <w:rPr>
          <w:rFonts w:ascii="宋体" w:hAnsi="宋体" w:cs="宋体"/>
          <w:color w:val="000000"/>
        </w:rPr>
      </w:r>
      <w:r>
        <w:rPr>
          <w:rFonts w:ascii="宋体" w:hAnsi="宋体" w:cs="宋体"/>
          <w:color w:val="000000"/>
        </w:rPr>
      </w:r>
      <w:r/>
    </w:p>
    <w:p>
      <w:pPr>
        <w:pStyle w:val="1046"/>
        <w:rPr>
          <w:rFonts w:ascii="宋体" w:hAnsi="宋体" w:cs="宋体"/>
          <w:color w:val="000000"/>
        </w:rPr>
      </w:pPr>
      <w:r>
        <w:rPr>
          <w:rFonts w:ascii="宋体" w:hAnsi="宋体" w:cs="宋体"/>
          <w:color w:val="000000"/>
        </w:rPr>
      </w:r>
      <w:r>
        <w:rPr>
          <w:rFonts w:ascii="宋体" w:hAnsi="宋体" w:cs="宋体"/>
          <w:color w:val="000000"/>
        </w:rPr>
      </w:r>
      <w:r/>
    </w:p>
    <w:p>
      <w:pPr>
        <w:pStyle w:val="1046"/>
        <w:rPr>
          <w:rFonts w:ascii="宋体" w:hAnsi="宋体" w:cs="宋体"/>
          <w:color w:val="000000"/>
        </w:rPr>
      </w:pPr>
      <w:r>
        <w:rPr>
          <w:rFonts w:ascii="宋体" w:hAnsi="宋体" w:cs="宋体"/>
          <w:color w:val="000000"/>
        </w:rPr>
      </w:r>
      <w:r>
        <w:rPr>
          <w:rFonts w:ascii="宋体" w:hAnsi="宋体" w:cs="宋体"/>
          <w:color w:val="000000"/>
        </w:rPr>
      </w:r>
      <w:r/>
    </w:p>
    <w:p>
      <w:pPr>
        <w:pStyle w:val="1046"/>
        <w:rPr>
          <w:rFonts w:ascii="宋体" w:hAnsi="宋体" w:cs="宋体"/>
          <w:color w:val="000000"/>
        </w:rPr>
      </w:pPr>
      <w:r>
        <w:rPr>
          <w:rFonts w:ascii="宋体" w:hAnsi="宋体" w:cs="宋体"/>
          <w:color w:val="000000"/>
        </w:rPr>
      </w:r>
      <w:r>
        <w:rPr>
          <w:rFonts w:ascii="宋体" w:hAnsi="宋体" w:cs="宋体"/>
        </w:rPr>
      </w:r>
      <w:r/>
    </w:p>
    <w:p>
      <w:pPr>
        <w:pStyle w:val="875"/>
        <w:rPr>
          <w:rFonts w:ascii="宋体" w:hAnsi="宋体" w:cs="宋体"/>
        </w:rPr>
      </w:pPr>
      <w:r>
        <w:rPr>
          <w:rFonts w:ascii="宋体" w:hAnsi="宋体" w:cs="宋体"/>
        </w:rPr>
      </w:r>
      <w:r>
        <w:rPr>
          <w:rFonts w:ascii="宋体" w:hAnsi="宋体" w:cs="宋体"/>
        </w:rPr>
      </w:r>
      <w:r/>
    </w:p>
    <w:p>
      <w:pPr>
        <w:pStyle w:val="875"/>
        <w:jc w:val="center"/>
        <w:rPr>
          <w:rFonts w:ascii="宋体" w:hAnsi="宋体" w:cs="宋体"/>
          <w:b/>
          <w:bCs/>
          <w:color w:val="000000"/>
          <w:spacing w:val="20"/>
          <w:sz w:val="30"/>
          <w:szCs w:val="30"/>
        </w:rPr>
      </w:pP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前</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附</w:t>
      </w:r>
      <w:r>
        <w:rPr>
          <w:rFonts w:ascii="宋体" w:hAnsi="宋体" w:cs="宋体"/>
          <w:b/>
          <w:bCs/>
          <w:color w:val="000000"/>
          <w:spacing w:val="20"/>
          <w:sz w:val="30"/>
          <w:szCs w:val="30"/>
        </w:rPr>
        <w:t xml:space="preserve"> </w:t>
      </w:r>
      <w:r>
        <w:rPr>
          <w:rFonts w:hint="eastAsia" w:ascii="宋体" w:hAnsi="宋体" w:eastAsia="宋体" w:cs="宋体"/>
          <w:b/>
          <w:bCs/>
          <w:color w:val="000000"/>
          <w:spacing w:val="20"/>
          <w:sz w:val="30"/>
          <w:szCs w:val="30"/>
        </w:rPr>
        <w:t xml:space="preserve">表</w:t>
      </w:r>
      <w:r>
        <w:rPr>
          <w:rFonts w:ascii="宋体" w:hAnsi="宋体" w:cs="宋体"/>
        </w:rPr>
      </w:r>
      <w:r/>
    </w:p>
    <w:p>
      <w:pPr>
        <w:pStyle w:val="875"/>
        <w:ind w:firstLine="42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下述关于要采购的</w:t>
      </w:r>
      <w:r>
        <w:rPr>
          <w:rFonts w:hint="eastAsia" w:ascii="宋体" w:hAnsi="宋体" w:eastAsia="宋体" w:cs="宋体"/>
          <w:color w:val="000000"/>
          <w:sz w:val="21"/>
          <w:szCs w:val="21"/>
          <w:lang w:eastAsia="zh-CN"/>
        </w:rPr>
        <w:t xml:space="preserve">黎里古镇智慧街区视频AI分析系统项目</w:t>
      </w:r>
      <w:r>
        <w:rPr>
          <w:rFonts w:hint="eastAsia" w:ascii="宋体" w:hAnsi="宋体" w:eastAsia="宋体" w:cs="宋体"/>
          <w:color w:val="000000"/>
          <w:sz w:val="21"/>
          <w:szCs w:val="21"/>
        </w:rPr>
        <w:t xml:space="preserve">的具体资料是对招标文件第一部分投标</w:t>
      </w:r>
      <w:r>
        <w:rPr>
          <w:rFonts w:hint="eastAsia" w:ascii="宋体" w:hAnsi="宋体" w:eastAsia="宋体" w:cs="宋体"/>
          <w:color w:val="000000"/>
          <w:sz w:val="21"/>
          <w:szCs w:val="21"/>
          <w:lang w:eastAsia="zh-CN"/>
        </w:rPr>
        <w:t xml:space="preserve">邀请函</w:t>
      </w:r>
      <w:r>
        <w:rPr>
          <w:rFonts w:hint="eastAsia" w:ascii="宋体" w:hAnsi="宋体" w:eastAsia="宋体" w:cs="宋体"/>
          <w:color w:val="000000"/>
          <w:sz w:val="21"/>
          <w:szCs w:val="21"/>
        </w:rPr>
        <w:t xml:space="preserve">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567"/>
        </w:trPr>
        <w:tc>
          <w:tcPr>
            <w:tcW w:w="94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序号</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项目名称</w:t>
            </w:r>
            <w:r>
              <w:rPr>
                <w:rFonts w:ascii="宋体" w:hAnsi="宋体" w:cs="宋体"/>
              </w:rPr>
            </w:r>
            <w:r/>
          </w:p>
        </w:tc>
        <w:tc>
          <w:tcPr>
            <w:tcW w:w="7002"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内               容</w:t>
            </w:r>
            <w:r>
              <w:rPr>
                <w:rFonts w:ascii="宋体" w:hAnsi="宋体" w:cs="宋体"/>
              </w:rPr>
            </w:r>
            <w:r/>
          </w:p>
        </w:tc>
      </w:tr>
      <w:tr>
        <w:trPr>
          <w:cantSplit/>
          <w:trHeight w:val="567"/>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项目编号</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JSZC-320509-SXHC-G2025-0010</w:t>
            </w:r>
            <w:r>
              <w:rPr>
                <w:rFonts w:ascii="宋体" w:hAnsi="宋体" w:cs="宋体"/>
              </w:rPr>
            </w:r>
            <w:r/>
          </w:p>
        </w:tc>
      </w:tr>
      <w:tr>
        <w:trPr>
          <w:cantSplit/>
          <w:trHeight w:val="567"/>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w:t>
            </w:r>
            <w:r>
              <w:rPr>
                <w:rFonts w:ascii="宋体" w:hAnsi="宋体" w:cs="宋体"/>
              </w:rPr>
            </w:r>
            <w:r/>
          </w:p>
        </w:tc>
        <w:tc>
          <w:tcPr>
            <w:tcW w:w="2173" w:type="dxa"/>
            <w:vAlign w:val="center"/>
            <w:textDirection w:val="lrTb"/>
            <w:noWrap w:val="false"/>
          </w:tcPr>
          <w:p>
            <w:pPr>
              <w:pStyle w:val="1021"/>
              <w:ind w:left="0"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项目名称</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黎里古镇智慧街区视频AI分析系统项目</w:t>
            </w:r>
            <w:r>
              <w:rPr>
                <w:rFonts w:ascii="宋体" w:hAnsi="宋体" w:cs="宋体"/>
              </w:rPr>
            </w:r>
            <w:r/>
          </w:p>
        </w:tc>
      </w:tr>
      <w:tr>
        <w:trPr>
          <w:cantSplit/>
          <w:trHeight w:val="1940"/>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3</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招标代理机构</w:t>
            </w:r>
            <w:r>
              <w:rPr>
                <w:rFonts w:ascii="宋体" w:hAnsi="宋体" w:cs="宋体"/>
              </w:rPr>
            </w:r>
            <w:r/>
          </w:p>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名称及地址</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名称：苏州欣禾诚工程咨询服务有限公司</w:t>
            </w:r>
            <w:r>
              <w:rPr>
                <w:rFonts w:ascii="宋体" w:hAnsi="宋体" w:cs="宋体"/>
              </w:rPr>
            </w:r>
            <w:r/>
          </w:p>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地址：苏州市吴江区鲈乡南路2485号明珠大厦北楼1702A</w:t>
            </w:r>
            <w:r>
              <w:rPr>
                <w:rFonts w:ascii="宋体" w:hAnsi="宋体" w:cs="宋体"/>
              </w:rPr>
            </w:r>
            <w:r/>
          </w:p>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邮编：215200</w:t>
            </w:r>
            <w:r>
              <w:rPr>
                <w:rFonts w:ascii="宋体" w:hAnsi="宋体" w:cs="宋体"/>
              </w:rPr>
            </w:r>
            <w:r/>
          </w:p>
          <w:p>
            <w:pPr>
              <w:pStyle w:val="1021"/>
              <w:ind w:firstLine="0"/>
              <w:keepLines w:val="0"/>
              <w:keepNext w:val="0"/>
              <w:pageBreakBefore w:val="0"/>
              <w:spacing w:line="400" w:lineRule="exact"/>
              <w:widowControl w:val="off"/>
              <w:tabs>
                <w:tab w:val="center" w:pos="3393"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电话：0512-63659266</w:t>
            </w:r>
            <w:r>
              <w:rPr>
                <w:rFonts w:hint="eastAsia" w:ascii="宋体" w:hAnsi="宋体" w:eastAsia="宋体" w:cs="宋体"/>
                <w:color w:val="000000"/>
                <w:sz w:val="21"/>
                <w:szCs w:val="21"/>
                <w:lang w:val="en-US" w:eastAsia="zh-CN"/>
              </w:rPr>
              <w:tab/>
            </w:r>
            <w:r>
              <w:rPr>
                <w:rFonts w:ascii="宋体" w:hAnsi="宋体" w:cs="宋体"/>
              </w:rPr>
            </w:r>
            <w:r/>
          </w:p>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联系人：</w:t>
            </w:r>
            <w:r>
              <w:rPr>
                <w:rFonts w:hint="eastAsia" w:ascii="宋体" w:hAnsi="宋体" w:eastAsia="宋体" w:cs="宋体"/>
                <w:color w:val="000000"/>
                <w:sz w:val="21"/>
                <w:szCs w:val="21"/>
                <w:lang w:val="en-US" w:eastAsia="zh-CN"/>
              </w:rPr>
              <w:t xml:space="preserve">王玲、吴清芬</w:t>
            </w:r>
            <w:r>
              <w:rPr>
                <w:rFonts w:ascii="宋体" w:hAnsi="宋体" w:cs="宋体"/>
              </w:rPr>
            </w:r>
            <w:r/>
          </w:p>
        </w:tc>
      </w:tr>
      <w:tr>
        <w:trPr>
          <w:cantSplit/>
          <w:trHeight w:val="1053"/>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4</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采购单位</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bidi="ar-SA"/>
              </w:rPr>
              <w:t xml:space="preserve">名称：</w:t>
            </w:r>
            <w:bookmarkStart w:id="0" w:name="OLE_LINK1"/>
            <w:r>
              <w:rPr>
                <w:rFonts w:hint="eastAsia" w:ascii="宋体" w:hAnsi="宋体" w:eastAsia="宋体" w:cs="宋体"/>
                <w:color w:val="000000"/>
                <w:sz w:val="21"/>
                <w:szCs w:val="21"/>
                <w:lang w:val="en-US" w:eastAsia="zh-CN" w:bidi="ar-SA"/>
              </w:rPr>
              <w:t xml:space="preserve">江苏省汾湖高新技术产业开发区黎里古镇开发保护区管理办公室</w:t>
            </w:r>
            <w:bookmarkEnd w:id="0"/>
            <w:r>
              <w:rPr>
                <w:rFonts w:ascii="宋体" w:hAnsi="宋体" w:cs="宋体"/>
              </w:rPr>
            </w:r>
            <w:r/>
          </w:p>
          <w:p>
            <w:pPr>
              <w:pStyle w:val="875"/>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bidi="ar-SA"/>
              </w:rPr>
              <w:t xml:space="preserve">联系人：</w:t>
            </w:r>
            <w:r>
              <w:rPr>
                <w:rFonts w:hint="eastAsia" w:ascii="宋体" w:hAnsi="宋体" w:eastAsia="宋体" w:cs="宋体"/>
                <w:color w:val="000000"/>
                <w:sz w:val="21"/>
                <w:szCs w:val="21"/>
                <w:lang w:val="zh-CN" w:eastAsia="zh-CN" w:bidi="ar-SA"/>
              </w:rPr>
              <w:t xml:space="preserve">顾竹友</w:t>
            </w:r>
            <w:r>
              <w:rPr>
                <w:rFonts w:hint="eastAsia" w:ascii="宋体" w:hAnsi="宋体" w:eastAsia="宋体" w:cs="宋体"/>
                <w:color w:val="000000"/>
                <w:sz w:val="21"/>
                <w:szCs w:val="21"/>
                <w:lang w:val="en-US" w:eastAsia="zh-CN" w:bidi="ar-SA"/>
              </w:rPr>
              <w:t xml:space="preserve">            联系电话：0512-63616191</w:t>
            </w:r>
            <w:r>
              <w:rPr>
                <w:rFonts w:ascii="宋体" w:hAnsi="宋体" w:cs="宋体"/>
              </w:rPr>
            </w:r>
            <w:r/>
          </w:p>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bidi="ar-SA"/>
              </w:rPr>
              <w:t xml:space="preserve">地址：苏州市吴江区黎里人民中路128号</w:t>
            </w:r>
            <w:r>
              <w:rPr>
                <w:rFonts w:ascii="宋体" w:hAnsi="宋体" w:cs="宋体"/>
              </w:rPr>
            </w:r>
            <w:r/>
          </w:p>
        </w:tc>
      </w:tr>
      <w:tr>
        <w:trPr>
          <w:cantSplit/>
          <w:trHeight w:val="567"/>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5</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标书组成</w:t>
            </w:r>
            <w:r>
              <w:rPr>
                <w:rFonts w:ascii="宋体" w:hAnsi="宋体" w:cs="宋体"/>
              </w:rPr>
            </w:r>
            <w:r/>
          </w:p>
        </w:tc>
        <w:tc>
          <w:tcPr>
            <w:tcW w:w="7002" w:type="dxa"/>
            <w:vAlign w:val="center"/>
            <w:textDirection w:val="lrTb"/>
            <w:noWrap w:val="false"/>
          </w:tcPr>
          <w:p>
            <w:pPr>
              <w:pStyle w:val="875"/>
              <w:jc w:val="left"/>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详见招标文件第二章</w:t>
            </w:r>
            <w:r>
              <w:rPr>
                <w:rFonts w:ascii="宋体" w:hAnsi="宋体" w:cs="宋体"/>
              </w:rPr>
            </w:r>
            <w:r/>
          </w:p>
        </w:tc>
      </w:tr>
      <w:tr>
        <w:trPr>
          <w:cantSplit/>
          <w:trHeight w:val="684"/>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6</w:t>
            </w:r>
            <w:r>
              <w:rPr>
                <w:rFonts w:ascii="宋体" w:hAnsi="宋体" w:cs="宋体"/>
              </w:rPr>
            </w:r>
            <w:r/>
          </w:p>
        </w:tc>
        <w:tc>
          <w:tcPr>
            <w:tcW w:w="2173" w:type="dxa"/>
            <w:vAlign w:val="center"/>
            <w:textDirection w:val="lrTb"/>
            <w:noWrap w:val="false"/>
          </w:tcPr>
          <w:p>
            <w:pPr>
              <w:pStyle w:val="1021"/>
              <w:ind w:firstLine="42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投标保证金</w:t>
            </w:r>
            <w:r>
              <w:rPr>
                <w:rFonts w:ascii="宋体" w:hAnsi="宋体" w:cs="宋体"/>
              </w:rPr>
            </w:r>
            <w:r/>
          </w:p>
        </w:tc>
        <w:tc>
          <w:tcPr>
            <w:tcW w:w="7002" w:type="dxa"/>
            <w:vAlign w:val="center"/>
            <w:textDirection w:val="lrTb"/>
            <w:noWrap w:val="false"/>
          </w:tcPr>
          <w:p>
            <w:pPr>
              <w:pStyle w:val="875"/>
              <w:jc w:val="left"/>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本项目无须缴纳投标保证金，须提供《投标（响应）保证承诺书》（格式见第三章投标文件格式）。</w:t>
            </w:r>
            <w:r>
              <w:rPr>
                <w:rFonts w:ascii="宋体" w:hAnsi="宋体" w:cs="宋体"/>
              </w:rPr>
            </w:r>
            <w:r/>
          </w:p>
        </w:tc>
      </w:tr>
      <w:tr>
        <w:trPr>
          <w:cantSplit/>
          <w:trHeight w:val="567"/>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7</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投标有效期</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提交投标文件的截止之日起九十日内</w:t>
            </w:r>
            <w:r>
              <w:rPr>
                <w:rFonts w:hint="eastAsia" w:ascii="宋体" w:hAnsi="宋体" w:eastAsia="宋体" w:cs="宋体"/>
                <w:color w:val="000000"/>
                <w:sz w:val="21"/>
                <w:szCs w:val="21"/>
                <w:lang w:val="en-US" w:eastAsia="zh-CN"/>
              </w:rPr>
              <w:t xml:space="preserve">。</w:t>
            </w:r>
            <w:r>
              <w:rPr>
                <w:rFonts w:ascii="宋体" w:hAnsi="宋体" w:cs="宋体"/>
              </w:rPr>
            </w:r>
            <w:r/>
          </w:p>
        </w:tc>
      </w:tr>
      <w:tr>
        <w:trPr>
          <w:cantSplit/>
          <w:trHeight w:val="567"/>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8</w:t>
            </w:r>
            <w:r>
              <w:rPr>
                <w:rFonts w:ascii="宋体" w:hAnsi="宋体" w:cs="宋体"/>
              </w:rPr>
            </w:r>
            <w:r/>
          </w:p>
        </w:tc>
        <w:tc>
          <w:tcPr>
            <w:tcW w:w="2173" w:type="dxa"/>
            <w:vAlign w:val="center"/>
            <w:textDirection w:val="lrTb"/>
            <w:noWrap w:val="false"/>
          </w:tcPr>
          <w:p>
            <w:pPr>
              <w:pStyle w:val="875"/>
              <w:ind w:left="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获取招标文件时间</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ascii="宋体" w:hAnsi="宋体" w:cs="宋体"/>
              </w:rPr>
            </w:r>
            <w:r/>
          </w:p>
        </w:tc>
      </w:tr>
      <w:tr>
        <w:trPr>
          <w:cantSplit/>
          <w:trHeight w:val="680"/>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9</w:t>
            </w:r>
            <w:r>
              <w:rPr>
                <w:rFonts w:ascii="宋体" w:hAnsi="宋体" w:cs="宋体"/>
              </w:rPr>
            </w:r>
            <w:r/>
          </w:p>
        </w:tc>
        <w:tc>
          <w:tcPr>
            <w:tcW w:w="2173" w:type="dxa"/>
            <w:vAlign w:val="center"/>
            <w:textDirection w:val="lrTb"/>
            <w:noWrap w:val="false"/>
          </w:tcPr>
          <w:p>
            <w:pPr>
              <w:pStyle w:val="875"/>
              <w:ind w:left="0"/>
              <w:jc w:val="center"/>
              <w:keepLines w:val="0"/>
              <w:keepNext w:val="0"/>
              <w:pageBreakBefore w:val="0"/>
              <w:spacing w:line="400" w:lineRule="exact"/>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投标文件网上</w:t>
            </w:r>
            <w:r>
              <w:rPr>
                <w:rFonts w:ascii="宋体" w:hAnsi="宋体" w:cs="宋体"/>
              </w:rPr>
            </w:r>
            <w:r/>
          </w:p>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提交截止时间</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en-US" w:eastAsia="zh-CN"/>
              </w:rPr>
              <w:t xml:space="preserve">日13：30</w:t>
            </w:r>
            <w:r>
              <w:rPr>
                <w:rFonts w:ascii="宋体" w:hAnsi="宋体" w:cs="宋体"/>
              </w:rPr>
            </w:r>
            <w:r/>
          </w:p>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投标文件必须在截止时间前完成提交（上传），逾期提交（上传）的投标文件恕不接受。</w:t>
            </w:r>
            <w:r>
              <w:rPr>
                <w:rFonts w:ascii="宋体" w:hAnsi="宋体" w:cs="宋体"/>
              </w:rPr>
            </w:r>
            <w:r/>
          </w:p>
        </w:tc>
      </w:tr>
      <w:tr>
        <w:trPr>
          <w:cantSplit/>
          <w:trHeight w:val="680"/>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10</w:t>
            </w:r>
            <w:r>
              <w:rPr>
                <w:rFonts w:ascii="宋体" w:hAnsi="宋体" w:cs="宋体"/>
              </w:rPr>
            </w:r>
            <w:r/>
          </w:p>
        </w:tc>
        <w:tc>
          <w:tcPr>
            <w:tcW w:w="2173" w:type="dxa"/>
            <w:vAlign w:val="center"/>
            <w:textDirection w:val="lrTb"/>
            <w:noWrap w:val="false"/>
          </w:tcPr>
          <w:p>
            <w:pPr>
              <w:pStyle w:val="875"/>
              <w:ind w:left="0"/>
              <w:jc w:val="center"/>
              <w:keepLines w:val="0"/>
              <w:keepNext w:val="0"/>
              <w:pageBreakBefore w:val="0"/>
              <w:spacing w:line="400" w:lineRule="exact"/>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开标时间</w:t>
            </w:r>
            <w:r>
              <w:rPr>
                <w:rFonts w:ascii="宋体" w:hAnsi="宋体" w:cs="宋体"/>
              </w:rPr>
            </w:r>
            <w:r/>
          </w:p>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开标地点</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en-US" w:eastAsia="zh-CN"/>
              </w:rPr>
              <w:t xml:space="preserve">日13：30</w:t>
            </w:r>
            <w:r>
              <w:rPr>
                <w:rFonts w:ascii="宋体" w:hAnsi="宋体" w:cs="宋体"/>
              </w:rPr>
            </w:r>
            <w:r/>
          </w:p>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b/>
                <w:bCs/>
                <w:color w:val="000000"/>
                <w:sz w:val="21"/>
                <w:szCs w:val="21"/>
                <w:lang w:val="en-US" w:eastAsia="zh-CN" w:bidi="ar-SA"/>
              </w:rPr>
              <w:t xml:space="preserve">“苏采云政府采购一体化平台”系统（网址：</w:t>
            </w:r>
            <w:r>
              <w:rPr>
                <w:rFonts w:hint="eastAsia" w:ascii="宋体" w:hAnsi="宋体" w:eastAsia="宋体" w:cs="宋体"/>
                <w:b/>
                <w:bCs/>
                <w:color w:val="000000"/>
                <w:sz w:val="21"/>
                <w:szCs w:val="21"/>
                <w:lang w:val="en-US" w:eastAsia="zh-CN" w:bidi="ar-SA"/>
              </w:rPr>
              <w:fldChar w:fldCharType="begin"/>
            </w:r>
            <w:r>
              <w:rPr>
                <w:rFonts w:hint="eastAsia" w:ascii="宋体" w:hAnsi="宋体" w:eastAsia="宋体" w:cs="宋体"/>
                <w:b/>
                <w:bCs/>
                <w:color w:val="000000"/>
                <w:sz w:val="21"/>
                <w:szCs w:val="21"/>
                <w:lang w:val="en-US" w:eastAsia="zh-CN" w:bidi="ar-SA"/>
              </w:rPr>
              <w:instrText xml:space="preserve"> HYPERLINK "http://jszfcg.jsczt.cn/）" </w:instrText>
            </w:r>
            <w:r>
              <w:rPr>
                <w:rFonts w:hint="eastAsia" w:ascii="宋体" w:hAnsi="宋体" w:eastAsia="宋体" w:cs="宋体"/>
                <w:b/>
                <w:bCs/>
                <w:color w:val="000000"/>
                <w:sz w:val="21"/>
                <w:szCs w:val="21"/>
                <w:lang w:val="en-US" w:eastAsia="zh-CN" w:bidi="ar-SA"/>
              </w:rPr>
              <w:fldChar w:fldCharType="separate"/>
            </w:r>
            <w:r>
              <w:rPr>
                <w:rFonts w:hint="eastAsia" w:ascii="宋体" w:hAnsi="宋体" w:eastAsia="宋体" w:cs="宋体"/>
                <w:b/>
                <w:bCs/>
                <w:color w:val="000000"/>
                <w:sz w:val="21"/>
                <w:szCs w:val="21"/>
                <w:lang w:val="en-US" w:eastAsia="zh-CN" w:bidi="ar-SA"/>
              </w:rPr>
              <w:t xml:space="preserve">http</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b/>
                <w:bCs/>
                <w:color w:val="000000"/>
                <w:sz w:val="21"/>
                <w:szCs w:val="21"/>
                <w:lang w:val="en-US" w:eastAsia="zh-CN" w:bidi="ar-SA"/>
              </w:rPr>
              <w:t xml:space="preserve">//jszfcg.jsczt.cn/）</w:t>
            </w:r>
            <w:r>
              <w:rPr>
                <w:rFonts w:hint="eastAsia" w:ascii="宋体" w:hAnsi="宋体" w:eastAsia="宋体" w:cs="宋体"/>
                <w:b/>
                <w:bCs/>
                <w:color w:val="000000"/>
                <w:sz w:val="21"/>
                <w:szCs w:val="21"/>
                <w:lang w:val="en-US" w:eastAsia="zh-CN" w:bidi="ar-SA"/>
              </w:rPr>
              <w:fldChar w:fldCharType="end"/>
            </w:r>
            <w:r>
              <w:rPr>
                <w:rFonts w:hint="eastAsia" w:ascii="宋体" w:hAnsi="宋体" w:eastAsia="宋体" w:cs="宋体"/>
                <w:b/>
                <w:bCs/>
                <w:color w:val="000000"/>
                <w:sz w:val="21"/>
                <w:szCs w:val="21"/>
                <w:lang w:val="en-US" w:eastAsia="zh-CN" w:bidi="ar-SA"/>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cantSplit/>
          <w:trHeight w:val="680"/>
        </w:trPr>
        <w:tc>
          <w:tcPr>
            <w:tcW w:w="943" w:type="dxa"/>
            <w:vAlign w:val="center"/>
            <w:textDirection w:val="lrTb"/>
            <w:noWrap w:val="false"/>
          </w:tcPr>
          <w:p>
            <w:pPr>
              <w:pStyle w:val="875"/>
              <w:ind w:left="0"/>
              <w:jc w:val="center"/>
              <w:keepLines w:val="0"/>
              <w:keepNext w:val="0"/>
              <w:pageBreakBefore w:val="0"/>
              <w:spacing w:line="400" w:lineRule="exact"/>
              <w:widowControl w:val="off"/>
              <w:rPr>
                <w:rFonts w:ascii="宋体" w:hAnsi="宋体" w:cs="宋体"/>
                <w:color w:val="000000"/>
                <w:sz w:val="21"/>
                <w:szCs w:val="21"/>
              </w:rPr>
              <w:outlineLvl w:val="9"/>
            </w:pPr>
            <w:r>
              <w:rPr>
                <w:rFonts w:hint="eastAsia" w:ascii="宋体" w:hAnsi="宋体" w:cs="宋体"/>
                <w:color w:val="000000"/>
                <w:sz w:val="21"/>
                <w:szCs w:val="21"/>
                <w:lang w:val="en-US" w:eastAsia="zh-CN"/>
              </w:rPr>
              <w:t xml:space="preserve">11</w:t>
            </w:r>
            <w:r>
              <w:rPr>
                <w:rFonts w:ascii="宋体" w:hAnsi="宋体" w:cs="宋体"/>
              </w:rPr>
            </w:r>
            <w:r/>
          </w:p>
        </w:tc>
        <w:tc>
          <w:tcPr>
            <w:tcW w:w="2173" w:type="dxa"/>
            <w:vAlign w:val="center"/>
            <w:textDirection w:val="lrTb"/>
            <w:noWrap w:val="false"/>
          </w:tcPr>
          <w:p>
            <w:pPr>
              <w:pStyle w:val="875"/>
              <w:ind w:left="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评标时间</w:t>
            </w:r>
            <w:r>
              <w:rPr>
                <w:rFonts w:ascii="宋体" w:hAnsi="宋体" w:cs="宋体"/>
              </w:rPr>
            </w:r>
            <w:r/>
          </w:p>
          <w:p>
            <w:pPr>
              <w:pStyle w:val="875"/>
              <w:ind w:left="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评标地点</w:t>
            </w:r>
            <w:r>
              <w:rPr>
                <w:rFonts w:ascii="宋体" w:hAnsi="宋体" w:cs="宋体"/>
              </w:rPr>
            </w:r>
            <w:r/>
          </w:p>
        </w:tc>
        <w:tc>
          <w:tcPr>
            <w:tcW w:w="7002" w:type="dxa"/>
            <w:vAlign w:val="center"/>
            <w:textDirection w:val="lrTb"/>
            <w:noWrap w:val="false"/>
          </w:tcPr>
          <w:p>
            <w:pPr>
              <w:pStyle w:val="875"/>
              <w:jc w:val="left"/>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val="en-US" w:eastAsia="zh-CN"/>
              </w:rPr>
              <w:t xml:space="preserve">日</w:t>
            </w:r>
            <w:r>
              <w:rPr>
                <w:rFonts w:hint="eastAsia" w:ascii="宋体" w:hAnsi="宋体" w:eastAsia="宋体" w:cs="宋体"/>
                <w:color w:val="000000"/>
                <w:sz w:val="21"/>
                <w:szCs w:val="21"/>
                <w:lang w:val="en-US" w:eastAsia="zh-CN"/>
              </w:rPr>
              <w:t xml:space="preserve">13：30</w:t>
            </w:r>
            <w:r>
              <w:rPr>
                <w:rFonts w:ascii="宋体" w:hAnsi="宋体" w:cs="宋体"/>
              </w:rPr>
            </w:r>
            <w:r/>
          </w:p>
          <w:p>
            <w:pPr>
              <w:pStyle w:val="875"/>
              <w:jc w:val="left"/>
              <w:keepLines w:val="0"/>
              <w:keepNext w:val="0"/>
              <w:pageBreakBefore w:val="0"/>
              <w:spacing w:line="400" w:lineRule="exact"/>
              <w:widowControl w:val="off"/>
              <w:rPr>
                <w:rFonts w:hint="eastAsia" w:ascii="宋体" w:hAnsi="宋体" w:cs="宋体"/>
                <w:b/>
                <w:bCs/>
                <w:color w:val="000000"/>
                <w:sz w:val="21"/>
                <w:szCs w:val="21"/>
              </w:rPr>
              <w:outlineLvl w:val="9"/>
            </w:pPr>
            <w:r>
              <w:rPr>
                <w:rFonts w:hint="eastAsia" w:ascii="宋体" w:hAnsi="宋体" w:eastAsia="宋体" w:cs="宋体"/>
                <w:color w:val="000000"/>
                <w:sz w:val="21"/>
                <w:szCs w:val="21"/>
              </w:rPr>
              <w:t xml:space="preserve">苏州市吴江区开平路998号行政服务大楼3楼开标室（苏州市公共资源交易中心吴江分中心）</w:t>
            </w:r>
            <w:r>
              <w:rPr>
                <w:rFonts w:ascii="宋体" w:hAnsi="宋体" w:cs="宋体"/>
              </w:rPr>
            </w:r>
            <w:r/>
          </w:p>
        </w:tc>
      </w:tr>
      <w:tr>
        <w:trPr>
          <w:cantSplit/>
          <w:trHeight w:val="502"/>
        </w:trPr>
        <w:tc>
          <w:tcPr>
            <w:tcW w:w="943" w:type="dxa"/>
            <w:vAlign w:val="center"/>
            <w:textDirection w:val="lrTb"/>
            <w:noWrap w:val="false"/>
          </w:tcPr>
          <w:p>
            <w:pPr>
              <w:pStyle w:val="1021"/>
              <w:ind w:firstLine="0"/>
              <w:jc w:val="center"/>
              <w:keepLines w:val="0"/>
              <w:keepNext w:val="0"/>
              <w:pageBreakBefore w:val="0"/>
              <w:spacing w:line="40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12</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投标文件份数</w:t>
            </w:r>
            <w:r>
              <w:rPr>
                <w:rFonts w:ascii="宋体" w:hAnsi="宋体" w:cs="宋体"/>
              </w:rPr>
            </w:r>
            <w:r/>
          </w:p>
        </w:tc>
        <w:tc>
          <w:tcPr>
            <w:tcW w:w="7002" w:type="dxa"/>
            <w:vAlign w:val="center"/>
            <w:textDirection w:val="lrTb"/>
            <w:noWrap w:val="false"/>
          </w:tcPr>
          <w:p>
            <w:pPr>
              <w:pStyle w:val="875"/>
              <w:jc w:val="left"/>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本项目采用电子投标文件，投标人按照招标文件要求制作上传电子投标文件，投标人无需提供纸质投标文件。</w:t>
            </w:r>
            <w:r>
              <w:rPr>
                <w:rFonts w:ascii="宋体" w:hAnsi="宋体" w:cs="宋体"/>
              </w:rPr>
            </w:r>
            <w:r/>
          </w:p>
          <w:p>
            <w:pPr>
              <w:pStyle w:val="1021"/>
              <w:ind w:firstLine="0"/>
              <w:keepLines w:val="0"/>
              <w:keepNext w:val="0"/>
              <w:pageBreakBefore w:val="0"/>
              <w:spacing w:line="40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中标后5个工作日内，中标单位向招标代理机构提供与电子投标文件内容一致的纸质投标文件两份。</w:t>
            </w:r>
            <w:r>
              <w:rPr>
                <w:rFonts w:ascii="宋体" w:hAnsi="宋体" w:cs="宋体"/>
              </w:rPr>
            </w:r>
            <w:r/>
          </w:p>
        </w:tc>
      </w:tr>
      <w:tr>
        <w:trPr>
          <w:cantSplit/>
          <w:trHeight w:val="624"/>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3</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投标报价本位币</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人民币  </w:t>
            </w:r>
            <w:r>
              <w:rPr>
                <w:rFonts w:ascii="宋体" w:hAnsi="宋体" w:cs="宋体"/>
              </w:rPr>
            </w:r>
            <w:r/>
          </w:p>
        </w:tc>
      </w:tr>
      <w:tr>
        <w:trPr>
          <w:cantSplit/>
          <w:trHeight w:val="624"/>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14</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评标标准</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根据质量、技术与价格的比较</w:t>
            </w:r>
            <w:r>
              <w:rPr>
                <w:rFonts w:ascii="宋体" w:hAnsi="宋体" w:cs="宋体"/>
              </w:rPr>
            </w:r>
            <w:r/>
          </w:p>
        </w:tc>
      </w:tr>
      <w:tr>
        <w:trPr>
          <w:cantSplit/>
          <w:trHeight w:val="624"/>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15</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评标方法</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用综合评分法得分最高的合格投标人为预中标人</w:t>
            </w:r>
            <w:r>
              <w:rPr>
                <w:rFonts w:ascii="宋体" w:hAnsi="宋体" w:cs="宋体"/>
              </w:rPr>
            </w:r>
            <w:r/>
          </w:p>
        </w:tc>
      </w:tr>
      <w:tr>
        <w:trPr>
          <w:cantSplit/>
          <w:trHeight w:val="624"/>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16</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履约保证金</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highlight w:val="none"/>
              </w:rPr>
              <w:t xml:space="preserve">按合同约定，未做说明的则为无。</w:t>
            </w:r>
            <w:r>
              <w:rPr>
                <w:rFonts w:ascii="宋体" w:hAnsi="宋体" w:cs="宋体"/>
              </w:rPr>
            </w:r>
            <w:r/>
          </w:p>
        </w:tc>
      </w:tr>
      <w:tr>
        <w:trPr>
          <w:cantSplit/>
          <w:trHeight w:val="339"/>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17</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中标服务费</w:t>
            </w:r>
            <w:r>
              <w:rPr>
                <w:rFonts w:ascii="宋体" w:hAnsi="宋体" w:cs="宋体"/>
              </w:rPr>
            </w:r>
            <w:r/>
          </w:p>
        </w:tc>
        <w:tc>
          <w:tcPr>
            <w:tcW w:w="7002" w:type="dxa"/>
            <w:vAlign w:val="center"/>
            <w:textDirection w:val="lrTb"/>
            <w:noWrap w:val="false"/>
          </w:tcPr>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中标服务费：按苏财购告【2016】31号规定的收费标准收取，领取中标通知书时中标人向招标代理机构一次性付清。中标服务费的收取按差额定率累进法计算。</w:t>
            </w:r>
            <w:r>
              <w:rPr>
                <w:rFonts w:ascii="宋体" w:hAnsi="宋体" w:cs="宋体"/>
              </w:rPr>
            </w:r>
            <w:r/>
          </w:p>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收费标准：预算金额100万以下费率为预算金额1.5%；</w:t>
            </w:r>
            <w:r>
              <w:rPr>
                <w:rFonts w:ascii="宋体" w:hAnsi="宋体" w:cs="宋体"/>
              </w:rPr>
            </w:r>
            <w:r/>
          </w:p>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预算金额100－500万费率为预算金额的1.1%。</w:t>
            </w:r>
            <w:r>
              <w:rPr>
                <w:rFonts w:ascii="宋体" w:hAnsi="宋体" w:cs="宋体"/>
              </w:rPr>
            </w:r>
            <w:r/>
          </w:p>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交纳帐户：苏州欣禾诚工程咨询服务有限公司</w:t>
            </w:r>
            <w:r>
              <w:rPr>
                <w:rFonts w:ascii="宋体" w:hAnsi="宋体" w:cs="宋体"/>
              </w:rPr>
            </w:r>
            <w:r/>
          </w:p>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账    号：10546501040014175        </w:t>
            </w:r>
            <w:r>
              <w:rPr>
                <w:rFonts w:ascii="宋体" w:hAnsi="宋体" w:cs="宋体"/>
              </w:rPr>
            </w:r>
            <w:r/>
          </w:p>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          开户银行：中国农业银行吴江城南支行</w:t>
            </w:r>
            <w:r>
              <w:rPr>
                <w:rFonts w:ascii="宋体" w:hAnsi="宋体" w:cs="宋体"/>
              </w:rPr>
            </w:r>
            <w:r/>
          </w:p>
        </w:tc>
      </w:tr>
      <w:tr>
        <w:trPr>
          <w:cantSplit/>
          <w:trHeight w:val="1814"/>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18</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中标通知书</w:t>
            </w:r>
            <w:r>
              <w:rPr>
                <w:rFonts w:ascii="宋体" w:hAnsi="宋体" w:cs="宋体"/>
              </w:rPr>
            </w:r>
            <w:r/>
          </w:p>
        </w:tc>
        <w:tc>
          <w:tcPr>
            <w:tcW w:w="7002" w:type="dxa"/>
            <w:vAlign w:val="center"/>
            <w:textDirection w:val="lrTb"/>
            <w:noWrap w:val="false"/>
          </w:tcPr>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确定出中标人后，</w:t>
            </w:r>
            <w:r>
              <w:rPr>
                <w:rFonts w:hint="eastAsia" w:ascii="宋体" w:hAnsi="宋体" w:eastAsia="宋体" w:cs="宋体"/>
                <w:color w:val="000000"/>
                <w:sz w:val="21"/>
                <w:szCs w:val="21"/>
                <w:lang w:val="en-US" w:eastAsia="zh-CN"/>
              </w:rPr>
              <w:t xml:space="preserve">招标代理</w:t>
            </w:r>
            <w:r>
              <w:rPr>
                <w:rFonts w:hint="eastAsia" w:ascii="宋体" w:hAnsi="宋体" w:eastAsia="宋体" w:cs="宋体"/>
                <w:color w:val="000000"/>
                <w:sz w:val="21"/>
                <w:szCs w:val="21"/>
              </w:rPr>
              <w:t xml:space="preserve">机构在法定时间内向中标人发出中标通知书。中标通知书将成为合同的组成部分。</w:t>
            </w:r>
            <w:r>
              <w:rPr>
                <w:rFonts w:ascii="宋体" w:hAnsi="宋体" w:cs="宋体"/>
              </w:rPr>
            </w:r>
            <w:r/>
          </w:p>
          <w:p>
            <w:pPr>
              <w:pStyle w:val="875"/>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b/>
                <w:bCs/>
                <w:color w:val="000000"/>
                <w:sz w:val="21"/>
                <w:szCs w:val="21"/>
              </w:rPr>
              <w:t xml:space="preserve">请中标人在中标结果公告届满之日起30日内</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使用CA证书登录“</w:t>
            </w:r>
            <w:r>
              <w:rPr>
                <w:rFonts w:hint="eastAsia" w:ascii="宋体" w:hAnsi="宋体" w:eastAsia="宋体" w:cs="宋体"/>
                <w:b/>
                <w:bCs/>
                <w:color w:val="000000"/>
                <w:sz w:val="21"/>
                <w:szCs w:val="21"/>
                <w:lang w:val="en-US" w:eastAsia="zh-CN" w:bidi="ar-SA"/>
              </w:rPr>
              <w:t xml:space="preserve">苏采云政府采购一体化平台</w:t>
            </w:r>
            <w:r>
              <w:rPr>
                <w:rFonts w:hint="eastAsia" w:ascii="宋体" w:hAnsi="宋体" w:eastAsia="宋体" w:cs="宋体"/>
                <w:b/>
                <w:bCs/>
                <w:color w:val="000000"/>
                <w:sz w:val="21"/>
                <w:szCs w:val="21"/>
              </w:rPr>
              <w:t xml:space="preserve">”系统及时下载中标通知书。</w:t>
            </w:r>
            <w:r>
              <w:rPr>
                <w:rFonts w:ascii="宋体" w:hAnsi="宋体" w:cs="宋体"/>
              </w:rPr>
            </w:r>
            <w:r/>
          </w:p>
        </w:tc>
      </w:tr>
      <w:tr>
        <w:trPr>
          <w:cantSplit/>
          <w:trHeight w:val="2268"/>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19</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现场踏勘</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为更好地了解现场情况，各投标供应商可自行至现场进行踏勘，熟悉实际情况，以获得一切可能影响其投标的直接资料，</w:t>
            </w:r>
            <w:r>
              <w:rPr>
                <w:rFonts w:hint="eastAsia" w:ascii="宋体" w:hAnsi="宋体" w:eastAsia="宋体" w:cs="宋体"/>
                <w:color w:val="000000"/>
                <w:sz w:val="21"/>
                <w:szCs w:val="21"/>
                <w:lang w:val="en-US" w:eastAsia="zh-CN" w:bidi="ar"/>
              </w:rPr>
              <w:t xml:space="preserve">未踏勘现场的供应商</w:t>
            </w:r>
            <w:r>
              <w:rPr>
                <w:rFonts w:hint="eastAsia" w:ascii="宋体" w:hAnsi="宋体" w:eastAsia="宋体" w:cs="宋体"/>
                <w:color w:val="000000"/>
                <w:sz w:val="21"/>
                <w:szCs w:val="21"/>
                <w:lang w:val="en-US" w:eastAsia="zh-CN"/>
              </w:rPr>
              <w:t xml:space="preserve">中标后，不得以不完全了解现场情况为理由而向招标采购单位提出任何索赔或加价的要求，对此招标采购单位不承担任何责任并将不作任何答复与考虑。现场踏勘请提前联系。</w:t>
            </w:r>
            <w:r>
              <w:rPr>
                <w:rFonts w:ascii="宋体" w:hAnsi="宋体" w:cs="宋体"/>
              </w:rPr>
            </w:r>
            <w:r/>
          </w:p>
        </w:tc>
      </w:tr>
      <w:tr>
        <w:trPr>
          <w:cantSplit/>
          <w:trHeight w:val="4989"/>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20</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导致无效标因素</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投标文件属下列情况之一的，在资格性、符合性检查时按照无效投标处理：</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未按照招标文件规定要求签署、盖章的；</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不具备招标文件中规定资格要求的；</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报价超过招标文件中规定的预算金额（总预算和单项预算）或者最高限价的；</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投标文件含有采购人不能接受的附加条件的；</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平台报名系统内投标单位（投标单位）的报名名称（CA用户名）与投标文件中投标单位（投标单位）名称不一致的；</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因投标单位自身原因导致网上投标文件无法递交的其他情况；</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不同投标（响应）文件制作机器码一致的；</w:t>
            </w:r>
            <w:r>
              <w:rPr>
                <w:rFonts w:ascii="宋体" w:hAnsi="宋体" w:cs="宋体"/>
              </w:rPr>
            </w:r>
            <w:r/>
          </w:p>
          <w:p>
            <w:pPr>
              <w:pStyle w:val="1021"/>
              <w:numPr>
                <w:ilvl w:val="0"/>
                <w:numId w:val="1"/>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法律、法规和招标文件规定的其他无效情形。</w:t>
            </w:r>
            <w:r>
              <w:rPr>
                <w:rFonts w:ascii="宋体" w:hAnsi="宋体" w:cs="宋体"/>
              </w:rPr>
            </w:r>
            <w:r/>
          </w:p>
        </w:tc>
      </w:tr>
      <w:tr>
        <w:trPr>
          <w:cantSplit/>
          <w:trHeight w:val="3118"/>
        </w:trPr>
        <w:tc>
          <w:tcPr>
            <w:tcW w:w="943" w:type="dxa"/>
            <w:vAlign w:val="center"/>
            <w:textDirection w:val="lrTb"/>
            <w:noWrap w:val="false"/>
          </w:tcPr>
          <w:p>
            <w:pPr>
              <w:pStyle w:val="1021"/>
              <w:ind w:firstLine="0"/>
              <w:jc w:val="center"/>
              <w:keepLines w:val="0"/>
              <w:keepNext w:val="0"/>
              <w:pageBreakBefore w:val="0"/>
              <w:spacing w:line="420" w:lineRule="exact"/>
              <w:widowControl w:val="off"/>
              <w:tabs>
                <w:tab w:val="left" w:pos="252" w:leader="none"/>
              </w:tabs>
              <w:rPr>
                <w:rFonts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21</w:t>
            </w:r>
            <w:r>
              <w:rPr>
                <w:rFonts w:ascii="宋体" w:hAnsi="宋体" w:cs="宋体"/>
              </w:rPr>
            </w:r>
            <w:r/>
          </w:p>
        </w:tc>
        <w:tc>
          <w:tcPr>
            <w:tcW w:w="2173" w:type="dxa"/>
            <w:vAlign w:val="center"/>
            <w:textDirection w:val="lrTb"/>
            <w:noWrap w:val="false"/>
          </w:tcPr>
          <w:p>
            <w:pPr>
              <w:pStyle w:val="1021"/>
              <w:ind w:firstLine="0"/>
              <w:jc w:val="center"/>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导致废标因素</w:t>
            </w:r>
            <w:r>
              <w:rPr>
                <w:rFonts w:ascii="宋体" w:hAnsi="宋体" w:cs="宋体"/>
              </w:rPr>
            </w:r>
            <w:r/>
          </w:p>
        </w:tc>
        <w:tc>
          <w:tcPr>
            <w:tcW w:w="7002" w:type="dxa"/>
            <w:vAlign w:val="center"/>
            <w:textDirection w:val="lrTb"/>
            <w:noWrap w:val="false"/>
          </w:tcPr>
          <w:p>
            <w:pPr>
              <w:pStyle w:val="1021"/>
              <w:ind w:firstLine="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出现下列情形之一的，为废标：</w:t>
            </w:r>
            <w:r>
              <w:rPr>
                <w:rFonts w:ascii="宋体" w:hAnsi="宋体" w:cs="宋体"/>
              </w:rPr>
            </w:r>
            <w:r/>
          </w:p>
          <w:p>
            <w:pPr>
              <w:pStyle w:val="1021"/>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符合专业条件的供应商或者对招标文件作实质响应的供应商不足三家的；</w:t>
            </w:r>
            <w:r>
              <w:rPr>
                <w:rFonts w:ascii="宋体" w:hAnsi="宋体" w:cs="宋体"/>
              </w:rPr>
            </w:r>
            <w:r/>
          </w:p>
          <w:p>
            <w:pPr>
              <w:pStyle w:val="1021"/>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出现影响采购公正的违法、违规行为的；</w:t>
            </w:r>
            <w:r>
              <w:rPr>
                <w:rFonts w:ascii="宋体" w:hAnsi="宋体" w:cs="宋体"/>
              </w:rPr>
            </w:r>
            <w:r/>
          </w:p>
          <w:p>
            <w:pPr>
              <w:pStyle w:val="1021"/>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投标人的报价均超过了采购预算（总预算和单项预算）或者最高限价的，采购人不能支付的； </w:t>
            </w:r>
            <w:r>
              <w:rPr>
                <w:rFonts w:ascii="宋体" w:hAnsi="宋体" w:cs="宋体"/>
              </w:rPr>
            </w:r>
            <w:r/>
          </w:p>
          <w:p>
            <w:pPr>
              <w:pStyle w:val="1021"/>
              <w:numPr>
                <w:ilvl w:val="0"/>
                <w:numId w:val="2"/>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因重大变故，采购任务取消的。</w:t>
            </w:r>
            <w:r>
              <w:rPr>
                <w:rFonts w:ascii="宋体" w:hAnsi="宋体" w:cs="宋体"/>
              </w:rPr>
            </w:r>
            <w:r/>
          </w:p>
        </w:tc>
      </w:tr>
    </w:tbl>
    <w:p>
      <w:pPr>
        <w:pStyle w:val="875"/>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875"/>
        <w:jc w:val="center"/>
        <w:rPr>
          <w:rFonts w:hint="eastAsia" w:ascii="宋体" w:hAnsi="宋体" w:cs="宋体"/>
          <w:b/>
          <w:bCs/>
          <w:color w:val="000000"/>
          <w:sz w:val="36"/>
          <w:szCs w:val="36"/>
        </w:rPr>
      </w:pPr>
      <w:r>
        <w:rPr>
          <w:rFonts w:hint="eastAsia" w:ascii="宋体" w:hAnsi="宋体" w:cs="宋体"/>
          <w:b/>
          <w:bCs/>
          <w:color w:val="000000"/>
          <w:sz w:val="36"/>
          <w:szCs w:val="36"/>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988"/>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rPr>
      </w:pPr>
      <w:r>
        <w:rPr>
          <w:rFonts w:hint="eastAsia" w:ascii="宋体" w:hAnsi="宋体" w:cs="宋体"/>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pStyle w:val="875"/>
        <w:jc w:val="center"/>
        <w:rPr>
          <w:rFonts w:ascii="宋体" w:hAnsi="宋体" w:cs="宋体"/>
          <w:b/>
          <w:bCs/>
          <w:color w:val="000000"/>
          <w:sz w:val="36"/>
          <w:szCs w:val="36"/>
        </w:rPr>
      </w:pPr>
      <w:r>
        <w:rPr>
          <w:rFonts w:hint="eastAsia" w:ascii="宋体" w:hAnsi="宋体" w:eastAsia="宋体" w:cs="宋体"/>
          <w:b/>
          <w:bCs/>
          <w:color w:val="000000"/>
          <w:sz w:val="36"/>
          <w:szCs w:val="36"/>
        </w:rPr>
        <w:t xml:space="preserve">第一章</w:t>
      </w:r>
      <w:r>
        <w:rPr>
          <w:rFonts w:ascii="宋体" w:hAnsi="宋体" w:cs="宋体"/>
          <w:b/>
          <w:bCs/>
          <w:color w:val="000000"/>
          <w:sz w:val="36"/>
          <w:szCs w:val="36"/>
        </w:rPr>
        <w:t xml:space="preserve">  </w:t>
      </w:r>
      <w:r>
        <w:rPr>
          <w:rFonts w:hint="eastAsia" w:ascii="宋体" w:hAnsi="宋体" w:eastAsia="宋体" w:cs="宋体"/>
          <w:b/>
          <w:bCs/>
          <w:color w:val="000000"/>
          <w:sz w:val="36"/>
          <w:szCs w:val="36"/>
        </w:rPr>
        <w:t xml:space="preserve">投标邀请函</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rPr>
        <w:t xml:space="preserve">项目概况</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u w:val="single"/>
          <w:lang w:val="en-US" w:eastAsia="zh-CN"/>
        </w:rPr>
        <w:t xml:space="preserve">黎里古镇智慧街区视频AI分析系统项目</w:t>
      </w:r>
      <w:r>
        <w:rPr>
          <w:rFonts w:hint="eastAsia" w:ascii="宋体" w:hAnsi="宋体" w:eastAsia="宋体" w:cs="宋体"/>
          <w:color w:val="000000"/>
          <w:sz w:val="21"/>
          <w:szCs w:val="21"/>
        </w:rPr>
        <w:t xml:space="preserve">的潜在</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应在</w:t>
      </w:r>
      <w:r>
        <w:rPr>
          <w:rFonts w:hint="eastAsia" w:ascii="宋体" w:hAnsi="宋体" w:eastAsia="宋体" w:cs="宋体"/>
          <w:color w:val="000000"/>
          <w:sz w:val="21"/>
          <w:szCs w:val="21"/>
          <w:u w:val="single"/>
          <w:lang w:val="en-US" w:eastAsia="zh-CN"/>
        </w:rPr>
        <w:t xml:space="preserve">苏采云政府采购一体化平台</w:t>
      </w:r>
      <w:r>
        <w:rPr>
          <w:rFonts w:hint="eastAsia" w:ascii="宋体" w:hAnsi="宋体" w:eastAsia="宋体" w:cs="宋体"/>
          <w:color w:val="000000"/>
          <w:sz w:val="21"/>
          <w:szCs w:val="21"/>
        </w:rPr>
        <w:t xml:space="preserve">获取</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文件，并于</w:t>
      </w:r>
      <w:r>
        <w:rPr>
          <w:rFonts w:hint="eastAsia" w:ascii="宋体" w:hAnsi="宋体" w:eastAsia="宋体" w:cs="宋体"/>
          <w:color w:val="000000"/>
          <w:sz w:val="21"/>
          <w:szCs w:val="21"/>
          <w:u w:val="single"/>
        </w:rPr>
        <w:t xml:space="preserve">202</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u w:val="single"/>
        </w:rPr>
        <w:t xml:space="preserve">年</w:t>
      </w:r>
      <w:r>
        <w:rPr>
          <w:rFonts w:hint="eastAsia" w:ascii="宋体" w:hAnsi="宋体" w:eastAsia="宋体" w:cs="宋体"/>
          <w:color w:val="000000"/>
          <w:sz w:val="21"/>
          <w:szCs w:val="21"/>
          <w:u w:val="single"/>
          <w:lang w:val="en-US" w:eastAsia="zh-CN"/>
        </w:rPr>
        <w:t xml:space="preserve">5月22</w:t>
      </w:r>
      <w:r>
        <w:rPr>
          <w:rFonts w:hint="eastAsia" w:ascii="宋体" w:hAnsi="宋体" w:eastAsia="宋体" w:cs="宋体"/>
          <w:color w:val="000000"/>
          <w:sz w:val="21"/>
          <w:szCs w:val="21"/>
          <w:u w:val="single"/>
        </w:rPr>
        <w:t xml:space="preserve">日</w:t>
      </w:r>
      <w:r>
        <w:rPr>
          <w:rFonts w:hint="eastAsia" w:ascii="宋体" w:hAnsi="宋体" w:eastAsia="宋体" w:cs="宋体"/>
          <w:color w:val="000000"/>
          <w:sz w:val="21"/>
          <w:szCs w:val="21"/>
          <w:u w:val="single"/>
          <w:lang w:val="en-US" w:eastAsia="zh-CN"/>
        </w:rPr>
        <w:t xml:space="preserve">13</w:t>
      </w:r>
      <w:r>
        <w:rPr>
          <w:rFonts w:hint="eastAsia" w:ascii="宋体" w:hAnsi="宋体" w:eastAsia="宋体" w:cs="宋体"/>
          <w:color w:val="000000"/>
          <w:sz w:val="21"/>
          <w:szCs w:val="21"/>
          <w:u w:val="single"/>
        </w:rPr>
        <w:t xml:space="preserve">点30分（北京时间）</w:t>
      </w:r>
      <w:r>
        <w:rPr>
          <w:rFonts w:hint="eastAsia" w:ascii="宋体" w:hAnsi="宋体" w:eastAsia="宋体" w:cs="宋体"/>
          <w:color w:val="000000"/>
          <w:sz w:val="21"/>
          <w:szCs w:val="21"/>
        </w:rPr>
        <w:t xml:space="preserve">前提交</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w:t>
      </w:r>
      <w:r>
        <w:rPr>
          <w:rFonts w:ascii="宋体" w:hAnsi="宋体" w:cs="宋体"/>
        </w:rPr>
      </w:r>
      <w:r/>
    </w:p>
    <w:p>
      <w:pPr>
        <w:pStyle w:val="877"/>
        <w:ind w:left="0" w:firstLine="422"/>
        <w:keepLines/>
        <w:keepNext/>
        <w:pageBreakBefore w:val="0"/>
        <w:spacing w:before="0" w:after="0" w:line="440" w:lineRule="exact"/>
        <w:widowControl w:val="off"/>
        <w:tabs>
          <w:tab w:val="left" w:pos="576" w:leader="none"/>
        </w:tabs>
        <w:rPr>
          <w:rFonts w:hint="eastAsia" w:ascii="宋体" w:hAnsi="宋体" w:cs="宋体"/>
          <w:bCs/>
          <w:color w:val="000000"/>
          <w:sz w:val="21"/>
          <w:szCs w:val="21"/>
        </w:rPr>
        <w:outlineLvl w:val="1"/>
      </w:pPr>
      <w:r>
        <w:rPr>
          <w:rFonts w:ascii="宋体" w:hAnsi="宋体" w:cs="宋体"/>
        </w:rPr>
      </w:r>
      <w:bookmarkStart w:id="1" w:name="_Toc35393629"/>
      <w:r>
        <w:rPr>
          <w:rFonts w:ascii="宋体" w:hAnsi="宋体" w:cs="宋体"/>
        </w:rPr>
      </w:r>
      <w:bookmarkStart w:id="2" w:name="_Toc35393798"/>
      <w:r>
        <w:rPr>
          <w:rFonts w:ascii="宋体" w:hAnsi="宋体" w:cs="宋体"/>
        </w:rPr>
      </w:r>
      <w:bookmarkStart w:id="3" w:name="_Toc28359089"/>
      <w:r>
        <w:rPr>
          <w:rFonts w:ascii="宋体" w:hAnsi="宋体" w:cs="宋体"/>
        </w:rPr>
      </w:r>
      <w:bookmarkStart w:id="4" w:name="_Toc28359012"/>
      <w:r>
        <w:rPr>
          <w:rFonts w:hint="eastAsia" w:ascii="宋体" w:hAnsi="宋体" w:eastAsia="宋体" w:cs="宋体"/>
          <w:bCs/>
          <w:color w:val="000000"/>
          <w:sz w:val="21"/>
          <w:szCs w:val="21"/>
        </w:rPr>
        <w:t xml:space="preserve">一、项目基本情况</w:t>
      </w:r>
      <w:bookmarkEnd w:id="1"/>
      <w:r>
        <w:rPr>
          <w:rFonts w:ascii="宋体" w:hAnsi="宋体" w:cs="宋体"/>
        </w:rPr>
      </w:r>
      <w:bookmarkEnd w:id="2"/>
      <w:r>
        <w:rPr>
          <w:rFonts w:ascii="宋体" w:hAnsi="宋体" w:cs="宋体"/>
        </w:rPr>
      </w:r>
      <w:bookmarkEnd w:id="3"/>
      <w:r>
        <w:rPr>
          <w:rFonts w:ascii="宋体" w:hAnsi="宋体" w:cs="宋体"/>
        </w:rPr>
      </w:r>
      <w:bookmarkEnd w:id="4"/>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lang w:eastAsia="zh-CN"/>
        </w:rPr>
        <w:t xml:space="preserve">JSZC-320509-SXHC-G2025-0010</w:t>
      </w:r>
      <w:r>
        <w:rPr>
          <w:rFonts w:hint="eastAsia" w:ascii="宋体" w:hAnsi="宋体" w:eastAsia="宋体" w:cs="宋体"/>
          <w:color w:val="000000"/>
          <w:sz w:val="21"/>
          <w:szCs w:val="21"/>
        </w:rPr>
        <w:t xml:space="preserve">号</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val="en-US" w:eastAsia="zh-CN"/>
        </w:rPr>
        <w:t xml:space="preserve">黎里古镇智慧街区视频</w:t>
      </w:r>
      <w:bookmarkStart w:id="5" w:name="OLE_LINK2"/>
      <w:r>
        <w:rPr>
          <w:rFonts w:hint="eastAsia" w:ascii="宋体" w:hAnsi="宋体" w:eastAsia="宋体" w:cs="宋体"/>
          <w:color w:val="000000"/>
          <w:sz w:val="21"/>
          <w:szCs w:val="21"/>
          <w:lang w:val="en-US" w:eastAsia="zh-CN"/>
        </w:rPr>
        <w:t xml:space="preserve">AI</w:t>
      </w:r>
      <w:bookmarkEnd w:id="5"/>
      <w:r>
        <w:rPr>
          <w:rFonts w:hint="eastAsia" w:ascii="宋体" w:hAnsi="宋体" w:eastAsia="宋体" w:cs="宋体"/>
          <w:color w:val="000000"/>
          <w:sz w:val="21"/>
          <w:szCs w:val="21"/>
          <w:lang w:val="en-US" w:eastAsia="zh-CN"/>
        </w:rPr>
        <w:t xml:space="preserve">分析系统项目</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采购方式：</w:t>
      </w:r>
      <w:r>
        <w:rPr>
          <w:rFonts w:hint="eastAsia" w:ascii="宋体" w:hAnsi="宋体" w:eastAsia="宋体" w:cs="宋体"/>
          <w:color w:val="000000"/>
          <w:sz w:val="21"/>
          <w:szCs w:val="21"/>
          <w:lang w:eastAsia="zh-CN"/>
        </w:rPr>
        <w:t xml:space="preserve">公开招标</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预算金额：</w:t>
      </w:r>
      <w:r>
        <w:rPr>
          <w:rFonts w:hint="eastAsia" w:ascii="宋体" w:hAnsi="宋体" w:eastAsia="宋体" w:cs="宋体"/>
          <w:color w:val="000000"/>
          <w:sz w:val="21"/>
          <w:szCs w:val="21"/>
          <w:lang w:eastAsia="zh-CN"/>
        </w:rPr>
        <w:t xml:space="preserve">人民币</w:t>
      </w:r>
      <w:r>
        <w:rPr>
          <w:rFonts w:hint="eastAsia" w:ascii="宋体" w:hAnsi="宋体" w:eastAsia="宋体" w:cs="宋体"/>
          <w:color w:val="000000"/>
          <w:sz w:val="21"/>
          <w:szCs w:val="21"/>
          <w:lang w:eastAsia="zh-CN"/>
        </w:rPr>
        <w:t xml:space="preserve">贰佰零伍万贰仟陆佰捌拾玖元贰角（¥2052689.2）</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最高限价：同预算金额</w:t>
      </w:r>
      <w:r>
        <w:rPr>
          <w:rFonts w:ascii="宋体" w:hAnsi="宋体" w:cs="宋体"/>
        </w:rPr>
      </w:r>
      <w:r/>
    </w:p>
    <w:p>
      <w:pPr>
        <w:pStyle w:val="875"/>
        <w:ind w:firstLine="420"/>
        <w:pageBreakBefore w:val="0"/>
        <w:spacing w:line="440" w:lineRule="exact"/>
        <w:rPr>
          <w:rFonts w:hint="eastAsia" w:ascii="宋体" w:hAnsi="宋体" w:cs="宋体"/>
          <w:b w:val="0"/>
          <w:bCs w:val="0"/>
          <w:color w:val="000000"/>
          <w:sz w:val="21"/>
          <w:szCs w:val="21"/>
        </w:rPr>
      </w:pPr>
      <w:r>
        <w:rPr>
          <w:rFonts w:hint="eastAsia" w:ascii="宋体" w:hAnsi="宋体" w:eastAsia="宋体" w:cs="宋体"/>
          <w:b w:val="0"/>
          <w:bCs w:val="0"/>
          <w:color w:val="000000"/>
          <w:sz w:val="21"/>
          <w:szCs w:val="21"/>
          <w:lang w:eastAsia="zh-CN"/>
        </w:rPr>
        <w:t xml:space="preserve">采购需求：在黎里古镇老街新建50路监控，对接存量监控，定制开发AI识别算法，识别黎里古镇老街区域内非机动车违章停车、占道经营、流动摊贩、机动车违停、非机动车进入机动车道、道路拥堵、路面不洁、建筑垃圾、路面垃圾、乱堆物料等行为，通过工单系统通知形成事件处置闭环，并通过建设3D可视化平台，实现在地图中展示黎里古镇老街监控点位及报警信息，并进行多维度数据统计，直观把握事件处置全流程和趋势。</w:t>
      </w:r>
      <w:r>
        <w:rPr>
          <w:rFonts w:hint="eastAsia" w:ascii="宋体" w:hAnsi="宋体" w:eastAsia="宋体" w:cs="宋体"/>
          <w:b w:val="0"/>
          <w:bCs w:val="0"/>
          <w:color w:val="000000"/>
          <w:sz w:val="21"/>
          <w:szCs w:val="21"/>
          <w:lang w:val="en-US" w:eastAsia="zh-CN"/>
        </w:rPr>
        <w:t xml:space="preserve">具体采购清单及技术要求详见招标文件第四章。</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b w:val="0"/>
          <w:bCs w:val="0"/>
          <w:color w:val="000000"/>
          <w:sz w:val="21"/>
          <w:szCs w:val="21"/>
          <w:lang w:eastAsia="zh-CN"/>
        </w:rPr>
        <w:t xml:space="preserve">合同履行期限：</w:t>
      </w:r>
      <w:r>
        <w:rPr>
          <w:rFonts w:hint="eastAsia" w:ascii="宋体" w:hAnsi="宋体" w:eastAsia="宋体" w:cs="宋体"/>
          <w:b w:val="0"/>
          <w:bCs w:val="0"/>
          <w:color w:val="000000"/>
          <w:sz w:val="21"/>
          <w:szCs w:val="21"/>
          <w:lang w:val="en-US" w:eastAsia="zh-CN"/>
        </w:rPr>
        <w:t xml:space="preserve">硬件设备：自合同签订之日起</w:t>
      </w:r>
      <w:r>
        <w:rPr>
          <w:rFonts w:hint="eastAsia" w:ascii="宋体" w:hAnsi="宋体" w:eastAsia="宋体" w:cs="宋体"/>
          <w:b w:val="0"/>
          <w:bCs w:val="0"/>
          <w:color w:val="000000"/>
          <w:sz w:val="21"/>
          <w:szCs w:val="21"/>
          <w:lang w:val="en-US" w:eastAsia="zh-CN"/>
        </w:rPr>
        <w:t xml:space="preserve">60</w:t>
      </w:r>
      <w:r>
        <w:rPr>
          <w:rFonts w:hint="eastAsia" w:ascii="宋体" w:hAnsi="宋体" w:eastAsia="宋体" w:cs="宋体"/>
          <w:b w:val="0"/>
          <w:bCs w:val="0"/>
          <w:color w:val="000000"/>
          <w:sz w:val="21"/>
          <w:szCs w:val="21"/>
          <w:lang w:val="en-US" w:eastAsia="zh-CN"/>
        </w:rPr>
        <w:t xml:space="preserve">天内完成供货并安装调试完成；软件产品：自合同签订之日起</w:t>
      </w:r>
      <w:r>
        <w:rPr>
          <w:rFonts w:hint="eastAsia" w:ascii="宋体" w:hAnsi="宋体" w:eastAsia="宋体" w:cs="宋体"/>
          <w:b w:val="0"/>
          <w:bCs w:val="0"/>
          <w:color w:val="000000"/>
          <w:sz w:val="21"/>
          <w:szCs w:val="21"/>
          <w:lang w:val="en-US" w:eastAsia="zh-CN"/>
        </w:rPr>
        <w:t xml:space="preserve">90</w:t>
      </w:r>
      <w:r>
        <w:rPr>
          <w:rFonts w:hint="eastAsia" w:ascii="宋体" w:hAnsi="宋体" w:eastAsia="宋体" w:cs="宋体"/>
          <w:b w:val="0"/>
          <w:bCs w:val="0"/>
          <w:color w:val="000000"/>
          <w:sz w:val="21"/>
          <w:szCs w:val="21"/>
          <w:lang w:val="en-US" w:eastAsia="zh-CN"/>
        </w:rPr>
        <w:t xml:space="preserve">天内完成项目所有服务内容并上线试运行。</w:t>
      </w:r>
      <w:r>
        <w:rPr>
          <w:rFonts w:ascii="宋体" w:hAnsi="宋体" w:cs="宋体"/>
        </w:rPr>
      </w:r>
      <w:r/>
    </w:p>
    <w:p>
      <w:pPr>
        <w:pStyle w:val="875"/>
        <w:ind w:firstLine="420"/>
        <w:pageBreakBefore w:val="0"/>
        <w:spacing w:line="440" w:lineRule="exact"/>
        <w:rPr>
          <w:rFonts w:hint="eastAsia" w:ascii="宋体" w:hAnsi="宋体" w:cs="宋体"/>
          <w:b w:val="0"/>
          <w:bCs w:val="0"/>
          <w:color w:val="000000"/>
          <w:sz w:val="21"/>
          <w:szCs w:val="21"/>
        </w:rPr>
      </w:pPr>
      <w:r>
        <w:rPr>
          <w:rFonts w:hint="eastAsia" w:ascii="宋体" w:hAnsi="宋体" w:eastAsia="宋体" w:cs="宋体"/>
          <w:b w:val="0"/>
          <w:bCs w:val="0"/>
          <w:color w:val="000000"/>
          <w:sz w:val="21"/>
          <w:szCs w:val="21"/>
          <w:lang w:eastAsia="zh-CN"/>
        </w:rPr>
        <w:t xml:space="preserve">验收标准：</w:t>
      </w:r>
      <w:r>
        <w:rPr>
          <w:rFonts w:hint="eastAsia" w:ascii="宋体" w:hAnsi="宋体" w:eastAsia="宋体" w:cs="宋体"/>
          <w:color w:val="000000"/>
          <w:sz w:val="21"/>
          <w:szCs w:val="21"/>
        </w:rPr>
        <w:t xml:space="preserve">符合设备本身的规格、技术条件、相关国家标准、招标文件的各项要求以及中标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承诺的其它指标。</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本项目不接受联合体投标。</w:t>
      </w:r>
      <w:r>
        <w:rPr>
          <w:rFonts w:ascii="宋体" w:hAnsi="宋体" w:cs="宋体"/>
        </w:rPr>
      </w:r>
      <w:r/>
    </w:p>
    <w:p>
      <w:pPr>
        <w:pStyle w:val="877"/>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ascii="宋体" w:hAnsi="宋体" w:cs="宋体"/>
        </w:rPr>
      </w:r>
      <w:bookmarkStart w:id="6" w:name="_Toc28359090"/>
      <w:r>
        <w:rPr>
          <w:rFonts w:ascii="宋体" w:hAnsi="宋体" w:cs="宋体"/>
        </w:rPr>
      </w:r>
      <w:bookmarkStart w:id="7" w:name="_Toc28359013"/>
      <w:r>
        <w:rPr>
          <w:rFonts w:ascii="宋体" w:hAnsi="宋体" w:cs="宋体"/>
        </w:rPr>
      </w:r>
      <w:bookmarkStart w:id="8" w:name="_Toc35393630"/>
      <w:r>
        <w:rPr>
          <w:rFonts w:ascii="宋体" w:hAnsi="宋体" w:cs="宋体"/>
        </w:rPr>
      </w:r>
      <w:bookmarkStart w:id="9" w:name="_Toc35393799"/>
      <w:r>
        <w:rPr>
          <w:rFonts w:hint="eastAsia" w:ascii="宋体" w:hAnsi="宋体" w:eastAsia="宋体" w:cs="宋体"/>
          <w:b/>
          <w:bCs/>
          <w:color w:val="000000"/>
          <w:sz w:val="21"/>
          <w:szCs w:val="21"/>
        </w:rPr>
        <w:t xml:space="preserve">二、申请人的资格要求：</w:t>
      </w:r>
      <w:bookmarkEnd w:id="6"/>
      <w:r>
        <w:rPr>
          <w:rFonts w:ascii="宋体" w:hAnsi="宋体" w:cs="宋体"/>
        </w:rPr>
      </w:r>
      <w:bookmarkEnd w:id="7"/>
      <w:r>
        <w:rPr>
          <w:rFonts w:ascii="宋体" w:hAnsi="宋体" w:cs="宋体"/>
        </w:rPr>
      </w:r>
      <w:bookmarkEnd w:id="8"/>
      <w:r>
        <w:rPr>
          <w:rFonts w:ascii="宋体" w:hAnsi="宋体" w:cs="宋体"/>
        </w:rPr>
      </w:r>
      <w:bookmarkEnd w:id="9"/>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（4）有依法缴纳税收和社会保障资金的良好记录；</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（6）法律、行政法规规定的其他条件。 </w:t>
      </w:r>
      <w:r>
        <w:rPr>
          <w:rFonts w:ascii="宋体" w:hAnsi="宋体" w:cs="宋体"/>
        </w:rPr>
      </w:r>
      <w:r/>
    </w:p>
    <w:p>
      <w:pPr>
        <w:pStyle w:val="875"/>
        <w:ind w:firstLine="422"/>
        <w:pageBreakBefore w:val="0"/>
        <w:spacing w:line="440" w:lineRule="exact"/>
        <w:rPr>
          <w:rFonts w:hint="eastAsia" w:ascii="宋体" w:hAnsi="宋体" w:cs="宋体"/>
          <w:b/>
          <w:bCs/>
          <w:color w:val="000000"/>
          <w:sz w:val="21"/>
          <w:szCs w:val="21"/>
        </w:rPr>
      </w:pPr>
      <w:r>
        <w:rPr>
          <w:rFonts w:ascii="宋体" w:hAnsi="宋体" w:cs="宋体"/>
        </w:rPr>
      </w:r>
      <w:bookmarkStart w:id="10" w:name="_Toc28359014"/>
      <w:r>
        <w:rPr>
          <w:rFonts w:ascii="宋体" w:hAnsi="宋体" w:cs="宋体"/>
        </w:rPr>
      </w:r>
      <w:bookmarkStart w:id="11" w:name="_Toc28359091"/>
      <w:r>
        <w:rPr>
          <w:rFonts w:hint="eastAsia" w:ascii="宋体" w:hAnsi="宋体" w:eastAsia="宋体" w:cs="宋体"/>
          <w:b/>
          <w:bCs/>
          <w:color w:val="000000"/>
          <w:sz w:val="21"/>
          <w:szCs w:val="21"/>
        </w:rPr>
        <w:t xml:space="preserve">2.落实政府采购政策需满足的资格要求：根据《政府采购促进中小企业发展管理办法》的相关规定，本项目</w:t>
      </w:r>
      <w:r>
        <w:rPr>
          <w:rFonts w:hint="eastAsia" w:ascii="宋体" w:hAnsi="宋体" w:eastAsia="宋体" w:cs="宋体"/>
          <w:b/>
          <w:bCs/>
          <w:color w:val="000000"/>
          <w:sz w:val="21"/>
          <w:szCs w:val="21"/>
          <w:lang w:eastAsia="zh-CN"/>
        </w:rPr>
        <w:t xml:space="preserve">非</w:t>
      </w:r>
      <w:r>
        <w:rPr>
          <w:rFonts w:hint="eastAsia" w:ascii="宋体" w:hAnsi="宋体" w:eastAsia="宋体" w:cs="宋体"/>
          <w:b/>
          <w:bCs/>
          <w:color w:val="000000"/>
          <w:sz w:val="21"/>
          <w:szCs w:val="21"/>
        </w:rPr>
        <w:t xml:space="preserve">专门面向中小微企业采购，所属行业为</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工业</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ascii="宋体" w:hAnsi="宋体" w:cs="宋体"/>
        </w:rPr>
      </w:r>
      <w:r/>
    </w:p>
    <w:p>
      <w:pPr>
        <w:pStyle w:val="875"/>
        <w:ind w:firstLine="420"/>
        <w:pageBreakBefore w:val="0"/>
        <w:spacing w:line="440" w:lineRule="exact"/>
        <w:rPr>
          <w:rFonts w:hint="eastAsia" w:ascii="宋体" w:hAnsi="宋体" w:cs="宋体"/>
          <w:color w:val="000000"/>
          <w:sz w:val="21"/>
          <w:szCs w:val="21"/>
          <w:u w:val="single"/>
        </w:rPr>
      </w:pPr>
      <w:r>
        <w:rPr>
          <w:rFonts w:hint="eastAsia" w:ascii="宋体" w:hAnsi="宋体" w:eastAsia="宋体" w:cs="宋体"/>
          <w:color w:val="000000"/>
          <w:sz w:val="21"/>
          <w:szCs w:val="21"/>
        </w:rPr>
        <w:t xml:space="preserve">3.本项目的特定资格要求：</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（2）本项目</w:t>
      </w:r>
      <w:r>
        <w:rPr>
          <w:rFonts w:hint="eastAsia" w:ascii="宋体" w:hAnsi="宋体" w:eastAsia="宋体" w:cs="宋体"/>
          <w:color w:val="000000"/>
          <w:sz w:val="21"/>
          <w:szCs w:val="21"/>
          <w:u w:val="single"/>
        </w:rPr>
        <w:t xml:space="preserve">不接受</w:t>
      </w:r>
      <w:r>
        <w:rPr>
          <w:rFonts w:hint="eastAsia" w:ascii="宋体" w:hAnsi="宋体" w:eastAsia="宋体" w:cs="宋体"/>
          <w:color w:val="000000"/>
          <w:sz w:val="21"/>
          <w:szCs w:val="21"/>
        </w:rPr>
        <w:t xml:space="preserve">联合体投标；</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法人的分支机构不得参加政府采购活动（除银行、保险、石油石化、电力、电信等行业特殊情况外）。 </w:t>
      </w:r>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bookmarkStart w:id="12" w:name="_Toc35393631"/>
      <w:r>
        <w:rPr>
          <w:rFonts w:ascii="宋体" w:hAnsi="宋体" w:cs="宋体"/>
        </w:rPr>
      </w:r>
      <w:bookmarkStart w:id="13" w:name="_Toc35393800"/>
      <w:r>
        <w:rPr>
          <w:rFonts w:hint="eastAsia" w:ascii="宋体" w:hAnsi="宋体" w:eastAsia="宋体" w:cs="宋体"/>
          <w:color w:val="000000"/>
          <w:sz w:val="21"/>
          <w:szCs w:val="21"/>
        </w:rPr>
        <w:t xml:space="preserve">本项目的特定资格要求：</w:t>
      </w:r>
      <w:r>
        <w:rPr>
          <w:rFonts w:hint="eastAsia" w:ascii="宋体" w:hAnsi="宋体" w:eastAsia="宋体" w:cs="宋体"/>
          <w:color w:val="000000"/>
          <w:sz w:val="21"/>
          <w:szCs w:val="21"/>
          <w:lang w:eastAsia="zh-CN"/>
        </w:rPr>
        <w:t xml:space="preserve">无。</w:t>
      </w:r>
      <w:r>
        <w:rPr>
          <w:rFonts w:ascii="宋体" w:hAnsi="宋体" w:cs="宋体"/>
        </w:rPr>
      </w:r>
      <w:r/>
    </w:p>
    <w:p>
      <w:pPr>
        <w:pStyle w:val="877"/>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hint="eastAsia" w:ascii="宋体" w:hAnsi="宋体" w:eastAsia="宋体" w:cs="宋体"/>
          <w:b/>
          <w:bCs/>
          <w:color w:val="000000"/>
          <w:sz w:val="21"/>
          <w:szCs w:val="21"/>
        </w:rPr>
        <w:t xml:space="preserve">三、获取</w:t>
      </w:r>
      <w:r>
        <w:rPr>
          <w:rFonts w:hint="eastAsia" w:ascii="宋体" w:hAnsi="宋体" w:eastAsia="宋体" w:cs="宋体"/>
          <w:b/>
          <w:bCs/>
          <w:color w:val="000000"/>
          <w:sz w:val="21"/>
          <w:szCs w:val="21"/>
          <w:lang w:eastAsia="zh-CN"/>
        </w:rPr>
        <w:t xml:space="preserve">招标</w:t>
      </w:r>
      <w:r>
        <w:rPr>
          <w:rFonts w:hint="eastAsia" w:ascii="宋体" w:hAnsi="宋体" w:eastAsia="宋体" w:cs="宋体"/>
          <w:b/>
          <w:bCs/>
          <w:color w:val="000000"/>
          <w:sz w:val="21"/>
          <w:szCs w:val="21"/>
        </w:rPr>
        <w:t xml:space="preserve">文件</w:t>
      </w:r>
      <w:bookmarkEnd w:id="10"/>
      <w:r>
        <w:rPr>
          <w:rFonts w:ascii="宋体" w:hAnsi="宋体" w:cs="宋体"/>
        </w:rPr>
      </w:r>
      <w:bookmarkEnd w:id="11"/>
      <w:r>
        <w:rPr>
          <w:rFonts w:ascii="宋体" w:hAnsi="宋体" w:cs="宋体"/>
        </w:rPr>
      </w:r>
      <w:bookmarkEnd w:id="12"/>
      <w:r>
        <w:rPr>
          <w:rFonts w:ascii="宋体" w:hAnsi="宋体" w:cs="宋体"/>
        </w:rPr>
      </w:r>
      <w:bookmarkEnd w:id="13"/>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1.时间：</w:t>
      </w: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2.地点：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苏采云政府采购一体化平台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系统自行下载</w:t>
      </w:r>
      <w:r>
        <w:rPr>
          <w:rFonts w:hint="eastAsia" w:ascii="宋体" w:hAnsi="宋体" w:eastAsia="宋体" w:cs="宋体"/>
          <w:color w:val="000000"/>
          <w:sz w:val="21"/>
          <w:szCs w:val="21"/>
          <w:lang w:eastAsia="zh-CN"/>
        </w:rPr>
        <w:t xml:space="preserve">。</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方式</w:t>
      </w:r>
      <w:r>
        <w:rPr>
          <w:rFonts w:hint="eastAsia" w:ascii="宋体" w:hAnsi="宋体" w:eastAsia="宋体" w:cs="宋体"/>
          <w:color w:val="000000"/>
          <w:sz w:val="21"/>
          <w:szCs w:val="21"/>
        </w:rPr>
        <w:t xml:space="preserve">：</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（1）CA证书办理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lang w:val="zh-CN"/>
        </w:rPr>
        <w:t xml:space="preserve">苏州现场办理地址：苏州市姑苏区平泷路251号政务服务中心4楼公共交易中心窗口，咨询电话：0512-69820834。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（2）参与采购活动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（3）电子投标准备 </w:t>
      </w:r>
      <w:r>
        <w:rPr>
          <w:rFonts w:ascii="宋体" w:hAnsi="宋体" w:cs="宋体"/>
        </w:rPr>
      </w:r>
      <w:r/>
    </w:p>
    <w:p>
      <w:pPr>
        <w:pStyle w:val="875"/>
        <w:ind w:firstLine="420"/>
        <w:jc w:val="left"/>
        <w:keepLines w:val="0"/>
        <w:keepNext w:val="0"/>
        <w:pageBreakBefore w:val="0"/>
        <w:spacing w:line="440" w:lineRule="exact"/>
        <w:widowControl/>
        <w:rPr>
          <w:rFonts w:hint="eastAsia" w:ascii="宋体" w:hAnsi="宋体" w:cs="宋体"/>
          <w:b/>
          <w:bCs/>
          <w:color w:val="000000"/>
          <w:sz w:val="21"/>
          <w:szCs w:val="21"/>
        </w:rPr>
        <w:outlineLvl w:val="9"/>
      </w:pPr>
      <w:r>
        <w:rPr>
          <w:rFonts w:hint="eastAsia" w:ascii="宋体" w:hAnsi="宋体" w:eastAsia="宋体" w:cs="宋体"/>
          <w:color w:val="000000"/>
          <w:sz w:val="21"/>
          <w:szCs w:val="21"/>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lang w:val="zh-CN"/>
        </w:rPr>
        <w:t xml:space="preserve">（具体详见《苏采云系统供应商操作手册》，网址链接https：//czju.suzhou.gov.cn/zfcg/html/content/20231220161910031.shtml）。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）补充通知（如有）。成功获取招标文件的供应商通过“苏州市政府采购网”或“苏采云”系统自行查看所报项目的补充通知。</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在系统操作过程中如有疑问，请按以下方式联系：</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注册咨询：18261002950；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CA技术咨询电话：400-608-6099；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签章使用问题：025-83633811、025-83633812、15380932027、15371015030；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4.售价：</w:t>
      </w:r>
      <w:r>
        <w:rPr>
          <w:rFonts w:hint="eastAsia" w:ascii="宋体" w:hAnsi="宋体" w:eastAsia="宋体" w:cs="宋体"/>
          <w:color w:val="000000"/>
          <w:sz w:val="21"/>
          <w:szCs w:val="21"/>
          <w:lang w:val="en-US" w:eastAsia="zh-CN"/>
        </w:rPr>
        <w:t xml:space="preserve">0元</w:t>
      </w:r>
      <w:r>
        <w:rPr>
          <w:rFonts w:hint="eastAsia" w:ascii="宋体" w:hAnsi="宋体" w:eastAsia="宋体" w:cs="宋体"/>
          <w:color w:val="000000"/>
          <w:sz w:val="21"/>
          <w:szCs w:val="21"/>
          <w:lang w:val="zh-CN"/>
        </w:rPr>
        <w:t xml:space="preserve">。</w:t>
      </w:r>
      <w:r>
        <w:rPr>
          <w:rFonts w:ascii="宋体" w:hAnsi="宋体" w:cs="宋体"/>
        </w:rPr>
      </w:r>
      <w:r/>
    </w:p>
    <w:p>
      <w:pPr>
        <w:pStyle w:val="877"/>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ascii="宋体" w:hAnsi="宋体" w:cs="宋体"/>
        </w:rPr>
      </w:r>
      <w:bookmarkStart w:id="14" w:name="_Toc28359092"/>
      <w:r>
        <w:rPr>
          <w:rFonts w:ascii="宋体" w:hAnsi="宋体" w:cs="宋体"/>
        </w:rPr>
      </w:r>
      <w:bookmarkStart w:id="15" w:name="_Toc28359015"/>
      <w:r>
        <w:rPr>
          <w:rFonts w:ascii="宋体" w:hAnsi="宋体" w:cs="宋体"/>
        </w:rPr>
      </w:r>
      <w:bookmarkStart w:id="16" w:name="_Toc35393801"/>
      <w:r>
        <w:rPr>
          <w:rFonts w:ascii="宋体" w:hAnsi="宋体" w:cs="宋体"/>
        </w:rPr>
      </w:r>
      <w:bookmarkStart w:id="17" w:name="_Toc35393632"/>
      <w:r>
        <w:rPr>
          <w:rFonts w:hint="eastAsia" w:ascii="宋体" w:hAnsi="宋体" w:eastAsia="宋体" w:cs="宋体"/>
          <w:b/>
          <w:bCs/>
          <w:color w:val="000000"/>
          <w:sz w:val="21"/>
          <w:szCs w:val="21"/>
        </w:rPr>
        <w:t xml:space="preserve">四、</w:t>
      </w:r>
      <w:bookmarkEnd w:id="14"/>
      <w:r>
        <w:rPr>
          <w:rFonts w:ascii="宋体" w:hAnsi="宋体" w:cs="宋体"/>
        </w:rPr>
      </w:r>
      <w:bookmarkEnd w:id="15"/>
      <w:r>
        <w:rPr>
          <w:rFonts w:ascii="宋体" w:hAnsi="宋体" w:cs="宋体"/>
        </w:rPr>
      </w:r>
      <w:bookmarkEnd w:id="16"/>
      <w:r>
        <w:rPr>
          <w:rFonts w:ascii="宋体" w:hAnsi="宋体" w:cs="宋体"/>
        </w:rPr>
      </w:r>
      <w:bookmarkEnd w:id="17"/>
      <w:r>
        <w:rPr>
          <w:rFonts w:hint="eastAsia" w:ascii="宋体" w:hAnsi="宋体" w:eastAsia="宋体" w:cs="宋体"/>
          <w:b/>
          <w:color w:val="000000"/>
          <w:sz w:val="21"/>
          <w:szCs w:val="21"/>
          <w:lang w:bidi="ar"/>
        </w:rPr>
        <w:t xml:space="preserve">提交电子投标文件截止时间、开标时间和地点</w:t>
      </w:r>
      <w:r>
        <w:rPr>
          <w:rFonts w:ascii="宋体" w:hAnsi="宋体" w:cs="宋体"/>
        </w:rPr>
      </w:r>
      <w:r/>
    </w:p>
    <w:p>
      <w:pPr>
        <w:pStyle w:val="875"/>
        <w:ind w:firstLine="420"/>
        <w:jc w:val="left"/>
        <w:pageBreakBefore w:val="0"/>
        <w:spacing w:line="440" w:lineRule="exact"/>
        <w:rPr>
          <w:rFonts w:hint="eastAsia" w:ascii="宋体" w:hAnsi="宋体" w:cs="宋体"/>
          <w:color w:val="000000"/>
          <w:sz w:val="21"/>
          <w:szCs w:val="21"/>
        </w:rPr>
      </w:pPr>
      <w:r>
        <w:rPr>
          <w:rFonts w:ascii="宋体" w:hAnsi="宋体" w:cs="宋体"/>
        </w:rPr>
      </w:r>
      <w:bookmarkStart w:id="18" w:name="_Hlk61337266"/>
      <w:r>
        <w:rPr>
          <w:rFonts w:hint="eastAsia" w:ascii="宋体" w:hAnsi="宋体" w:eastAsia="宋体" w:cs="宋体"/>
          <w:color w:val="000000"/>
          <w:sz w:val="21"/>
          <w:szCs w:val="21"/>
          <w:lang w:val="en-US" w:eastAsia="zh-CN"/>
        </w:rPr>
        <w:t xml:space="preserve">1.提交投标文件截止时间：2025年5月22日13：30（北京时间）； </w:t>
      </w:r>
      <w:r>
        <w:rPr>
          <w:rFonts w:ascii="宋体" w:hAnsi="宋体" w:cs="宋体"/>
        </w:rPr>
      </w:r>
      <w:r/>
    </w:p>
    <w:p>
      <w:pPr>
        <w:pStyle w:val="875"/>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2.开标时间：2025年5月22日13：30（北京时间）；</w:t>
      </w:r>
      <w:r>
        <w:rPr>
          <w:rFonts w:ascii="宋体" w:hAnsi="宋体" w:cs="宋体"/>
        </w:rPr>
      </w:r>
      <w:r/>
    </w:p>
    <w:p>
      <w:pPr>
        <w:pStyle w:val="875"/>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3.开标地点：“苏采云”系统（网址：http：//jszfcg.jsczt.cn/）</w:t>
      </w:r>
      <w:r>
        <w:rPr>
          <w:rFonts w:ascii="宋体" w:hAnsi="宋体" w:cs="宋体"/>
        </w:rPr>
      </w:r>
      <w:r/>
    </w:p>
    <w:p>
      <w:pPr>
        <w:pStyle w:val="875"/>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b/>
          <w:bCs/>
          <w:color w:val="000000"/>
          <w:sz w:val="21"/>
          <w:szCs w:val="21"/>
          <w:lang w:val="en-US" w:eastAsia="zh-CN"/>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lang w:val="en-US" w:eastAsia="zh-CN"/>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75"/>
        <w:ind w:firstLine="420"/>
        <w:jc w:val="left"/>
        <w:pageBreakBefore w:val="0"/>
        <w:spacing w:line="440" w:lineRule="exact"/>
        <w:rPr>
          <w:rFonts w:hint="eastAsia" w:ascii="宋体" w:hAnsi="宋体" w:cs="宋体"/>
          <w:b/>
          <w:bCs/>
          <w:color w:val="000000"/>
          <w:sz w:val="21"/>
          <w:szCs w:val="21"/>
        </w:rPr>
      </w:pPr>
      <w:r>
        <w:rPr>
          <w:rFonts w:hint="eastAsia" w:ascii="宋体" w:hAnsi="宋体" w:eastAsia="宋体" w:cs="宋体"/>
          <w:color w:val="000000"/>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lang w:val="en-US"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75"/>
        <w:ind w:firstLine="422"/>
        <w:jc w:val="left"/>
        <w:pageBreakBefore w:val="0"/>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en-US" w:eastAsia="zh-CN"/>
        </w:rPr>
        <w:t xml:space="preserve">请供应商确保电脑、系统及其他设备（视频输入输出设备等）无误，且开标直至项目结束始终保持系统在线状态。</w:t>
      </w:r>
      <w:r>
        <w:rPr>
          <w:rFonts w:ascii="宋体" w:hAnsi="宋体" w:cs="宋体"/>
        </w:rPr>
      </w:r>
      <w:r/>
    </w:p>
    <w:p>
      <w:pPr>
        <w:pStyle w:val="875"/>
        <w:ind w:firstLine="422"/>
        <w:pageBreakBefore w:val="0"/>
        <w:spacing w:line="440" w:lineRule="exact"/>
        <w:rPr>
          <w:rFonts w:hint="eastAsia" w:ascii="宋体" w:hAnsi="宋体" w:cs="宋体"/>
          <w:b/>
          <w:bCs/>
          <w:color w:val="000000"/>
          <w:sz w:val="21"/>
          <w:szCs w:val="21"/>
        </w:rPr>
      </w:pPr>
      <w:r>
        <w:rPr>
          <w:rFonts w:ascii="宋体" w:hAnsi="宋体" w:cs="宋体"/>
        </w:rPr>
      </w:r>
      <w:bookmarkEnd w:id="18"/>
      <w:r>
        <w:rPr>
          <w:rFonts w:ascii="宋体" w:hAnsi="宋体" w:cs="宋体"/>
        </w:rPr>
      </w:r>
      <w:bookmarkStart w:id="19" w:name="_Toc35393803"/>
      <w:r>
        <w:rPr>
          <w:rFonts w:ascii="宋体" w:hAnsi="宋体" w:cs="宋体"/>
        </w:rPr>
      </w:r>
      <w:bookmarkStart w:id="20" w:name="_Toc35393634"/>
      <w:r>
        <w:rPr>
          <w:rFonts w:ascii="宋体" w:hAnsi="宋体" w:cs="宋体"/>
        </w:rPr>
      </w:r>
      <w:bookmarkStart w:id="21" w:name="_Toc28359094"/>
      <w:r>
        <w:rPr>
          <w:rFonts w:ascii="宋体" w:hAnsi="宋体" w:cs="宋体"/>
        </w:rPr>
      </w:r>
      <w:bookmarkStart w:id="22" w:name="_Toc28359017"/>
      <w:r>
        <w:rPr>
          <w:rFonts w:hint="eastAsia" w:ascii="宋体" w:hAnsi="宋体" w:eastAsia="宋体" w:cs="宋体"/>
          <w:b/>
          <w:bCs/>
          <w:color w:val="000000"/>
          <w:sz w:val="21"/>
          <w:szCs w:val="21"/>
        </w:rPr>
        <w:t xml:space="preserve">五、公告期限</w:t>
      </w:r>
      <w:bookmarkEnd w:id="19"/>
      <w:r>
        <w:rPr>
          <w:rFonts w:ascii="宋体" w:hAnsi="宋体" w:cs="宋体"/>
        </w:rPr>
      </w:r>
      <w:bookmarkEnd w:id="20"/>
      <w:r>
        <w:rPr>
          <w:rFonts w:ascii="宋体" w:hAnsi="宋体" w:cs="宋体"/>
        </w:rPr>
      </w:r>
      <w:bookmarkEnd w:id="21"/>
      <w:r>
        <w:rPr>
          <w:rFonts w:ascii="宋体" w:hAnsi="宋体" w:cs="宋体"/>
        </w:rPr>
      </w:r>
      <w:bookmarkEnd w:id="22"/>
      <w:r>
        <w:rPr>
          <w:rFonts w:ascii="宋体" w:hAnsi="宋体" w:cs="宋体"/>
        </w:rPr>
      </w:r>
      <w:r/>
    </w:p>
    <w:p>
      <w:pPr>
        <w:pStyle w:val="875"/>
        <w:ind w:firstLine="42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自本公告发布之日起5个工作日。</w:t>
      </w:r>
      <w:r>
        <w:rPr>
          <w:rFonts w:ascii="宋体" w:hAnsi="宋体" w:cs="宋体"/>
        </w:rPr>
      </w:r>
      <w:r/>
    </w:p>
    <w:p>
      <w:pPr>
        <w:pStyle w:val="877"/>
        <w:ind w:left="0" w:firstLine="422"/>
        <w:keepLines/>
        <w:keepNext/>
        <w:pageBreakBefore w:val="0"/>
        <w:spacing w:before="0" w:after="0" w:line="440" w:lineRule="exact"/>
        <w:widowControl w:val="off"/>
        <w:tabs>
          <w:tab w:val="left" w:pos="576" w:leader="none"/>
        </w:tabs>
        <w:rPr>
          <w:rFonts w:hint="eastAsia" w:ascii="宋体" w:hAnsi="宋体" w:cs="宋体"/>
          <w:b/>
          <w:bCs/>
          <w:color w:val="000000"/>
          <w:sz w:val="21"/>
          <w:szCs w:val="21"/>
        </w:rPr>
        <w:outlineLvl w:val="1"/>
      </w:pPr>
      <w:r>
        <w:rPr>
          <w:rFonts w:ascii="宋体" w:hAnsi="宋体" w:cs="宋体"/>
        </w:rPr>
      </w:r>
      <w:bookmarkStart w:id="23" w:name="_Toc35393635"/>
      <w:r>
        <w:rPr>
          <w:rFonts w:ascii="宋体" w:hAnsi="宋体" w:cs="宋体"/>
        </w:rPr>
      </w:r>
      <w:bookmarkStart w:id="24" w:name="_Toc35393804"/>
      <w:r>
        <w:rPr>
          <w:rFonts w:hint="eastAsia" w:ascii="宋体" w:hAnsi="宋体" w:eastAsia="宋体" w:cs="宋体"/>
          <w:b/>
          <w:bCs/>
          <w:color w:val="000000"/>
          <w:sz w:val="21"/>
          <w:szCs w:val="21"/>
          <w:lang w:eastAsia="zh-CN"/>
        </w:rPr>
        <w:t xml:space="preserve">六</w:t>
      </w:r>
      <w:r>
        <w:rPr>
          <w:rFonts w:hint="eastAsia" w:ascii="宋体" w:hAnsi="宋体" w:eastAsia="宋体" w:cs="宋体"/>
          <w:b/>
          <w:bCs/>
          <w:color w:val="000000"/>
          <w:sz w:val="21"/>
          <w:szCs w:val="21"/>
        </w:rPr>
        <w:t xml:space="preserve">、其他补充事宜</w:t>
      </w:r>
      <w:bookmarkEnd w:id="23"/>
      <w:r>
        <w:rPr>
          <w:rFonts w:ascii="宋体" w:hAnsi="宋体" w:cs="宋体"/>
        </w:rPr>
      </w:r>
      <w:bookmarkEnd w:id="24"/>
      <w:r>
        <w:rPr>
          <w:rFonts w:ascii="宋体" w:hAnsi="宋体" w:cs="宋体"/>
        </w:rPr>
      </w:r>
      <w:r/>
    </w:p>
    <w:p>
      <w:pPr>
        <w:pStyle w:val="875"/>
        <w:ind w:firstLine="420"/>
        <w:jc w:val="left"/>
        <w:keepLines w:val="0"/>
        <w:keepNext w:val="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“苏采云”系统网址：http</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//jszfcg.jsczt.cn/</w:t>
      </w:r>
      <w:r>
        <w:rPr>
          <w:rFonts w:hint="eastAsia" w:ascii="宋体" w:hAnsi="宋体" w:eastAsia="宋体" w:cs="宋体"/>
          <w:color w:val="000000"/>
          <w:sz w:val="21"/>
          <w:szCs w:val="21"/>
          <w:lang w:eastAsia="zh-CN"/>
        </w:rPr>
        <w:t xml:space="preserve">。</w:t>
      </w:r>
      <w:r>
        <w:rPr>
          <w:rFonts w:ascii="宋体" w:hAnsi="宋体" w:cs="宋体"/>
        </w:rPr>
      </w:r>
      <w:r/>
    </w:p>
    <w:p>
      <w:pPr>
        <w:pStyle w:val="875"/>
        <w:ind w:firstLine="420"/>
        <w:jc w:val="left"/>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75"/>
        <w:ind w:firstLine="420"/>
        <w:jc w:val="left"/>
        <w:keepLines w:val="0"/>
        <w:keepNext w:val="0"/>
        <w:pageBreakBefore w:val="0"/>
        <w:spacing w:line="440" w:lineRule="exact"/>
        <w:rPr>
          <w:rFonts w:hint="eastAsia" w:ascii="宋体" w:hAnsi="宋体" w:cs="宋体"/>
          <w:color w:val="000000"/>
          <w:sz w:val="21"/>
          <w:szCs w:val="21"/>
        </w:rPr>
      </w:pPr>
      <w:r>
        <w:rPr>
          <w:rFonts w:ascii="宋体" w:hAnsi="宋体" w:cs="宋体"/>
        </w:rPr>
      </w:r>
      <w:bookmarkStart w:id="25" w:name="_Toc28359095"/>
      <w:r>
        <w:rPr>
          <w:rFonts w:ascii="宋体" w:hAnsi="宋体" w:cs="宋体"/>
        </w:rPr>
      </w:r>
      <w:bookmarkStart w:id="26" w:name="_Toc35393636"/>
      <w:r>
        <w:rPr>
          <w:rFonts w:ascii="宋体" w:hAnsi="宋体" w:cs="宋体"/>
        </w:rPr>
      </w:r>
      <w:bookmarkStart w:id="27" w:name="_Toc28359018"/>
      <w:r>
        <w:rPr>
          <w:rFonts w:ascii="宋体" w:hAnsi="宋体" w:cs="宋体"/>
        </w:rPr>
      </w:r>
      <w:bookmarkStart w:id="28" w:name="_Toc35393805"/>
      <w:r>
        <w:rPr>
          <w:rFonts w:hint="eastAsia" w:ascii="宋体" w:hAnsi="宋体" w:eastAsia="宋体" w:cs="宋体"/>
          <w:color w:val="000000"/>
          <w:sz w:val="21"/>
          <w:szCs w:val="21"/>
          <w:lang w:val="en-US" w:eastAsia="zh-CN"/>
        </w:rPr>
        <w:t xml:space="preserve">3.苏州吴江区政府采购办公室监督电话：0512-63982393。</w:t>
      </w:r>
      <w:r>
        <w:rPr>
          <w:rFonts w:ascii="宋体" w:hAnsi="宋体" w:cs="宋体"/>
        </w:rPr>
      </w:r>
      <w:r/>
    </w:p>
    <w:p>
      <w:pPr>
        <w:pStyle w:val="875"/>
        <w:ind w:firstLine="420"/>
        <w:jc w:val="left"/>
        <w:keepLines w:val="0"/>
        <w:keepNext w:val="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4.根据苏州市财政局《关于深入开展苏州市政府采购合同信用融资业务的通知》相关要求，本项目支持政府采购合同信用融资。</w:t>
      </w:r>
      <w:r>
        <w:rPr>
          <w:rFonts w:ascii="宋体" w:hAnsi="宋体" w:cs="宋体"/>
        </w:rPr>
      </w:r>
      <w:r/>
    </w:p>
    <w:p>
      <w:pPr>
        <w:pStyle w:val="875"/>
        <w:ind w:firstLine="420"/>
        <w:jc w:val="left"/>
        <w:keepLines w:val="0"/>
        <w:keepNext w:val="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.本次采购的相关信息刊登在江苏政府采购网、苏州政府采购网。</w:t>
      </w:r>
      <w:r>
        <w:rPr>
          <w:rFonts w:ascii="宋体" w:hAnsi="宋体" w:cs="宋体"/>
        </w:rPr>
      </w:r>
      <w:r/>
    </w:p>
    <w:p>
      <w:pPr>
        <w:pStyle w:val="875"/>
        <w:ind w:firstLine="420"/>
        <w:jc w:val="left"/>
        <w:keepLines w:val="0"/>
        <w:keepNext w:val="0"/>
        <w:pageBreakBefore w:val="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现场踏勘：为更好地了解现场情况，各投标供应商可自行至现场进行踏勘，熟悉实际情况，以获得一切可能影响其投标的直接资料，未踏勘现场的供应商中标后，不得以不完全了解现场情况为理由而向招标采购单位提出任何索赔或加价的要求，对此招标采购单位不承担任何责任并将不作任何答复与考虑。现场踏勘请提前联系。</w:t>
      </w:r>
      <w:r>
        <w:rPr>
          <w:rFonts w:ascii="宋体" w:hAnsi="宋体" w:cs="宋体"/>
        </w:rPr>
      </w:r>
      <w:r/>
    </w:p>
    <w:p>
      <w:pPr>
        <w:pStyle w:val="875"/>
        <w:ind w:firstLine="422"/>
        <w:jc w:val="left"/>
        <w:keepLines w:val="0"/>
        <w:keepNext w:val="0"/>
        <w:pageBreakBefore w:val="0"/>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七</w:t>
      </w:r>
      <w:r>
        <w:rPr>
          <w:rFonts w:hint="eastAsia" w:ascii="宋体" w:hAnsi="宋体" w:eastAsia="宋体" w:cs="宋体"/>
          <w:b/>
          <w:bCs/>
          <w:color w:val="000000"/>
          <w:sz w:val="21"/>
          <w:szCs w:val="21"/>
        </w:rPr>
        <w:t xml:space="preserve">、凡对本次</w:t>
      </w:r>
      <w:r>
        <w:rPr>
          <w:rFonts w:hint="eastAsia" w:ascii="宋体" w:hAnsi="宋体" w:eastAsia="宋体" w:cs="宋体"/>
          <w:b/>
          <w:bCs/>
          <w:color w:val="000000"/>
          <w:sz w:val="21"/>
          <w:szCs w:val="21"/>
          <w:lang w:eastAsia="zh-CN"/>
        </w:rPr>
        <w:t xml:space="preserve">招标</w:t>
      </w:r>
      <w:r>
        <w:rPr>
          <w:rFonts w:hint="eastAsia" w:ascii="宋体" w:hAnsi="宋体" w:eastAsia="宋体" w:cs="宋体"/>
          <w:b/>
          <w:bCs/>
          <w:color w:val="000000"/>
          <w:sz w:val="21"/>
          <w:szCs w:val="21"/>
        </w:rPr>
        <w:t xml:space="preserve">提出询问，请按以下方式联系</w:t>
      </w:r>
      <w:bookmarkEnd w:id="25"/>
      <w:r>
        <w:rPr>
          <w:rFonts w:ascii="宋体" w:hAnsi="宋体" w:cs="宋体"/>
        </w:rPr>
      </w:r>
      <w:bookmarkEnd w:id="26"/>
      <w:r>
        <w:rPr>
          <w:rFonts w:ascii="宋体" w:hAnsi="宋体" w:cs="宋体"/>
        </w:rPr>
      </w:r>
      <w:bookmarkEnd w:id="27"/>
      <w:r>
        <w:rPr>
          <w:rFonts w:ascii="宋体" w:hAnsi="宋体" w:cs="宋体"/>
        </w:rPr>
      </w:r>
      <w:bookmarkEnd w:id="28"/>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ascii="宋体" w:hAnsi="宋体" w:cs="宋体"/>
        </w:rPr>
      </w:r>
      <w:bookmarkStart w:id="29" w:name="_Toc35393617"/>
      <w:r>
        <w:rPr>
          <w:rFonts w:ascii="宋体" w:hAnsi="宋体" w:cs="宋体"/>
        </w:rPr>
      </w:r>
      <w:bookmarkStart w:id="30" w:name="_Toc35393786"/>
      <w:r>
        <w:rPr>
          <w:rFonts w:ascii="宋体" w:hAnsi="宋体" w:cs="宋体"/>
        </w:rPr>
      </w:r>
      <w:bookmarkStart w:id="31" w:name="_Toc28359075"/>
      <w:r>
        <w:rPr>
          <w:rFonts w:ascii="宋体" w:hAnsi="宋体" w:cs="宋体"/>
        </w:rPr>
      </w:r>
      <w:bookmarkStart w:id="32" w:name="_Toc28358998"/>
      <w:r>
        <w:rPr>
          <w:rFonts w:hint="eastAsia" w:ascii="宋体" w:hAnsi="宋体" w:eastAsia="宋体" w:cs="宋体"/>
          <w:color w:val="000000"/>
          <w:sz w:val="21"/>
          <w:szCs w:val="21"/>
        </w:rPr>
        <w:t xml:space="preserve">1.采购人信息</w:t>
      </w:r>
      <w:bookmarkEnd w:id="29"/>
      <w:r>
        <w:rPr>
          <w:rFonts w:ascii="宋体" w:hAnsi="宋体" w:cs="宋体"/>
        </w:rPr>
      </w:r>
      <w:bookmarkEnd w:id="30"/>
      <w:r>
        <w:rPr>
          <w:rFonts w:ascii="宋体" w:hAnsi="宋体" w:cs="宋体"/>
        </w:rPr>
      </w:r>
      <w:bookmarkEnd w:id="31"/>
      <w:r>
        <w:rPr>
          <w:rFonts w:ascii="宋体" w:hAnsi="宋体" w:cs="宋体"/>
        </w:rPr>
      </w:r>
      <w:bookmarkEnd w:id="32"/>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名  称：</w:t>
      </w:r>
      <w:r>
        <w:rPr>
          <w:rFonts w:hint="eastAsia" w:ascii="宋体" w:hAnsi="宋体" w:eastAsia="宋体" w:cs="宋体"/>
          <w:color w:val="000000"/>
          <w:sz w:val="21"/>
          <w:szCs w:val="21"/>
          <w:lang w:val="en-US" w:eastAsia="zh-CN"/>
        </w:rPr>
        <w:t xml:space="preserve">江苏省汾湖高新技术产业开发区黎里古镇开发保护区管理办公室</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zh-CN"/>
        </w:rPr>
        <w:t xml:space="preserve">地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址：</w:t>
      </w:r>
      <w:r>
        <w:rPr>
          <w:rFonts w:hint="eastAsia" w:ascii="宋体" w:hAnsi="宋体" w:eastAsia="宋体" w:cs="宋体"/>
          <w:color w:val="000000"/>
          <w:sz w:val="21"/>
          <w:szCs w:val="21"/>
          <w:lang w:val="en-US" w:eastAsia="zh-CN"/>
        </w:rPr>
        <w:t xml:space="preserve">苏州市吴江区黎里人民中路128号</w:t>
      </w:r>
      <w:bookmarkStart w:id="33" w:name="_Toc35393788"/>
      <w:r>
        <w:rPr>
          <w:rFonts w:ascii="宋体" w:hAnsi="宋体" w:cs="宋体"/>
        </w:rPr>
      </w:r>
      <w:bookmarkStart w:id="34" w:name="_Toc28359000"/>
      <w:r>
        <w:rPr>
          <w:rFonts w:ascii="宋体" w:hAnsi="宋体" w:cs="宋体"/>
        </w:rPr>
      </w:r>
      <w:bookmarkStart w:id="35" w:name="_Toc28359077"/>
      <w:r>
        <w:rPr>
          <w:rFonts w:ascii="宋体" w:hAnsi="宋体" w:cs="宋体"/>
        </w:rPr>
      </w:r>
      <w:bookmarkStart w:id="36" w:name="_Toc35393619"/>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联系人：</w:t>
      </w:r>
      <w:r>
        <w:rPr>
          <w:rFonts w:hint="eastAsia" w:ascii="宋体" w:hAnsi="宋体" w:eastAsia="宋体" w:cs="宋体"/>
          <w:color w:val="000000"/>
          <w:sz w:val="21"/>
          <w:szCs w:val="21"/>
          <w:lang w:val="zh-CN" w:eastAsia="zh-CN" w:bidi="ar-SA"/>
        </w:rPr>
        <w:t xml:space="preserve">顾竹友</w:t>
      </w:r>
      <w:r>
        <w:rPr>
          <w:rFonts w:hint="eastAsia" w:ascii="宋体" w:hAnsi="宋体" w:eastAsia="宋体" w:cs="宋体"/>
          <w:color w:val="000000"/>
          <w:sz w:val="21"/>
          <w:szCs w:val="21"/>
          <w:lang w:val="en-US" w:eastAsia="zh-CN" w:bidi="ar-SA"/>
        </w:rPr>
        <w:t xml:space="preserve">            </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联系电话：0512-63616191</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2.代理机构联系方式</w:t>
      </w:r>
      <w:bookmarkEnd w:id="33"/>
      <w:r>
        <w:rPr>
          <w:rFonts w:ascii="宋体" w:hAnsi="宋体" w:cs="宋体"/>
        </w:rPr>
      </w:r>
      <w:bookmarkEnd w:id="34"/>
      <w:r>
        <w:rPr>
          <w:rFonts w:ascii="宋体" w:hAnsi="宋体" w:cs="宋体"/>
        </w:rPr>
      </w:r>
      <w:bookmarkEnd w:id="35"/>
      <w:r>
        <w:rPr>
          <w:rFonts w:ascii="宋体" w:hAnsi="宋体" w:cs="宋体"/>
        </w:rPr>
      </w:r>
      <w:bookmarkEnd w:id="36"/>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名  称</w:t>
      </w:r>
      <w:bookmarkStart w:id="37" w:name="XTDLJG_2"/>
      <w:r>
        <w:rPr>
          <w:rFonts w:hint="eastAsia" w:ascii="宋体" w:hAnsi="宋体" w:eastAsia="宋体" w:cs="宋体"/>
          <w:color w:val="000000"/>
          <w:sz w:val="21"/>
          <w:szCs w:val="21"/>
        </w:rPr>
        <w:t xml:space="preserve">：</w:t>
      </w:r>
      <w:bookmarkEnd w:id="37"/>
      <w:r>
        <w:rPr>
          <w:rFonts w:hint="eastAsia" w:ascii="宋体" w:hAnsi="宋体" w:eastAsia="宋体" w:cs="宋体"/>
          <w:color w:val="000000"/>
          <w:sz w:val="21"/>
          <w:szCs w:val="21"/>
        </w:rPr>
        <w:t xml:space="preserve">苏州欣禾诚工程咨询服务有限公司</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地  址：苏州市吴江区鲈乡南路2485号明珠大厦北楼1702A</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eastAsia="zh-CN"/>
        </w:rPr>
        <w:t xml:space="preserve">王玲、吴清芬</w:t>
      </w:r>
      <w:r>
        <w:rPr>
          <w:rFonts w:ascii="宋体" w:hAnsi="宋体" w:cs="宋体"/>
        </w:rPr>
      </w:r>
      <w:r/>
    </w:p>
    <w:p>
      <w:pPr>
        <w:pStyle w:val="875"/>
        <w:ind w:firstLine="420"/>
        <w:jc w:val="left"/>
        <w:pageBreakBefore w:val="0"/>
        <w:spacing w:line="440" w:lineRule="exact"/>
        <w:widowControl/>
        <w:rPr>
          <w:rFonts w:hint="eastAsia" w:ascii="宋体" w:hAnsi="宋体" w:cs="宋体"/>
          <w:color w:val="000000"/>
          <w:sz w:val="21"/>
          <w:szCs w:val="21"/>
        </w:rPr>
      </w:pPr>
      <w:r>
        <w:rPr>
          <w:rFonts w:hint="eastAsia" w:ascii="宋体" w:hAnsi="宋体" w:eastAsia="宋体" w:cs="宋体"/>
          <w:color w:val="000000"/>
          <w:sz w:val="21"/>
          <w:szCs w:val="21"/>
        </w:rPr>
        <w:t xml:space="preserve">电　 话：0512-63659266　　　　　　　　                       </w:t>
      </w:r>
      <w:r>
        <w:rPr>
          <w:rFonts w:ascii="宋体" w:hAnsi="宋体" w:cs="宋体"/>
        </w:rPr>
      </w:r>
      <w:r/>
    </w:p>
    <w:p>
      <w:pPr>
        <w:pStyle w:val="875"/>
        <w:ind w:firstLine="420"/>
        <w:jc w:val="right"/>
        <w:pageBreakBefore w:val="0"/>
        <w:spacing w:line="420" w:lineRule="exact"/>
        <w:widowControl/>
        <w:rPr>
          <w:rFonts w:hint="eastAsia" w:ascii="宋体" w:hAnsi="宋体" w:cs="宋体"/>
          <w:color w:val="000000"/>
          <w:sz w:val="21"/>
          <w:szCs w:val="21"/>
        </w:rPr>
      </w:pPr>
      <w:r>
        <w:rPr>
          <w:rFonts w:hint="eastAsia" w:ascii="宋体" w:hAnsi="宋体" w:eastAsia="宋体" w:cs="宋体"/>
          <w:color w:val="000000"/>
          <w:sz w:val="21"/>
          <w:szCs w:val="21"/>
        </w:rPr>
      </w:r>
      <w:r>
        <w:rPr>
          <w:rFonts w:ascii="宋体" w:hAnsi="宋体" w:cs="宋体"/>
        </w:rPr>
      </w:r>
      <w:r/>
    </w:p>
    <w:p>
      <w:pPr>
        <w:pStyle w:val="875"/>
        <w:ind w:firstLine="420"/>
        <w:jc w:val="right"/>
        <w:pageBreakBefore w:val="0"/>
        <w:spacing w:line="420" w:lineRule="exact"/>
        <w:widowControl/>
        <w:rPr>
          <w:rFonts w:hint="eastAsia" w:ascii="宋体" w:hAnsi="宋体" w:cs="宋体"/>
          <w:b/>
          <w:bCs/>
          <w:color w:val="000000"/>
          <w:sz w:val="44"/>
          <w:szCs w:val="44"/>
        </w:rPr>
      </w:pPr>
      <w:r>
        <w:rPr>
          <w:rFonts w:hint="eastAsia" w:ascii="宋体" w:hAnsi="宋体" w:eastAsia="宋体" w:cs="宋体"/>
          <w:color w:val="000000"/>
          <w:sz w:val="21"/>
          <w:szCs w:val="21"/>
        </w:rPr>
        <w:t xml:space="preserve">  </w:t>
      </w:r>
      <w:bookmarkStart w:id="38" w:name="_Toc414602014"/>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988"/>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rPr>
          <w:rFonts w:hint="eastAsia" w:ascii="宋体" w:hAnsi="宋体" w:cs="宋体"/>
        </w:rPr>
      </w:pPr>
      <w:r>
        <w:rPr>
          <w:rFonts w:hint="eastAsia" w:ascii="宋体" w:hAnsi="宋体" w:cs="宋体"/>
        </w:rPr>
      </w:r>
      <w:r>
        <w:rPr>
          <w:rFonts w:ascii="宋体" w:hAnsi="宋体" w:cs="宋体"/>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hint="eastAsia" w:ascii="宋体" w:hAnsi="宋体" w:cs="宋体"/>
          <w:b/>
          <w:bCs/>
          <w:color w:val="000000"/>
          <w:sz w:val="44"/>
          <w:szCs w:val="44"/>
        </w:rPr>
      </w:r>
      <w:r/>
    </w:p>
    <w:p>
      <w:pPr>
        <w:pStyle w:val="875"/>
        <w:jc w:val="center"/>
        <w:rPr>
          <w:rFonts w:hint="eastAsia" w:ascii="宋体" w:hAnsi="宋体" w:cs="宋体"/>
          <w:b/>
          <w:bCs/>
          <w:color w:val="000000"/>
          <w:sz w:val="44"/>
          <w:szCs w:val="44"/>
        </w:rPr>
      </w:pPr>
      <w:r>
        <w:rPr>
          <w:rFonts w:hint="eastAsia" w:ascii="宋体" w:hAnsi="宋体" w:cs="宋体"/>
          <w:b/>
          <w:bCs/>
          <w:color w:val="000000"/>
          <w:sz w:val="44"/>
          <w:szCs w:val="44"/>
        </w:rPr>
      </w:r>
      <w:r>
        <w:rPr>
          <w:rFonts w:ascii="宋体" w:hAnsi="宋体" w:cs="宋体"/>
        </w:rPr>
      </w:r>
      <w:r/>
    </w:p>
    <w:p>
      <w:pPr>
        <w:pStyle w:val="875"/>
        <w:jc w:val="center"/>
        <w:rPr>
          <w:rFonts w:ascii="宋体" w:hAnsi="宋体" w:cs="宋体"/>
          <w:b/>
          <w:bCs/>
          <w:color w:val="000000"/>
          <w:sz w:val="44"/>
          <w:szCs w:val="44"/>
        </w:rPr>
      </w:pPr>
      <w:r>
        <w:rPr>
          <w:rFonts w:hint="eastAsia" w:ascii="宋体" w:hAnsi="宋体" w:eastAsia="宋体" w:cs="宋体"/>
          <w:b/>
          <w:bCs/>
          <w:color w:val="000000"/>
          <w:sz w:val="44"/>
          <w:szCs w:val="44"/>
        </w:rPr>
        <w:t xml:space="preserve">第二章</w:t>
      </w:r>
      <w:r>
        <w:rPr>
          <w:rFonts w:ascii="宋体" w:hAnsi="宋体" w:cs="宋体"/>
          <w:b/>
          <w:bCs/>
          <w:color w:val="000000"/>
          <w:sz w:val="44"/>
          <w:szCs w:val="44"/>
        </w:rPr>
        <w:t xml:space="preserve">  </w:t>
      </w:r>
      <w:r>
        <w:rPr>
          <w:rFonts w:hint="eastAsia" w:ascii="宋体" w:hAnsi="宋体" w:eastAsia="宋体" w:cs="宋体"/>
          <w:b/>
          <w:bCs/>
          <w:color w:val="000000"/>
          <w:sz w:val="44"/>
          <w:szCs w:val="44"/>
        </w:rPr>
        <w:t xml:space="preserve">投标人须知</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说明和释义</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说明</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本招标文件仅适用于苏州欣禾诚工程咨询服务有限公司组织的招标活动。</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本次招标活动及因本次招标产生的合同受中国法律制约和保护。</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本招标文件的解释权属于苏州欣禾诚工程咨询服务有限公司。</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词语释义</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招标代理机构：具体组织实施招标活动的法人。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rPr>
        <w:t xml:space="preserve">：指依法进行政府采购的国家机关、事业单位、团体组织。</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投标人（投标单位）：经认定有资格响应招标，参加投标竞争的法人或其他组织和自然人。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响应：投标人根据招标代理机构或招标代理机构发布的招标文件，编制投标文件并按规定投标的行为。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甲方（委托方）：合同中明确规定的实际购买货物和服务的法人或其他组织和自然人 。</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乙方（服务方）：合同中规定的向采购单位提供货物和服务的法人或其他组织和自然人。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货物：系指乙方按招标文件规定，应向甲方提供的一切设备、备品、备件、工具、手册及其它有关技术资料和材料。</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服务：</w:t>
      </w:r>
      <w:r>
        <w:rPr>
          <w:rFonts w:hint="eastAsia" w:ascii="宋体" w:hAnsi="宋体" w:eastAsia="宋体" w:cs="宋体"/>
          <w:color w:val="000000"/>
          <w:sz w:val="21"/>
          <w:szCs w:val="21"/>
          <w:highlight w:val="none"/>
        </w:rPr>
        <w:t xml:space="preserve">合同中明确约定的乙方履行服务的最终地点。</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天：日历日。</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交货地点：合同中明确约定的乙方提交的货物和服务最终交付地点（本项目不涉及）。</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服务地点：合同中明确约定的乙方履行服务的最终地点。</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产地：货物开采、生长、生产、最终制造、加工或提供服务的来源地。</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不可抗力：不能预见、不能避免并且不能克服的客观情况。</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实质性响应：满足有关本次采购标的、数量、质量、价款或者报酬、履行期限、履行地点和方式、违约责任和解决争议方法等要求。</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书面形式：指书面文字、合同书、信件和数据电文（包括电报、电传、传真、电子数据交换和电子邮件）等可以有形地表现所载内容的形式。</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投标人</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合格投标人的范围</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符合《中华人民共和国政府采购法》第二十二条第一款之规定。</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合格投标人的特定条件</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见投标邀请函</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投标委托</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投标费用</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无论投标过程的做法和结果如何，投标人自行承担所有与参加投标有关的全部费用。</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联合投标</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本项目不接受联合投标。</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招标文件的说明</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招标文件</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招标文件及其更正公告不是直接从苏州政府采购网上获得的，招标采购单位对招标文件及其补遗的真实性、完整性不承担任何责任。</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现场考察</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招标文件的澄清和修改</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t xml:space="preserve">无论出于自己的考虑，还是出于对投标人提问的澄清，均可对招标文件用更正公告的方式进行澄清或者修改，并通过苏州市政府采购网对外进行发布。</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color w:val="000000"/>
          <w:sz w:val="21"/>
          <w:szCs w:val="21"/>
          <w:lang w:eastAsia="zh-CN"/>
        </w:rPr>
        <w:t xml:space="preserve">。</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招标文件的更正（含澄清、修改等）内容与原招标文件在同一内容上表述不一致时，以发出日期最接近开标时间的公告为准。</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投标答疑</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投标人在获取招标文件后，若对招标文件有疑问，可与代理机构或采购单位联系。</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勘察现场：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投标文件说明</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投标文件计量单位和使用文字</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投标文件中所使用的计量单位，除招标文件中有特殊要求外，均应使用中华人民共和国法定计量单位。</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知识产权</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投标文件的组成</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封面</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开标一览表</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公开分项报价</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资格审查文件</w:t>
      </w:r>
      <w:r>
        <w:rPr>
          <w:rFonts w:ascii="宋体" w:hAnsi="宋体" w:cs="宋体"/>
        </w:rPr>
      </w:r>
      <w:r/>
    </w:p>
    <w:p>
      <w:pPr>
        <w:pStyle w:val="987"/>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合格投标人资格证明材料：</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sz w:val="21"/>
          <w:szCs w:val="21"/>
          <w:highlight w:val="none"/>
        </w:rPr>
        <w:t xml:space="preserve">； </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val="zh-CN"/>
        </w:rPr>
        <w:t xml:space="preserve">提供包括但不限于最近一期（202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年度或202</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年度）经审计的财务报告或最近一期财务报表</w:t>
      </w:r>
      <w:r>
        <w:rPr>
          <w:rFonts w:hint="eastAsia" w:ascii="宋体" w:hAnsi="宋体" w:eastAsia="宋体" w:cs="宋体"/>
          <w:color w:val="000000"/>
          <w:sz w:val="21"/>
          <w:szCs w:val="21"/>
          <w:highlight w:val="none"/>
        </w:rPr>
        <w:t xml:space="preserve">（资产负债表、利润表）</w:t>
      </w:r>
      <w:r>
        <w:rPr>
          <w:rFonts w:hint="eastAsia" w:ascii="宋体" w:hAnsi="宋体" w:eastAsia="宋体" w:cs="宋体"/>
          <w:color w:val="000000"/>
          <w:sz w:val="21"/>
          <w:szCs w:val="21"/>
          <w:highlight w:val="none"/>
          <w:lang w:val="zh-CN"/>
        </w:rPr>
        <w:t xml:space="preserve">，其他组织、自然人及成立未满一年的法人应提供银行出具的资信证明；  </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lang w:val="zh-CN"/>
        </w:rPr>
        <w:t xml:space="preserve">；提供证明材料或</w:t>
      </w:r>
      <w:r>
        <w:rPr>
          <w:rFonts w:hint="eastAsia" w:ascii="宋体" w:hAnsi="宋体" w:eastAsia="宋体" w:cs="宋体"/>
          <w:color w:val="000000"/>
          <w:sz w:val="21"/>
          <w:szCs w:val="21"/>
          <w:highlight w:val="none"/>
          <w:lang w:val="zh-CN"/>
        </w:rPr>
        <w:t xml:space="preserve">书面</w:t>
      </w:r>
      <w:r>
        <w:rPr>
          <w:rFonts w:hint="eastAsia" w:ascii="宋体" w:hAnsi="宋体" w:eastAsia="宋体" w:cs="宋体"/>
          <w:color w:val="000000"/>
          <w:sz w:val="21"/>
          <w:szCs w:val="21"/>
          <w:highlight w:val="none"/>
          <w:lang w:val="zh-CN"/>
        </w:rPr>
        <w:t xml:space="preserve">承诺</w:t>
      </w:r>
      <w:r>
        <w:rPr>
          <w:rFonts w:hint="eastAsia" w:ascii="宋体" w:hAnsi="宋体" w:eastAsia="宋体" w:cs="宋体"/>
          <w:color w:val="000000"/>
          <w:sz w:val="21"/>
          <w:szCs w:val="21"/>
          <w:highlight w:val="none"/>
          <w:lang w:val="zh-CN"/>
        </w:rPr>
        <w:t xml:space="preserve">书</w:t>
      </w:r>
      <w:r>
        <w:rPr>
          <w:rFonts w:hint="eastAsia" w:ascii="宋体" w:hAnsi="宋体" w:eastAsia="宋体" w:cs="宋体"/>
          <w:color w:val="000000"/>
          <w:sz w:val="21"/>
          <w:szCs w:val="21"/>
          <w:highlight w:val="none"/>
        </w:rPr>
        <w:t xml:space="preserve">； </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（4）依法缴纳税收和社会保障资金的良好记录；</w:t>
      </w:r>
      <w:r>
        <w:rPr>
          <w:rFonts w:hint="eastAsia" w:ascii="宋体" w:hAnsi="宋体" w:eastAsia="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zh-CN"/>
        </w:rPr>
        <w:t xml:space="preserve">提供书面声明函</w:t>
      </w:r>
      <w:r>
        <w:rPr>
          <w:rFonts w:hint="eastAsia" w:ascii="宋体" w:hAnsi="宋体" w:eastAsia="宋体" w:cs="宋体"/>
          <w:color w:val="000000"/>
          <w:sz w:val="21"/>
          <w:szCs w:val="21"/>
          <w:highlight w:val="none"/>
        </w:rPr>
        <w:t xml:space="preserve">。</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其它有关资格证明文件（包括但不限于投标邀请函中其他特定资格要求的证明文件，如有要求须提供）</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符合性审查文件</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15.1.5.1</w:t>
      </w:r>
      <w:r>
        <w:rPr>
          <w:rFonts w:hint="eastAsia" w:ascii="宋体" w:hAnsi="宋体" w:eastAsia="宋体" w:cs="宋体"/>
          <w:color w:val="000000"/>
          <w:sz w:val="21"/>
          <w:szCs w:val="21"/>
          <w:highlight w:val="none"/>
          <w:lang w:val="zh-CN"/>
        </w:rPr>
        <w:t xml:space="preserve">投标函；</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技术</w:t>
      </w:r>
      <w:r>
        <w:rPr>
          <w:rFonts w:hint="eastAsia" w:ascii="宋体" w:hAnsi="宋体" w:eastAsia="宋体" w:cs="宋体"/>
          <w:color w:val="000000"/>
          <w:sz w:val="21"/>
          <w:szCs w:val="21"/>
          <w:highlight w:val="none"/>
        </w:rPr>
        <w:t xml:space="preserve">条款偏离表；</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3商务条款偏离表；</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关于资格文件的声明函；</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投标人法定代表人身份证复印件；</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法定代表人授权委托书（如有授权，格式见第三章）；</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投标人授权代理人身份证复印件（如有授权）；</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15.1.5.7</w:t>
      </w:r>
      <w:r>
        <w:rPr>
          <w:rFonts w:hint="eastAsia" w:ascii="宋体" w:hAnsi="宋体" w:eastAsia="宋体" w:cs="宋体"/>
          <w:color w:val="000000"/>
          <w:sz w:val="21"/>
          <w:szCs w:val="21"/>
          <w:highlight w:val="none"/>
          <w:lang w:val="zh-CN"/>
        </w:rPr>
        <w:t xml:space="preserve">投标（响应）保证承诺书；</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15.1.5.8</w:t>
      </w:r>
      <w:r>
        <w:rPr>
          <w:rFonts w:hint="eastAsia" w:ascii="宋体" w:hAnsi="宋体" w:eastAsia="宋体" w:cs="宋体"/>
          <w:color w:val="000000"/>
          <w:sz w:val="21"/>
          <w:szCs w:val="21"/>
          <w:highlight w:val="none"/>
        </w:rPr>
        <w:t xml:space="preserve">其他有关符合性证明的文件；</w:t>
      </w:r>
      <w:r>
        <w:rPr>
          <w:rFonts w:ascii="宋体" w:hAnsi="宋体" w:cs="宋体"/>
        </w:rPr>
      </w:r>
      <w:r/>
    </w:p>
    <w:p>
      <w:pPr>
        <w:pStyle w:val="1034"/>
        <w:ind w:left="166" w:right="0" w:firstLine="420"/>
        <w:keepLines w:val="0"/>
        <w:keepNext w:val="0"/>
        <w:pageBreakBefore w:val="0"/>
        <w:spacing w:before="0" w:after="0"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15.1.5.9</w:t>
      </w:r>
      <w:r>
        <w:rPr>
          <w:rFonts w:hint="eastAsia" w:ascii="宋体" w:hAnsi="宋体" w:eastAsia="宋体" w:cs="宋体"/>
          <w:color w:val="000000"/>
          <w:sz w:val="21"/>
          <w:szCs w:val="21"/>
          <w:highlight w:val="none"/>
          <w:lang w:val="zh-CN"/>
        </w:rPr>
        <w:t xml:space="preserve">投标单位情况表；</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综合评审文件（具体模块以系统生成为准）</w:t>
      </w:r>
      <w:r>
        <w:rPr>
          <w:rFonts w:ascii="宋体" w:hAnsi="宋体" w:cs="宋体"/>
        </w:rPr>
      </w:r>
      <w:r/>
    </w:p>
    <w:p>
      <w:pPr>
        <w:pStyle w:val="987"/>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15.1.6.1针对本项目的实施方案；</w:t>
      </w:r>
      <w:r>
        <w:rPr>
          <w:rFonts w:ascii="宋体" w:hAnsi="宋体" w:cs="宋体"/>
        </w:rPr>
      </w:r>
      <w:r/>
    </w:p>
    <w:p>
      <w:pPr>
        <w:pStyle w:val="987"/>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15.1.6.2针对本项目的人员及设备配置；</w:t>
      </w:r>
      <w:r>
        <w:rPr>
          <w:rFonts w:ascii="宋体" w:hAnsi="宋体" w:cs="宋体"/>
        </w:rPr>
      </w:r>
      <w:r/>
    </w:p>
    <w:p>
      <w:pPr>
        <w:pStyle w:val="987"/>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15.1.6.3类似业绩一览表；</w:t>
      </w:r>
      <w:r>
        <w:rPr>
          <w:rFonts w:ascii="宋体" w:hAnsi="宋体" w:cs="宋体"/>
        </w:rPr>
      </w:r>
      <w:r/>
    </w:p>
    <w:p>
      <w:pPr>
        <w:pStyle w:val="987"/>
        <w:ind w:firstLine="567"/>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15.1.6.4评分标准中要求的其他相关资料；</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价格折扣文件格式</w:t>
      </w:r>
      <w:r>
        <w:rPr>
          <w:rFonts w:ascii="宋体" w:hAnsi="宋体" w:cs="宋体"/>
        </w:rPr>
      </w:r>
      <w:r/>
    </w:p>
    <w:p>
      <w:pPr>
        <w:pStyle w:val="987"/>
        <w:ind w:firstLine="567"/>
        <w:keepLines w:val="0"/>
        <w:keepNext w:val="0"/>
        <w:pageBreakBefore w:val="0"/>
        <w:spacing w:line="440" w:lineRule="exact"/>
        <w:rPr>
          <w:rFonts w:hint="eastAsia" w:ascii="宋体" w:hAnsi="宋体" w:cs="宋体"/>
          <w:b w:val="0"/>
          <w:bCs w:val="0"/>
          <w:color w:val="000000"/>
          <w:sz w:val="21"/>
          <w:szCs w:val="21"/>
        </w:rPr>
        <w:outlineLvl w:val="9"/>
      </w:pPr>
      <w:r>
        <w:rPr>
          <w:rFonts w:hint="eastAsia" w:ascii="宋体" w:hAnsi="宋体" w:eastAsia="宋体" w:cs="宋体"/>
          <w:color w:val="000000"/>
          <w:sz w:val="21"/>
          <w:szCs w:val="21"/>
          <w:highlight w:val="none"/>
          <w:lang w:val="en-US" w:eastAsia="zh-CN"/>
        </w:rPr>
        <w:t xml:space="preserve">15.1.7.1</w:t>
      </w:r>
      <w:r>
        <w:rPr>
          <w:rFonts w:hint="eastAsia" w:ascii="宋体" w:hAnsi="宋体" w:eastAsia="宋体" w:cs="宋体"/>
          <w:color w:val="000000"/>
          <w:sz w:val="21"/>
          <w:szCs w:val="21"/>
          <w:highlight w:val="none"/>
          <w:lang w:val="zh-CN" w:eastAsia="zh-CN"/>
        </w:rPr>
        <w:t xml:space="preserve">《中小企业声明函》或《残疾人福利性单位声明函》或省级以上监狱管理局、戒毒管理局（含新疆生产建设兵团）出具的属于监狱企业的证明文件（格式见附件，如属于则提供；如不属于上述企业类型的则按实际企业类型进行声明）</w:t>
      </w:r>
      <w:r>
        <w:rPr>
          <w:rFonts w:ascii="宋体" w:hAnsi="宋体" w:cs="宋体"/>
        </w:rPr>
      </w:r>
      <w:r/>
    </w:p>
    <w:p>
      <w:pPr>
        <w:pStyle w:val="985"/>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注：（1）以上1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rPr>
        <w:t xml:space="preserve">2</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985"/>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（2）以上</w:t>
      </w:r>
      <w:r>
        <w:rPr>
          <w:rFonts w:hint="eastAsia" w:ascii="宋体" w:hAnsi="宋体" w:eastAsia="宋体" w:cs="宋体"/>
          <w:b/>
          <w:bCs/>
          <w:color w:val="000000"/>
          <w:sz w:val="21"/>
          <w:szCs w:val="21"/>
          <w:highlight w:val="none"/>
          <w:lang w:val="en-US" w:eastAsia="zh-CN"/>
        </w:rPr>
        <w:t xml:space="preserve">15.1.5.1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15.1.5.8</w:t>
      </w:r>
      <w:r>
        <w:rPr>
          <w:rFonts w:hint="eastAsia" w:ascii="宋体" w:hAnsi="宋体" w:eastAsia="宋体" w:cs="宋体"/>
          <w:b/>
          <w:bCs/>
          <w:color w:val="000000"/>
          <w:sz w:val="21"/>
          <w:szCs w:val="21"/>
          <w:highlight w:val="none"/>
          <w:lang w:val="zh-CN"/>
        </w:rPr>
        <w:t xml:space="preserve">为符合性审查须提供的资料，投标人必须提供并加盖电子公章。否则，投标文件将被认定为未实质性响应。</w:t>
      </w:r>
      <w:r>
        <w:rPr>
          <w:rFonts w:ascii="宋体" w:hAnsi="宋体" w:cs="宋体"/>
        </w:rPr>
      </w:r>
      <w:r/>
    </w:p>
    <w:p>
      <w:pPr>
        <w:pStyle w:val="985"/>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15.1.1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lang w:val="zh-CN"/>
        </w:rPr>
        <w:t xml:space="preserve">”中不得出现投标总报价。投标人所提交的资料的完整与否，将直接影响投标人的评分。</w:t>
      </w:r>
      <w:r>
        <w:rPr>
          <w:rFonts w:ascii="宋体" w:hAnsi="宋体" w:cs="宋体"/>
        </w:rPr>
      </w:r>
      <w:r/>
    </w:p>
    <w:p>
      <w:pPr>
        <w:pStyle w:val="985"/>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（4）制作电子投标文件时必须与投标文件制作软件目录一一对应，将相关资料上传至相应模块。</w:t>
      </w:r>
      <w:r>
        <w:rPr>
          <w:rFonts w:ascii="宋体" w:hAnsi="宋体" w:cs="宋体"/>
        </w:rPr>
      </w:r>
      <w:r/>
    </w:p>
    <w:p>
      <w:pPr>
        <w:pStyle w:val="985"/>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投标文件编制要求</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投标文件按统一格式、顺序编写。</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《开标一览表》为在开标仪式上唱标的内容，要求按格式填写，统一规范，不得自行增减内容。</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投标报价（编制）要求的说明</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投标报价应包括完成该标的物全部内容的一切费用。投标报价为最终报价，投标人所报价格在合同实施期间不因市场变化因素而变动。</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投标文件报价采用人民币表示，除非合同的特殊条款另有规定。</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投标保证金：</w:t>
      </w:r>
      <w:r>
        <w:rPr>
          <w:rStyle w:val="911"/>
          <w:rFonts w:hint="eastAsia" w:ascii="宋体" w:hAnsi="宋体" w:eastAsia="宋体" w:cs="宋体"/>
          <w:b/>
          <w:color w:val="000000"/>
          <w:sz w:val="21"/>
          <w:szCs w:val="21"/>
          <w:highlight w:val="none"/>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投标文件的有效期</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提交投标文件的截止之日起九十日内</w:t>
      </w:r>
      <w:r>
        <w:rPr>
          <w:rFonts w:hint="eastAsia" w:ascii="宋体" w:hAnsi="宋体" w:eastAsia="宋体" w:cs="宋体"/>
          <w:color w:val="000000"/>
          <w:sz w:val="21"/>
          <w:szCs w:val="21"/>
          <w:lang w:val="zh-CN"/>
        </w:rPr>
        <w:t xml:space="preserve">，投标书应保持有效。有效期短于这个规定期限的投标文件，将被拒绝。</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投标文件的制作、签署、上传</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本项目采用电子招投标形式，请供应商按照</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进行制作、上传电子投标文件。</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制作电子投标文件时，应按照招标文件要求加盖投标人电子公章。</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b/>
          <w:bCs/>
          <w:color w:val="000000"/>
          <w:sz w:val="21"/>
          <w:szCs w:val="21"/>
          <w:lang w:val="en-US" w:eastAsia="zh-CN"/>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投标文件的递交（上传）</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投标文件的递交</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投标人应当在投标截止时间前制作并上传电子投标文件。</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投标人通过</w:t>
      </w:r>
      <w:r>
        <w:rPr>
          <w:rFonts w:hint="eastAsia" w:ascii="宋体" w:hAnsi="宋体" w:eastAsia="宋体" w:cs="宋体"/>
          <w:b/>
          <w:bCs/>
          <w:color w:val="000000"/>
          <w:sz w:val="21"/>
          <w:szCs w:val="21"/>
        </w:rPr>
        <w:t xml:space="preserve">“苏采云”系统不见面开标大厅在线参与开标活动。（具体操作详见《苏采云系统供应商操作手册》，网址链接https</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//czju.suzhou.gov.cn/zfcg/html/content/20231220161910031.shtml）</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b/>
          <w:bCs/>
          <w:color w:val="000000"/>
          <w:sz w:val="21"/>
          <w:szCs w:val="21"/>
          <w:lang w:val="zh-CN"/>
        </w:rPr>
        <w:t xml:space="preserve">纸质</w:t>
      </w:r>
      <w:r>
        <w:rPr>
          <w:rFonts w:hint="eastAsia" w:ascii="宋体" w:hAnsi="宋体" w:eastAsia="宋体" w:cs="宋体"/>
          <w:b/>
          <w:bCs/>
          <w:color w:val="000000"/>
          <w:sz w:val="21"/>
          <w:szCs w:val="21"/>
        </w:rPr>
        <w:t xml:space="preserve">投标</w:t>
      </w:r>
      <w:r>
        <w:rPr>
          <w:rFonts w:hint="eastAsia" w:ascii="宋体" w:hAnsi="宋体" w:eastAsia="宋体" w:cs="宋体"/>
          <w:b/>
          <w:bCs/>
          <w:color w:val="000000"/>
          <w:sz w:val="21"/>
          <w:szCs w:val="21"/>
          <w:lang w:val="zh-CN"/>
        </w:rPr>
        <w:t xml:space="preserve">文件：</w:t>
      </w:r>
      <w:r>
        <w:rPr>
          <w:rFonts w:hint="eastAsia" w:ascii="宋体" w:hAnsi="宋体" w:eastAsia="宋体" w:cs="宋体"/>
          <w:color w:val="000000"/>
          <w:sz w:val="21"/>
          <w:szCs w:val="21"/>
        </w:rPr>
        <w:t xml:space="preserve">中标后5个工作日内，中标单位向招标代理机构提供与电子投标文件内容一致的纸质投标文件两份。</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投标截止时间</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在投标截止时间止成功解密的投标文件少于三份，采购代理机构有权宣布本次招标失败。</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投标文件的补充、修改和撤回</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。在投标文件网上提交截止时间之后，投标人不得对其电子投标文件作任何修改</w:t>
      </w:r>
      <w:r>
        <w:rPr>
          <w:rFonts w:hint="eastAsia" w:ascii="宋体" w:hAnsi="宋体" w:eastAsia="宋体" w:cs="宋体"/>
          <w:color w:val="000000"/>
          <w:sz w:val="21"/>
          <w:szCs w:val="21"/>
          <w:lang w:val="zh-CN" w:eastAsia="zh-CN"/>
        </w:rPr>
        <w:t xml:space="preserve">。</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投标人在投标文件网上提交截止时间前，可以撤回其电子投标文件，具体操作方法见</w:t>
      </w:r>
      <w:r>
        <w:rPr>
          <w:rFonts w:hint="eastAsia" w:ascii="宋体" w:hAnsi="宋体" w:eastAsia="宋体" w:cs="宋体"/>
          <w:b/>
          <w:bCs/>
          <w:color w:val="000000"/>
          <w:sz w:val="21"/>
          <w:szCs w:val="21"/>
          <w:lang w:val="en-US" w:eastAsia="zh-CN"/>
        </w:rPr>
        <w:t xml:space="preserve">《苏采云系统供应商操作手册》</w:t>
      </w:r>
      <w:r>
        <w:rPr>
          <w:rFonts w:hint="eastAsia" w:ascii="宋体" w:hAnsi="宋体" w:eastAsia="宋体" w:cs="宋体"/>
          <w:color w:val="000000"/>
          <w:sz w:val="21"/>
          <w:szCs w:val="21"/>
          <w:lang w:val="en-US" w:eastAsia="zh-CN"/>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lang w:val="zh-CN" w:eastAsia="zh-CN"/>
        </w:rPr>
        <w:t xml:space="preserve">。</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开标和评标</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开标</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开标由采购代理机构</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主持，邀请投标人</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参加。投标人应当按照《苏采云系统供应商操作手册》规定，</w:t>
      </w:r>
      <w:r>
        <w:rPr>
          <w:rFonts w:hint="eastAsia" w:ascii="宋体" w:hAnsi="宋体" w:eastAsia="宋体" w:cs="宋体"/>
          <w:b/>
          <w:bCs/>
          <w:color w:val="000000"/>
          <w:sz w:val="21"/>
          <w:szCs w:val="21"/>
          <w:lang w:val="zh-CN" w:eastAsia="zh-CN"/>
        </w:rPr>
        <w:t xml:space="preserve">参加开标活动和在“苏采云”系统规定的时间内对投标文件进行解密</w:t>
      </w:r>
      <w:r>
        <w:rPr>
          <w:rFonts w:hint="eastAsia" w:ascii="宋体" w:hAnsi="宋体" w:eastAsia="宋体" w:cs="宋体"/>
          <w:color w:val="000000"/>
          <w:sz w:val="21"/>
          <w:szCs w:val="21"/>
          <w:lang w:val="zh-CN" w:eastAsia="zh-CN"/>
        </w:rPr>
        <w:t xml:space="preserve">。评标委员会成员不得参加开标活动。</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开标时，由采购代理机构</w:t>
      </w:r>
      <w:r>
        <w:rPr>
          <w:rFonts w:hint="eastAsia" w:ascii="宋体" w:hAnsi="宋体" w:eastAsia="宋体" w:cs="宋体"/>
          <w:color w:val="000000"/>
          <w:sz w:val="21"/>
          <w:szCs w:val="21"/>
          <w:lang w:val="en-US" w:eastAsia="zh-CN"/>
        </w:rPr>
        <w:t xml:space="preserve">通过“苏采云”系统在线</w:t>
      </w:r>
      <w:r>
        <w:rPr>
          <w:rFonts w:hint="eastAsia" w:ascii="宋体" w:hAnsi="宋体" w:eastAsia="宋体" w:cs="宋体"/>
          <w:color w:val="000000"/>
          <w:sz w:val="21"/>
          <w:szCs w:val="21"/>
          <w:lang w:val="zh-CN" w:eastAsia="zh-CN"/>
        </w:rPr>
        <w:t xml:space="preserve">宣布投标人名称、投标价格和招标文件规定的需要宣布的其他内容。</w:t>
      </w:r>
      <w:r>
        <w:rPr>
          <w:rFonts w:hint="eastAsia" w:ascii="宋体" w:hAnsi="宋体" w:eastAsia="宋体" w:cs="宋体"/>
          <w:color w:val="000000"/>
          <w:sz w:val="21"/>
          <w:szCs w:val="21"/>
          <w:lang w:val="en-US" w:eastAsia="zh-CN"/>
        </w:rPr>
        <w:t xml:space="preserve">投标人在不见面开标系统中确认投标价格，如</w:t>
      </w:r>
      <w:r>
        <w:rPr>
          <w:rFonts w:hint="eastAsia" w:ascii="宋体" w:hAnsi="宋体" w:eastAsia="宋体" w:cs="宋体"/>
          <w:color w:val="000000"/>
          <w:sz w:val="21"/>
          <w:szCs w:val="21"/>
          <w:lang w:val="zh-CN" w:eastAsia="zh-CN"/>
        </w:rPr>
        <w:t xml:space="preserve">投标人未</w:t>
      </w:r>
      <w:r>
        <w:rPr>
          <w:rFonts w:hint="eastAsia" w:ascii="宋体" w:hAnsi="宋体" w:eastAsia="宋体" w:cs="宋体"/>
          <w:color w:val="000000"/>
          <w:sz w:val="21"/>
          <w:szCs w:val="21"/>
          <w:lang w:val="en-US" w:eastAsia="zh-CN"/>
        </w:rPr>
        <w:t xml:space="preserve">在线</w:t>
      </w:r>
      <w:r>
        <w:rPr>
          <w:rFonts w:hint="eastAsia" w:ascii="宋体" w:hAnsi="宋体" w:eastAsia="宋体" w:cs="宋体"/>
          <w:color w:val="000000"/>
          <w:sz w:val="21"/>
          <w:szCs w:val="21"/>
          <w:lang w:val="zh-CN" w:eastAsia="zh-CN"/>
        </w:rPr>
        <w:t xml:space="preserve">参加开标</w:t>
      </w:r>
      <w:r>
        <w:rPr>
          <w:rFonts w:hint="eastAsia" w:ascii="宋体" w:hAnsi="宋体" w:eastAsia="宋体" w:cs="宋体"/>
          <w:color w:val="000000"/>
          <w:sz w:val="21"/>
          <w:szCs w:val="21"/>
          <w:lang w:val="en-US" w:eastAsia="zh-CN"/>
        </w:rPr>
        <w:t xml:space="preserve">或未在规定时间内确认价格</w:t>
      </w:r>
      <w:r>
        <w:rPr>
          <w:rFonts w:hint="eastAsia" w:ascii="宋体" w:hAnsi="宋体" w:eastAsia="宋体" w:cs="宋体"/>
          <w:color w:val="000000"/>
          <w:sz w:val="21"/>
          <w:szCs w:val="21"/>
          <w:lang w:val="zh-CN" w:eastAsia="zh-CN"/>
        </w:rPr>
        <w:t xml:space="preserve">的，视同认可开标结果。</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资格审查</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公开招标采购项目开标结束后，采购人或采购代理机构应当依法对投标人的资格进行审查，未通过资格审查的视为无效投标。</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评标委员会或评标小组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评标委员会或评标小组（以下简称评标委员会）成员依法组建。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评标委员会或评标小组负责具体的评标事务，并独立履行以下职责：</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审查、评价投标文件是否符合招标文件的商务、技术等实质性要求；</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要求投标人对投标文件有关事项作出澄清或者说明；</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对投标文件进行比较和评价；</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确定中标候选人名单，以及根据采购单位委托直接确定中标单位；</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向采购单位、采购代理机构或者有关部门报告评标中发现的违法行为。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评标委员会成员应当履行下列义务：</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遵纪守法，客观、公正、廉洁地履行职责；</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按照招标文件规定的评标方法和评标标准进行评标，对评审意见承担个人责任；</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对评标过程和结果，以及投标人的商业秘密保密；</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参与评标报告的起草；</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配合财政部门的投诉处理工作；</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配合招标采购单位答复投标供应商提出的质疑。</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评标内容的保密</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在评标期间，招标代理机构将通过指定联络人与投标人进行联系。</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对投标文件初审</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评标委员会应当对符合资格的投标人的投标文件进行符合性审查，以确定其是否满足招标文件的实质性要求。</w:t>
      </w:r>
      <w:r>
        <w:rPr>
          <w:rFonts w:ascii="宋体" w:hAnsi="宋体" w:cs="宋体"/>
        </w:rPr>
      </w:r>
      <w:r/>
    </w:p>
    <w:p>
      <w:pPr>
        <w:pStyle w:val="875"/>
        <w:numPr>
          <w:ilvl w:val="0"/>
          <w:numId w:val="0"/>
        </w:numPr>
        <w:ind w:left="540"/>
        <w:keepLines w:val="0"/>
        <w:keepNext w:val="0"/>
        <w:pageBreakBefore w:val="0"/>
        <w:spacing w:line="440" w:lineRule="exact"/>
        <w:tabs>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投标文件有下列情况之一者将被拒绝：</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投标人的投标文件未按照本须知规定制作的；</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未按本须知规定提交资格文件或资质不合格；</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与招标文件有重大偏离；</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投标人拒绝修正错误；</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投标人的报价是选择性的；</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投标人的报价只投了部分内容；</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其他被评委会认定无效的情况。</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查询时间：投标文件递交截止时间后。</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75"/>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75"/>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（二）财政部门与法院、工商、税务等部门联合惩戒的失信信息，包括：</w:t>
      </w:r>
      <w:r>
        <w:rPr>
          <w:rFonts w:ascii="宋体" w:hAnsi="宋体" w:cs="宋体"/>
        </w:rPr>
      </w:r>
      <w:r/>
    </w:p>
    <w:p>
      <w:pPr>
        <w:pStyle w:val="875"/>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（1）被列入失信被执行人名单；</w:t>
      </w:r>
      <w:r>
        <w:rPr>
          <w:rFonts w:ascii="宋体" w:hAnsi="宋体" w:cs="宋体"/>
        </w:rPr>
      </w:r>
      <w:r/>
    </w:p>
    <w:p>
      <w:pPr>
        <w:pStyle w:val="875"/>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（2）被列入重大税收违法案件当事人名单；</w:t>
      </w:r>
      <w:r>
        <w:rPr>
          <w:rFonts w:ascii="宋体" w:hAnsi="宋体" w:cs="宋体"/>
        </w:rPr>
      </w:r>
      <w:r/>
    </w:p>
    <w:p>
      <w:pPr>
        <w:pStyle w:val="875"/>
        <w:numPr>
          <w:ilvl w:val="0"/>
          <w:numId w:val="0"/>
        </w:numPr>
        <w:ind w:left="1417"/>
        <w:keepLines w:val="0"/>
        <w:keepNext w:val="0"/>
        <w:pageBreakBefore w:val="0"/>
        <w:spacing w:line="440" w:lineRule="exact"/>
        <w:widowControl w:val="off"/>
        <w:tabs>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评委会将对确定为实质上响应的投标进行审核，看其是否有计算上或累加上的算术错误，修正错误的原则如下：</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投标文件中开标一览表（报价表）内容与投标文件中相应内容不一致的，以开标一览表（报价表）为准；</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大写金额和小写金额不一致的，以大写金额为准；</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单价金额小数点或者百分比有明显错位的，以开标一览表的总价为准，并修改单价；</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总价金额与按单价汇总金额不一致的，以单价金额计算结果为准。</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招标代理机构对投标文件的判定，只依据投标内容本身，不依靠开标后的任何外来证明。</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投标的澄清</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b/>
          <w:bCs/>
          <w:color w:val="000000"/>
          <w:sz w:val="21"/>
          <w:szCs w:val="21"/>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lang w:val="zh-CN" w:eastAsia="zh-CN"/>
        </w:rPr>
        <w:t xml:space="preserve">供应商应随时保持系统在线，如因供应商自身原因未在规定时间内提交澄清确认资料的，导致的不利后果由供应商自行承担。</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无效投标的具体情形有：</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未按照招标文件规定要求签署、盖章的；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不具备招标文件中规定资格要求的；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报价超过招标文件中规定的预算金额（总预算和单项预算）或者最高限价的；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投标文件含有采购人不能接受的附加条件的；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平台报名系统内投标单位（投标单位）的报名名称（CA用户名）与投标文件中投标单位（投标单位）名称不一致的；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因投标单位自身原因导致网上投标文件无法递交的其他情况；</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不同投标（响应）文件制作机器码一致的；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法律、法规和招标文件规定的其他无效情形。</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废标的具体情形有：</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符合专业条件的供应商或者对招标文件作实质响应的供应商不足三家的；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出现影响采购公正的违法、违规行为的；</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投标人的报价均超过了采购预算（总预算和单项预算）或者最高限价的，采购人不能支付的； </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因重大变故，采购任务取消的。</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投标文件的评价和比较</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评标委员会将仅对按照本须知有关规定确定为实质上响应招标文件要求的投标文件进行评价和比较。</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针对本项目的服务方案；</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针对本项目的人员投入；</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投标者的质量、服务措施；</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投标者提供的其他优惠条件；</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参与本项目政府采购工作的态度及信誉；</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最低的投标报价是中标的重要条件但不是唯一条件。</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评标原则及方法</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公正、公平、公开、科学、择优。</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对所有投标文件的评审，均采用相同的程序和标准。</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评审技术服务的承诺文件是否满足采购单位的要求。</w:t>
      </w:r>
      <w:r>
        <w:rPr>
          <w:rFonts w:ascii="宋体" w:hAnsi="宋体" w:cs="宋体"/>
        </w:rPr>
      </w:r>
      <w:r/>
    </w:p>
    <w:p>
      <w:pPr>
        <w:pStyle w:val="875"/>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授予合同</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中标单位的确认</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质疑处理</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本次招标文件要求供应商在法定质疑期内一次性提出针对同一采购程序环节的质疑，否则不予受理。</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供应商提出质疑应当提交质疑函和必要的证明材料，质疑函应当包括下列内容：</w:t>
      </w:r>
      <w:r>
        <w:rPr>
          <w:rFonts w:ascii="宋体" w:hAnsi="宋体" w:cs="宋体"/>
        </w:rPr>
      </w:r>
      <w:r/>
    </w:p>
    <w:p>
      <w:pPr>
        <w:pStyle w:val="107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（1）供应商的姓名或者名称（以提供的营业执照副本复印件为准）、地址、邮编、联系人及联系电话；</w:t>
      </w:r>
      <w:r>
        <w:rPr>
          <w:rFonts w:ascii="宋体" w:hAnsi="宋体" w:cs="宋体"/>
        </w:rPr>
      </w:r>
      <w:r/>
    </w:p>
    <w:p>
      <w:pPr>
        <w:pStyle w:val="107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（2）质疑项目的名称、编号；</w:t>
      </w:r>
      <w:r>
        <w:rPr>
          <w:rFonts w:ascii="宋体" w:hAnsi="宋体" w:cs="宋体"/>
        </w:rPr>
      </w:r>
      <w:r/>
    </w:p>
    <w:p>
      <w:pPr>
        <w:pStyle w:val="107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（3）具体、明确的质疑事项和与质疑事项相关的请求；</w:t>
      </w:r>
      <w:r>
        <w:rPr>
          <w:rFonts w:ascii="宋体" w:hAnsi="宋体" w:cs="宋体"/>
        </w:rPr>
      </w:r>
      <w:r/>
    </w:p>
    <w:p>
      <w:pPr>
        <w:pStyle w:val="107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（4）事实依据；</w:t>
      </w:r>
      <w:r>
        <w:rPr>
          <w:rFonts w:ascii="宋体" w:hAnsi="宋体" w:cs="宋体"/>
        </w:rPr>
      </w:r>
      <w:r/>
    </w:p>
    <w:p>
      <w:pPr>
        <w:pStyle w:val="107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（5）必要的法律依据；</w:t>
      </w:r>
      <w:r>
        <w:rPr>
          <w:rFonts w:ascii="宋体" w:hAnsi="宋体" w:cs="宋体"/>
        </w:rPr>
      </w:r>
      <w:r/>
    </w:p>
    <w:p>
      <w:pPr>
        <w:pStyle w:val="107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（6）提出质疑的日期。</w:t>
      </w:r>
      <w:r>
        <w:rPr>
          <w:rFonts w:ascii="宋体" w:hAnsi="宋体" w:cs="宋体"/>
        </w:rPr>
      </w:r>
      <w:r/>
    </w:p>
    <w:p>
      <w:pPr>
        <w:pStyle w:val="1074"/>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lang w:val="zh-CN"/>
        </w:rPr>
        <w:t xml:space="preserve">授权委托书</w:t>
      </w:r>
      <w:r>
        <w:rPr>
          <w:rFonts w:hint="eastAsia" w:ascii="宋体" w:hAnsi="宋体" w:eastAsia="宋体" w:cs="宋体"/>
          <w:color w:val="000000"/>
          <w:sz w:val="21"/>
          <w:szCs w:val="21"/>
          <w:lang w:val="zh-CN"/>
        </w:rPr>
        <w:t xml:space="preserve">上应当载明代理人的姓名或者名称、代理事项、具体权限、期限和相关事项。</w:t>
      </w:r>
      <w:r>
        <w:rPr>
          <w:rFonts w:ascii="宋体" w:hAnsi="宋体" w:cs="宋体"/>
        </w:rPr>
      </w:r>
      <w:r/>
    </w:p>
    <w:p>
      <w:pPr>
        <w:pStyle w:val="1074"/>
        <w:ind w:firstLine="422"/>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bCs/>
          <w:color w:val="000000"/>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lang w:val="zh-CN"/>
        </w:rPr>
        <w:t xml:space="preserve">。</w:t>
      </w:r>
      <w:r>
        <w:rPr>
          <w:rFonts w:ascii="宋体" w:hAnsi="宋体" w:cs="宋体"/>
        </w:rPr>
      </w:r>
      <w:r/>
    </w:p>
    <w:p>
      <w:pPr>
        <w:pStyle w:val="875"/>
        <w:ind w:firstLine="420"/>
        <w:jc w:val="left"/>
        <w:keepLines w:val="0"/>
        <w:keepNext w:val="0"/>
        <w:pageBreakBefore w:val="0"/>
        <w:spacing w:line="44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供应商提出书面质疑必须有理、有据，不得恶意质疑或提交虚假质疑。否则，一经查实，采购人有权依据政府采购的有关规定，报请政府采购监管部门对该</w:t>
      </w:r>
      <w:r>
        <w:rPr>
          <w:rFonts w:hint="eastAsia" w:ascii="宋体" w:hAnsi="宋体" w:eastAsia="宋体" w:cs="宋体"/>
          <w:color w:val="000000"/>
          <w:sz w:val="21"/>
          <w:szCs w:val="21"/>
          <w:lang w:eastAsia="zh-CN"/>
        </w:rPr>
        <w:t xml:space="preserve">质疑单位</w:t>
      </w:r>
      <w:r>
        <w:rPr>
          <w:rFonts w:hint="eastAsia" w:ascii="宋体" w:hAnsi="宋体" w:eastAsia="宋体" w:cs="宋体"/>
          <w:color w:val="000000"/>
          <w:sz w:val="21"/>
          <w:szCs w:val="21"/>
        </w:rPr>
        <w:t xml:space="preserve">进行相应的行政处罚。</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接收质疑函的方式：书面形式（当场送达或邮寄方式）。</w:t>
      </w:r>
      <w:r>
        <w:rPr>
          <w:rFonts w:ascii="宋体" w:hAnsi="宋体" w:cs="宋体"/>
        </w:rPr>
      </w:r>
      <w:r/>
    </w:p>
    <w:p>
      <w:pPr>
        <w:pStyle w:val="107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采购代理机构：苏州欣禾诚工程咨询服务有限公司</w:t>
      </w:r>
      <w:r>
        <w:rPr>
          <w:rFonts w:ascii="宋体" w:hAnsi="宋体" w:cs="宋体"/>
        </w:rPr>
      </w:r>
      <w:r/>
    </w:p>
    <w:p>
      <w:pPr>
        <w:pStyle w:val="107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质疑联系人：王玲、吴清芬</w:t>
      </w:r>
      <w:r>
        <w:rPr>
          <w:rFonts w:ascii="宋体" w:hAnsi="宋体" w:cs="宋体"/>
        </w:rPr>
      </w:r>
      <w:r/>
    </w:p>
    <w:p>
      <w:pPr>
        <w:pStyle w:val="107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邮编：</w:t>
      </w:r>
      <w:r>
        <w:rPr>
          <w:rFonts w:hint="eastAsia" w:ascii="宋体" w:hAnsi="宋体" w:eastAsia="宋体" w:cs="宋体"/>
          <w:color w:val="000000"/>
          <w:sz w:val="21"/>
          <w:szCs w:val="21"/>
          <w:lang w:val="en-US" w:eastAsia="zh-CN"/>
        </w:rPr>
        <w:t xml:space="preserve">215200</w:t>
      </w:r>
      <w:r>
        <w:rPr>
          <w:rFonts w:ascii="宋体" w:hAnsi="宋体" w:cs="宋体"/>
        </w:rPr>
      </w:r>
      <w:r/>
    </w:p>
    <w:p>
      <w:pPr>
        <w:pStyle w:val="107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联系电话：0512-</w:t>
      </w:r>
      <w:r>
        <w:rPr>
          <w:rFonts w:hint="eastAsia" w:ascii="宋体" w:hAnsi="宋体" w:eastAsia="宋体" w:cs="宋体"/>
          <w:color w:val="000000"/>
          <w:sz w:val="21"/>
          <w:szCs w:val="21"/>
          <w:lang w:val="en-US" w:eastAsia="zh-CN"/>
        </w:rPr>
        <w:t xml:space="preserve">63659266</w:t>
      </w:r>
      <w:r>
        <w:rPr>
          <w:rFonts w:ascii="宋体" w:hAnsi="宋体" w:cs="宋体"/>
        </w:rPr>
      </w:r>
      <w:r/>
    </w:p>
    <w:p>
      <w:pPr>
        <w:pStyle w:val="107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现场递交地址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1074"/>
        <w:ind w:firstLine="533"/>
        <w:jc w:val="left"/>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邮寄收取地址</w:t>
      </w:r>
      <w:r>
        <w:rPr>
          <w:rFonts w:hint="eastAsia" w:ascii="宋体" w:hAnsi="宋体" w:eastAsia="宋体" w:cs="宋体"/>
          <w:color w:val="000000"/>
          <w:sz w:val="21"/>
          <w:szCs w:val="21"/>
        </w:rPr>
        <w:t xml:space="preserve">：苏州市吴江区鲈乡南路2485号明珠大厦北楼1702A</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合同授予标准</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中标通知书</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确定出中标人后，采购代理机构在法定时间内向中标人发出中标通知书。</w:t>
      </w:r>
      <w:r>
        <w:rPr>
          <w:rFonts w:hint="eastAsia" w:ascii="宋体" w:hAnsi="宋体" w:eastAsia="宋体" w:cs="宋体"/>
          <w:b/>
          <w:bCs/>
          <w:color w:val="000000"/>
          <w:sz w:val="21"/>
          <w:szCs w:val="21"/>
          <w:lang w:val="zh-CN" w:eastAsia="zh-CN"/>
        </w:rPr>
        <w:t xml:space="preserve">请中标人在中标结果公告届满之日起30日内，使用CA证书登录“苏采云”系统及时下载中标通知书。</w:t>
      </w:r>
      <w:r>
        <w:rPr>
          <w:rFonts w:hint="eastAsia" w:ascii="宋体" w:hAnsi="宋体" w:eastAsia="宋体" w:cs="宋体"/>
          <w:color w:val="000000"/>
          <w:sz w:val="21"/>
          <w:szCs w:val="21"/>
          <w:lang w:val="zh-CN" w:eastAsia="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中标通知书将成为合同的组成部分，对采购人和中标人具有同等法律效力。</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中标通知书发出后，采购人不得违法改变中标结果，中标人无正当理由不得放弃中标。</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合同的签订</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中标单位应按中标通知书中规定的时间和地点，由法定代表人或委托代理人与甲方代表签订合同，否则按放弃中标权处理。</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签订合同及合同条款应以招标文件和中标单位的投标文件及其澄清文件为依据。</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75"/>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rPr>
        <w:t xml:space="preserve">其他事项</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中标服务费</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中标单位须按前附表规定支付中标服务费，该费用应在领取中标通知书时付清。</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中标单位如果未按规定缴纳中标服务费，招标代理机构保留诉讼的权利。</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监督和公证</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政府有关监督部门将对招投标全过程进行监督。</w:t>
      </w:r>
      <w:r>
        <w:rPr>
          <w:rFonts w:ascii="宋体" w:hAnsi="宋体" w:cs="宋体"/>
        </w:rPr>
      </w:r>
      <w:r/>
    </w:p>
    <w:p>
      <w:pPr>
        <w:pStyle w:val="875"/>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zh-CN" w:eastAsia="zh-CN"/>
        </w:rPr>
        <w:t xml:space="preserve">未尽事宜</w:t>
      </w:r>
      <w:r>
        <w:rPr>
          <w:rFonts w:ascii="宋体" w:hAnsi="宋体" w:cs="宋体"/>
        </w:rPr>
      </w:r>
      <w:r/>
    </w:p>
    <w:p>
      <w:pPr>
        <w:pStyle w:val="875"/>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val="zh-CN" w:eastAsia="zh-CN"/>
        </w:rPr>
        <w:t xml:space="preserve">按《中华人民共和国政府采购法》及其他有关政府采购的法律法规的规定执行。</w:t>
      </w:r>
      <w:r>
        <w:rPr>
          <w:rFonts w:ascii="宋体" w:hAnsi="宋体" w:cs="宋体"/>
        </w:rPr>
      </w:r>
      <w:r/>
    </w:p>
    <w:p>
      <w:pPr>
        <w:pStyle w:val="875"/>
        <w:jc w:val="center"/>
        <w:spacing w:before="166" w:after="166" w:line="460" w:lineRule="exact"/>
        <w:rPr>
          <w:rFonts w:ascii="宋体" w:hAnsi="宋体" w:cs="宋体"/>
          <w:b/>
          <w:bCs/>
          <w:color w:val="000000"/>
          <w:sz w:val="44"/>
          <w:szCs w:val="44"/>
        </w:rPr>
      </w:pPr>
      <w:r>
        <w:rPr>
          <w:rFonts w:ascii="宋体" w:hAnsi="宋体" w:cs="宋体"/>
          <w:color w:val="000000"/>
        </w:rPr>
        <w:br w:type="page" w:clear="all"/>
      </w:r>
      <w:r>
        <w:rPr>
          <w:rFonts w:hint="eastAsia" w:ascii="宋体" w:hAnsi="宋体" w:eastAsia="宋体" w:cs="宋体"/>
          <w:b/>
          <w:bCs/>
          <w:color w:val="000000"/>
          <w:sz w:val="44"/>
          <w:szCs w:val="44"/>
        </w:rPr>
        <w:t xml:space="preserve">第三章  投标文件格式</w:t>
      </w:r>
      <w:bookmarkEnd w:id="38"/>
      <w:r>
        <w:rPr>
          <w:rFonts w:ascii="宋体" w:hAnsi="宋体" w:cs="宋体"/>
        </w:rPr>
      </w:r>
      <w:r/>
    </w:p>
    <w:p>
      <w:pPr>
        <w:pStyle w:val="875"/>
        <w:spacing w:line="44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说明：</w:t>
      </w:r>
      <w:r>
        <w:rPr>
          <w:rFonts w:ascii="宋体" w:hAnsi="宋体" w:cs="宋体"/>
        </w:rPr>
      </w:r>
      <w:r/>
    </w:p>
    <w:p>
      <w:pPr>
        <w:pStyle w:val="875"/>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对本章所有的投标书格式，投标方可根据自身情况进行补充和修改，但补充和修改不得造成与本格式内容有实质性的违背。</w:t>
      </w:r>
      <w:r>
        <w:rPr>
          <w:rFonts w:ascii="宋体" w:hAnsi="宋体" w:cs="宋体"/>
        </w:rPr>
      </w:r>
      <w:r/>
    </w:p>
    <w:p>
      <w:pPr>
        <w:pStyle w:val="875"/>
        <w:spacing w:line="400" w:lineRule="exact"/>
        <w:rPr>
          <w:rFonts w:ascii="宋体" w:hAnsi="宋体" w:cs="宋体"/>
          <w:b/>
          <w:bCs/>
          <w:color w:val="000000"/>
        </w:rPr>
      </w:pPr>
      <w:r>
        <w:rPr>
          <w:rFonts w:ascii="宋体" w:hAnsi="宋体" w:cs="宋体"/>
          <w:b/>
          <w:bCs/>
          <w:color w:val="000000"/>
        </w:rPr>
      </w:r>
      <w:r>
        <w:rPr>
          <w:rFonts w:ascii="宋体" w:hAnsi="宋体" w:cs="宋体"/>
        </w:rPr>
      </w:r>
      <w:r/>
    </w:p>
    <w:p>
      <w:pPr>
        <w:pStyle w:val="875"/>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1</w:t>
      </w:r>
      <w:r>
        <w:rPr>
          <w:rFonts w:hint="eastAsia" w:ascii="宋体" w:hAnsi="宋体" w:eastAsia="宋体" w:cs="宋体"/>
          <w:b/>
          <w:bCs/>
          <w:color w:val="000000"/>
          <w:sz w:val="21"/>
          <w:szCs w:val="21"/>
          <w:highlight w:val="none"/>
        </w:rPr>
        <w:t xml:space="preserve">、（投标方）法定代表人授权委托书</w:t>
      </w:r>
      <w:r>
        <w:rPr>
          <w:rFonts w:ascii="宋体" w:hAnsi="宋体" w:cs="宋体"/>
        </w:rPr>
      </w:r>
      <w:r/>
    </w:p>
    <w:p>
      <w:pPr>
        <w:pStyle w:val="875"/>
        <w:jc w:val="center"/>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rPr>
          <w:rFonts w:ascii="宋体" w:hAnsi="宋体" w:cs="宋体"/>
        </w:rPr>
      </w:r>
      <w:r/>
    </w:p>
    <w:p>
      <w:pPr>
        <w:pStyle w:val="875"/>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的法定代表人，现授权委托</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为我公司代理人，以本公司的名义参加苏州欣禾诚工程咨询服务有限公司组织实施的编号为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号的招标活动。代理人在</w:t>
      </w:r>
      <w:r>
        <w:rPr>
          <w:rFonts w:hint="eastAsia" w:ascii="宋体" w:hAnsi="宋体" w:eastAsia="宋体" w:cs="宋体"/>
          <w:sz w:val="21"/>
        </w:rPr>
        <w:t xml:space="preserve">投标报名、制作投标文件、</w:t>
      </w:r>
      <w:r>
        <w:rPr>
          <w:rFonts w:hint="eastAsia" w:ascii="宋体" w:hAnsi="宋体" w:eastAsia="宋体" w:cs="宋体"/>
          <w:color w:val="000000"/>
          <w:sz w:val="21"/>
          <w:szCs w:val="21"/>
          <w:highlight w:val="none"/>
        </w:rPr>
        <w:t xml:space="preserve">开标、评标、合同谈判过程中所签署的一切文件和处理与这有关的一切事务，我均予以承认。</w:t>
      </w:r>
      <w:r>
        <w:rPr>
          <w:rFonts w:ascii="宋体" w:hAnsi="宋体" w:cs="宋体"/>
        </w:rPr>
      </w:r>
      <w:r/>
    </w:p>
    <w:p>
      <w:pPr>
        <w:pStyle w:val="875"/>
        <w:ind w:left="211" w:firstLine="43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75"/>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代理人无转让委托权。</w:t>
      </w:r>
      <w:r>
        <w:rPr>
          <w:rFonts w:ascii="宋体" w:hAnsi="宋体" w:cs="宋体"/>
        </w:rPr>
      </w:r>
      <w:r/>
    </w:p>
    <w:p>
      <w:pPr>
        <w:pStyle w:val="875"/>
        <w:ind w:firstLine="644"/>
        <w:spacing w:line="52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ascii="宋体" w:hAnsi="宋体" w:cs="宋体"/>
        </w:rPr>
      </w:r>
      <w:r/>
    </w:p>
    <w:p>
      <w:pPr>
        <w:pStyle w:val="875"/>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75"/>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87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供应商：（盖章）</w:t>
      </w:r>
      <w:r>
        <w:rPr>
          <w:rFonts w:ascii="宋体" w:hAnsi="宋体" w:cs="宋体"/>
        </w:rPr>
      </w:r>
      <w:r/>
    </w:p>
    <w:p>
      <w:pPr>
        <w:pStyle w:val="87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rPr>
          <w:rFonts w:ascii="宋体" w:hAnsi="宋体" w:cs="宋体"/>
        </w:rPr>
      </w:r>
      <w:r/>
    </w:p>
    <w:p>
      <w:pPr>
        <w:pStyle w:val="87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代理人：（签字或盖章）</w:t>
      </w:r>
      <w:r>
        <w:rPr>
          <w:rFonts w:ascii="宋体" w:hAnsi="宋体" w:cs="宋体"/>
        </w:rPr>
      </w:r>
      <w:r/>
    </w:p>
    <w:p>
      <w:pPr>
        <w:pStyle w:val="875"/>
        <w:ind w:right="48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月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75"/>
        <w:ind w:firstLine="43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rPr>
          <w:rFonts w:ascii="宋体" w:hAnsi="宋体" w:cs="宋体"/>
        </w:rPr>
      </w:r>
      <w:r/>
    </w:p>
    <w:p>
      <w:pPr>
        <w:pStyle w:val="987"/>
        <w:ind w:firstLine="0"/>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rPr>
          <w:rFonts w:ascii="宋体" w:hAnsi="宋体" w:cs="宋体"/>
        </w:rPr>
      </w:r>
      <w:r/>
    </w:p>
    <w:p>
      <w:pPr>
        <w:pStyle w:val="987"/>
        <w:ind w:firstLine="0"/>
        <w:rPr>
          <w:rFonts w:ascii="宋体" w:hAnsi="宋体" w:cs="宋体"/>
          <w:color w:val="000000"/>
          <w:sz w:val="21"/>
          <w:szCs w:val="21"/>
        </w:rPr>
      </w:pPr>
      <w:r>
        <w:rPr>
          <w:rFonts w:ascii="宋体" w:hAnsi="宋体" w:eastAsia="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eastAsia="宋体" w:cs="宋体"/>
          <w:b/>
          <w:bCs/>
          <w:color w:val="000000"/>
          <w:sz w:val="21"/>
          <w:szCs w:val="21"/>
        </w:rPr>
        <w:t xml:space="preserve">2</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投标函</w:t>
      </w:r>
      <w:r>
        <w:rPr>
          <w:rFonts w:ascii="宋体" w:hAnsi="宋体" w:cs="宋体"/>
        </w:rPr>
      </w:r>
      <w:r/>
    </w:p>
    <w:p>
      <w:pPr>
        <w:pStyle w:val="875"/>
        <w:jc w:val="center"/>
        <w:spacing w:line="400" w:lineRule="exact"/>
        <w:rPr>
          <w:rFonts w:ascii="宋体" w:hAnsi="宋体" w:cs="宋体"/>
          <w:b/>
          <w:color w:val="000000"/>
          <w:sz w:val="21"/>
          <w:szCs w:val="21"/>
        </w:rPr>
      </w:pPr>
      <w:r>
        <w:rPr>
          <w:rFonts w:hint="eastAsia" w:ascii="宋体" w:hAnsi="宋体" w:eastAsia="宋体" w:cs="宋体"/>
          <w:b/>
          <w:color w:val="000000"/>
          <w:sz w:val="21"/>
          <w:szCs w:val="21"/>
        </w:rPr>
        <w:t xml:space="preserve">投标函</w:t>
      </w:r>
      <w:r>
        <w:rPr>
          <w:rFonts w:ascii="宋体" w:hAnsi="宋体" w:cs="宋体"/>
        </w:rPr>
      </w:r>
      <w:r/>
    </w:p>
    <w:p>
      <w:pPr>
        <w:pStyle w:val="875"/>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u w:val="single"/>
          <w:lang w:eastAsia="zh-CN"/>
        </w:rPr>
        <w:t xml:space="preserve">苏州欣禾诚工程咨询服务有限公司</w:t>
      </w:r>
      <w:r>
        <w:rPr>
          <w:rFonts w:hint="eastAsia" w:ascii="宋体" w:hAnsi="宋体" w:eastAsia="宋体" w:cs="宋体"/>
          <w:color w:val="000000"/>
          <w:sz w:val="21"/>
          <w:szCs w:val="21"/>
        </w:rPr>
        <w:t xml:space="preserve">：</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我们收到贵公司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号招标文件，经仔细阅读和研究，我们决定参加投标。</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我们愿意按照招标文件的一切要求，提供本次招标所需服务，投标总报价包括完成本项工作所需所有费用。我单位自行承担项目实施过程中的各项风险、安全责任。</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2、如果我们的投标书被接受，我们将严格履行招标文件中规定的每一项要求，按期、按质、按量履行合同的义务。</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3、我们同意按招标文件中的规定，本投标书的有效期限为提交投标文件的截止之日起</w:t>
      </w:r>
      <w:r>
        <w:rPr>
          <w:rFonts w:hint="eastAsia" w:ascii="宋体" w:hAnsi="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4、我们愿意提供招标代理机构在招标文件中要求的所有资料</w:t>
      </w:r>
      <w:r>
        <w:rPr>
          <w:rFonts w:hint="eastAsia" w:ascii="宋体" w:hAnsi="宋体" w:eastAsia="宋体" w:cs="宋体"/>
          <w:color w:val="000000"/>
          <w:sz w:val="21"/>
          <w:szCs w:val="21"/>
          <w:highlight w:val="none"/>
          <w:lang w:val="zh-CN"/>
        </w:rPr>
        <w:t xml:space="preserve">，也同意向贵方提供贵方可能另外要求的与其投标有关的任何证据或资料。</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5、我们愿意遵守招标通告及招标文件中所列的收费标准。</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6、我们承诺该项投标在开标后的全过程中保持有效，不作任何更改和变动。</w:t>
      </w:r>
      <w:r>
        <w:rPr>
          <w:rFonts w:hint="eastAsia" w:ascii="宋体" w:hAnsi="宋体" w:eastAsia="宋体" w:cs="宋体"/>
          <w:color w:val="000000"/>
          <w:sz w:val="21"/>
          <w:szCs w:val="21"/>
          <w:highlight w:val="none"/>
          <w:lang w:val="zh-CN"/>
        </w:rPr>
        <w:t xml:space="preserve">我们同意</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后若不履行投标文件的内容要求和各项承诺及义务的即被视为违约，其</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资格将被取消。</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7、如果我们中标，我们愿意按招标文件要求支付中标服务费</w:t>
      </w:r>
      <w:r>
        <w:rPr>
          <w:rFonts w:hint="eastAsia" w:ascii="宋体" w:hAnsi="宋体" w:eastAsia="宋体" w:cs="宋体"/>
          <w:color w:val="000000"/>
          <w:sz w:val="21"/>
          <w:szCs w:val="21"/>
          <w:highlight w:val="none"/>
          <w:lang w:val="zh-CN"/>
        </w:rPr>
        <w:t xml:space="preserve">，逾期按中国人民银行公布的同期人民币贷款最高利率计付利息</w:t>
      </w:r>
      <w:r>
        <w:rPr>
          <w:rFonts w:hint="eastAsia" w:ascii="宋体" w:hAnsi="宋体" w:eastAsia="宋体" w:cs="宋体"/>
          <w:color w:val="000000"/>
          <w:sz w:val="21"/>
          <w:szCs w:val="21"/>
          <w:highlight w:val="none"/>
        </w:rPr>
        <w:t xml:space="preserve">。</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9、我们愿意按照《中华人民共和国民法典》履行自己应该承担的全部责任。</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10、综合说明：</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（1）伴随服务及配合措施；                    （2）要求甲方提供的配合；</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（3）对招标文件有不同意见的偏离说明；        （4）其它说明。</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所有有关标书的函电，请按下列地址联系：</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                         联系人：</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地址：                         邮政编码：</w:t>
      </w:r>
      <w:r>
        <w:rPr>
          <w:rFonts w:ascii="宋体" w:hAnsi="宋体" w:cs="宋体"/>
        </w:rPr>
      </w:r>
      <w:r/>
    </w:p>
    <w:p>
      <w:pPr>
        <w:pStyle w:val="875"/>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联系电话：                     传真：</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p>
      <w:pPr>
        <w:pStyle w:val="875"/>
        <w:ind w:firstLine="1102"/>
        <w:keepLines w:val="0"/>
        <w:keepNext w:val="0"/>
        <w:pageBreakBefore w:val="0"/>
        <w:spacing w:line="440" w:lineRule="exact"/>
        <w:widowControl w:val="off"/>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ind w:firstLine="4200"/>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投标方：（单位盖章）</w:t>
      </w:r>
      <w:r>
        <w:rPr>
          <w:rFonts w:ascii="宋体" w:hAnsi="宋体" w:cs="宋体"/>
        </w:rPr>
      </w:r>
      <w:r/>
    </w:p>
    <w:p>
      <w:pPr>
        <w:pStyle w:val="875"/>
        <w:ind w:firstLine="4200"/>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5"/>
        <w:ind w:firstLine="4200"/>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日期：     年   月   日</w:t>
      </w:r>
      <w:r>
        <w:rPr>
          <w:rFonts w:ascii="宋体" w:hAnsi="宋体" w:cs="宋体"/>
        </w:rPr>
      </w:r>
      <w:r/>
    </w:p>
    <w:p>
      <w:pPr>
        <w:pStyle w:val="875"/>
        <w:spacing w:line="440" w:lineRule="exact"/>
        <w:rPr>
          <w:rFonts w:ascii="宋体" w:hAnsi="宋体" w:cs="宋体"/>
          <w:b/>
          <w:color w:val="000000"/>
          <w:sz w:val="21"/>
          <w:szCs w:val="21"/>
        </w:rPr>
      </w:pPr>
      <w:r>
        <w:rPr>
          <w:rFonts w:ascii="宋体" w:hAnsi="宋体" w:cs="宋体"/>
          <w:b/>
          <w:bCs/>
          <w:color w:val="000000"/>
        </w:rPr>
        <w:br w:type="page" w:clear="all"/>
      </w:r>
      <w:r>
        <w:rPr>
          <w:rFonts w:hint="eastAsia" w:ascii="宋体" w:hAnsi="宋体" w:eastAsia="宋体" w:cs="宋体"/>
          <w:b/>
          <w:bCs/>
          <w:color w:val="000000"/>
          <w:sz w:val="21"/>
          <w:szCs w:val="21"/>
        </w:rPr>
        <w:t xml:space="preserve">附件</w:t>
      </w:r>
      <w:r>
        <w:rPr>
          <w:rFonts w:ascii="宋体" w:hAnsi="宋体" w:cs="宋体"/>
          <w:b/>
          <w:bCs/>
          <w:color w:val="000000"/>
          <w:sz w:val="21"/>
          <w:szCs w:val="21"/>
        </w:rPr>
        <w:t xml:space="preserve">3</w:t>
      </w:r>
      <w:r>
        <w:rPr>
          <w:rFonts w:hint="eastAsia" w:ascii="宋体" w:hAnsi="宋体" w:eastAsia="宋体" w:cs="宋体"/>
          <w:b/>
          <w:bCs/>
          <w:color w:val="000000"/>
          <w:sz w:val="21"/>
          <w:szCs w:val="21"/>
          <w:lang w:eastAsia="zh-CN"/>
        </w:rPr>
        <w:t xml:space="preserve">、</w:t>
      </w:r>
      <w:r>
        <w:rPr>
          <w:rFonts w:hint="eastAsia" w:ascii="宋体" w:hAnsi="宋体" w:eastAsia="宋体" w:cs="宋体"/>
          <w:b/>
          <w:color w:val="000000"/>
          <w:sz w:val="21"/>
          <w:szCs w:val="21"/>
        </w:rPr>
        <w:t xml:space="preserve">开标一</w:t>
      </w:r>
      <w:r>
        <w:rPr>
          <w:rFonts w:hint="eastAsia" w:ascii="宋体" w:hAnsi="宋体" w:eastAsia="宋体" w:cs="宋体"/>
          <w:b/>
          <w:color w:val="000000"/>
          <w:sz w:val="21"/>
          <w:szCs w:val="21"/>
        </w:rPr>
        <w:t xml:space="preserve">览表</w:t>
      </w:r>
      <w:bookmarkStart w:id="39" w:name="投标报价表"/>
      <w:r>
        <w:rPr>
          <w:rFonts w:hint="eastAsia" w:ascii="宋体" w:hAnsi="宋体" w:eastAsia="宋体" w:cs="宋体"/>
          <w:b/>
          <w:color w:val="000000"/>
          <w:sz w:val="21"/>
          <w:szCs w:val="21"/>
        </w:rPr>
        <w:t xml:space="preserve">、</w:t>
      </w:r>
      <w:bookmarkEnd w:id="39"/>
      <w:r>
        <w:rPr>
          <w:rFonts w:hint="eastAsia" w:ascii="宋体" w:hAnsi="宋体" w:eastAsia="宋体" w:cs="宋体"/>
          <w:b/>
          <w:color w:val="000000"/>
          <w:sz w:val="21"/>
          <w:szCs w:val="21"/>
          <w:lang w:val="zh-CN"/>
        </w:rPr>
        <w:t xml:space="preserve">公开分项报价表</w:t>
      </w:r>
      <w:r>
        <w:rPr>
          <w:rFonts w:ascii="宋体" w:hAnsi="宋体" w:cs="宋体"/>
        </w:rPr>
      </w:r>
      <w:r/>
    </w:p>
    <w:p>
      <w:pPr>
        <w:pStyle w:val="875"/>
        <w:jc w:val="center"/>
        <w:spacing w:line="440" w:lineRule="exact"/>
        <w:rPr>
          <w:rFonts w:ascii="宋体" w:hAnsi="宋体" w:cs="宋体"/>
          <w:b/>
          <w:color w:val="000000"/>
          <w:sz w:val="21"/>
          <w:szCs w:val="21"/>
        </w:rPr>
      </w:pPr>
      <w:r>
        <w:rPr>
          <w:rFonts w:hint="eastAsia" w:ascii="宋体" w:hAnsi="宋体" w:eastAsia="宋体" w:cs="宋体"/>
          <w:b/>
          <w:color w:val="000000"/>
          <w:sz w:val="21"/>
          <w:szCs w:val="21"/>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4"/>
        <w:gridCol w:w="8894"/>
      </w:tblGrid>
      <w:tr>
        <w:trPr>
          <w:trHeight w:val="633"/>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5"/>
              <w:jc w:val="center"/>
              <w:spacing w:line="360" w:lineRule="auto"/>
              <w:widowControl/>
              <w:rPr>
                <w:rFonts w:ascii="宋体" w:hAnsi="宋体" w:cs="宋体"/>
                <w:color w:val="000000"/>
                <w:szCs w:val="21"/>
              </w:rPr>
            </w:pPr>
            <w:r>
              <w:rPr>
                <w:rFonts w:hint="eastAsia" w:ascii="宋体" w:hAnsi="宋体" w:eastAsia="宋体" w:cs="宋体"/>
                <w:color w:val="000000"/>
                <w:sz w:val="21"/>
                <w:szCs w:val="21"/>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5"/>
              <w:jc w:val="center"/>
              <w:spacing w:line="360" w:lineRule="auto"/>
              <w:widowControl/>
              <w:rPr>
                <w:rFonts w:hint="eastAsia" w:ascii="宋体" w:hAnsi="宋体" w:cs="宋体"/>
                <w:color w:val="000000"/>
                <w:szCs w:val="21"/>
              </w:rPr>
            </w:pPr>
            <w:r>
              <w:rPr>
                <w:rFonts w:hint="eastAsia" w:ascii="宋体" w:hAnsi="宋体" w:eastAsia="宋体" w:cs="宋体"/>
                <w:color w:val="000000"/>
                <w:sz w:val="21"/>
                <w:szCs w:val="21"/>
                <w:lang w:eastAsia="zh-CN"/>
              </w:rPr>
              <w:t xml:space="preserve">黎里古镇智慧街区视频AI分析系统项目</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5"/>
              <w:jc w:val="center"/>
              <w:spacing w:line="360" w:lineRule="auto"/>
              <w:widowControl/>
              <w:rPr>
                <w:rFonts w:ascii="宋体" w:hAnsi="宋体" w:cs="宋体"/>
                <w:color w:val="000000"/>
                <w:szCs w:val="21"/>
              </w:rPr>
            </w:pPr>
            <w:r>
              <w:rPr>
                <w:rFonts w:hint="eastAsia" w:ascii="宋体" w:hAnsi="宋体" w:eastAsia="宋体" w:cs="宋体"/>
                <w:color w:val="000000"/>
                <w:sz w:val="21"/>
                <w:szCs w:val="21"/>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5"/>
              <w:jc w:val="center"/>
              <w:spacing w:line="360" w:lineRule="auto"/>
              <w:widowControl/>
              <w:rPr>
                <w:rFonts w:hint="eastAsia" w:ascii="宋体" w:hAnsi="宋体" w:cs="宋体"/>
                <w:color w:val="000000"/>
                <w:szCs w:val="21"/>
              </w:rPr>
            </w:pPr>
            <w:r>
              <w:rPr>
                <w:rFonts w:hint="eastAsia" w:ascii="宋体" w:hAnsi="宋体" w:cs="宋体"/>
                <w:color w:val="000000"/>
                <w:sz w:val="21"/>
                <w:szCs w:val="21"/>
                <w:lang w:eastAsia="zh-CN"/>
              </w:rPr>
              <w:t xml:space="preserve">JSZC-320509-SXHC-G2025-0010</w:t>
            </w:r>
            <w:r>
              <w:rPr>
                <w:rFonts w:ascii="宋体" w:hAnsi="宋体" w:cs="宋体"/>
              </w:rPr>
            </w:r>
            <w:r/>
          </w:p>
        </w:tc>
      </w:tr>
      <w:tr>
        <w:trPr>
          <w:trHeight w:val="702"/>
        </w:trPr>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75"/>
              <w:jc w:val="center"/>
              <w:spacing w:line="360" w:lineRule="auto"/>
              <w:widowControl/>
              <w:rPr>
                <w:rFonts w:ascii="宋体" w:hAnsi="宋体" w:cs="宋体"/>
                <w:color w:val="000000"/>
                <w:szCs w:val="21"/>
              </w:rPr>
            </w:pPr>
            <w:r>
              <w:rPr>
                <w:rFonts w:hint="eastAsia" w:ascii="宋体" w:hAnsi="宋体" w:eastAsia="宋体" w:cs="宋体"/>
                <w:color w:val="000000"/>
                <w:sz w:val="21"/>
                <w:szCs w:val="21"/>
              </w:rPr>
              <w:t xml:space="preserve">投标总价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94" w:type="dxa"/>
            <w:vAlign w:val="center"/>
            <w:textDirection w:val="lrTb"/>
            <w:noWrap w:val="false"/>
          </w:tcPr>
          <w:p>
            <w:pPr>
              <w:pStyle w:val="875"/>
              <w:ind w:firstLine="630"/>
              <w:spacing w:line="360" w:lineRule="auto"/>
              <w:widowControl/>
              <w:rPr>
                <w:rFonts w:ascii="宋体" w:hAnsi="宋体" w:cs="宋体"/>
                <w:color w:val="000000"/>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大写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u w:val="none"/>
              </w:rPr>
              <w:t xml:space="preserve">人民币</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hint="eastAsia" w:ascii="宋体" w:hAnsi="宋体" w:eastAsia="宋体" w:cs="宋体"/>
                <w:color w:val="000000"/>
                <w:sz w:val="21"/>
                <w:szCs w:val="21"/>
              </w:rPr>
              <w:t xml:space="preserve">元</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r>
        <w:trPr>
          <w:trHeight w:val="538"/>
        </w:trPr>
        <w:tc>
          <w:tcPr>
            <w:gridSpan w:val="2"/>
            <w:tcBorders>
              <w:top w:val="single" w:color="000000" w:sz="4" w:space="0"/>
              <w:left w:val="single" w:color="000000" w:sz="4" w:space="0"/>
              <w:bottom w:val="single" w:color="000000" w:sz="4" w:space="0"/>
              <w:right w:val="single" w:color="000000" w:sz="4" w:space="0"/>
            </w:tcBorders>
            <w:tcW w:w="10118" w:type="dxa"/>
            <w:vAlign w:val="center"/>
            <w:textDirection w:val="lrTb"/>
            <w:noWrap w:val="false"/>
          </w:tcPr>
          <w:p>
            <w:pPr>
              <w:pStyle w:val="875"/>
              <w:rPr>
                <w:rFonts w:hint="eastAsia" w:ascii="宋体" w:hAnsi="宋体" w:cs="宋体"/>
                <w:color w:val="000000"/>
              </w:rPr>
            </w:pPr>
            <w:r>
              <w:rPr>
                <w:rFonts w:hint="eastAsia" w:ascii="宋体" w:hAnsi="宋体" w:eastAsia="宋体" w:cs="宋体"/>
                <w:color w:val="000000"/>
                <w:sz w:val="21"/>
                <w:szCs w:val="21"/>
              </w:rPr>
              <w:t xml:space="preserve">是否小微企业： □小型       □微型     □否</w:t>
            </w:r>
            <w:r>
              <w:rPr>
                <w:rFonts w:ascii="宋体" w:hAnsi="宋体" w:cs="宋体"/>
              </w:rPr>
            </w:r>
            <w:r/>
          </w:p>
        </w:tc>
      </w:tr>
      <w:tr>
        <w:trPr>
          <w:trHeight w:val="560"/>
        </w:trPr>
        <w:tc>
          <w:tcPr>
            <w:gridSpan w:val="2"/>
            <w:tcBorders>
              <w:top w:val="single" w:color="000000" w:sz="4" w:space="0"/>
              <w:left w:val="single" w:color="000000" w:sz="4" w:space="0"/>
              <w:bottom w:val="single" w:color="000000" w:sz="4" w:space="0"/>
              <w:right w:val="single" w:color="000000" w:sz="4" w:space="0"/>
            </w:tcBorders>
            <w:tcW w:w="10118" w:type="dxa"/>
            <w:vAlign w:val="center"/>
            <w:textDirection w:val="lrTb"/>
            <w:noWrap w:val="false"/>
          </w:tcPr>
          <w:p>
            <w:pPr>
              <w:pStyle w:val="875"/>
              <w:rPr>
                <w:rFonts w:hint="eastAsia" w:ascii="宋体" w:hAnsi="宋体" w:cs="宋体"/>
                <w:color w:val="000000"/>
              </w:rPr>
            </w:pPr>
            <w:r>
              <w:rPr>
                <w:rFonts w:hint="eastAsia" w:ascii="宋体" w:hAnsi="宋体" w:eastAsia="宋体" w:cs="宋体"/>
                <w:color w:val="000000"/>
                <w:sz w:val="21"/>
                <w:szCs w:val="21"/>
              </w:rPr>
              <w:t xml:space="preserve">是否残疾人或监狱企业：□</w:t>
            </w:r>
            <w:r>
              <w:rPr>
                <w:rFonts w:hint="eastAsia" w:ascii="宋体" w:hAnsi="宋体" w:eastAsia="宋体" w:cs="宋体"/>
                <w:color w:val="000000"/>
                <w:sz w:val="21"/>
                <w:szCs w:val="21"/>
                <w:lang w:eastAsia="zh-CN"/>
              </w:rPr>
              <w:t xml:space="preserve">是</w:t>
            </w:r>
            <w:r>
              <w:rPr>
                <w:rFonts w:hint="eastAsia" w:ascii="宋体" w:hAnsi="宋体" w:cs="宋体"/>
                <w:color w:val="000000"/>
                <w:sz w:val="21"/>
                <w:szCs w:val="21"/>
              </w:rPr>
              <w:t xml:space="preserve">  </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□否</w:t>
            </w:r>
            <w:r>
              <w:rPr>
                <w:rFonts w:ascii="宋体" w:hAnsi="宋体" w:cs="宋体"/>
              </w:rPr>
            </w:r>
            <w:r/>
          </w:p>
        </w:tc>
      </w:tr>
    </w:tbl>
    <w:p>
      <w:pPr>
        <w:pStyle w:val="1011"/>
        <w:rPr>
          <w:rFonts w:hint="eastAsia" w:ascii="宋体" w:hAnsi="宋体" w:cs="宋体"/>
        </w:rPr>
      </w:pPr>
      <w:r>
        <w:rPr>
          <w:rFonts w:hint="eastAsia" w:ascii="宋体" w:hAnsi="宋体" w:cs="宋体"/>
        </w:rPr>
      </w:r>
      <w:r>
        <w:rPr>
          <w:rFonts w:ascii="宋体" w:hAnsi="宋体" w:cs="宋体"/>
        </w:rPr>
      </w:r>
      <w:r/>
    </w:p>
    <w:p>
      <w:pPr>
        <w:pStyle w:val="875"/>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投标方：（单位盖章）</w:t>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日期：     年   月   日</w:t>
      </w:r>
      <w:r>
        <w:rPr>
          <w:rFonts w:ascii="宋体" w:hAnsi="宋体" w:cs="宋体"/>
        </w:rPr>
      </w:r>
      <w:r/>
    </w:p>
    <w:p>
      <w:pPr>
        <w:pStyle w:val="875"/>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1006"/>
        <w:rPr>
          <w:rFonts w:ascii="宋体" w:hAnsi="宋体" w:cs="宋体"/>
          <w:color w:val="000000"/>
        </w:rPr>
      </w:pPr>
      <w:r>
        <w:rPr>
          <w:rFonts w:ascii="宋体" w:hAnsi="宋体" w:cs="宋体"/>
          <w:color w:val="000000"/>
        </w:rPr>
      </w:r>
      <w:r>
        <w:rPr>
          <w:rFonts w:ascii="宋体" w:hAnsi="宋体" w:cs="宋体"/>
          <w:color w:val="000000"/>
        </w:rPr>
      </w:r>
      <w:r/>
    </w:p>
    <w:p>
      <w:pPr>
        <w:pStyle w:val="1006"/>
        <w:rPr>
          <w:rFonts w:ascii="宋体" w:hAnsi="宋体" w:cs="宋体"/>
          <w:color w:val="000000"/>
        </w:rPr>
      </w:pPr>
      <w:r>
        <w:rPr>
          <w:rFonts w:ascii="宋体" w:hAnsi="宋体" w:cs="宋体"/>
          <w:color w:val="000000"/>
        </w:rPr>
      </w:r>
      <w:r>
        <w:rPr>
          <w:rFonts w:ascii="宋体" w:hAnsi="宋体" w:cs="宋体"/>
          <w:color w:val="000000"/>
        </w:rPr>
      </w:r>
      <w:r/>
    </w:p>
    <w:p>
      <w:pPr>
        <w:pStyle w:val="1006"/>
        <w:rPr>
          <w:rFonts w:ascii="宋体" w:hAnsi="宋体" w:cs="宋体"/>
          <w:color w:val="000000"/>
        </w:rPr>
      </w:pPr>
      <w:r>
        <w:rPr>
          <w:rFonts w:ascii="宋体" w:hAnsi="宋体" w:cs="宋体"/>
          <w:color w:val="000000"/>
        </w:rPr>
      </w:r>
      <w:r>
        <w:rPr>
          <w:rFonts w:ascii="宋体" w:hAnsi="宋体" w:cs="宋体"/>
          <w:color w:val="000000"/>
        </w:rPr>
      </w:r>
      <w:r/>
    </w:p>
    <w:p>
      <w:pPr>
        <w:pStyle w:val="1006"/>
        <w:rPr>
          <w:rFonts w:ascii="宋体" w:hAnsi="宋体" w:cs="宋体"/>
          <w:color w:val="000000"/>
        </w:rPr>
      </w:pPr>
      <w:r>
        <w:rPr>
          <w:rFonts w:ascii="宋体" w:hAnsi="宋体" w:cs="宋体"/>
          <w:color w:val="000000"/>
        </w:rPr>
      </w:r>
      <w:r>
        <w:rPr>
          <w:rFonts w:ascii="宋体" w:hAnsi="宋体" w:cs="宋体"/>
          <w:color w:val="000000"/>
        </w:rPr>
      </w:r>
      <w:r/>
    </w:p>
    <w:p>
      <w:pPr>
        <w:pStyle w:val="1006"/>
        <w:rPr>
          <w:rFonts w:ascii="宋体" w:hAnsi="宋体" w:cs="宋体"/>
          <w:color w:val="000000"/>
        </w:rPr>
      </w:pPr>
      <w:r>
        <w:rPr>
          <w:rFonts w:ascii="宋体" w:hAnsi="宋体" w:cs="宋体"/>
          <w:color w:val="000000"/>
        </w:rPr>
      </w:r>
      <w:r>
        <w:rPr>
          <w:rFonts w:ascii="宋体" w:hAnsi="宋体" w:cs="宋体"/>
          <w:color w:val="000000"/>
        </w:rPr>
      </w:r>
      <w:r/>
    </w:p>
    <w:p>
      <w:pPr>
        <w:pStyle w:val="1006"/>
        <w:rPr>
          <w:rFonts w:ascii="宋体" w:hAnsi="宋体" w:cs="宋体"/>
          <w:color w:val="000000"/>
        </w:rPr>
      </w:pPr>
      <w:r>
        <w:rPr>
          <w:rFonts w:ascii="宋体" w:hAnsi="宋体" w:cs="宋体"/>
          <w:color w:val="000000"/>
        </w:rPr>
      </w:r>
      <w:r>
        <w:rPr>
          <w:rFonts w:ascii="宋体" w:hAnsi="宋体" w:cs="宋体"/>
        </w:rPr>
      </w:r>
      <w:r/>
    </w:p>
    <w:p>
      <w:pPr>
        <w:pStyle w:val="1006"/>
        <w:rPr>
          <w:rFonts w:ascii="宋体" w:hAnsi="宋体" w:cs="宋体"/>
          <w:color w:val="000000"/>
        </w:rPr>
      </w:pPr>
      <w:r>
        <w:rPr>
          <w:rFonts w:ascii="宋体" w:hAnsi="宋体" w:cs="宋体"/>
          <w:color w:val="000000"/>
        </w:rPr>
      </w:r>
      <w:r>
        <w:rPr>
          <w:rFonts w:ascii="宋体" w:hAnsi="宋体" w:cs="宋体"/>
        </w:rPr>
      </w:r>
      <w:r/>
    </w:p>
    <w:p>
      <w:pPr>
        <w:pStyle w:val="1006"/>
        <w:rPr>
          <w:rFonts w:ascii="宋体" w:hAnsi="宋体" w:cs="宋体"/>
          <w:color w:val="000000"/>
        </w:rPr>
      </w:pPr>
      <w:r>
        <w:rPr>
          <w:rFonts w:ascii="宋体" w:hAnsi="宋体" w:cs="宋体"/>
          <w:color w:val="000000"/>
        </w:rPr>
      </w:r>
      <w:r>
        <w:rPr>
          <w:rFonts w:ascii="宋体" w:hAnsi="宋体" w:cs="宋体"/>
        </w:rPr>
      </w:r>
      <w:r/>
    </w:p>
    <w:p>
      <w:pPr>
        <w:pStyle w:val="1006"/>
        <w:rPr>
          <w:rFonts w:ascii="宋体" w:hAnsi="宋体" w:cs="宋体"/>
          <w:color w:val="000000"/>
        </w:rPr>
      </w:pPr>
      <w:r>
        <w:rPr>
          <w:rFonts w:ascii="宋体" w:hAnsi="宋体" w:cs="宋体"/>
          <w:color w:val="000000"/>
        </w:rPr>
      </w:r>
      <w:r>
        <w:rPr>
          <w:rFonts w:ascii="宋体" w:hAnsi="宋体" w:cs="宋体"/>
        </w:rPr>
      </w:r>
      <w:r/>
    </w:p>
    <w:p>
      <w:pPr>
        <w:pStyle w:val="1006"/>
        <w:rPr>
          <w:rFonts w:ascii="宋体" w:hAnsi="宋体" w:cs="宋体"/>
          <w:color w:val="000000"/>
        </w:rPr>
      </w:pPr>
      <w:r>
        <w:rPr>
          <w:rFonts w:ascii="宋体" w:hAnsi="宋体" w:cs="宋体"/>
          <w:color w:val="000000"/>
        </w:rPr>
      </w:r>
      <w:r>
        <w:rPr>
          <w:rFonts w:ascii="宋体" w:hAnsi="宋体" w:cs="宋体"/>
        </w:rPr>
      </w:r>
      <w:r/>
    </w:p>
    <w:p>
      <w:pPr>
        <w:pStyle w:val="1006"/>
        <w:rPr>
          <w:rFonts w:ascii="宋体" w:hAnsi="宋体" w:cs="宋体"/>
          <w:color w:val="000000"/>
          <w:szCs w:val="21"/>
        </w:rPr>
      </w:pPr>
      <w:r>
        <w:rPr>
          <w:rFonts w:ascii="宋体" w:hAnsi="宋体" w:cs="宋体"/>
          <w:color w:val="000000"/>
          <w:szCs w:val="21"/>
        </w:rPr>
      </w:r>
      <w:r>
        <w:rPr>
          <w:rFonts w:ascii="宋体" w:hAnsi="宋体" w:cs="宋体"/>
        </w:rPr>
      </w:r>
      <w:r/>
    </w:p>
    <w:p>
      <w:pPr>
        <w:pStyle w:val="1006"/>
        <w:rPr>
          <w:rFonts w:ascii="宋体" w:hAnsi="宋体" w:cs="宋体"/>
          <w:color w:val="000000"/>
          <w:szCs w:val="21"/>
        </w:rPr>
      </w:pPr>
      <w:r>
        <w:rPr>
          <w:rFonts w:ascii="宋体" w:hAnsi="宋体" w:cs="宋体"/>
          <w:color w:val="000000"/>
          <w:szCs w:val="21"/>
        </w:rPr>
      </w:r>
      <w:r>
        <w:rPr>
          <w:rFonts w:ascii="宋体" w:hAnsi="宋体" w:cs="宋体"/>
        </w:rPr>
      </w:r>
      <w:r/>
    </w:p>
    <w:p>
      <w:pPr>
        <w:pStyle w:val="875"/>
        <w:jc w:val="center"/>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公开分项报价表</w:t>
      </w:r>
      <w:r>
        <w:rPr>
          <w:rFonts w:ascii="宋体" w:hAnsi="宋体" w:cs="宋体"/>
        </w:rPr>
      </w:r>
      <w:r/>
    </w:p>
    <w:p>
      <w:pPr>
        <w:pStyle w:val="875"/>
        <w:jc w:val="center"/>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（格式）</w:t>
      </w:r>
      <w:r>
        <w:rPr>
          <w:rFonts w:ascii="宋体" w:hAnsi="宋体" w:cs="宋体"/>
          <w:color w:val="000000"/>
          <w:sz w:val="21"/>
          <w:szCs w:val="21"/>
        </w:rPr>
        <w:t xml:space="preserve">  </w:t>
      </w:r>
      <w:r>
        <w:rPr>
          <w:rFonts w:ascii="宋体" w:hAnsi="宋体" w:cs="宋体"/>
        </w:rPr>
      </w:r>
      <w:r/>
    </w:p>
    <w:p>
      <w:pPr>
        <w:pStyle w:val="988"/>
        <w:ind w:firstLine="210"/>
        <w:jc w:val="both"/>
        <w:rPr>
          <w:rFonts w:hint="eastAsia" w:ascii="宋体" w:hAnsi="宋体" w:cs="宋体"/>
          <w:color w:val="000000"/>
          <w:sz w:val="21"/>
          <w:szCs w:val="21"/>
        </w:rPr>
      </w:pPr>
      <w:r>
        <w:rPr>
          <w:rFonts w:hint="eastAsia" w:ascii="宋体" w:hAnsi="宋体" w:eastAsia="宋体" w:cs="宋体"/>
          <w:color w:val="000000"/>
          <w:sz w:val="21"/>
          <w:szCs w:val="21"/>
        </w:rPr>
        <w:t xml:space="preserve">投标编号</w:t>
      </w:r>
      <w:r>
        <w:rPr>
          <w:rFonts w:hint="eastAsia" w:ascii="宋体" w:hAnsi="宋体" w:eastAsia="宋体" w:cs="宋体"/>
          <w:b/>
          <w:bCs/>
          <w:color w:val="000000"/>
          <w:sz w:val="21"/>
          <w:szCs w:val="21"/>
        </w:rPr>
        <w:t xml:space="preserve">：</w:t>
      </w:r>
      <w:r>
        <w:rPr>
          <w:rFonts w:hint="eastAsia" w:ascii="宋体" w:hAnsi="宋体" w:cs="宋体"/>
          <w:color w:val="000000"/>
          <w:sz w:val="21"/>
          <w:szCs w:val="21"/>
          <w:lang w:eastAsia="zh-CN"/>
        </w:rPr>
        <w:t xml:space="preserve">JSZC-320509-SXHC-G2025-0010</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单位：元（人民币）</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757"/>
        <w:gridCol w:w="1839"/>
        <w:gridCol w:w="1485"/>
        <w:gridCol w:w="1020"/>
        <w:gridCol w:w="1020"/>
        <w:gridCol w:w="1020"/>
        <w:gridCol w:w="1021"/>
      </w:tblGrid>
      <w:tr>
        <w:trPr>
          <w:trHeight w:val="454"/>
        </w:trPr>
        <w:tc>
          <w:tcPr>
            <w:tcW w:w="956" w:type="dxa"/>
            <w:vAlign w:val="center"/>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1757" w:type="dxa"/>
            <w:vAlign w:val="center"/>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名称</w:t>
            </w:r>
            <w:r>
              <w:rPr>
                <w:rFonts w:ascii="宋体" w:hAnsi="宋体" w:cs="宋体"/>
              </w:rPr>
            </w:r>
            <w:r/>
          </w:p>
        </w:tc>
        <w:tc>
          <w:tcPr>
            <w:tcW w:w="1839" w:type="dxa"/>
            <w:vAlign w:val="center"/>
            <w:textDirection w:val="lrTb"/>
            <w:noWrap w:val="false"/>
          </w:tcPr>
          <w:p>
            <w:pPr>
              <w:pStyle w:val="875"/>
              <w:jc w:val="center"/>
              <w:spacing w:line="44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品牌、规格、型号</w:t>
            </w:r>
            <w:r>
              <w:rPr>
                <w:rFonts w:ascii="宋体" w:hAnsi="宋体" w:cs="宋体"/>
              </w:rPr>
            </w:r>
            <w:r/>
          </w:p>
        </w:tc>
        <w:tc>
          <w:tcPr>
            <w:tcW w:w="1485" w:type="dxa"/>
            <w:vAlign w:val="center"/>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生产厂家</w:t>
            </w:r>
            <w:r>
              <w:rPr>
                <w:rFonts w:ascii="宋体" w:hAnsi="宋体" w:cs="宋体"/>
              </w:rPr>
            </w:r>
            <w:r/>
          </w:p>
        </w:tc>
        <w:tc>
          <w:tcPr>
            <w:tcW w:w="1020" w:type="dxa"/>
            <w:vAlign w:val="center"/>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单位</w:t>
            </w:r>
            <w:r>
              <w:rPr>
                <w:rFonts w:ascii="宋体" w:hAnsi="宋体" w:cs="宋体"/>
              </w:rPr>
            </w:r>
            <w:r/>
          </w:p>
        </w:tc>
        <w:tc>
          <w:tcPr>
            <w:tcW w:w="1020" w:type="dxa"/>
            <w:vAlign w:val="center"/>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数量</w:t>
            </w:r>
            <w:r>
              <w:rPr>
                <w:rFonts w:ascii="宋体" w:hAnsi="宋体" w:cs="宋体"/>
              </w:rPr>
            </w:r>
            <w:r/>
          </w:p>
        </w:tc>
        <w:tc>
          <w:tcPr>
            <w:tcW w:w="1020" w:type="dxa"/>
            <w:vAlign w:val="center"/>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单价</w:t>
            </w:r>
            <w:r>
              <w:rPr>
                <w:rFonts w:ascii="宋体" w:hAnsi="宋体" w:cs="宋体"/>
              </w:rPr>
            </w:r>
            <w:r/>
          </w:p>
        </w:tc>
        <w:tc>
          <w:tcPr>
            <w:tcW w:w="1021" w:type="dxa"/>
            <w:vAlign w:val="center"/>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总价</w:t>
            </w:r>
            <w:r>
              <w:rPr>
                <w:rFonts w:ascii="宋体" w:hAnsi="宋体" w:cs="宋体"/>
              </w:rPr>
            </w:r>
            <w:r/>
          </w:p>
        </w:tc>
      </w:tr>
      <w:tr>
        <w:trPr>
          <w:trHeight w:val="454"/>
        </w:trPr>
        <w:tc>
          <w:tcPr>
            <w:tcW w:w="956"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57"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839"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57"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839"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57"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839"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57"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839"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57"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839"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56"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757"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839"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485"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0"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021" w:type="dxa"/>
            <w:vAlign w:val="top"/>
            <w:textDirection w:val="lrTb"/>
            <w:noWrap w:val="false"/>
          </w:tcPr>
          <w:p>
            <w:pPr>
              <w:pStyle w:val="875"/>
              <w:jc w:val="center"/>
              <w:spacing w:line="44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gridSpan w:val="2"/>
            <w:tcW w:w="2713" w:type="dxa"/>
            <w:vAlign w:val="top"/>
            <w:textDirection w:val="lrTb"/>
            <w:noWrap w:val="false"/>
          </w:tcPr>
          <w:p>
            <w:pPr>
              <w:pStyle w:val="875"/>
              <w:jc w:val="center"/>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最终报价</w:t>
            </w:r>
            <w:r>
              <w:rPr>
                <w:rFonts w:ascii="宋体" w:hAnsi="宋体" w:cs="宋体"/>
              </w:rPr>
            </w:r>
            <w:r/>
          </w:p>
        </w:tc>
        <w:tc>
          <w:tcPr>
            <w:gridSpan w:val="6"/>
            <w:tcW w:w="7405" w:type="dxa"/>
            <w:vAlign w:val="top"/>
            <w:textDirection w:val="lrTb"/>
            <w:noWrap w:val="false"/>
          </w:tcPr>
          <w:p>
            <w:pPr>
              <w:pStyle w:val="875"/>
              <w:spacing w:line="44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金额（大写）</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cs="宋体"/>
                <w:color w:val="000000"/>
                <w:sz w:val="21"/>
                <w:szCs w:val="21"/>
              </w:rPr>
              <w:t xml:space="preserve">    </w:t>
            </w:r>
            <w:r>
              <w:rPr>
                <w:rFonts w:hint="eastAsia" w:ascii="宋体" w:hAnsi="宋体" w:cs="宋体"/>
                <w:color w:val="000000"/>
                <w:sz w:val="21"/>
                <w:szCs w:val="21"/>
                <w:lang w:val="en-US" w:eastAsia="zh-CN"/>
              </w:rPr>
              <w:t xml:space="preserve"> </w:t>
            </w:r>
            <w:r>
              <w:rPr>
                <w:rFonts w:ascii="宋体" w:hAnsi="宋体" w:cs="宋体"/>
                <w:color w:val="000000"/>
                <w:sz w:val="21"/>
                <w:szCs w:val="21"/>
              </w:rPr>
              <w:t xml:space="preserve">   </w:t>
            </w:r>
            <w:r>
              <w:rPr>
                <w:rFonts w:hint="eastAsia" w:ascii="宋体" w:hAnsi="宋体" w:eastAsia="宋体" w:cs="宋体"/>
                <w:color w:val="000000"/>
                <w:sz w:val="21"/>
                <w:szCs w:val="21"/>
              </w:rPr>
              <w:t xml:space="preserve">（小写）¥</w:t>
            </w:r>
            <w:r>
              <w:rPr>
                <w:rFonts w:ascii="宋体" w:hAnsi="宋体" w:cs="宋体"/>
                <w:color w:val="000000"/>
                <w:sz w:val="21"/>
                <w:szCs w:val="21"/>
                <w:u w:val="single"/>
              </w:rPr>
              <w:t xml:space="preserve">         </w:t>
            </w:r>
            <w:r>
              <w:rPr>
                <w:rFonts w:ascii="宋体" w:hAnsi="宋体" w:cs="宋体"/>
              </w:rPr>
            </w:r>
            <w:r/>
          </w:p>
        </w:tc>
      </w:tr>
    </w:tbl>
    <w:p>
      <w:pPr>
        <w:pStyle w:val="875"/>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投标方：（单位盖章）</w:t>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日期：    年   月   日</w:t>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注：1、请投标单位按照上述格式分析投标总报价，本项投标总价需与开标一览表投标总价一致。如有出现漏报、错报或未报项，均由投标单位自行承担，采购单位不再另行支付其他费用。</w:t>
      </w:r>
      <w:r>
        <w:rPr>
          <w:rFonts w:ascii="宋体" w:hAnsi="宋体" w:cs="宋体"/>
        </w:rPr>
      </w:r>
      <w:r/>
    </w:p>
    <w:p>
      <w:pPr>
        <w:pStyle w:val="875"/>
        <w:ind w:firstLine="420"/>
        <w:spacing w:line="440" w:lineRule="exact"/>
        <w:rPr>
          <w:rFonts w:ascii="宋体" w:hAnsi="宋体" w:cs="宋体"/>
          <w:color w:val="000000"/>
          <w:sz w:val="21"/>
          <w:szCs w:val="21"/>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lang w:val="zh-CN"/>
        </w:rPr>
        <w:t xml:space="preserve">应</w:t>
      </w:r>
      <w:r>
        <w:rPr>
          <w:rFonts w:hint="eastAsia" w:ascii="宋体" w:hAnsi="宋体" w:eastAsia="宋体" w:cs="宋体"/>
          <w:color w:val="000000"/>
          <w:sz w:val="21"/>
          <w:szCs w:val="21"/>
        </w:rPr>
        <w:t xml:space="preserve">全部货物的报价应包括全部标的物及其备品备件、辅助材料、安装、调试、维护、人工、机械、包装、运输、装卸、仓储、保险、运费、各种税费、劳保、专利技术及质保期间等一切费用</w:t>
      </w:r>
      <w:r>
        <w:rPr>
          <w:rFonts w:hint="eastAsia" w:ascii="宋体" w:hAnsi="宋体" w:eastAsia="宋体" w:cs="宋体"/>
          <w:color w:val="000000"/>
          <w:sz w:val="21"/>
          <w:szCs w:val="21"/>
          <w:lang w:val="zh-CN"/>
        </w:rPr>
        <w:t xml:space="preserve">。</w:t>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rPr>
      </w:pPr>
      <w:r>
        <w:rPr>
          <w:rFonts w:hint="eastAsia" w:ascii="宋体" w:hAnsi="宋体" w:cs="宋体"/>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附件4、投标货物和服务数量、品牌规格、性能、交货期说明表</w:t>
      </w:r>
      <w:r>
        <w:rPr>
          <w:rFonts w:ascii="宋体" w:hAnsi="宋体" w:cs="宋体"/>
        </w:rPr>
      </w:r>
      <w:r/>
    </w:p>
    <w:p>
      <w:pPr>
        <w:pStyle w:val="875"/>
        <w:jc w:val="center"/>
        <w:spacing w:line="48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投标货物和服务数量、品牌规格、性能、交货期说明表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3423"/>
        <w:gridCol w:w="2351"/>
        <w:gridCol w:w="1120"/>
        <w:gridCol w:w="1120"/>
        <w:gridCol w:w="1120"/>
      </w:tblGrid>
      <w:tr>
        <w:trPr>
          <w:trHeight w:val="454"/>
        </w:trPr>
        <w:tc>
          <w:tcPr>
            <w:tcW w:w="984" w:type="dxa"/>
            <w:vAlign w:val="top"/>
            <w:textDirection w:val="lrTb"/>
            <w:noWrap w:val="false"/>
          </w:tcPr>
          <w:p>
            <w:pPr>
              <w:pStyle w:val="875"/>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3423" w:type="dxa"/>
            <w:vAlign w:val="top"/>
            <w:textDirection w:val="lrTb"/>
            <w:noWrap w:val="false"/>
          </w:tcPr>
          <w:p>
            <w:pPr>
              <w:pStyle w:val="875"/>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标的物名称</w:t>
            </w:r>
            <w:r>
              <w:rPr>
                <w:rFonts w:ascii="宋体" w:hAnsi="宋体" w:cs="宋体"/>
              </w:rPr>
            </w:r>
            <w:r/>
          </w:p>
        </w:tc>
        <w:tc>
          <w:tcPr>
            <w:tcW w:w="2351" w:type="dxa"/>
            <w:vAlign w:val="top"/>
            <w:textDirection w:val="lrTb"/>
            <w:noWrap w:val="false"/>
          </w:tcPr>
          <w:p>
            <w:pPr>
              <w:pStyle w:val="875"/>
              <w:jc w:val="center"/>
              <w:spacing w:line="480" w:lineRule="exac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品牌、规格、性能</w:t>
            </w:r>
            <w:r>
              <w:rPr>
                <w:rFonts w:ascii="宋体" w:hAnsi="宋体" w:cs="宋体"/>
              </w:rPr>
            </w:r>
            <w:r/>
          </w:p>
        </w:tc>
        <w:tc>
          <w:tcPr>
            <w:tcW w:w="1120" w:type="dxa"/>
            <w:vAlign w:val="top"/>
            <w:textDirection w:val="lrTb"/>
            <w:noWrap w:val="false"/>
          </w:tcPr>
          <w:p>
            <w:pPr>
              <w:pStyle w:val="875"/>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单位</w:t>
            </w:r>
            <w:r>
              <w:rPr>
                <w:rFonts w:ascii="宋体" w:hAnsi="宋体" w:cs="宋体"/>
              </w:rPr>
            </w:r>
            <w:r/>
          </w:p>
        </w:tc>
        <w:tc>
          <w:tcPr>
            <w:tcW w:w="1120" w:type="dxa"/>
            <w:vAlign w:val="top"/>
            <w:textDirection w:val="lrTb"/>
            <w:noWrap w:val="false"/>
          </w:tcPr>
          <w:p>
            <w:pPr>
              <w:pStyle w:val="875"/>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数量</w:t>
            </w:r>
            <w:r>
              <w:rPr>
                <w:rFonts w:ascii="宋体" w:hAnsi="宋体" w:cs="宋体"/>
              </w:rPr>
            </w:r>
            <w:r/>
          </w:p>
        </w:tc>
        <w:tc>
          <w:tcPr>
            <w:tcW w:w="1120" w:type="dxa"/>
            <w:vAlign w:val="top"/>
            <w:textDirection w:val="lrTb"/>
            <w:noWrap w:val="false"/>
          </w:tcPr>
          <w:p>
            <w:pPr>
              <w:pStyle w:val="875"/>
              <w:jc w:val="center"/>
              <w:spacing w:line="48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交货期</w:t>
            </w:r>
            <w:r>
              <w:rPr>
                <w:rFonts w:ascii="宋体" w:hAnsi="宋体" w:cs="宋体"/>
              </w:rPr>
            </w:r>
            <w:r/>
          </w:p>
        </w:tc>
      </w:tr>
      <w:tr>
        <w:trPr>
          <w:trHeight w:val="454"/>
        </w:trPr>
        <w:tc>
          <w:tcPr>
            <w:tcW w:w="984" w:type="dxa"/>
            <w:vAlign w:val="top"/>
            <w:textDirection w:val="lrTb"/>
            <w:noWrap w:val="false"/>
          </w:tcPr>
          <w:p>
            <w:pPr>
              <w:pStyle w:val="87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jc w:val="center"/>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984"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423"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351"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1120" w:type="dxa"/>
            <w:vAlign w:val="top"/>
            <w:textDirection w:val="lrTb"/>
            <w:noWrap w:val="false"/>
          </w:tcPr>
          <w:p>
            <w:pPr>
              <w:pStyle w:val="875"/>
              <w:spacing w:line="480" w:lineRule="exact"/>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75"/>
        <w:spacing w:line="440" w:lineRule="exact"/>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7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rPr>
      </w:pPr>
      <w:r>
        <w:rPr>
          <w:rFonts w:hint="eastAsia" w:ascii="宋体" w:hAnsi="宋体" w:cs="宋体"/>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附件</w:t>
      </w: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商务、技术</w:t>
      </w:r>
      <w:r>
        <w:rPr>
          <w:rFonts w:hint="eastAsia" w:ascii="宋体" w:hAnsi="宋体" w:eastAsia="宋体" w:cs="宋体"/>
          <w:b/>
          <w:bCs/>
          <w:color w:val="000000"/>
          <w:sz w:val="21"/>
          <w:szCs w:val="21"/>
          <w:lang w:eastAsia="zh-CN"/>
        </w:rPr>
        <w:t xml:space="preserve">条款</w:t>
      </w:r>
      <w:r>
        <w:rPr>
          <w:rFonts w:hint="eastAsia" w:ascii="宋体" w:hAnsi="宋体" w:eastAsia="宋体" w:cs="宋体"/>
          <w:b/>
          <w:bCs/>
          <w:color w:val="000000"/>
          <w:sz w:val="21"/>
          <w:szCs w:val="21"/>
        </w:rPr>
        <w:t xml:space="preserve">偏离表</w:t>
      </w:r>
      <w:r>
        <w:rPr>
          <w:rFonts w:ascii="宋体" w:hAnsi="宋体" w:cs="宋体"/>
        </w:rPr>
      </w:r>
      <w:r/>
    </w:p>
    <w:p>
      <w:pPr>
        <w:pStyle w:val="875"/>
        <w:jc w:val="center"/>
        <w:spacing w:line="400" w:lineRule="exact"/>
        <w:rPr>
          <w:rFonts w:ascii="宋体" w:hAnsi="宋体" w:cs="宋体"/>
          <w:color w:val="000000"/>
        </w:rPr>
      </w:pPr>
      <w:r>
        <w:rPr>
          <w:rFonts w:hint="eastAsia" w:ascii="宋体" w:hAnsi="宋体" w:eastAsia="宋体" w:cs="宋体"/>
          <w:b/>
          <w:bCs/>
          <w:color w:val="000000"/>
          <w:sz w:val="21"/>
          <w:szCs w:val="21"/>
        </w:rPr>
        <w:t xml:space="preserve">商务条款偏离表</w:t>
      </w:r>
      <w:r>
        <w:rPr>
          <w:rFonts w:ascii="宋体" w:hAnsi="宋体" w:cs="宋体"/>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850"/>
        <w:gridCol w:w="3037"/>
        <w:gridCol w:w="2920"/>
        <w:gridCol w:w="1667"/>
      </w:tblGrid>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5"/>
              <w:jc w:val="center"/>
              <w:rPr>
                <w:rFonts w:ascii="宋体" w:hAnsi="宋体" w:cs="宋体"/>
                <w:color w:val="000000"/>
                <w:sz w:val="21"/>
                <w:szCs w:val="21"/>
              </w:rPr>
            </w:pPr>
            <w:r>
              <w:rPr>
                <w:rFonts w:hint="eastAsia" w:ascii="宋体" w:hAnsi="宋体" w:eastAsia="宋体" w:cs="宋体"/>
                <w:color w:val="000000"/>
                <w:sz w:val="21"/>
                <w:szCs w:val="21"/>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875"/>
              <w:jc w:val="center"/>
              <w:rPr>
                <w:rFonts w:ascii="宋体" w:hAnsi="宋体" w:cs="宋体"/>
                <w:color w:val="000000"/>
                <w:sz w:val="21"/>
                <w:szCs w:val="21"/>
              </w:rPr>
            </w:pPr>
            <w:r>
              <w:rPr>
                <w:rFonts w:hint="eastAsia" w:ascii="宋体" w:hAnsi="宋体" w:eastAsia="宋体" w:cs="宋体"/>
                <w:color w:val="000000"/>
                <w:sz w:val="21"/>
                <w:szCs w:val="21"/>
              </w:rPr>
              <w:t xml:space="preserve">项目条款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5"/>
              <w:jc w:val="center"/>
              <w:rPr>
                <w:rFonts w:ascii="宋体" w:hAnsi="宋体" w:cs="宋体"/>
                <w:color w:val="000000"/>
                <w:sz w:val="21"/>
                <w:szCs w:val="21"/>
              </w:rPr>
            </w:pPr>
            <w:r>
              <w:rPr>
                <w:rFonts w:hint="eastAsia" w:ascii="宋体" w:hAnsi="宋体" w:eastAsia="宋体" w:cs="宋体"/>
                <w:color w:val="000000"/>
                <w:sz w:val="21"/>
                <w:szCs w:val="21"/>
              </w:rPr>
              <w:t xml:space="preserve">招标文件的商务技术条款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5"/>
              <w:jc w:val="center"/>
              <w:rPr>
                <w:rFonts w:ascii="宋体" w:hAnsi="宋体" w:cs="宋体"/>
                <w:color w:val="000000"/>
                <w:sz w:val="21"/>
                <w:szCs w:val="21"/>
              </w:rPr>
            </w:pPr>
            <w:r>
              <w:rPr>
                <w:rFonts w:hint="eastAsia" w:ascii="宋体" w:hAnsi="宋体" w:eastAsia="宋体" w:cs="宋体"/>
                <w:color w:val="000000"/>
                <w:sz w:val="21"/>
                <w:szCs w:val="21"/>
              </w:rPr>
              <w:t xml:space="preserve">投标文件的商务技术条款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5"/>
              <w:jc w:val="center"/>
              <w:rPr>
                <w:rFonts w:ascii="宋体" w:hAnsi="宋体" w:cs="宋体"/>
                <w:color w:val="000000"/>
                <w:sz w:val="21"/>
                <w:szCs w:val="21"/>
              </w:rPr>
            </w:pPr>
            <w:r>
              <w:rPr>
                <w:rFonts w:hint="eastAsia" w:ascii="宋体" w:hAnsi="宋体" w:eastAsia="宋体" w:cs="宋体"/>
                <w:color w:val="000000"/>
                <w:sz w:val="21"/>
                <w:szCs w:val="21"/>
              </w:rPr>
              <w:t xml:space="preserve">说明</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5"/>
              <w:jc w:val="center"/>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875"/>
              <w:jc w:val="center"/>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交付期限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5"/>
              <w:jc w:val="center"/>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875"/>
              <w:jc w:val="center"/>
              <w:rPr>
                <w:rFonts w:ascii="宋体" w:hAnsi="宋体" w:cs="宋体"/>
                <w:color w:val="000000"/>
                <w:sz w:val="21"/>
                <w:szCs w:val="21"/>
              </w:rPr>
            </w:pPr>
            <w:r>
              <w:rPr>
                <w:rFonts w:hint="eastAsia" w:ascii="宋体" w:hAnsi="宋体" w:eastAsia="宋体" w:cs="宋体"/>
                <w:color w:val="000000"/>
                <w:sz w:val="21"/>
                <w:szCs w:val="21"/>
              </w:rPr>
              <w:t xml:space="preserve">付款方式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5"/>
              <w:jc w:val="center"/>
              <w:rPr>
                <w:rFonts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875"/>
              <w:jc w:val="center"/>
              <w:rPr>
                <w:rFonts w:ascii="宋体" w:hAnsi="宋体" w:cs="宋体"/>
                <w:color w:val="000000"/>
                <w:sz w:val="21"/>
                <w:szCs w:val="21"/>
              </w:rPr>
            </w:pPr>
            <w:r>
              <w:rPr>
                <w:rFonts w:hint="eastAsia" w:ascii="宋体" w:hAnsi="宋体" w:eastAsia="宋体" w:cs="宋体"/>
                <w:color w:val="000000"/>
                <w:sz w:val="21"/>
                <w:szCs w:val="21"/>
              </w:rPr>
              <w:t xml:space="preserve">售后服务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875"/>
              <w:jc w:val="center"/>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875"/>
              <w:jc w:val="center"/>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03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5"/>
              <w:rPr>
                <w:rFonts w:ascii="宋体" w:hAnsi="宋体" w:cs="宋体"/>
                <w:color w:val="000000"/>
                <w:sz w:val="21"/>
                <w:szCs w:val="21"/>
              </w:rPr>
            </w:pPr>
            <w:r>
              <w:rPr>
                <w:rFonts w:ascii="宋体" w:hAnsi="宋体" w:cs="宋体"/>
                <w:color w:val="000000"/>
                <w:sz w:val="21"/>
                <w:szCs w:val="21"/>
              </w:rPr>
            </w:r>
            <w:r>
              <w:rPr>
                <w:rFonts w:ascii="宋体" w:hAnsi="宋体" w:cs="宋体"/>
              </w:rPr>
            </w:r>
            <w:r/>
          </w:p>
        </w:tc>
      </w:tr>
    </w:tbl>
    <w:p>
      <w:pPr>
        <w:pStyle w:val="875"/>
        <w:ind w:firstLine="420"/>
        <w:jc w:val="left"/>
        <w:keepLines w:val="0"/>
        <w:keepNext w:val="0"/>
        <w:pageBreakBefore w:val="0"/>
        <w:spacing w:line="360" w:lineRule="auto"/>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注：投标人的投标文件与招标文件规定的有偏离的，应在此表中说明。未在上表中说明的，将被认为完全响应招标文件的规定。</w:t>
      </w:r>
      <w:r>
        <w:rPr>
          <w:rFonts w:ascii="宋体" w:hAnsi="宋体" w:cs="宋体"/>
        </w:rPr>
      </w:r>
      <w:r/>
    </w:p>
    <w:p>
      <w:pPr>
        <w:pStyle w:val="875"/>
        <w:jc w:val="left"/>
        <w:rPr>
          <w:rFonts w:hint="eastAsia" w:ascii="宋体" w:hAnsi="宋体" w:cs="宋体"/>
          <w:color w:val="000000"/>
          <w:sz w:val="21"/>
          <w:szCs w:val="21"/>
        </w:rPr>
      </w:pPr>
      <w:r>
        <w:rPr>
          <w:rFonts w:hint="eastAsia" w:ascii="宋体" w:hAnsi="宋体" w:cs="宋体"/>
          <w:color w:val="000000"/>
          <w:sz w:val="21"/>
          <w:szCs w:val="21"/>
        </w:rPr>
        <w:t xml:space="preserve"> </w:t>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投标方：（单位盖章）</w:t>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法定代表人或代理人：（签字或盖章）</w:t>
      </w:r>
      <w:r>
        <w:rPr>
          <w:rFonts w:ascii="宋体" w:hAnsi="宋体" w:cs="宋体"/>
        </w:rPr>
      </w:r>
      <w:r/>
    </w:p>
    <w:p>
      <w:pPr>
        <w:pStyle w:val="875"/>
        <w:keepLines w:val="0"/>
        <w:keepNext w:val="0"/>
        <w:pageBreakBefore w:val="0"/>
        <w:spacing w:line="440" w:lineRule="exact"/>
        <w:shd w:val="clear" w:color="auto" w:fill="ffffff"/>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日期：     年   月   日</w:t>
      </w:r>
      <w:r>
        <w:rPr>
          <w:rFonts w:ascii="宋体" w:hAnsi="宋体" w:cs="宋体"/>
        </w:rPr>
      </w:r>
      <w:r/>
    </w:p>
    <w:p>
      <w:pPr>
        <w:pStyle w:val="875"/>
        <w:ind w:firstLine="211"/>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spacing w:line="400" w:lineRule="exact"/>
        <w:rPr>
          <w:rFonts w:hint="eastAsia" w:ascii="宋体" w:hAnsi="宋体" w:cs="宋体"/>
          <w:b/>
          <w:bCs/>
          <w:color w:val="000000"/>
          <w:sz w:val="21"/>
          <w:szCs w:val="21"/>
        </w:rPr>
      </w:pPr>
      <w:r>
        <w:rPr>
          <w:rFonts w:ascii="宋体" w:hAnsi="宋体" w:cs="宋体"/>
          <w:b/>
          <w:bCs/>
          <w:color w:val="000000"/>
          <w:sz w:val="21"/>
          <w:szCs w:val="21"/>
        </w:rPr>
        <w:t xml:space="preserve">   </w:t>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rPr>
      </w:pPr>
      <w:r>
        <w:rPr>
          <w:rFonts w:hint="eastAsia" w:ascii="宋体" w:hAnsi="宋体" w:cs="宋体"/>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rPr>
      </w:pPr>
      <w:r>
        <w:rPr>
          <w:rFonts w:hint="eastAsia" w:ascii="宋体" w:hAnsi="宋体" w:cs="宋体"/>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jc w:val="both"/>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highlight w:val="none"/>
        </w:rPr>
      </w:pPr>
      <w:r>
        <w:rPr>
          <w:rFonts w:hint="eastAsia" w:ascii="宋体" w:hAnsi="宋体" w:eastAsia="宋体" w:cs="宋体"/>
          <w:b/>
          <w:bCs/>
          <w:color w:val="000000"/>
          <w:sz w:val="21"/>
          <w:szCs w:val="21"/>
          <w:highlight w:val="none"/>
        </w:rPr>
        <w:t xml:space="preserve">附件6、技术</w:t>
      </w:r>
      <w:r>
        <w:rPr>
          <w:rFonts w:hint="eastAsia" w:ascii="宋体" w:hAnsi="宋体" w:eastAsia="宋体" w:cs="宋体"/>
          <w:b/>
          <w:bCs/>
          <w:color w:val="000000"/>
          <w:sz w:val="21"/>
          <w:szCs w:val="21"/>
          <w:highlight w:val="none"/>
          <w:lang w:eastAsia="zh-CN"/>
        </w:rPr>
        <w:t xml:space="preserve">条款</w:t>
      </w:r>
      <w:r>
        <w:rPr>
          <w:rFonts w:hint="eastAsia" w:ascii="宋体" w:hAnsi="宋体" w:eastAsia="宋体" w:cs="宋体"/>
          <w:b/>
          <w:bCs/>
          <w:color w:val="000000"/>
          <w:sz w:val="21"/>
          <w:szCs w:val="21"/>
          <w:highlight w:val="none"/>
        </w:rPr>
        <w:t xml:space="preserve">偏离表</w:t>
      </w:r>
      <w:r>
        <w:rPr>
          <w:rFonts w:ascii="宋体" w:hAnsi="宋体" w:cs="宋体"/>
        </w:rPr>
      </w:r>
      <w:r/>
    </w:p>
    <w:p>
      <w:pPr>
        <w:pStyle w:val="875"/>
        <w:jc w:val="center"/>
        <w:spacing w:line="400" w:lineRule="exact"/>
        <w:rPr>
          <w:rFonts w:ascii="宋体" w:hAnsi="宋体" w:cs="宋体"/>
          <w:highlight w:val="none"/>
        </w:rPr>
      </w:pPr>
      <w:r>
        <w:rPr>
          <w:rFonts w:hint="eastAsia" w:ascii="宋体" w:hAnsi="宋体" w:eastAsia="宋体" w:cs="宋体"/>
          <w:b/>
          <w:bCs/>
          <w:color w:val="000000"/>
          <w:sz w:val="21"/>
          <w:szCs w:val="21"/>
          <w:highlight w:val="none"/>
        </w:rPr>
        <w:t xml:space="preserve">技术</w:t>
      </w:r>
      <w:r>
        <w:rPr>
          <w:rFonts w:hint="eastAsia" w:ascii="宋体" w:hAnsi="宋体" w:eastAsia="宋体" w:cs="宋体"/>
          <w:b/>
          <w:bCs/>
          <w:color w:val="000000"/>
          <w:sz w:val="21"/>
          <w:szCs w:val="21"/>
          <w:highlight w:val="none"/>
          <w:lang w:eastAsia="zh-CN"/>
        </w:rPr>
        <w:t xml:space="preserve">条款</w:t>
      </w:r>
      <w:r>
        <w:rPr>
          <w:rFonts w:hint="eastAsia" w:ascii="宋体" w:hAnsi="宋体" w:eastAsia="宋体" w:cs="宋体"/>
          <w:b/>
          <w:bCs/>
          <w:color w:val="000000"/>
          <w:sz w:val="21"/>
          <w:szCs w:val="21"/>
          <w:highlight w:val="none"/>
        </w:rPr>
        <w:t xml:space="preserve">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155"/>
        <w:gridCol w:w="1720"/>
        <w:gridCol w:w="2155"/>
        <w:gridCol w:w="3339"/>
      </w:tblGrid>
      <w:tr>
        <w:trPr>
          <w:trHeight w:val="454"/>
        </w:trPr>
        <w:tc>
          <w:tcPr>
            <w:tcW w:w="749" w:type="dxa"/>
            <w:vAlign w:val="top"/>
            <w:textDirection w:val="lrTb"/>
            <w:noWrap w:val="false"/>
          </w:tcPr>
          <w:p>
            <w:pPr>
              <w:pStyle w:val="875"/>
              <w:jc w:val="center"/>
              <w:spacing w:line="40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2155" w:type="dxa"/>
            <w:vAlign w:val="top"/>
            <w:textDirection w:val="lrTb"/>
            <w:noWrap w:val="false"/>
          </w:tcPr>
          <w:p>
            <w:pPr>
              <w:pStyle w:val="875"/>
              <w:jc w:val="center"/>
              <w:spacing w:line="40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货物名称品牌规格</w:t>
            </w:r>
            <w:r>
              <w:rPr>
                <w:rFonts w:ascii="宋体" w:hAnsi="宋体" w:cs="宋体"/>
              </w:rPr>
            </w:r>
            <w:r/>
          </w:p>
        </w:tc>
        <w:tc>
          <w:tcPr>
            <w:tcW w:w="1720" w:type="dxa"/>
            <w:vAlign w:val="top"/>
            <w:textDirection w:val="lrTb"/>
            <w:noWrap w:val="false"/>
          </w:tcPr>
          <w:p>
            <w:pPr>
              <w:pStyle w:val="875"/>
              <w:jc w:val="center"/>
              <w:spacing w:line="40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招标技术要求</w:t>
            </w:r>
            <w:r>
              <w:rPr>
                <w:rFonts w:ascii="宋体" w:hAnsi="宋体" w:cs="宋体"/>
              </w:rPr>
            </w:r>
            <w:r/>
          </w:p>
        </w:tc>
        <w:tc>
          <w:tcPr>
            <w:tcW w:w="2155" w:type="dxa"/>
            <w:vAlign w:val="top"/>
            <w:textDirection w:val="lrTb"/>
            <w:noWrap w:val="false"/>
          </w:tcPr>
          <w:p>
            <w:pPr>
              <w:pStyle w:val="875"/>
              <w:jc w:val="center"/>
              <w:spacing w:line="40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投标货物技术要求</w:t>
            </w:r>
            <w:r>
              <w:rPr>
                <w:rFonts w:ascii="宋体" w:hAnsi="宋体" w:cs="宋体"/>
              </w:rPr>
            </w:r>
            <w:r/>
          </w:p>
        </w:tc>
        <w:tc>
          <w:tcPr>
            <w:tcW w:w="3339" w:type="dxa"/>
            <w:vAlign w:val="top"/>
            <w:textDirection w:val="lrTb"/>
            <w:noWrap w:val="false"/>
          </w:tcPr>
          <w:p>
            <w:pPr>
              <w:pStyle w:val="875"/>
              <w:jc w:val="center"/>
              <w:spacing w:line="400" w:lineRule="exac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选择项（正偏离或符合或负偏离）</w:t>
            </w:r>
            <w:r>
              <w:rPr>
                <w:rFonts w:ascii="宋体" w:hAnsi="宋体" w:cs="宋体"/>
              </w:rPr>
            </w:r>
            <w:r/>
          </w:p>
        </w:tc>
      </w:tr>
      <w:tr>
        <w:trPr>
          <w:trHeight w:val="454"/>
        </w:trPr>
        <w:tc>
          <w:tcPr>
            <w:tcW w:w="74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20"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333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74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20"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333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74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20"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333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74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20"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333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r>
        <w:trPr>
          <w:trHeight w:val="454"/>
        </w:trPr>
        <w:tc>
          <w:tcPr>
            <w:tcW w:w="74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1720"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2155"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c>
          <w:tcPr>
            <w:tcW w:w="3339" w:type="dxa"/>
            <w:vAlign w:val="top"/>
            <w:textDirection w:val="lrTb"/>
            <w:noWrap w:val="false"/>
          </w:tcPr>
          <w:p>
            <w:pPr>
              <w:pStyle w:val="875"/>
              <w:spacing w:line="400" w:lineRule="exact"/>
              <w:rPr>
                <w:rFonts w:ascii="宋体" w:hAnsi="宋体" w:cs="宋体"/>
                <w:b/>
                <w:bCs/>
                <w:color w:val="000000"/>
                <w:szCs w:val="21"/>
                <w:highlight w:val="none"/>
              </w:rPr>
            </w:pPr>
            <w:r>
              <w:rPr>
                <w:rFonts w:ascii="宋体" w:hAnsi="宋体" w:cs="宋体"/>
                <w:b/>
                <w:bCs/>
                <w:color w:val="000000"/>
                <w:szCs w:val="21"/>
                <w:highlight w:val="none"/>
              </w:rPr>
            </w:r>
            <w:r>
              <w:rPr>
                <w:rFonts w:ascii="宋体" w:hAnsi="宋体" w:cs="宋体"/>
              </w:rPr>
            </w:r>
            <w:r/>
          </w:p>
        </w:tc>
      </w:tr>
    </w:tbl>
    <w:p>
      <w:pPr>
        <w:pStyle w:val="875"/>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7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5"/>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ind w:firstLine="211"/>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8"/>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8"/>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rPr>
      </w:pPr>
      <w:r>
        <w:rPr>
          <w:rFonts w:ascii="宋体" w:hAnsi="宋体" w:cs="宋体"/>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b/>
          <w:bCs/>
          <w:color w:val="000000"/>
          <w:sz w:val="21"/>
          <w:szCs w:val="21"/>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ind w:left="0" w:firstLine="0"/>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987"/>
        <w:ind w:firstLine="0"/>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附件7、售后服务承诺书</w:t>
      </w:r>
      <w:r>
        <w:rPr>
          <w:rFonts w:ascii="宋体" w:hAnsi="宋体" w:cs="宋体"/>
        </w:rPr>
      </w:r>
      <w:r/>
    </w:p>
    <w:p>
      <w:pPr>
        <w:pStyle w:val="875"/>
        <w:jc w:val="center"/>
        <w:spacing w:before="25" w:after="25" w:line="360" w:lineRule="auto"/>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售后服务承诺书</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728"/>
        <w:gridCol w:w="2194"/>
        <w:gridCol w:w="3187"/>
      </w:tblGrid>
      <w:tr>
        <w:trPr>
          <w:trHeight w:val="454"/>
        </w:trPr>
        <w:tc>
          <w:tcPr>
            <w:tcW w:w="1009"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3728"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售后服务内容</w:t>
            </w:r>
            <w:r>
              <w:rPr>
                <w:rFonts w:ascii="宋体" w:hAnsi="宋体" w:cs="宋体"/>
              </w:rPr>
            </w:r>
            <w:r/>
          </w:p>
        </w:tc>
        <w:tc>
          <w:tcPr>
            <w:tcW w:w="2194"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期限（时间）</w:t>
            </w:r>
            <w:r>
              <w:rPr>
                <w:rFonts w:ascii="宋体" w:hAnsi="宋体" w:cs="宋体"/>
              </w:rPr>
            </w:r>
            <w:r/>
          </w:p>
        </w:tc>
        <w:tc>
          <w:tcPr>
            <w:tcW w:w="3187"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454"/>
        </w:trPr>
        <w:tc>
          <w:tcPr>
            <w:tcW w:w="1009"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1</w:t>
            </w:r>
            <w:r>
              <w:rPr>
                <w:rFonts w:ascii="宋体" w:hAnsi="宋体" w:cs="宋体"/>
              </w:rPr>
            </w:r>
            <w:r/>
          </w:p>
        </w:tc>
        <w:tc>
          <w:tcPr>
            <w:tcW w:w="3728"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免费质保期</w:t>
            </w:r>
            <w:r>
              <w:rPr>
                <w:rFonts w:ascii="宋体" w:hAnsi="宋体" w:cs="宋体"/>
              </w:rPr>
            </w:r>
            <w:r/>
          </w:p>
        </w:tc>
        <w:tc>
          <w:tcPr>
            <w:tcW w:w="2194"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187"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2</w:t>
            </w:r>
            <w:r>
              <w:rPr>
                <w:rFonts w:ascii="宋体" w:hAnsi="宋体" w:cs="宋体"/>
              </w:rPr>
            </w:r>
            <w:r/>
          </w:p>
        </w:tc>
        <w:tc>
          <w:tcPr>
            <w:tcW w:w="3728"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服务响应</w:t>
            </w:r>
            <w:r>
              <w:rPr>
                <w:rFonts w:ascii="宋体" w:hAnsi="宋体" w:cs="宋体"/>
              </w:rPr>
            </w:r>
            <w:r/>
          </w:p>
        </w:tc>
        <w:tc>
          <w:tcPr>
            <w:tcW w:w="2194"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187"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3</w:t>
            </w:r>
            <w:r>
              <w:rPr>
                <w:rFonts w:ascii="宋体" w:hAnsi="宋体" w:cs="宋体"/>
              </w:rPr>
            </w:r>
            <w:r/>
          </w:p>
        </w:tc>
        <w:tc>
          <w:tcPr>
            <w:tcW w:w="3728"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到达现场</w:t>
            </w:r>
            <w:r>
              <w:rPr>
                <w:rFonts w:ascii="宋体" w:hAnsi="宋体" w:cs="宋体"/>
              </w:rPr>
            </w:r>
            <w:r/>
          </w:p>
        </w:tc>
        <w:tc>
          <w:tcPr>
            <w:tcW w:w="2194"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187"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 w:val="21"/>
                <w:szCs w:val="21"/>
                <w:highlight w:val="none"/>
              </w:rPr>
              <w:t xml:space="preserve">4</w:t>
            </w:r>
            <w:r>
              <w:rPr>
                <w:rFonts w:ascii="宋体" w:hAnsi="宋体" w:cs="宋体"/>
              </w:rPr>
            </w:r>
            <w:r/>
          </w:p>
        </w:tc>
        <w:tc>
          <w:tcPr>
            <w:tcW w:w="3728"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解决问题</w:t>
            </w:r>
            <w:r>
              <w:rPr>
                <w:rFonts w:ascii="宋体" w:hAnsi="宋体" w:cs="宋体"/>
              </w:rPr>
            </w:r>
            <w:r/>
          </w:p>
        </w:tc>
        <w:tc>
          <w:tcPr>
            <w:tcW w:w="2194"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187"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728"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194"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187"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r>
        <w:trPr>
          <w:trHeight w:val="454"/>
        </w:trPr>
        <w:tc>
          <w:tcPr>
            <w:tcW w:w="1009"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728"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2194"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c>
          <w:tcPr>
            <w:tcW w:w="3187" w:type="dxa"/>
            <w:vAlign w:val="center"/>
            <w:textDirection w:val="lrTb"/>
            <w:noWrap w:val="false"/>
          </w:tcPr>
          <w:p>
            <w:pPr>
              <w:pStyle w:val="875"/>
              <w:jc w:val="center"/>
              <w:spacing w:before="25" w:after="25" w:line="360" w:lineRule="auto"/>
              <w:rPr>
                <w:rFonts w:ascii="宋体" w:hAnsi="宋体" w:cs="宋体"/>
                <w:color w:val="000000"/>
                <w:szCs w:val="21"/>
                <w:highlight w:val="none"/>
              </w:rPr>
            </w:pPr>
            <w:r>
              <w:rPr>
                <w:rFonts w:ascii="宋体" w:hAnsi="宋体" w:cs="宋体"/>
                <w:color w:val="000000"/>
                <w:szCs w:val="21"/>
                <w:highlight w:val="none"/>
              </w:rPr>
            </w:r>
            <w:r>
              <w:rPr>
                <w:rFonts w:ascii="宋体" w:hAnsi="宋体" w:cs="宋体"/>
              </w:rPr>
            </w:r>
            <w:r/>
          </w:p>
        </w:tc>
      </w:tr>
    </w:tbl>
    <w:p>
      <w:pPr>
        <w:pStyle w:val="875"/>
        <w:ind w:firstLine="420"/>
        <w:jc w:val="left"/>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注：1、针对服务内容有必须说明的事项，请在“备注”栏目内注明；</w:t>
      </w:r>
      <w:r>
        <w:rPr>
          <w:rFonts w:ascii="宋体" w:hAnsi="宋体" w:cs="宋体"/>
        </w:rPr>
      </w:r>
      <w:r/>
    </w:p>
    <w:p>
      <w:pPr>
        <w:pStyle w:val="875"/>
        <w:ind w:firstLine="420"/>
        <w:jc w:val="left"/>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2、如有其它售后服务内容，可自行参照填写。</w:t>
      </w:r>
      <w:r>
        <w:rPr>
          <w:rFonts w:ascii="宋体" w:hAnsi="宋体" w:cs="宋体"/>
        </w:rPr>
      </w:r>
      <w:r/>
    </w:p>
    <w:p>
      <w:pPr>
        <w:pStyle w:val="875"/>
        <w:ind w:firstLine="480"/>
        <w:spacing w:before="25" w:after="25" w:line="360" w:lineRule="auto"/>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75"/>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75"/>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5"/>
        <w:spacing w:line="400" w:lineRule="exact"/>
        <w:rPr>
          <w:rFonts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875"/>
        <w:rPr>
          <w:rFonts w:ascii="宋体" w:hAnsi="宋体" w:cs="宋体"/>
          <w:b/>
          <w:bCs/>
          <w:color w:val="000000"/>
          <w:sz w:val="21"/>
          <w:szCs w:val="21"/>
        </w:rPr>
      </w:pPr>
      <w:r>
        <w:rPr>
          <w:rFonts w:ascii="宋体" w:hAnsi="宋体" w:cs="宋体"/>
          <w:b/>
          <w:bCs/>
          <w:color w:val="000000"/>
          <w:sz w:val="21"/>
          <w:szCs w:val="21"/>
        </w:rPr>
      </w:r>
      <w:r>
        <w:rPr>
          <w:rFonts w:ascii="宋体" w:hAnsi="宋体" w:cs="宋体"/>
        </w:rPr>
      </w:r>
      <w:r/>
    </w:p>
    <w:p>
      <w:pPr>
        <w:pStyle w:val="1011"/>
        <w:rPr>
          <w:rFonts w:ascii="宋体" w:hAnsi="宋体" w:cs="宋体"/>
        </w:rPr>
      </w:pPr>
      <w:r>
        <w:rPr>
          <w:rFonts w:ascii="宋体" w:hAnsi="宋体" w:cs="宋体"/>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87"/>
        <w:ind w:firstLine="0"/>
        <w:rPr>
          <w:rFonts w:hint="eastAsia" w:ascii="宋体" w:hAnsi="宋体" w:cs="宋体"/>
          <w:b/>
          <w:bCs/>
          <w:color w:val="000000"/>
          <w:sz w:val="21"/>
          <w:szCs w:val="21"/>
        </w:rPr>
      </w:pPr>
      <w:r>
        <w:rPr>
          <w:rFonts w:hint="eastAsia" w:ascii="宋体" w:hAnsi="宋体" w:eastAsia="宋体" w:cs="宋体"/>
          <w:b/>
          <w:bCs/>
          <w:color w:val="000000"/>
          <w:sz w:val="21"/>
          <w:szCs w:val="21"/>
        </w:rPr>
      </w:r>
      <w:r>
        <w:rPr>
          <w:rFonts w:ascii="宋体" w:hAnsi="宋体" w:cs="宋体"/>
        </w:rPr>
      </w:r>
      <w:r/>
    </w:p>
    <w:p>
      <w:pPr>
        <w:pStyle w:val="987"/>
        <w:ind w:firstLine="0"/>
        <w:rPr>
          <w:rFonts w:hint="eastAsia" w:ascii="宋体" w:hAnsi="宋体" w:cs="宋体"/>
          <w:b/>
          <w:bCs/>
          <w:color w:val="000000"/>
          <w:sz w:val="21"/>
          <w:szCs w:val="21"/>
        </w:rPr>
      </w:pPr>
      <w:r>
        <w:rPr>
          <w:rFonts w:hint="eastAsia" w:ascii="宋体" w:hAnsi="宋体" w:eastAsia="宋体" w:cs="宋体"/>
          <w:b/>
          <w:bCs/>
          <w:color w:val="000000"/>
          <w:sz w:val="21"/>
          <w:szCs w:val="21"/>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rPr>
      </w:pPr>
      <w:r>
        <w:rPr>
          <w:rFonts w:ascii="宋体" w:hAnsi="宋体" w:cs="宋体"/>
        </w:rPr>
      </w:r>
      <w:r>
        <w:rPr>
          <w:rFonts w:ascii="宋体" w:hAnsi="宋体" w:cs="宋体"/>
        </w:rPr>
      </w:r>
      <w:r/>
    </w:p>
    <w:p>
      <w:pPr>
        <w:pStyle w:val="987"/>
        <w:ind w:firstLine="0"/>
        <w:rPr>
          <w:rFonts w:ascii="宋体" w:hAnsi="宋体" w:cs="宋体"/>
          <w:color w:val="000000"/>
        </w:rPr>
      </w:pPr>
      <w:r>
        <w:rPr>
          <w:rFonts w:ascii="宋体" w:hAnsi="宋体" w:cs="宋体"/>
          <w:color w:val="000000"/>
        </w:rPr>
      </w:r>
      <w:r>
        <w:rPr>
          <w:rFonts w:ascii="宋体" w:hAnsi="宋体" w:cs="宋体"/>
          <w:color w:val="000000"/>
        </w:rPr>
      </w:r>
      <w:r/>
    </w:p>
    <w:p>
      <w:pPr>
        <w:pStyle w:val="987"/>
        <w:ind w:firstLine="0"/>
        <w:rPr>
          <w:rFonts w:ascii="宋体" w:hAnsi="宋体" w:cs="宋体"/>
          <w:color w:val="000000"/>
        </w:rPr>
      </w:pPr>
      <w:r>
        <w:rPr>
          <w:rFonts w:ascii="宋体" w:hAnsi="宋体" w:cs="宋体"/>
          <w:color w:val="000000"/>
        </w:rPr>
      </w:r>
      <w:r>
        <w:rPr>
          <w:rFonts w:ascii="宋体" w:hAnsi="宋体" w:cs="宋体"/>
          <w:color w:val="000000"/>
        </w:rPr>
      </w:r>
      <w:r/>
    </w:p>
    <w:p>
      <w:pPr>
        <w:pStyle w:val="987"/>
        <w:ind w:firstLine="0"/>
        <w:rPr>
          <w:rFonts w:ascii="宋体" w:hAnsi="宋体" w:cs="宋体"/>
          <w:color w:val="000000"/>
        </w:rPr>
      </w:pPr>
      <w:r>
        <w:rPr>
          <w:rFonts w:ascii="宋体" w:hAnsi="宋体" w:cs="宋体"/>
          <w:color w:val="000000"/>
        </w:rPr>
      </w:r>
      <w:r>
        <w:rPr>
          <w:rFonts w:ascii="宋体" w:hAnsi="宋体" w:cs="宋体"/>
          <w:color w:val="000000"/>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982"/>
        <w:keepLines w:val="0"/>
        <w:keepNext w:val="0"/>
        <w:pageBreakBefore w:val="0"/>
        <w:spacing w:line="440" w:lineRule="exact"/>
        <w:rPr>
          <w:rFonts w:ascii="宋体" w:hAnsi="宋体" w:cs="宋体"/>
          <w:b/>
          <w:bCs/>
          <w:color w:val="000000"/>
        </w:rPr>
        <w:outlineLvl w:val="9"/>
      </w:pPr>
      <w:r>
        <w:rPr>
          <w:rFonts w:hint="eastAsia" w:ascii="宋体" w:hAnsi="宋体" w:eastAsia="宋体" w:cs="宋体"/>
          <w:b/>
          <w:bCs/>
          <w:color w:val="000000"/>
        </w:rPr>
        <w:t xml:space="preserve">附件8</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项目组人员一览表</w:t>
      </w:r>
      <w:r>
        <w:rPr>
          <w:rFonts w:ascii="宋体" w:hAnsi="宋体" w:cs="宋体"/>
        </w:rPr>
      </w:r>
      <w:r/>
    </w:p>
    <w:p>
      <w:pPr>
        <w:pStyle w:val="875"/>
        <w:jc w:val="center"/>
        <w:keepLines w:val="0"/>
        <w:keepNext w:val="0"/>
        <w:pageBreakBefore w:val="0"/>
        <w:spacing w:line="44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项目组人员一览表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1"/>
        <w:gridCol w:w="1283"/>
        <w:gridCol w:w="1151"/>
        <w:gridCol w:w="820"/>
        <w:gridCol w:w="870"/>
        <w:gridCol w:w="824"/>
        <w:gridCol w:w="1510"/>
        <w:gridCol w:w="1360"/>
        <w:gridCol w:w="1629"/>
      </w:tblGrid>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项目组所任职务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姓名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性别</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年龄</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职称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专业</w:t>
            </w:r>
            <w:r>
              <w:rPr>
                <w:rFonts w:ascii="宋体" w:hAnsi="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资格</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从事本工作时间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典型业务</w:t>
            </w:r>
            <w:r>
              <w:rPr>
                <w:rFonts w:ascii="宋体" w:hAnsi="宋体" w:cs="宋体"/>
              </w:rPr>
            </w:r>
            <w:r/>
          </w:p>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与技术专长</w:t>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r>
      <w:tr>
        <w:trPr>
          <w:trHeight w:val="454"/>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992"/>
              <w:jc w:val="center"/>
              <w:rPr>
                <w:rFonts w:ascii="宋体" w:hAnsi="宋体" w:cs="宋体"/>
                <w:color w:val="000000"/>
                <w:sz w:val="21"/>
                <w:szCs w:val="21"/>
              </w:rPr>
            </w:pPr>
            <w:r>
              <w:rPr>
                <w:rFonts w:hint="eastAsia" w:ascii="宋体" w:hAnsi="宋体" w:eastAsia="宋体" w:cs="宋体"/>
                <w:color w:val="000000"/>
                <w:sz w:val="21"/>
                <w:szCs w:val="21"/>
                <w:lang w:val="en-US"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92"/>
              <w:jc w:val="center"/>
              <w:rPr>
                <w:rFonts w:ascii="宋体" w:hAnsi="宋体" w:cs="宋体"/>
                <w:color w:val="000000"/>
                <w:sz w:val="21"/>
                <w:szCs w:val="21"/>
              </w:rPr>
            </w:pPr>
            <w:r>
              <w:rPr>
                <w:rFonts w:ascii="宋体" w:hAnsi="宋体" w:cs="宋体"/>
                <w:color w:val="000000"/>
                <w:sz w:val="21"/>
                <w:szCs w:val="21"/>
                <w:lang w:val="en-US" w:eastAsia="zh-CN"/>
              </w:rPr>
            </w:r>
            <w:r>
              <w:rPr>
                <w:rFonts w:ascii="宋体" w:hAnsi="宋体" w:cs="宋体"/>
              </w:rPr>
            </w:r>
            <w:r/>
          </w:p>
        </w:tc>
      </w:tr>
    </w:tbl>
    <w:p>
      <w:pPr>
        <w:pStyle w:val="875"/>
        <w:ind w:firstLine="420"/>
        <w:spacing w:line="440" w:lineRule="exact"/>
        <w:rPr>
          <w:rFonts w:ascii="宋体" w:hAnsi="宋体" w:cs="宋体"/>
          <w:color w:val="000000"/>
          <w:sz w:val="21"/>
          <w:szCs w:val="21"/>
        </w:rPr>
      </w:pPr>
      <w:r>
        <w:rPr>
          <w:rFonts w:hint="eastAsia" w:ascii="宋体" w:hAnsi="宋体" w:eastAsia="宋体" w:cs="宋体"/>
          <w:color w:val="000000"/>
          <w:sz w:val="21"/>
          <w:szCs w:val="21"/>
        </w:rPr>
        <w:t xml:space="preserve">注：</w:t>
      </w:r>
      <w:r>
        <w:rPr>
          <w:rFonts w:ascii="宋体" w:hAnsi="宋体" w:cs="宋体"/>
          <w:color w:val="000000"/>
          <w:sz w:val="21"/>
          <w:szCs w:val="21"/>
        </w:rPr>
        <w:t xml:space="preserve">1.</w:t>
      </w:r>
      <w:r>
        <w:rPr>
          <w:rFonts w:hint="eastAsia" w:ascii="宋体" w:hAnsi="宋体" w:eastAsia="宋体" w:cs="宋体"/>
          <w:color w:val="000000"/>
          <w:sz w:val="21"/>
          <w:szCs w:val="21"/>
        </w:rPr>
        <w:t xml:space="preserve">附各专业人员简历及相关证明材料复印件；</w:t>
      </w:r>
      <w:r>
        <w:rPr>
          <w:rFonts w:ascii="宋体" w:hAnsi="宋体" w:cs="宋体"/>
          <w:color w:val="000000"/>
          <w:sz w:val="21"/>
          <w:szCs w:val="21"/>
        </w:rPr>
        <w:t xml:space="preserve">2.</w:t>
      </w:r>
      <w:r>
        <w:rPr>
          <w:rFonts w:hint="eastAsia" w:ascii="宋体" w:hAnsi="宋体" w:eastAsia="宋体" w:cs="宋体"/>
          <w:color w:val="000000"/>
          <w:sz w:val="21"/>
          <w:szCs w:val="21"/>
        </w:rPr>
        <w:t xml:space="preserve">表格不够填写可添加。</w:t>
      </w:r>
      <w:r>
        <w:rPr>
          <w:rFonts w:ascii="宋体" w:hAnsi="宋体" w:cs="宋体"/>
        </w:rPr>
      </w:r>
      <w:r/>
    </w:p>
    <w:p>
      <w:pPr>
        <w:pStyle w:val="875"/>
        <w:rPr>
          <w:rFonts w:ascii="宋体" w:hAnsi="宋体" w:cs="宋体"/>
        </w:rPr>
      </w:pPr>
      <w:r>
        <w:rPr>
          <w:rFonts w:ascii="宋体" w:hAnsi="宋体" w:cs="宋体"/>
        </w:rPr>
      </w:r>
      <w:r>
        <w:rPr>
          <w:rFonts w:ascii="宋体" w:hAnsi="宋体" w:cs="宋体"/>
        </w:rPr>
      </w:r>
      <w:r/>
    </w:p>
    <w:p>
      <w:pPr>
        <w:pStyle w:val="987"/>
        <w:ind w:firstLine="0"/>
        <w:rPr>
          <w:rFonts w:ascii="宋体" w:hAnsi="宋体" w:cs="宋体"/>
          <w:color w:val="000000"/>
        </w:rPr>
      </w:pPr>
      <w:r>
        <w:rPr>
          <w:rFonts w:ascii="宋体" w:hAnsi="宋体" w:eastAsia="宋体" w:cs="宋体"/>
          <w:color w:val="000000"/>
        </w:rPr>
      </w:r>
      <w:r>
        <w:rPr>
          <w:rFonts w:ascii="宋体" w:hAnsi="宋体" w:cs="宋体"/>
        </w:rPr>
      </w:r>
      <w:r/>
    </w:p>
    <w:p>
      <w:pPr>
        <w:pStyle w:val="1058"/>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1058"/>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7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eastAsia="宋体" w:cs="宋体"/>
          <w:color w:val="000000"/>
        </w:rPr>
      </w:r>
      <w:r>
        <w:rPr>
          <w:rFonts w:ascii="宋体" w:hAnsi="宋体" w:cs="宋体"/>
        </w:rPr>
      </w:r>
      <w:r/>
    </w:p>
    <w:p>
      <w:pPr>
        <w:pStyle w:val="985"/>
        <w:rPr>
          <w:rFonts w:ascii="宋体" w:hAnsi="宋体" w:cs="宋体"/>
          <w:color w:val="000000"/>
        </w:rPr>
      </w:pPr>
      <w:r>
        <w:rPr>
          <w:rFonts w:ascii="宋体" w:hAnsi="宋体" w:eastAsia="宋体" w:cs="宋体"/>
          <w:color w:val="000000"/>
        </w:rPr>
      </w:r>
      <w:r>
        <w:rPr>
          <w:rFonts w:ascii="宋体" w:hAnsi="宋体" w:cs="宋体"/>
        </w:rPr>
      </w:r>
      <w:r/>
    </w:p>
    <w:p>
      <w:pPr>
        <w:pStyle w:val="997"/>
        <w:rPr>
          <w:rFonts w:ascii="宋体" w:hAnsi="宋体" w:cs="宋体"/>
          <w:color w:val="000000"/>
        </w:rPr>
      </w:pPr>
      <w:r>
        <w:rPr>
          <w:rFonts w:ascii="宋体" w:hAnsi="宋体" w:eastAsia="宋体" w:cs="宋体"/>
          <w:color w:val="000000"/>
        </w:rPr>
      </w:r>
      <w:r>
        <w:rPr>
          <w:rFonts w:ascii="宋体" w:hAnsi="宋体" w:cs="宋体"/>
        </w:rPr>
      </w:r>
      <w:r/>
    </w:p>
    <w:p>
      <w:pPr>
        <w:pStyle w:val="997"/>
        <w:rPr>
          <w:rFonts w:ascii="宋体" w:hAnsi="宋体" w:cs="宋体"/>
          <w:color w:val="000000"/>
        </w:rPr>
      </w:pPr>
      <w:r>
        <w:rPr>
          <w:rFonts w:ascii="宋体" w:hAnsi="宋体" w:eastAsia="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eastAsia="宋体" w:cs="宋体"/>
          <w:color w:val="000000"/>
        </w:rPr>
      </w:r>
      <w:r>
        <w:rPr>
          <w:rFonts w:ascii="宋体" w:hAnsi="宋体" w:cs="宋体"/>
        </w:rPr>
      </w:r>
      <w:r/>
    </w:p>
    <w:p>
      <w:pPr>
        <w:pStyle w:val="997"/>
        <w:rPr>
          <w:rFonts w:ascii="宋体" w:hAnsi="宋体" w:cs="宋体"/>
          <w:color w:val="000000"/>
        </w:rPr>
      </w:pPr>
      <w:r>
        <w:rPr>
          <w:rFonts w:ascii="宋体" w:hAnsi="宋体" w:eastAsia="宋体" w:cs="宋体"/>
          <w:color w:val="000000"/>
        </w:rPr>
      </w:r>
      <w:r>
        <w:rPr>
          <w:rFonts w:ascii="宋体" w:hAnsi="宋体" w:cs="宋体"/>
        </w:rPr>
      </w:r>
      <w:r/>
    </w:p>
    <w:p>
      <w:pPr>
        <w:pStyle w:val="875"/>
        <w:rPr>
          <w:rFonts w:ascii="宋体" w:hAnsi="宋体" w:cs="宋体"/>
          <w:color w:val="000000"/>
        </w:rPr>
      </w:pPr>
      <w:r>
        <w:rPr>
          <w:rFonts w:ascii="宋体" w:hAnsi="宋体" w:cs="宋体"/>
          <w:color w:val="000000"/>
        </w:rPr>
      </w:r>
      <w:r>
        <w:rPr>
          <w:rFonts w:ascii="宋体" w:hAnsi="宋体" w:cs="宋体"/>
        </w:rPr>
      </w:r>
      <w:r/>
    </w:p>
    <w:p>
      <w:pPr>
        <w:pStyle w:val="875"/>
        <w:keepLines w:val="0"/>
        <w:keepNext w:val="0"/>
        <w:pageBreakBefore w:val="0"/>
        <w:spacing w:line="440" w:lineRule="exact"/>
        <w:widowControl w:val="off"/>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附件9</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企业类似业绩一览表</w:t>
      </w:r>
      <w:r>
        <w:rPr>
          <w:rFonts w:ascii="宋体" w:hAnsi="宋体" w:cs="宋体"/>
        </w:rPr>
      </w:r>
      <w:r/>
    </w:p>
    <w:p>
      <w:pPr>
        <w:pStyle w:val="875"/>
        <w:jc w:val="center"/>
        <w:keepLines w:val="0"/>
        <w:keepNext w:val="0"/>
        <w:pageBreakBefore w:val="0"/>
        <w:spacing w:line="440" w:lineRule="exact"/>
        <w:widowControl w:val="off"/>
        <w:rPr>
          <w:rFonts w:ascii="宋体" w:hAnsi="宋体" w:cs="宋体"/>
          <w:sz w:val="24"/>
          <w:szCs w:val="24"/>
          <w:highlight w:val="none"/>
        </w:rPr>
        <w:outlineLvl w:val="9"/>
      </w:pPr>
      <w:r>
        <w:rPr>
          <w:rFonts w:hint="eastAsia" w:ascii="宋体" w:hAnsi="宋体" w:eastAsia="宋体" w:cs="宋体"/>
          <w:b/>
          <w:bCs/>
          <w:color w:val="000000"/>
          <w:sz w:val="21"/>
          <w:szCs w:val="21"/>
          <w:highlight w:val="none"/>
          <w:lang w:val="en-US" w:eastAsia="zh-CN" w:bidi="ar-SA"/>
        </w:rPr>
        <w:t xml:space="preserve">企业类似业绩一览表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208"/>
        <w:gridCol w:w="1344"/>
        <w:gridCol w:w="1765"/>
        <w:gridCol w:w="1663"/>
        <w:gridCol w:w="1058"/>
        <w:gridCol w:w="1360"/>
        <w:gridCol w:w="818"/>
      </w:tblGrid>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序号</w:t>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项目名称</w:t>
            </w:r>
            <w:r>
              <w:rPr>
                <w:rFonts w:ascii="宋体" w:hAnsi="宋体" w:cs="宋体"/>
              </w:rPr>
            </w:r>
            <w:r/>
          </w:p>
        </w:tc>
        <w:tc>
          <w:tcPr>
            <w:tcW w:w="1344" w:type="dxa"/>
            <w:vAlign w:val="center"/>
            <w:textDirection w:val="lrTb"/>
            <w:noWrap w:val="false"/>
          </w:tcPr>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项目时间</w:t>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合同金额</w:t>
            </w:r>
            <w:r>
              <w:rPr>
                <w:rFonts w:ascii="宋体" w:hAnsi="宋体" w:cs="宋体"/>
              </w:rPr>
            </w:r>
            <w:r/>
          </w:p>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（人民币）</w:t>
            </w:r>
            <w:r>
              <w:rPr>
                <w:rFonts w:ascii="宋体" w:hAnsi="宋体" w:cs="宋体"/>
              </w:rPr>
            </w:r>
            <w:r/>
          </w:p>
        </w:tc>
        <w:tc>
          <w:tcPr>
            <w:tcW w:w="1663" w:type="dxa"/>
            <w:vAlign w:val="center"/>
            <w:textDirection w:val="lrTb"/>
            <w:noWrap w:val="false"/>
          </w:tcPr>
          <w:p>
            <w:pPr>
              <w:pStyle w:val="875"/>
              <w:jc w:val="center"/>
              <w:spacing w:line="360" w:lineRule="auto"/>
              <w:tabs>
                <w:tab w:val="left" w:pos="6252" w:leader="none"/>
              </w:tabs>
              <w:rPr>
                <w:rFonts w:ascii="宋体" w:hAnsi="宋体" w:cs="宋体"/>
                <w:color w:val="000000"/>
                <w:szCs w:val="21"/>
                <w:highlight w:val="none"/>
              </w:rPr>
            </w:pPr>
            <w:r>
              <w:rPr>
                <w:rFonts w:hint="eastAsia" w:ascii="宋体" w:hAnsi="宋体" w:eastAsia="宋体" w:cs="宋体"/>
                <w:color w:val="000000"/>
                <w:sz w:val="21"/>
                <w:szCs w:val="21"/>
                <w:highlight w:val="none"/>
              </w:rPr>
              <w:t xml:space="preserve">业主单位</w:t>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联系人</w:t>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联系电话</w:t>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hint="eastAsia" w:ascii="宋体" w:hAnsi="宋体" w:eastAsia="宋体" w:cs="宋体"/>
                <w:color w:val="000000"/>
                <w:sz w:val="21"/>
                <w:szCs w:val="21"/>
                <w:highlight w:val="none"/>
              </w:rPr>
              <w:t xml:space="preserve">备注</w:t>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1</w:t>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2</w:t>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3</w:t>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4</w:t>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5</w:t>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 w:val="21"/>
                <w:szCs w:val="21"/>
                <w:highlight w:val="none"/>
              </w:rPr>
              <w:t xml:space="preserve">6</w:t>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r>
        <w:trPr>
          <w:trHeight w:val="454"/>
        </w:trPr>
        <w:tc>
          <w:tcPr>
            <w:tcW w:w="902"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20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44" w:type="dxa"/>
            <w:vAlign w:val="top"/>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765"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663"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05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1360"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c>
          <w:tcPr>
            <w:tcW w:w="818" w:type="dxa"/>
            <w:vAlign w:val="center"/>
            <w:textDirection w:val="lrTb"/>
            <w:noWrap w:val="false"/>
          </w:tcPr>
          <w:p>
            <w:pPr>
              <w:pStyle w:val="875"/>
              <w:jc w:val="center"/>
              <w:rPr>
                <w:rFonts w:ascii="宋体" w:hAnsi="宋体" w:cs="宋体"/>
                <w:color w:val="000000"/>
                <w:szCs w:val="21"/>
                <w:highlight w:val="none"/>
              </w:rPr>
            </w:pPr>
            <w:r>
              <w:rPr>
                <w:rFonts w:ascii="宋体" w:hAnsi="宋体" w:eastAsia="宋体" w:cs="宋体"/>
                <w:color w:val="000000"/>
                <w:szCs w:val="21"/>
                <w:highlight w:val="none"/>
              </w:rPr>
            </w:r>
            <w:r>
              <w:rPr>
                <w:rFonts w:ascii="宋体" w:hAnsi="宋体" w:cs="宋体"/>
              </w:rPr>
            </w:r>
            <w:r/>
          </w:p>
        </w:tc>
      </w:tr>
    </w:tbl>
    <w:p>
      <w:pPr>
        <w:pStyle w:val="875"/>
        <w:jc w:val="both"/>
        <w:spacing w:line="40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r>
      <w:r>
        <w:rPr>
          <w:rFonts w:ascii="宋体" w:hAnsi="宋体" w:cs="宋体"/>
        </w:rPr>
      </w:r>
      <w:r/>
    </w:p>
    <w:p>
      <w:pPr>
        <w:pStyle w:val="875"/>
        <w:jc w:val="both"/>
        <w:spacing w:line="440" w:lineRule="exact"/>
        <w:widowControl w:val="off"/>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投标方：（单位盖章）</w:t>
      </w:r>
      <w:r>
        <w:rPr>
          <w:rFonts w:ascii="宋体" w:hAnsi="宋体" w:cs="宋体"/>
        </w:rPr>
      </w:r>
      <w:r/>
    </w:p>
    <w:p>
      <w:pPr>
        <w:pStyle w:val="875"/>
        <w:jc w:val="both"/>
        <w:spacing w:line="440" w:lineRule="exact"/>
        <w:widowControl w:val="off"/>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法定代表人或代理人：（签字或盖章）</w:t>
      </w:r>
      <w:r>
        <w:rPr>
          <w:rFonts w:ascii="宋体" w:hAnsi="宋体" w:cs="宋体"/>
        </w:rPr>
      </w:r>
      <w:r/>
    </w:p>
    <w:p>
      <w:pPr>
        <w:pStyle w:val="875"/>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rPr>
      </w:pPr>
      <w:r>
        <w:rPr>
          <w:rFonts w:hint="eastAsia" w:ascii="宋体" w:hAnsi="宋体" w:cs="宋体"/>
        </w:rPr>
      </w:r>
      <w:r>
        <w:rPr>
          <w:rFonts w:ascii="宋体" w:hAnsi="宋体" w:cs="宋体"/>
        </w:rPr>
      </w:r>
      <w:r/>
    </w:p>
    <w:p>
      <w:pPr>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r/>
    </w:p>
    <w:p>
      <w:pPr>
        <w:pStyle w:val="875"/>
        <w:spacing w:line="44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40" w:lineRule="exact"/>
        <w:rPr>
          <w:rFonts w:hint="eastAsia" w:ascii="宋体" w:hAnsi="宋体" w:cs="宋体"/>
          <w:b/>
          <w:color w:val="000000"/>
          <w:szCs w:val="21"/>
        </w:rPr>
      </w:pPr>
      <w:r>
        <w:rPr>
          <w:rFonts w:hint="eastAsia" w:ascii="宋体" w:hAnsi="宋体" w:eastAsia="宋体" w:cs="宋体"/>
          <w:b/>
          <w:bCs/>
          <w:color w:val="000000"/>
          <w:sz w:val="21"/>
          <w:szCs w:val="21"/>
        </w:rPr>
        <w:t xml:space="preserve">附件10</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投标（响应）保证承诺书</w:t>
      </w:r>
      <w:r>
        <w:rPr>
          <w:rFonts w:ascii="宋体" w:hAnsi="宋体" w:cs="宋体"/>
        </w:rPr>
      </w:r>
      <w:r/>
    </w:p>
    <w:p>
      <w:pPr>
        <w:pStyle w:val="1011"/>
        <w:ind w:firstLine="480"/>
        <w:rPr>
          <w:rFonts w:hint="eastAsia" w:ascii="宋体" w:hAnsi="宋体" w:cs="宋体"/>
          <w:color w:val="000000"/>
        </w:rPr>
      </w:pPr>
      <w:r>
        <w:rPr>
          <w:rFonts w:hint="eastAsia" w:ascii="宋体" w:hAnsi="宋体" w:cs="宋体"/>
          <w:color w:val="000000"/>
        </w:rPr>
      </w:r>
      <w:r>
        <w:rPr>
          <w:rFonts w:ascii="宋体" w:hAnsi="宋体" w:cs="宋体"/>
        </w:rPr>
      </w:r>
      <w:r/>
    </w:p>
    <w:p>
      <w:pPr>
        <w:pStyle w:val="875"/>
        <w:jc w:val="center"/>
        <w:spacing w:line="440" w:lineRule="exact"/>
        <w:rPr>
          <w:rFonts w:ascii="宋体" w:hAnsi="宋体" w:cs="宋体"/>
          <w:b/>
          <w:color w:val="000000"/>
          <w:sz w:val="32"/>
          <w:szCs w:val="32"/>
        </w:rPr>
      </w:pPr>
      <w:r>
        <w:rPr>
          <w:rFonts w:hint="eastAsia" w:ascii="宋体" w:hAnsi="宋体" w:eastAsia="宋体" w:cs="宋体"/>
          <w:b/>
          <w:color w:val="000000"/>
          <w:sz w:val="32"/>
          <w:szCs w:val="32"/>
          <w:lang w:val="zh-CN"/>
        </w:rPr>
        <w:t xml:space="preserve">投标（响应）保证承诺书（参考格式）</w:t>
      </w:r>
      <w:r>
        <w:rPr>
          <w:rFonts w:ascii="宋体" w:hAnsi="宋体" w:cs="宋体"/>
        </w:rPr>
      </w:r>
      <w:r/>
    </w:p>
    <w:p>
      <w:pPr>
        <w:pStyle w:val="1034"/>
        <w:ind w:left="17" w:right="17"/>
        <w:keepLines w:val="0"/>
        <w:keepNext w:val="0"/>
        <w:pageBreakBefore w:val="0"/>
        <w:spacing w:before="362" w:line="480" w:lineRule="atLeast"/>
        <w:widowControl/>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致：</w:t>
      </w:r>
      <w:r>
        <w:rPr>
          <w:rFonts w:hint="eastAsia" w:ascii="宋体" w:hAnsi="宋体" w:eastAsia="宋体" w:cs="宋体"/>
          <w:color w:val="000000"/>
          <w:sz w:val="21"/>
          <w:szCs w:val="21"/>
          <w:u w:val="single"/>
          <w:lang w:val="zh-CN"/>
        </w:rPr>
        <w:t xml:space="preserve">（采购代理机构名称）</w:t>
      </w:r>
      <w:r>
        <w:rPr>
          <w:rFonts w:ascii="宋体" w:hAnsi="宋体" w:cs="宋体"/>
        </w:rPr>
      </w:r>
      <w:r/>
    </w:p>
    <w:p>
      <w:pPr>
        <w:pStyle w:val="1034"/>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我（单位/本人，以下统称我单位）自愿参加</w:t>
      </w:r>
      <w:r>
        <w:rPr>
          <w:rFonts w:hint="eastAsia" w:ascii="宋体" w:hAnsi="宋体" w:eastAsia="宋体" w:cs="宋体"/>
          <w:color w:val="000000"/>
          <w:sz w:val="21"/>
          <w:szCs w:val="21"/>
          <w:u w:val="single"/>
          <w:lang w:val="zh-CN"/>
        </w:rPr>
        <w:t xml:space="preserve">（项目名称和采购编号）</w:t>
      </w:r>
      <w:r>
        <w:rPr>
          <w:rFonts w:hint="eastAsia" w:ascii="宋体" w:hAnsi="宋体" w:eastAsia="宋体" w:cs="宋体"/>
          <w:color w:val="000000"/>
          <w:sz w:val="21"/>
          <w:szCs w:val="21"/>
          <w:lang w:val="zh-CN"/>
        </w:rPr>
        <w:t xml:space="preserve">的投标（响应），并做出如下承诺：</w:t>
      </w:r>
      <w:r>
        <w:rPr>
          <w:rFonts w:ascii="宋体" w:hAnsi="宋体" w:cs="宋体"/>
        </w:rPr>
      </w:r>
      <w:r/>
    </w:p>
    <w:p>
      <w:pPr>
        <w:pStyle w:val="1034"/>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一、除不可抗力外，我单位如果发生以下行为，将在行为发生的10个工作日内，向贵方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支付本采购文件公布的预算金额（或最高限价）的2%作为违约赔偿金（数量不确定的单价采购须约定具体金额）。</w:t>
      </w:r>
      <w:r>
        <w:rPr>
          <w:rFonts w:ascii="宋体" w:hAnsi="宋体" w:cs="宋体"/>
        </w:rPr>
      </w:r>
      <w:r/>
    </w:p>
    <w:p>
      <w:pPr>
        <w:pStyle w:val="1034"/>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1.自投标（响应）截止时间至本项目发布中标（成交）公告为止，撤销投标（响应）；</w:t>
      </w:r>
      <w:r>
        <w:rPr>
          <w:rFonts w:ascii="宋体" w:hAnsi="宋体" w:cs="宋体"/>
        </w:rPr>
      </w:r>
      <w:r/>
    </w:p>
    <w:p>
      <w:pPr>
        <w:pStyle w:val="1034"/>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2.中标（成交）后不依法与采购人签订合同；</w:t>
      </w:r>
      <w:r>
        <w:rPr>
          <w:rFonts w:ascii="宋体" w:hAnsi="宋体" w:cs="宋体"/>
        </w:rPr>
      </w:r>
      <w:r/>
    </w:p>
    <w:p>
      <w:pPr>
        <w:pStyle w:val="1034"/>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3.中标（成交）后不按本采购文件规定向采购人提交履约保证金；</w:t>
      </w:r>
      <w:r>
        <w:rPr>
          <w:rFonts w:ascii="宋体" w:hAnsi="宋体" w:cs="宋体"/>
        </w:rPr>
      </w:r>
      <w:r/>
    </w:p>
    <w:p>
      <w:pPr>
        <w:pStyle w:val="1034"/>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4.中标（成交）后不按本采购文件规定向贵方缴纳采购代理费。</w:t>
      </w:r>
      <w:r>
        <w:rPr>
          <w:rFonts w:ascii="宋体" w:hAnsi="宋体" w:cs="宋体"/>
        </w:rPr>
      </w:r>
      <w:r/>
    </w:p>
    <w:p>
      <w:pPr>
        <w:pStyle w:val="1034"/>
        <w:ind w:firstLine="420"/>
        <w:spacing w:after="0" w:line="480" w:lineRule="atLeast"/>
        <w:rPr>
          <w:rFonts w:hint="eastAsia" w:ascii="宋体" w:hAnsi="宋体" w:cs="宋体"/>
          <w:color w:val="000000"/>
          <w:sz w:val="21"/>
          <w:szCs w:val="21"/>
        </w:rPr>
      </w:pPr>
      <w:r>
        <w:rPr>
          <w:rFonts w:hint="eastAsia" w:ascii="宋体" w:hAnsi="宋体" w:eastAsia="宋体" w:cs="宋体"/>
          <w:color w:val="000000"/>
          <w:sz w:val="21"/>
          <w:szCs w:val="21"/>
          <w:lang w:val="zh-CN"/>
        </w:rPr>
        <w:t xml:space="preserve">二、我单位知晓上述行为的法律后果，承认本承诺书作为贵方</w:t>
      </w:r>
      <w:r>
        <w:rPr>
          <w:rFonts w:hint="eastAsia" w:ascii="宋体" w:hAnsi="宋体" w:eastAsia="宋体" w:cs="宋体"/>
          <w:color w:val="000000"/>
          <w:sz w:val="21"/>
          <w:szCs w:val="21"/>
          <w:u w:val="single"/>
          <w:lang w:val="zh-CN"/>
        </w:rPr>
        <w:t xml:space="preserve">（或采购人）</w:t>
      </w:r>
      <w:r>
        <w:rPr>
          <w:rFonts w:hint="eastAsia" w:ascii="宋体" w:hAnsi="宋体" w:eastAsia="宋体" w:cs="宋体"/>
          <w:color w:val="000000"/>
          <w:sz w:val="21"/>
          <w:szCs w:val="21"/>
          <w:lang w:val="zh-CN"/>
        </w:rPr>
        <w:t xml:space="preserve">要求我单位履行违约赔偿义务的依据作用。</w:t>
      </w:r>
      <w:r>
        <w:rPr>
          <w:rFonts w:ascii="宋体" w:hAnsi="宋体" w:cs="宋体"/>
        </w:rPr>
      </w:r>
      <w:r/>
    </w:p>
    <w:p>
      <w:pPr>
        <w:pStyle w:val="87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 </w:t>
      </w:r>
      <w:r>
        <w:rPr>
          <w:rFonts w:ascii="宋体" w:hAnsi="宋体" w:cs="宋体"/>
        </w:rPr>
      </w:r>
      <w:r/>
    </w:p>
    <w:p>
      <w:pPr>
        <w:pStyle w:val="87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投标（响应）人：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（盖公章）</w:t>
      </w:r>
      <w:r>
        <w:rPr>
          <w:rFonts w:ascii="宋体" w:hAnsi="宋体" w:cs="宋体"/>
        </w:rPr>
      </w:r>
      <w:r/>
    </w:p>
    <w:p>
      <w:pPr>
        <w:pStyle w:val="87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ascii="宋体" w:hAnsi="宋体" w:cs="宋体"/>
        </w:rPr>
      </w:r>
      <w:r/>
    </w:p>
    <w:p>
      <w:pPr>
        <w:pStyle w:val="87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传真：</w:t>
      </w:r>
      <w:r>
        <w:rPr>
          <w:rFonts w:hint="eastAsia" w:ascii="宋体" w:hAnsi="宋体" w:eastAsia="宋体" w:cs="宋体"/>
          <w:color w:val="000000"/>
          <w:sz w:val="21"/>
          <w:szCs w:val="21"/>
          <w:u w:val="single"/>
        </w:rPr>
        <w:t xml:space="preserve">                   </w:t>
      </w:r>
      <w:r>
        <w:rPr>
          <w:rFonts w:ascii="宋体" w:hAnsi="宋体" w:cs="宋体"/>
        </w:rPr>
      </w:r>
      <w:r/>
    </w:p>
    <w:p>
      <w:pPr>
        <w:pStyle w:val="87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电子邮件：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邮编：</w:t>
      </w:r>
      <w:r>
        <w:rPr>
          <w:rFonts w:hint="eastAsia" w:ascii="宋体" w:hAnsi="宋体" w:eastAsia="宋体" w:cs="宋体"/>
          <w:color w:val="000000"/>
          <w:sz w:val="21"/>
          <w:szCs w:val="21"/>
          <w:u w:val="single"/>
        </w:rPr>
        <w:t xml:space="preserve">                   </w:t>
      </w:r>
      <w:r>
        <w:rPr>
          <w:rFonts w:ascii="宋体" w:hAnsi="宋体" w:cs="宋体"/>
        </w:rPr>
      </w:r>
      <w:r/>
    </w:p>
    <w:p>
      <w:pPr>
        <w:pStyle w:val="87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法定代表人或委托代理人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签字或签章）：</w:t>
      </w:r>
      <w:r>
        <w:rPr>
          <w:rFonts w:hint="eastAsia" w:ascii="宋体" w:hAnsi="宋体" w:eastAsia="宋体" w:cs="宋体"/>
          <w:color w:val="000000"/>
          <w:sz w:val="21"/>
          <w:szCs w:val="21"/>
          <w:u w:val="single"/>
        </w:rPr>
        <w:t xml:space="preserve">                        </w:t>
      </w:r>
      <w:r>
        <w:rPr>
          <w:rFonts w:ascii="宋体" w:hAnsi="宋体" w:cs="宋体"/>
        </w:rPr>
      </w:r>
      <w:r/>
    </w:p>
    <w:p>
      <w:pPr>
        <w:pStyle w:val="875"/>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日    期：</w:t>
      </w:r>
      <w:r>
        <w:rPr>
          <w:rFonts w:hint="eastAsia" w:ascii="宋体" w:hAnsi="宋体" w:eastAsia="宋体" w:cs="宋体"/>
          <w:color w:val="000000"/>
          <w:sz w:val="21"/>
          <w:szCs w:val="21"/>
          <w:u w:val="single"/>
        </w:rPr>
        <w:t xml:space="preserve">                                </w:t>
      </w:r>
      <w:r>
        <w:rPr>
          <w:rFonts w:ascii="宋体" w:hAnsi="宋体" w:cs="宋体"/>
        </w:rPr>
      </w:r>
      <w:r/>
    </w:p>
    <w:p>
      <w:pPr>
        <w:pStyle w:val="875"/>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988"/>
        <w:rPr>
          <w:rFonts w:hint="eastAsia" w:ascii="宋体" w:hAnsi="宋体" w:cs="宋体"/>
          <w:b/>
          <w:bCs/>
          <w:color w:val="000000"/>
          <w:sz w:val="21"/>
          <w:szCs w:val="21"/>
        </w:rPr>
      </w:pPr>
      <w:r>
        <w:rPr>
          <w:rFonts w:hint="eastAsia" w:ascii="宋体" w:hAnsi="宋体" w:cs="宋体"/>
          <w:b/>
          <w:bCs/>
          <w:color w:val="000000"/>
          <w:sz w:val="21"/>
          <w:szCs w:val="21"/>
        </w:rPr>
      </w:r>
      <w:r>
        <w:rPr>
          <w:rFonts w:ascii="宋体" w:hAnsi="宋体" w:cs="宋体"/>
        </w:rPr>
      </w:r>
      <w:r/>
    </w:p>
    <w:p>
      <w:pPr>
        <w:pStyle w:val="875"/>
        <w:rPr>
          <w:rFonts w:hint="eastAsia" w:ascii="宋体" w:hAnsi="宋体" w:cs="宋体"/>
        </w:rPr>
      </w:pPr>
      <w:r>
        <w:rPr>
          <w:rFonts w:hint="eastAsia" w:ascii="宋体" w:hAnsi="宋体" w:cs="宋体"/>
        </w:rPr>
      </w:r>
      <w:r>
        <w:rPr>
          <w:rFonts w:ascii="宋体" w:hAnsi="宋体" w:cs="宋体"/>
        </w:rPr>
      </w:r>
      <w:r/>
    </w:p>
    <w:p>
      <w:pPr>
        <w:pStyle w:val="1006"/>
        <w:rPr>
          <w:rFonts w:hint="eastAsia" w:ascii="宋体" w:hAnsi="宋体" w:cs="宋体"/>
          <w:color w:val="000000"/>
        </w:rPr>
      </w:pPr>
      <w:r>
        <w:rPr>
          <w:rFonts w:hint="eastAsia" w:ascii="宋体" w:hAnsi="宋体" w:cs="宋体"/>
          <w:color w:val="000000"/>
        </w:rPr>
      </w:r>
      <w:r>
        <w:rPr>
          <w:rFonts w:ascii="宋体" w:hAnsi="宋体" w:cs="宋体"/>
        </w:rPr>
      </w:r>
      <w:r/>
    </w:p>
    <w:p>
      <w:pPr>
        <w:pStyle w:val="875"/>
        <w:spacing w:line="400" w:lineRule="exact"/>
        <w:rPr>
          <w:rFonts w:ascii="宋体" w:hAnsi="宋体" w:cs="宋体"/>
          <w:color w:val="000000"/>
          <w:sz w:val="21"/>
          <w:szCs w:val="21"/>
        </w:rPr>
      </w:pPr>
      <w:r>
        <w:rPr>
          <w:rFonts w:hint="eastAsia" w:ascii="宋体" w:hAnsi="宋体" w:eastAsia="宋体" w:cs="宋体"/>
          <w:b/>
          <w:bCs/>
          <w:color w:val="000000"/>
          <w:sz w:val="21"/>
          <w:szCs w:val="21"/>
        </w:rPr>
        <w:t xml:space="preserve">附件11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资格证明文件</w:t>
      </w:r>
      <w:r>
        <w:rPr>
          <w:rFonts w:ascii="宋体" w:hAnsi="宋体" w:cs="宋体"/>
        </w:rPr>
      </w:r>
      <w:r/>
    </w:p>
    <w:p>
      <w:pPr>
        <w:pStyle w:val="875"/>
        <w:spacing w:line="400" w:lineRule="exact"/>
        <w:rPr>
          <w:rFonts w:ascii="宋体" w:hAnsi="宋体" w:cs="宋体"/>
          <w:b/>
          <w:color w:val="000000"/>
          <w:sz w:val="21"/>
          <w:szCs w:val="21"/>
        </w:rPr>
      </w:pP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1</w:t>
      </w:r>
      <w:r>
        <w:rPr>
          <w:rFonts w:hint="eastAsia" w:ascii="宋体" w:hAnsi="宋体" w:eastAsia="宋体" w:cs="宋体"/>
          <w:b/>
          <w:color w:val="000000"/>
          <w:sz w:val="21"/>
          <w:szCs w:val="21"/>
        </w:rPr>
        <w:t xml:space="preserve">）关于资格文件的声明函</w:t>
      </w:r>
      <w:r>
        <w:rPr>
          <w:rFonts w:ascii="宋体" w:hAnsi="宋体" w:cs="宋体"/>
        </w:rPr>
      </w:r>
      <w:r/>
    </w:p>
    <w:p>
      <w:pPr>
        <w:pStyle w:val="875"/>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ascii="宋体" w:hAnsi="宋体" w:cs="宋体"/>
        </w:rPr>
      </w:r>
      <w:r/>
    </w:p>
    <w:p>
      <w:pPr>
        <w:pStyle w:val="875"/>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spacing w:line="480" w:lineRule="exact"/>
        <w:rPr>
          <w:rFonts w:ascii="宋体" w:hAnsi="宋体" w:cs="宋体"/>
          <w:color w:val="000000"/>
          <w:sz w:val="21"/>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875"/>
        <w:ind w:firstLine="480"/>
        <w:spacing w:line="480" w:lineRule="exact"/>
        <w:rPr>
          <w:rFonts w:ascii="宋体" w:hAnsi="宋体" w:cs="宋体"/>
          <w:color w:val="000000"/>
          <w:sz w:val="21"/>
          <w:szCs w:val="21"/>
        </w:rPr>
      </w:pPr>
      <w:r>
        <w:rPr>
          <w:rFonts w:hint="eastAsia" w:ascii="宋体" w:hAnsi="宋体" w:eastAsia="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号的招标活动进行投标。本公司所提交的投标文件中所有关于投标资格的文件、证明和陈述均是真实的、准确的。若与真实情况不符，本公司愿意承担由此产生的一切后果。</w:t>
      </w:r>
      <w:r>
        <w:rPr>
          <w:rFonts w:ascii="宋体" w:hAnsi="宋体" w:cs="宋体"/>
        </w:rPr>
      </w:r>
      <w:r/>
    </w:p>
    <w:p>
      <w:pPr>
        <w:pStyle w:val="875"/>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48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273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（投标方）法定代表人：（签字或盖章）</w:t>
      </w:r>
      <w:r>
        <w:rPr>
          <w:rFonts w:ascii="宋体" w:hAnsi="宋体" w:cs="宋体"/>
        </w:rPr>
      </w:r>
      <w:r/>
    </w:p>
    <w:p>
      <w:pPr>
        <w:pStyle w:val="875"/>
        <w:ind w:firstLine="273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273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（投标方）公章：</w:t>
      </w:r>
      <w:r>
        <w:rPr>
          <w:rFonts w:ascii="宋体" w:hAnsi="宋体" w:cs="宋体"/>
        </w:rPr>
      </w:r>
      <w:r/>
    </w:p>
    <w:p>
      <w:pPr>
        <w:pStyle w:val="875"/>
        <w:ind w:firstLine="2730"/>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5040"/>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年</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cs="宋体"/>
        </w:rPr>
      </w:r>
      <w:r/>
    </w:p>
    <w:p>
      <w:pPr>
        <w:pStyle w:val="875"/>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firstLine="480"/>
        <w:jc w:val="right"/>
        <w:spacing w:line="40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spacing w:line="400" w:lineRule="exact"/>
        <w:rPr>
          <w:rFonts w:ascii="宋体" w:hAnsi="宋体" w:cs="宋体"/>
          <w:b/>
          <w:color w:val="000000"/>
          <w:sz w:val="21"/>
          <w:szCs w:val="21"/>
        </w:rPr>
      </w:pPr>
      <w:r>
        <w:rPr>
          <w:rFonts w:ascii="宋体" w:hAnsi="宋体" w:cs="宋体"/>
          <w:color w:val="000000"/>
          <w:sz w:val="21"/>
          <w:szCs w:val="21"/>
        </w:rPr>
        <w:br w:type="page" w:clear="all"/>
      </w: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2</w:t>
      </w:r>
      <w:r>
        <w:rPr>
          <w:rFonts w:hint="eastAsia" w:ascii="宋体" w:hAnsi="宋体" w:eastAsia="宋体" w:cs="宋体"/>
          <w:b/>
          <w:color w:val="000000"/>
          <w:sz w:val="21"/>
          <w:szCs w:val="21"/>
        </w:rPr>
        <w:t xml:space="preserve">）供应商情况表</w:t>
      </w:r>
      <w:r>
        <w:rPr>
          <w:rFonts w:ascii="宋体" w:hAnsi="宋体" w:cs="宋体"/>
        </w:rPr>
      </w:r>
      <w:r/>
    </w:p>
    <w:p>
      <w:pPr>
        <w:pStyle w:val="875"/>
        <w:jc w:val="center"/>
        <w:spacing w:line="400" w:lineRule="exact"/>
        <w:rPr>
          <w:rFonts w:ascii="宋体" w:hAnsi="宋体" w:cs="宋体"/>
          <w:b/>
          <w:bCs/>
          <w:color w:val="000000"/>
          <w:sz w:val="21"/>
          <w:szCs w:val="21"/>
        </w:rPr>
      </w:pPr>
      <w:r>
        <w:rPr>
          <w:rFonts w:hint="eastAsia" w:ascii="宋体" w:hAnsi="宋体" w:eastAsia="宋体" w:cs="宋体"/>
          <w:b/>
          <w:bCs/>
          <w:color w:val="000000"/>
          <w:sz w:val="21"/>
          <w:szCs w:val="21"/>
        </w:rPr>
        <w:t xml:space="preserve">供应商情况表</w:t>
      </w:r>
      <w:r>
        <w:rPr>
          <w:rFonts w:ascii="宋体" w:hAnsi="宋体" w:cs="宋体"/>
        </w:rPr>
      </w:r>
      <w:r/>
    </w:p>
    <w:p>
      <w:pPr>
        <w:pStyle w:val="875"/>
        <w:spacing w:line="400" w:lineRule="exact"/>
        <w:rPr>
          <w:rFonts w:ascii="宋体" w:hAnsi="宋体" w:cs="宋体"/>
          <w:color w:val="000000"/>
          <w:sz w:val="21"/>
          <w:szCs w:val="21"/>
        </w:rPr>
      </w:pPr>
      <w:r>
        <w:rPr>
          <w:rFonts w:hint="eastAsia" w:ascii="宋体" w:hAnsi="宋体" w:eastAsia="宋体" w:cs="宋体"/>
          <w:color w:val="000000"/>
          <w:sz w:val="21"/>
          <w:szCs w:val="21"/>
        </w:rPr>
        <w:t xml:space="preserve">单位名称（盖章）</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2179"/>
        <w:gridCol w:w="2200"/>
        <w:gridCol w:w="2600"/>
      </w:tblGrid>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法定代表人</w:t>
            </w:r>
            <w:r>
              <w:rPr>
                <w:rFonts w:ascii="宋体" w:hAnsi="宋体" w:cs="宋体"/>
              </w:rPr>
            </w:r>
            <w:r/>
          </w:p>
        </w:tc>
        <w:tc>
          <w:tcPr>
            <w:tcW w:w="2179"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成立日期</w:t>
            </w:r>
            <w:r>
              <w:rPr>
                <w:rFonts w:ascii="宋体" w:hAnsi="宋体" w:cs="宋体"/>
              </w:rPr>
            </w:r>
            <w:r/>
          </w:p>
        </w:tc>
        <w:tc>
          <w:tcPr>
            <w:tcW w:w="2600"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地址</w:t>
            </w:r>
            <w:r>
              <w:rPr>
                <w:rFonts w:ascii="宋体" w:hAnsi="宋体" w:cs="宋体"/>
              </w:rPr>
            </w:r>
            <w:r/>
          </w:p>
        </w:tc>
        <w:tc>
          <w:tcPr>
            <w:tcW w:w="2179"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注册资本</w:t>
            </w:r>
            <w:r>
              <w:rPr>
                <w:rFonts w:ascii="宋体" w:hAnsi="宋体" w:cs="宋体"/>
              </w:rPr>
            </w:r>
            <w:r/>
          </w:p>
        </w:tc>
        <w:tc>
          <w:tcPr>
            <w:tcW w:w="2600" w:type="dxa"/>
            <w:vAlign w:val="center"/>
            <w:textDirection w:val="lrTb"/>
            <w:noWrap w:val="false"/>
          </w:tcPr>
          <w:p>
            <w:pPr>
              <w:pStyle w:val="875"/>
              <w:ind w:firstLine="315"/>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经营范围</w:t>
            </w:r>
            <w:r>
              <w:rPr>
                <w:rFonts w:ascii="宋体" w:hAnsi="宋体" w:cs="宋体"/>
              </w:rPr>
            </w:r>
            <w:r/>
          </w:p>
        </w:tc>
        <w:tc>
          <w:tcPr>
            <w:gridSpan w:val="3"/>
            <w:tcW w:w="6979"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职工人数</w:t>
            </w:r>
            <w:r>
              <w:rPr>
                <w:rFonts w:ascii="宋体" w:hAnsi="宋体" w:cs="宋体"/>
              </w:rPr>
            </w:r>
            <w:r/>
          </w:p>
        </w:tc>
        <w:tc>
          <w:tcPr>
            <w:tcW w:w="2179"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c>
          <w:tcPr>
            <w:tcW w:w="2200"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其中：中高级</w:t>
            </w:r>
            <w:r>
              <w:rPr>
                <w:rFonts w:ascii="宋体" w:hAnsi="宋体" w:cs="宋体"/>
              </w:rPr>
            </w:r>
            <w:r/>
          </w:p>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以上职称的人数</w:t>
            </w:r>
            <w:r>
              <w:rPr>
                <w:rFonts w:ascii="宋体" w:hAnsi="宋体" w:cs="宋体"/>
              </w:rPr>
            </w:r>
            <w:r/>
          </w:p>
        </w:tc>
        <w:tc>
          <w:tcPr>
            <w:tcW w:w="2600"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资产总计</w:t>
            </w:r>
            <w:r>
              <w:rPr>
                <w:rFonts w:ascii="宋体" w:hAnsi="宋体" w:cs="宋体"/>
              </w:rPr>
            </w:r>
            <w:r/>
          </w:p>
        </w:tc>
        <w:tc>
          <w:tcPr>
            <w:tcW w:w="217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c>
          <w:tcPr>
            <w:tcW w:w="2200"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净资产</w:t>
            </w:r>
            <w:r>
              <w:rPr>
                <w:rFonts w:ascii="宋体" w:hAnsi="宋体" w:cs="宋体"/>
              </w:rPr>
            </w:r>
            <w:r/>
          </w:p>
        </w:tc>
        <w:tc>
          <w:tcPr>
            <w:tcW w:w="2600" w:type="dxa"/>
            <w:vAlign w:val="center"/>
            <w:textDirection w:val="lrTb"/>
            <w:noWrap w:val="false"/>
          </w:tcPr>
          <w:p>
            <w:pPr>
              <w:pStyle w:val="875"/>
              <w:ind w:right="240"/>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股东权益</w:t>
            </w:r>
            <w:r>
              <w:rPr>
                <w:rFonts w:ascii="宋体" w:hAnsi="宋体" w:cs="宋体"/>
              </w:rPr>
            </w:r>
            <w:r/>
          </w:p>
        </w:tc>
        <w:tc>
          <w:tcPr>
            <w:tcW w:w="217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c>
          <w:tcPr>
            <w:tcW w:w="2200"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销售收入</w:t>
            </w:r>
            <w:r>
              <w:rPr>
                <w:rFonts w:ascii="宋体" w:hAnsi="宋体" w:cs="宋体"/>
              </w:rPr>
            </w:r>
            <w:r/>
          </w:p>
        </w:tc>
        <w:tc>
          <w:tcPr>
            <w:tcW w:w="2600" w:type="dxa"/>
            <w:vAlign w:val="center"/>
            <w:textDirection w:val="lrTb"/>
            <w:noWrap w:val="false"/>
          </w:tcPr>
          <w:p>
            <w:pPr>
              <w:pStyle w:val="875"/>
              <w:spacing w:line="360" w:lineRule="auto"/>
              <w:rPr>
                <w:rFonts w:ascii="宋体" w:hAnsi="宋体" w:cs="宋体"/>
                <w:color w:val="000000"/>
                <w:szCs w:val="21"/>
              </w:rPr>
            </w:pPr>
            <w:r>
              <w:rPr>
                <w:rFonts w:ascii="宋体" w:hAnsi="宋体" w:cs="宋体"/>
                <w:color w:val="000000"/>
                <w:sz w:val="21"/>
                <w:szCs w:val="21"/>
              </w:rPr>
              <w:t xml:space="preserve"> 20</w:t>
            </w: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实现利润</w:t>
            </w:r>
            <w:r>
              <w:rPr>
                <w:rFonts w:ascii="宋体" w:hAnsi="宋体" w:cs="宋体"/>
              </w:rPr>
            </w:r>
            <w:r/>
          </w:p>
        </w:tc>
        <w:tc>
          <w:tcPr>
            <w:gridSpan w:val="3"/>
            <w:tcW w:w="6979"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 w:val="21"/>
                <w:szCs w:val="21"/>
              </w:rPr>
              <w:t xml:space="preserve"> 20</w:t>
            </w: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hint="eastAsia" w:ascii="宋体" w:hAnsi="宋体" w:cs="宋体"/>
                <w:color w:val="000000"/>
                <w:szCs w:val="21"/>
              </w:rPr>
            </w:pPr>
            <w:r>
              <w:rPr>
                <w:rFonts w:hint="eastAsia" w:ascii="宋体" w:hAnsi="宋体" w:eastAsia="宋体" w:cs="宋体"/>
                <w:color w:val="000000"/>
                <w:sz w:val="21"/>
                <w:szCs w:val="21"/>
              </w:rPr>
              <w:t xml:space="preserve">营业面积</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含厂房面积）</w:t>
            </w:r>
            <w:r>
              <w:rPr>
                <w:rFonts w:ascii="宋体" w:hAnsi="宋体" w:cs="宋体"/>
              </w:rPr>
            </w:r>
            <w:r/>
          </w:p>
        </w:tc>
        <w:tc>
          <w:tcPr>
            <w:tcW w:w="217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c>
          <w:tcPr>
            <w:tcW w:w="2200"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其中：</w:t>
            </w:r>
            <w:r>
              <w:rPr>
                <w:rFonts w:ascii="宋体" w:hAnsi="宋体" w:cs="宋体"/>
              </w:rPr>
            </w:r>
            <w:r/>
          </w:p>
        </w:tc>
        <w:tc>
          <w:tcPr>
            <w:tcW w:w="2600"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自有面积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承租面积</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平方米</w:t>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单位简历及内设机构情况</w:t>
            </w:r>
            <w:r>
              <w:rPr>
                <w:rFonts w:ascii="宋体" w:hAnsi="宋体" w:cs="宋体"/>
              </w:rPr>
            </w:r>
            <w:r/>
          </w:p>
        </w:tc>
        <w:tc>
          <w:tcPr>
            <w:gridSpan w:val="3"/>
            <w:tcW w:w="6979"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单位优势及特长</w:t>
            </w:r>
            <w:r>
              <w:rPr>
                <w:rFonts w:ascii="宋体" w:hAnsi="宋体" w:cs="宋体"/>
              </w:rPr>
            </w:r>
            <w:r/>
          </w:p>
        </w:tc>
        <w:tc>
          <w:tcPr>
            <w:gridSpan w:val="3"/>
            <w:tcW w:w="6979" w:type="dxa"/>
            <w:vAlign w:val="center"/>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近三年来完成或正在履行的重大合同情况</w:t>
            </w:r>
            <w:r>
              <w:rPr>
                <w:rFonts w:ascii="宋体" w:hAnsi="宋体" w:cs="宋体"/>
              </w:rPr>
            </w:r>
            <w:r/>
          </w:p>
        </w:tc>
        <w:tc>
          <w:tcPr>
            <w:gridSpan w:val="3"/>
            <w:tcW w:w="6979" w:type="dxa"/>
            <w:vAlign w:val="top"/>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2</w:t>
            </w:r>
            <w:r>
              <w:rPr>
                <w:rFonts w:hint="eastAsia" w:ascii="宋体" w:hAnsi="宋体" w:eastAsia="宋体" w:cs="宋体"/>
                <w:color w:val="000000"/>
                <w:sz w:val="21"/>
                <w:szCs w:val="21"/>
              </w:rPr>
              <w:t xml:space="preserve">年内在经营过程中受到何种奖励或处分</w:t>
            </w:r>
            <w:r>
              <w:rPr>
                <w:rFonts w:ascii="宋体" w:hAnsi="宋体" w:cs="宋体"/>
              </w:rPr>
            </w:r>
            <w:r/>
          </w:p>
        </w:tc>
        <w:tc>
          <w:tcPr>
            <w:gridSpan w:val="3"/>
            <w:tcW w:w="6979" w:type="dxa"/>
            <w:vAlign w:val="top"/>
            <w:textDirection w:val="lrTb"/>
            <w:noWrap w:val="false"/>
          </w:tcPr>
          <w:p>
            <w:pPr>
              <w:pStyle w:val="875"/>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3</w:t>
            </w:r>
            <w:r>
              <w:rPr>
                <w:rFonts w:hint="eastAsia" w:ascii="宋体" w:hAnsi="宋体" w:eastAsia="宋体" w:cs="宋体"/>
                <w:color w:val="000000"/>
                <w:sz w:val="21"/>
                <w:szCs w:val="21"/>
              </w:rPr>
              <w:t xml:space="preserve">年内有无因售假、售劣或是其他原因被消费者投诉或起诉的情况及说明</w:t>
            </w:r>
            <w:r>
              <w:rPr>
                <w:rFonts w:ascii="宋体" w:hAnsi="宋体" w:cs="宋体"/>
              </w:rPr>
            </w:r>
            <w:r/>
          </w:p>
        </w:tc>
        <w:tc>
          <w:tcPr>
            <w:gridSpan w:val="3"/>
            <w:tcW w:w="6979" w:type="dxa"/>
            <w:vAlign w:val="top"/>
            <w:textDirection w:val="lrTb"/>
            <w:noWrap w:val="false"/>
          </w:tcPr>
          <w:p>
            <w:pPr>
              <w:pStyle w:val="875"/>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最近</w:t>
            </w:r>
            <w:r>
              <w:rPr>
                <w:rFonts w:ascii="宋体" w:hAnsi="宋体" w:cs="宋体"/>
                <w:color w:val="000000"/>
                <w:sz w:val="21"/>
                <w:szCs w:val="21"/>
              </w:rPr>
              <w:t xml:space="preserve">3</w:t>
            </w:r>
            <w:r>
              <w:rPr>
                <w:rFonts w:hint="eastAsia" w:ascii="宋体" w:hAnsi="宋体" w:eastAsia="宋体" w:cs="宋体"/>
                <w:color w:val="000000"/>
                <w:sz w:val="21"/>
                <w:szCs w:val="21"/>
              </w:rPr>
              <w:t xml:space="preserve">年内主要负责人有无经济犯罪被司法机关追究的情况及说明</w:t>
            </w:r>
            <w:r>
              <w:rPr>
                <w:rFonts w:ascii="宋体" w:hAnsi="宋体" w:cs="宋体"/>
              </w:rPr>
            </w:r>
            <w:r/>
          </w:p>
        </w:tc>
        <w:tc>
          <w:tcPr>
            <w:gridSpan w:val="3"/>
            <w:tcW w:w="6979" w:type="dxa"/>
            <w:vAlign w:val="top"/>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获得技术认证的工程师及简介</w:t>
            </w:r>
            <w:r>
              <w:rPr>
                <w:rFonts w:ascii="宋体" w:hAnsi="宋体" w:cs="宋体"/>
              </w:rPr>
            </w:r>
            <w:r/>
          </w:p>
        </w:tc>
        <w:tc>
          <w:tcPr>
            <w:gridSpan w:val="3"/>
            <w:tcW w:w="6979" w:type="dxa"/>
            <w:vAlign w:val="top"/>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r>
        <w:trPr>
          <w:cantSplit/>
          <w:trHeight w:val="454"/>
        </w:trPr>
        <w:tc>
          <w:tcPr>
            <w:tcW w:w="3139" w:type="dxa"/>
            <w:vAlign w:val="center"/>
            <w:textDirection w:val="lrTb"/>
            <w:noWrap w:val="false"/>
          </w:tcPr>
          <w:p>
            <w:pPr>
              <w:pStyle w:val="875"/>
              <w:jc w:val="center"/>
              <w:spacing w:line="360" w:lineRule="auto"/>
              <w:rPr>
                <w:rFonts w:ascii="宋体" w:hAnsi="宋体" w:cs="宋体"/>
                <w:color w:val="000000"/>
                <w:szCs w:val="21"/>
              </w:rPr>
            </w:pPr>
            <w:r>
              <w:rPr>
                <w:rFonts w:hint="eastAsia" w:ascii="宋体" w:hAnsi="宋体" w:eastAsia="宋体" w:cs="宋体"/>
                <w:color w:val="000000"/>
                <w:sz w:val="21"/>
                <w:szCs w:val="21"/>
              </w:rPr>
              <w:t xml:space="preserve">其他需要说明的情况</w:t>
            </w:r>
            <w:r>
              <w:rPr>
                <w:rFonts w:ascii="宋体" w:hAnsi="宋体" w:cs="宋体"/>
              </w:rPr>
            </w:r>
            <w:r/>
          </w:p>
        </w:tc>
        <w:tc>
          <w:tcPr>
            <w:gridSpan w:val="3"/>
            <w:tcW w:w="6979" w:type="dxa"/>
            <w:vAlign w:val="top"/>
            <w:textDirection w:val="lrTb"/>
            <w:noWrap w:val="false"/>
          </w:tcPr>
          <w:p>
            <w:pPr>
              <w:pStyle w:val="875"/>
              <w:jc w:val="center"/>
              <w:spacing w:line="360" w:lineRule="auto"/>
              <w:rPr>
                <w:rFonts w:ascii="宋体" w:hAnsi="宋体" w:cs="宋体"/>
                <w:color w:val="000000"/>
                <w:szCs w:val="21"/>
              </w:rPr>
            </w:pPr>
            <w:r>
              <w:rPr>
                <w:rFonts w:ascii="宋体" w:hAnsi="宋体" w:cs="宋体"/>
                <w:color w:val="000000"/>
                <w:szCs w:val="21"/>
              </w:rPr>
            </w:r>
            <w:r>
              <w:rPr>
                <w:rFonts w:ascii="宋体" w:hAnsi="宋体" w:cs="宋体"/>
              </w:rPr>
            </w:r>
            <w:r/>
          </w:p>
        </w:tc>
      </w:tr>
    </w:tbl>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988"/>
        <w:rPr>
          <w:rFonts w:ascii="宋体" w:hAnsi="宋体" w:cs="宋体"/>
          <w:b/>
          <w:bCs/>
          <w:color w:val="000000"/>
        </w:rPr>
      </w:pPr>
      <w:r>
        <w:rPr>
          <w:rFonts w:ascii="宋体" w:hAnsi="宋体" w:cs="宋体"/>
          <w:b/>
          <w:bCs/>
          <w:color w:val="000000"/>
        </w:rPr>
      </w:r>
      <w:r>
        <w:rPr>
          <w:rFonts w:ascii="宋体" w:hAnsi="宋体" w:cs="宋体"/>
        </w:rPr>
      </w:r>
      <w:r/>
    </w:p>
    <w:p>
      <w:pPr>
        <w:pStyle w:val="875"/>
        <w:rPr>
          <w:rFonts w:ascii="宋体" w:hAnsi="宋体" w:cs="宋体"/>
        </w:rPr>
      </w:pPr>
      <w:r>
        <w:rPr>
          <w:rFonts w:ascii="宋体" w:hAnsi="宋体" w:cs="宋体"/>
        </w:rPr>
      </w:r>
      <w:r>
        <w:rPr>
          <w:rFonts w:ascii="宋体" w:hAnsi="宋体" w:cs="宋体"/>
        </w:rPr>
      </w:r>
      <w:r/>
    </w:p>
    <w:p>
      <w:pPr>
        <w:ind w:firstLine="2759"/>
        <w:rPr>
          <w:rFonts w:ascii="宋体" w:hAnsi="宋体" w:cs="宋体"/>
          <w:b/>
          <w:bCs/>
          <w:color w:val="000000"/>
        </w:rPr>
      </w:pPr>
      <w:r>
        <w:rPr>
          <w:rFonts w:ascii="宋体" w:hAnsi="宋体" w:cs="宋体"/>
          <w:b/>
          <w:bCs/>
          <w:color w:val="000000"/>
        </w:rPr>
      </w:r>
      <w:r>
        <w:rPr>
          <w:rFonts w:ascii="宋体" w:hAnsi="宋体" w:cs="宋体"/>
          <w:b/>
          <w:bCs/>
          <w:color w:val="000000"/>
        </w:rPr>
      </w:r>
      <w:r/>
    </w:p>
    <w:p>
      <w:pPr>
        <w:ind w:firstLine="2759"/>
        <w:rPr>
          <w:rFonts w:ascii="宋体" w:hAnsi="宋体" w:cs="宋体"/>
          <w:b/>
          <w:bCs/>
          <w:color w:val="000000"/>
        </w:rPr>
      </w:pPr>
      <w:r>
        <w:rPr>
          <w:rFonts w:ascii="宋体" w:hAnsi="宋体" w:cs="宋体"/>
          <w:b/>
          <w:bCs/>
          <w:color w:val="000000"/>
        </w:rPr>
      </w:r>
      <w:r>
        <w:rPr>
          <w:rFonts w:ascii="宋体" w:hAnsi="宋体" w:cs="宋体"/>
          <w:b/>
          <w:bCs/>
          <w:color w:val="000000"/>
        </w:rPr>
      </w:r>
      <w:r/>
    </w:p>
    <w:p>
      <w:pPr>
        <w:ind w:firstLine="2759"/>
        <w:rPr>
          <w:rFonts w:ascii="宋体" w:hAnsi="宋体" w:cs="宋体"/>
          <w:b/>
          <w:bCs/>
          <w:color w:val="000000"/>
        </w:rPr>
      </w:pPr>
      <w:r>
        <w:rPr>
          <w:rFonts w:ascii="宋体" w:hAnsi="宋体" w:cs="宋体"/>
          <w:b/>
          <w:bCs/>
          <w:color w:val="000000"/>
        </w:rPr>
      </w:r>
      <w:r>
        <w:rPr>
          <w:rFonts w:ascii="宋体" w:hAnsi="宋体" w:cs="宋体"/>
          <w:b/>
          <w:bCs/>
          <w:color w:val="000000"/>
        </w:rPr>
      </w:r>
      <w:r/>
    </w:p>
    <w:p>
      <w:pPr>
        <w:ind w:firstLine="2759"/>
        <w:rPr>
          <w:rFonts w:ascii="宋体" w:hAnsi="宋体" w:cs="宋体"/>
          <w:b/>
          <w:bCs/>
          <w:color w:val="000000"/>
        </w:rPr>
      </w:pPr>
      <w:r>
        <w:rPr>
          <w:rFonts w:ascii="宋体" w:hAnsi="宋体" w:cs="宋体"/>
          <w:b/>
          <w:bCs/>
          <w:color w:val="000000"/>
        </w:rPr>
      </w:r>
      <w:r>
        <w:rPr>
          <w:rFonts w:ascii="宋体" w:hAnsi="宋体" w:cs="宋体"/>
          <w:b/>
          <w:bCs/>
          <w:color w:val="000000"/>
        </w:rPr>
      </w:r>
      <w:r/>
    </w:p>
    <w:p>
      <w:pPr>
        <w:ind w:firstLine="2759"/>
        <w:rPr>
          <w:rFonts w:ascii="宋体" w:hAnsi="宋体" w:cs="宋体"/>
          <w:b/>
          <w:bCs/>
          <w:color w:val="000000"/>
        </w:rPr>
      </w:pPr>
      <w:r>
        <w:rPr>
          <w:rFonts w:ascii="宋体" w:hAnsi="宋体" w:cs="宋体"/>
          <w:b/>
          <w:bCs/>
          <w:color w:val="000000"/>
        </w:rPr>
      </w:r>
      <w:r>
        <w:rPr>
          <w:rFonts w:ascii="宋体" w:hAnsi="宋体" w:cs="宋体"/>
          <w:b/>
          <w:bCs/>
          <w:color w:val="000000"/>
        </w:rPr>
      </w:r>
      <w:r/>
    </w:p>
    <w:p>
      <w:pPr>
        <w:ind w:firstLine="2759"/>
        <w:rPr>
          <w:rFonts w:ascii="宋体" w:hAnsi="宋体" w:cs="宋体"/>
          <w:b/>
          <w:bCs/>
          <w:color w:val="000000"/>
        </w:rPr>
      </w:pPr>
      <w:r>
        <w:rPr>
          <w:rFonts w:ascii="宋体" w:hAnsi="宋体" w:cs="宋体"/>
          <w:b/>
          <w:bCs/>
          <w:color w:val="000000"/>
        </w:rPr>
      </w:r>
      <w:r>
        <w:rPr>
          <w:rFonts w:ascii="宋体" w:hAnsi="宋体" w:cs="宋体"/>
          <w:b/>
          <w:bCs/>
          <w:color w:val="000000"/>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spacing w:line="400" w:lineRule="exact"/>
        <w:rPr>
          <w:rFonts w:ascii="宋体" w:hAnsi="宋体" w:cs="宋体"/>
          <w:b/>
          <w:bCs/>
          <w:color w:val="000000"/>
          <w:spacing w:val="6"/>
          <w:highlight w:val="none"/>
        </w:rPr>
      </w:pPr>
      <w:r>
        <w:rPr>
          <w:rFonts w:hint="eastAsia" w:ascii="宋体" w:hAnsi="宋体" w:eastAsia="宋体" w:cs="宋体"/>
          <w:b/>
          <w:color w:val="000000"/>
          <w:sz w:val="21"/>
          <w:szCs w:val="21"/>
        </w:rPr>
        <w:t xml:space="preserve">（</w:t>
      </w:r>
      <w:r>
        <w:rPr>
          <w:rFonts w:ascii="宋体" w:hAnsi="宋体" w:cs="宋体"/>
          <w:b/>
          <w:color w:val="000000"/>
          <w:sz w:val="21"/>
          <w:szCs w:val="21"/>
        </w:rPr>
        <w:t xml:space="preserve">3</w:t>
      </w:r>
      <w:r>
        <w:rPr>
          <w:rFonts w:hint="eastAsia" w:ascii="宋体" w:hAnsi="宋体" w:eastAsia="宋体" w:cs="宋体"/>
          <w:b/>
          <w:color w:val="000000"/>
          <w:sz w:val="21"/>
          <w:szCs w:val="21"/>
        </w:rPr>
        <w:t xml:space="preserve">）中小企业声明函</w:t>
      </w:r>
      <w:r>
        <w:rPr>
          <w:rFonts w:ascii="宋体" w:hAnsi="宋体" w:cs="宋体"/>
        </w:rPr>
      </w:r>
      <w:r/>
    </w:p>
    <w:p>
      <w:pPr>
        <w:pStyle w:val="875"/>
        <w:jc w:val="center"/>
        <w:spacing w:line="40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中小企业声明函</w:t>
      </w:r>
      <w:r>
        <w:rPr>
          <w:rFonts w:ascii="宋体" w:hAnsi="宋体" w:cs="宋体"/>
        </w:rPr>
      </w:r>
      <w:r/>
    </w:p>
    <w:p>
      <w:pPr>
        <w:pStyle w:val="875"/>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75"/>
        <w:ind w:firstLine="1575"/>
        <w:spacing w:line="400" w:lineRule="exact"/>
        <w:rPr>
          <w:rFonts w:ascii="宋体" w:hAnsi="宋体" w:cs="宋体"/>
          <w:color w:val="000000"/>
          <w:sz w:val="21"/>
          <w:szCs w:val="21"/>
          <w:highlight w:val="none"/>
        </w:rPr>
      </w:pPr>
      <w:r>
        <w:rPr>
          <w:rFonts w:ascii="宋体" w:hAnsi="宋体" w:cs="宋体"/>
          <w:color w:val="000000"/>
          <w:sz w:val="21"/>
          <w:szCs w:val="21"/>
          <w:highlight w:val="none"/>
          <w:lang w:val="zh-CN"/>
        </w:rPr>
      </w:r>
      <w:r>
        <w:rPr>
          <w:rFonts w:ascii="宋体" w:hAnsi="宋体" w:cs="宋体"/>
        </w:rPr>
      </w:r>
      <w:r/>
    </w:p>
    <w:p>
      <w:pPr>
        <w:pStyle w:val="875"/>
        <w:contextualSpacing w:val="0"/>
        <w:ind w:firstLine="420"/>
        <w:jc w:val="both"/>
        <w:spacing w:before="0" w:after="0" w:line="360" w:lineRule="auto"/>
        <w:rPr>
          <w:rFonts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rPr>
      </w:r>
      <w:r/>
    </w:p>
    <w:p>
      <w:pPr>
        <w:pStyle w:val="875"/>
        <w:contextualSpacing w:val="0"/>
        <w:ind w:firstLine="420"/>
        <w:jc w:val="both"/>
        <w:spacing w:before="0" w:after="0" w:line="360" w:lineRule="auto"/>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工业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万元，属于（中型企业、小型企业、微型企业）；</w:t>
      </w:r>
      <w:r>
        <w:rPr>
          <w:rFonts w:ascii="宋体" w:hAnsi="宋体" w:cs="宋体"/>
        </w:rPr>
      </w:r>
      <w:r/>
    </w:p>
    <w:p>
      <w:pPr>
        <w:pStyle w:val="875"/>
        <w:contextualSpacing w:val="0"/>
        <w:ind w:firstLine="420"/>
        <w:jc w:val="both"/>
        <w:spacing w:before="0" w:after="0" w:line="360" w:lineRule="auto"/>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工业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万元，属于（中型企业、小型企业、微型企业）；</w:t>
      </w:r>
      <w:r>
        <w:rPr>
          <w:rFonts w:ascii="宋体" w:hAnsi="宋体" w:cs="宋体"/>
        </w:rPr>
      </w:r>
      <w:r/>
    </w:p>
    <w:p>
      <w:pPr>
        <w:pStyle w:val="875"/>
        <w:contextualSpacing w:val="0"/>
        <w:ind w:firstLine="420"/>
        <w:jc w:val="both"/>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rPr>
          <w:rFonts w:ascii="宋体" w:hAnsi="宋体" w:cs="宋体"/>
        </w:rPr>
      </w:r>
      <w:r/>
    </w:p>
    <w:p>
      <w:pPr>
        <w:pStyle w:val="1011"/>
        <w:contextualSpacing w:val="0"/>
        <w:ind w:firstLine="420"/>
        <w:jc w:val="both"/>
        <w:spacing w:before="0" w:after="0" w:line="360" w:lineRule="auto"/>
        <w:widowControl w:val="off"/>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 </w:t>
      </w:r>
      <w:r>
        <w:rPr>
          <w:rFonts w:ascii="宋体" w:hAnsi="宋体" w:cs="宋体"/>
        </w:rPr>
      </w:r>
      <w:r/>
    </w:p>
    <w:p>
      <w:pPr>
        <w:pStyle w:val="875"/>
        <w:contextualSpacing w:val="0"/>
        <w:ind w:firstLine="420"/>
        <w:jc w:val="both"/>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s="宋体"/>
        </w:rPr>
      </w:r>
      <w:r/>
    </w:p>
    <w:p>
      <w:pPr>
        <w:pStyle w:val="875"/>
        <w:contextualSpacing w:val="0"/>
        <w:ind w:firstLine="420"/>
        <w:jc w:val="both"/>
        <w:spacing w:before="0" w:after="0" w:line="360" w:lineRule="auto"/>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ascii="宋体" w:hAnsi="宋体" w:cs="宋体"/>
        </w:rPr>
      </w:r>
      <w:r/>
    </w:p>
    <w:p>
      <w:pPr>
        <w:pStyle w:val="1011"/>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rPr>
      </w:r>
      <w:r/>
    </w:p>
    <w:p>
      <w:pPr>
        <w:pStyle w:val="875"/>
        <w:ind w:firstLine="630"/>
        <w:jc w:val="center"/>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   企业名称（盖章）：</w:t>
      </w:r>
      <w:r>
        <w:rPr>
          <w:rFonts w:ascii="宋体" w:hAnsi="宋体" w:cs="宋体"/>
        </w:rPr>
      </w:r>
      <w:r/>
    </w:p>
    <w:p>
      <w:pPr>
        <w:pStyle w:val="875"/>
        <w:ind w:firstLine="4515"/>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ascii="宋体" w:hAnsi="宋体" w:cs="宋体"/>
        </w:rPr>
      </w:r>
      <w:r/>
    </w:p>
    <w:p>
      <w:pPr>
        <w:pStyle w:val="875"/>
        <w:ind w:firstLine="63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rPr>
      </w:r>
      <w:r/>
    </w:p>
    <w:p>
      <w:pPr>
        <w:pStyle w:val="875"/>
        <w:ind w:firstLine="200"/>
        <w:jc w:val="lef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 </w:t>
      </w:r>
      <w:r>
        <w:rPr>
          <w:rFonts w:ascii="宋体" w:hAnsi="宋体" w:cs="宋体"/>
        </w:rPr>
      </w:r>
      <w:r/>
    </w:p>
    <w:p>
      <w:pPr>
        <w:pStyle w:val="875"/>
        <w:spacing w:line="440" w:lineRule="exact"/>
        <w:rPr>
          <w:rFonts w:hint="eastAsia" w:ascii="宋体" w:hAnsi="宋体" w:cs="宋体"/>
          <w:bCs/>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bCs/>
          <w:color w:val="000000"/>
          <w:sz w:val="21"/>
          <w:szCs w:val="21"/>
          <w:highlight w:val="none"/>
        </w:rPr>
        <w:t xml:space="preserve">1、从业人员、营业收入、资产总额填报上一年度数据，无上一年度数据的新成立企业可不填报。</w:t>
      </w:r>
      <w:r>
        <w:rPr>
          <w:rFonts w:ascii="宋体" w:hAnsi="宋体" w:cs="宋体"/>
        </w:rPr>
      </w:r>
      <w:r/>
    </w:p>
    <w:p>
      <w:pPr>
        <w:pStyle w:val="875"/>
        <w:ind w:firstLine="420"/>
        <w:spacing w:line="440" w:lineRule="exact"/>
        <w:rPr>
          <w:rFonts w:hint="eastAsia" w:ascii="宋体" w:hAnsi="宋体" w:cs="宋体"/>
          <w:b/>
          <w:color w:val="000000"/>
          <w:sz w:val="21"/>
          <w:szCs w:val="21"/>
          <w:highlight w:val="none"/>
        </w:rPr>
      </w:pPr>
      <w:r>
        <w:rPr>
          <w:rFonts w:hint="eastAsia" w:ascii="宋体" w:hAnsi="宋体" w:eastAsia="宋体" w:cs="宋体"/>
          <w:bCs/>
          <w:color w:val="000000"/>
          <w:sz w:val="21"/>
          <w:szCs w:val="21"/>
          <w:highlight w:val="none"/>
        </w:rPr>
        <w:t xml:space="preserve">2、在货物采购项目中，货物由中小企业制造，即货物由中小企业生产且使用该中小企业商号或者注册商标。</w:t>
      </w:r>
      <w:r>
        <w:rPr>
          <w:rFonts w:hint="eastAsia" w:ascii="宋体" w:hAnsi="宋体" w:eastAsia="宋体" w:cs="宋体"/>
          <w:b/>
          <w:color w:val="000000"/>
          <w:sz w:val="21"/>
          <w:szCs w:val="21"/>
          <w:highlight w:val="none"/>
        </w:rPr>
        <w:t xml:space="preserve">供应商提供的货物既有中小企业制造货物，也有大型企业制造货物的，不享受相应扶持政策。</w:t>
      </w:r>
      <w:r>
        <w:rPr>
          <w:rFonts w:ascii="宋体" w:hAnsi="宋体" w:cs="宋体"/>
        </w:rPr>
      </w:r>
      <w:r/>
    </w:p>
    <w:p>
      <w:pPr>
        <w:pStyle w:val="875"/>
        <w:ind w:firstLine="420"/>
        <w:spacing w:line="440" w:lineRule="exact"/>
        <w:rPr>
          <w:rFonts w:hint="eastAsia" w:ascii="宋体" w:hAnsi="宋体" w:cs="宋体"/>
          <w:b/>
          <w:color w:val="000000"/>
          <w:sz w:val="21"/>
          <w:szCs w:val="21"/>
          <w:highlight w:val="none"/>
        </w:rPr>
      </w:pPr>
      <w:r>
        <w:rPr>
          <w:rFonts w:hint="eastAsia" w:ascii="宋体" w:hAnsi="宋体" w:eastAsia="宋体" w:cs="宋体"/>
          <w:bCs/>
          <w:color w:val="000000"/>
          <w:sz w:val="21"/>
          <w:szCs w:val="21"/>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rPr>
        <w:t xml:space="preserve">本采购标的对应的中小企业划分标准所属行业，以招标文件中具体规定为准。</w:t>
      </w:r>
      <w:r>
        <w:rPr>
          <w:rFonts w:ascii="宋体" w:hAnsi="宋体" w:cs="宋体"/>
        </w:rPr>
      </w:r>
      <w:r/>
    </w:p>
    <w:p>
      <w:pPr>
        <w:pStyle w:val="875"/>
        <w:ind w:firstLine="422"/>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4、如未对（中型企业、小型企业、微型企业）进行勾选，视同非中小微企业，不可享受相应扶持政策。</w:t>
      </w:r>
      <w:r>
        <w:rPr>
          <w:rFonts w:ascii="宋体" w:hAnsi="宋体" w:cs="宋体"/>
        </w:rPr>
      </w:r>
      <w:r/>
    </w:p>
    <w:p>
      <w:pPr>
        <w:pStyle w:val="875"/>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5、中标单位享受中小企业扶持政策的，《中小企业声明函》将随中标结果同时公告。</w:t>
      </w:r>
      <w:r>
        <w:rPr>
          <w:rFonts w:ascii="宋体" w:hAnsi="宋体" w:cs="宋体"/>
        </w:rPr>
      </w:r>
      <w:r/>
    </w:p>
    <w:p>
      <w:pPr>
        <w:pStyle w:val="875"/>
        <w:spacing w:line="360" w:lineRule="auto"/>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1011"/>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rPr>
          <w:rFonts w:ascii="宋体" w:hAnsi="宋体" w:cs="宋体"/>
        </w:rPr>
      </w:pPr>
      <w:r>
        <w:rPr>
          <w:rFonts w:ascii="宋体" w:hAnsi="宋体" w:cs="宋体"/>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875"/>
        <w:spacing w:line="360" w:lineRule="auto"/>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5"/>
        <w:ind w:left="0"/>
        <w:keepLines w:val="0"/>
        <w:keepNext w:val="0"/>
        <w:pageBreakBefore w:val="0"/>
        <w:spacing w:line="440" w:lineRule="exact"/>
        <w:widowControl w:val="off"/>
        <w:rPr>
          <w:rFonts w:ascii="宋体" w:hAnsi="宋体" w:cs="宋体"/>
          <w:b/>
          <w:color w:val="000000"/>
          <w:sz w:val="21"/>
          <w:szCs w:val="21"/>
        </w:rPr>
        <w:outlineLvl w:val="9"/>
      </w:pPr>
      <w:r>
        <w:rPr>
          <w:rFonts w:hint="eastAsia" w:ascii="宋体" w:hAnsi="宋体" w:eastAsia="宋体" w:cs="宋体"/>
          <w:b/>
          <w:color w:val="000000"/>
          <w:sz w:val="21"/>
          <w:szCs w:val="21"/>
        </w:rPr>
        <w:t xml:space="preserve">附：中小企业划型标准规定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（一）农、林、牧、渔业。</w:t>
      </w:r>
      <w:r>
        <w:rPr>
          <w:rFonts w:hint="eastAsia" w:ascii="宋体" w:hAnsi="宋体" w:eastAsia="宋体" w:cs="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（二）工业。</w:t>
      </w:r>
      <w:r>
        <w:rPr>
          <w:rFonts w:hint="eastAsia" w:ascii="宋体" w:hAnsi="宋体" w:eastAsia="宋体" w:cs="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（三）建筑业。</w:t>
      </w:r>
      <w:r>
        <w:rPr>
          <w:rFonts w:hint="eastAsia" w:ascii="宋体" w:hAnsi="宋体" w:eastAsia="宋体" w:cs="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（四）批发业。</w:t>
      </w:r>
      <w:r>
        <w:rPr>
          <w:rFonts w:hint="eastAsia" w:ascii="宋体" w:hAnsi="宋体" w:eastAsia="宋体" w:cs="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（五）零售业。</w:t>
      </w:r>
      <w:r>
        <w:rPr>
          <w:rFonts w:hint="eastAsia" w:ascii="宋体" w:hAnsi="宋体" w:eastAsia="宋体" w:cs="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（六）交通运输业。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（七）仓储业。</w:t>
      </w:r>
      <w:r>
        <w:rPr>
          <w:rFonts w:hint="eastAsia" w:ascii="宋体" w:hAnsi="宋体" w:eastAsia="宋体" w:cs="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（八）邮政业。</w:t>
      </w:r>
      <w:r>
        <w:rPr>
          <w:rFonts w:hint="eastAsia" w:ascii="宋体" w:hAnsi="宋体" w:eastAsia="宋体" w:cs="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（九）住宿业。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（十）餐饮业。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（十一）信息传输业。</w:t>
      </w:r>
      <w:r>
        <w:rPr>
          <w:rFonts w:hint="eastAsia" w:ascii="宋体" w:hAnsi="宋体" w:eastAsia="宋体" w:cs="宋体"/>
          <w:color w:val="000000"/>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（十二）软件和信息技术服务业。</w:t>
      </w:r>
      <w:r>
        <w:rPr>
          <w:rFonts w:hint="eastAsia" w:ascii="宋体" w:hAnsi="宋体" w:eastAsia="宋体" w:cs="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（十三）房地产开发经营。</w:t>
      </w:r>
      <w:r>
        <w:rPr>
          <w:rFonts w:hint="eastAsia" w:ascii="宋体" w:hAnsi="宋体" w:eastAsia="宋体" w:cs="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75"/>
        <w:ind w:left="0" w:firstLine="422"/>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b/>
          <w:color w:val="000000"/>
          <w:sz w:val="21"/>
          <w:szCs w:val="21"/>
        </w:rPr>
        <w:t xml:space="preserve">（十四）物业管理。</w:t>
      </w:r>
      <w:r>
        <w:rPr>
          <w:rFonts w:hint="eastAsia" w:ascii="宋体" w:hAnsi="宋体" w:eastAsia="宋体" w:cs="宋体"/>
          <w:color w:val="000000"/>
          <w:sz w:val="21"/>
          <w:szCs w:val="21"/>
        </w:rPr>
        <w:t xml:space="preserve">从业人员1000人以下或营业收入5000万元以下的为中小微型企业。其中，从业人员</w:t>
      </w:r>
      <w:r>
        <w:rPr>
          <w:rFonts w:ascii="宋体" w:hAnsi="宋体" w:cs="宋体"/>
        </w:rPr>
      </w:r>
      <w:r/>
    </w:p>
    <w:p>
      <w:pPr>
        <w:pStyle w:val="875"/>
        <w:ind w:left="0"/>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eastAsia="宋体" w:cs="宋体"/>
          <w:color w:val="000000"/>
          <w:sz w:val="21"/>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75"/>
        <w:ind w:left="0" w:firstLine="422"/>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color w:val="000000"/>
          <w:sz w:val="21"/>
          <w:szCs w:val="21"/>
        </w:rPr>
        <w:t xml:space="preserve">（十五）租赁和商务服务业。</w:t>
      </w:r>
      <w:r>
        <w:rPr>
          <w:rFonts w:hint="eastAsia" w:ascii="宋体" w:hAnsi="宋体" w:eastAsia="宋体" w:cs="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875"/>
        <w:ind w:left="0" w:firstLine="422"/>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b/>
          <w:color w:val="000000"/>
          <w:sz w:val="21"/>
          <w:szCs w:val="21"/>
        </w:rPr>
        <w:t xml:space="preserve">（十六）其他未列明行业。</w:t>
      </w:r>
      <w:r>
        <w:rPr>
          <w:rFonts w:hint="eastAsia" w:ascii="宋体" w:hAnsi="宋体" w:eastAsia="宋体" w:cs="宋体"/>
          <w:color w:val="000000"/>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985"/>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color w:val="000000"/>
        </w:rPr>
      </w:r>
      <w:r/>
    </w:p>
    <w:p>
      <w:pPr>
        <w:pStyle w:val="997"/>
        <w:rPr>
          <w:rFonts w:ascii="宋体" w:hAnsi="宋体" w:cs="宋体"/>
          <w:color w:val="000000"/>
        </w:rPr>
      </w:pPr>
      <w:r>
        <w:rPr>
          <w:rFonts w:ascii="宋体" w:hAnsi="宋体" w:cs="宋体"/>
          <w:color w:val="000000"/>
        </w:rPr>
      </w:r>
      <w:r>
        <w:rPr>
          <w:rFonts w:ascii="宋体" w:hAnsi="宋体" w:cs="宋体"/>
        </w:rPr>
      </w:r>
      <w:r/>
    </w:p>
    <w:p>
      <w:pPr>
        <w:pStyle w:val="1034"/>
        <w:spacing w:before="602" w:after="0" w:line="480" w:lineRule="atLeas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（4）</w:t>
      </w:r>
      <w:r>
        <w:rPr>
          <w:rFonts w:hint="eastAsia" w:ascii="宋体" w:hAnsi="宋体" w:eastAsia="宋体" w:cs="宋体"/>
          <w:b/>
          <w:bCs/>
          <w:color w:val="000000"/>
          <w:sz w:val="21"/>
          <w:szCs w:val="21"/>
        </w:rPr>
        <w:t xml:space="preserve">残疾人福利性单位声明函</w:t>
      </w:r>
      <w:r>
        <w:rPr>
          <w:rFonts w:ascii="宋体" w:hAnsi="宋体" w:cs="宋体"/>
        </w:rPr>
      </w:r>
      <w:r/>
    </w:p>
    <w:p>
      <w:pPr>
        <w:pStyle w:val="1034"/>
        <w:ind w:left="17" w:right="17"/>
        <w:jc w:val="center"/>
        <w:keepLines w:val="0"/>
        <w:keepNext w:val="0"/>
        <w:pageBreakBefore w:val="0"/>
        <w:spacing w:before="0" w:after="0" w:line="480" w:lineRule="atLeast"/>
        <w:widowControl/>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残疾人福利性单位声明函</w:t>
      </w:r>
      <w:r>
        <w:rPr>
          <w:rFonts w:ascii="宋体" w:hAnsi="宋体" w:cs="宋体"/>
        </w:rPr>
      </w:r>
      <w:r/>
    </w:p>
    <w:p>
      <w:pPr>
        <w:pStyle w:val="1034"/>
        <w:ind w:left="17" w:right="17" w:firstLine="420"/>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lang w:val="zh-CN"/>
        </w:rPr>
        <w:t xml:space="preserve">单位的</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lang w:val="zh-CN"/>
        </w:rPr>
        <w:t xml:space="preserve">项目采购活动提供本单位制造的货物（由本单位承担工程/提供服务），或者提供其他残疾人福利性单位制造的货物（不包括使用非残疾人福利性</w:t>
      </w:r>
      <w:r>
        <w:rPr>
          <w:rFonts w:hint="eastAsia" w:ascii="宋体" w:hAnsi="宋体" w:eastAsia="宋体" w:cs="宋体"/>
          <w:color w:val="000000"/>
          <w:sz w:val="21"/>
          <w:szCs w:val="21"/>
          <w:lang w:val="zh-CN"/>
        </w:rPr>
        <w:t xml:space="preserve">单位注册商标的货物）。</w:t>
      </w:r>
      <w:r>
        <w:rPr>
          <w:rFonts w:ascii="宋体" w:hAnsi="宋体" w:cs="宋体"/>
        </w:rPr>
      </w:r>
      <w:r/>
    </w:p>
    <w:p>
      <w:pPr>
        <w:pStyle w:val="1034"/>
        <w:ind w:firstLine="420"/>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eastAsia="宋体" w:cs="宋体"/>
          <w:color w:val="000000"/>
          <w:sz w:val="21"/>
          <w:szCs w:val="21"/>
          <w:lang w:val="zh-CN"/>
        </w:rPr>
        <w:t xml:space="preserve">本单位对上述声明的真实性负责。如有虚假，将依法承担相应责任。</w:t>
      </w:r>
      <w:r>
        <w:rPr>
          <w:rFonts w:ascii="宋体" w:hAnsi="宋体" w:cs="宋体"/>
        </w:rPr>
      </w:r>
      <w:r/>
    </w:p>
    <w:p>
      <w:pPr>
        <w:pStyle w:val="1034"/>
        <w:keepLines w:val="0"/>
        <w:keepNext w:val="0"/>
        <w:pageBreakBefore w:val="0"/>
        <w:spacing w:before="0" w:after="0" w:line="480" w:lineRule="atLeast"/>
        <w:widowControl/>
        <w:rPr>
          <w:rFonts w:ascii="宋体" w:hAnsi="宋体" w:cs="宋体"/>
          <w:color w:val="000000"/>
        </w:rPr>
        <w:outlineLvl w:val="9"/>
      </w:pPr>
      <w:r>
        <w:rPr>
          <w:rFonts w:ascii="宋体" w:hAnsi="宋体" w:cs="宋体"/>
          <w:color w:val="000000"/>
        </w:rPr>
      </w:r>
      <w:r>
        <w:rPr>
          <w:rFonts w:ascii="宋体" w:hAnsi="宋体" w:cs="宋体"/>
        </w:rPr>
      </w:r>
      <w:r/>
    </w:p>
    <w:p>
      <w:pPr>
        <w:pStyle w:val="1034"/>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cs="宋体"/>
          <w:color w:val="000000"/>
        </w:rPr>
        <w:t xml:space="preserve">                   </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单位名称（盖章）：</w:t>
      </w:r>
      <w:r>
        <w:rPr>
          <w:rFonts w:ascii="宋体" w:hAnsi="宋体" w:cs="宋体"/>
        </w:rPr>
      </w:r>
      <w:r/>
    </w:p>
    <w:p>
      <w:pPr>
        <w:pStyle w:val="1034"/>
        <w:keepLines w:val="0"/>
        <w:keepNext w:val="0"/>
        <w:pageBreakBefore w:val="0"/>
        <w:spacing w:before="0" w:after="0" w:line="480" w:lineRule="atLeast"/>
        <w:widowControl/>
        <w:rPr>
          <w:rFonts w:hint="eastAsia" w:ascii="宋体" w:hAnsi="宋体" w:cs="宋体"/>
          <w:color w:val="000000"/>
          <w:sz w:val="21"/>
          <w:szCs w:val="21"/>
        </w:rPr>
        <w:outlineLvl w:val="9"/>
      </w:pP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eastAsia="宋体" w:cs="宋体"/>
          <w:color w:val="000000"/>
          <w:sz w:val="21"/>
          <w:szCs w:val="21"/>
          <w:lang w:val="zh-CN"/>
        </w:rPr>
        <w:t xml:space="preserve"> 日  期：</w:t>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spacing w:line="360" w:lineRule="auto"/>
        <w:rPr>
          <w:rFonts w:ascii="宋体" w:hAnsi="宋体" w:cs="宋体"/>
          <w:color w:val="000000"/>
          <w:sz w:val="21"/>
          <w:szCs w:val="21"/>
        </w:rPr>
      </w:pPr>
      <w:r>
        <w:rPr>
          <w:rFonts w:ascii="宋体" w:hAnsi="宋体" w:cs="宋体"/>
          <w:color w:val="000000"/>
          <w:sz w:val="21"/>
          <w:szCs w:val="21"/>
          <w:lang w:val="zh-CN"/>
        </w:rPr>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备注</w:t>
      </w:r>
      <w:r>
        <w:rPr>
          <w:rFonts w:hint="eastAsia" w:ascii="宋体" w:hAnsi="宋体" w:eastAsia="宋体" w:cs="宋体"/>
          <w:b/>
          <w:bCs w:val="0"/>
          <w:color w:val="000000"/>
          <w:sz w:val="21"/>
          <w:szCs w:val="21"/>
          <w:lang w:val="zh-CN" w:eastAsia="zh-CN"/>
        </w:rPr>
        <w:t xml:space="preserve">：1、</w:t>
      </w:r>
      <w:r>
        <w:rPr>
          <w:rFonts w:hint="eastAsia" w:ascii="宋体" w:hAnsi="宋体" w:eastAsia="宋体" w:cs="宋体"/>
          <w:b/>
          <w:bCs w:val="0"/>
          <w:color w:val="000000"/>
          <w:sz w:val="21"/>
          <w:szCs w:val="21"/>
          <w:lang w:val="en-US" w:eastAsia="zh-CN"/>
        </w:rPr>
        <w:t xml:space="preserve">享受政府采购支持政策的残疾人福利性单位应当同时满足以下条件：</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1</w:t>
      </w:r>
      <w:r>
        <w:rPr>
          <w:rFonts w:hint="eastAsia" w:ascii="宋体" w:hAnsi="宋体" w:eastAsia="宋体" w:cs="宋体"/>
          <w:b w:val="0"/>
          <w:bCs/>
          <w:color w:val="000000"/>
          <w:sz w:val="21"/>
          <w:szCs w:val="21"/>
          <w:lang w:val="zh-CN" w:eastAsia="zh-CN"/>
        </w:rPr>
        <w:t xml:space="preserve">）安置的残疾人占本单位在职职工人数的比例不低于25%（含25%），并且安置的残疾人人数不少于10人（含10人）；</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2</w:t>
      </w:r>
      <w:r>
        <w:rPr>
          <w:rFonts w:hint="eastAsia" w:ascii="宋体" w:hAnsi="宋体" w:eastAsia="宋体" w:cs="宋体"/>
          <w:b w:val="0"/>
          <w:bCs/>
          <w:color w:val="000000"/>
          <w:sz w:val="21"/>
          <w:szCs w:val="21"/>
          <w:lang w:val="zh-CN" w:eastAsia="zh-CN"/>
        </w:rPr>
        <w:t xml:space="preserve">）依法与安置的每位残疾人签订了一年以上（含一年）的劳动合同或服务协议；</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3</w:t>
      </w:r>
      <w:r>
        <w:rPr>
          <w:rFonts w:hint="eastAsia" w:ascii="宋体" w:hAnsi="宋体" w:eastAsia="宋体" w:cs="宋体"/>
          <w:b w:val="0"/>
          <w:bCs/>
          <w:color w:val="000000"/>
          <w:sz w:val="21"/>
          <w:szCs w:val="21"/>
          <w:lang w:val="zh-CN" w:eastAsia="zh-CN"/>
        </w:rPr>
        <w:t xml:space="preserve">）为安置的每位残疾人按月足额缴纳了基本养老保险、基本医疗保险、失业保险、工伤保险和生育保险等社会保险费；</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4</w:t>
      </w:r>
      <w:r>
        <w:rPr>
          <w:rFonts w:hint="eastAsia" w:ascii="宋体" w:hAnsi="宋体" w:eastAsia="宋体" w:cs="宋体"/>
          <w:b w:val="0"/>
          <w:bCs/>
          <w:color w:val="000000"/>
          <w:sz w:val="21"/>
          <w:szCs w:val="21"/>
          <w:lang w:val="zh-CN" w:eastAsia="zh-CN"/>
        </w:rPr>
        <w:t xml:space="preserve">）通过银行等金融机构向安置的每位残疾人，按月支付了不低于单位所在区县适用的经省级人民政府批准的月最低工资标准的工资；</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w:t>
      </w:r>
      <w:r>
        <w:rPr>
          <w:rFonts w:hint="eastAsia" w:ascii="宋体" w:hAnsi="宋体" w:cs="宋体"/>
          <w:b w:val="0"/>
          <w:bCs/>
          <w:color w:val="000000"/>
          <w:sz w:val="21"/>
          <w:szCs w:val="21"/>
          <w:lang w:val="en-US" w:eastAsia="zh-CN"/>
        </w:rPr>
        <w:t xml:space="preserve">5</w:t>
      </w:r>
      <w:r>
        <w:rPr>
          <w:rFonts w:hint="eastAsia" w:ascii="宋体" w:hAnsi="宋体" w:eastAsia="宋体" w:cs="宋体"/>
          <w:b w:val="0"/>
          <w:bCs/>
          <w:color w:val="000000"/>
          <w:sz w:val="21"/>
          <w:szCs w:val="21"/>
          <w:lang w:val="zh-CN" w:eastAsia="zh-CN"/>
        </w:rPr>
        <w:t xml:space="preserve">）提供本单位制造的货物、承担的工程或者服务（以下简称产品），或者提供其他残疾人福利性单位制造的货物（不包括使用非残疾人福利性单位注册商标的货物）。</w:t>
      </w:r>
      <w:r>
        <w:rPr>
          <w:rFonts w:ascii="宋体" w:hAnsi="宋体" w:cs="宋体"/>
        </w:rPr>
      </w:r>
      <w:r/>
    </w:p>
    <w:p>
      <w:pPr>
        <w:pStyle w:val="875"/>
        <w:ind w:firstLine="420"/>
        <w:keepLines w:val="0"/>
        <w:keepNext w:val="0"/>
        <w:pageBreakBefore w:val="0"/>
        <w:spacing w:line="440" w:lineRule="exact"/>
        <w:widowControl w:val="off"/>
        <w:rPr>
          <w:rFonts w:hint="eastAsia" w:ascii="宋体" w:hAnsi="宋体" w:cs="宋体"/>
          <w:b w:val="0"/>
          <w:bCs/>
          <w:color w:val="000000"/>
          <w:sz w:val="21"/>
          <w:szCs w:val="21"/>
        </w:rPr>
        <w:outlineLvl w:val="9"/>
      </w:pPr>
      <w:r>
        <w:rPr>
          <w:rFonts w:hint="eastAsia" w:ascii="宋体" w:hAnsi="宋体" w:eastAsia="宋体" w:cs="宋体"/>
          <w:b w:val="0"/>
          <w:bCs/>
          <w:color w:val="000000"/>
          <w:sz w:val="21"/>
          <w:szCs w:val="21"/>
          <w:lang w:val="zh-CN"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rPr>
      </w:r>
      <w:r/>
    </w:p>
    <w:p>
      <w:pPr>
        <w:pStyle w:val="875"/>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zh-CN" w:eastAsia="zh-CN"/>
        </w:rPr>
        <w:t xml:space="preserve">2、中标单位为残疾人福利性单位的，《残疾人福利性单位声明函》将随中标结果同时公告。</w:t>
      </w:r>
      <w:r>
        <w:rPr>
          <w:rFonts w:ascii="宋体" w:hAnsi="宋体" w:cs="宋体"/>
        </w:rPr>
      </w:r>
      <w:r/>
    </w:p>
    <w:p>
      <w:pPr>
        <w:pStyle w:val="875"/>
        <w:ind w:firstLine="422"/>
        <w:keepLines w:val="0"/>
        <w:keepNext w:val="0"/>
        <w:pageBreakBefore w:val="0"/>
        <w:spacing w:line="44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zh-CN" w:eastAsia="zh-CN"/>
        </w:rPr>
        <w:t xml:space="preserve">3、供应商提供的《残疾人福利性单位声明函》与事实不符的，依照《政府采购法》第七十七条第一款的规定追究法律责任。</w:t>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jc w:val="left"/>
        <w:spacing w:line="440" w:lineRule="exact"/>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（5）监狱企业声明函</w:t>
      </w:r>
      <w:r>
        <w:rPr>
          <w:rFonts w:ascii="宋体" w:hAnsi="宋体" w:cs="宋体"/>
        </w:rPr>
      </w:r>
      <w:r/>
    </w:p>
    <w:p>
      <w:pPr>
        <w:pStyle w:val="875"/>
        <w:jc w:val="center"/>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jc w:val="center"/>
        <w:rPr>
          <w:rFonts w:hint="eastAsia" w:ascii="宋体" w:hAnsi="宋体" w:cs="宋体"/>
          <w:b/>
          <w:color w:val="000000"/>
          <w:sz w:val="21"/>
          <w:szCs w:val="21"/>
        </w:rPr>
      </w:pPr>
      <w:r>
        <w:rPr>
          <w:rFonts w:hint="eastAsia" w:ascii="宋体" w:hAnsi="宋体" w:eastAsia="宋体" w:cs="宋体"/>
          <w:b/>
          <w:bCs/>
          <w:color w:val="000000"/>
          <w:sz w:val="21"/>
          <w:szCs w:val="21"/>
        </w:rPr>
        <w:t xml:space="preserve">监狱企业声明函</w:t>
      </w:r>
      <w:r>
        <w:rPr>
          <w:rFonts w:ascii="宋体" w:hAnsi="宋体" w:cs="宋体"/>
        </w:rPr>
      </w:r>
      <w:r/>
    </w:p>
    <w:p>
      <w:pPr>
        <w:pStyle w:val="1034"/>
        <w:ind w:left="0" w:firstLine="0"/>
        <w:spacing w:before="75" w:after="75" w:line="435" w:lineRule="atLeast"/>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34"/>
        <w:ind w:firstLine="480"/>
        <w:spacing w:before="75" w:after="75"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本企业（单位）郑重声明下列事项（按照实际情况勾选或填空）：</w:t>
      </w:r>
      <w:r>
        <w:rPr>
          <w:rFonts w:ascii="宋体" w:hAnsi="宋体" w:cs="宋体"/>
        </w:rPr>
      </w:r>
      <w:r/>
    </w:p>
    <w:p>
      <w:pPr>
        <w:pStyle w:val="1034"/>
        <w:ind w:firstLine="480"/>
        <w:spacing w:before="75" w:after="75"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本企业（单位）为直接投标人提供本企业（单位）的服务。</w:t>
      </w:r>
      <w:r>
        <w:rPr>
          <w:rFonts w:ascii="宋体" w:hAnsi="宋体" w:cs="宋体"/>
        </w:rPr>
      </w:r>
      <w:r/>
    </w:p>
    <w:p>
      <w:pPr>
        <w:pStyle w:val="1034"/>
        <w:ind w:firstLine="480"/>
        <w:spacing w:before="75" w:after="75"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（1）本企业（单位）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（请填写：是、不是）监狱企业。后附省级以上监狱管理局、戒毒管理局（含新疆生产建设兵团）出具的属于监狱企业的证明文件。</w:t>
      </w:r>
      <w:r>
        <w:rPr>
          <w:rFonts w:ascii="宋体" w:hAnsi="宋体" w:cs="宋体"/>
        </w:rPr>
      </w:r>
      <w:r/>
    </w:p>
    <w:p>
      <w:pPr>
        <w:pStyle w:val="1034"/>
        <w:ind w:firstLine="480"/>
        <w:spacing w:before="75" w:after="75"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（2）本企业（单位）</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1"/>
          <w:szCs w:val="21"/>
          <w:u w:val="single"/>
        </w:rPr>
        <w:t xml:space="preserve">       </w:t>
      </w:r>
      <w:r>
        <w:rPr>
          <w:rFonts w:hint="eastAsia" w:ascii="宋体" w:hAnsi="宋体" w:eastAsia="宋体" w:cs="宋体"/>
          <w:color w:val="000000"/>
          <w:sz w:val="21"/>
          <w:szCs w:val="21"/>
        </w:rPr>
        <w:t xml:space="preserve">。</w:t>
      </w:r>
      <w:r>
        <w:rPr>
          <w:rFonts w:ascii="宋体" w:hAnsi="宋体" w:cs="宋体"/>
        </w:rPr>
      </w:r>
      <w:r/>
    </w:p>
    <w:p>
      <w:pPr>
        <w:pStyle w:val="1034"/>
        <w:ind w:firstLine="480"/>
        <w:spacing w:before="75" w:after="75"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本企业（单位）对上述声明的真实性负责。如有虚假，将依法承担相应责任。</w:t>
      </w:r>
      <w:r>
        <w:rPr>
          <w:rFonts w:ascii="宋体" w:hAnsi="宋体" w:cs="宋体"/>
        </w:rPr>
      </w:r>
      <w:r/>
    </w:p>
    <w:p>
      <w:pPr>
        <w:pStyle w:val="1034"/>
        <w:ind w:firstLine="480"/>
        <w:spacing w:before="75" w:after="75" w:line="360" w:lineRule="auto"/>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1034"/>
        <w:ind w:firstLine="480"/>
        <w:spacing w:before="75" w:after="75" w:line="360" w:lineRule="auto"/>
        <w:rPr>
          <w:rFonts w:hint="eastAsia" w:ascii="宋体" w:hAnsi="宋体" w:cs="宋体"/>
          <w:color w:val="000000"/>
          <w:sz w:val="21"/>
          <w:szCs w:val="21"/>
        </w:rPr>
      </w:pPr>
      <w:r>
        <w:rPr>
          <w:rFonts w:hint="eastAsia" w:ascii="宋体" w:hAnsi="宋体" w:cs="宋体"/>
          <w:color w:val="000000"/>
          <w:sz w:val="21"/>
          <w:szCs w:val="21"/>
        </w:rPr>
      </w:r>
      <w:r>
        <w:rPr>
          <w:rFonts w:ascii="宋体" w:hAnsi="宋体" w:cs="宋体"/>
        </w:rPr>
      </w:r>
      <w:r/>
    </w:p>
    <w:p>
      <w:pPr>
        <w:pStyle w:val="875"/>
        <w:ind w:right="1560" w:firstLine="444"/>
        <w:jc w:val="center"/>
        <w:spacing w:line="360" w:lineRule="auto"/>
        <w:tabs>
          <w:tab w:val="left" w:pos="4860" w:leader="none"/>
        </w:tabs>
        <w:rPr>
          <w:rFonts w:ascii="宋体" w:hAnsi="宋体" w:cs="宋体"/>
          <w:color w:val="000000"/>
          <w:spacing w:val="6"/>
          <w:sz w:val="21"/>
          <w:szCs w:val="21"/>
        </w:rPr>
      </w:pPr>
      <w:r>
        <w:rPr>
          <w:rFonts w:hint="eastAsia" w:ascii="宋体" w:hAnsi="宋体" w:eastAsia="宋体" w:cs="宋体"/>
          <w:color w:val="000000"/>
          <w:spacing w:val="6"/>
          <w:sz w:val="21"/>
          <w:szCs w:val="21"/>
        </w:rPr>
        <w:t xml:space="preserve">                                  单位名称（盖章）：</w:t>
      </w:r>
      <w:r>
        <w:rPr>
          <w:rFonts w:ascii="宋体" w:hAnsi="宋体" w:cs="宋体"/>
        </w:rPr>
      </w:r>
      <w:r/>
    </w:p>
    <w:p>
      <w:pPr>
        <w:pStyle w:val="988"/>
        <w:ind w:firstLine="444"/>
        <w:spacing w:line="360" w:lineRule="auto"/>
        <w:rPr>
          <w:rFonts w:hint="eastAsia" w:ascii="宋体" w:hAnsi="宋体" w:cs="宋体"/>
          <w:color w:val="000000"/>
          <w:sz w:val="21"/>
          <w:szCs w:val="21"/>
        </w:rPr>
      </w:pPr>
      <w:r>
        <w:rPr>
          <w:rFonts w:hint="eastAsia" w:ascii="宋体" w:hAnsi="宋体" w:eastAsia="宋体" w:cs="宋体"/>
          <w:color w:val="000000"/>
          <w:spacing w:val="6"/>
          <w:sz w:val="21"/>
          <w:szCs w:val="21"/>
        </w:rPr>
        <w:t xml:space="preserve">                                            日  期：</w:t>
      </w:r>
      <w:r>
        <w:rPr>
          <w:rFonts w:ascii="宋体" w:hAnsi="宋体" w:cs="宋体"/>
        </w:rPr>
      </w:r>
      <w:r/>
    </w:p>
    <w:p>
      <w:pPr>
        <w:pStyle w:val="875"/>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875"/>
        <w:ind w:firstLine="2759"/>
        <w:rPr>
          <w:rFonts w:hint="eastAsia" w:ascii="宋体" w:hAnsi="宋体" w:cs="宋体"/>
          <w:b/>
          <w:bCs/>
          <w:color w:val="000000"/>
        </w:rPr>
      </w:pPr>
      <w:r>
        <w:rPr>
          <w:rFonts w:hint="eastAsia" w:ascii="宋体" w:hAnsi="宋体" w:cs="宋体"/>
          <w:b/>
          <w:bCs/>
          <w:color w:val="000000"/>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1046"/>
        <w:rPr>
          <w:rFonts w:hint="eastAsia" w:ascii="宋体" w:hAnsi="宋体" w:cs="宋体"/>
          <w:color w:val="000000"/>
        </w:rPr>
      </w:pPr>
      <w:r>
        <w:rPr>
          <w:rFonts w:hint="eastAsia" w:ascii="宋体" w:hAnsi="宋体" w:cs="宋体"/>
          <w:color w:val="000000"/>
        </w:rPr>
      </w:r>
      <w:r>
        <w:rPr>
          <w:rFonts w:ascii="宋体" w:hAnsi="宋体" w:cs="宋体"/>
        </w:rPr>
      </w:r>
      <w:r/>
    </w:p>
    <w:p>
      <w:pPr>
        <w:pStyle w:val="875"/>
        <w:rPr>
          <w:rFonts w:hint="eastAsia" w:ascii="宋体" w:hAnsi="宋体" w:cs="宋体"/>
          <w:color w:val="000000"/>
        </w:rPr>
      </w:pPr>
      <w:r>
        <w:rPr>
          <w:rFonts w:hint="eastAsia" w:ascii="宋体" w:hAnsi="宋体" w:cs="宋体"/>
          <w:color w:val="000000"/>
        </w:rPr>
      </w:r>
      <w:r>
        <w:rPr>
          <w:rFonts w:ascii="宋体" w:hAnsi="宋体" w:cs="宋体"/>
        </w:rPr>
      </w:r>
      <w:r/>
    </w:p>
    <w:p>
      <w:pPr>
        <w:pStyle w:val="1046"/>
        <w:rPr>
          <w:rFonts w:ascii="宋体" w:hAnsi="宋体" w:cs="宋体"/>
          <w:color w:val="000000"/>
        </w:rPr>
      </w:pPr>
      <w:r>
        <w:rPr>
          <w:rFonts w:ascii="宋体" w:hAnsi="宋体" w:cs="宋体"/>
          <w:color w:val="000000"/>
        </w:rPr>
      </w:r>
      <w:r>
        <w:rPr>
          <w:rFonts w:ascii="宋体" w:hAnsi="宋体" w:cs="宋体"/>
          <w:color w:val="000000"/>
        </w:rPr>
      </w:r>
      <w:r/>
    </w:p>
    <w:p>
      <w:pPr>
        <w:pStyle w:val="1046"/>
        <w:rPr>
          <w:rFonts w:ascii="宋体" w:hAnsi="宋体" w:cs="宋体"/>
          <w:color w:val="000000"/>
        </w:rPr>
      </w:pPr>
      <w:r>
        <w:rPr>
          <w:rFonts w:ascii="宋体" w:hAnsi="宋体" w:cs="宋体"/>
          <w:color w:val="000000"/>
        </w:rPr>
      </w:r>
      <w:r>
        <w:rPr>
          <w:rFonts w:ascii="宋体" w:hAnsi="宋体" w:cs="宋体"/>
          <w:color w:val="000000"/>
        </w:rPr>
      </w:r>
      <w:r/>
    </w:p>
    <w:p>
      <w:pPr>
        <w:pStyle w:val="1046"/>
        <w:rPr>
          <w:rFonts w:ascii="宋体" w:hAnsi="宋体" w:cs="宋体"/>
          <w:color w:val="000000"/>
        </w:rPr>
      </w:pPr>
      <w:r>
        <w:rPr>
          <w:rFonts w:ascii="宋体" w:hAnsi="宋体" w:cs="宋体"/>
          <w:color w:val="000000"/>
        </w:rPr>
      </w:r>
      <w:r>
        <w:rPr>
          <w:rFonts w:ascii="宋体" w:hAnsi="宋体" w:cs="宋体"/>
        </w:rPr>
      </w:r>
      <w:r/>
    </w:p>
    <w:p>
      <w:pPr>
        <w:pStyle w:val="875"/>
        <w:ind w:firstLine="2759"/>
        <w:rPr>
          <w:rFonts w:ascii="宋体" w:hAnsi="宋体" w:cs="宋体"/>
          <w:b/>
          <w:bCs/>
          <w:color w:val="000000"/>
        </w:rPr>
      </w:pPr>
      <w:r>
        <w:rPr>
          <w:rFonts w:ascii="宋体" w:hAnsi="宋体" w:cs="宋体"/>
          <w:b/>
          <w:bCs/>
          <w:color w:val="000000"/>
        </w:rPr>
      </w:r>
      <w:r>
        <w:rPr>
          <w:rFonts w:ascii="宋体" w:hAnsi="宋体" w:cs="宋体"/>
        </w:rPr>
      </w:r>
      <w:r/>
    </w:p>
    <w:p>
      <w:pPr>
        <w:pStyle w:val="988"/>
        <w:rPr>
          <w:rFonts w:ascii="宋体" w:hAnsi="宋体" w:cs="宋体"/>
        </w:rPr>
      </w:pPr>
      <w:r>
        <w:rPr>
          <w:rFonts w:ascii="宋体" w:hAnsi="宋体" w:cs="宋体"/>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r>
      <w:r>
        <w:rPr>
          <w:rFonts w:ascii="宋体" w:hAnsi="宋体" w:cs="宋体"/>
        </w:rPr>
      </w:r>
      <w:r/>
    </w:p>
    <w:p>
      <w:pPr>
        <w:pStyle w:val="875"/>
        <w:spacing w:line="400" w:lineRule="exact"/>
        <w:rPr>
          <w:rFonts w:hint="eastAsia" w:ascii="宋体" w:hAnsi="宋体" w:cs="宋体"/>
          <w:b/>
          <w:bCs/>
          <w:color w:val="000000"/>
          <w:sz w:val="21"/>
          <w:szCs w:val="21"/>
        </w:rPr>
      </w:pPr>
      <w:r>
        <w:rPr>
          <w:rFonts w:hint="eastAsia" w:ascii="宋体" w:hAnsi="宋体" w:eastAsia="宋体" w:cs="宋体"/>
          <w:b/>
          <w:bCs/>
          <w:color w:val="000000"/>
          <w:sz w:val="21"/>
          <w:szCs w:val="21"/>
          <w:lang w:val="zh-CN"/>
        </w:rPr>
        <w:t xml:space="preserve">附件</w:t>
      </w:r>
      <w:r>
        <w:rPr>
          <w:rFonts w:hint="eastAsia" w:ascii="宋体" w:hAnsi="宋体" w:cs="宋体"/>
          <w:b/>
          <w:bCs/>
          <w:color w:val="000000"/>
          <w:sz w:val="21"/>
          <w:szCs w:val="21"/>
          <w:lang w:val="en-US" w:eastAsia="zh-CN"/>
        </w:rPr>
        <w:t xml:space="preserve">12</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rPr>
        <w:t xml:space="preserve">政府采购合同信用融资政策告知函（该项为通知内容，不需要作为响应文件组成）</w:t>
      </w:r>
      <w:r>
        <w:rPr>
          <w:rFonts w:ascii="宋体" w:hAnsi="宋体" w:cs="宋体"/>
        </w:rPr>
      </w:r>
      <w:r/>
    </w:p>
    <w:p>
      <w:pPr>
        <w:pStyle w:val="875"/>
        <w:jc w:val="center"/>
        <w:keepLines w:val="0"/>
        <w:keepNext w:val="0"/>
        <w:spacing w:line="440" w:lineRule="exact"/>
        <w:widowControl w:val="off"/>
        <w:rPr>
          <w:rFonts w:ascii="宋体" w:hAnsi="宋体" w:cs="宋体"/>
          <w:b/>
          <w:sz w:val="28"/>
          <w:szCs w:val="28"/>
        </w:rPr>
      </w:pPr>
      <w:r>
        <w:rPr>
          <w:rFonts w:ascii="宋体" w:hAnsi="宋体" w:cs="宋体"/>
          <w:b/>
          <w:sz w:val="28"/>
          <w:szCs w:val="28"/>
        </w:rPr>
      </w:r>
      <w:r>
        <w:rPr>
          <w:rFonts w:ascii="宋体" w:hAnsi="宋体" w:cs="宋体"/>
        </w:rPr>
      </w:r>
      <w:r/>
    </w:p>
    <w:p>
      <w:pPr>
        <w:pStyle w:val="875"/>
        <w:jc w:val="center"/>
        <w:keepLines w:val="0"/>
        <w:keepNext w:val="0"/>
        <w:spacing w:line="440" w:lineRule="exact"/>
        <w:widowControl w:val="off"/>
        <w:rPr>
          <w:rFonts w:ascii="宋体" w:hAnsi="宋体" w:cs="宋体"/>
          <w:b/>
          <w:sz w:val="28"/>
          <w:szCs w:val="28"/>
        </w:rPr>
      </w:pPr>
      <w:r>
        <w:rPr>
          <w:rFonts w:hint="eastAsia" w:ascii="宋体" w:hAnsi="宋体" w:eastAsia="宋体" w:cs="宋体"/>
          <w:b/>
          <w:sz w:val="28"/>
          <w:szCs w:val="28"/>
        </w:rPr>
        <w:t xml:space="preserve">政府采购合同信用融资政策告知函</w:t>
      </w:r>
      <w:r>
        <w:rPr>
          <w:rFonts w:ascii="宋体" w:hAnsi="宋体" w:cs="宋体"/>
        </w:rPr>
      </w:r>
      <w:r/>
    </w:p>
    <w:p>
      <w:pPr>
        <w:pStyle w:val="875"/>
        <w:keepLines w:val="0"/>
        <w:keepNext w:val="0"/>
        <w:spacing w:line="440" w:lineRule="exact"/>
        <w:widowControl w:val="off"/>
        <w:rPr>
          <w:rFonts w:ascii="宋体" w:hAnsi="宋体" w:cs="宋体"/>
          <w:b/>
          <w:sz w:val="21"/>
          <w:szCs w:val="21"/>
        </w:rPr>
      </w:pPr>
      <w:r>
        <w:rPr>
          <w:rFonts w:hint="eastAsia" w:ascii="宋体" w:hAnsi="宋体" w:eastAsia="宋体" w:cs="宋体"/>
          <w:b/>
          <w:sz w:val="21"/>
          <w:szCs w:val="21"/>
        </w:rPr>
        <w:t xml:space="preserve">各政府采购供应商：</w:t>
      </w:r>
      <w:r>
        <w:rPr>
          <w:rFonts w:ascii="宋体" w:hAnsi="宋体" w:cs="宋体"/>
        </w:rPr>
      </w:r>
      <w:r/>
    </w:p>
    <w:p>
      <w:pPr>
        <w:pStyle w:val="875"/>
        <w:ind w:firstLine="420"/>
        <w:keepLines w:val="0"/>
        <w:keepNext w:val="0"/>
        <w:spacing w:line="440" w:lineRule="exact"/>
        <w:widowControl w:val="off"/>
        <w:rPr>
          <w:rFonts w:ascii="宋体" w:hAnsi="宋体" w:cs="宋体"/>
          <w:sz w:val="21"/>
          <w:szCs w:val="21"/>
        </w:rPr>
      </w:pPr>
      <w:r>
        <w:rPr>
          <w:rFonts w:hint="eastAsia" w:ascii="宋体" w:hAnsi="宋体" w:eastAsia="宋体" w:cs="宋体"/>
          <w:sz w:val="21"/>
          <w:szCs w:val="21"/>
        </w:rPr>
        <w:t xml:space="preserve">欢迎贵公司参加苏州市政府采购活动！</w:t>
      </w:r>
      <w:r>
        <w:rPr>
          <w:rFonts w:ascii="宋体" w:hAnsi="宋体" w:cs="宋体"/>
        </w:rPr>
      </w:r>
      <w:r/>
    </w:p>
    <w:p>
      <w:pPr>
        <w:pStyle w:val="987"/>
        <w:keepLines w:val="0"/>
        <w:keepNext w:val="0"/>
        <w:spacing w:line="440" w:lineRule="exact"/>
        <w:widowControl w:val="off"/>
        <w:rPr>
          <w:rFonts w:ascii="宋体" w:hAnsi="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苏财购〔2021〕82号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rPr>
          <w:rFonts w:ascii="宋体" w:hAnsi="宋体" w:cs="宋体"/>
        </w:rPr>
      </w:r>
      <w:r/>
    </w:p>
    <w:p>
      <w:pPr>
        <w:pStyle w:val="876"/>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11"/>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rPr>
      </w:pPr>
      <w:r>
        <w:rPr>
          <w:rFonts w:hint="eastAsia" w:ascii="宋体" w:hAnsi="宋体" w:cs="宋体"/>
          <w:lang w:val="en-US" w:eastAsia="zh-CN"/>
        </w:rPr>
      </w:r>
      <w:r>
        <w:rPr>
          <w:rFonts w:ascii="宋体" w:hAnsi="宋体" w:cs="宋体"/>
        </w:rPr>
      </w:r>
      <w:r/>
    </w:p>
    <w:p>
      <w:pPr>
        <w:pStyle w:val="876"/>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5"/>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876"/>
        <w:ind w:left="431" w:right="-28" w:hanging="431"/>
        <w:jc w:val="center"/>
        <w:spacing w:before="166" w:after="0" w:line="360" w:lineRule="auto"/>
        <w:tabs>
          <w:tab w:val="left" w:pos="432" w:leader="none"/>
        </w:tabs>
        <w:rPr>
          <w:rFonts w:hint="eastAsia" w:ascii="宋体" w:hAnsi="宋体" w:cs="宋体"/>
          <w:color w:val="000000"/>
        </w:rPr>
      </w:pPr>
      <w:r>
        <w:rPr>
          <w:rFonts w:hint="eastAsia" w:ascii="宋体" w:hAnsi="宋体" w:cs="宋体"/>
          <w:color w:val="000000"/>
          <w:lang w:val="en-US" w:eastAsia="zh-CN"/>
        </w:rPr>
      </w:r>
      <w:r>
        <w:rPr>
          <w:rFonts w:ascii="宋体" w:hAnsi="宋体" w:cs="宋体"/>
        </w:rPr>
      </w:r>
      <w:r/>
    </w:p>
    <w:p>
      <w:pPr>
        <w:pStyle w:val="1021"/>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1021"/>
        <w:ind w:firstLine="420"/>
        <w:spacing w:line="440" w:lineRule="exact"/>
        <w:rPr>
          <w:rFonts w:ascii="宋体" w:hAnsi="宋体" w:cs="宋体"/>
          <w:color w:val="000000"/>
          <w:sz w:val="21"/>
          <w:szCs w:val="21"/>
        </w:rPr>
      </w:pPr>
      <w:r>
        <w:rPr>
          <w:rFonts w:ascii="宋体" w:hAnsi="宋体" w:cs="宋体"/>
          <w:color w:val="000000"/>
          <w:sz w:val="21"/>
          <w:szCs w:val="21"/>
        </w:rPr>
      </w:r>
      <w:r>
        <w:rPr>
          <w:rFonts w:ascii="宋体" w:hAnsi="宋体" w:cs="宋体"/>
        </w:rPr>
      </w:r>
      <w:r/>
    </w:p>
    <w:p>
      <w:pPr>
        <w:pStyle w:val="876"/>
        <w:ind w:left="431" w:right="-28" w:hanging="431"/>
        <w:jc w:val="center"/>
        <w:spacing w:before="166" w:after="0" w:line="360" w:lineRule="auto"/>
        <w:tabs>
          <w:tab w:val="left" w:pos="432" w:leader="none"/>
        </w:tabs>
        <w:rPr>
          <w:rFonts w:ascii="宋体" w:hAnsi="宋体" w:cs="宋体"/>
          <w:color w:val="000000"/>
          <w:sz w:val="21"/>
          <w:szCs w:val="21"/>
        </w:rPr>
      </w:pPr>
      <w:r>
        <w:rPr>
          <w:rFonts w:hint="eastAsia" w:ascii="宋体" w:hAnsi="宋体" w:eastAsia="宋体" w:cs="宋体"/>
          <w:color w:val="000000"/>
          <w:lang w:val="en-US" w:eastAsia="zh-CN"/>
        </w:rPr>
        <w:t xml:space="preserve">第四章  招标书</w:t>
      </w:r>
      <w:r>
        <w:rPr>
          <w:rFonts w:ascii="宋体" w:hAnsi="宋体" w:cs="宋体"/>
        </w:rPr>
      </w:r>
      <w:r/>
    </w:p>
    <w:p>
      <w:pPr>
        <w:pStyle w:val="1021"/>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江苏省汾湖高新技术产业开发区黎里古镇开发保护区管理办公室</w:t>
      </w:r>
      <w:r>
        <w:rPr>
          <w:rFonts w:ascii="宋体" w:hAnsi="宋体" w:eastAsia="宋体" w:cs="宋体"/>
          <w:color w:val="000000"/>
          <w:sz w:val="21"/>
          <w:szCs w:val="21"/>
        </w:rPr>
        <w:t xml:space="preserve">的委托，苏州欣禾诚工程咨询服务有限公司作为招标机构，对该单位采购的</w:t>
      </w:r>
      <w:r>
        <w:rPr>
          <w:rFonts w:hint="eastAsia" w:ascii="宋体" w:hAnsi="宋体" w:eastAsia="宋体" w:cs="宋体"/>
          <w:color w:val="000000"/>
          <w:sz w:val="21"/>
          <w:szCs w:val="21"/>
          <w:lang w:eastAsia="zh-CN"/>
        </w:rPr>
        <w:t xml:space="preserve">黎里古镇智慧街区视频AI分析系统项目</w:t>
      </w:r>
      <w:r>
        <w:rPr>
          <w:rFonts w:ascii="宋体" w:hAnsi="宋体" w:eastAsia="宋体" w:cs="宋体"/>
          <w:color w:val="000000"/>
          <w:sz w:val="21"/>
          <w:szCs w:val="21"/>
        </w:rPr>
        <w:t xml:space="preserve">进行公开招标。</w:t>
      </w:r>
      <w:r>
        <w:rPr>
          <w:rFonts w:ascii="宋体" w:hAnsi="宋体" w:cs="宋体"/>
        </w:rPr>
      </w:r>
      <w:r/>
    </w:p>
    <w:p>
      <w:pPr>
        <w:pStyle w:val="875"/>
        <w:numPr>
          <w:ilvl w:val="0"/>
          <w:numId w:val="5"/>
        </w:numPr>
        <w:spacing w:line="44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招标编号：</w:t>
      </w:r>
      <w:r>
        <w:rPr>
          <w:rFonts w:hint="eastAsia" w:ascii="宋体" w:hAnsi="宋体" w:cs="宋体"/>
          <w:color w:val="000000"/>
          <w:sz w:val="21"/>
          <w:szCs w:val="21"/>
          <w:lang w:eastAsia="zh-CN"/>
        </w:rPr>
        <w:t xml:space="preserve">JSZC-3205</w:t>
      </w:r>
      <w:r>
        <w:rPr>
          <w:rFonts w:hint="eastAsia" w:ascii="宋体" w:hAnsi="宋体" w:eastAsia="宋体" w:cs="宋体"/>
          <w:color w:val="000000"/>
          <w:sz w:val="21"/>
          <w:szCs w:val="21"/>
          <w:lang w:eastAsia="zh-CN"/>
        </w:rPr>
        <w:t xml:space="preserve">09-SXHC-G2025-0010</w:t>
      </w:r>
      <w:r>
        <w:rPr>
          <w:rFonts w:ascii="宋体" w:hAnsi="宋体" w:cs="宋体"/>
        </w:rPr>
      </w:r>
      <w:r/>
    </w:p>
    <w:p>
      <w:pPr>
        <w:pStyle w:val="875"/>
        <w:numPr>
          <w:ilvl w:val="0"/>
          <w:numId w:val="5"/>
        </w:numPr>
        <w:spacing w:line="44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采购预算：</w:t>
      </w:r>
      <w:r>
        <w:rPr>
          <w:rFonts w:hint="eastAsia" w:ascii="宋体" w:hAnsi="宋体" w:eastAsia="宋体" w:cs="宋体"/>
          <w:color w:val="000000"/>
          <w:sz w:val="21"/>
          <w:szCs w:val="21"/>
          <w:lang w:eastAsia="zh-CN"/>
        </w:rPr>
        <w:t xml:space="preserve">人民币</w:t>
      </w:r>
      <w:r>
        <w:rPr>
          <w:rFonts w:hint="eastAsia" w:ascii="宋体" w:hAnsi="宋体" w:eastAsia="宋体" w:cs="宋体"/>
          <w:color w:val="000000"/>
          <w:sz w:val="21"/>
          <w:szCs w:val="21"/>
          <w:lang w:eastAsia="zh-CN"/>
        </w:rPr>
        <w:t xml:space="preserve">贰佰零伍万贰仟陆佰捌拾玖元贰角（¥2052689.2）</w:t>
      </w:r>
      <w:r>
        <w:rPr>
          <w:rFonts w:ascii="宋体" w:hAnsi="宋体" w:cs="宋体"/>
        </w:rPr>
      </w:r>
      <w:r/>
    </w:p>
    <w:p>
      <w:pPr>
        <w:pStyle w:val="875"/>
        <w:numPr>
          <w:ilvl w:val="0"/>
          <w:numId w:val="5"/>
        </w:numPr>
        <w:spacing w:line="44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bCs/>
          <w:color w:val="000000"/>
          <w:sz w:val="21"/>
          <w:szCs w:val="21"/>
        </w:rPr>
        <w:t xml:space="preserve">最高限价：</w:t>
      </w:r>
      <w:r>
        <w:rPr>
          <w:rFonts w:hint="eastAsia" w:ascii="宋体" w:hAnsi="宋体" w:eastAsia="宋体" w:cs="宋体"/>
          <w:color w:val="000000"/>
          <w:sz w:val="21"/>
          <w:szCs w:val="21"/>
        </w:rPr>
        <w:t xml:space="preserve">同预算金额</w:t>
      </w:r>
      <w:r>
        <w:rPr>
          <w:rFonts w:ascii="宋体" w:hAnsi="宋体" w:cs="宋体"/>
        </w:rPr>
      </w:r>
      <w:r/>
    </w:p>
    <w:p>
      <w:pPr>
        <w:pStyle w:val="875"/>
        <w:numPr>
          <w:ilvl w:val="0"/>
          <w:numId w:val="5"/>
        </w:numPr>
        <w:spacing w:line="44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黎里古镇智慧街区视频AI分析系统项目</w:t>
      </w:r>
      <w:r>
        <w:rPr>
          <w:rFonts w:ascii="宋体" w:hAnsi="宋体" w:cs="宋体"/>
        </w:rPr>
      </w:r>
      <w:r/>
    </w:p>
    <w:p>
      <w:pPr>
        <w:pStyle w:val="875"/>
        <w:numPr>
          <w:ilvl w:val="0"/>
          <w:numId w:val="5"/>
        </w:numPr>
        <w:spacing w:line="440" w:lineRule="exact"/>
        <w:tabs>
          <w:tab w:val="left" w:pos="360" w:leader="none"/>
          <w:tab w:val="left" w:pos="540" w:leader="none"/>
        </w:tabs>
        <w:rPr>
          <w:rFonts w:hint="eastAsia" w:ascii="宋体" w:hAnsi="宋体" w:cs="宋体"/>
          <w:b/>
          <w:color w:val="000000"/>
          <w:sz w:val="21"/>
          <w:szCs w:val="21"/>
        </w:rPr>
      </w:pPr>
      <w:r>
        <w:rPr>
          <w:rFonts w:hint="eastAsia" w:ascii="宋体" w:hAnsi="宋体" w:eastAsia="宋体" w:cs="宋体"/>
          <w:b/>
          <w:color w:val="000000"/>
          <w:sz w:val="21"/>
          <w:szCs w:val="21"/>
        </w:rPr>
        <w:t xml:space="preserve">招标内容：</w:t>
      </w:r>
      <w:r>
        <w:rPr>
          <w:rFonts w:ascii="宋体" w:hAnsi="宋体" w:cs="宋体"/>
        </w:rPr>
      </w:r>
      <w:r/>
    </w:p>
    <w:p>
      <w:pPr>
        <w:pStyle w:val="1021"/>
        <w:ind w:firstLine="422"/>
        <w:spacing w:line="440" w:lineRule="exact"/>
        <w:rPr>
          <w:rFonts w:ascii="宋体" w:hAnsi="宋体" w:cs="宋体"/>
          <w:b/>
          <w:bCs/>
          <w:color w:val="000000"/>
          <w:sz w:val="21"/>
          <w:szCs w:val="21"/>
          <w:highlight w:val="none"/>
        </w:rPr>
      </w:pPr>
      <w:r>
        <w:rPr>
          <w:rFonts w:ascii="宋体" w:hAnsi="宋体" w:eastAsia="宋体" w:cs="宋体"/>
          <w:b/>
          <w:bCs/>
          <w:color w:val="000000"/>
          <w:sz w:val="21"/>
          <w:szCs w:val="21"/>
          <w:highlight w:val="none"/>
        </w:rPr>
        <w:t xml:space="preserve">（一）项目背景：</w:t>
      </w:r>
      <w:r>
        <w:rPr>
          <w:rFonts w:ascii="宋体" w:hAnsi="宋体" w:cs="宋体"/>
        </w:rPr>
      </w:r>
      <w:r/>
    </w:p>
    <w:p>
      <w:pPr>
        <w:pStyle w:val="875"/>
        <w:ind w:firstLine="420"/>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val="0"/>
          <w:bCs w:val="0"/>
          <w:color w:val="000000"/>
          <w:sz w:val="21"/>
          <w:szCs w:val="21"/>
          <w:lang w:eastAsia="zh-CN"/>
        </w:rPr>
        <w:t xml:space="preserve">在黎里古镇老街新建50路监控，对接存量监控，定制开发AI识别算法，识别黎里古镇老街区域内非机动车违章停车、占道经营、流动摊贩、机动车违停、非机动车进入机动车道、道路拥堵、路面不洁、建筑垃圾、路面垃圾、乱堆物料等行为，通过工单系统通知形成事件处置闭环，并通过建设3D可视化平台，实现在地图中展示黎里古镇老街监控点位及报警信息，并进行多维度数据统计，直观把握事件处置全流程和趋势。</w:t>
      </w:r>
      <w:r>
        <w:rPr>
          <w:rFonts w:ascii="宋体" w:hAnsi="宋体" w:cs="宋体"/>
        </w:rPr>
      </w:r>
      <w:r/>
    </w:p>
    <w:p>
      <w:pPr>
        <w:pStyle w:val="875"/>
        <w:ind w:firstLine="422"/>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二</w:t>
      </w:r>
      <w:r>
        <w:rPr>
          <w:rFonts w:hint="eastAsia" w:ascii="宋体" w:hAnsi="宋体" w:eastAsia="宋体" w:cs="宋体"/>
          <w:b/>
          <w:bCs/>
          <w:color w:val="000000"/>
          <w:sz w:val="21"/>
          <w:szCs w:val="21"/>
        </w:rPr>
        <w:t xml:space="preserve">）采购清单及</w:t>
      </w:r>
      <w:r>
        <w:rPr>
          <w:rFonts w:hint="eastAsia" w:ascii="宋体" w:hAnsi="宋体" w:eastAsia="宋体" w:cs="宋体"/>
          <w:b/>
          <w:bCs/>
          <w:color w:val="000000"/>
          <w:sz w:val="21"/>
          <w:szCs w:val="21"/>
          <w:lang w:eastAsia="zh-CN"/>
        </w:rPr>
        <w:t xml:space="preserve">技术</w:t>
      </w:r>
      <w:r>
        <w:rPr>
          <w:rFonts w:hint="eastAsia" w:ascii="宋体" w:hAnsi="宋体" w:eastAsia="宋体" w:cs="宋体"/>
          <w:b/>
          <w:bCs/>
          <w:color w:val="000000"/>
          <w:sz w:val="21"/>
          <w:szCs w:val="21"/>
        </w:rPr>
        <w:t xml:space="preserve">要求：</w:t>
      </w:r>
      <w:r>
        <w:rPr>
          <w:rFonts w:ascii="宋体" w:hAnsi="宋体" w:cs="宋体"/>
        </w:rPr>
      </w:r>
      <w:r/>
    </w:p>
    <w:p>
      <w:pPr>
        <w:pStyle w:val="875"/>
        <w:ind w:firstLine="422"/>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lang w:val="en-US" w:eastAsia="zh-CN"/>
        </w:rPr>
        <w:t xml:space="preserve">1、项目</w:t>
      </w:r>
      <w:r>
        <w:rPr>
          <w:rFonts w:hint="eastAsia" w:ascii="宋体" w:hAnsi="宋体" w:eastAsia="宋体" w:cs="宋体"/>
          <w:b/>
          <w:bCs/>
          <w:color w:val="000000"/>
          <w:sz w:val="21"/>
          <w:szCs w:val="21"/>
        </w:rPr>
        <w:t xml:space="preserve">清单及</w:t>
      </w:r>
      <w:r>
        <w:rPr>
          <w:rFonts w:hint="eastAsia" w:ascii="宋体" w:hAnsi="宋体" w:eastAsia="宋体" w:cs="宋体"/>
          <w:b/>
          <w:bCs/>
          <w:color w:val="000000"/>
          <w:sz w:val="21"/>
          <w:szCs w:val="21"/>
          <w:lang w:eastAsia="zh-CN"/>
        </w:rPr>
        <w:t xml:space="preserve">参数</w:t>
      </w:r>
      <w:r>
        <w:rPr>
          <w:rFonts w:ascii="宋体" w:hAnsi="宋体" w:cs="宋体"/>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1172"/>
        <w:gridCol w:w="5796"/>
        <w:gridCol w:w="882"/>
        <w:gridCol w:w="918"/>
        <w:gridCol w:w="670"/>
      </w:tblGrid>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widowControl/>
              <w:rPr>
                <w:rFonts w:hint="eastAsia" w:ascii="宋体" w:hAnsi="宋体" w:cs="宋体"/>
                <w:b/>
                <w:bCs/>
                <w:i w:val="0"/>
                <w:iCs w:val="0"/>
                <w:color w:val="000000"/>
                <w:sz w:val="21"/>
                <w:szCs w:val="21"/>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widowControl/>
              <w:rPr>
                <w:rFonts w:hint="eastAsia" w:ascii="宋体" w:hAnsi="宋体" w:cs="宋体"/>
                <w:b/>
                <w:bCs/>
                <w:i w:val="0"/>
                <w:iCs w:val="0"/>
                <w:color w:val="000000"/>
                <w:sz w:val="21"/>
                <w:szCs w:val="21"/>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center"/>
              <w:keepLines w:val="0"/>
              <w:keepNext w:val="0"/>
              <w:pageBreakBefore w:val="0"/>
              <w:spacing w:line="420" w:lineRule="exact"/>
              <w:widowControl/>
              <w:rPr>
                <w:rFonts w:hint="eastAsia" w:ascii="宋体" w:hAnsi="宋体" w:cs="宋体"/>
                <w:b/>
                <w:bCs/>
                <w:i w:val="0"/>
                <w:iCs w:val="0"/>
                <w:color w:val="000000"/>
                <w:sz w:val="21"/>
                <w:szCs w:val="21"/>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需求参数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widowControl/>
              <w:rPr>
                <w:rFonts w:hint="eastAsia" w:ascii="宋体" w:hAnsi="宋体" w:cs="宋体"/>
                <w:b/>
                <w:bCs/>
                <w:i w:val="0"/>
                <w:iCs w:val="0"/>
                <w:color w:val="000000"/>
                <w:sz w:val="21"/>
                <w:szCs w:val="21"/>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widowControl/>
              <w:rPr>
                <w:rFonts w:hint="eastAsia" w:ascii="宋体" w:hAnsi="宋体" w:cs="宋体"/>
                <w:b/>
                <w:bCs/>
                <w:i w:val="0"/>
                <w:iCs w:val="0"/>
                <w:color w:val="000000"/>
                <w:sz w:val="21"/>
                <w:szCs w:val="21"/>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widowControl/>
              <w:rPr>
                <w:rFonts w:hint="eastAsia" w:ascii="宋体" w:hAnsi="宋体" w:cs="宋体"/>
                <w:b/>
                <w:bCs/>
                <w:i w:val="0"/>
                <w:iCs w:val="0"/>
                <w:color w:val="000000"/>
                <w:sz w:val="21"/>
                <w:szCs w:val="21"/>
                <w:u w:val="no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ascii="宋体" w:hAnsi="宋体" w:cs="宋体"/>
              </w:rPr>
            </w:r>
            <w:r/>
          </w:p>
        </w:tc>
      </w:tr>
      <w:tr>
        <w:trPr>
          <w:trHeight w:val="46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widowControl/>
              <w:rPr>
                <w:rFonts w:hint="eastAsia" w:ascii="宋体" w:hAnsi="宋体" w:cs="宋体"/>
                <w:b w:val="0"/>
                <w:bCs w:val="0"/>
                <w:i w:val="0"/>
                <w:iCs w:val="0"/>
                <w:color w:val="000000"/>
                <w:sz w:val="21"/>
                <w:szCs w:val="21"/>
                <w:u w:val="none"/>
              </w:rPr>
              <w:outlineLvl w:val="9"/>
              <w:suppressLineNumbers w:val="0"/>
            </w:pPr>
            <w:r>
              <w:rPr>
                <w:rFonts w:hint="eastAsia" w:ascii="宋体" w:hAnsi="宋体" w:eastAsia="宋体" w:cs="宋体"/>
                <w:b w:val="0"/>
                <w:bCs w:val="0"/>
                <w:i w:val="0"/>
                <w:iCs w:val="0"/>
                <w:color w:val="000000"/>
                <w:sz w:val="21"/>
                <w:szCs w:val="21"/>
                <w:u w:val="none"/>
                <w:lang w:val="en-US" w:eastAsia="zh-CN" w:bidi="ar"/>
              </w:rPr>
              <w:t xml:space="preserve">拼接屏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整体尺寸5.44m宽×1.92m高（P1.8）；</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亮度</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t xml:space="preserve">500nit；</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屏幕分辨率：2924列×1032行=3017568像素/屏；</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产品类别：室内小间距全彩LED； </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像素结构：1R1G1B；</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封装方式：SMD；</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像素间距：1.25mm；</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像素密度：640000点/㎡；</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维护方式：完全前维护； </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模组尺寸：320×160mm；</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模组分辨率：256×128； </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封装：国产铜线； </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白平衡亮度：500 cd/㎡；</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色温：3000-10000 K可调；</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可视角：160°</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t xml:space="preserve">H</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t xml:space="preserve">/160°</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t xml:space="preserve">V</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zh-CN"/>
              </w:rPr>
              <w:t xml:space="preserve">；</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对比度：3000：1；</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色度均匀性：±0.003Cx，Cy之内；</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亮度均匀性：≥97％； </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驱动方式：恒流驱动；</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换帧频率：60 Hz；</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刷新率：3840 Hz；</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灰度等级：最大支持16 bit； </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峰值功耗：450W/㎡；</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平均功耗：150W/㎡； </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工作温度：-10℃ ~ 40℃；</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工作湿度：10%~80% RH（无冷凝水）；</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存储温度：-20℃ ~ 60℃；</w:t>
            </w:r>
            <w:r>
              <w:rPr>
                <w:rFonts w:ascii="宋体" w:hAnsi="宋体" w:cs="宋体"/>
              </w:rPr>
            </w:r>
            <w:r/>
          </w:p>
          <w:p>
            <w:pPr>
              <w:pStyle w:val="875"/>
              <w:jc w:val="left"/>
              <w:keepLines w:val="0"/>
              <w:keepNext w:val="0"/>
              <w:pageBreakBefore w:val="0"/>
              <w:spacing w:line="420" w:lineRule="exact"/>
              <w:widowControl/>
              <w:rPr>
                <w:rFonts w:hint="eastAsia" w:ascii="宋体" w:hAnsi="宋体" w:cs="宋体"/>
                <w:b w:val="0"/>
                <w:bCs w:val="0"/>
                <w:color w:val="000000"/>
                <w:sz w:val="21"/>
                <w:szCs w:val="21"/>
              </w:rPr>
              <w:outlineLvl w:val="9"/>
              <w:suppressLineNumbers w:val="0"/>
            </w:pPr>
            <w:r>
              <w:rPr>
                <w:rFonts w:hint="eastAsia" w:ascii="宋体" w:hAnsi="宋体" w:eastAsia="宋体" w:cs="宋体"/>
                <w:b w:val="0"/>
                <w:bCs w:val="0"/>
                <w:color w:val="000000"/>
                <w:sz w:val="21"/>
                <w:szCs w:val="21"/>
                <w:lang w:val="en-US" w:eastAsia="zh-CN"/>
              </w:rPr>
              <w:t xml:space="preserve">存储湿度：10%~85% RH（无冷凝水）； </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★支持信源接入状态显示,可通过物理按键、客户端、遥控器、设备自带Web浏览器进行信源切换</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★支持通过 Web 浏览器查看LED整墙的概览信息和LED屏连线状态</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支持查看行列网格展示屏幕接收卡规模</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在Web端鼠标移到网格上时,可展示该网格所属网口的所有接收卡单元并高亮展示,可展示网线连线顺序、网口号、工作状态</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★支持从客户端、设备自带 Web 浏览器查看绑定的接收卡序号、接收卡型号、接收卡软件版本、网口 link 状态、接收卡电压、接收卡温度。</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10.44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LED壁挂支架</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支持现场扩容</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厚度：箱体屏幕支架 150mm，模组支架屏幕126.5mm</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弧度：0°</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颜色：黑色</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材料：SPCC高强度钢板</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表面处理：静电喷塑</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10.44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二合一屏体控制器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视频输入接口：HDMI2.0*1+DP1.2*1+DVI*1（选通）</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视频输入极限高度（HDMI/DP）：180~8192</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视频输入极限宽度（DVI）：320~3840</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视频输入极限高度（DVI）：180~3840</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视频输入分辨率（HDMI/DP）：总分辨率不超过884W@60，可自定义分辨率，最大支持分辨率：4096*2160@60Hz，最小支持分辨率：320*180@60Hz</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视频输入分辨率（DVI）：总分辨率不超过260W@60，可自定义分辨率，最大支持分辨率：1920*1200@60Hz，最小支持分辨率：320*180@60Hz</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视频输入极限宽度（HDMI/DP）：320~8192</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LED带载输出接口：千兆网口*20</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视频输出极限宽度：320~8192</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LED带载输出分辨率：单网口带载65W，最大带载1300万像素，可自定义分辨率</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视频输出极限高度：180~8192</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音频输入接口：HDMI内嵌*1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音频输出接口：LINE OUT 3.5mm*1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遥控器：支持红外遥控器、射频遥控器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其他接口：HDMI2.0*1（视频环通输出）、10M/100M/1000M自适应以太网口*2（管理使用）、IR输入*1、串口*1、RS485*1、USB 2.0*1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电源：100～240 VAC，50/60Hz</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整机功耗：≤29W</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智能配电柜</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输入电压：380V</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输出电压：220V</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额定功率：10KW</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输出回路：3个单相回路（AC220V）</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每路输出最大带载功率：≤3.33KW</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回路状态监测：单回路</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远程控制：有</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分步逐级上电：有</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计划任务上电：有</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温度检测：有</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壳体尺寸：450*600*200</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mm</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逻辑联动控制：有</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主断路器：25A塑壳断路器*1</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交流接触器：32A交流接触器*1</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子断路器：40A微型1P断路器*3</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照明检修插座断路器：16A 1P+N微型漏电保护断路器*1</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控制回路断路器：10A微型1P断路器*1</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零地排：8位铜排*2</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输出接线端子：火零地接线端子*3组</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PLC控制器：PLC控制器*1</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PLC控制电源模块：DC24V电源*1</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串口服务器：RS232-网口转换器*1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智能电视墙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支持窗口移动、改变大小、漫游窗口放大还原、子窗口放大还原、锁定、分屏等操作</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支持窗口预览控制及取流信息展示，窗口主子码流切换，以及窗口轮巡预览</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支持</w:t>
            </w:r>
            <w:r>
              <w:rPr>
                <w:rFonts w:hint="eastAsia" w:ascii="宋体" w:hAnsi="宋体" w:eastAsia="宋体" w:cs="宋体"/>
                <w:b w:val="0"/>
                <w:bCs w:val="0"/>
                <w:color w:val="000000"/>
                <w:sz w:val="21"/>
                <w:szCs w:val="21"/>
              </w:rPr>
              <w:t xml:space="preserve">监控点回放上墙，包括上墙之后的控制：快进、慢进、快退、慢退、暂停、恢复、停止等</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支持</w:t>
            </w:r>
            <w:r>
              <w:rPr>
                <w:rFonts w:hint="eastAsia" w:ascii="宋体" w:hAnsi="宋体" w:eastAsia="宋体" w:cs="宋体"/>
                <w:b w:val="0"/>
                <w:bCs w:val="0"/>
                <w:color w:val="000000"/>
                <w:sz w:val="21"/>
                <w:szCs w:val="21"/>
              </w:rPr>
              <w:t xml:space="preserve">墙内布局及内容保存为视图，可以按特定时间或者按周循环切换视图</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支持</w:t>
            </w:r>
            <w:r>
              <w:rPr>
                <w:rFonts w:hint="eastAsia" w:ascii="宋体" w:hAnsi="宋体" w:eastAsia="宋体" w:cs="宋体"/>
                <w:b w:val="0"/>
                <w:bCs w:val="0"/>
                <w:color w:val="000000"/>
                <w:sz w:val="21"/>
                <w:szCs w:val="21"/>
              </w:rPr>
              <w:t xml:space="preserve">报警源联动监控、视图在视频墙上进行播放显示，客户端通知显示报警联动上墙的结果，支持报警确认操作</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CS客户端数量</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web客户端数量</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8</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移动客户端数量</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4</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编码设备接入数</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300</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监控点数量</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300</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报警输入</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64</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报警输出</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64</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流媒体接入数</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墙个数</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32</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解码设备接入数</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8</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发送卡数量</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128</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可配置视图个数</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128</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视图组</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10</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每个视图组下最大视图数量：10</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运维模块：支持</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报警模块：支持</w:t>
            </w:r>
            <w:r>
              <w:rPr>
                <w:rFonts w:hint="eastAsia" w:ascii="宋体" w:hAnsi="宋体" w:eastAsia="宋体" w:cs="宋体"/>
                <w:b w:val="0"/>
                <w:bCs w:val="0"/>
                <w:color w:val="000000"/>
                <w:sz w:val="21"/>
                <w:szCs w:val="21"/>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变焦球机摄像头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400万像素1/2.8”CMOS星光级球型网络摄像机，内置GPU芯片，光学变倍≥25倍；</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最低照度：彩色≤0.001lx，黑白≤0.0001lx；</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红外补光灯开启时，可识别距离摄像机150m处的人体轮廓；</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最大分辨率2688×1520，支持H.265、H.264、MJPEG编码协议；</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支持宽动态、数字降噪、背光补偿、电子防抖、感兴趣区域ROI；</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支持越界检测、区域入侵、进入区域、离开区域；</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可对出现在监控场景内的两眼瞳距不小于20像素的人脸进行检测，同时叠加目标提示框并进行抓拍；</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支持对设定区域的机动车、二轮车、三轮车、行人目标进行分类跟踪，可设定持续跟踪时间，可自动变倍；</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水平及垂直范围：水平360°，垂直-15°～+90°；键控速度：水平速度≥400°/s，垂直速度≥120°/s；支持1024个预置位，≥16条巡航路径；</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通过圈定监视画面中的任意区域，在旋转角度范围允许的条件下，摄像机可将该区域处于屏幕中心位置并对该区域放大或缩小；</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支持8行字符显示，字体可设置为32×32像素、48×48像素、64×64像素、72×72像素、96×96、128×128像素等模式；字体颜色、描边、背景、空心等样式可设置；支持叠加的OSD在屏幕中滚动显示</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支持叠加图片格式的OSD；支持通过RS485接口叠加OSD；</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帧率1/16fps</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30fps可调，支持帧率动态控制功能，当监视画面无运动物体时视频帧率自动调整至最低设定值；当检测到有运动物体时，视频录像帧率自动调整至最高设定值；</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在设定的侦测区域内具有目标移动时，可在客户端给出报警提示，最多可设置18×22个移动侦测区域；</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支持DC12V/POE供电方式，且电源电压在DC12V±35%范围内变化时，摄像机应能正常工作；</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支持IP66防护等级</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★可从诊断信息中导出云台控制历史记录，包括：手动键控PTZ、3D定位、手动调用预置点、手动调用花扫、手动调用巡航</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1011"/>
              <w:ind w:firstLine="0"/>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★支持7路报警输入、2路报警输出、1路音频输入、1路音频输出，2个SD卡卡槽</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35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变焦筒形摄像头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400万像素1/1.8”CMOS星光级全彩警戒筒型网络摄像机，内置拾音器和扬声器； </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白光补光，最低照度：彩色≤0.0005 lx；</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补光灯开启后，可识别距离摄像机150m处人体轮廓；</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最大分辨率2688×1520，支持H.265、H.264、MJPEG编码协议；</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具有宽动态自动切换功能，在环境亮度变化时，可自动进行关闭/开启切换；</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支持走廊模式，数字降噪，强光抑制，背光补偿，视频水印，适用不同监控环境；</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支持越界检测、区域入侵、进入区域、离开区域；</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支持人脸抓拍功能，可对经过设定区域的行人进行人脸检测和人脸跟踪，支持人脸统计，人脸测光控制，人脸优选；</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具有8行字符显示，7×16种字体颜色、描边、背景、空心等样式可设置，叠加的OSD可以在屏幕种滚动显示，可以叠加图片格式的OSD；</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在同一静止场景、相同图像参数，摄像机开启高级模式和普通模式相比，码流节约92%；</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支持DC12V/POE供电方式，支持1路音频输入，1路音频输出，1路告警输入，1路告警输出；</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电源电压在DC12V±35%范围内变化时，摄像机应能正常工作；</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支持IP68防护等级</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在设定的侦测区域内具有目标移动时，可在客户端给出报警提示，最多可设置18×22个移动侦测区域；</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可对监控区域内出现的自行车目标、电瓶车目标、三轮车目标、机动车目标及行人目标进行检测和抓拍；</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支持IPSAN或以ISCSI直存方式进行双路传输数据，存储方式可设置为高端、基础、云存储</w:t>
            </w:r>
            <w:r>
              <w:rPr>
                <w:rFonts w:hint="eastAsia" w:ascii="宋体" w:hAnsi="宋体" w:eastAsia="宋体" w:cs="宋体"/>
                <w:b w:val="0"/>
                <w:bCs w:val="0"/>
                <w:color w:val="000000"/>
                <w:sz w:val="21"/>
                <w:szCs w:val="21"/>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立杆及辅材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高度：</w:t>
            </w:r>
            <w:r>
              <w:rPr>
                <w:rFonts w:hint="eastAsia" w:ascii="宋体" w:hAnsi="宋体" w:eastAsia="宋体" w:cs="宋体"/>
                <w:b w:val="0"/>
                <w:bCs w:val="0"/>
                <w:color w:val="000000"/>
                <w:sz w:val="21"/>
                <w:szCs w:val="21"/>
              </w:rPr>
              <w:t xml:space="preserve">3米；</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材质：</w:t>
            </w:r>
            <w:r>
              <w:rPr>
                <w:rFonts w:hint="eastAsia" w:ascii="宋体" w:hAnsi="宋体" w:eastAsia="宋体" w:cs="宋体"/>
                <w:b w:val="0"/>
                <w:bCs w:val="0"/>
                <w:color w:val="000000"/>
                <w:sz w:val="21"/>
                <w:szCs w:val="21"/>
              </w:rPr>
              <w:t xml:space="preserve">镀锌钢管2.0mm；</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lang w:val="en-US" w:eastAsia="zh-CN"/>
              </w:rPr>
              <w:t xml:space="preserve">其他辅材</w:t>
            </w:r>
            <w:r>
              <w:rPr>
                <w:rFonts w:hint="eastAsia" w:ascii="宋体" w:hAnsi="宋体" w:eastAsia="宋体" w:cs="宋体"/>
                <w:b w:val="0"/>
                <w:bCs w:val="0"/>
                <w:color w:val="000000"/>
                <w:sz w:val="21"/>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网络视频录像机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支持16/32/64/128路接入能力</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具有2个HDMI接口、2个VGA接口。具有一个音频输入，2个输出接口，具有2个USB2.0、1个USB3.0接口。具有1个RS485和RS-232接口。具有16个硬盘指示灯（HD），实时显示硬盘运行状态、1个运行指示灯（RUN）、1个网络状态指示灯（NET）、1个告警指示灯（ALM）</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支持最大接入带宽1536Mbps，最大存储带宽1536Mbps，最大回放带宽1536Mbps，最大转发带宽1536Mbps</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支持≥64路同步回放</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支持HDMI视频输出分辨率≥4K（3840*2160）/120HZ视频输出，并可以向下兼容</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设备支持同时解码输出8路32MP@30，或16路16MP@30，或20路12MP@30，或32路4K@30，或48路5MP@30，或64路4MP@30，或80路3MP@30，或128路1080p@30及以下分辨率的H.265格式视频图像</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支持录像打标签（支持≥81920个标签），可通过标签快速定位并播放录像；</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支持RAID0、RAID1、RAID5、RAID6、RAID10、RAID50、RAID60阵列存储</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9.可接入1T-24T容量的SATA接口硬盘，可接入AI硬盘，可接入加密硬盘，支持不同品牌的监控级和企业级硬盘混合接入</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支持NVR上支持一键跳转到IPC的访问界面，支持局域网和公网中的IPC访问跳转</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支持在线检测并查看西数、希捷、东芝等品牌硬盘的运行状态的详细信息</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支持修改摄像机的图像分辨率、视频编码格式、码流类型、码率类型、图像质量、帧率、码率类型、码率大小等参数</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支持录像采用裸数据不分段存储；数据具备安全性，对于存储介质上的数据只可以在同款型号和软件版本匹配的设备被读取，不可被直接复制</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支持H.265、H.264、H.265+、H.264+、超级H.265+、超级H.264+视频编码格式</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支持标准ONVIF、RTP、RTSP、RTMP、PSIA、HTTP、HTTPS、GB28181、私有、自定义等协议接入摄像机</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支持标签回放，即时回放、事件回放、标签回放、智能回放，分时段回放，外部文件回放，日志回放，视频摘要回放</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具有双BIOS模式，提供主BIOS和备BIOS服务，主BIOS故障时，可通过备BIOS启动</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9</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8</w:t>
            </w:r>
            <w:r>
              <w:rPr>
                <w:rFonts w:hint="eastAsia" w:ascii="宋体" w:hAnsi="宋体" w:eastAsia="宋体" w:cs="宋体"/>
                <w:b w:val="0"/>
                <w:bCs w:val="0"/>
                <w:i w:val="0"/>
                <w:iCs w:val="0"/>
                <w:color w:val="000000"/>
                <w:sz w:val="21"/>
                <w:szCs w:val="21"/>
                <w:u w:val="none"/>
              </w:rPr>
              <w:t xml:space="preserve">TB企业级硬盘</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企业级硬盘</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T</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7200RPM</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3.5寸</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SATA</w:t>
            </w:r>
            <w:r>
              <w:rPr>
                <w:rFonts w:hint="eastAsia" w:ascii="宋体" w:hAnsi="宋体" w:eastAsia="宋体" w:cs="宋体"/>
                <w:b w:val="0"/>
                <w:bCs w:val="0"/>
                <w:color w:val="000000"/>
                <w:sz w:val="21"/>
                <w:szCs w:val="21"/>
                <w:lang w:eastAsia="zh-CN"/>
              </w:rPr>
              <w:t xml:space="preserve">。</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块</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16</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bidi="ar-SA"/>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rPr>
              <w:t xml:space="preserve">智慧物联监控平台一体机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4*GE电口+2*GE光口，HDMI*2、VGA*1，24入8出告警接口，标配单电源，可选双电源，可热插拔</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支持蜂鸣器</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内置不低于6个风扇，应支持不低于2个HDMI接口、1个VGA接口</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支持硬盘指示灯、运行指示灯、告警指示灯、网络指示灯</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为保证系统的可靠性，设备应采用双电源冗余设计，当前支持1路交流电源供电，可扩展至2路。应具有双BIOS模式，提供主BIOS和备BIOS服务，主BIOS故障时，可通过备BIOS启动</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支持多网段接入，支持路由功能，IPC与客户端不在同一网段时可跳转至IPC的WEB页面进行相关配置；</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支持录像回放控制功能：开始/暂停、停止、倍速调整</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-256、-128、-64、-32、-16、-8、-4、-2、-1、1/4、1/2、1、2、4、8、16、32、64、128、256</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、单帧回放；</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支持对IPC码流进行加扰，可批量开启/关闭IPC码流加扰，开启码流加扰后，第三方平台接入该IPC无法进行正常解码；</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支持录像打标签（最多支持16384个标签），可通过标签快速定位并播放录像；</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每秒钟可接收150张前端设备抓拍的人脸报警图片；每秒钟可上报300条普通报警记录</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支持UNP功能，可实现内外网穿越；支持防ARP攻击，将设备MAC地址和指定的网关绑定，只有通过绑定的网关才可以远程访问设备</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可将前端摄像机资源重新分配到一休机（从机）</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支持10台从机设备堆叠去管理</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支持走廊模式：支持3/5（2走廊+3正常）、6/7（1走廊+6正常）分屏预览走廊模式</w:t>
            </w:r>
            <w:r>
              <w:rPr>
                <w:rFonts w:hint="eastAsia" w:ascii="宋体" w:hAnsi="宋体" w:eastAsia="宋体" w:cs="宋体"/>
                <w:b w:val="0"/>
                <w:bCs w:val="0"/>
                <w:color w:val="000000"/>
                <w:sz w:val="21"/>
                <w:szCs w:val="21"/>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视频AI处理服务器（支持50路）</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AI模型包数量规格</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32个（用户可以导入自定义AI算法：比如垃圾分类、共享单车识别、道路挖掘等用户自己训练的模型导入使用</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支持一个画面32个规则框</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CPU：配置1颗，核数≥8核，最大频率≥2.2GHz；</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GPU：2张GPU卡；单卡提供64TOPS INT8算力；</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内存：16GB DDR4；</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硬盘：480GB SSD×1；</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数据接口：4个千兆电口，6个USB接口，1个VGA接口；</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w:t>
            </w:r>
            <w:r>
              <w:rPr>
                <w:rFonts w:hint="eastAsia" w:ascii="宋体" w:hAnsi="宋体" w:eastAsia="宋体" w:cs="宋体"/>
                <w:b w:val="0"/>
                <w:bCs w:val="0"/>
                <w:color w:val="000000"/>
                <w:sz w:val="21"/>
                <w:szCs w:val="21"/>
                <w:lang w:val="en-US" w:eastAsia="zh-CN"/>
              </w:rPr>
              <w:t xml:space="preserve">流动摊贩</w:t>
            </w:r>
            <w:r>
              <w:rPr>
                <w:rFonts w:hint="eastAsia" w:ascii="宋体" w:hAnsi="宋体" w:eastAsia="宋体" w:cs="宋体"/>
                <w:b w:val="0"/>
                <w:bCs w:val="0"/>
                <w:color w:val="000000"/>
                <w:sz w:val="21"/>
                <w:szCs w:val="21"/>
              </w:rPr>
              <w:t xml:space="preserve">行为进行识别，识别准确率≥95%</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★支持对视频画面中出现的占道经营行为进行识别，识别准确率≥95%</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★支持对视频画面中出现的乱堆物堆料行为进行识别，识别准确率≥95%</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★支持对视频画面中出现的非机动车乱停放行为进行识别，识别准确率≥95%</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支持对视频画面中出现的打包垃圾行为进行识别，识别准确率≥95%</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★支持对视频画面中出现的暴露垃圾行为进行识别，识别准确率≥95%</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rPr>
              <w:t xml:space="preserve">支持对视频画面中出现的机动车乱停放行为进行识别，识别准确率≥95%</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★支持对视频画面中出现的</w:t>
            </w:r>
            <w:r>
              <w:rPr>
                <w:rFonts w:hint="eastAsia" w:ascii="宋体" w:hAnsi="宋体" w:eastAsia="宋体" w:cs="宋体"/>
                <w:b w:val="0"/>
                <w:bCs w:val="0"/>
                <w:color w:val="000000"/>
                <w:sz w:val="21"/>
                <w:szCs w:val="21"/>
                <w:highlight w:val="none"/>
                <w:lang w:val="en-US" w:eastAsia="zh-CN"/>
              </w:rPr>
              <w:t xml:space="preserve">地面</w:t>
            </w:r>
            <w:r>
              <w:rPr>
                <w:rFonts w:hint="eastAsia" w:ascii="宋体" w:hAnsi="宋体" w:eastAsia="宋体" w:cs="宋体"/>
                <w:b w:val="0"/>
                <w:bCs w:val="0"/>
                <w:color w:val="000000"/>
                <w:sz w:val="21"/>
                <w:szCs w:val="21"/>
                <w:highlight w:val="none"/>
              </w:rPr>
              <w:t xml:space="preserve">脏乱行为进行识别，识别准确率≥95%</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highlight w:val="none"/>
              </w:rPr>
              <w:t xml:space="preserve">★支持对视频画面中出现的违章接坡行为</w:t>
            </w:r>
            <w:r>
              <w:rPr>
                <w:rFonts w:hint="eastAsia" w:ascii="宋体" w:hAnsi="宋体" w:eastAsia="宋体" w:cs="宋体"/>
                <w:b w:val="0"/>
                <w:bCs w:val="0"/>
                <w:color w:val="000000"/>
                <w:sz w:val="21"/>
                <w:szCs w:val="21"/>
              </w:rPr>
              <w:t xml:space="preserve">进行识别，识别准确率≥95%</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视频AI处理服务器（支持80路）</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AI模型包数量规格</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32个（用户可以导入自定义AI算法：比如垃圾分类、共享单车识别、道路挖掘等用户自己训练的模型导入使用</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CPU：配置1颗，核数≥8核，最大频率≥2.2GHz；</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GPU：3张GPU卡；单卡提供64TOPS INT8算力；</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内存：16GB DDR4；</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硬盘：480GB SSD×1；</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数据接口：4个千兆电口，6个USB接口，1个VGA接口；</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支持检测出事件后到事件上报展示时长不高于200ms</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支持导入视觉大模型算法进行解析，支持对无人机拍摄画面设置的检测区域内事件进行分析并报警，支持对移动车载拍摄画面设置的检测区域内事件进行分析并报警</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支持按当天、本周、本月展示视频智能巡查、视频人工巡查、移动视频采集、网格巡查采集上报的城市管理事部件问题的数量以及事件的审核数、立案数数据；</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支持展示点位报警排行TOP5、高发时段分析、区域报警排名、报警类型统计；</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支持报警地图展示，报警的点位在地图上采用红色高亮展示</w:t>
            </w:r>
            <w:r>
              <w:rPr>
                <w:rFonts w:hint="eastAsia" w:ascii="宋体" w:hAnsi="宋体" w:eastAsia="宋体" w:cs="宋体"/>
                <w:b w:val="0"/>
                <w:b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★支持对视频画面中出现的垃圾箱满溢行为进行识别，识别准确率≥95%</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★支持对视频画面中出现的暴露垃圾行为进行识别，识别准确率≥95%</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988"/>
              <w:keepLines w:val="0"/>
              <w:keepNext w:val="0"/>
              <w:pageBreakBefore w:val="0"/>
              <w:spacing w:line="420" w:lineRule="exact"/>
              <w:tabs>
                <w:tab w:val="left" w:pos="525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★支持对视频画面中出现的水域不洁进行识别，识别准确率≥95%；</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988"/>
              <w:keepLines w:val="0"/>
              <w:keepNext w:val="0"/>
              <w:pageBreakBefore w:val="0"/>
              <w:spacing w:line="420" w:lineRule="exact"/>
              <w:tabs>
                <w:tab w:val="left" w:pos="5250" w:leader="none"/>
              </w:tabs>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★支持审核报警，审核报警时可以选择处理意见、违规类型、备注信息，支持对报警短时屏蔽，指定时间内同一个场景屏蔽区域内同类型报警不再上报；</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★支持按报警的阈值、报警面积、处置时限、报警相似度、短时屏蔽、事件有效期、停留时间策略、错误库策略等条件进行报警过滤，支持对算法策略服务过滤生效的数据根据时间进行统计分析；</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p>
            <w:pPr>
              <w:pStyle w:val="875"/>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lang w:val="en-US" w:eastAsia="zh-CN" w:bidi="ar-SA"/>
              </w:rPr>
              <w:t xml:space="preserve">★支持按照场所、道路、区域进行点位治理。支持对点位添加业务场所标签，支持查看点位实时抓图。</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eastAsia="zh-CN"/>
              </w:rPr>
              <w:t xml:space="preserve">具</w:t>
            </w:r>
            <w:r>
              <w:rPr>
                <w:rFonts w:hint="eastAsia" w:ascii="宋体" w:hAnsi="宋体" w:eastAsia="宋体" w:cs="宋体"/>
                <w:b w:val="0"/>
                <w:bCs/>
                <w:color w:val="000000"/>
                <w:sz w:val="21"/>
                <w:szCs w:val="21"/>
              </w:rPr>
              <w:t xml:space="preserve">有检测资质的检测机构出具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rPr>
              <w:t xml:space="preserve">有效检测报告复印件并加盖</w:t>
            </w:r>
            <w:r>
              <w:rPr>
                <w:rFonts w:hint="eastAsia" w:ascii="宋体" w:hAnsi="宋体" w:eastAsia="宋体" w:cs="宋体"/>
                <w:b w:val="0"/>
                <w:bCs/>
                <w:color w:val="000000"/>
                <w:sz w:val="21"/>
                <w:szCs w:val="21"/>
                <w:lang w:eastAsia="zh-CN"/>
              </w:rPr>
              <w:t xml:space="preserve">投标单位公章</w:t>
            </w:r>
            <w:r>
              <w:rPr>
                <w:rFonts w:hint="eastAsia" w:ascii="宋体" w:hAnsi="宋体" w:eastAsia="宋体" w:cs="宋体"/>
                <w:b w:val="0"/>
                <w:bCs w:val="0"/>
                <w:color w:val="000000"/>
                <w:sz w:val="21"/>
                <w:szCs w:val="21"/>
                <w:highlight w:val="none"/>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流媒体服务器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CPU：1颗 x86架构HYGON处理器，核数≥8核，频率≥3.5GHz</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内存1*16G DDR4，4根内存插槽，最大支持扩展至128GB</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支持单条容量16GB/32GB</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内存频率支持2666/2400MHz</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支持内存RAS技术</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阵列卡：标配无阵列卡。可选SAS_HBA卡，支持RAID0/1/10。可选RAID 2G 卡, 支持RAID 0/1/5/6/10/50/60</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硬盘：1块1T 7.2K 3.5英寸SATA盘，最高支持4块3.5寸（兼容2.5寸）热插拔SATA/SAS硬盘，内置1个TF插槽</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可选RAID_2G卡，支持0/1/5/6/10/50/60，可选支持断电保护</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PCIE扩展：支持1个PCIE*8+1个PCIE*16</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网口：2个千兆电口</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其他接口：1个千兆RJ-45管理接口，4个USB 3.0接口</w:t>
            </w:r>
            <w:r>
              <w:rPr>
                <w:rFonts w:hint="eastAsia" w:ascii="宋体" w:hAnsi="宋体" w:eastAsia="宋体" w:cs="宋体"/>
                <w:b w:val="0"/>
                <w:bCs w:val="0"/>
                <w:i w:val="0"/>
                <w:iCs w:val="0"/>
                <w:color w:val="000000"/>
                <w:sz w:val="21"/>
                <w:szCs w:val="21"/>
                <w:u w:val="none"/>
                <w:lang w:eastAsia="zh-CN"/>
              </w:rPr>
              <w:t xml:space="preserve">，</w:t>
            </w:r>
            <w:r>
              <w:rPr>
                <w:rFonts w:hint="eastAsia" w:ascii="宋体" w:hAnsi="宋体" w:eastAsia="宋体" w:cs="宋体"/>
                <w:b w:val="0"/>
                <w:bCs w:val="0"/>
                <w:i w:val="0"/>
                <w:iCs w:val="0"/>
                <w:color w:val="000000"/>
                <w:sz w:val="21"/>
                <w:szCs w:val="21"/>
                <w:u w:val="none"/>
              </w:rPr>
              <w:t xml:space="preserve">1个VGA口，位于机箱后部</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电源：350W高效单电源</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操作系统：HIK OS</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系统管理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支持系统内的组织、人员、车辆、用户、角色、认证、区域等的配置和管理；</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包含图上监控、事件联动、视频网管、门禁网管、紧急报警、违停球接入等功能。</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VPN</w:t>
            </w:r>
            <w:r>
              <w:rPr>
                <w:rFonts w:hint="eastAsia" w:ascii="宋体" w:hAnsi="宋体" w:eastAsia="宋体" w:cs="宋体"/>
                <w:b w:val="0"/>
                <w:bCs w:val="0"/>
                <w:i w:val="0"/>
                <w:iCs w:val="0"/>
                <w:color w:val="000000"/>
                <w:sz w:val="21"/>
                <w:szCs w:val="21"/>
                <w:u w:val="none"/>
              </w:rPr>
              <w:t xml:space="preserve">线路</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定制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条/3年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50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VPN</w:t>
            </w:r>
            <w:r>
              <w:rPr>
                <w:rFonts w:hint="eastAsia" w:ascii="宋体" w:hAnsi="宋体" w:eastAsia="宋体" w:cs="宋体"/>
                <w:b w:val="0"/>
                <w:bCs w:val="0"/>
                <w:i w:val="0"/>
                <w:iCs w:val="0"/>
                <w:color w:val="000000"/>
                <w:sz w:val="21"/>
                <w:szCs w:val="21"/>
                <w:u w:val="none"/>
              </w:rPr>
              <w:t xml:space="preserve">线路</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定制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条/3年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color w:val="000000"/>
                <w:sz w:val="21"/>
                <w:szCs w:val="21"/>
                <w:lang w:bidi="ar"/>
              </w:rPr>
              <w:t xml:space="preserve">公安专线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定制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条/3年</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GIS图层三维模型采集服务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rPr>
              <w:outlineLvl w:val="9"/>
            </w:pPr>
            <w:r>
              <w:rPr>
                <w:rFonts w:hint="eastAsia" w:ascii="宋体" w:hAnsi="宋体" w:eastAsia="宋体" w:cs="宋体"/>
                <w:b w:val="0"/>
                <w:bCs w:val="0"/>
                <w:i w:val="0"/>
                <w:iCs w:val="0"/>
                <w:color w:val="000000"/>
                <w:sz w:val="21"/>
                <w:szCs w:val="21"/>
              </w:rPr>
              <w:t xml:space="preserve">镇区1cm精度</w:t>
            </w:r>
            <w:r>
              <w:rPr>
                <w:rFonts w:hint="eastAsia" w:ascii="宋体" w:hAnsi="宋体" w:eastAsia="宋体" w:cs="宋体"/>
                <w:b w:val="0"/>
                <w:bCs w:val="0"/>
                <w:i w:val="0"/>
                <w:iCs w:val="0"/>
                <w:color w:val="000000"/>
                <w:sz w:val="21"/>
                <w:szCs w:val="21"/>
                <w:lang w:eastAsia="zh-CN"/>
              </w:rPr>
              <w:t xml:space="preserve">；</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rPr>
              <w:t xml:space="preserve">4平方公里三维模型</w:t>
            </w:r>
            <w:r>
              <w:rPr>
                <w:rFonts w:hint="eastAsia" w:ascii="宋体" w:hAnsi="宋体" w:eastAsia="宋体" w:cs="宋体"/>
                <w:b w:val="0"/>
                <w:bCs w:val="0"/>
                <w:i w:val="0"/>
                <w:iCs w:val="0"/>
                <w:color w:val="000000"/>
                <w:sz w:val="21"/>
                <w:szCs w:val="21"/>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驻场服务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设备的日常巡检、维修；</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AI设备参数调整、优化；</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软件系统培训；</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软件使用问题解答，问题收集、反馈；</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color w:val="000000"/>
                <w:sz w:val="21"/>
                <w:szCs w:val="21"/>
              </w:rPr>
              <w:outlineLvl w:val="9"/>
            </w:pPr>
            <w:r>
              <w:rPr>
                <w:rFonts w:hint="eastAsia" w:ascii="宋体" w:hAnsi="宋体" w:eastAsia="宋体" w:cs="宋体"/>
                <w:b w:val="0"/>
                <w:bCs w:val="0"/>
                <w:color w:val="000000"/>
                <w:sz w:val="21"/>
                <w:szCs w:val="21"/>
              </w:rPr>
              <w:t xml:space="preserve">甲方特殊数据的统计</w:t>
            </w:r>
            <w:r>
              <w:rPr>
                <w:rFonts w:hint="eastAsia" w:ascii="宋体" w:hAnsi="宋体" w:eastAsia="宋体" w:cs="宋体"/>
                <w:b w:val="0"/>
                <w:bCs w:val="0"/>
                <w:color w:val="000000"/>
                <w:sz w:val="21"/>
                <w:szCs w:val="21"/>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20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系统集成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96" w:type="dxa"/>
            <w:vAlign w:val="center"/>
            <w:textDirection w:val="lrTb"/>
            <w:noWrap w:val="false"/>
          </w:tcPr>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可视化平台与三维模型集成；</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监控系统与三维可视化系统、AI分析系统集成；</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AI分析系统与协同系统、三维可视化系统集成；</w:t>
            </w:r>
            <w:r>
              <w:rPr>
                <w:rFonts w:ascii="宋体" w:hAnsi="宋体" w:cs="宋体"/>
              </w:rPr>
            </w:r>
            <w:r/>
          </w:p>
          <w:p>
            <w:pPr>
              <w:pStyle w:val="875"/>
              <w:jc w:val="left"/>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t xml:space="preserve">其他依赖的三方服务集成</w:t>
            </w:r>
            <w:r>
              <w:rPr>
                <w:rFonts w:hint="eastAsia" w:ascii="宋体" w:hAnsi="宋体" w:eastAsia="宋体" w:cs="宋体"/>
                <w:b w:val="0"/>
                <w:bCs w:val="0"/>
                <w:i w:val="0"/>
                <w:iCs w:val="0"/>
                <w:color w:val="000000"/>
                <w:sz w:val="21"/>
                <w:szCs w:val="21"/>
                <w:u w:val="none"/>
                <w:lang w:eastAsia="zh-CN"/>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lang w:val="en-US" w:eastAsia="zh-CN"/>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875"/>
              <w:jc w:val="center"/>
              <w:keepLines w:val="0"/>
              <w:keepNext w:val="0"/>
              <w:pageBreakBefore w:val="0"/>
              <w:spacing w:line="420" w:lineRule="exact"/>
              <w:rPr>
                <w:rFonts w:hint="eastAsia" w:ascii="宋体" w:hAnsi="宋体" w:cs="宋体"/>
                <w:b w:val="0"/>
                <w:bCs w:val="0"/>
                <w:i w:val="0"/>
                <w:iCs w:val="0"/>
                <w:color w:val="000000"/>
                <w:sz w:val="21"/>
                <w:szCs w:val="21"/>
                <w:u w:val="none"/>
              </w:rPr>
              <w:outlineLvl w:val="9"/>
            </w:pPr>
            <w:r>
              <w:rPr>
                <w:rFonts w:hint="eastAsia" w:ascii="宋体" w:hAnsi="宋体" w:eastAsia="宋体" w:cs="宋体"/>
                <w:b w:val="0"/>
                <w:bCs w:val="0"/>
                <w:i w:val="0"/>
                <w:iCs w:val="0"/>
                <w:color w:val="000000"/>
                <w:sz w:val="21"/>
                <w:szCs w:val="21"/>
                <w:u w:val="none"/>
              </w:rPr>
            </w:r>
            <w:r>
              <w:rPr>
                <w:rFonts w:ascii="宋体" w:hAnsi="宋体" w:cs="宋体"/>
              </w:rPr>
            </w:r>
            <w:r/>
          </w:p>
        </w:tc>
      </w:tr>
    </w:tbl>
    <w:p>
      <w:pPr>
        <w:pStyle w:val="875"/>
        <w:ind w:firstLine="422"/>
        <w:spacing w:line="440" w:lineRule="exact"/>
        <w:tabs>
          <w:tab w:val="left" w:pos="540" w:leader="none"/>
        </w:tabs>
        <w:rPr>
          <w:rFonts w:ascii="宋体" w:hAnsi="宋体" w:cs="宋体"/>
          <w:b/>
          <w:bCs/>
          <w:color w:val="000000"/>
          <w:sz w:val="21"/>
          <w:szCs w:val="21"/>
        </w:rPr>
      </w:pPr>
      <w:r>
        <w:rPr>
          <w:rFonts w:hint="eastAsia" w:ascii="宋体" w:hAnsi="宋体" w:eastAsia="宋体" w:cs="宋体"/>
          <w:b/>
          <w:bCs/>
          <w:color w:val="000000"/>
          <w:sz w:val="21"/>
          <w:szCs w:val="21"/>
          <w:lang w:val="en-US" w:eastAsia="zh-CN"/>
        </w:rPr>
        <w:t xml:space="preserve">2、软件功能要求</w:t>
      </w:r>
      <w:r>
        <w:rPr>
          <w:rFonts w:ascii="宋体" w:hAnsi="宋体" w:cs="宋体"/>
        </w:rPr>
      </w:r>
      <w:r/>
    </w:p>
    <w:tbl>
      <w:tblPr>
        <w:tblStyle w:val="109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62"/>
        <w:gridCol w:w="1040"/>
        <w:gridCol w:w="985"/>
        <w:gridCol w:w="4254"/>
        <w:gridCol w:w="664"/>
        <w:gridCol w:w="664"/>
        <w:gridCol w:w="664"/>
      </w:tblGrid>
      <w:tr>
        <w:trPr/>
        <w:tc>
          <w:tcPr>
            <w:tcW w:w="6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b/>
                <w:bCs/>
                <w:sz w:val="21"/>
                <w:szCs w:val="21"/>
                <w:vertAlign w:val="baseline"/>
              </w:rPr>
              <w:outlineLvl w:val="9"/>
            </w:pPr>
            <w:r>
              <w:rPr>
                <w:rFonts w:hint="eastAsia" w:ascii="宋体" w:hAnsi="宋体" w:eastAsia="宋体" w:cs="宋体"/>
                <w:b/>
                <w:bCs/>
                <w:sz w:val="21"/>
                <w:szCs w:val="21"/>
                <w:vertAlign w:val="baseline"/>
                <w:lang w:val="en-US" w:eastAsia="zh-CN"/>
              </w:rPr>
              <w:t xml:space="preserve">序号</w:t>
            </w:r>
            <w:r>
              <w:rPr>
                <w:rFonts w:ascii="宋体" w:hAnsi="宋体" w:cs="宋体"/>
              </w:rPr>
            </w:r>
            <w:r/>
          </w:p>
        </w:tc>
        <w:tc>
          <w:tcPr>
            <w:tcW w:w="1162"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b/>
                <w:bCs/>
                <w:sz w:val="21"/>
                <w:szCs w:val="21"/>
                <w:vertAlign w:val="baseline"/>
              </w:rPr>
              <w:outlineLvl w:val="9"/>
            </w:pPr>
            <w:r>
              <w:rPr>
                <w:rFonts w:hint="eastAsia" w:ascii="宋体" w:hAnsi="宋体" w:eastAsia="宋体" w:cs="宋体"/>
                <w:b/>
                <w:bCs/>
                <w:sz w:val="21"/>
                <w:szCs w:val="21"/>
                <w:vertAlign w:val="baseline"/>
                <w:lang w:val="en-US" w:eastAsia="zh-CN"/>
              </w:rPr>
              <w:t xml:space="preserve">项目名称</w:t>
            </w:r>
            <w:r>
              <w:rPr>
                <w:rFonts w:ascii="宋体" w:hAnsi="宋体" w:cs="宋体"/>
              </w:rPr>
            </w:r>
            <w:r/>
          </w:p>
        </w:tc>
        <w:tc>
          <w:tcPr>
            <w:tcW w:w="1040"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b/>
                <w:bCs/>
                <w:sz w:val="21"/>
                <w:szCs w:val="21"/>
                <w:vertAlign w:val="baseline"/>
              </w:rPr>
              <w:outlineLvl w:val="9"/>
            </w:pPr>
            <w:r>
              <w:rPr>
                <w:rFonts w:hint="eastAsia" w:ascii="宋体" w:hAnsi="宋体" w:eastAsia="宋体" w:cs="宋体"/>
                <w:b/>
                <w:bCs/>
                <w:sz w:val="21"/>
                <w:szCs w:val="21"/>
                <w:vertAlign w:val="baseline"/>
                <w:lang w:val="en-US" w:eastAsia="zh-CN"/>
              </w:rPr>
              <w:t xml:space="preserve">子系统名称</w:t>
            </w:r>
            <w:r>
              <w:rPr>
                <w:rFonts w:ascii="宋体" w:hAnsi="宋体" w:cs="宋体"/>
              </w:rPr>
            </w:r>
            <w:r/>
          </w:p>
        </w:tc>
        <w:tc>
          <w:tcPr>
            <w:tcW w:w="9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b/>
                <w:bCs/>
                <w:sz w:val="21"/>
                <w:szCs w:val="21"/>
                <w:vertAlign w:val="baseline"/>
              </w:rPr>
              <w:outlineLvl w:val="9"/>
            </w:pPr>
            <w:r>
              <w:rPr>
                <w:rFonts w:hint="eastAsia" w:ascii="宋体" w:hAnsi="宋体" w:eastAsia="宋体" w:cs="宋体"/>
                <w:b/>
                <w:bCs/>
                <w:sz w:val="21"/>
                <w:szCs w:val="21"/>
              </w:rPr>
              <w:t xml:space="preserve">功能模块名称</w:t>
            </w:r>
            <w:r>
              <w:rPr>
                <w:rFonts w:ascii="宋体" w:hAnsi="宋体" w:cs="宋体"/>
              </w:rPr>
            </w:r>
            <w:r/>
          </w:p>
        </w:tc>
        <w:tc>
          <w:tcPr>
            <w:tcW w:w="4254"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b/>
                <w:bCs/>
                <w:sz w:val="21"/>
                <w:szCs w:val="21"/>
                <w:vertAlign w:val="baseline"/>
              </w:rPr>
              <w:outlineLvl w:val="9"/>
            </w:pPr>
            <w:r>
              <w:rPr>
                <w:rFonts w:hint="eastAsia" w:ascii="宋体" w:hAnsi="宋体" w:eastAsia="宋体" w:cs="宋体"/>
                <w:b/>
                <w:bCs/>
                <w:sz w:val="21"/>
                <w:szCs w:val="21"/>
              </w:rPr>
              <w:t xml:space="preserve">功能</w:t>
            </w:r>
            <w:r>
              <w:rPr>
                <w:rFonts w:hint="eastAsia" w:ascii="宋体" w:hAnsi="宋体" w:eastAsia="宋体" w:cs="宋体"/>
                <w:b/>
                <w:bCs/>
                <w:sz w:val="21"/>
                <w:szCs w:val="21"/>
                <w:lang w:val="en-US" w:eastAsia="zh-CN"/>
              </w:rPr>
              <w:t xml:space="preserve">需求</w:t>
            </w:r>
            <w:r>
              <w:rPr>
                <w:rFonts w:ascii="宋体" w:hAnsi="宋体" w:cs="宋体"/>
              </w:rPr>
            </w:r>
            <w:r/>
          </w:p>
        </w:tc>
        <w:tc>
          <w:tcPr>
            <w:tcW w:w="664" w:type="dxa"/>
            <w:vAlign w:val="center"/>
            <w:textDirection w:val="lrTb"/>
            <w:noWrap w:val="false"/>
          </w:tcPr>
          <w:p>
            <w:pPr>
              <w:pStyle w:val="875"/>
              <w:ind w:firstLine="0"/>
              <w:jc w:val="center"/>
              <w:keepLines w:val="0"/>
              <w:keepNext w:val="0"/>
              <w:pageBreakBefore w:val="0"/>
              <w:spacing w:line="420" w:lineRule="exact"/>
              <w:widowControl/>
              <w:rPr>
                <w:rFonts w:hint="eastAsia" w:ascii="宋体" w:hAnsi="宋体" w:cs="宋体"/>
                <w:b/>
                <w:bCs/>
                <w:sz w:val="21"/>
                <w:szCs w:val="21"/>
                <w:vertAlign w:val="baseli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ascii="宋体" w:hAnsi="宋体" w:cs="宋体"/>
              </w:rPr>
            </w:r>
            <w:r/>
          </w:p>
        </w:tc>
        <w:tc>
          <w:tcPr>
            <w:tcW w:w="664" w:type="dxa"/>
            <w:vAlign w:val="center"/>
            <w:textDirection w:val="lrTb"/>
            <w:noWrap w:val="false"/>
          </w:tcPr>
          <w:p>
            <w:pPr>
              <w:pStyle w:val="875"/>
              <w:ind w:firstLine="0"/>
              <w:jc w:val="center"/>
              <w:keepLines w:val="0"/>
              <w:keepNext w:val="0"/>
              <w:pageBreakBefore w:val="0"/>
              <w:spacing w:line="420" w:lineRule="exact"/>
              <w:widowControl/>
              <w:rPr>
                <w:rFonts w:hint="eastAsia" w:ascii="宋体" w:hAnsi="宋体" w:cs="宋体"/>
                <w:b/>
                <w:bCs/>
                <w:sz w:val="21"/>
                <w:szCs w:val="21"/>
                <w:vertAlign w:val="baseli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ascii="宋体" w:hAnsi="宋体" w:cs="宋体"/>
              </w:rPr>
            </w:r>
            <w:r/>
          </w:p>
        </w:tc>
        <w:tc>
          <w:tcPr>
            <w:tcW w:w="664" w:type="dxa"/>
            <w:vAlign w:val="center"/>
            <w:textDirection w:val="lrTb"/>
            <w:noWrap w:val="false"/>
          </w:tcPr>
          <w:p>
            <w:pPr>
              <w:pStyle w:val="875"/>
              <w:ind w:firstLine="0"/>
              <w:jc w:val="center"/>
              <w:keepLines w:val="0"/>
              <w:keepNext w:val="0"/>
              <w:pageBreakBefore w:val="0"/>
              <w:spacing w:line="420" w:lineRule="exact"/>
              <w:widowControl/>
              <w:rPr>
                <w:rFonts w:hint="eastAsia" w:ascii="宋体" w:hAnsi="宋体" w:cs="宋体"/>
                <w:b/>
                <w:bCs/>
                <w:sz w:val="21"/>
                <w:szCs w:val="21"/>
                <w:vertAlign w:val="baseline"/>
              </w:rPr>
              <w:outlineLvl w:val="9"/>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ascii="宋体" w:hAnsi="宋体" w:cs="宋体"/>
              </w:rPr>
            </w:r>
            <w:r/>
          </w:p>
        </w:tc>
      </w:tr>
      <w:tr>
        <w:trPr/>
        <w:tc>
          <w:tcPr>
            <w:tcW w:w="685"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1</w:t>
            </w:r>
            <w:r>
              <w:rPr>
                <w:rFonts w:ascii="宋体" w:hAnsi="宋体" w:cs="宋体"/>
              </w:rPr>
            </w:r>
            <w:r/>
          </w:p>
        </w:tc>
        <w:tc>
          <w:tcPr>
            <w:tcW w:w="1162"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协同平台</w:t>
            </w:r>
            <w:r>
              <w:rPr>
                <w:rFonts w:ascii="宋体" w:hAnsi="宋体" w:cs="宋体"/>
              </w:rPr>
            </w:r>
            <w:r/>
          </w:p>
        </w:tc>
        <w:tc>
          <w:tcPr>
            <w:tcW w:w="1040"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后台管理</w:t>
            </w:r>
            <w:r>
              <w:rPr>
                <w:rFonts w:ascii="宋体" w:hAnsi="宋体" w:cs="宋体"/>
              </w:rPr>
            </w:r>
            <w:r/>
          </w:p>
        </w:tc>
        <w:tc>
          <w:tcPr>
            <w:tcW w:w="9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巡查对象</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将辖区内场所进行分类，主要对巡查对象的名称、所属分类、负责人名称、电话、状态、所属网格、网格信息等进行维护</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同时提供巡查场所批量导入功能以及导出excel文件的功能</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系统支持对异常场所标签化展示，支持对此类场所进行筛选及批量导出</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项</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1</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rPr>
            </w:r>
            <w:r>
              <w:rPr>
                <w:rFonts w:ascii="宋体" w:hAnsi="宋体" w:cs="宋体"/>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巡查科目</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定义不同场所需要巡察的科目，并对每项进行赋分，便于将来计算总得分等</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通过配置，可以从科目清单中选择配置成模版巡察清单，在巡察任务创建分配时，可以快速使用</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巡查配置</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配置巡察任务的任务事件，任务事件等级和其他巡察任务相关参数</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商户管理</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配置商户的名称，地理位置信息，监控编号等数据，并且配置AI摄像头的对应监控编号</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对商户责任人信息进行管理，包含责任人信息、联系方式等</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AI设备管理</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对AI设备基本进行管理，包含设备基础信息、设备安装位置及监控区域、设备通讯信息等</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发现的违章事件进行实时对接。违章类别主要有占道经营、出店经营、游摊小贩、乱堆物堆料、非机动车乱停放、打包垃圾、占道广告牌等,实现接口对接。配置AI监控警报和系统的编码配对关系，并且配置每种违章类型的一些业务参数</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AI设备回传的原始报警数据，可以查询和导出。级联能查看到相关的事件信息和事件处理历史等信息</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巡查预警管理</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设定一些巡察任务的提醒参数，用于提醒任务未完成，有新的巡查任务等</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人员管理范围配置</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通过配置，指定人员的巡查街道，和大屏三维地图的巡查路线做对应的参数配置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巡查任务</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创建一次性的巡查任务，配置指派的人员，任务内容，配置巡察科目表，巡察地点，巡查人员可以在巡察时候直接打分。创建后生成每个人员的巡查计划和巡查日历</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巡查计划</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创建一个时间段内的周期性的常态巡查任务。配置指派的人员，任务内容，配置巡察科目表，巡察地点，巡查人员可以在巡察时候直接打分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创建后生成每个人员的巡查计划和巡查日历</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查看已经创建的周期巡查计划，可以缩短巡察任务事件，修改指派人员，巡察地点和科目等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修改只对将来的巡查计划中的巡察任务有效</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巡查记录</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查看巡察任务的列表，每个人员每个巡察任务的详情，巡察任务的历史操作，如有评分，每个巡查点的评分信息</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在巡察任务中，发现的一些问题的列表，可以操作转换成需要处理的事件</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数据中心</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场所管理档案</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场所信息的维护，和三维GIS部分要做数据的匹配，指挥调度中心系统需要使用</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报事分析</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基于日常巡检、AI识别和商户报事数量，进行统计，线上异常事项数量，对年度、月度巡检任务进行统计分析，可视化呈现场所报事情况</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公共消息管理</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公共消息的一些管理，发布</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事件联动</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事件列表</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巡查人员巡逻时候创建的需要处理的事件，商户主动上报的处理时间，AI系统识别创建的处理事件和巡查问题点转成的事件列表展示和事件问题点的详细信息展示</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通过人为判断，指派不同事件给不同的处理人跟进处理</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街道综治中心下派事件后，系统会进行消息提醒，提醒待接收人对事件进行签收。在没有派错事件的情况下，责任人需要对下派下来的事件进行签收。进入处理列表，根据事件处理的阶段分成未办结、已办结、已退办。方便工作单位对各个状态的任务进行查看。当事件处理完成以后，责任人需要填写处理结果，处理结果支持文字录入和附件方式，之后点击办结进行办结操作</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事件核查环节是由处置部门处置完毕，街道综治中心对事件处置情况进行核查，若办理合格，则事件核查完成，否则需重新办理</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若上报的核查信息与问题处置标准一致，中心进行结案处理，进行事件归档。在档案中心可以查询事件情况信息，之后再发生类似事情，可以参照归档事件中的处置方法快速对问题进行处置。归档事件不支持任何修改</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针对已办结事件，街道综治中心可对办理人员进行评价，评价结果计入人员考核中</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针对一些重复事件、事件信息不全或不成立事件，街道综治中心人员可对事件进行作废</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疑难事件</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针对一些综治中心无法处置的事件，街道综治中心人员可对事件进行标记，线下组织专家会议解决</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对疑难事件处置结果进行反馈存档，方便后期碰到类似事件可快速借鉴进行处置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事件配置</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针对不同类型事件，进行事件权责清单配置，方便在派遣时快速派遣到责任人</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对事件类型进行维护，支持新增、编辑、删除</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根据提供预设事件级别，设置事件的办结时限等功能</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统一支撑管理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系统管理</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用户管理是系统管理的基础，通过用户管理对用户属性进行登记，为整个业务系统形成并维护一个统一的用户数据库</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在系统中，不同的人员除了有不同部门属性外，还有职务、权限等的不同。这样根据这些不同的权限，本系统中设计了角色的概念，通过在不同的人身上设立角色的属性。可以方便的界定不同人员的各种组合权限</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部门管理用于维护用户所属单位的组织结构，按实际组织结构来划分，并维护到数据库中，目的是对机构、用户进行统一管理。每个用户都属于某个特定的机构。部门管理包括部门名称、部门编码、部门顺序等。组织编码是运行过程中进行部门识别的唯一标准代码</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个人中心</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支持用户对个人基本信息进行维护，包括联系方式、密码修改等操作</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消息中心</w:t>
            </w:r>
            <w:r>
              <w:rPr>
                <w:rFonts w:ascii="宋体" w:hAnsi="宋体" w:cs="宋体"/>
              </w:rPr>
            </w:r>
            <w:r/>
          </w:p>
        </w:tc>
        <w:tc>
          <w:tcPr>
            <w:tcW w:w="4254" w:type="dxa"/>
            <w:vAlign w:val="center"/>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支持系统消息类型数据的推送，接收，查看</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bidi="ar-SA"/>
              </w:rPr>
              <w:outlineLvl w:val="9"/>
            </w:pPr>
            <w:r>
              <w:rPr>
                <w:rFonts w:hint="eastAsia" w:ascii="宋体" w:hAnsi="宋体" w:eastAsia="宋体" w:cs="宋体"/>
                <w:sz w:val="21"/>
                <w:szCs w:val="21"/>
                <w:vertAlign w:val="baseline"/>
                <w:lang w:val="en-US" w:eastAsia="zh-CN" w:bidi="ar-SA"/>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2</w:t>
            </w:r>
            <w:r>
              <w:rPr>
                <w:rFonts w:ascii="宋体" w:hAnsi="宋体" w:cs="宋体"/>
              </w:rPr>
            </w:r>
            <w:r/>
          </w:p>
        </w:tc>
        <w:tc>
          <w:tcPr>
            <w:tcW w:w="1162"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三维可视化软件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BlueMap</w:t>
            </w:r>
            <w:r>
              <w:rPr>
                <w:rFonts w:hint="eastAsia" w:ascii="宋体" w:hAnsi="宋体" w:eastAsia="宋体" w:cs="宋体"/>
                <w:sz w:val="21"/>
                <w:szCs w:val="21"/>
                <w:lang w:val="en-US" w:eastAsia="zh-CN"/>
              </w:rPr>
              <w:t xml:space="preserve">)</w:t>
            </w:r>
            <w:r>
              <w:rPr>
                <w:rFonts w:ascii="宋体" w:hAnsi="宋体" w:cs="宋体"/>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三维渲染引擎</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高质量三维渲染</w:t>
            </w:r>
            <w:r>
              <w:rPr>
                <w:rFonts w:ascii="宋体" w:hAnsi="宋体" w:cs="宋体"/>
              </w:rPr>
            </w:r>
            <w:r/>
          </w:p>
        </w:tc>
        <w:tc>
          <w:tcPr>
            <w:tcW w:w="4254" w:type="dxa"/>
            <w:vAlign w:val="center"/>
            <w:textDirection w:val="lrTb"/>
            <w:noWrap w:val="false"/>
          </w:tcPr>
          <w:p>
            <w:pPr>
              <w:pStyle w:val="875"/>
              <w:ind w:left="0"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基于WebGL图形学标准，在浏览器网页端实现高质量三维场景的渲染</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项</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1</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rPr>
            </w:r>
            <w:r>
              <w:rPr>
                <w:rFonts w:ascii="宋体" w:hAnsi="宋体" w:cs="宋体"/>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三维视角操作</w:t>
            </w:r>
            <w:r>
              <w:rPr>
                <w:rFonts w:ascii="宋体" w:hAnsi="宋体" w:cs="宋体"/>
              </w:rPr>
            </w:r>
            <w:r/>
          </w:p>
        </w:tc>
        <w:tc>
          <w:tcPr>
            <w:tcW w:w="4254" w:type="dxa"/>
            <w:vAlign w:val="top"/>
            <w:textDirection w:val="lrTb"/>
            <w:noWrap w:val="false"/>
          </w:tcPr>
          <w:p>
            <w:pPr>
              <w:pStyle w:val="875"/>
              <w:ind w:left="0"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通过鼠标操作可实现三维场景的平移、旋转、缩放，无死角查看场景内容</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自动漫游飞行</w:t>
            </w:r>
            <w:r>
              <w:rPr>
                <w:rFonts w:ascii="宋体" w:hAnsi="宋体" w:cs="宋体"/>
              </w:rPr>
            </w:r>
            <w:r/>
          </w:p>
        </w:tc>
        <w:tc>
          <w:tcPr>
            <w:tcW w:w="4254" w:type="dxa"/>
            <w:vAlign w:val="center"/>
            <w:textDirection w:val="lrTb"/>
            <w:noWrap w:val="false"/>
          </w:tcPr>
          <w:p>
            <w:pPr>
              <w:pStyle w:val="875"/>
              <w:ind w:left="0"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通过预定义一组三维视角，可实现自定义路径的三维漫游飞行，可循环播放，概览古镇风光</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三维特效</w:t>
            </w:r>
            <w:r>
              <w:rPr>
                <w:rFonts w:ascii="宋体" w:hAnsi="宋体" w:cs="宋体"/>
              </w:rPr>
            </w:r>
            <w:r/>
          </w:p>
        </w:tc>
        <w:tc>
          <w:tcPr>
            <w:tcW w:w="4254" w:type="dxa"/>
            <w:vAlign w:val="center"/>
            <w:textDirection w:val="lrTb"/>
            <w:noWrap w:val="false"/>
          </w:tcPr>
          <w:p>
            <w:pPr>
              <w:pStyle w:val="875"/>
              <w:ind w:left="0"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可实现丰富的三维特效，实现告警高亮、区域划分等效果</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空间测量分析</w:t>
            </w:r>
            <w:r>
              <w:rPr>
                <w:rFonts w:ascii="宋体" w:hAnsi="宋体" w:cs="宋体"/>
              </w:rPr>
            </w:r>
            <w:r/>
          </w:p>
        </w:tc>
        <w:tc>
          <w:tcPr>
            <w:tcW w:w="4254" w:type="dxa"/>
            <w:vAlign w:val="center"/>
            <w:textDirection w:val="lrTb"/>
            <w:noWrap w:val="false"/>
          </w:tcPr>
          <w:p>
            <w:pPr>
              <w:pStyle w:val="875"/>
              <w:ind w:left="0"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可在三维地图上实现距离测量、面积测量</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图层管理</w:t>
            </w:r>
            <w:r>
              <w:rPr>
                <w:rFonts w:ascii="宋体" w:hAnsi="宋体" w:cs="宋体"/>
              </w:rPr>
            </w:r>
            <w:r/>
          </w:p>
        </w:tc>
        <w:tc>
          <w:tcPr>
            <w:tcW w:w="4254" w:type="dxa"/>
            <w:vAlign w:val="top"/>
            <w:textDirection w:val="lrTb"/>
            <w:noWrap w:val="false"/>
          </w:tcPr>
          <w:p>
            <w:pPr>
              <w:pStyle w:val="875"/>
              <w:ind w:left="0"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可在三维地图中加载多个图层，并单独控制各个图层的显示隐藏，便于用户查看感兴趣的内容</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天气模拟</w:t>
            </w:r>
            <w:r>
              <w:rPr>
                <w:rFonts w:ascii="宋体" w:hAnsi="宋体" w:cs="宋体"/>
              </w:rPr>
            </w:r>
            <w:r/>
          </w:p>
        </w:tc>
        <w:tc>
          <w:tcPr>
            <w:tcW w:w="4254" w:type="dxa"/>
            <w:vAlign w:val="top"/>
            <w:textDirection w:val="lrTb"/>
            <w:noWrap w:val="false"/>
          </w:tcPr>
          <w:p>
            <w:pPr>
              <w:pStyle w:val="875"/>
              <w:ind w:left="0"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可通过第三方接口获取实时天气，并在三维场景中模拟阴晴、雨雪、雷电等天气特效</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三维地理信息系统（GIS）</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建立地理信息系统</w:t>
            </w:r>
            <w:r>
              <w:rPr>
                <w:rFonts w:ascii="宋体" w:hAnsi="宋体" w:cs="宋体"/>
              </w:rPr>
            </w:r>
            <w:r/>
          </w:p>
        </w:tc>
        <w:tc>
          <w:tcPr>
            <w:tcW w:w="4254" w:type="dxa"/>
            <w:vAlign w:val="center"/>
            <w:textDirection w:val="lrTb"/>
            <w:noWrap w:val="false"/>
          </w:tcPr>
          <w:p>
            <w:pPr>
              <w:pStyle w:val="875"/>
              <w:ind w:left="0"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对接国家地理信息平台天地图卫星影像，以瓦片地图的形式展示全球卫星和注记图层</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加载高清实景三维地图，生动表现古镇风貌</w:t>
            </w:r>
            <w:r>
              <w:rPr>
                <w:rFonts w:ascii="宋体" w:hAnsi="宋体" w:cs="宋体"/>
              </w:rPr>
            </w:r>
            <w:r/>
          </w:p>
        </w:tc>
        <w:tc>
          <w:tcPr>
            <w:tcW w:w="4254" w:type="dxa"/>
            <w:vAlign w:val="center"/>
            <w:textDirection w:val="lrTb"/>
            <w:noWrap w:val="false"/>
          </w:tcPr>
          <w:p>
            <w:pPr>
              <w:pStyle w:val="875"/>
              <w:ind w:left="0"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加载古镇三维实景模型，表现建筑、植被等实景信息，展示动态水面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实时监控</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监控点位三维撒点</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用户可通过鼠标交互式的操作在三维地图上录入和管理监控点位信息，可配置监控的名称、编码、位置、朝向等信息</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展示监控列表，可通过监控名称快速搜索，并可在地图上定位，通过三维特效高亮显示监控所在位置</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通过监控点位的经纬度、海拔信息，在地图上以三维标记的形式展现监控点位；</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可通过已配置的信息，展示监控朝向；</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可鼠标点击交互</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监控实时播放</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通过鼠标在列表或三维地图中点击监控，可调起实时监控视频，支持基于H264的flv、hls实时流格式</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告警分析</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告警实时提醒</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当发生告警时，全局弹出告警提示框，展示告警信息，包括识别结果图片、地点和识别类型等</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可在三维地图中快速定位到告警发生的地点，以三维特效高亮显示</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告警发生时，可自动调阅相应监控的实时画面，便于掌握实时情况</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告警记录列表</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展示告警记录列表，可查询当天及更多时间</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告警统计分析</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展示当天识别事件数量情况</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以柱状图展示一周识别数量趋势</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以柱状图展示一周告警处置率</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以饼图展示告警事件的类型分布情况</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以饼图展示告警事件的网格区域分布情况</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告警时空热力图分析</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统计所有告警在一天中不同时刻的分布情况，在三维地图中，每一时刻以三维热力图形式展现，并可自动推移时间，动态播放，便于把握告警的区域分布特性和变化趋势</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事件处置进度跟踪</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事件处置进度跟踪</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通过对接工单系统，获取当前告警事件工单派发实时状态及处置结果，以颜色特效等形式展现当前进度阶段</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网格化区域展示</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网格划分管理</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可管理网格基本信息，可在三维地图中以鼠标交互的方式编辑各个网格的区域</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网格划分展示</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在三维地图中以动态特效展示古镇网格划分情况</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网格负责人管理</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可配置各个网格的负责人，包含姓名、电话等信息</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网格负责人查询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可在三维地图中查询各网格负责人信息。</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商家信息查询</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商家单体化信息配置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在三维地图中编辑商家</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商家单体化信息查询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在三维实景地图中展示各商家对应建筑模型，可通过单体化交互查询商家详细信息。</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商家信息统计图表</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以不同维度统计商家相关的数据信息</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各类事件报表</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事件报表</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基于日常巡检、AI识别和商户报事数量，进行统计，线上异常事项数量，对年度、月度巡检任务进行统计分析，可视化呈现场所报事情况。</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今日巡查计划</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巡查计划</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可以查看今日所有的巡查计划，点击可以查看巡察内容，相关巡查人员的信息，当前地址和巡查轨迹</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登陆验证模块</w:t>
            </w:r>
            <w:r>
              <w:rPr>
                <w:rFonts w:ascii="宋体" w:hAnsi="宋体" w:cs="宋体"/>
              </w:rPr>
            </w:r>
            <w:r/>
          </w:p>
        </w:tc>
        <w:tc>
          <w:tcPr>
            <w:tcW w:w="9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登陆验证模块</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大屏可与其他业务系统共用登陆验证模块，实现单点登录，也可自建一套账户系统进行权限控制</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3</w:t>
            </w:r>
            <w:r>
              <w:rPr>
                <w:rFonts w:ascii="宋体" w:hAnsi="宋体" w:cs="宋体"/>
              </w:rPr>
            </w:r>
            <w:r/>
          </w:p>
        </w:tc>
        <w:tc>
          <w:tcPr>
            <w:tcW w:w="1162"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综治人员</w:t>
            </w:r>
            <w:r>
              <w:rPr>
                <w:rFonts w:hint="eastAsia" w:ascii="宋体" w:hAnsi="宋体" w:eastAsia="宋体" w:cs="宋体"/>
                <w:sz w:val="21"/>
                <w:szCs w:val="21"/>
                <w:lang w:val="en-US" w:eastAsia="zh-CN"/>
              </w:rPr>
              <w:t xml:space="preserve">移动端</w:t>
            </w:r>
            <w:r>
              <w:rPr>
                <w:rFonts w:ascii="宋体" w:hAnsi="宋体" w:cs="宋体"/>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lang w:val="en-US" w:eastAsia="zh-CN"/>
              </w:rPr>
              <w:t xml:space="preserve">单点</w:t>
            </w:r>
            <w:r>
              <w:rPr>
                <w:rFonts w:hint="eastAsia" w:ascii="宋体" w:hAnsi="宋体" w:eastAsia="宋体" w:cs="宋体"/>
                <w:sz w:val="21"/>
                <w:szCs w:val="21"/>
              </w:rPr>
              <w:t xml:space="preserve">登录</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手机号密码登录</w:t>
            </w:r>
            <w:r>
              <w:rPr>
                <w:rFonts w:ascii="宋体" w:hAnsi="宋体" w:cs="宋体"/>
              </w:rPr>
            </w:r>
            <w:r/>
          </w:p>
        </w:tc>
        <w:tc>
          <w:tcPr>
            <w:tcW w:w="4254" w:type="dxa"/>
            <w:vAlign w:val="center"/>
            <w:textDirection w:val="lrTb"/>
            <w:noWrap w:val="false"/>
          </w:tcPr>
          <w:p>
            <w:pPr>
              <w:pStyle w:val="875"/>
              <w:ind w:left="0"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使用巡查人员配置的手机的手机号和密码登录</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项</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1</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rPr>
            </w:r>
            <w:r>
              <w:rPr>
                <w:rFonts w:ascii="宋体" w:hAnsi="宋体" w:cs="宋体"/>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巡查任务</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当巡察人员分配到新的巡察任务的时候，这个提醒列表中会有新的提醒消息，同时</w:t>
            </w:r>
            <w:r>
              <w:rPr>
                <w:rFonts w:hint="eastAsia" w:ascii="宋体" w:hAnsi="宋体" w:eastAsia="宋体" w:cs="宋体"/>
                <w:sz w:val="21"/>
                <w:szCs w:val="21"/>
                <w:lang w:val="en-US" w:eastAsia="zh-CN"/>
              </w:rPr>
              <w:t xml:space="preserve">收到短信告警；</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展示当前分配到的巡察任务列表，可以切换成日历的形式查看每天的巡查任务，点击可以显示巡察任务的详情，巡查点位，评分项等，可以点击开始，执行巡查任务</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巡查任务执行</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到了巡察任务地点后，可以查看巡查地点的巡查任务，按评分项进行打分</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完成一个地点的巡察任务以后，可以打卡提交照片，完成这个地点的巡察任务，巡察任务整体未完成的时候，可以返回修改数据，重新上传照片，覆盖老的数据。如有问题，可以创建巡查问题，由协同平台工作人员来判断是否转成事件去处理</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任务复核</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如果是组长或者领导权限的话，可以直接在移动端审核巡查任务的完成情况</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数据中心</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场所档案</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可直接查看平台配置好的场所清单的详细信息</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报事分析</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基于日常巡检、AI识别和商户报事数量，进行统计，线上异常事项数量，对年度、月度巡检任务进行统计分析，可视化呈现场所报事情况。</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事件联动平台</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事件列表</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巡查人员在日常巡查或者巡逻路过的时候，发现不是自己巡察任务的问题，可以快速上报事件问题，由协同平台自动判断或者人为转发给相关人员去处理</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查询属于自己的要去处理的事件，可以选择接受事件开始处理或者指派错误的话，回退协同平台重新安排处理人员</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处理事件，填入处理结果，上传相应处理照片等</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事件核查环节是由处置部门处置完毕，街道综治中心对事件处置情况进行核查，若办理合格，则事件核查完成，否则需重新办理。</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个人中心</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个人基础信息</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查看个人信息，修改密码，退出登录等功能</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消息中心</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系统消息</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系统发布的一些公共消息等内容</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4</w:t>
            </w:r>
            <w:r>
              <w:rPr>
                <w:rFonts w:ascii="宋体" w:hAnsi="宋体" w:cs="宋体"/>
              </w:rPr>
            </w:r>
            <w:r/>
          </w:p>
        </w:tc>
        <w:tc>
          <w:tcPr>
            <w:tcW w:w="1162"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商户</w:t>
            </w:r>
            <w:r>
              <w:rPr>
                <w:rFonts w:hint="eastAsia" w:ascii="宋体" w:hAnsi="宋体" w:eastAsia="宋体" w:cs="宋体"/>
                <w:sz w:val="21"/>
                <w:szCs w:val="21"/>
                <w:lang w:val="en-US" w:eastAsia="zh-CN"/>
              </w:rPr>
              <w:t xml:space="preserve">自治移动端</w:t>
            </w:r>
            <w:r>
              <w:rPr>
                <w:rFonts w:ascii="宋体" w:hAnsi="宋体" w:cs="宋体"/>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lang w:val="en-US" w:eastAsia="zh-CN"/>
              </w:rPr>
              <w:t xml:space="preserve">单点</w:t>
            </w:r>
            <w:r>
              <w:rPr>
                <w:rFonts w:hint="eastAsia" w:ascii="宋体" w:hAnsi="宋体" w:eastAsia="宋体" w:cs="宋体"/>
                <w:sz w:val="21"/>
                <w:szCs w:val="21"/>
              </w:rPr>
              <w:t xml:space="preserve">登录</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登录验证模块</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手机号密码登录或者授权手机号，匹配平台数据库中的商户负责人手机号登录</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项</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1</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rPr>
            </w:r>
            <w:r>
              <w:rPr>
                <w:rFonts w:ascii="宋体" w:hAnsi="宋体" w:cs="宋体"/>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商户管理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商户报事</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分为两个Tab，一个是涉及自己商户的，一个是自己主动上报的，涉及自己商户--如果是巡查人员要处理的，可以查看处理信息，如果是自己需要处理的，则处理完了以后，填入处理结果和上传相关图片</w:t>
            </w:r>
            <w:r>
              <w:rPr>
                <w:rFonts w:hint="eastAsia" w:ascii="宋体" w:hAnsi="宋体" w:eastAsia="宋体" w:cs="宋体"/>
                <w:sz w:val="21"/>
                <w:szCs w:val="21"/>
                <w:lang w:eastAsia="zh-CN"/>
              </w:rPr>
              <w:t xml:space="preserve">；</w:t>
            </w:r>
            <w:r>
              <w:rPr>
                <w:rFonts w:ascii="宋体" w:hAnsi="宋体" w:cs="宋体"/>
              </w:rPr>
            </w:r>
            <w:r/>
          </w:p>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商户可以主动的向协同平台上报一些事件，可选的项目通过平台的配置控制，上报后进入我的事件中，可以查看事件的整个处理流程</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商户考核</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基于巡检评分，事件处理结果等各类数据，按逻辑定期计算商户的得分，赏花可以查看自己得分和详细的得分构成</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个人中心</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个人基础信息</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查看个人信息，修改密码，退出登录等功能</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消息中心</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系统消息</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系统发布的一些公共消息等内容</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5</w:t>
            </w:r>
            <w:r>
              <w:rPr>
                <w:rFonts w:ascii="宋体" w:hAnsi="宋体" w:cs="宋体"/>
              </w:rPr>
            </w:r>
            <w:r/>
          </w:p>
        </w:tc>
        <w:tc>
          <w:tcPr>
            <w:tcW w:w="1162"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视频AI分析系统</w:t>
            </w:r>
            <w:r>
              <w:rPr>
                <w:rFonts w:ascii="宋体" w:hAnsi="宋体" w:cs="宋体"/>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算法配置</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算法配置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配置AI摄像头对应的使用什么算法</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项</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lang w:val="en-US" w:eastAsia="zh-CN"/>
              </w:rPr>
              <w:t xml:space="preserve">1</w:t>
            </w:r>
            <w:r>
              <w:rPr>
                <w:rFonts w:ascii="宋体" w:hAnsi="宋体" w:cs="宋体"/>
              </w:rPr>
            </w:r>
            <w:r/>
          </w:p>
        </w:tc>
        <w:tc>
          <w:tcPr>
            <w:tcW w:w="664" w:type="dxa"/>
            <w:vAlign w:val="center"/>
            <w:vMerge w:val="restart"/>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vertAlign w:val="baseline"/>
              </w:rPr>
              <w:outlineLvl w:val="9"/>
            </w:pPr>
            <w:r>
              <w:rPr>
                <w:rFonts w:hint="eastAsia" w:ascii="宋体" w:hAnsi="宋体" w:eastAsia="宋体" w:cs="宋体"/>
                <w:sz w:val="21"/>
                <w:szCs w:val="21"/>
                <w:vertAlign w:val="baseline"/>
              </w:rPr>
            </w:r>
            <w:r>
              <w:rPr>
                <w:rFonts w:ascii="宋体" w:hAnsi="宋体" w:cs="宋体"/>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算法区块划分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算法区块划分</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划分AI摄像头不同监控范围时候的算法和对应的上火或者巡查对象的匹配信息</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视频接入管理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设备对接</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widowControl w:val="off"/>
              <w:rPr>
                <w:rFonts w:hint="eastAsia" w:ascii="宋体" w:hAnsi="宋体" w:cs="宋体"/>
                <w:sz w:val="21"/>
                <w:szCs w:val="21"/>
              </w:rPr>
              <w:outlineLvl w:val="9"/>
            </w:pPr>
            <w:r>
              <w:rPr>
                <w:rFonts w:hint="eastAsia" w:ascii="宋体" w:hAnsi="宋体" w:eastAsia="宋体" w:cs="宋体"/>
                <w:sz w:val="21"/>
                <w:szCs w:val="21"/>
              </w:rPr>
              <w:t xml:space="preserve">支持对主要包括球机、枪机、NVR存储设设备的对接</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平台对接</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支持通过GB/T 28181国家标准实现与原有监控平台的互联互通</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视频智能分析算法</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lang w:val="en-US" w:eastAsia="zh-CN"/>
              </w:rPr>
              <w:t xml:space="preserve">路面不洁</w:t>
            </w:r>
            <w:r>
              <w:rPr>
                <w:rFonts w:hint="eastAsia" w:ascii="宋体" w:hAnsi="宋体" w:eastAsia="宋体" w:cs="宋体"/>
                <w:sz w:val="21"/>
                <w:szCs w:val="21"/>
              </w:rPr>
              <w:t xml:space="preserve">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支持对公共区域</w:t>
            </w:r>
            <w:r>
              <w:rPr>
                <w:rFonts w:hint="eastAsia" w:ascii="宋体" w:hAnsi="宋体" w:eastAsia="宋体" w:cs="宋体"/>
                <w:sz w:val="21"/>
                <w:szCs w:val="21"/>
                <w:lang w:val="en-US" w:eastAsia="zh-CN"/>
              </w:rPr>
              <w:t xml:space="preserve">路面垃圾</w:t>
            </w:r>
            <w:r>
              <w:rPr>
                <w:rFonts w:hint="eastAsia" w:ascii="宋体" w:hAnsi="宋体" w:eastAsia="宋体" w:cs="宋体"/>
                <w:sz w:val="21"/>
                <w:szCs w:val="21"/>
              </w:rPr>
              <w:t xml:space="preserve">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流动摊贩</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支持对公共区域流动摊贩的自动识别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占道经营识别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支持对占用公共区域经营的自动识别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机动车违停识别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支持对机动车乱停乱放的自动识别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非机动车违停识别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支持对非机动车乱停乱放的自动识别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非机动车进入机动车道识别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支持对非机动车进入机动车道进行识别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建筑垃圾识别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支持对建筑垃圾进行识别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路面不洁识别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支持对道路上有零散垃圾的自动识别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乱堆物料识别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支持对公共区域乱堆物料现象的自动识别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道路拥堵</w:t>
            </w:r>
            <w:r>
              <w:rPr>
                <w:rFonts w:hint="eastAsia" w:ascii="宋体" w:hAnsi="宋体" w:eastAsia="宋体" w:cs="宋体"/>
                <w:color w:val="000000"/>
                <w:sz w:val="21"/>
                <w:szCs w:val="21"/>
              </w:rPr>
              <w:t xml:space="preserve">识别</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支持对河面有漂浮垃圾、蓝藻等现象的自动识别</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实时预警</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弹框提醒</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AI发现告警后，可在平台进行弹框提醒</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告警列表</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告警信息在实时预警界面进行列表展示，最新告警置顶显示</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地图打点</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接入的点位，可在地图上进行打点显示</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点位信息</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点击需查看的点位，可查看该点位的实时告警信息、历史告警信息、点位配置和实时视频</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点位列表</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对接入点位和需分析点位进行列表展示</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信息检索</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时间范围查询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对告警事件支持按时间范围进行检索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点位名称查询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对告警事件支持按点位名称进行检索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点位属性查询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对告警事件支持按点位属性进行检索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事件类型查询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对告警事件支持按事件类型进行检索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车牌查询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对告警事件支持按车牌信息进行检索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积分范围查询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对告警事件支持按积分范围进行检索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处置状态查询</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对告警事件支持按处置状态进行检索</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事件排序</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支持对告警事件按照时间、积分进行排序</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事件查看</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支持查看告警事件详情，包含点位信息、图片信息、时间信息、车牌信息等</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显示大图</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支持对告警图片进行放大、缩小和细节放大查看</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事件审核</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支持对AI发现的事件进行审核判定</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事件下派</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支持对AI事件进行下派</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事件导出</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支持对告警事件进行导出</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点位导入</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支持点位的批量导入功能</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点位编辑</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支持对导入点位的基本信息进行编辑、修改</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点位删除</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支持对导入的点位进行删除</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识别区域配置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支持对每个点位的识别区域进行配置，支持多区域、多边形配置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识别场景配置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支持对每个点位的识别场景进行配置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预置位配置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支持对球机点位设置预置位</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店铺管理</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支持对沿街店铺的基本信息进行导入、配置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系统配置</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图标配置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支持对平台名称和logo进行编辑</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参数配置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支持对识别事件进行积分配置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tabs>
                <w:tab w:val="left" w:pos="423" w:leader="none"/>
              </w:tabs>
              <w:rPr>
                <w:rFonts w:hint="eastAsia" w:ascii="宋体" w:hAnsi="宋体" w:cs="宋体"/>
                <w:sz w:val="21"/>
                <w:szCs w:val="21"/>
              </w:rPr>
              <w:outlineLvl w:val="9"/>
            </w:pPr>
            <w:r>
              <w:rPr>
                <w:rFonts w:hint="eastAsia" w:ascii="宋体" w:hAnsi="宋体" w:eastAsia="宋体" w:cs="宋体"/>
                <w:sz w:val="21"/>
                <w:szCs w:val="21"/>
              </w:rPr>
              <w:t xml:space="preserve">规则配置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支持对识别事件进行时间范围配置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区域配置</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支持对点位进行所属区域配置</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用户管理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用户新增</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支持根据权限等级，新增多级用户</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用户编辑</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支持对用户信息进行编辑修改</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用户删除</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支持删除用户</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restart"/>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运维管理</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国标运维管理</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支持一键开启、关闭国标模块</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vMerge w:val="continue"/>
            <w:textDirection w:val="lrTb"/>
            <w:noWrap w:val="false"/>
          </w:tcPr>
          <w:p>
            <w:pPr>
              <w:pStyle w:val="875"/>
              <w:ind w:left="0" w:firstLine="0"/>
              <w:jc w:val="center"/>
              <w:keepLines w:val="0"/>
              <w:keepNext w:val="0"/>
              <w:pageBreakBefore w:val="0"/>
              <w:spacing w:line="4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算法运维管理</w:t>
            </w:r>
            <w:r>
              <w:rPr>
                <w:rFonts w:ascii="宋体" w:hAnsi="宋体" w:cs="宋体"/>
              </w:rPr>
            </w:r>
            <w:r/>
          </w:p>
        </w:tc>
        <w:tc>
          <w:tcPr>
            <w:tcW w:w="4254" w:type="dxa"/>
            <w:vAlign w:val="center"/>
            <w:textDirection w:val="lrTb"/>
            <w:noWrap w:val="false"/>
          </w:tcPr>
          <w:p>
            <w:pPr>
              <w:pStyle w:val="875"/>
              <w:ind w:firstLine="0"/>
              <w:jc w:val="both"/>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支持一键开启、关闭算法模块</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r>
        <w:trPr/>
        <w:tc>
          <w:tcPr>
            <w:tcW w:w="685"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162"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c>
          <w:tcPr>
            <w:tcW w:w="1040"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平台对接</w:t>
            </w:r>
            <w:r>
              <w:rPr>
                <w:rFonts w:ascii="宋体" w:hAnsi="宋体" w:cs="宋体"/>
              </w:rPr>
            </w:r>
            <w:r/>
          </w:p>
        </w:tc>
        <w:tc>
          <w:tcPr>
            <w:tcW w:w="985" w:type="dxa"/>
            <w:vAlign w:val="center"/>
            <w:textDirection w:val="lrTb"/>
            <w:noWrap w:val="false"/>
          </w:tcPr>
          <w:p>
            <w:pPr>
              <w:pStyle w:val="875"/>
              <w:ind w:left="0" w:firstLine="0"/>
              <w:jc w:val="center"/>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平台对接</w:t>
            </w:r>
            <w:r>
              <w:rPr>
                <w:rFonts w:ascii="宋体" w:hAnsi="宋体" w:cs="宋体"/>
              </w:rPr>
            </w:r>
            <w:r/>
          </w:p>
        </w:tc>
        <w:tc>
          <w:tcPr>
            <w:tcW w:w="4254" w:type="dxa"/>
            <w:vAlign w:val="top"/>
            <w:textDirection w:val="lrTb"/>
            <w:noWrap w:val="false"/>
          </w:tcPr>
          <w:p>
            <w:pPr>
              <w:pStyle w:val="875"/>
              <w:ind w:firstLine="0"/>
              <w:jc w:val="left"/>
              <w:keepLines w:val="0"/>
              <w:keepNext w:val="0"/>
              <w:pageBreakBefore w:val="0"/>
              <w:spacing w:line="420" w:lineRule="exact"/>
              <w:rPr>
                <w:rFonts w:hint="eastAsia" w:ascii="宋体" w:hAnsi="宋体" w:cs="宋体"/>
                <w:sz w:val="21"/>
                <w:szCs w:val="21"/>
              </w:rPr>
              <w:outlineLvl w:val="9"/>
            </w:pPr>
            <w:r>
              <w:rPr>
                <w:rFonts w:hint="eastAsia" w:ascii="宋体" w:hAnsi="宋体" w:eastAsia="宋体" w:cs="宋体"/>
                <w:sz w:val="21"/>
                <w:szCs w:val="21"/>
              </w:rPr>
              <w:t xml:space="preserve">可提供标准接口，将告警数据推送至第三方平台</w:t>
            </w:r>
            <w:r>
              <w:rPr>
                <w:rFonts w:hint="eastAsia" w:ascii="宋体" w:hAnsi="宋体" w:eastAsia="宋体" w:cs="宋体"/>
                <w:sz w:val="21"/>
                <w:szCs w:val="21"/>
                <w:lang w:eastAsia="zh-CN"/>
              </w:rPr>
              <w:t xml:space="preserve">。</w:t>
            </w:r>
            <w:r>
              <w:rPr>
                <w:rFonts w:ascii="宋体" w:hAnsi="宋体" w:cs="宋体"/>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lang w:val="en-US" w:eastAsia="zh-CN"/>
              </w:rPr>
              <w:outlineLvl w:val="9"/>
            </w:pP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875"/>
              <w:ind w:firstLine="0"/>
              <w:jc w:val="center"/>
              <w:keepLines w:val="0"/>
              <w:keepNext w:val="0"/>
              <w:pageBreakBefore w:val="0"/>
              <w:spacing w:line="420" w:lineRule="exact"/>
              <w:rPr>
                <w:rFonts w:hint="eastAsia" w:ascii="宋体" w:hAnsi="宋体" w:eastAsia="宋体" w:cs="宋体"/>
                <w:sz w:val="21"/>
                <w:szCs w:val="21"/>
                <w:vertAlign w:val="baseline"/>
              </w:rPr>
              <w:outlineLvl w:val="9"/>
            </w:pPr>
            <w:r>
              <w:rPr>
                <w:rFonts w:hint="eastAsia" w:ascii="宋体" w:hAnsi="宋体" w:eastAsia="宋体" w:cs="宋体"/>
                <w:sz w:val="21"/>
                <w:szCs w:val="21"/>
                <w:vertAlign w:val="baseline"/>
              </w:rPr>
            </w:r>
            <w:r/>
          </w:p>
        </w:tc>
      </w:tr>
    </w:tbl>
    <w:p>
      <w:pPr>
        <w:pStyle w:val="1021"/>
        <w:ind w:firstLine="422"/>
        <w:spacing w:line="440" w:lineRule="exact"/>
        <w:rPr>
          <w:rFonts w:hint="eastAsia" w:ascii="宋体" w:hAnsi="宋体" w:cs="宋体"/>
          <w:b/>
          <w:bCs/>
          <w:color w:val="ff0000"/>
          <w:sz w:val="21"/>
          <w:szCs w:val="21"/>
        </w:rPr>
      </w:pPr>
      <w:r>
        <w:rPr>
          <w:rFonts w:ascii="宋体" w:hAnsi="宋体" w:eastAsia="宋体" w:cs="宋体"/>
          <w:b/>
          <w:bCs/>
          <w:color w:val="000000"/>
          <w:sz w:val="21"/>
          <w:szCs w:val="21"/>
          <w:lang w:val="en-US" w:eastAsia="zh-CN"/>
        </w:rPr>
        <w:t xml:space="preserve">注：</w:t>
      </w:r>
      <w:r>
        <w:rPr>
          <w:rFonts w:hint="eastAsia" w:ascii="宋体" w:hAnsi="宋体" w:eastAsia="宋体" w:cs="宋体"/>
          <w:b/>
          <w:bCs/>
          <w:color w:val="000000"/>
          <w:sz w:val="21"/>
          <w:szCs w:val="21"/>
          <w:lang w:val="en-US" w:eastAsia="zh-CN"/>
        </w:rPr>
        <w:t xml:space="preserve">（1）</w:t>
      </w:r>
      <w:r>
        <w:rPr>
          <w:rFonts w:ascii="宋体" w:hAnsi="宋体" w:eastAsia="宋体" w:cs="宋体"/>
          <w:b/>
          <w:bCs/>
          <w:color w:val="000000"/>
          <w:sz w:val="21"/>
          <w:szCs w:val="21"/>
          <w:lang w:val="en-US" w:eastAsia="zh-CN"/>
        </w:rPr>
        <w:t xml:space="preserve">本项目核心</w:t>
      </w:r>
      <w:r>
        <w:rPr>
          <w:rFonts w:hint="eastAsia" w:ascii="宋体" w:hAnsi="宋体" w:eastAsia="宋体" w:cs="宋体"/>
          <w:b/>
          <w:bCs/>
          <w:color w:val="000000"/>
          <w:sz w:val="21"/>
          <w:szCs w:val="21"/>
          <w:lang w:val="en-US" w:eastAsia="zh-CN"/>
        </w:rPr>
        <w:t xml:space="preserve">产品：智慧物联监控平台一体机。</w:t>
      </w:r>
      <w:r>
        <w:rPr>
          <w:rFonts w:ascii="宋体" w:hAnsi="宋体" w:cs="宋体"/>
        </w:rPr>
      </w:r>
      <w:r/>
    </w:p>
    <w:p>
      <w:pPr>
        <w:pStyle w:val="1021"/>
        <w:ind w:firstLine="422"/>
        <w:spacing w:line="440" w:lineRule="exact"/>
        <w:shd w:val="clear" w:color="auto" w:fill="ffffff"/>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①若本次采购项目为单一产品，提供相同品牌产品且通过资格审查、符合性审查的不同投标人参加同一合同项下投标的，按一家投标人计算。对招标文件作实质响应的投标人不足三个的，将作废标处理；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1021"/>
        <w:ind w:firstLine="422"/>
        <w:spacing w:line="440" w:lineRule="exact"/>
        <w:shd w:val="clear" w:color="auto" w:fill="ffffff"/>
        <w:rPr>
          <w:rFonts w:hint="eastAsia" w:ascii="宋体" w:hAnsi="宋体" w:cs="宋体"/>
          <w:b/>
          <w:bCs/>
          <w:color w:val="ff0000"/>
          <w:sz w:val="21"/>
          <w:szCs w:val="21"/>
        </w:rPr>
      </w:pPr>
      <w:r>
        <w:rPr>
          <w:rFonts w:hint="eastAsia" w:ascii="宋体" w:hAnsi="宋体" w:eastAsia="宋体" w:cs="宋体"/>
          <w:b/>
          <w:bCs/>
          <w:color w:val="000000"/>
          <w:sz w:val="21"/>
          <w:szCs w:val="21"/>
        </w:rPr>
        <w:t xml:space="preserve">②若本次采购项目为非单一产品，提供相同品牌核心产品且通过资格审查、符合性审查的不同投标人参加同一合同项下投标的，按一家投标人计算。对招标文件作实质响应的投标人不足三个的，将作废标处理。</w:t>
      </w:r>
      <w:r>
        <w:rPr>
          <w:rFonts w:ascii="宋体" w:hAnsi="宋体" w:cs="宋体"/>
        </w:rPr>
      </w:r>
      <w:r/>
    </w:p>
    <w:p>
      <w:pPr>
        <w:pStyle w:val="1021"/>
        <w:ind w:firstLine="422"/>
        <w:spacing w:line="440" w:lineRule="exact"/>
        <w:shd w:val="clear" w:color="auto" w:fill="ffffff"/>
        <w:rPr>
          <w:rFonts w:ascii="宋体" w:hAnsi="宋体" w:cs="宋体"/>
          <w:b/>
          <w:bCs/>
          <w:color w:val="000000"/>
          <w:sz w:val="21"/>
          <w:szCs w:val="21"/>
        </w:rPr>
      </w:pPr>
      <w:r>
        <w:rPr>
          <w:rFonts w:ascii="宋体" w:hAnsi="宋体" w:eastAsia="宋体" w:cs="宋体"/>
          <w:b/>
          <w:bCs/>
          <w:color w:val="000000"/>
          <w:sz w:val="21"/>
          <w:szCs w:val="21"/>
        </w:rPr>
        <w:t xml:space="preserve">（2）本项目不接受进口产品。</w:t>
      </w:r>
      <w:r>
        <w:rPr>
          <w:rFonts w:ascii="宋体" w:hAnsi="宋体" w:cs="宋体"/>
        </w:rPr>
      </w:r>
      <w:r/>
    </w:p>
    <w:p>
      <w:pPr>
        <w:pStyle w:val="1021"/>
        <w:ind w:firstLine="420"/>
        <w:spacing w:line="440" w:lineRule="exact"/>
        <w:shd w:val="clear" w:color="auto" w:fill="ffffff"/>
        <w:rPr>
          <w:rFonts w:hint="eastAsia" w:ascii="宋体" w:hAnsi="宋体" w:cs="宋体"/>
          <w:b/>
          <w:bCs/>
          <w:i w:val="0"/>
          <w:iCs w:val="0"/>
          <w:color w:val="000000"/>
          <w:sz w:val="21"/>
          <w:szCs w:val="21"/>
          <w:u w:val="none"/>
        </w:rPr>
      </w:pPr>
      <w:r>
        <w:rPr>
          <w:rFonts w:ascii="宋体" w:hAnsi="宋体" w:eastAsia="宋体" w:cs="宋体"/>
          <w:b/>
          <w:bCs/>
          <w:color w:val="000000"/>
          <w:sz w:val="21"/>
          <w:szCs w:val="21"/>
        </w:rPr>
        <w:t xml:space="preserve">（3）上述所有技术参数中如有涉及的品牌仅为参考品牌，投标人可以投其他品牌，但所投产品的技术参数应等于或高于参考品牌的要求。</w:t>
      </w:r>
      <w:r>
        <w:rPr>
          <w:rFonts w:ascii="宋体" w:hAnsi="宋体" w:cs="宋体"/>
        </w:rPr>
      </w:r>
      <w:r/>
    </w:p>
    <w:p>
      <w:pPr>
        <w:pStyle w:val="875"/>
        <w:ind w:firstLine="422"/>
        <w:spacing w:line="440" w:lineRule="exact"/>
        <w:tabs>
          <w:tab w:val="left" w:pos="540" w:leader="none"/>
        </w:tabs>
        <w:rPr>
          <w:rFonts w:hint="eastAsia" w:ascii="宋体" w:hAnsi="宋体" w:cs="宋体"/>
          <w:b/>
          <w:bCs/>
          <w:color w:val="000000"/>
          <w:sz w:val="21"/>
          <w:szCs w:val="21"/>
        </w:rPr>
      </w:pPr>
      <w:r>
        <w:rPr>
          <w:rFonts w:ascii="宋体" w:hAnsi="宋体" w:cs="宋体"/>
        </w:rPr>
      </w:r>
      <w:bookmarkStart w:id="40" w:name="_Toc8722"/>
      <w:r>
        <w:rPr>
          <w:rFonts w:ascii="宋体" w:hAnsi="宋体" w:cs="宋体"/>
        </w:rPr>
      </w:r>
      <w:bookmarkStart w:id="41" w:name="_Toc8229"/>
      <w:r>
        <w:rPr>
          <w:rFonts w:ascii="宋体" w:hAnsi="宋体" w:cs="宋体"/>
        </w:rPr>
      </w:r>
      <w:bookmarkStart w:id="42" w:name="_Toc21768"/>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二</w:t>
      </w:r>
      <w:r>
        <w:rPr>
          <w:rFonts w:hint="eastAsia" w:ascii="宋体" w:hAnsi="宋体" w:eastAsia="宋体" w:cs="宋体"/>
          <w:b/>
          <w:bCs/>
          <w:color w:val="000000"/>
          <w:sz w:val="21"/>
          <w:szCs w:val="21"/>
        </w:rPr>
        <w:t xml:space="preserve">）安装及调试要求</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应遵守现场的一切规章制度，文明施工；</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负责保管、看护进场的设备及附配件直至完成安装调试后交付</w:t>
      </w:r>
      <w:r>
        <w:rPr>
          <w:rFonts w:hint="eastAsia" w:ascii="宋体" w:hAnsi="宋体" w:eastAsia="宋体" w:cs="宋体"/>
          <w:color w:val="000000"/>
          <w:sz w:val="21"/>
          <w:szCs w:val="21"/>
          <w:lang w:eastAsia="zh-CN"/>
        </w:rPr>
        <w:t xml:space="preserve">采购单位</w:t>
      </w:r>
      <w:r>
        <w:rPr>
          <w:rFonts w:ascii="宋体" w:hAnsi="宋体" w:eastAsia="宋体" w:cs="宋体"/>
          <w:color w:val="000000"/>
          <w:sz w:val="21"/>
          <w:szCs w:val="21"/>
        </w:rPr>
        <w:t xml:space="preserve">；</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负责设备、安装设备（工具）等提供适当的保护、包装或覆盖等处理，直至验收合格，以免受损；</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施工工人、施工机械或在运输装卸途中对其他工程及邻近设备、管线等造成损坏，应由</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负责修复及承担一切费用；</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5</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无论调试期间或保修过程中，</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负责及时清理垃圾；</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6</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做好与安装、土建、装饰等施工队伍的配合工作（如涉及）。</w:t>
      </w:r>
      <w:r>
        <w:rPr>
          <w:rFonts w:ascii="宋体" w:hAnsi="宋体" w:cs="宋体"/>
        </w:rPr>
      </w:r>
      <w:r/>
    </w:p>
    <w:p>
      <w:pPr>
        <w:pStyle w:val="875"/>
        <w:ind w:firstLine="422"/>
        <w:spacing w:line="440" w:lineRule="exact"/>
        <w:tabs>
          <w:tab w:val="left" w:pos="540" w:leader="none"/>
        </w:tabs>
        <w:rPr>
          <w:rFonts w:hint="eastAsia" w:ascii="宋体" w:hAnsi="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三</w:t>
      </w:r>
      <w:r>
        <w:rPr>
          <w:rFonts w:hint="eastAsia" w:ascii="宋体" w:hAnsi="宋体" w:eastAsia="宋体" w:cs="宋体"/>
          <w:b/>
          <w:bCs/>
          <w:color w:val="000000"/>
          <w:sz w:val="21"/>
          <w:szCs w:val="21"/>
        </w:rPr>
        <w:t xml:space="preserve">）售后服务要求</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质量保证期：整体项目</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lang w:val="en-US" w:eastAsia="zh-CN"/>
        </w:rPr>
        <w:t xml:space="preserve">硬件设备、软件</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质保期</w:t>
      </w:r>
      <w:r>
        <w:rPr>
          <w:rFonts w:hint="eastAsia" w:ascii="宋体" w:hAnsi="宋体" w:eastAsia="宋体" w:cs="宋体"/>
          <w:color w:val="000000"/>
          <w:sz w:val="21"/>
          <w:szCs w:val="21"/>
          <w:highlight w:val="none"/>
          <w:lang w:eastAsia="zh-CN"/>
        </w:rPr>
        <w:t xml:space="preserve">及维保</w:t>
      </w:r>
      <w:r>
        <w:rPr>
          <w:rFonts w:ascii="宋体" w:hAnsi="宋体" w:eastAsia="宋体" w:cs="宋体"/>
          <w:color w:val="000000"/>
          <w:sz w:val="21"/>
          <w:szCs w:val="21"/>
          <w:highlight w:val="none"/>
        </w:rPr>
        <w:t xml:space="preserve">不少于</w:t>
      </w:r>
      <w:r>
        <w:rPr>
          <w:rFonts w:hint="eastAsia" w:ascii="宋体" w:hAnsi="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整体项目验收</w:t>
      </w:r>
      <w:r>
        <w:rPr>
          <w:rFonts w:hint="eastAsia" w:ascii="宋体" w:hAnsi="宋体" w:eastAsia="宋体" w:cs="宋体"/>
          <w:color w:val="000000"/>
          <w:sz w:val="21"/>
          <w:szCs w:val="21"/>
          <w:highlight w:val="none"/>
        </w:rPr>
        <w:t xml:space="preserve">合格之日起计算</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。在质保期内项目所有产品及其形成的系统性能如出现质量问题（人为除外），</w:t>
      </w:r>
      <w:r>
        <w:rPr>
          <w:rFonts w:hint="eastAsia" w:ascii="宋体" w:hAnsi="宋体" w:eastAsia="宋体" w:cs="宋体"/>
          <w:color w:val="000000"/>
          <w:sz w:val="21"/>
          <w:szCs w:val="21"/>
          <w:highlight w:val="none"/>
          <w:lang w:eastAsia="zh-CN"/>
        </w:rPr>
        <w:t xml:space="preserve">中标单位</w:t>
      </w:r>
      <w:r>
        <w:rPr>
          <w:rFonts w:ascii="宋体" w:hAnsi="宋体" w:eastAsia="宋体" w:cs="宋体"/>
          <w:color w:val="000000"/>
          <w:sz w:val="21"/>
          <w:szCs w:val="21"/>
          <w:highlight w:val="none"/>
        </w:rPr>
        <w:t xml:space="preserve">负责无条件更换或修复。</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highlight w:val="none"/>
        </w:rPr>
      </w:pPr>
      <w:r>
        <w:rPr>
          <w:rFonts w:ascii="宋体" w:hAnsi="宋体" w:eastAsia="宋体" w:cs="宋体"/>
          <w:color w:val="000000"/>
          <w:sz w:val="21"/>
          <w:szCs w:val="21"/>
          <w:highlight w:val="none"/>
        </w:rPr>
        <w:t xml:space="preserve">运维缺陷保修：如果设备交付使用后，缺陷多次反复出现，</w:t>
      </w:r>
      <w:r>
        <w:rPr>
          <w:rFonts w:hint="eastAsia" w:ascii="宋体" w:hAnsi="宋体" w:eastAsia="宋体" w:cs="宋体"/>
          <w:color w:val="000000"/>
          <w:sz w:val="21"/>
          <w:szCs w:val="21"/>
          <w:highlight w:val="none"/>
          <w:lang w:eastAsia="zh-CN"/>
        </w:rPr>
        <w:t xml:space="preserve">中标单位</w:t>
      </w:r>
      <w:r>
        <w:rPr>
          <w:rFonts w:ascii="宋体" w:hAnsi="宋体" w:eastAsia="宋体" w:cs="宋体"/>
          <w:color w:val="000000"/>
          <w:sz w:val="21"/>
          <w:szCs w:val="21"/>
          <w:highlight w:val="none"/>
        </w:rPr>
        <w:t xml:space="preserve">必须提出分析报告和解决方案，直到最后纠正缺陷、</w:t>
      </w:r>
      <w:r>
        <w:rPr>
          <w:rFonts w:hint="eastAsia" w:ascii="宋体" w:hAnsi="宋体" w:eastAsia="宋体" w:cs="宋体"/>
          <w:color w:val="000000"/>
          <w:sz w:val="21"/>
          <w:szCs w:val="21"/>
          <w:highlight w:val="none"/>
          <w:lang w:eastAsia="zh-CN"/>
        </w:rPr>
        <w:t xml:space="preserve">中标单位</w:t>
      </w:r>
      <w:r>
        <w:rPr>
          <w:rFonts w:ascii="宋体" w:hAnsi="宋体" w:eastAsia="宋体" w:cs="宋体"/>
          <w:color w:val="000000"/>
          <w:sz w:val="21"/>
          <w:szCs w:val="21"/>
          <w:highlight w:val="none"/>
        </w:rPr>
        <w:t xml:space="preserve">提供的质保从纠正之日起重新计算质保期。</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eastAsia="宋体" w:cs="宋体"/>
          <w:color w:val="000000"/>
          <w:sz w:val="21"/>
          <w:szCs w:val="21"/>
        </w:rPr>
        <w:t xml:space="preserve">如果是超出</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的责任范围的疏忽、误操作等情况而导致的更换修正，应由</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进行修理，其额外费用由双方协商承担。</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在质保期内，如发生故障，</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rPr>
        <w:t xml:space="preserve">单位应在</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小时内响应，</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小时内</w:t>
      </w:r>
      <w:r>
        <w:rPr>
          <w:rFonts w:hint="eastAsia" w:ascii="宋体" w:hAnsi="宋体" w:eastAsia="宋体" w:cs="宋体"/>
          <w:color w:val="000000"/>
          <w:sz w:val="21"/>
          <w:szCs w:val="21"/>
          <w:highlight w:val="none"/>
        </w:rPr>
        <w:t xml:space="preserve">到达现场提供服务</w:t>
      </w:r>
      <w:r>
        <w:rPr>
          <w:rFonts w:hint="eastAsia" w:ascii="宋体" w:hAnsi="宋体" w:eastAsia="宋体" w:cs="宋体"/>
          <w:color w:val="000000"/>
          <w:sz w:val="21"/>
          <w:szCs w:val="21"/>
        </w:rPr>
        <w:t xml:space="preserve">；从投标单位技术人员进行故障处理开始到恢复正常所需时间不大于12小时；从投标单位技术人员进行故障处理开始，到全部故障排除，整个系统完全恢复到故障前的正常状态所需时间不大于24小时。</w:t>
      </w:r>
      <w:r>
        <w:rPr>
          <w:rFonts w:ascii="宋体" w:hAnsi="宋体" w:cs="宋体"/>
        </w:rPr>
      </w:r>
      <w:r/>
    </w:p>
    <w:p>
      <w:pPr>
        <w:pStyle w:val="875"/>
        <w:ind w:firstLine="420"/>
        <w:spacing w:line="440" w:lineRule="exact"/>
        <w:tabs>
          <w:tab w:val="left" w:pos="540" w:leader="none"/>
        </w:tabs>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中标单位</w:t>
      </w:r>
      <w:r>
        <w:rPr>
          <w:rFonts w:ascii="宋体" w:hAnsi="宋体" w:eastAsia="宋体" w:cs="宋体"/>
          <w:color w:val="000000"/>
          <w:sz w:val="21"/>
          <w:szCs w:val="21"/>
        </w:rPr>
        <w:t xml:space="preserve">应充分保证售后服务点主要硬件维修所需的备件供应。更换的备件的型号和规格应与被更换的完全一样或更优，更换下的备件应退还采购单位。</w:t>
      </w:r>
      <w:r>
        <w:rPr>
          <w:rFonts w:ascii="宋体" w:hAnsi="宋体" w:cs="宋体"/>
        </w:rPr>
      </w:r>
      <w:r/>
    </w:p>
    <w:p>
      <w:pPr>
        <w:pStyle w:val="875"/>
        <w:ind w:firstLine="420"/>
        <w:spacing w:line="440" w:lineRule="exact"/>
        <w:tabs>
          <w:tab w:val="left" w:pos="540" w:leader="none"/>
        </w:tabs>
        <w:rPr>
          <w:rFonts w:hint="eastAsia" w:ascii="宋体" w:hAnsi="宋体" w:cs="宋体"/>
          <w:b/>
          <w:bCs/>
          <w:color w:val="000000"/>
          <w:sz w:val="21"/>
          <w:szCs w:val="21"/>
        </w:rPr>
      </w:pPr>
      <w:r>
        <w:rPr>
          <w:rFonts w:ascii="宋体" w:hAnsi="宋体" w:cs="宋体"/>
          <w:color w:val="000000"/>
          <w:sz w:val="21"/>
          <w:szCs w:val="21"/>
        </w:rPr>
        <w:t xml:space="preserve">4</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投标单位应严格遵守服务合约的目标在最短时间内恢复系统正常运行。</w:t>
      </w:r>
      <w:r>
        <w:rPr>
          <w:rFonts w:ascii="宋体" w:hAnsi="宋体" w:cs="宋体"/>
        </w:rPr>
      </w:r>
      <w:r/>
    </w:p>
    <w:p>
      <w:pPr>
        <w:pStyle w:val="875"/>
        <w:ind w:firstLine="422"/>
        <w:keepLines w:val="0"/>
        <w:keepNext w:val="0"/>
        <w:pageBreakBefore w:val="0"/>
        <w:spacing w:line="440" w:lineRule="exact"/>
        <w:tabs>
          <w:tab w:val="left" w:pos="540" w:leader="none"/>
        </w:tabs>
        <w:rPr>
          <w:rFonts w:hint="eastAsia" w:ascii="宋体" w:hAnsi="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（四）验收要求：</w:t>
      </w:r>
      <w:bookmarkEnd w:id="40"/>
      <w:r>
        <w:rPr>
          <w:rFonts w:ascii="宋体" w:hAnsi="宋体" w:cs="宋体"/>
        </w:rPr>
      </w:r>
      <w:bookmarkEnd w:id="41"/>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1、到货验收：</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ascii="宋体" w:hAnsi="宋体" w:cs="宋体"/>
        </w:rPr>
      </w:r>
      <w:bookmarkEnd w:id="42"/>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全部货物到达项目现场后，</w:t>
      </w:r>
      <w:r>
        <w:rPr>
          <w:rFonts w:hint="eastAsia" w:ascii="宋体" w:hAnsi="宋体" w:eastAsia="宋体" w:cs="宋体"/>
          <w:color w:val="000000"/>
          <w:sz w:val="21"/>
          <w:szCs w:val="21"/>
          <w:lang w:bidi="ar"/>
        </w:rPr>
        <w:t xml:space="preserve">应提前通知采购</w:t>
      </w:r>
      <w:r>
        <w:rPr>
          <w:rFonts w:hint="eastAsia" w:ascii="宋体" w:hAnsi="宋体" w:eastAsia="宋体" w:cs="宋体"/>
          <w:color w:val="000000"/>
          <w:sz w:val="21"/>
          <w:szCs w:val="21"/>
          <w:lang w:eastAsia="zh-CN" w:bidi="ar"/>
        </w:rPr>
        <w:t xml:space="preserve">单位</w:t>
      </w:r>
      <w:r>
        <w:rPr>
          <w:rFonts w:hint="eastAsia" w:ascii="宋体" w:hAnsi="宋体" w:eastAsia="宋体" w:cs="宋体"/>
          <w:color w:val="000000"/>
          <w:sz w:val="21"/>
          <w:szCs w:val="21"/>
          <w:lang w:bidi="ar"/>
        </w:rPr>
        <w:t xml:space="preserve">，由采购</w:t>
      </w:r>
      <w:r>
        <w:rPr>
          <w:rFonts w:hint="eastAsia" w:ascii="宋体" w:hAnsi="宋体" w:eastAsia="宋体" w:cs="宋体"/>
          <w:color w:val="000000"/>
          <w:sz w:val="21"/>
          <w:szCs w:val="21"/>
          <w:lang w:eastAsia="zh-CN" w:bidi="ar"/>
        </w:rPr>
        <w:t xml:space="preserve">单位</w:t>
      </w:r>
      <w:r>
        <w:rPr>
          <w:rFonts w:hint="eastAsia" w:ascii="宋体" w:hAnsi="宋体" w:eastAsia="宋体" w:cs="宋体"/>
          <w:color w:val="000000"/>
          <w:sz w:val="21"/>
          <w:szCs w:val="21"/>
          <w:lang w:bidi="ar"/>
        </w:rPr>
        <w:t xml:space="preserve">会同专业人员根据有关清单进行验收。</w:t>
      </w:r>
      <w:r>
        <w:rPr>
          <w:rFonts w:hint="eastAsia" w:ascii="宋体" w:hAnsi="宋体" w:eastAsia="宋体" w:cs="宋体"/>
          <w:color w:val="000000"/>
          <w:sz w:val="21"/>
          <w:szCs w:val="21"/>
        </w:rPr>
        <w:t xml:space="preserve">如验收不合格或相关功能达不到招标文件要求或投标文件中所承诺的标准，采购</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有权拒绝收货，并上报行政监督部门按相关规定处理，中标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须承担由此造成的相关损失及违约责任。所产生的费用由</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承担。</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验收及测试内容包括货物的型号、规格、数量、外观质量、性能功能等是否符合规定，包装是否完好，安装调试是否合格，用户手册、原厂保修卡、随机资料及配件、随机工具等是否齐全。</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验收标准：符合设备本身的规格、技术条件、相关国家标准、招标文件的各项要求以及中标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承诺的其它指标。</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2、最终验收：</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验收程序和要求：中标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应先完成对项目的建设工作，而后由采购</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进行验收。</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验收内容和标准：</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性能功能在达到了全部规定要求，在收集并提交全部相关文档、报告等交付物的前提下，中标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可提交验收申请，采购</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按照验收标准组织验收。验收内容和标准包括：</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1）项目总体实施效果是否达到预期。</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lang w:eastAsia="zh-CN"/>
        </w:rPr>
        <w:t xml:space="preserve">单位</w:t>
      </w:r>
      <w:r>
        <w:rPr>
          <w:rFonts w:hint="eastAsia" w:ascii="宋体" w:hAnsi="宋体" w:eastAsia="宋体" w:cs="宋体"/>
          <w:color w:val="000000"/>
          <w:sz w:val="21"/>
          <w:szCs w:val="21"/>
        </w:rPr>
        <w:t xml:space="preserve">中标后提供的</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均为按国家规格条例生产的合格正规产品、符合设计规范要求。</w:t>
      </w:r>
      <w:r>
        <w:rPr>
          <w:rFonts w:ascii="宋体" w:hAnsi="宋体" w:cs="宋体"/>
        </w:rPr>
      </w:r>
      <w:r/>
    </w:p>
    <w:p>
      <w:pPr>
        <w:pStyle w:val="1021"/>
        <w:ind w:firstLine="420"/>
        <w:spacing w:line="440" w:lineRule="exact"/>
        <w:rPr>
          <w:rFonts w:hint="eastAsia" w:ascii="宋体" w:hAnsi="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）应能保证所提供</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涉及到的知识产权是合法取得，并享有完整的知识产权，不会因为需方的使用而被责令停止使用、追偿或要求赔偿损失，如出现此情况，一切经济和法律责任均由</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承担。</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提供的货物及服务必须为合格产品，质量符合国际或国家通用标准且不侵犯他人的知识产权，如出现质量问题，</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负责修缮，发生的费用由</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负责。</w:t>
      </w:r>
      <w:r>
        <w:rPr>
          <w:rFonts w:ascii="宋体" w:hAnsi="宋体" w:cs="宋体"/>
        </w:rPr>
      </w:r>
      <w:r/>
    </w:p>
    <w:p>
      <w:pPr>
        <w:pStyle w:val="875"/>
        <w:numPr>
          <w:ilvl w:val="0"/>
          <w:numId w:val="5"/>
        </w:numPr>
        <w:spacing w:line="440" w:lineRule="exact"/>
        <w:tabs>
          <w:tab w:val="left" w:pos="360" w:leader="none"/>
          <w:tab w:val="left" w:pos="540" w:leader="none"/>
        </w:tabs>
        <w:rPr>
          <w:rFonts w:hint="eastAsia" w:ascii="宋体" w:hAnsi="宋体" w:cs="宋体"/>
          <w:b/>
          <w:color w:val="000000"/>
          <w:sz w:val="21"/>
          <w:szCs w:val="21"/>
        </w:rPr>
      </w:pPr>
      <w:r>
        <w:rPr>
          <w:rFonts w:ascii="宋体" w:hAnsi="宋体" w:cs="宋体"/>
        </w:rPr>
      </w:r>
      <w:bookmarkStart w:id="43" w:name="_Toc414602016"/>
      <w:r>
        <w:rPr>
          <w:rFonts w:hint="eastAsia" w:ascii="宋体" w:hAnsi="宋体" w:eastAsia="宋体" w:cs="宋体"/>
          <w:b/>
          <w:color w:val="000000"/>
          <w:sz w:val="21"/>
          <w:szCs w:val="21"/>
        </w:rPr>
        <w:t xml:space="preserve">综合说明及其它要求</w:t>
      </w:r>
      <w:r>
        <w:rPr>
          <w:rFonts w:ascii="宋体" w:hAnsi="宋体" w:cs="宋体"/>
        </w:rPr>
      </w:r>
      <w:r/>
    </w:p>
    <w:p>
      <w:pPr>
        <w:pStyle w:val="1021"/>
        <w:ind w:firstLine="420"/>
        <w:spacing w:line="440" w:lineRule="exact"/>
        <w:rPr>
          <w:rFonts w:ascii="宋体" w:hAnsi="宋体" w:cs="宋体"/>
          <w:color w:val="000000"/>
          <w:sz w:val="21"/>
          <w:szCs w:val="21"/>
        </w:rPr>
      </w:pPr>
      <w:r>
        <w:rPr>
          <w:rFonts w:ascii="宋体" w:hAnsi="宋体" w:eastAsia="宋体" w:cs="宋体"/>
          <w:color w:val="000000"/>
          <w:sz w:val="21"/>
          <w:szCs w:val="21"/>
        </w:rPr>
        <w:t xml:space="preserve">1、本次招标不接受进口产品。</w:t>
      </w:r>
      <w:r>
        <w:rPr>
          <w:rFonts w:ascii="宋体" w:hAnsi="宋体" w:cs="宋体"/>
        </w:rPr>
      </w:r>
      <w:r/>
    </w:p>
    <w:p>
      <w:pPr>
        <w:pStyle w:val="1021"/>
        <w:ind w:firstLine="420"/>
        <w:spacing w:line="440" w:lineRule="exact"/>
        <w:rPr>
          <w:rFonts w:ascii="宋体" w:hAnsi="宋体" w:cs="宋体"/>
          <w:color w:val="000000"/>
          <w:sz w:val="21"/>
          <w:szCs w:val="21"/>
        </w:rPr>
      </w:pP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、投标</w:t>
      </w:r>
      <w:r>
        <w:rPr>
          <w:rFonts w:hint="eastAsia" w:ascii="宋体" w:hAnsi="宋体" w:eastAsia="宋体" w:cs="宋体"/>
          <w:color w:val="000000"/>
          <w:sz w:val="21"/>
          <w:szCs w:val="21"/>
          <w:lang w:eastAsia="zh-CN"/>
        </w:rPr>
        <w:t xml:space="preserve">单位</w:t>
      </w:r>
      <w:r>
        <w:rPr>
          <w:rFonts w:ascii="宋体" w:hAnsi="宋体" w:eastAsia="宋体" w:cs="宋体"/>
          <w:color w:val="000000"/>
          <w:sz w:val="21"/>
          <w:szCs w:val="21"/>
        </w:rPr>
        <w:t xml:space="preserve">对招标文件中提出的全部技术规格与要求，如果其中某些条款不响应时，应在文件中逐条列出，未列出的视同响应。</w:t>
      </w:r>
      <w:r>
        <w:rPr>
          <w:rFonts w:ascii="宋体" w:hAnsi="宋体" w:cs="宋体"/>
        </w:rPr>
      </w:r>
      <w:r/>
    </w:p>
    <w:p>
      <w:pPr>
        <w:pStyle w:val="1021"/>
        <w:ind w:firstLine="420"/>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cs="宋体"/>
          <w:color w:val="000000"/>
          <w:sz w:val="21"/>
          <w:szCs w:val="21"/>
          <w:lang w:val="en-US" w:eastAsia="zh-CN"/>
        </w:rPr>
        <w:t xml:space="preserve">3</w:t>
      </w:r>
      <w:r>
        <w:rPr>
          <w:rFonts w:ascii="宋体" w:hAnsi="宋体" w:eastAsia="宋体" w:cs="宋体"/>
          <w:color w:val="000000"/>
          <w:sz w:val="21"/>
          <w:szCs w:val="21"/>
        </w:rPr>
        <w:t xml:space="preserve">、投标总报价一次报定，</w:t>
      </w:r>
      <w:r>
        <w:rPr>
          <w:rFonts w:hint="eastAsia" w:ascii="宋体" w:hAnsi="宋体" w:eastAsia="宋体" w:cs="宋体"/>
          <w:color w:val="000000"/>
          <w:sz w:val="21"/>
          <w:szCs w:val="21"/>
          <w:lang w:eastAsia="zh-CN"/>
        </w:rPr>
        <w:t xml:space="preserve">投标</w:t>
      </w:r>
      <w:r>
        <w:rPr>
          <w:rFonts w:ascii="宋体" w:hAnsi="宋体" w:eastAsia="宋体" w:cs="宋体"/>
          <w:color w:val="000000"/>
          <w:sz w:val="21"/>
          <w:szCs w:val="21"/>
        </w:rPr>
        <w:t xml:space="preserve">总报价包括全部标的物、辅助材料、安装、调试、维护、人工、机械、包装、运输、装卸、仓储、保险、运费、各种税费、劳保、专利技术及质保期间等一切费用。</w:t>
      </w:r>
      <w:r>
        <w:rPr>
          <w:rFonts w:ascii="宋体" w:hAnsi="宋体" w:cs="宋体"/>
        </w:rPr>
      </w:r>
      <w:r/>
    </w:p>
    <w:p>
      <w:pPr>
        <w:pStyle w:val="1021"/>
        <w:ind w:firstLine="420"/>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cs="宋体"/>
          <w:color w:val="000000"/>
          <w:sz w:val="21"/>
          <w:szCs w:val="21"/>
          <w:lang w:val="en-US" w:eastAsia="zh-CN"/>
        </w:rPr>
        <w:t xml:space="preserve">4</w:t>
      </w:r>
      <w:r>
        <w:rPr>
          <w:rFonts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交付</w:t>
      </w:r>
      <w:r>
        <w:rPr>
          <w:rFonts w:ascii="宋体" w:hAnsi="宋体" w:eastAsia="宋体" w:cs="宋体"/>
          <w:color w:val="000000"/>
          <w:sz w:val="21"/>
          <w:szCs w:val="21"/>
        </w:rPr>
        <w:t xml:space="preserve">期限：</w:t>
      </w:r>
      <w:r>
        <w:rPr>
          <w:rFonts w:hint="eastAsia" w:ascii="宋体" w:hAnsi="宋体" w:eastAsia="宋体" w:cs="宋体"/>
          <w:b w:val="0"/>
          <w:bCs w:val="0"/>
          <w:color w:val="000000"/>
          <w:sz w:val="21"/>
          <w:szCs w:val="21"/>
          <w:lang w:val="en-US" w:eastAsia="zh-CN"/>
        </w:rPr>
        <w:t xml:space="preserve">硬件设备：自合同签订之日起</w:t>
      </w:r>
      <w:r>
        <w:rPr>
          <w:rFonts w:hint="eastAsia" w:ascii="宋体" w:hAnsi="宋体" w:eastAsia="宋体" w:cs="宋体"/>
          <w:b w:val="0"/>
          <w:bCs w:val="0"/>
          <w:color w:val="000000"/>
          <w:sz w:val="21"/>
          <w:szCs w:val="21"/>
          <w:lang w:val="en-US" w:eastAsia="zh-CN"/>
        </w:rPr>
        <w:t xml:space="preserve">60</w:t>
      </w:r>
      <w:r>
        <w:rPr>
          <w:rFonts w:hint="eastAsia" w:ascii="宋体" w:hAnsi="宋体" w:eastAsia="宋体" w:cs="宋体"/>
          <w:b w:val="0"/>
          <w:bCs w:val="0"/>
          <w:color w:val="000000"/>
          <w:sz w:val="21"/>
          <w:szCs w:val="21"/>
          <w:lang w:val="en-US" w:eastAsia="zh-CN"/>
        </w:rPr>
        <w:t xml:space="preserve">天内完成供货并安装调试完成；软件产品：自合同签订之日起</w:t>
      </w:r>
      <w:r>
        <w:rPr>
          <w:rFonts w:hint="eastAsia" w:ascii="宋体" w:hAnsi="宋体" w:eastAsia="宋体" w:cs="宋体"/>
          <w:b w:val="0"/>
          <w:bCs w:val="0"/>
          <w:color w:val="000000"/>
          <w:sz w:val="21"/>
          <w:szCs w:val="21"/>
          <w:lang w:val="en-US" w:eastAsia="zh-CN"/>
        </w:rPr>
        <w:t xml:space="preserve">90</w:t>
      </w:r>
      <w:r>
        <w:rPr>
          <w:rFonts w:hint="eastAsia" w:ascii="宋体" w:hAnsi="宋体" w:eastAsia="宋体" w:cs="宋体"/>
          <w:b w:val="0"/>
          <w:bCs w:val="0"/>
          <w:color w:val="000000"/>
          <w:sz w:val="21"/>
          <w:szCs w:val="21"/>
          <w:lang w:val="en-US" w:eastAsia="zh-CN"/>
        </w:rPr>
        <w:t xml:space="preserve">天内完成项目所有服务内容并上线试运行。</w:t>
      </w:r>
      <w:r>
        <w:rPr>
          <w:rFonts w:ascii="宋体" w:hAnsi="宋体" w:cs="宋体"/>
        </w:rPr>
      </w:r>
      <w:r/>
    </w:p>
    <w:p>
      <w:pPr>
        <w:pStyle w:val="988"/>
        <w:ind w:firstLine="420"/>
        <w:jc w:val="left"/>
        <w:keepLines w:val="0"/>
        <w:keepNext w:val="0"/>
        <w:pageBreakBefore w:val="0"/>
        <w:spacing w:line="440" w:lineRule="exact"/>
        <w:widowControl w:val="off"/>
        <w:rPr>
          <w:rFonts w:hint="eastAsia" w:ascii="宋体" w:hAnsi="宋体" w:cs="宋体"/>
          <w:bCs/>
          <w:color w:val="000000"/>
          <w:szCs w:val="21"/>
          <w:highlight w:val="none"/>
        </w:rPr>
        <w:outlineLvl w:val="9"/>
      </w:pPr>
      <w:r>
        <w:rPr>
          <w:rFonts w:hint="eastAsia" w:ascii="宋体" w:hAnsi="宋体" w:cs="宋体"/>
          <w:color w:val="000000"/>
          <w:sz w:val="21"/>
          <w:szCs w:val="21"/>
          <w:lang w:val="en-US" w:eastAsia="zh-CN"/>
        </w:rPr>
        <w:t xml:space="preserve">5</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付款步骤</w:t>
      </w:r>
      <w:r>
        <w:rPr>
          <w:rFonts w:ascii="宋体" w:hAnsi="宋体" w:eastAsia="宋体" w:cs="宋体"/>
          <w:color w:val="000000"/>
          <w:sz w:val="21"/>
          <w:szCs w:val="21"/>
        </w:rPr>
        <w:t xml:space="preserve">：合同签订生效后，甲方向乙方支付合同金额30%</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乙方进场安装调试完成经</w:t>
      </w:r>
      <w:r>
        <w:rPr>
          <w:rFonts w:hint="eastAsia" w:ascii="宋体" w:hAnsi="宋体" w:eastAsia="宋体" w:cs="宋体"/>
          <w:color w:val="000000"/>
          <w:sz w:val="21"/>
          <w:szCs w:val="21"/>
          <w:lang w:eastAsia="zh-CN"/>
        </w:rPr>
        <w:t xml:space="preserve">甲方</w:t>
      </w:r>
      <w:r>
        <w:rPr>
          <w:rFonts w:ascii="宋体" w:hAnsi="宋体" w:eastAsia="宋体" w:cs="宋体"/>
          <w:color w:val="000000"/>
          <w:sz w:val="21"/>
          <w:szCs w:val="21"/>
        </w:rPr>
        <w:t xml:space="preserve">验收合格后</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甲方向乙方支付至合同金额的60%</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经审计验收合格后</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甲方向乙方支付至审计金额的90%；</w:t>
      </w:r>
      <w:r>
        <w:rPr>
          <w:rFonts w:hint="eastAsia" w:ascii="宋体" w:hAnsi="宋体" w:eastAsia="宋体" w:cs="宋体"/>
          <w:color w:val="000000"/>
          <w:sz w:val="21"/>
          <w:szCs w:val="21"/>
          <w:lang w:eastAsia="zh-CN"/>
        </w:rPr>
        <w:t xml:space="preserve">待</w:t>
      </w:r>
      <w:r>
        <w:rPr>
          <w:rFonts w:ascii="宋体" w:hAnsi="宋体" w:eastAsia="宋体" w:cs="宋体"/>
          <w:color w:val="000000"/>
          <w:sz w:val="21"/>
          <w:szCs w:val="21"/>
        </w:rPr>
        <w:t xml:space="preserve">质保期满后</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无质量问题甲方一次性付清剩余金额。</w:t>
      </w:r>
      <w:r>
        <w:rPr>
          <w:rFonts w:ascii="宋体" w:hAnsi="宋体" w:cs="宋体"/>
        </w:rPr>
      </w:r>
      <w:r/>
    </w:p>
    <w:p>
      <w:pPr>
        <w:pStyle w:val="1021"/>
        <w:ind w:firstLine="420"/>
        <w:keepLines w:val="0"/>
        <w:keepNext w:val="0"/>
        <w:pageBreakBefore w:val="0"/>
        <w:spacing w:line="440" w:lineRule="exact"/>
        <w:widowControl w:val="off"/>
        <w:rPr>
          <w:rFonts w:ascii="宋体" w:hAnsi="宋体" w:cs="宋体"/>
          <w:color w:val="000000"/>
          <w:sz w:val="21"/>
          <w:szCs w:val="21"/>
        </w:rPr>
        <w:outlineLvl w:val="9"/>
      </w:pPr>
      <w:r>
        <w:rPr>
          <w:rFonts w:hint="eastAsia" w:ascii="宋体" w:hAnsi="宋体" w:cs="宋体"/>
          <w:color w:val="000000"/>
          <w:sz w:val="21"/>
          <w:szCs w:val="21"/>
          <w:lang w:val="en-US" w:eastAsia="zh-CN"/>
        </w:rPr>
        <w:t xml:space="preserve">6</w:t>
      </w:r>
      <w:r>
        <w:rPr>
          <w:rFonts w:ascii="宋体" w:hAnsi="宋体" w:eastAsia="宋体" w:cs="宋体"/>
          <w:color w:val="000000"/>
          <w:sz w:val="21"/>
          <w:szCs w:val="21"/>
        </w:rPr>
        <w:t xml:space="preserve">、知识产权：供方</w:t>
      </w:r>
      <w:r>
        <w:rPr>
          <w:rFonts w:hint="eastAsia" w:ascii="宋体" w:hAnsi="宋体" w:eastAsia="宋体" w:cs="宋体"/>
          <w:color w:val="000000"/>
          <w:sz w:val="21"/>
          <w:szCs w:val="21"/>
        </w:rPr>
        <w:t xml:space="preserve">应能保证所提供</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涉及到的知识产权是合法取得，并享有完整的知识产权，不会因为需方的使用而被责令停止使用、追偿或要求赔偿损失，如出现此情况，一切经济和法律责任均由</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承担。</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提供的货物及服务必须为合格产品，质量符合国际或国家通用标准且不侵犯他人的知识产权，如出现质量问题，</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负责修缮，发生的费用由</w:t>
      </w:r>
      <w:r>
        <w:rPr>
          <w:rFonts w:ascii="宋体" w:hAnsi="宋体" w:eastAsia="宋体" w:cs="宋体"/>
          <w:color w:val="000000"/>
          <w:sz w:val="21"/>
          <w:szCs w:val="21"/>
        </w:rPr>
        <w:t xml:space="preserve">供方</w:t>
      </w:r>
      <w:r>
        <w:rPr>
          <w:rFonts w:hint="eastAsia" w:ascii="宋体" w:hAnsi="宋体" w:eastAsia="宋体" w:cs="宋体"/>
          <w:color w:val="000000"/>
          <w:sz w:val="21"/>
          <w:szCs w:val="21"/>
        </w:rPr>
        <w:t xml:space="preserve">负责。</w:t>
      </w:r>
      <w:r>
        <w:rPr>
          <w:rFonts w:ascii="宋体" w:hAnsi="宋体" w:cs="宋体"/>
        </w:rPr>
      </w:r>
      <w:r/>
    </w:p>
    <w:p>
      <w:pPr>
        <w:pStyle w:val="1021"/>
        <w:ind w:firstLine="420"/>
        <w:keepLines w:val="0"/>
        <w:keepNext w:val="0"/>
        <w:pageBreakBefore w:val="0"/>
        <w:spacing w:line="44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、凡涉及招标文件的补充说明和修改，均以江苏政府采购、苏州政府采购网发布的通知为准。</w:t>
      </w:r>
      <w:r>
        <w:rPr>
          <w:rFonts w:ascii="宋体" w:hAnsi="宋体" w:cs="宋体"/>
        </w:rPr>
      </w:r>
      <w:r/>
    </w:p>
    <w:p>
      <w:pPr>
        <w:pStyle w:val="875"/>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政府采购政策</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1</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小、微企业</w:t>
      </w:r>
      <w:r>
        <w:rPr>
          <w:rFonts w:hint="eastAsia" w:ascii="宋体" w:hAnsi="宋体" w:eastAsia="宋体" w:cs="宋体"/>
          <w:b/>
          <w:color w:val="000000"/>
          <w:sz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ascii="宋体" w:hAnsi="宋体" w:cs="宋体"/>
        </w:rPr>
      </w:r>
      <w:r/>
    </w:p>
    <w:p>
      <w:pPr>
        <w:pStyle w:val="875"/>
        <w:ind w:left="0" w:firstLine="422"/>
        <w:keepLines w:val="0"/>
        <w:keepNext w:val="0"/>
        <w:pageBreakBefore w:val="0"/>
        <w:spacing w:line="440" w:lineRule="exact"/>
        <w:widowControl w:val="off"/>
        <w:tabs>
          <w:tab w:val="left" w:pos="567" w:leader="none"/>
        </w:tabs>
        <w:rPr>
          <w:rFonts w:hint="eastAsia" w:ascii="宋体" w:hAnsi="宋体" w:cs="宋体"/>
          <w:b/>
          <w:color w:val="000000"/>
          <w:sz w:val="21"/>
        </w:rPr>
        <w:outlineLvl w:val="9"/>
      </w:pPr>
      <w:r>
        <w:rPr>
          <w:rFonts w:hint="eastAsia" w:ascii="宋体" w:hAnsi="宋体" w:eastAsia="宋体" w:cs="宋体"/>
          <w:b/>
          <w:color w:val="000000"/>
          <w:sz w:val="21"/>
          <w:szCs w:val="21"/>
        </w:rPr>
        <w:t xml:space="preserve">其中，供应商提供的货物既有中小企业制造货物，也有大型企业制造货物的，不享受中小企业扶持政策。</w:t>
      </w:r>
      <w:r>
        <w:rPr>
          <w:rFonts w:ascii="宋体" w:hAnsi="宋体" w:cs="宋体"/>
        </w:rPr>
      </w:r>
      <w:r/>
    </w:p>
    <w:p>
      <w:pPr>
        <w:pStyle w:val="875"/>
        <w:ind w:left="0" w:firstLine="420"/>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cs="宋体"/>
          <w:b/>
          <w:color w:val="000000"/>
          <w:sz w:val="21"/>
        </w:rPr>
        <w:outlineLvl w:val="9"/>
      </w:pPr>
      <w:r>
        <w:rPr>
          <w:rFonts w:hint="eastAsia" w:ascii="宋体" w:hAnsi="宋体" w:eastAsia="宋体" w:cs="宋体"/>
          <w:color w:val="000000"/>
          <w:sz w:val="21"/>
        </w:rPr>
        <w:t xml:space="preserve">根据《政府采购促进中小企业发展管理办法》（财库〔2020〕46号）及《中小企业划型标准规定》（工信部联企业〔2011〕300号），</w:t>
      </w:r>
      <w:r>
        <w:rPr>
          <w:rFonts w:hint="eastAsia" w:ascii="宋体" w:hAnsi="宋体" w:eastAsia="宋体" w:cs="宋体"/>
          <w:b/>
          <w:color w:val="000000"/>
          <w:sz w:val="21"/>
        </w:rPr>
        <w:t xml:space="preserve">本采购标的对应的中小企业划分标准所</w:t>
      </w:r>
      <w:r>
        <w:rPr>
          <w:rFonts w:hint="eastAsia" w:ascii="宋体" w:hAnsi="宋体" w:eastAsia="宋体" w:cs="宋体"/>
          <w:b/>
          <w:color w:val="000000"/>
          <w:sz w:val="21"/>
          <w:highlight w:val="none"/>
        </w:rPr>
        <w:t xml:space="preserve">属行业为：工业。</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2.残疾人福利性单位</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3.监狱企业</w:t>
      </w:r>
      <w:r>
        <w:rPr>
          <w:rFonts w:hint="eastAsia" w:ascii="宋体" w:hAnsi="宋体" w:eastAsia="宋体" w:cs="宋体"/>
          <w:b/>
          <w:color w:val="000000"/>
          <w:sz w:val="21"/>
          <w:szCs w:val="21"/>
        </w:rPr>
        <w:t xml:space="preserve">（若为专门面向中小企业采购的项目或者采购包，不再执行价格评审优惠的扶持政策）</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4.绿色采购</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b w:val="0"/>
          <w:bCs/>
          <w:color w:val="000000"/>
          <w:sz w:val="21"/>
        </w:rPr>
        <w:t xml:space="preserve">（1）根</w:t>
      </w:r>
      <w:r>
        <w:rPr>
          <w:rFonts w:hint="eastAsia" w:ascii="宋体" w:hAnsi="宋体" w:eastAsia="宋体" w:cs="宋体"/>
          <w:color w:val="000000"/>
          <w:sz w:val="21"/>
        </w:rPr>
        <w:t xml:space="preserve">据《关于调整优化节能产品、环境标志产品政府采购执行机制的通知》（财库〔2019〕9号）等相关文件的规定，</w:t>
      </w:r>
      <w:r>
        <w:rPr>
          <w:rFonts w:hint="eastAsia" w:ascii="宋体" w:hAnsi="宋体" w:eastAsia="宋体" w:cs="宋体"/>
          <w:b/>
          <w:color w:val="000000"/>
          <w:sz w:val="21"/>
        </w:rPr>
        <w:t xml:space="preserve">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eastAsia="宋体" w:cs="宋体"/>
          <w:b/>
          <w:color w:val="000000"/>
          <w:sz w:val="21"/>
          <w:lang w:eastAsia="zh-CN"/>
        </w:rPr>
        <w:t xml:space="preserve">：</w:t>
      </w:r>
      <w:r>
        <w:rPr>
          <w:rFonts w:hint="eastAsia" w:ascii="宋体" w:hAnsi="宋体" w:eastAsia="宋体" w:cs="宋体"/>
          <w:b/>
          <w:color w:val="000000"/>
          <w:sz w:val="21"/>
        </w:rPr>
        <w:t xml:space="preserve">//www.ccgp.gov.cn）查询,并在投标文件中提供由国家确定的认证机构出具的、处于有效期之内的节能产品认证证书复印件，否则视为未实质性响应。</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75"/>
        <w:ind w:left="0" w:firstLine="420"/>
        <w:keepLines w:val="0"/>
        <w:keepNext w:val="0"/>
        <w:pageBreakBefore w:val="0"/>
        <w:spacing w:line="440" w:lineRule="exact"/>
        <w:widowControl w:val="off"/>
        <w:tabs>
          <w:tab w:val="left" w:pos="567" w:leader="none"/>
        </w:tabs>
        <w:rPr>
          <w:rFonts w:hint="eastAsia" w:ascii="宋体" w:hAnsi="宋体" w:cs="宋体"/>
          <w:color w:val="000000"/>
          <w:sz w:val="21"/>
        </w:rPr>
        <w:outlineLvl w:val="9"/>
      </w:pPr>
      <w:r>
        <w:rPr>
          <w:rFonts w:hint="eastAsia" w:ascii="宋体" w:hAnsi="宋体" w:eastAsia="宋体" w:cs="宋体"/>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1021"/>
        <w:ind w:firstLine="0"/>
        <w:jc w:val="center"/>
        <w:spacing w:before="166" w:after="166" w:line="440" w:lineRule="exact"/>
        <w:rPr>
          <w:rFonts w:ascii="宋体" w:hAnsi="宋体" w:cs="宋体"/>
          <w:b/>
          <w:bCs/>
          <w:color w:val="000000"/>
        </w:rPr>
      </w:pPr>
      <w:r>
        <w:rPr>
          <w:rFonts w:ascii="宋体" w:hAnsi="宋体" w:cs="宋体"/>
          <w:color w:val="000000"/>
          <w:sz w:val="21"/>
          <w:szCs w:val="21"/>
        </w:rPr>
        <w:br w:type="page" w:clear="all"/>
      </w:r>
      <w:r>
        <w:rPr>
          <w:rFonts w:ascii="宋体" w:hAnsi="宋体" w:eastAsia="宋体" w:cs="宋体"/>
          <w:b/>
          <w:bCs/>
          <w:color w:val="000000"/>
          <w:sz w:val="44"/>
          <w:szCs w:val="44"/>
        </w:rPr>
        <w:t xml:space="preserve">第五章 合同的主要条款</w:t>
      </w:r>
      <w:bookmarkEnd w:id="43"/>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5"/>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5"/>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5"/>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5"/>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单位地址：</w:t>
            </w:r>
            <w:r>
              <w:rPr>
                <w:rFonts w:ascii="宋体" w:hAnsi="宋体" w:cs="宋体"/>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75"/>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5"/>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签订地点：</w:t>
            </w:r>
            <w:r>
              <w:rPr>
                <w:rFonts w:ascii="宋体" w:hAnsi="宋体" w:cs="宋体"/>
              </w:rPr>
            </w:r>
            <w:r/>
          </w:p>
        </w:tc>
      </w:tr>
    </w:tbl>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依据甲方委托</w:t>
      </w:r>
      <w:r>
        <w:rPr>
          <w:rFonts w:hint="eastAsia" w:ascii="宋体" w:hAnsi="宋体" w:eastAsia="宋体" w:cs="宋体"/>
          <w:color w:val="000000"/>
          <w:sz w:val="21"/>
          <w:szCs w:val="21"/>
          <w:u w:val="single"/>
        </w:rPr>
        <w:t xml:space="preserve">苏州欣禾诚工程咨询服务有限公司</w:t>
      </w:r>
      <w:r>
        <w:rPr>
          <w:rFonts w:hint="eastAsia" w:ascii="宋体" w:hAnsi="宋体" w:eastAsia="宋体" w:cs="宋体"/>
          <w:color w:val="000000"/>
          <w:sz w:val="21"/>
          <w:szCs w:val="21"/>
        </w:rPr>
        <w:t xml:space="preserve">进行本项目</w:t>
      </w:r>
      <w:r>
        <w:rPr>
          <w:rFonts w:hint="eastAsia" w:ascii="宋体" w:hAnsi="宋体" w:eastAsia="宋体" w:cs="宋体"/>
          <w:color w:val="000000"/>
          <w:sz w:val="21"/>
          <w:szCs w:val="21"/>
          <w:lang w:eastAsia="zh-CN"/>
        </w:rPr>
        <w:t xml:space="preserve">即</w:t>
      </w:r>
      <w:r>
        <w:rPr>
          <w:rFonts w:hint="eastAsia" w:ascii="宋体" w:hAnsi="宋体" w:eastAsia="宋体" w:cs="宋体"/>
          <w:color w:val="000000"/>
          <w:sz w:val="21"/>
          <w:szCs w:val="21"/>
          <w:u w:val="single"/>
          <w:lang w:eastAsia="zh-CN"/>
        </w:rPr>
        <w:t xml:space="preserve">黎里古镇智慧街区视频AI分析系统项目</w:t>
      </w:r>
      <w:r>
        <w:rPr>
          <w:rFonts w:hint="eastAsia" w:ascii="宋体" w:hAnsi="宋体" w:eastAsia="宋体" w:cs="宋体"/>
          <w:color w:val="000000"/>
          <w:sz w:val="21"/>
          <w:szCs w:val="21"/>
          <w:u w:val="single"/>
        </w:rPr>
        <w:t xml:space="preserve">（招标编号：</w:t>
      </w:r>
      <w:r>
        <w:rPr>
          <w:rFonts w:hint="eastAsia" w:ascii="宋体" w:hAnsi="宋体" w:eastAsia="宋体" w:cs="宋体"/>
          <w:color w:val="000000"/>
          <w:sz w:val="21"/>
          <w:szCs w:val="21"/>
          <w:u w:val="single"/>
          <w:lang w:eastAsia="zh-CN"/>
        </w:rPr>
        <w:t xml:space="preserve">JSZC-320509-SXHC-G2025-0010</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政府采购的招标结果，确定乙方为本次中标供应商，现依照招标文件、乙方的投标文件及相关文件的内容，签订本合同书。</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合同标的物和合同价格</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1775"/>
        <w:gridCol w:w="2495"/>
        <w:gridCol w:w="1184"/>
        <w:gridCol w:w="1184"/>
        <w:gridCol w:w="1184"/>
        <w:gridCol w:w="1186"/>
      </w:tblGrid>
      <w:tr>
        <w:trPr>
          <w:trHeight w:val="454"/>
        </w:trPr>
        <w:tc>
          <w:tcPr>
            <w:tcW w:w="1092"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序号</w:t>
            </w:r>
            <w:r>
              <w:rPr>
                <w:rFonts w:ascii="宋体" w:hAnsi="宋体" w:cs="宋体"/>
              </w:rPr>
            </w:r>
            <w:r/>
          </w:p>
        </w:tc>
        <w:tc>
          <w:tcPr>
            <w:tcW w:w="177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货物名称</w:t>
            </w:r>
            <w:r>
              <w:rPr>
                <w:rFonts w:ascii="宋体" w:hAnsi="宋体" w:cs="宋体"/>
              </w:rPr>
            </w:r>
            <w:r/>
          </w:p>
        </w:tc>
        <w:tc>
          <w:tcPr>
            <w:tcW w:w="249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品牌、规格、型号</w:t>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单位</w:t>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数量</w:t>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单价</w:t>
            </w:r>
            <w:r>
              <w:rPr>
                <w:rFonts w:ascii="宋体" w:hAnsi="宋体" w:cs="宋体"/>
              </w:rPr>
            </w:r>
            <w:r/>
          </w:p>
        </w:tc>
        <w:tc>
          <w:tcPr>
            <w:tcW w:w="1186"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合价</w:t>
            </w:r>
            <w:r>
              <w:rPr>
                <w:rFonts w:ascii="宋体" w:hAnsi="宋体" w:cs="宋体"/>
              </w:rPr>
            </w:r>
            <w:r/>
          </w:p>
        </w:tc>
      </w:tr>
      <w:tr>
        <w:trPr>
          <w:trHeight w:val="454"/>
        </w:trPr>
        <w:tc>
          <w:tcPr>
            <w:tcW w:w="1092"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1</w:t>
            </w:r>
            <w:r>
              <w:rPr>
                <w:rFonts w:ascii="宋体" w:hAnsi="宋体" w:cs="宋体"/>
              </w:rPr>
            </w:r>
            <w:r/>
          </w:p>
        </w:tc>
        <w:tc>
          <w:tcPr>
            <w:tcW w:w="177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249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6"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r>
      <w:tr>
        <w:trPr>
          <w:trHeight w:val="454"/>
        </w:trPr>
        <w:tc>
          <w:tcPr>
            <w:tcW w:w="1092"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2</w:t>
            </w:r>
            <w:r>
              <w:rPr>
                <w:rFonts w:ascii="宋体" w:hAnsi="宋体" w:cs="宋体"/>
              </w:rPr>
            </w:r>
            <w:r/>
          </w:p>
        </w:tc>
        <w:tc>
          <w:tcPr>
            <w:tcW w:w="177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249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6"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r>
      <w:tr>
        <w:trPr>
          <w:trHeight w:val="454"/>
        </w:trPr>
        <w:tc>
          <w:tcPr>
            <w:tcW w:w="1092"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w:t>
            </w:r>
            <w:r>
              <w:rPr>
                <w:rFonts w:ascii="宋体" w:hAnsi="宋体" w:cs="宋体"/>
              </w:rPr>
            </w:r>
            <w:r/>
          </w:p>
        </w:tc>
        <w:tc>
          <w:tcPr>
            <w:tcW w:w="177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2495"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4"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W w:w="1186" w:type="dxa"/>
            <w:vAlign w:val="center"/>
            <w:textDirection w:val="lrTb"/>
            <w:noWrap w:val="false"/>
          </w:tcPr>
          <w:p>
            <w:pPr>
              <w:pStyle w:val="875"/>
              <w:jc w:val="center"/>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r>
      <w:tr>
        <w:trPr>
          <w:trHeight w:val="454"/>
        </w:trPr>
        <w:tc>
          <w:tcPr>
            <w:gridSpan w:val="7"/>
            <w:tcW w:w="10100" w:type="dxa"/>
            <w:vAlign w:val="center"/>
            <w:textDirection w:val="lrTb"/>
            <w:noWrap w:val="false"/>
          </w:tcPr>
          <w:p>
            <w:pPr>
              <w:pStyle w:val="875"/>
              <w:keepLines w:val="0"/>
              <w:keepNext w:val="0"/>
              <w:pageBreakBefore w:val="0"/>
              <w:spacing w:line="430" w:lineRule="exact"/>
              <w:widowControl/>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合同价格（大写）人民币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圆整；               （</w:t>
            </w:r>
            <w:r>
              <w:rPr>
                <w:rFonts w:hint="eastAsia" w:ascii="宋体" w:hAnsi="宋体" w:eastAsia="宋体" w:cs="宋体"/>
                <w:color w:val="000000"/>
                <w:sz w:val="21"/>
                <w:szCs w:val="21"/>
                <w:lang w:eastAsia="zh-CN"/>
              </w:rPr>
              <w:t xml:space="preserve">小写</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.00</w:t>
            </w:r>
            <w:r>
              <w:rPr>
                <w:rFonts w:ascii="宋体" w:hAnsi="宋体" w:cs="宋体"/>
              </w:rPr>
            </w:r>
            <w:r/>
          </w:p>
        </w:tc>
      </w:tr>
    </w:tbl>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本合同价格报价包括全部标的物、辅助材料、安装、调试、维护、人工、机械、包装、运输、装卸、仓储、保险、运费、各种税费、劳保、专利技术及质保期间等一切费用。</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不再另行支付费用。</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交付时间：</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bCs/>
          <w:color w:val="000000"/>
          <w:sz w:val="21"/>
          <w:szCs w:val="21"/>
          <w:lang w:eastAsia="zh-CN"/>
        </w:rPr>
        <w:t xml:space="preserve">交付期限</w:t>
      </w:r>
      <w:r>
        <w:rPr>
          <w:rFonts w:hint="eastAsia" w:ascii="宋体" w:hAnsi="宋体" w:eastAsia="宋体" w:cs="宋体"/>
          <w:color w:val="000000"/>
          <w:sz w:val="21"/>
          <w:szCs w:val="21"/>
        </w:rPr>
        <w:t xml:space="preserve">：</w:t>
      </w:r>
      <w:r>
        <w:rPr>
          <w:rFonts w:hint="eastAsia" w:ascii="宋体" w:hAnsi="宋体" w:eastAsia="宋体" w:cs="宋体"/>
          <w:b w:val="0"/>
          <w:bCs w:val="0"/>
          <w:color w:val="000000"/>
          <w:sz w:val="21"/>
          <w:szCs w:val="21"/>
          <w:lang w:val="en-US" w:eastAsia="zh-CN"/>
        </w:rPr>
        <w:t xml:space="preserve">硬件设备：自合同签订之日起</w:t>
      </w:r>
      <w:r>
        <w:rPr>
          <w:rFonts w:hint="eastAsia" w:ascii="宋体" w:hAnsi="宋体" w:eastAsia="宋体" w:cs="宋体"/>
          <w:b w:val="0"/>
          <w:bCs w:val="0"/>
          <w:color w:val="000000"/>
          <w:sz w:val="21"/>
          <w:szCs w:val="21"/>
          <w:lang w:val="en-US" w:eastAsia="zh-CN"/>
        </w:rPr>
        <w:t xml:space="preserve">60</w:t>
      </w:r>
      <w:r>
        <w:rPr>
          <w:rFonts w:hint="eastAsia" w:ascii="宋体" w:hAnsi="宋体" w:eastAsia="宋体" w:cs="宋体"/>
          <w:b w:val="0"/>
          <w:bCs w:val="0"/>
          <w:color w:val="000000"/>
          <w:sz w:val="21"/>
          <w:szCs w:val="21"/>
          <w:lang w:val="en-US" w:eastAsia="zh-CN"/>
        </w:rPr>
        <w:t xml:space="preserve">天内完成供货并安装调试完成；软件产品：自合同签订之日起</w:t>
      </w:r>
      <w:r>
        <w:rPr>
          <w:rFonts w:hint="eastAsia" w:ascii="宋体" w:hAnsi="宋体" w:eastAsia="宋体" w:cs="宋体"/>
          <w:b w:val="0"/>
          <w:bCs w:val="0"/>
          <w:color w:val="000000"/>
          <w:sz w:val="21"/>
          <w:szCs w:val="21"/>
          <w:lang w:val="en-US" w:eastAsia="zh-CN"/>
        </w:rPr>
        <w:t xml:space="preserve">90</w:t>
      </w:r>
      <w:r>
        <w:rPr>
          <w:rFonts w:hint="eastAsia" w:ascii="宋体" w:hAnsi="宋体" w:eastAsia="宋体" w:cs="宋体"/>
          <w:b w:val="0"/>
          <w:bCs w:val="0"/>
          <w:color w:val="000000"/>
          <w:sz w:val="21"/>
          <w:szCs w:val="21"/>
          <w:lang w:val="en-US" w:eastAsia="zh-CN"/>
        </w:rPr>
        <w:t xml:space="preserve">天内完成项目所有服务内容并上线试运行。</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交付地点：按甲方要求。乙方交货至甲方指定地点，所发生的运输等费用及货物的损坏造成的损失由乙方承担。</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标的物的所有权自标的物交付时转移。</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技术规范</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所提供货物的生产、制造、安装等各项技术标准，应当符合国家（强制性）标准、各项规范要求；国家没有相应标准、规范的，可使用行业标准、规定；非标设备按约定的技术要求和规范。</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质量要求</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w:t>
      </w:r>
      <w:r>
        <w:rPr>
          <w:rFonts w:hint="eastAsia" w:ascii="宋体" w:hAnsi="宋体" w:eastAsia="宋体" w:cs="宋体"/>
          <w:color w:val="000000"/>
          <w:sz w:val="21"/>
          <w:szCs w:val="21"/>
        </w:rPr>
        <w:t xml:space="preserve">应能保证所提供</w:t>
      </w:r>
      <w:r>
        <w:rPr>
          <w:rFonts w:hint="eastAsia" w:ascii="宋体" w:hAnsi="宋体" w:eastAsia="宋体" w:cs="宋体"/>
          <w:color w:val="000000"/>
          <w:sz w:val="21"/>
          <w:szCs w:val="21"/>
          <w:lang w:eastAsia="zh-CN"/>
        </w:rPr>
        <w:t xml:space="preserve">产品</w:t>
      </w:r>
      <w:r>
        <w:rPr>
          <w:rFonts w:hint="eastAsia" w:ascii="宋体" w:hAnsi="宋体" w:eastAsia="宋体" w:cs="宋体"/>
          <w:color w:val="000000"/>
          <w:sz w:val="21"/>
          <w:szCs w:val="21"/>
        </w:rPr>
        <w:t xml:space="preserve">涉及到的知识产权是合法取得，并享有完整的知识产权，不会因为</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的使用而被责令停止使用、追偿或要求赔偿损失，如出现此情况，一切经济和法律责任均由</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提供的货物及服务必须为合格产品，质量符合国际或国家通用标准且不侵犯他人的知识产权，如出现质量问题，</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负责修缮，发生的费用由</w:t>
      </w:r>
      <w:r>
        <w:rPr>
          <w:rFonts w:hint="eastAsia" w:ascii="宋体" w:hAnsi="宋体" w:eastAsia="宋体" w:cs="宋体"/>
          <w:color w:val="000000"/>
          <w:sz w:val="21"/>
          <w:szCs w:val="21"/>
          <w:lang w:eastAsia="zh-CN"/>
        </w:rPr>
        <w:t xml:space="preserve">乙方</w:t>
      </w:r>
      <w:r>
        <w:rPr>
          <w:rFonts w:hint="eastAsia" w:ascii="宋体" w:hAnsi="宋体" w:eastAsia="宋体" w:cs="宋体"/>
          <w:color w:val="000000"/>
          <w:sz w:val="21"/>
          <w:szCs w:val="21"/>
        </w:rPr>
        <w:t xml:space="preserve">负责。</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验收</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验收标准：乙方提供的货物必须符合我国最新颁布的与之相关的技术规范与标准，同时必须满足招标文件中所列规格、具体配置、技术条件及功能要求和乙方承诺的其它指标。</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甲方根据合同规定的内容和验收标准进行验收，同时比较乙方出具的检验证明，经检验无误后出具验收合格证明，该证明作为最终付款所需文件的组成部分。</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验收期限为货到安装调试完成后7个工作日内。特殊情况需延长的，双方应特别约定。</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验收结果经双方确认后，双方代表须按规定的验收项目对照本合同填好验收结果并签名盖章。如双方对验收结果有分歧，则以第三方法定检测资格检测机构的检验结果为准，检验费由有过失的一方支付。</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合同价格支付</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付款步骤：合同签订生效后，甲方向乙方支付合同金额30%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乙方进场安装调试完成经</w:t>
      </w:r>
      <w:r>
        <w:rPr>
          <w:rFonts w:hint="eastAsia" w:ascii="宋体" w:hAnsi="宋体" w:eastAsia="宋体" w:cs="宋体"/>
          <w:color w:val="000000"/>
          <w:sz w:val="21"/>
          <w:szCs w:val="21"/>
          <w:lang w:eastAsia="zh-CN"/>
        </w:rPr>
        <w:t xml:space="preserve">甲方</w:t>
      </w:r>
      <w:r>
        <w:rPr>
          <w:rFonts w:hint="eastAsia" w:ascii="宋体" w:hAnsi="宋体" w:eastAsia="宋体" w:cs="宋体"/>
          <w:color w:val="000000"/>
          <w:sz w:val="21"/>
          <w:szCs w:val="21"/>
        </w:rPr>
        <w:t xml:space="preserve">验收合格后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甲方向乙方支付至合同金额的60%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经审计验收合格后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甲方向乙方支付至审计金额的90%；</w:t>
      </w:r>
      <w:r>
        <w:rPr>
          <w:rFonts w:hint="eastAsia" w:ascii="宋体" w:hAnsi="宋体" w:eastAsia="宋体" w:cs="宋体"/>
          <w:color w:val="000000"/>
          <w:sz w:val="21"/>
          <w:szCs w:val="21"/>
          <w:lang w:eastAsia="zh-CN"/>
        </w:rPr>
        <w:t xml:space="preserve">待</w:t>
      </w:r>
      <w:r>
        <w:rPr>
          <w:rFonts w:hint="eastAsia" w:ascii="宋体" w:hAnsi="宋体" w:eastAsia="宋体" w:cs="宋体"/>
          <w:color w:val="000000"/>
          <w:sz w:val="21"/>
          <w:szCs w:val="21"/>
        </w:rPr>
        <w:t xml:space="preserve">质保期满后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无质量问题甲方一次性付清剩余金额。</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乙方要求付款应提供以下资料：</w:t>
      </w:r>
      <w:r>
        <w:rPr>
          <w:rFonts w:ascii="宋体" w:hAnsi="宋体" w:cs="宋体"/>
        </w:rPr>
      </w:r>
      <w:r/>
    </w:p>
    <w:p>
      <w:pPr>
        <w:pStyle w:val="875"/>
        <w:numPr>
          <w:ilvl w:val="3"/>
          <w:numId w:val="7"/>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合格的销售发票。</w:t>
      </w:r>
      <w:r>
        <w:rPr>
          <w:rFonts w:ascii="宋体" w:hAnsi="宋体" w:cs="宋体"/>
        </w:rPr>
      </w:r>
      <w:r/>
    </w:p>
    <w:p>
      <w:pPr>
        <w:pStyle w:val="875"/>
        <w:numPr>
          <w:ilvl w:val="3"/>
          <w:numId w:val="7"/>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随标的物附带的所有有关资料（如质量保证书等）。</w:t>
      </w:r>
      <w:r>
        <w:rPr>
          <w:rFonts w:ascii="宋体" w:hAnsi="宋体" w:cs="宋体"/>
        </w:rPr>
      </w:r>
      <w:r/>
    </w:p>
    <w:p>
      <w:pPr>
        <w:pStyle w:val="875"/>
        <w:numPr>
          <w:ilvl w:val="3"/>
          <w:numId w:val="7"/>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由甲乙双方签章的《采购合同履行验收报告》。</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支付方式：</w:t>
      </w:r>
      <w:r>
        <w:rPr>
          <w:rFonts w:hint="eastAsia" w:ascii="宋体" w:hAnsi="宋体" w:eastAsia="宋体" w:cs="宋体"/>
          <w:color w:val="000000"/>
          <w:sz w:val="21"/>
          <w:szCs w:val="21"/>
          <w:lang w:val="zh-CN"/>
        </w:rPr>
        <w:t xml:space="preserve">银行转账、银行汇票或转账支票</w:t>
      </w:r>
      <w:r>
        <w:rPr>
          <w:rFonts w:hint="eastAsia" w:ascii="宋体" w:hAnsi="宋体" w:eastAsia="宋体" w:cs="宋体"/>
          <w:color w:val="000000"/>
          <w:sz w:val="21"/>
          <w:szCs w:val="21"/>
        </w:rPr>
        <w:t xml:space="preserve">。</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对标的物货物提出异议的时间和办法</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甲方在验收过程中，应当于双方约定的检验期间内将标的物的数量或质量不符合约定的情况及处理方式以书面方式通知乙方。</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如果甲方在验收期满后既不出具验收合格证明又未提出书面异议的视为乙方所交标的物符合合同规定。</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乙方应在收到甲方书面异议后七天内负责解决问题，否则将视为默认甲方提出的异议和处理意见。</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售后服务</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除</w:t>
      </w:r>
      <w:r>
        <w:rPr>
          <w:rFonts w:hint="eastAsia" w:ascii="宋体" w:hAnsi="宋体" w:eastAsia="宋体" w:cs="宋体"/>
          <w:color w:val="000000"/>
          <w:sz w:val="21"/>
          <w:szCs w:val="21"/>
        </w:rPr>
        <w:t xml:space="preserve">特别约定外，合同条款</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rPr>
        <w:t xml:space="preserve">的物的质量保证期均自标的物通过最终验收之日起计算，且质量保证期为乙方承诺期限，乙方承诺对本项目提供</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年的免费保修。</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乙方应以优良的服务态度，乙方提供</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小时以内响应，</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小时以内完成甲方提出的维修要求。</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其它按乙方</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及相关承诺中等同或优于招标文件的要求执行。</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违约责任</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甲方违约责任及违约金支付：</w:t>
      </w:r>
      <w:r>
        <w:rPr>
          <w:rFonts w:ascii="宋体" w:hAnsi="宋体" w:cs="宋体"/>
        </w:rPr>
      </w:r>
      <w:r/>
    </w:p>
    <w:p>
      <w:pPr>
        <w:pStyle w:val="875"/>
        <w:numPr>
          <w:ilvl w:val="0"/>
          <w:numId w:val="8"/>
        </w:numPr>
        <w:ind w:left="1080" w:right="-153" w:hanging="540"/>
        <w:keepLines w:val="0"/>
        <w:keepNext w:val="0"/>
        <w:pageBreakBefore w:val="0"/>
        <w:spacing w:line="43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在合同生效后，甲方无理由要求退货的，应向乙方偿付合同总价款的5%，作为违约金，违约金不足以补偿损失的，乙方有权要求甲方补足。</w:t>
      </w:r>
      <w:r>
        <w:rPr>
          <w:rFonts w:ascii="宋体" w:hAnsi="宋体" w:cs="宋体"/>
        </w:rPr>
      </w:r>
      <w:r/>
    </w:p>
    <w:p>
      <w:pPr>
        <w:pStyle w:val="875"/>
        <w:numPr>
          <w:ilvl w:val="0"/>
          <w:numId w:val="8"/>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甲方逾期付款的应按照逾期付款金额的每天万分之四支付逾期付款违约金。</w:t>
      </w:r>
      <w:r>
        <w:rPr>
          <w:rFonts w:ascii="宋体" w:hAnsi="宋体" w:cs="宋体"/>
        </w:rPr>
      </w:r>
      <w:r/>
    </w:p>
    <w:p>
      <w:pPr>
        <w:pStyle w:val="875"/>
        <w:numPr>
          <w:ilvl w:val="0"/>
          <w:numId w:val="8"/>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甲方违反合同规定，拒绝接受乙方交付的合格标的物，应当承担乙方由此造成的损失：                                         </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乙方违约责任及违约金支付：</w:t>
      </w:r>
      <w:r>
        <w:rPr>
          <w:rFonts w:ascii="宋体" w:hAnsi="宋体" w:cs="宋体"/>
        </w:rPr>
      </w:r>
      <w:r/>
    </w:p>
    <w:p>
      <w:pPr>
        <w:pStyle w:val="875"/>
        <w:numPr>
          <w:ilvl w:val="0"/>
          <w:numId w:val="9"/>
        </w:numPr>
        <w:ind w:left="1080" w:right="-153" w:hanging="540"/>
        <w:keepLines w:val="0"/>
        <w:keepNext w:val="0"/>
        <w:pageBreakBefore w:val="0"/>
        <w:spacing w:line="430" w:lineRule="exact"/>
        <w:tabs>
          <w:tab w:val="left" w:pos="1080" w:leader="none"/>
          <w:tab w:val="left" w:pos="2579"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乙方不能交货（逾期超过十五天视为不能交货），或交货不合格从而影响甲方按期正常使用的，应向甲方偿付合同总价款5%的违约金，违约金不足以补偿损失的甲方有权要求乙方补足。</w:t>
      </w:r>
      <w:r>
        <w:rPr>
          <w:rFonts w:ascii="宋体" w:hAnsi="宋体" w:cs="宋体"/>
        </w:rPr>
      </w:r>
      <w:r/>
    </w:p>
    <w:p>
      <w:pPr>
        <w:pStyle w:val="875"/>
        <w:numPr>
          <w:ilvl w:val="0"/>
          <w:numId w:val="9"/>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不可抗力</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因不可抗力不能履行合同的，根据不可抗力的影响，部分或者全部免除责任。但合同一方延迟履行后发生不可抗力的，不能免除责任。</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合同一方因不可抗力不能履行合同的，应当及时通知对方，以减轻可能给对方造成的损失，并应当在合理期限内提供证明。因未及时通知造成对方损失的，由未及时通知的一方承担责任。</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索赔</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甲方有权根据当地产品质量检验机构或其他有权部门出具的检验证书向乙方提出索赔。</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在本合同规定的检验期限和质量保证期内，如果乙方对甲方提出的索赔或差异有责任，则乙方应按甲方同意的下列一种或多种方式解决索赔事宜：</w:t>
      </w:r>
      <w:r>
        <w:rPr>
          <w:rFonts w:ascii="宋体" w:hAnsi="宋体" w:cs="宋体"/>
        </w:rPr>
      </w:r>
      <w:r/>
    </w:p>
    <w:p>
      <w:pPr>
        <w:pStyle w:val="875"/>
        <w:numPr>
          <w:ilvl w:val="0"/>
          <w:numId w:val="10"/>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cs="宋体"/>
        </w:rPr>
      </w:r>
      <w:r/>
    </w:p>
    <w:p>
      <w:pPr>
        <w:pStyle w:val="875"/>
        <w:numPr>
          <w:ilvl w:val="0"/>
          <w:numId w:val="10"/>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根据标的物的低劣程度、损坏程度以及甲方遭受损失的数额，经双方协商确定降低的物的价格。</w:t>
      </w:r>
      <w:r>
        <w:rPr>
          <w:rFonts w:ascii="宋体" w:hAnsi="宋体" w:cs="宋体"/>
        </w:rPr>
      </w:r>
      <w:r/>
    </w:p>
    <w:p>
      <w:pPr>
        <w:pStyle w:val="875"/>
        <w:numPr>
          <w:ilvl w:val="0"/>
          <w:numId w:val="10"/>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合同转让和修改</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政府采购合同的部分和全部都不得转让。</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甲方和乙方都不得擅自变更本合同，但合同继续履行将损害国家和社会公共利益的除外。在合同履行中，甲方可以增加原成交货物的数量，但增加的总金额不得超过原合同采购金额的10%。</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合同的解除</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有下列情形之一，合同一方可以解除合同：</w:t>
      </w:r>
      <w:r>
        <w:rPr>
          <w:rFonts w:ascii="宋体" w:hAnsi="宋体" w:cs="宋体"/>
        </w:rPr>
      </w:r>
      <w:r/>
    </w:p>
    <w:p>
      <w:pPr>
        <w:pStyle w:val="875"/>
        <w:numPr>
          <w:ilvl w:val="0"/>
          <w:numId w:val="11"/>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因不可抗力致使不能实现合同目的，未受不可抗力影响的一方有权解除合同；</w:t>
      </w:r>
      <w:r>
        <w:rPr>
          <w:rFonts w:ascii="宋体" w:hAnsi="宋体" w:cs="宋体"/>
        </w:rPr>
      </w:r>
      <w:r/>
    </w:p>
    <w:p>
      <w:pPr>
        <w:pStyle w:val="875"/>
        <w:numPr>
          <w:ilvl w:val="0"/>
          <w:numId w:val="11"/>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因合同一方违约导致合同不能履行，另一方有权解除合同。</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有权解除合同的一方，应当在违约事实或不可抗力发生之后三十天内书面通知对方以主张解除合同，合同在书面通知到达对方时解除。</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争议解决办法</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合同生效及其他</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highlight w:val="none"/>
        </w:rPr>
        <w:t xml:space="preserve">合同经招标代理机构加盖骑缝章，甲、乙双方法定代表人或其委托代理人签字并加盖公章（或合同章）、骑缝章后生效，生效合同签订之日起2个工作日内进行网上系统备案</w:t>
      </w:r>
      <w:r>
        <w:rPr>
          <w:rFonts w:hint="eastAsia" w:ascii="宋体" w:hAnsi="宋体" w:eastAsia="宋体" w:cs="宋体"/>
          <w:color w:val="000000"/>
          <w:sz w:val="21"/>
          <w:szCs w:val="21"/>
        </w:rPr>
        <w:t xml:space="preserve">。</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下列文件为本合同不可分割部分，以下内容有冲突的，以有利于甲方、标准高的为准：</w:t>
      </w:r>
      <w:r>
        <w:rPr>
          <w:rFonts w:ascii="宋体" w:hAnsi="宋体" w:cs="宋体"/>
        </w:rPr>
      </w:r>
      <w:r/>
    </w:p>
    <w:p>
      <w:pPr>
        <w:pStyle w:val="875"/>
        <w:numPr>
          <w:ilvl w:val="0"/>
          <w:numId w:val="12"/>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中标通知书；</w:t>
      </w:r>
      <w:r>
        <w:rPr>
          <w:rFonts w:ascii="宋体" w:hAnsi="宋体" w:cs="宋体"/>
        </w:rPr>
      </w:r>
      <w:r/>
    </w:p>
    <w:p>
      <w:pPr>
        <w:pStyle w:val="875"/>
        <w:numPr>
          <w:ilvl w:val="0"/>
          <w:numId w:val="12"/>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乙方的</w:t>
      </w:r>
      <w:r>
        <w:rPr>
          <w:rFonts w:hint="eastAsia" w:ascii="宋体" w:hAnsi="宋体" w:eastAsia="宋体" w:cs="宋体"/>
          <w:color w:val="000000"/>
          <w:sz w:val="21"/>
          <w:szCs w:val="21"/>
          <w:lang w:eastAsia="zh-CN"/>
        </w:rPr>
        <w:t xml:space="preserve">投标文件</w:t>
      </w:r>
      <w:r>
        <w:rPr>
          <w:rFonts w:hint="eastAsia" w:ascii="宋体" w:hAnsi="宋体" w:eastAsia="宋体" w:cs="宋体"/>
          <w:color w:val="000000"/>
          <w:sz w:val="21"/>
          <w:szCs w:val="21"/>
        </w:rPr>
        <w:t xml:space="preserve">；</w:t>
      </w:r>
      <w:r>
        <w:rPr>
          <w:rFonts w:ascii="宋体" w:hAnsi="宋体" w:cs="宋体"/>
        </w:rPr>
      </w:r>
      <w:r/>
    </w:p>
    <w:p>
      <w:pPr>
        <w:pStyle w:val="875"/>
        <w:numPr>
          <w:ilvl w:val="0"/>
          <w:numId w:val="12"/>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招标文件；</w:t>
      </w:r>
      <w:r>
        <w:rPr>
          <w:rFonts w:ascii="宋体" w:hAnsi="宋体" w:cs="宋体"/>
        </w:rPr>
      </w:r>
      <w:r/>
    </w:p>
    <w:p>
      <w:pPr>
        <w:pStyle w:val="875"/>
        <w:numPr>
          <w:ilvl w:val="0"/>
          <w:numId w:val="12"/>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乙方在招投标过程中所作的其他承诺、声明、书面澄清等</w:t>
      </w:r>
      <w:r>
        <w:rPr>
          <w:rFonts w:hint="eastAsia" w:ascii="宋体" w:hAnsi="宋体" w:eastAsia="宋体" w:cs="宋体"/>
          <w:color w:val="000000"/>
          <w:sz w:val="21"/>
          <w:szCs w:val="21"/>
          <w:lang w:eastAsia="zh-CN"/>
        </w:rPr>
        <w:t xml:space="preserve">；</w:t>
      </w:r>
      <w:r>
        <w:rPr>
          <w:rFonts w:ascii="宋体" w:hAnsi="宋体" w:cs="宋体"/>
        </w:rPr>
      </w:r>
      <w:r/>
    </w:p>
    <w:p>
      <w:pPr>
        <w:pStyle w:val="875"/>
        <w:numPr>
          <w:ilvl w:val="0"/>
          <w:numId w:val="12"/>
        </w:numPr>
        <w:ind w:left="1080" w:right="-153" w:hanging="540"/>
        <w:keepLines w:val="0"/>
        <w:keepNext w:val="0"/>
        <w:pageBreakBefore w:val="0"/>
        <w:spacing w:line="430" w:lineRule="exact"/>
        <w:tabs>
          <w:tab w:val="left" w:pos="1080" w:leader="none"/>
        </w:tabs>
        <w:rPr>
          <w:rFonts w:hint="eastAsia" w:ascii="宋体" w:hAnsi="宋体" w:cs="宋体"/>
          <w:color w:val="000000"/>
          <w:sz w:val="21"/>
          <w:szCs w:val="21"/>
        </w:rPr>
        <w:outlineLvl w:val="9"/>
      </w:pPr>
      <w:r>
        <w:rPr>
          <w:rFonts w:hint="eastAsia" w:ascii="宋体" w:hAnsi="宋体" w:eastAsia="宋体" w:cs="宋体"/>
          <w:color w:val="000000"/>
          <w:sz w:val="21"/>
          <w:szCs w:val="21"/>
          <w:lang w:eastAsia="zh-CN"/>
        </w:rPr>
        <w:t xml:space="preserve">合同附件。</w:t>
      </w:r>
      <w:r>
        <w:rPr>
          <w:rFonts w:ascii="宋体" w:hAnsi="宋体" w:cs="宋体"/>
        </w:rPr>
      </w:r>
      <w:r/>
    </w:p>
    <w:p>
      <w:pPr>
        <w:pStyle w:val="875"/>
        <w:numPr>
          <w:ilvl w:val="1"/>
          <w:numId w:val="6"/>
        </w:numPr>
        <w:ind w:left="540" w:hanging="540"/>
        <w:keepLines w:val="0"/>
        <w:keepNext w:val="0"/>
        <w:pageBreakBefore w:val="0"/>
        <w:spacing w:line="430" w:lineRule="exact"/>
        <w:tabs>
          <w:tab w:val="left" w:pos="54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未尽事宜</w:t>
      </w:r>
      <w:r>
        <w:rPr>
          <w:rFonts w:ascii="宋体" w:hAnsi="宋体" w:cs="宋体"/>
        </w:rPr>
      </w:r>
      <w:r/>
    </w:p>
    <w:p>
      <w:pPr>
        <w:pStyle w:val="875"/>
        <w:ind w:firstLine="539"/>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未尽事宜应按照《中华人民共和国民法典》、《中华人民共和国政府采购法》等相关法律法规之规定解释。</w:t>
      </w:r>
      <w:r>
        <w:rPr>
          <w:rFonts w:ascii="宋体" w:hAnsi="宋体" w:cs="宋体"/>
        </w:rPr>
      </w:r>
      <w:r/>
    </w:p>
    <w:p>
      <w:pPr>
        <w:pStyle w:val="875"/>
        <w:numPr>
          <w:ilvl w:val="0"/>
          <w:numId w:val="6"/>
        </w:numPr>
        <w:ind w:left="540" w:hanging="540"/>
        <w:keepLines w:val="0"/>
        <w:keepNext w:val="0"/>
        <w:pageBreakBefore w:val="0"/>
        <w:spacing w:line="430" w:lineRule="exact"/>
        <w:tabs>
          <w:tab w:val="left" w:pos="540" w:leader="none"/>
        </w:tabs>
        <w:rPr>
          <w:rFonts w:hint="eastAsia" w:ascii="宋体" w:hAnsi="宋体" w:cs="宋体"/>
          <w:b/>
          <w:color w:val="000000"/>
          <w:sz w:val="21"/>
          <w:szCs w:val="21"/>
        </w:rPr>
        <w:outlineLvl w:val="9"/>
      </w:pPr>
      <w:r>
        <w:rPr>
          <w:rFonts w:hint="eastAsia" w:ascii="宋体" w:hAnsi="宋体" w:eastAsia="宋体" w:cs="宋体"/>
          <w:b/>
          <w:color w:val="000000"/>
          <w:sz w:val="21"/>
          <w:szCs w:val="21"/>
        </w:rPr>
        <w:t xml:space="preserve">附则</w:t>
      </w:r>
      <w:r>
        <w:rPr>
          <w:rFonts w:ascii="宋体" w:hAnsi="宋体" w:cs="宋体"/>
        </w:rPr>
      </w:r>
      <w:r/>
    </w:p>
    <w:p>
      <w:pPr>
        <w:pStyle w:val="875"/>
        <w:ind w:firstLine="539"/>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份，甲、乙双方各执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份，政府采购监督管理部门备案，采购代理机构一份。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08"/>
        <w:gridCol w:w="4308"/>
      </w:tblGrid>
      <w:tr>
        <w:trPr>
          <w:trHeight w:val="444"/>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甲方（盖章）：</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乙方（盖章）：</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法定（授权）代表人（签字）：</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法定（授权）代表人（签字）：</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电话：</w:t>
            </w:r>
            <w:r>
              <w:rPr>
                <w:rFonts w:ascii="宋体" w:hAnsi="宋体" w:cs="宋体"/>
              </w:rPr>
            </w:r>
            <w:r/>
          </w:p>
        </w:tc>
      </w:tr>
      <w:tr>
        <w:trPr>
          <w:trHeight w:val="430"/>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开户银行：</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账号：</w:t>
            </w:r>
            <w:r>
              <w:rPr>
                <w:rFonts w:ascii="宋体" w:hAnsi="宋体" w:cs="宋体"/>
              </w:rPr>
            </w:r>
            <w:r/>
          </w:p>
        </w:tc>
      </w:tr>
      <w:tr>
        <w:trPr>
          <w:trHeight w:val="79"/>
        </w:trPr>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308" w:type="dxa"/>
            <w:vAlign w:val="center"/>
            <w:textDirection w:val="lrTb"/>
            <w:noWrap w:val="false"/>
          </w:tcPr>
          <w:p>
            <w:pPr>
              <w:pStyle w:val="875"/>
              <w:ind w:firstLine="420"/>
              <w:keepLines w:val="0"/>
              <w:keepNext w:val="0"/>
              <w:pageBreakBefore w:val="0"/>
              <w:spacing w:line="430" w:lineRule="exact"/>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日期：</w:t>
            </w:r>
            <w:r>
              <w:rPr>
                <w:rFonts w:ascii="宋体" w:hAnsi="宋体" w:cs="宋体"/>
              </w:rPr>
            </w:r>
            <w:r/>
          </w:p>
        </w:tc>
      </w:tr>
    </w:tbl>
    <w:p>
      <w:pPr>
        <w:pStyle w:val="875"/>
        <w:jc w:val="center"/>
        <w:spacing w:before="166" w:line="440" w:lineRule="exact"/>
        <w:rPr>
          <w:rFonts w:ascii="宋体" w:hAnsi="宋体" w:cs="宋体"/>
          <w:b/>
          <w:bCs/>
          <w:color w:val="000000"/>
          <w:sz w:val="44"/>
          <w:szCs w:val="44"/>
        </w:rPr>
      </w:pPr>
      <w:r>
        <w:rPr>
          <w:rFonts w:ascii="宋体" w:hAnsi="宋体" w:cs="宋体"/>
          <w:b/>
          <w:bCs/>
          <w:color w:val="000000"/>
        </w:rPr>
        <w:br w:type="page" w:clear="all"/>
      </w:r>
      <w:bookmarkStart w:id="44" w:name="_Toc414602017"/>
      <w:r>
        <w:rPr>
          <w:rFonts w:hint="eastAsia" w:ascii="宋体" w:hAnsi="宋体" w:eastAsia="宋体" w:cs="宋体"/>
          <w:b/>
          <w:bCs/>
          <w:color w:val="000000"/>
          <w:sz w:val="44"/>
          <w:szCs w:val="44"/>
        </w:rPr>
        <w:t xml:space="preserve">第六章</w:t>
      </w:r>
      <w:r>
        <w:rPr>
          <w:rFonts w:ascii="宋体" w:hAnsi="宋体" w:cs="宋体"/>
          <w:b/>
          <w:bCs/>
          <w:color w:val="000000"/>
          <w:sz w:val="44"/>
          <w:szCs w:val="44"/>
        </w:rPr>
        <w:t xml:space="preserve"> </w:t>
      </w:r>
      <w:bookmarkStart w:id="45" w:name="评标方法及评分要点"/>
      <w:r>
        <w:rPr>
          <w:rFonts w:hint="eastAsia" w:ascii="宋体" w:hAnsi="宋体" w:eastAsia="宋体" w:cs="宋体"/>
          <w:b/>
          <w:bCs/>
          <w:color w:val="000000"/>
          <w:sz w:val="44"/>
          <w:szCs w:val="44"/>
        </w:rPr>
        <w:t xml:space="preserve">评标方法及评分要点</w:t>
      </w:r>
      <w:bookmarkEnd w:id="44"/>
      <w:r>
        <w:rPr>
          <w:rFonts w:ascii="宋体" w:hAnsi="宋体" w:cs="宋体"/>
        </w:rPr>
      </w:r>
      <w:bookmarkEnd w:id="45"/>
      <w:r>
        <w:rPr>
          <w:rFonts w:ascii="宋体" w:hAnsi="宋体" w:cs="宋体"/>
        </w:rPr>
      </w:r>
      <w:r/>
    </w:p>
    <w:p>
      <w:pPr>
        <w:pStyle w:val="875"/>
        <w:keepLines w:val="0"/>
        <w:keepNext w:val="0"/>
        <w:pageBreakBefore w:val="0"/>
        <w:spacing w:line="420" w:lineRule="exact"/>
        <w:widowControl w:val="off"/>
        <w:rPr>
          <w:rFonts w:hint="eastAsia" w:ascii="宋体" w:hAnsi="宋体" w:cs="宋体"/>
          <w:b/>
          <w:bCs/>
          <w:color w:val="000000"/>
          <w:sz w:val="21"/>
          <w:szCs w:val="21"/>
        </w:rPr>
        <w:outlineLvl w:val="9"/>
      </w:pPr>
      <w:r>
        <w:rPr>
          <w:rFonts w:ascii="宋体" w:hAnsi="宋体" w:cs="宋体"/>
          <w:b/>
          <w:bCs/>
          <w:color w:val="000000"/>
          <w:sz w:val="21"/>
          <w:szCs w:val="21"/>
        </w:rPr>
        <w:t xml:space="preserve">                                        </w:t>
      </w:r>
      <w:r>
        <w:rPr>
          <w:rFonts w:hint="eastAsia" w:ascii="宋体" w:hAnsi="宋体" w:eastAsia="宋体" w:cs="宋体"/>
          <w:b/>
          <w:bCs/>
          <w:color w:val="000000"/>
          <w:sz w:val="21"/>
          <w:szCs w:val="21"/>
        </w:rPr>
        <w:t xml:space="preserve">一、评标办法</w:t>
      </w:r>
      <w:r>
        <w:rPr>
          <w:rFonts w:ascii="宋体" w:hAnsi="宋体" w:cs="宋体"/>
        </w:rPr>
      </w:r>
      <w:r/>
    </w:p>
    <w:p>
      <w:pPr>
        <w:pStyle w:val="875"/>
        <w:numPr>
          <w:ilvl w:val="0"/>
          <w:numId w:val="13"/>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75"/>
        <w:numPr>
          <w:ilvl w:val="0"/>
          <w:numId w:val="13"/>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75"/>
        <w:numPr>
          <w:ilvl w:val="0"/>
          <w:numId w:val="13"/>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75"/>
        <w:numPr>
          <w:ilvl w:val="0"/>
          <w:numId w:val="13"/>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bCs/>
          <w:color w:val="000000"/>
          <w:sz w:val="21"/>
          <w:szCs w:val="21"/>
        </w:rPr>
        <w:t xml:space="preserve">非单一产品采购项目，多家投标人提供的核心产品品牌相同的，按照此规定处理。</w:t>
      </w:r>
      <w:r>
        <w:rPr>
          <w:rFonts w:ascii="宋体" w:hAnsi="宋体" w:cs="宋体"/>
        </w:rPr>
      </w:r>
      <w:r/>
    </w:p>
    <w:p>
      <w:pPr>
        <w:pStyle w:val="875"/>
        <w:keepLines w:val="0"/>
        <w:keepNext w:val="0"/>
        <w:pageBreakBefore w:val="0"/>
        <w:spacing w:line="420" w:lineRule="exact"/>
        <w:widowControl w:val="off"/>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                                       二、</w:t>
      </w:r>
      <w:r>
        <w:rPr>
          <w:rFonts w:hint="eastAsia" w:ascii="宋体" w:hAnsi="宋体" w:eastAsia="宋体" w:cs="宋体"/>
          <w:b/>
          <w:bCs/>
          <w:color w:val="000000"/>
          <w:sz w:val="21"/>
          <w:szCs w:val="21"/>
        </w:rPr>
        <w:t xml:space="preserve">综合</w:t>
      </w:r>
      <w:r>
        <w:rPr>
          <w:rFonts w:hint="eastAsia" w:ascii="宋体" w:hAnsi="宋体" w:eastAsia="宋体" w:cs="宋体"/>
          <w:b/>
          <w:bCs/>
          <w:color w:val="000000"/>
          <w:sz w:val="21"/>
          <w:szCs w:val="21"/>
        </w:rPr>
        <w:t xml:space="preserve">评分标准</w:t>
      </w:r>
      <w:r>
        <w:rPr>
          <w:rFonts w:ascii="宋体" w:hAnsi="宋体" w:cs="宋体"/>
        </w:rPr>
      </w:r>
      <w:r/>
    </w:p>
    <w:p>
      <w:pPr>
        <w:pStyle w:val="875"/>
        <w:numPr>
          <w:ilvl w:val="0"/>
          <w:numId w:val="14"/>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本次招标的评标方法采用综合评估方法，并以评分方法进行评估，总分值为100分，评审因素及各比重如下：价格分值占总分值的比重为30%（权重），技术与质量及其它占70%（权重）。</w:t>
      </w:r>
      <w:r>
        <w:rPr>
          <w:rFonts w:ascii="宋体" w:hAnsi="宋体" w:cs="宋体"/>
        </w:rPr>
      </w:r>
      <w:r/>
    </w:p>
    <w:p>
      <w:pPr>
        <w:pStyle w:val="875"/>
        <w:keepLines w:val="0"/>
        <w:keepNext w:val="0"/>
        <w:pageBreakBefore w:val="0"/>
        <w:spacing w:line="420" w:lineRule="exact"/>
        <w:widowControl w:val="off"/>
        <w:rPr>
          <w:rFonts w:hint="eastAsia" w:ascii="宋体" w:hAnsi="宋体" w:cs="宋体"/>
          <w:b/>
          <w:bCs/>
          <w:color w:val="000000"/>
          <w:sz w:val="21"/>
          <w:szCs w:val="21"/>
        </w:rPr>
        <w:outlineLvl w:val="9"/>
      </w:pPr>
      <w:r>
        <w:rPr>
          <w:rFonts w:hint="eastAsia" w:ascii="宋体" w:hAnsi="宋体" w:eastAsia="宋体" w:cs="宋体"/>
          <w:b/>
          <w:bCs/>
          <w:color w:val="000000"/>
          <w:sz w:val="21"/>
          <w:szCs w:val="21"/>
        </w:rPr>
        <w:t xml:space="preserve">（一）报价得分（30分）</w:t>
      </w:r>
      <w:r>
        <w:rPr>
          <w:rFonts w:ascii="宋体" w:hAnsi="宋体" w:cs="宋体"/>
        </w:rPr>
      </w:r>
      <w:r/>
    </w:p>
    <w:p>
      <w:pPr>
        <w:pStyle w:val="875"/>
        <w:numPr>
          <w:ilvl w:val="0"/>
          <w:numId w:val="15"/>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投标报价低于或等于采购预算价格</w:t>
      </w:r>
      <w:r>
        <w:rPr>
          <w:rFonts w:hint="eastAsia" w:ascii="宋体" w:hAnsi="宋体" w:eastAsia="宋体" w:cs="宋体"/>
          <w:color w:val="000000"/>
          <w:sz w:val="21"/>
        </w:rPr>
        <w:t xml:space="preserve">（或最高限价）</w:t>
      </w:r>
      <w:r>
        <w:rPr>
          <w:rFonts w:hint="eastAsia" w:ascii="宋体" w:hAnsi="宋体" w:eastAsia="宋体" w:cs="宋体"/>
          <w:color w:val="000000"/>
          <w:sz w:val="21"/>
          <w:szCs w:val="21"/>
        </w:rPr>
        <w:t xml:space="preserve">的，为有效投标报价。超采购预算</w:t>
      </w:r>
      <w:r>
        <w:rPr>
          <w:rFonts w:hint="eastAsia" w:ascii="宋体" w:hAnsi="宋体" w:eastAsia="宋体" w:cs="宋体"/>
          <w:color w:val="000000"/>
          <w:sz w:val="21"/>
        </w:rPr>
        <w:t xml:space="preserve">（或最高限价）</w:t>
      </w:r>
      <w:r>
        <w:rPr>
          <w:rFonts w:hint="eastAsia" w:ascii="宋体" w:hAnsi="宋体" w:eastAsia="宋体" w:cs="宋体"/>
          <w:color w:val="000000"/>
          <w:sz w:val="21"/>
          <w:szCs w:val="21"/>
        </w:rPr>
        <w:t xml:space="preserve">的投标报价为无效投标报价。无效投标报价的投标文件不进行评审，也不得标。</w:t>
      </w:r>
      <w:r>
        <w:rPr>
          <w:rFonts w:ascii="宋体" w:hAnsi="宋体" w:cs="宋体"/>
        </w:rPr>
      </w:r>
      <w:r/>
    </w:p>
    <w:p>
      <w:pPr>
        <w:pStyle w:val="875"/>
        <w:numPr>
          <w:ilvl w:val="0"/>
          <w:numId w:val="15"/>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价格得分计算方法：根据各投标人通过符合性审查的有效投标报价中的最低价作为评标基准价。其他投标人的价格分按照下列公式计算（计算结果四舍五入保留两位小数）</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投标报价得分=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评标基准价/投标报价）×价格权值×100，小数点后保留两位。</w:t>
      </w:r>
      <w:r>
        <w:rPr>
          <w:rFonts w:ascii="宋体" w:hAnsi="宋体" w:cs="宋体"/>
        </w:rPr>
      </w:r>
      <w:r/>
    </w:p>
    <w:p>
      <w:pPr>
        <w:pStyle w:val="875"/>
        <w:numPr>
          <w:ilvl w:val="0"/>
          <w:numId w:val="15"/>
        </w:numPr>
        <w:keepLines w:val="0"/>
        <w:keepNext w:val="0"/>
        <w:pageBreakBefore w:val="0"/>
        <w:spacing w:line="420" w:lineRule="exact"/>
        <w:widowControl w:val="off"/>
        <w:tabs>
          <w:tab w:val="left" w:pos="420" w:leader="none"/>
        </w:tabs>
        <w:rPr>
          <w:rFonts w:hint="eastAsia" w:ascii="宋体" w:hAnsi="宋体" w:cs="宋体"/>
          <w:color w:val="000000"/>
          <w:sz w:val="21"/>
          <w:szCs w:val="21"/>
        </w:rPr>
        <w:outlineLvl w:val="9"/>
      </w:pPr>
      <w:r>
        <w:rPr>
          <w:rFonts w:hint="eastAsia" w:ascii="宋体" w:hAnsi="宋体" w:eastAsia="宋体" w:cs="宋体"/>
          <w:color w:val="000000"/>
          <w:sz w:val="21"/>
          <w:szCs w:val="21"/>
        </w:rPr>
        <w:t xml:space="preserve">针对中小型企业、残疾人福利企业和监狱企业的评审：</w:t>
      </w:r>
      <w:r>
        <w:rPr>
          <w:rFonts w:ascii="宋体" w:hAnsi="宋体" w:cs="宋体"/>
        </w:rPr>
      </w:r>
      <w:r/>
    </w:p>
    <w:p>
      <w:pPr>
        <w:pStyle w:val="875"/>
        <w:ind w:left="0" w:firstLine="420"/>
        <w:keepLines w:val="0"/>
        <w:keepNext w:val="0"/>
        <w:pageBreakBefore w:val="0"/>
        <w:spacing w:line="420" w:lineRule="exact"/>
        <w:widowControl w:val="off"/>
        <w:rPr>
          <w:rFonts w:hint="eastAsia" w:ascii="宋体" w:hAnsi="宋体" w:cs="宋体"/>
          <w:color w:val="000000"/>
          <w:sz w:val="21"/>
        </w:rPr>
        <w:outlineLvl w:val="9"/>
      </w:pPr>
      <w:r>
        <w:rPr>
          <w:rFonts w:hint="eastAsia" w:ascii="宋体" w:hAnsi="宋体" w:eastAsia="宋体" w:cs="宋体"/>
          <w:color w:val="000000"/>
          <w:sz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000000"/>
          <w:sz w:val="21"/>
        </w:rPr>
        <w:t xml:space="preserve">20%</w:t>
      </w:r>
      <w:r>
        <w:rPr>
          <w:rFonts w:hint="eastAsia" w:ascii="宋体" w:hAnsi="宋体" w:eastAsia="宋体" w:cs="宋体"/>
          <w:color w:val="000000"/>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color w:val="000000"/>
          <w:sz w:val="21"/>
        </w:rPr>
        <w:t xml:space="preserve">供应商提供的货物既有中小企业制造货物，也有大型企业制造货物的，不享受中小企业扶持政策。</w:t>
      </w:r>
      <w:r>
        <w:rPr>
          <w:rFonts w:ascii="宋体" w:hAnsi="宋体" w:cs="宋体"/>
        </w:rPr>
      </w:r>
      <w:r/>
    </w:p>
    <w:p>
      <w:pPr>
        <w:pStyle w:val="875"/>
        <w:ind w:left="0" w:firstLine="420"/>
        <w:keepLines w:val="0"/>
        <w:keepNext w:val="0"/>
        <w:pageBreakBefore w:val="0"/>
        <w:spacing w:line="420" w:lineRule="exact"/>
        <w:widowControl w:val="off"/>
        <w:rPr>
          <w:rFonts w:hint="eastAsia" w:ascii="宋体" w:hAnsi="宋体" w:cs="宋体"/>
          <w:b/>
          <w:color w:val="000000"/>
          <w:sz w:val="21"/>
          <w:szCs w:val="21"/>
        </w:rPr>
        <w:outlineLvl w:val="9"/>
      </w:pPr>
      <w:r>
        <w:rPr>
          <w:rFonts w:hint="eastAsia" w:ascii="宋体" w:hAnsi="宋体" w:eastAsia="宋体" w:cs="宋体"/>
          <w:bCs/>
          <w:color w:val="000000"/>
          <w:sz w:val="21"/>
        </w:rPr>
        <w:t xml:space="preserve">小微企业提供《中小企业声明函》；监狱企业提供由省级以上监狱管理局、戒毒管理局（含新疆生产建</w:t>
      </w:r>
      <w:r>
        <w:rPr>
          <w:rFonts w:hint="eastAsia" w:ascii="宋体" w:hAnsi="宋体" w:eastAsia="宋体" w:cs="宋体"/>
          <w:color w:val="000000"/>
          <w:sz w:val="21"/>
        </w:rPr>
        <w:t xml:space="preserve">设兵团）出具的属于监狱企业的证明文件；残疾人福利性单位提供《残疾人福利性单位声明函》。</w:t>
      </w:r>
      <w:r>
        <w:rPr>
          <w:rFonts w:ascii="宋体" w:hAnsi="宋体" w:cs="宋体"/>
        </w:rPr>
      </w:r>
      <w:r/>
    </w:p>
    <w:p>
      <w:pPr>
        <w:pStyle w:val="875"/>
        <w:ind w:left="0" w:firstLine="420"/>
        <w:keepLines w:val="0"/>
        <w:keepNext w:val="0"/>
        <w:pageBreakBefore w:val="0"/>
        <w:spacing w:line="420" w:lineRule="exact"/>
        <w:widowControl w:val="off"/>
        <w:rPr>
          <w:rFonts w:hint="eastAsia" w:ascii="宋体" w:hAnsi="宋体" w:cs="宋体"/>
          <w:b/>
          <w:color w:val="000000"/>
          <w:sz w:val="21"/>
          <w:szCs w:val="21"/>
        </w:rPr>
        <w:outlineLvl w:val="9"/>
      </w:pPr>
      <w:r>
        <w:rPr>
          <w:rFonts w:hint="eastAsia" w:ascii="宋体" w:hAnsi="宋体" w:eastAsia="宋体" w:cs="宋体"/>
          <w:color w:val="000000"/>
          <w:sz w:val="21"/>
        </w:rPr>
        <w:t xml:space="preserve">注：①填报“中小企业声明函”需严格按“工信部联企业〔2011〕300号通知中的《中小企业划型标准规定》进行。</w:t>
      </w:r>
      <w:r>
        <w:rPr>
          <w:rFonts w:ascii="宋体" w:hAnsi="宋体" w:cs="宋体"/>
        </w:rPr>
      </w:r>
      <w:r/>
    </w:p>
    <w:p>
      <w:pPr>
        <w:pStyle w:val="875"/>
        <w:ind w:left="0" w:firstLine="420"/>
        <w:keepLines w:val="0"/>
        <w:keepNext w:val="0"/>
        <w:pageBreakBefore w:val="0"/>
        <w:spacing w:line="420" w:lineRule="exact"/>
        <w:widowControl w:val="off"/>
        <w:rPr>
          <w:rFonts w:hint="eastAsia" w:ascii="宋体" w:hAnsi="宋体" w:cs="宋体"/>
          <w:color w:val="000000"/>
          <w:sz w:val="21"/>
        </w:rPr>
        <w:outlineLvl w:val="9"/>
      </w:pPr>
      <w:r>
        <w:rPr>
          <w:rFonts w:hint="eastAsia" w:ascii="宋体" w:hAnsi="宋体" w:eastAsia="宋体" w:cs="宋体"/>
          <w:color w:val="000000"/>
          <w:sz w:val="21"/>
        </w:rPr>
        <w:t xml:space="preserve">②若供应商提供的声明函或认定证明为虚假材料，按“政府采购法”相关规定处理并报请政府监管部门给予行政处罚。</w:t>
      </w:r>
      <w:r>
        <w:rPr>
          <w:rFonts w:ascii="宋体" w:hAnsi="宋体" w:cs="宋体"/>
        </w:rPr>
      </w:r>
      <w:r/>
    </w:p>
    <w:p>
      <w:pPr>
        <w:pStyle w:val="875"/>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（二）投标产品技术参数、性能、安全可靠性综合比较（</w:t>
      </w:r>
      <w:r>
        <w:rPr>
          <w:rFonts w:hint="eastAsia" w:ascii="宋体" w:hAnsi="宋体" w:eastAsia="宋体" w:cs="宋体"/>
          <w:b/>
          <w:bCs w:val="0"/>
          <w:color w:val="000000"/>
          <w:sz w:val="21"/>
          <w:szCs w:val="21"/>
          <w:lang w:val="en-US" w:eastAsia="zh-CN"/>
        </w:rPr>
        <w:t xml:space="preserve">20</w:t>
      </w:r>
      <w:r>
        <w:rPr>
          <w:rFonts w:hint="eastAsia" w:ascii="宋体" w:hAnsi="宋体" w:eastAsia="宋体" w:cs="宋体"/>
          <w:b/>
          <w:bCs w:val="0"/>
          <w:color w:val="000000"/>
          <w:sz w:val="21"/>
          <w:szCs w:val="21"/>
        </w:rPr>
        <w:t xml:space="preserve">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
          <w:bCs w:val="0"/>
          <w:color w:val="000000"/>
          <w:sz w:val="21"/>
          <w:szCs w:val="21"/>
        </w:rPr>
        <w:t xml:space="preserve">1、投标产品基本参数、功能综合评价及对招标文件要求的满足程度评比</w:t>
      </w:r>
      <w:r>
        <w:rPr>
          <w:rFonts w:hint="eastAsia" w:ascii="宋体" w:hAnsi="宋体" w:eastAsia="宋体" w:cs="宋体"/>
          <w:b/>
          <w:bCs w:val="0"/>
          <w:color w:val="000000"/>
          <w:sz w:val="21"/>
          <w:szCs w:val="21"/>
          <w:lang w:val="en-US" w:eastAsia="zh-CN"/>
        </w:rPr>
        <w:t xml:space="preserve">（17</w:t>
      </w:r>
      <w:r>
        <w:rPr>
          <w:rFonts w:hint="eastAsia" w:ascii="宋体" w:hAnsi="宋体" w:eastAsia="宋体" w:cs="宋体"/>
          <w:b/>
          <w:bCs w:val="0"/>
          <w:color w:val="000000"/>
          <w:sz w:val="21"/>
          <w:szCs w:val="21"/>
        </w:rPr>
        <w:t xml:space="preserve">分</w:t>
      </w:r>
      <w:r>
        <w:rPr>
          <w:rFonts w:hint="eastAsia" w:ascii="宋体" w:hAnsi="宋体" w:eastAsia="宋体" w:cs="宋体"/>
          <w:b/>
          <w:bCs w:val="0"/>
          <w:color w:val="000000"/>
          <w:sz w:val="21"/>
          <w:szCs w:val="21"/>
          <w:lang w:val="en-US" w:eastAsia="zh-CN"/>
        </w:rPr>
        <w:t xml:space="preserve">） </w:t>
      </w:r>
      <w:r>
        <w:rPr>
          <w:rFonts w:hint="eastAsia" w:ascii="宋体" w:hAnsi="宋体" w:eastAsia="宋体" w:cs="宋体"/>
          <w:bCs/>
          <w:color w:val="000000"/>
          <w:sz w:val="21"/>
          <w:szCs w:val="21"/>
          <w:highlight w:val="none"/>
          <w:lang w:val="en-US" w:eastAsia="zh-CN"/>
        </w:rPr>
        <w:t xml:space="preserve"> </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评委根据投标人所投设备的技术参数对照表进行评分。对“投标产品质量、先进性、可靠性等比较”评分项之外的技术参数、功能综合评价及对招标文件要求的满足程度评比进行评定打分，符合或高于招标文件的要求的得</w:t>
      </w:r>
      <w:r>
        <w:rPr>
          <w:rFonts w:hint="eastAsia" w:ascii="宋体" w:hAnsi="宋体" w:eastAsia="宋体" w:cs="宋体"/>
          <w:bCs/>
          <w:color w:val="000000"/>
          <w:sz w:val="21"/>
          <w:szCs w:val="21"/>
          <w:highlight w:val="none"/>
          <w:lang w:val="en-US" w:eastAsia="zh-CN"/>
        </w:rPr>
        <w:t xml:space="preserve">17</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lang w:eastAsia="zh-CN"/>
        </w:rPr>
        <w:t xml:space="preserve">加</w:t>
      </w:r>
      <w:r>
        <w:rPr>
          <w:rFonts w:hint="eastAsia" w:ascii="宋体" w:hAnsi="宋体" w:eastAsia="宋体" w:cs="宋体"/>
          <w:bCs/>
          <w:color w:val="000000"/>
          <w:sz w:val="21"/>
          <w:szCs w:val="21"/>
          <w:highlight w:val="none"/>
        </w:rPr>
        <w:t xml:space="preserve">“★”号的技术指标有负偏离的每项扣1分，其余技术指标有负偏离的每项扣0.5分，扣完为止。（</w:t>
      </w:r>
      <w:r>
        <w:rPr>
          <w:rFonts w:hint="eastAsia" w:ascii="宋体" w:hAnsi="宋体" w:eastAsia="宋体" w:cs="宋体"/>
          <w:bCs/>
          <w:color w:val="000000"/>
          <w:sz w:val="21"/>
          <w:szCs w:val="21"/>
          <w:lang w:eastAsia="zh-CN"/>
        </w:rPr>
        <w:t xml:space="preserve">加</w:t>
      </w:r>
      <w:r>
        <w:rPr>
          <w:rFonts w:hint="eastAsia" w:ascii="宋体" w:hAnsi="宋体" w:eastAsia="宋体" w:cs="宋体"/>
          <w:bCs/>
          <w:color w:val="000000"/>
          <w:sz w:val="21"/>
          <w:szCs w:val="21"/>
        </w:rPr>
        <w:t xml:space="preserve">“★”项</w:t>
      </w:r>
      <w:r>
        <w:rPr>
          <w:rFonts w:hint="eastAsia" w:ascii="宋体" w:hAnsi="宋体" w:eastAsia="宋体" w:cs="宋体"/>
          <w:bCs/>
          <w:color w:val="000000"/>
          <w:sz w:val="21"/>
          <w:szCs w:val="21"/>
          <w:lang w:eastAsia="zh-CN"/>
        </w:rPr>
        <w:t xml:space="preserve">需</w:t>
      </w:r>
      <w:r>
        <w:rPr>
          <w:rFonts w:hint="eastAsia" w:ascii="宋体" w:hAnsi="宋体" w:eastAsia="宋体" w:cs="宋体"/>
          <w:bCs/>
          <w:color w:val="000000"/>
          <w:sz w:val="21"/>
          <w:szCs w:val="21"/>
        </w:rPr>
        <w:t xml:space="preserve">提供</w:t>
      </w:r>
      <w:r>
        <w:rPr>
          <w:rFonts w:hint="eastAsia" w:ascii="宋体" w:hAnsi="宋体" w:eastAsia="宋体" w:cs="宋体"/>
          <w:bCs/>
          <w:color w:val="000000"/>
          <w:sz w:val="21"/>
          <w:szCs w:val="21"/>
          <w:lang w:eastAsia="zh-CN"/>
        </w:rPr>
        <w:t xml:space="preserve">具</w:t>
      </w:r>
      <w:r>
        <w:rPr>
          <w:rFonts w:hint="eastAsia" w:ascii="宋体" w:hAnsi="宋体" w:eastAsia="宋体" w:cs="宋体"/>
          <w:bCs/>
          <w:color w:val="000000"/>
          <w:sz w:val="21"/>
          <w:szCs w:val="21"/>
        </w:rPr>
        <w:t xml:space="preserve">有检测资质的检测机构出具</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有效检测报告复印件并加盖</w:t>
      </w:r>
      <w:r>
        <w:rPr>
          <w:rFonts w:hint="eastAsia" w:ascii="宋体" w:hAnsi="宋体" w:eastAsia="宋体" w:cs="宋体"/>
          <w:bCs/>
          <w:color w:val="000000"/>
          <w:sz w:val="21"/>
          <w:szCs w:val="21"/>
          <w:lang w:eastAsia="zh-CN"/>
        </w:rPr>
        <w:t xml:space="preserve">投标单位公章</w:t>
      </w:r>
      <w:r>
        <w:rPr>
          <w:rFonts w:hint="eastAsia" w:ascii="宋体" w:hAnsi="宋体" w:eastAsia="宋体" w:cs="宋体"/>
          <w:bCs/>
          <w:color w:val="000000"/>
          <w:sz w:val="21"/>
          <w:szCs w:val="21"/>
        </w:rPr>
        <w:t xml:space="preserve">，否则不得分。</w:t>
      </w:r>
      <w:r>
        <w:rPr>
          <w:rFonts w:hint="eastAsia" w:ascii="宋体" w:hAnsi="宋体" w:eastAsia="宋体" w:cs="宋体"/>
          <w:bCs/>
          <w:color w:val="000000"/>
          <w:sz w:val="21"/>
          <w:szCs w:val="21"/>
          <w:highlight w:val="none"/>
        </w:rPr>
        <w:t xml:space="preserve">）</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2</w:t>
      </w:r>
      <w:r>
        <w:rPr>
          <w:rFonts w:hint="eastAsia" w:ascii="宋体" w:hAnsi="宋体" w:eastAsia="宋体" w:cs="宋体"/>
          <w:b/>
          <w:bCs w:val="0"/>
          <w:color w:val="000000"/>
          <w:sz w:val="21"/>
          <w:szCs w:val="21"/>
        </w:rPr>
        <w:t xml:space="preserve">、售后服务承诺函</w:t>
      </w:r>
      <w:r>
        <w:rPr>
          <w:rFonts w:hint="eastAsia" w:ascii="宋体" w:hAnsi="宋体" w:eastAsia="宋体" w:cs="宋体"/>
          <w:b/>
          <w:bCs w:val="0"/>
          <w:color w:val="000000"/>
          <w:sz w:val="21"/>
          <w:szCs w:val="21"/>
          <w:lang w:eastAsia="zh-CN"/>
        </w:rPr>
        <w:t xml:space="preserve">（</w:t>
      </w:r>
      <w:r>
        <w:rPr>
          <w:rFonts w:hint="eastAsia" w:ascii="宋体" w:hAnsi="宋体" w:eastAsia="宋体" w:cs="宋体"/>
          <w:b/>
          <w:bCs w:val="0"/>
          <w:color w:val="000000"/>
          <w:sz w:val="21"/>
          <w:szCs w:val="21"/>
          <w:lang w:val="en-US" w:eastAsia="zh-CN"/>
        </w:rPr>
        <w:t xml:space="preserve">3</w:t>
      </w:r>
      <w:r>
        <w:rPr>
          <w:rFonts w:hint="eastAsia" w:ascii="宋体" w:hAnsi="宋体" w:eastAsia="宋体" w:cs="宋体"/>
          <w:b/>
          <w:bCs w:val="0"/>
          <w:color w:val="000000"/>
          <w:sz w:val="21"/>
          <w:szCs w:val="21"/>
        </w:rPr>
        <w:t xml:space="preserve">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投标人承诺中标后提供</w:t>
      </w:r>
      <w:r>
        <w:rPr>
          <w:rFonts w:hint="eastAsia" w:ascii="宋体" w:hAnsi="宋体" w:eastAsia="宋体" w:cs="宋体"/>
          <w:bCs/>
          <w:color w:val="000000"/>
          <w:sz w:val="21"/>
          <w:szCs w:val="21"/>
          <w:highlight w:val="none"/>
        </w:rPr>
        <w:t xml:space="preserve">所投</w:t>
      </w:r>
      <w:r>
        <w:rPr>
          <w:rFonts w:hint="eastAsia" w:ascii="宋体" w:hAnsi="宋体" w:eastAsia="宋体" w:cs="宋体"/>
          <w:bCs/>
          <w:color w:val="000000"/>
          <w:sz w:val="21"/>
          <w:szCs w:val="21"/>
          <w:highlight w:val="none"/>
          <w:lang w:val="en-US" w:eastAsia="zh-CN"/>
        </w:rPr>
        <w:t xml:space="preserve">产品</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拼接屏</w:t>
      </w:r>
      <w:r>
        <w:rPr>
          <w:rFonts w:hint="eastAsia" w:ascii="宋体" w:hAnsi="宋体" w:eastAsia="宋体" w:cs="宋体"/>
          <w:bCs/>
          <w:color w:val="000000"/>
          <w:sz w:val="21"/>
          <w:szCs w:val="21"/>
          <w:highlight w:val="none"/>
        </w:rPr>
        <w:t xml:space="preserve">、变焦球机摄像头</w:t>
      </w:r>
      <w:r>
        <w:rPr>
          <w:rFonts w:hint="eastAsia" w:ascii="宋体" w:hAnsi="宋体" w:eastAsia="宋体" w:cs="宋体"/>
          <w:bCs/>
          <w:color w:val="000000"/>
          <w:sz w:val="21"/>
          <w:szCs w:val="21"/>
          <w:highlight w:val="none"/>
          <w:lang w:val="en-US" w:eastAsia="zh-CN"/>
        </w:rPr>
        <w:t xml:space="preserve">、视频AI处理服务器</w:t>
      </w:r>
      <w:r>
        <w:rPr>
          <w:rFonts w:hint="eastAsia" w:ascii="宋体" w:hAnsi="宋体" w:eastAsia="宋体" w:cs="宋体"/>
          <w:bCs/>
          <w:color w:val="000000"/>
          <w:sz w:val="21"/>
          <w:szCs w:val="21"/>
          <w:highlight w:val="none"/>
        </w:rPr>
        <w:t xml:space="preserve">”生产制造商出具不少</w:t>
      </w:r>
      <w:r>
        <w:rPr>
          <w:rFonts w:hint="eastAsia" w:ascii="宋体" w:hAnsi="宋体" w:eastAsia="宋体" w:cs="宋体"/>
          <w:bCs/>
          <w:color w:val="000000"/>
          <w:sz w:val="21"/>
          <w:szCs w:val="21"/>
          <w:highlight w:val="none"/>
        </w:rPr>
        <w:t xml:space="preserve">于</w:t>
      </w:r>
      <w:r>
        <w:rPr>
          <w:rFonts w:hint="eastAsia" w:ascii="宋体" w:hAnsi="宋体" w:eastAsia="宋体" w:cs="宋体"/>
          <w:bCs/>
          <w:color w:val="000000"/>
          <w:sz w:val="21"/>
          <w:szCs w:val="21"/>
          <w:highlight w:val="none"/>
          <w:lang w:val="en-US" w:eastAsia="zh-CN"/>
        </w:rPr>
        <w:t xml:space="preserve">两</w:t>
      </w:r>
      <w:r>
        <w:rPr>
          <w:rFonts w:hint="eastAsia" w:ascii="宋体" w:hAnsi="宋体" w:eastAsia="宋体" w:cs="宋体"/>
          <w:bCs/>
          <w:color w:val="000000"/>
          <w:sz w:val="21"/>
          <w:szCs w:val="21"/>
          <w:highlight w:val="none"/>
        </w:rPr>
        <w:t xml:space="preserve">年原厂售后服务</w:t>
      </w:r>
      <w:r>
        <w:rPr>
          <w:rFonts w:hint="eastAsia" w:ascii="宋体" w:hAnsi="宋体" w:eastAsia="宋体" w:cs="宋体"/>
          <w:bCs/>
          <w:color w:val="000000"/>
          <w:sz w:val="21"/>
          <w:szCs w:val="21"/>
          <w:highlight w:val="none"/>
          <w:lang w:eastAsia="zh-CN"/>
        </w:rPr>
        <w:t xml:space="preserve">的</w:t>
      </w:r>
      <w:r>
        <w:rPr>
          <w:rFonts w:hint="eastAsia" w:ascii="宋体" w:hAnsi="宋体" w:eastAsia="宋体" w:cs="宋体"/>
          <w:bCs/>
          <w:color w:val="000000"/>
          <w:sz w:val="21"/>
          <w:szCs w:val="21"/>
          <w:highlight w:val="none"/>
        </w:rPr>
        <w:t xml:space="preserve">承诺函，</w:t>
      </w:r>
      <w:r>
        <w:rPr>
          <w:rFonts w:hint="eastAsia" w:ascii="宋体" w:hAnsi="宋体" w:eastAsia="宋体" w:cs="宋体"/>
          <w:bCs/>
          <w:color w:val="000000"/>
          <w:sz w:val="21"/>
          <w:szCs w:val="21"/>
          <w:highlight w:val="none"/>
          <w:lang w:eastAsia="zh-CN"/>
        </w:rPr>
        <w:t xml:space="preserve">每提供一个产品的承诺书得</w:t>
      </w:r>
      <w:r>
        <w:rPr>
          <w:rFonts w:hint="eastAsia" w:ascii="宋体" w:hAnsi="宋体" w:eastAsia="宋体" w:cs="宋体"/>
          <w:bCs/>
          <w:color w:val="000000"/>
          <w:sz w:val="21"/>
          <w:szCs w:val="21"/>
          <w:highlight w:val="none"/>
          <w:lang w:val="en-US" w:eastAsia="zh-CN"/>
        </w:rPr>
        <w:t xml:space="preserve">1分，最高得3分。（</w:t>
      </w:r>
      <w:r>
        <w:rPr>
          <w:rFonts w:hint="eastAsia" w:ascii="宋体" w:hAnsi="宋体" w:eastAsia="宋体" w:cs="宋体"/>
          <w:bCs/>
          <w:color w:val="000000"/>
          <w:sz w:val="21"/>
          <w:szCs w:val="21"/>
          <w:lang w:val="en-US" w:eastAsia="zh-CN"/>
        </w:rPr>
        <w:t xml:space="preserve">投标文件中提供投标单位承诺书并加盖投标单位公章，否则不得分</w:t>
      </w:r>
      <w:r>
        <w:rPr>
          <w:rFonts w:hint="eastAsia" w:ascii="宋体" w:hAnsi="宋体" w:eastAsia="宋体" w:cs="宋体"/>
          <w:bCs/>
          <w:color w:val="000000"/>
          <w:sz w:val="21"/>
          <w:szCs w:val="21"/>
          <w:lang w:val="en-US" w:eastAsia="zh-CN"/>
        </w:rPr>
        <w:t xml:space="preserve">。</w:t>
      </w:r>
      <w:r>
        <w:rPr>
          <w:rFonts w:hint="eastAsia" w:ascii="宋体" w:hAnsi="宋体" w:eastAsia="宋体" w:cs="宋体"/>
          <w:bCs/>
          <w:color w:val="000000"/>
          <w:sz w:val="21"/>
          <w:szCs w:val="21"/>
          <w:highlight w:val="none"/>
          <w:lang w:val="en-US" w:eastAsia="zh-CN"/>
        </w:rPr>
        <w:t xml:space="preserve">）   </w:t>
      </w:r>
      <w:r>
        <w:rPr>
          <w:rFonts w:ascii="宋体" w:hAnsi="宋体" w:cs="宋体"/>
        </w:rPr>
      </w:r>
      <w:r/>
    </w:p>
    <w:p>
      <w:pPr>
        <w:pStyle w:val="875"/>
        <w:keepLines w:val="0"/>
        <w:keepNext w:val="0"/>
        <w:pageBreakBefore w:val="0"/>
        <w:spacing w:line="420" w:lineRule="exact"/>
        <w:widowControl w:val="off"/>
        <w:rPr>
          <w:rFonts w:hint="eastAsia" w:ascii="宋体" w:hAnsi="宋体" w:cs="宋体"/>
          <w:b/>
          <w:color w:val="000000"/>
          <w:sz w:val="21"/>
          <w:szCs w:val="21"/>
        </w:rPr>
        <w:outlineLvl w:val="9"/>
      </w:pPr>
      <w:r>
        <w:rPr>
          <w:rFonts w:ascii="宋体" w:hAnsi="宋体" w:cs="宋体"/>
        </w:rPr>
      </w:r>
      <w:bookmarkStart w:id="46" w:name="_Toc45368395"/>
      <w:r>
        <w:rPr>
          <w:rFonts w:ascii="宋体" w:hAnsi="宋体" w:cs="宋体"/>
        </w:rPr>
      </w:r>
      <w:bookmarkStart w:id="47" w:name="_Toc45895197"/>
      <w:r>
        <w:rPr>
          <w:rFonts w:ascii="宋体" w:hAnsi="宋体" w:cs="宋体"/>
        </w:rPr>
      </w:r>
      <w:bookmarkStart w:id="48" w:name="_Toc45883335"/>
      <w:r>
        <w:rPr>
          <w:rFonts w:hint="eastAsia" w:ascii="宋体" w:hAnsi="宋体" w:eastAsia="宋体" w:cs="宋体"/>
          <w:b/>
          <w:color w:val="000000"/>
          <w:sz w:val="21"/>
          <w:szCs w:val="21"/>
          <w:lang w:val="zh-CN"/>
        </w:rPr>
        <w:t xml:space="preserve">（三）项目实施方案比较（</w:t>
      </w:r>
      <w:r>
        <w:rPr>
          <w:rFonts w:hint="eastAsia" w:ascii="宋体" w:hAnsi="宋体" w:eastAsia="宋体" w:cs="宋体"/>
          <w:b/>
          <w:color w:val="000000"/>
          <w:sz w:val="21"/>
          <w:szCs w:val="21"/>
          <w:lang w:val="en-US" w:eastAsia="zh-CN"/>
        </w:rPr>
        <w:t xml:space="preserve">28</w:t>
      </w:r>
      <w:r>
        <w:rPr>
          <w:rFonts w:hint="eastAsia" w:ascii="宋体" w:hAnsi="宋体" w:eastAsia="宋体" w:cs="宋体"/>
          <w:b/>
          <w:color w:val="000000"/>
          <w:sz w:val="21"/>
          <w:szCs w:val="21"/>
          <w:lang w:val="zh-CN"/>
        </w:rPr>
        <w:t xml:space="preserve">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1、实施步骤、计划方案（</w:t>
      </w:r>
      <w:r>
        <w:rPr>
          <w:rFonts w:hint="eastAsia" w:ascii="宋体" w:hAnsi="宋体" w:eastAsia="宋体" w:cs="宋体"/>
          <w:b/>
          <w:bCs w:val="0"/>
          <w:color w:val="000000"/>
          <w:sz w:val="21"/>
          <w:szCs w:val="21"/>
          <w:lang w:val="en-US" w:eastAsia="zh-CN"/>
        </w:rPr>
        <w:t xml:space="preserve">10</w:t>
      </w:r>
      <w:r>
        <w:rPr>
          <w:rFonts w:hint="eastAsia" w:ascii="宋体" w:hAnsi="宋体" w:eastAsia="宋体" w:cs="宋体"/>
          <w:b/>
          <w:bCs w:val="0"/>
          <w:color w:val="000000"/>
          <w:sz w:val="21"/>
          <w:szCs w:val="21"/>
          <w:lang w:val="en-US" w:eastAsia="zh-CN"/>
        </w:rPr>
        <w:t xml:space="preserve">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实施方案完整、管理制度到位、质量保证方案及措施完善、安全生产文明实施保证措施实施性强的得</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实施方案能满足实施需要、管理制度较为到位、质量保证方案及措施较为完善、工期进度安排较为合理、安全生产文明实施保证措施实施性较强的得</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实施方案简单、基本能满足实施需要的得</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分；只提供了少部分方案内容且方案可行性低</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未提供的不得分。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2</w:t>
      </w:r>
      <w:r>
        <w:rPr>
          <w:rFonts w:hint="eastAsia" w:ascii="宋体" w:hAnsi="宋体" w:eastAsia="宋体" w:cs="宋体"/>
          <w:b/>
          <w:bCs w:val="0"/>
          <w:color w:val="000000"/>
          <w:sz w:val="21"/>
          <w:szCs w:val="21"/>
          <w:lang w:eastAsia="zh-CN"/>
        </w:rPr>
        <w:t xml:space="preserve">、</w:t>
      </w:r>
      <w:r>
        <w:rPr>
          <w:rFonts w:hint="eastAsia" w:ascii="宋体" w:hAnsi="宋体" w:eastAsia="宋体" w:cs="宋体"/>
          <w:b/>
          <w:bCs w:val="0"/>
          <w:color w:val="000000"/>
          <w:sz w:val="21"/>
          <w:szCs w:val="21"/>
        </w:rPr>
        <w:t xml:space="preserve">工期进度安排及供货、运输、安装、验收方案的比较</w:t>
      </w:r>
      <w:r>
        <w:rPr>
          <w:rFonts w:hint="eastAsia" w:ascii="宋体" w:hAnsi="宋体" w:eastAsia="宋体" w:cs="宋体"/>
          <w:b/>
          <w:bCs w:val="0"/>
          <w:color w:val="000000"/>
          <w:sz w:val="21"/>
          <w:szCs w:val="21"/>
          <w:lang w:val="en-US" w:eastAsia="zh-CN"/>
        </w:rPr>
        <w:t xml:space="preserve">（</w:t>
      </w:r>
      <w:r>
        <w:rPr>
          <w:rFonts w:hint="eastAsia" w:ascii="宋体" w:hAnsi="宋体" w:eastAsia="宋体" w:cs="宋体"/>
          <w:b/>
          <w:bCs w:val="0"/>
          <w:color w:val="000000"/>
          <w:sz w:val="21"/>
          <w:szCs w:val="21"/>
          <w:lang w:val="en-US" w:eastAsia="zh-CN"/>
        </w:rPr>
        <w:t xml:space="preserve">10</w:t>
      </w:r>
      <w:r>
        <w:rPr>
          <w:rFonts w:hint="eastAsia" w:ascii="宋体" w:hAnsi="宋体" w:eastAsia="宋体" w:cs="宋体"/>
          <w:b/>
          <w:bCs w:val="0"/>
          <w:color w:val="000000"/>
          <w:sz w:val="21"/>
          <w:szCs w:val="21"/>
          <w:lang w:val="en-US" w:eastAsia="zh-CN"/>
        </w:rPr>
        <w:t xml:space="preserve">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t xml:space="preserve">工期进度安排及供货、运输、安装方案最完整、验收方案最科学的得</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工期进度安排及供货、运输、安装方案较为完整、验收方案可行、能满足项目实施需要的得</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rPr>
        <w:t xml:space="preserve">方案简单，基本能满足项目实施需要的得</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分；只提供了少部分方案内容且方案可行性低</w:t>
      </w:r>
      <w:r>
        <w:rPr>
          <w:rFonts w:hint="eastAsia" w:ascii="宋体" w:hAnsi="宋体" w:eastAsia="宋体" w:cs="宋体"/>
          <w:bCs/>
          <w:color w:val="000000"/>
          <w:sz w:val="21"/>
          <w:szCs w:val="21"/>
          <w:lang w:eastAsia="zh-CN"/>
        </w:rPr>
        <w:t xml:space="preserve">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；未提供的不得分。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3</w:t>
      </w:r>
      <w:r>
        <w:rPr>
          <w:rFonts w:hint="eastAsia" w:ascii="宋体" w:hAnsi="宋体" w:eastAsia="宋体" w:cs="宋体"/>
          <w:b/>
          <w:bCs w:val="0"/>
          <w:color w:val="000000"/>
          <w:sz w:val="21"/>
          <w:szCs w:val="21"/>
          <w:lang w:val="zh-CN" w:eastAsia="zh-CN"/>
        </w:rPr>
        <w:t xml:space="preserve">、</w:t>
      </w:r>
      <w:r>
        <w:rPr>
          <w:rFonts w:hint="eastAsia" w:ascii="宋体" w:hAnsi="宋体" w:eastAsia="宋体" w:cs="宋体"/>
          <w:b/>
          <w:bCs w:val="0"/>
          <w:color w:val="000000"/>
          <w:sz w:val="21"/>
          <w:szCs w:val="21"/>
          <w:lang w:val="en-US" w:eastAsia="zh-CN"/>
        </w:rPr>
        <w:t xml:space="preserve">对本项目有详细的用户培训计划和售后服务措施</w:t>
      </w:r>
      <w:r>
        <w:rPr>
          <w:rFonts w:hint="eastAsia" w:ascii="宋体" w:hAnsi="宋体" w:eastAsia="宋体" w:cs="宋体"/>
          <w:b/>
          <w:bCs w:val="0"/>
          <w:color w:val="000000"/>
          <w:sz w:val="21"/>
          <w:szCs w:val="21"/>
          <w:lang w:val="zh-CN" w:eastAsia="zh-CN"/>
        </w:rPr>
        <w:t xml:space="preserve">（</w:t>
      </w:r>
      <w:r>
        <w:rPr>
          <w:rFonts w:hint="eastAsia" w:ascii="宋体" w:hAnsi="宋体" w:eastAsia="宋体" w:cs="宋体"/>
          <w:b/>
          <w:bCs w:val="0"/>
          <w:color w:val="000000"/>
          <w:sz w:val="21"/>
          <w:szCs w:val="21"/>
          <w:lang w:val="en-US" w:eastAsia="zh-CN"/>
        </w:rPr>
        <w:t xml:space="preserve">8</w:t>
      </w:r>
      <w:r>
        <w:rPr>
          <w:rFonts w:hint="eastAsia" w:ascii="宋体" w:hAnsi="宋体" w:eastAsia="宋体" w:cs="宋体"/>
          <w:b/>
          <w:bCs w:val="0"/>
          <w:color w:val="000000"/>
          <w:sz w:val="21"/>
          <w:szCs w:val="21"/>
          <w:lang w:val="zh-CN" w:eastAsia="zh-CN"/>
        </w:rPr>
        <w:t xml:space="preserve">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用户培训计划和售后服务措施、方案考虑周全，有合理化建议的得</w:t>
      </w:r>
      <w:r>
        <w:rPr>
          <w:rFonts w:hint="eastAsia" w:ascii="宋体" w:hAnsi="宋体" w:eastAsia="宋体" w:cs="宋体"/>
          <w:bCs/>
          <w:color w:val="000000"/>
          <w:sz w:val="21"/>
          <w:szCs w:val="21"/>
          <w:lang w:val="en-US" w:eastAsia="zh-CN"/>
        </w:rPr>
        <w:t xml:space="preserve">8</w:t>
      </w:r>
      <w:r>
        <w:rPr>
          <w:rFonts w:hint="eastAsia" w:ascii="宋体" w:hAnsi="宋体" w:eastAsia="宋体" w:cs="宋体"/>
          <w:bCs/>
          <w:color w:val="000000"/>
          <w:sz w:val="21"/>
          <w:szCs w:val="21"/>
          <w:lang w:val="en-US" w:eastAsia="zh-CN"/>
        </w:rPr>
        <w:t xml:space="preserve">分；用户培训计划和售后服务措施、方案能满足售后服务需要的得</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lang w:val="en-US" w:eastAsia="zh-CN"/>
        </w:rPr>
        <w:t xml:space="preserve">分；方案简单，基本能满足项目实施需要的得</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lang w:val="en-US" w:eastAsia="zh-CN"/>
        </w:rPr>
        <w:t xml:space="preserve">分；只提供了少部分方案内容且方案可行性低的得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val="en-US" w:eastAsia="zh-CN"/>
        </w:rPr>
        <w:t xml:space="preserve">分；</w:t>
      </w:r>
      <w:r>
        <w:rPr>
          <w:rFonts w:hint="eastAsia" w:ascii="宋体" w:hAnsi="宋体" w:eastAsia="宋体" w:cs="宋体"/>
          <w:bCs/>
          <w:color w:val="000000"/>
          <w:sz w:val="21"/>
          <w:szCs w:val="21"/>
          <w:lang w:eastAsia="zh-CN"/>
        </w:rPr>
        <w:t xml:space="preserve">未提供的不得分。</w:t>
      </w:r>
      <w:r>
        <w:rPr>
          <w:rFonts w:ascii="宋体" w:hAnsi="宋体" w:cs="宋体"/>
        </w:rPr>
      </w:r>
      <w:r/>
    </w:p>
    <w:p>
      <w:pPr>
        <w:pStyle w:val="875"/>
        <w:keepLines w:val="0"/>
        <w:keepNext w:val="0"/>
        <w:pageBreakBefore w:val="0"/>
        <w:spacing w:line="42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lang w:val="zh-CN"/>
        </w:rPr>
        <w:t xml:space="preserve">（四）</w:t>
      </w:r>
      <w:r>
        <w:rPr>
          <w:rFonts w:hint="eastAsia" w:ascii="宋体" w:hAnsi="宋体" w:eastAsia="宋体" w:cs="宋体"/>
          <w:b/>
          <w:bCs/>
          <w:sz w:val="21"/>
          <w:szCs w:val="21"/>
        </w:rPr>
        <w:t xml:space="preserve">针对本项目的软件功能性演示（10分）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ascii="宋体" w:hAnsi="宋体" w:cs="宋体"/>
        </w:rPr>
      </w:r>
      <w:bookmarkEnd w:id="46"/>
      <w:r>
        <w:rPr>
          <w:rFonts w:ascii="宋体" w:hAnsi="宋体" w:cs="宋体"/>
        </w:rPr>
      </w:r>
      <w:bookmarkEnd w:id="47"/>
      <w:r>
        <w:rPr>
          <w:rFonts w:ascii="宋体" w:hAnsi="宋体" w:cs="宋体"/>
        </w:rPr>
      </w:r>
      <w:bookmarkEnd w:id="48"/>
      <w:r>
        <w:rPr>
          <w:rFonts w:hint="eastAsia" w:ascii="宋体" w:hAnsi="宋体" w:eastAsia="宋体" w:cs="宋体"/>
          <w:b/>
          <w:bCs w:val="0"/>
          <w:color w:val="000000"/>
          <w:sz w:val="21"/>
          <w:szCs w:val="21"/>
          <w:lang w:val="en-US" w:eastAsia="zh-CN"/>
        </w:rPr>
        <w:t xml:space="preserve">1、结合可视化指挥调度系统的建设要求，直观演示系统的样式、操作流程及功能，提供类似本项目以下功能要求的演示（4分）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（1）实现三维视角操作功能，包括地图的平移、旋转、缩放。</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（2）实现空间测量分析功能，包括距离测量、面积测量。</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（3）实现天气模拟功能，实现雨天、雪天、闪电等天气特效。</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（4）实现监控点位三维撒点功能，可查看点位的名称、安装位置等信息。</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注：上述（1）-（4）</w:t>
      </w:r>
      <w:r>
        <w:rPr>
          <w:rFonts w:hint="eastAsia" w:ascii="宋体" w:hAnsi="宋体" w:eastAsia="宋体" w:cs="宋体"/>
          <w:b/>
          <w:bCs w:val="0"/>
          <w:color w:val="000000"/>
          <w:sz w:val="21"/>
          <w:szCs w:val="21"/>
          <w:lang w:eastAsia="zh-CN"/>
        </w:rPr>
        <w:t xml:space="preserve">项，</w:t>
      </w:r>
      <w:r>
        <w:rPr>
          <w:rFonts w:hint="eastAsia" w:ascii="宋体" w:hAnsi="宋体" w:eastAsia="宋体" w:cs="宋体"/>
          <w:b/>
          <w:bCs w:val="0"/>
          <w:color w:val="000000"/>
          <w:sz w:val="21"/>
          <w:szCs w:val="21"/>
          <w:lang w:val="en-US" w:eastAsia="zh-CN"/>
        </w:rPr>
        <w:t xml:space="preserve">演示内容齐全、操作流畅、界面清晰、实现功能要求的，每实现一项得1分，未提供的不得分。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2、结合业务协同平台的建设要求，直观演示系统的样式、操作流程及功能，提供类似本项目以下功能要求的演示（4分）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（1）实现商户管理功能，包含店铺名称、路段、具体地址等信息。</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（2）实现巡查记录功能，包括门店名称、打卡时间、打卡地点等信息。</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（3）实现事件列表功能，包括事件名称、上报人、上报时间等信息。</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（4）实现报事分析功能，包括队员上报统计、事件类型统计、任务类型统计等。</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注：上述（1）-（4）</w:t>
      </w:r>
      <w:r>
        <w:rPr>
          <w:rFonts w:hint="eastAsia" w:ascii="宋体" w:hAnsi="宋体" w:eastAsia="宋体" w:cs="宋体"/>
          <w:b/>
          <w:bCs w:val="0"/>
          <w:color w:val="000000"/>
          <w:sz w:val="21"/>
          <w:szCs w:val="21"/>
          <w:lang w:eastAsia="zh-CN"/>
        </w:rPr>
        <w:t xml:space="preserve">项，</w:t>
      </w:r>
      <w:r>
        <w:rPr>
          <w:rFonts w:hint="eastAsia" w:ascii="宋体" w:hAnsi="宋体" w:eastAsia="宋体" w:cs="宋体"/>
          <w:b/>
          <w:bCs w:val="0"/>
          <w:color w:val="000000"/>
          <w:sz w:val="21"/>
          <w:szCs w:val="21"/>
          <w:lang w:val="en-US" w:eastAsia="zh-CN"/>
        </w:rPr>
        <w:t xml:space="preserve">演示内容齐全、操作流畅、界面清晰、实现功能要求的，每实现一项得1分，未提供的不得分。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3、结合综治队员移动端的建设要求，直观演示系统的样式、操作流程及功能，提供类似本项目以下功能要求的演示（2分）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（1）实现巡查任务功能，可以填报处理情况的文字和照片，完成任务提交。</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（2）实现事件列表功能，可以填报事件的地址、内容和照片，完成事件上报。</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注：上述（1）-（2）</w:t>
      </w:r>
      <w:r>
        <w:rPr>
          <w:rFonts w:hint="eastAsia" w:ascii="宋体" w:hAnsi="宋体" w:eastAsia="宋体" w:cs="宋体"/>
          <w:b/>
          <w:bCs w:val="0"/>
          <w:color w:val="000000"/>
          <w:sz w:val="21"/>
          <w:szCs w:val="21"/>
          <w:lang w:eastAsia="zh-CN"/>
        </w:rPr>
        <w:t xml:space="preserve">项，</w:t>
      </w:r>
      <w:r>
        <w:rPr>
          <w:rFonts w:hint="eastAsia" w:ascii="宋体" w:hAnsi="宋体" w:eastAsia="宋体" w:cs="宋体"/>
          <w:b/>
          <w:bCs w:val="0"/>
          <w:color w:val="000000"/>
          <w:sz w:val="21"/>
          <w:szCs w:val="21"/>
          <w:lang w:val="en-US" w:eastAsia="zh-CN"/>
        </w:rPr>
        <w:t xml:space="preserve">演示内容齐全、操作流畅、界面清晰、实现功能要求的，每实现一项得1分，未提供的不得分。</w:t>
      </w:r>
      <w:r>
        <w:rPr>
          <w:rFonts w:ascii="宋体" w:hAnsi="宋体" w:cs="宋体"/>
        </w:rPr>
      </w:r>
      <w:r/>
    </w:p>
    <w:p>
      <w:pPr>
        <w:pStyle w:val="875"/>
        <w:keepLines w:val="0"/>
        <w:keepNext w:val="0"/>
        <w:pageBreakBefore w:val="0"/>
        <w:spacing w:line="420" w:lineRule="exact"/>
        <w:widowControl w:val="off"/>
        <w:rPr>
          <w:rFonts w:hint="eastAsia" w:ascii="宋体" w:hAnsi="宋体" w:cs="宋体"/>
          <w:b/>
          <w:color w:val="000000"/>
          <w:sz w:val="21"/>
          <w:szCs w:val="21"/>
        </w:rPr>
        <w:outlineLvl w:val="9"/>
      </w:pPr>
      <w:r>
        <w:rPr>
          <w:rFonts w:hint="eastAsia" w:ascii="宋体" w:hAnsi="宋体" w:eastAsia="宋体" w:cs="宋体"/>
          <w:b/>
          <w:color w:val="000000"/>
          <w:sz w:val="21"/>
          <w:szCs w:val="21"/>
          <w:lang w:val="zh-CN"/>
        </w:rPr>
        <w:t xml:space="preserve">（五）</w:t>
      </w:r>
      <w:r>
        <w:rPr>
          <w:rFonts w:hint="eastAsia" w:ascii="宋体" w:hAnsi="宋体" w:eastAsia="宋体" w:cs="宋体"/>
          <w:b/>
          <w:bCs w:val="0"/>
          <w:color w:val="000000"/>
          <w:sz w:val="21"/>
          <w:szCs w:val="21"/>
          <w:lang w:eastAsia="zh-CN"/>
        </w:rPr>
        <w:t xml:space="preserve">投标单位综合实力</w:t>
      </w:r>
      <w:r>
        <w:rPr>
          <w:rFonts w:hint="eastAsia" w:ascii="宋体" w:hAnsi="宋体" w:eastAsia="宋体" w:cs="宋体"/>
          <w:b/>
          <w:color w:val="000000"/>
          <w:sz w:val="21"/>
          <w:szCs w:val="21"/>
          <w:lang w:val="zh-CN"/>
        </w:rPr>
        <w:t xml:space="preserve">（</w:t>
      </w:r>
      <w:r>
        <w:rPr>
          <w:rFonts w:hint="eastAsia" w:ascii="宋体" w:hAnsi="宋体" w:eastAsia="宋体" w:cs="宋体"/>
          <w:b/>
          <w:color w:val="000000"/>
          <w:sz w:val="21"/>
          <w:szCs w:val="21"/>
          <w:lang w:val="en-US" w:eastAsia="zh-CN"/>
        </w:rPr>
        <w:t xml:space="preserve">1</w:t>
      </w: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lang w:val="zh-CN"/>
        </w:rPr>
        <w:t xml:space="preserve">分）</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en-US" w:eastAsia="zh-CN"/>
        </w:rPr>
        <w:t xml:space="preserve">1、项目组成员配置比较（10分）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（1）针对本项目拟配备的项目负责人具有高级系统架构设计师认证证书、高级系统规划与管理师认证证书、高级软件工程师证书、CISAW信息安全保障人员认证证书的，每提供一项证书得1分，最高得4分；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（2）针对本项目拟配备的实施负责人具有高级安全防范工程师证书、弱电系统工程师（高级）证书、高级网络信息安全工程师证书、安防系统工程师（高级）证书的，每提供一项证书得1分，最高得4分；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（3）针对本项目拟配备的售后负责人具有一级建造师（机电工程）证书、高级IT运维工程师证书的，每提供一项证书得</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lang w:val="en-US" w:eastAsia="zh-CN"/>
        </w:rPr>
        <w:t xml:space="preserve">分，最高得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val="en-US" w:eastAsia="zh-CN"/>
        </w:rPr>
        <w:t xml:space="preserve">分。</w:t>
      </w:r>
      <w:r>
        <w:rPr>
          <w:rFonts w:ascii="宋体" w:hAnsi="宋体" w:cs="宋体"/>
        </w:rPr>
      </w:r>
      <w:r/>
    </w:p>
    <w:p>
      <w:pPr>
        <w:pStyle w:val="875"/>
        <w:ind w:firstLine="422"/>
        <w:jc w:val="left"/>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i w:val="0"/>
          <w:iCs w:val="0"/>
          <w:color w:val="000000"/>
          <w:sz w:val="21"/>
          <w:szCs w:val="21"/>
          <w:u w:val="none"/>
          <w:lang w:val="en-US" w:eastAsia="zh-CN" w:bidi="ar"/>
        </w:rPr>
        <w:t xml:space="preserve">上述</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lang w:eastAsia="zh-CN"/>
        </w:rPr>
        <w:t xml:space="preserve">）项，投标文件中需提供相关人员证书复印件及由社保部门出具的投标单位为其缴纳的社保证明材料复印件并加盖投标单位公章，缺失、不符或未提供的均不得分。</w:t>
      </w:r>
      <w:r>
        <w:rPr>
          <w:rFonts w:ascii="宋体" w:hAnsi="宋体" w:cs="宋体"/>
        </w:rPr>
      </w:r>
      <w:r/>
    </w:p>
    <w:p>
      <w:pPr>
        <w:pStyle w:val="875"/>
        <w:ind w:firstLine="420"/>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lang w:val="en-US" w:eastAsia="zh-CN"/>
        </w:rPr>
        <w:t xml:space="preserve">2、类似业绩（2分）</w:t>
      </w:r>
      <w:r>
        <w:rPr>
          <w:rFonts w:ascii="宋体" w:hAnsi="宋体" w:cs="宋体"/>
        </w:rPr>
      </w:r>
      <w:r/>
    </w:p>
    <w:p>
      <w:pPr>
        <w:pStyle w:val="875"/>
        <w:ind w:firstLine="420"/>
        <w:jc w:val="left"/>
        <w:keepLines w:val="0"/>
        <w:keepNext w:val="0"/>
        <w:pageBreakBefore w:val="0"/>
        <w:spacing w:line="42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Cs/>
          <w:color w:val="000000"/>
          <w:sz w:val="21"/>
          <w:szCs w:val="21"/>
          <w:lang w:val="en-US" w:eastAsia="zh-CN"/>
        </w:rPr>
        <w:t xml:space="preserve">投标单位自2022年1月1日起至今（以合同签订时间为准）承接过类似项目业绩的，每提供一份业绩得1分，最高得2分。（投标文件中需提供完整的业绩合同，未提供或资料提供不完整的均不得分。）     </w:t>
      </w:r>
      <w:r>
        <w:rPr>
          <w:rFonts w:ascii="宋体" w:hAnsi="宋体" w:cs="宋体"/>
        </w:rPr>
      </w:r>
      <w:r/>
    </w:p>
    <w:p>
      <w:pPr>
        <w:pStyle w:val="875"/>
        <w:keepLines w:val="0"/>
        <w:keepNext w:val="0"/>
        <w:pageBreakBefore w:val="0"/>
        <w:spacing w:line="420" w:lineRule="exact"/>
        <w:widowControl w:val="off"/>
        <w:rPr>
          <w:rFonts w:hint="eastAsia" w:ascii="宋体" w:hAnsi="宋体" w:cs="宋体"/>
          <w:bCs/>
          <w:color w:val="000000"/>
          <w:sz w:val="21"/>
          <w:szCs w:val="21"/>
        </w:rPr>
        <w:outlineLvl w:val="9"/>
      </w:pPr>
      <w:r>
        <w:rPr>
          <w:rFonts w:hint="eastAsia" w:ascii="宋体" w:hAnsi="宋体" w:eastAsia="宋体" w:cs="宋体"/>
          <w:bCs/>
          <w:color w:val="000000"/>
          <w:sz w:val="21"/>
          <w:szCs w:val="21"/>
        </w:rPr>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注：1、报价超过采购预算的将不进入综合评审程序，也不得标。</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2、付款步骤、服务期限如有负偏离的不得中标。</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rPr>
        <w:t xml:space="preserve">3、针对评分标准中评分的每一条，投标人均应提供相关资料并作出相应说明供评委评判，不提供相关资料的视为不具备该项得分的条件。</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b/>
          <w:bCs w:val="0"/>
          <w:color w:val="000000"/>
          <w:sz w:val="21"/>
          <w:szCs w:val="21"/>
        </w:rPr>
        <w:outlineLvl w:val="9"/>
      </w:pPr>
      <w:r>
        <w:rPr>
          <w:rFonts w:hint="eastAsia" w:ascii="宋体" w:hAnsi="宋体" w:eastAsia="宋体" w:cs="宋体"/>
          <w:b/>
          <w:bCs w:val="0"/>
          <w:color w:val="000000"/>
          <w:sz w:val="21"/>
          <w:szCs w:val="21"/>
          <w:lang w:val="zh-CN"/>
        </w:rPr>
        <w:t xml:space="preserve">4、</w:t>
      </w:r>
      <w:r>
        <w:rPr>
          <w:rFonts w:hint="eastAsia" w:ascii="宋体" w:hAnsi="宋体" w:eastAsia="宋体" w:cs="宋体"/>
          <w:b/>
          <w:bCs w:val="0"/>
          <w:color w:val="000000"/>
          <w:sz w:val="21"/>
          <w:szCs w:val="21"/>
          <w:lang w:val="zh-CN" w:eastAsia="zh-CN"/>
        </w:rPr>
        <w:t xml:space="preserve">招标</w:t>
      </w:r>
      <w:r>
        <w:rPr>
          <w:rFonts w:hint="eastAsia" w:ascii="宋体" w:hAnsi="宋体" w:eastAsia="宋体" w:cs="宋体"/>
          <w:b/>
          <w:bCs w:val="0"/>
          <w:color w:val="000000"/>
          <w:sz w:val="21"/>
          <w:szCs w:val="21"/>
          <w:lang w:val="zh-CN"/>
        </w:rPr>
        <w:t xml:space="preserve">文件中要求的复印件可以用扫描件代替；</w:t>
      </w:r>
      <w:r>
        <w:rPr>
          <w:rFonts w:hint="eastAsia" w:ascii="宋体" w:hAnsi="宋体" w:eastAsia="宋体" w:cs="宋体"/>
          <w:b/>
          <w:bCs w:val="0"/>
          <w:color w:val="000000"/>
          <w:sz w:val="21"/>
          <w:szCs w:val="21"/>
          <w:lang w:val="zh-CN" w:eastAsia="zh-CN"/>
        </w:rPr>
        <w:t xml:space="preserve">招标</w:t>
      </w:r>
      <w:r>
        <w:rPr>
          <w:rFonts w:hint="eastAsia" w:ascii="宋体" w:hAnsi="宋体" w:eastAsia="宋体" w:cs="宋体"/>
          <w:b/>
          <w:bCs w:val="0"/>
          <w:color w:val="000000"/>
          <w:sz w:val="21"/>
          <w:szCs w:val="21"/>
          <w:lang w:val="zh-CN"/>
        </w:rPr>
        <w:t xml:space="preserve">文件中要求加盖</w:t>
      </w:r>
      <w:r>
        <w:rPr>
          <w:rFonts w:hint="eastAsia" w:ascii="宋体" w:hAnsi="宋体" w:eastAsia="宋体" w:cs="宋体"/>
          <w:b/>
          <w:bCs w:val="0"/>
          <w:color w:val="000000"/>
          <w:sz w:val="21"/>
          <w:szCs w:val="21"/>
          <w:lang w:val="zh-CN" w:eastAsia="zh-CN"/>
        </w:rPr>
        <w:t xml:space="preserve">投标</w:t>
      </w:r>
      <w:r>
        <w:rPr>
          <w:rFonts w:hint="eastAsia" w:ascii="宋体" w:hAnsi="宋体" w:eastAsia="宋体" w:cs="宋体"/>
          <w:b/>
          <w:bCs w:val="0"/>
          <w:color w:val="000000"/>
          <w:sz w:val="21"/>
          <w:szCs w:val="21"/>
          <w:lang w:val="zh-CN"/>
        </w:rPr>
        <w:t xml:space="preserve">单位公章的，可用电子签章代替。</w:t>
      </w:r>
      <w:r>
        <w:rPr>
          <w:rFonts w:ascii="宋体" w:hAnsi="宋体" w:cs="宋体"/>
        </w:rPr>
      </w:r>
      <w:r/>
    </w:p>
    <w:p>
      <w:pPr>
        <w:pStyle w:val="875"/>
        <w:ind w:firstLine="422"/>
        <w:keepLines w:val="0"/>
        <w:keepNext w:val="0"/>
        <w:pageBreakBefore w:val="0"/>
        <w:spacing w:line="420" w:lineRule="exact"/>
        <w:widowControl w:val="off"/>
        <w:rPr>
          <w:rFonts w:hint="eastAsia" w:ascii="宋体" w:hAnsi="宋体" w:cs="宋体"/>
          <w:color w:val="000000"/>
          <w:sz w:val="21"/>
          <w:szCs w:val="21"/>
        </w:rPr>
        <w:outlineLvl w:val="9"/>
      </w:pPr>
      <w:r>
        <w:rPr>
          <w:rFonts w:hint="eastAsia" w:ascii="宋体" w:hAnsi="宋体" w:eastAsia="宋体" w:cs="宋体"/>
          <w:b/>
          <w:bCs w:val="0"/>
          <w:color w:val="000000"/>
          <w:sz w:val="21"/>
          <w:szCs w:val="21"/>
          <w:lang w:val="en-US" w:eastAsia="zh-CN"/>
        </w:rPr>
        <w:t xml:space="preserve">5、</w:t>
      </w:r>
      <w:r>
        <w:rPr>
          <w:rFonts w:hint="eastAsia" w:ascii="宋体" w:hAnsi="宋体" w:eastAsia="宋体" w:cs="宋体"/>
          <w:b/>
          <w:bCs w:val="0"/>
          <w:color w:val="000000"/>
          <w:sz w:val="21"/>
          <w:szCs w:val="21"/>
          <w:lang w:val="zh-CN" w:eastAsia="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75"/>
        <w:jc w:val="right"/>
        <w:keepLines w:val="0"/>
        <w:keepNext w:val="0"/>
        <w:pageBreakBefore w:val="0"/>
        <w:spacing w:line="420" w:lineRule="exact"/>
        <w:widowControl w:val="off"/>
        <w:rPr>
          <w:rFonts w:hint="eastAsia" w:ascii="宋体" w:hAnsi="宋体" w:cs="宋体"/>
          <w:b/>
          <w:color w:val="000000"/>
          <w:sz w:val="21"/>
          <w:szCs w:val="21"/>
        </w:rPr>
        <w:outlineLvl w:val="9"/>
      </w:pP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 xml:space="preserve">（全文完） </w:t>
      </w:r>
      <w:r>
        <w:rPr>
          <w:rFonts w:hint="eastAsia" w:ascii="宋体" w:hAnsi="宋体" w:cs="宋体"/>
          <w:b/>
          <w:color w:val="000000"/>
          <w:sz w:val="21"/>
          <w:szCs w:val="21"/>
        </w:rPr>
        <w:t xml:space="preserve">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方正黑体简体">
    <w:panose1 w:val="020B0503020202020204"/>
  </w:font>
  <w:font w:name="Tahoma">
    <w:panose1 w:val="020B0604030504040204"/>
  </w:font>
  <w:font w:name="楷体_GB2312">
    <w:panose1 w:val="02010609060101010101"/>
  </w:font>
  <w:font w:name="Heiti SC Light">
    <w:panose1 w:val="020B050302020202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Verdana">
    <w:panose1 w:val="020B0604030504040204"/>
  </w:font>
  <w:font w:name="Century Gothic">
    <w:panose1 w:val="020B050202020202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73</w:t>
    </w:r>
    <w:r>
      <w:fldChar w:fldCharType="end"/>
    </w:r>
    <w:r>
      <w:rPr>
        <w:rStyle w:val="893"/>
      </w:rPr>
    </w:r>
    <w:r/>
  </w:p>
  <w:p>
    <w:pPr>
      <w:pStyle w:val="9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0"/>
      <w:jc w:val="both"/>
      <w:keepLines w:val="0"/>
      <w:keepNext w:val="0"/>
      <w:pageBreakBefore w:val="0"/>
      <w:widowControl w:val="off"/>
      <w:tabs>
        <w:tab w:val="center" w:pos="4153" w:leader="none"/>
        <w:tab w:val="right" w:pos="8640" w:leader="none"/>
      </w:tabs>
      <w:rPr>
        <w:rFonts w:hint="eastAsia"/>
        <w:lang w:eastAsia="zh-CN"/>
      </w:rPr>
      <w:outlineLvl w:val="9"/>
    </w:pPr>
    <w:r>
      <w:rPr>
        <w:rFonts w:hint="eastAsia" w:cs="宋体"/>
      </w:rPr>
      <w:t xml:space="preserve">苏州欣禾诚工程咨询服务有限公司</w:t>
    </w:r>
    <w:r>
      <w:t xml:space="preserve">                                        </w:t>
    </w:r>
    <w:r>
      <w:rPr>
        <w:rFonts w:hint="eastAsia"/>
        <w:lang w:val="en-US" w:eastAsia="zh-CN"/>
      </w:rPr>
      <w:t xml:space="preserve"> </w:t>
    </w:r>
    <w:r>
      <w:t xml:space="preserve">           </w:t>
    </w:r>
    <w:r>
      <w:rPr>
        <w:rFonts w:hint="eastAsia"/>
      </w:rPr>
      <w:t xml:space="preserve"> </w:t>
    </w:r>
    <w:r>
      <w:rPr>
        <w:rFonts w:hint="eastAsia" w:ascii="宋体" w:hAnsi="宋体" w:cs="宋体"/>
        <w:color w:val="000000"/>
        <w:lang w:eastAsia="zh-CN"/>
      </w:rPr>
      <w:t xml:space="preserve">JSZC-320509-SXHC-G2025-0010</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5"/>
        <w:ind w:left="420" w:hanging="420"/>
        <w:tabs>
          <w:tab w:val="num" w:pos="420" w:leader="none"/>
        </w:tabs>
      </w:pPr>
      <w:rPr>
        <w:rFonts w:hint="eastAsia"/>
      </w:rPr>
    </w:lvl>
    <w:lvl w:ilvl="1">
      <w:start w:val="1"/>
      <w:numFmt w:val="lowerLetter"/>
      <w:isLgl w:val="false"/>
      <w:suff w:val="tab"/>
      <w:lvlText w:val="%2)"/>
      <w:lvlJc w:val="left"/>
      <w:pPr>
        <w:pStyle w:val="875"/>
        <w:ind w:left="840" w:hanging="420"/>
        <w:tabs>
          <w:tab w:val="num" w:pos="840" w:leader="none"/>
        </w:tabs>
      </w:pPr>
    </w:lvl>
    <w:lvl w:ilvl="2">
      <w:start w:val="1"/>
      <w:numFmt w:val="lowerRoman"/>
      <w:isLgl w:val="false"/>
      <w:suff w:val="tab"/>
      <w:lvlText w:val="%3."/>
      <w:lvlJc w:val="right"/>
      <w:pPr>
        <w:pStyle w:val="875"/>
        <w:ind w:left="1260" w:hanging="420"/>
        <w:tabs>
          <w:tab w:val="num" w:pos="1260" w:leader="none"/>
        </w:tabs>
      </w:pPr>
    </w:lvl>
    <w:lvl w:ilvl="3">
      <w:start w:val="1"/>
      <w:numFmt w:val="decimal"/>
      <w:isLgl w:val="false"/>
      <w:suff w:val="tab"/>
      <w:lvlText w:val="%4."/>
      <w:lvlJc w:val="left"/>
      <w:pPr>
        <w:pStyle w:val="875"/>
        <w:ind w:left="1680" w:hanging="420"/>
        <w:tabs>
          <w:tab w:val="num" w:pos="1680" w:leader="none"/>
        </w:tabs>
      </w:pPr>
    </w:lvl>
    <w:lvl w:ilvl="4">
      <w:start w:val="1"/>
      <w:numFmt w:val="lowerLetter"/>
      <w:isLgl w:val="false"/>
      <w:suff w:val="tab"/>
      <w:lvlText w:val="%5)"/>
      <w:lvlJc w:val="left"/>
      <w:pPr>
        <w:pStyle w:val="875"/>
        <w:ind w:left="2100" w:hanging="420"/>
        <w:tabs>
          <w:tab w:val="num" w:pos="2100" w:leader="none"/>
        </w:tabs>
      </w:pPr>
    </w:lvl>
    <w:lvl w:ilvl="5">
      <w:start w:val="1"/>
      <w:numFmt w:val="lowerRoman"/>
      <w:isLgl w:val="false"/>
      <w:suff w:val="tab"/>
      <w:lvlText w:val="%6."/>
      <w:lvlJc w:val="right"/>
      <w:pPr>
        <w:pStyle w:val="875"/>
        <w:ind w:left="2520" w:hanging="420"/>
        <w:tabs>
          <w:tab w:val="num" w:pos="2520" w:leader="none"/>
        </w:tabs>
      </w:pPr>
    </w:lvl>
    <w:lvl w:ilvl="6">
      <w:start w:val="1"/>
      <w:numFmt w:val="decimal"/>
      <w:isLgl w:val="false"/>
      <w:suff w:val="tab"/>
      <w:lvlText w:val="%7."/>
      <w:lvlJc w:val="left"/>
      <w:pPr>
        <w:pStyle w:val="875"/>
        <w:ind w:left="2940" w:hanging="420"/>
        <w:tabs>
          <w:tab w:val="num" w:pos="2940" w:leader="none"/>
        </w:tabs>
      </w:pPr>
    </w:lvl>
    <w:lvl w:ilvl="7">
      <w:start w:val="1"/>
      <w:numFmt w:val="lowerLetter"/>
      <w:isLgl w:val="false"/>
      <w:suff w:val="tab"/>
      <w:lvlText w:val="%8)"/>
      <w:lvlJc w:val="left"/>
      <w:pPr>
        <w:pStyle w:val="875"/>
        <w:ind w:left="3360" w:hanging="420"/>
        <w:tabs>
          <w:tab w:val="num" w:pos="3360" w:leader="none"/>
        </w:tabs>
      </w:pPr>
    </w:lvl>
    <w:lvl w:ilvl="8">
      <w:start w:val="1"/>
      <w:numFmt w:val="lowerRoman"/>
      <w:isLgl w:val="false"/>
      <w:suff w:val="tab"/>
      <w:lvlText w:val="%9."/>
      <w:lvlJc w:val="right"/>
      <w:pPr>
        <w:pStyle w:val="875"/>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75"/>
        <w:ind w:left="420" w:hanging="420"/>
        <w:tabs>
          <w:tab w:val="num" w:pos="420" w:leader="none"/>
        </w:tabs>
      </w:pPr>
      <w:rPr>
        <w:rFonts w:hint="eastAsia"/>
      </w:rPr>
    </w:lvl>
    <w:lvl w:ilvl="1">
      <w:start w:val="1"/>
      <w:numFmt w:val="lowerLetter"/>
      <w:isLgl w:val="false"/>
      <w:suff w:val="tab"/>
      <w:lvlText w:val="%2)"/>
      <w:lvlJc w:val="left"/>
      <w:pPr>
        <w:pStyle w:val="875"/>
        <w:ind w:left="840" w:hanging="420"/>
        <w:tabs>
          <w:tab w:val="num" w:pos="840" w:leader="none"/>
        </w:tabs>
      </w:pPr>
    </w:lvl>
    <w:lvl w:ilvl="2">
      <w:start w:val="1"/>
      <w:numFmt w:val="lowerRoman"/>
      <w:isLgl w:val="false"/>
      <w:suff w:val="tab"/>
      <w:lvlText w:val="%3."/>
      <w:lvlJc w:val="right"/>
      <w:pPr>
        <w:pStyle w:val="875"/>
        <w:ind w:left="1260" w:hanging="420"/>
        <w:tabs>
          <w:tab w:val="num" w:pos="1260" w:leader="none"/>
        </w:tabs>
      </w:pPr>
    </w:lvl>
    <w:lvl w:ilvl="3">
      <w:start w:val="1"/>
      <w:numFmt w:val="decimal"/>
      <w:isLgl w:val="false"/>
      <w:suff w:val="tab"/>
      <w:lvlText w:val="%4."/>
      <w:lvlJc w:val="left"/>
      <w:pPr>
        <w:pStyle w:val="875"/>
        <w:ind w:left="1680" w:hanging="420"/>
        <w:tabs>
          <w:tab w:val="num" w:pos="1680" w:leader="none"/>
        </w:tabs>
      </w:pPr>
    </w:lvl>
    <w:lvl w:ilvl="4">
      <w:start w:val="1"/>
      <w:numFmt w:val="lowerLetter"/>
      <w:isLgl w:val="false"/>
      <w:suff w:val="tab"/>
      <w:lvlText w:val="%5)"/>
      <w:lvlJc w:val="left"/>
      <w:pPr>
        <w:pStyle w:val="875"/>
        <w:ind w:left="2100" w:hanging="420"/>
        <w:tabs>
          <w:tab w:val="num" w:pos="2100" w:leader="none"/>
        </w:tabs>
      </w:pPr>
    </w:lvl>
    <w:lvl w:ilvl="5">
      <w:start w:val="1"/>
      <w:numFmt w:val="lowerRoman"/>
      <w:isLgl w:val="false"/>
      <w:suff w:val="tab"/>
      <w:lvlText w:val="%6."/>
      <w:lvlJc w:val="right"/>
      <w:pPr>
        <w:pStyle w:val="875"/>
        <w:ind w:left="2520" w:hanging="420"/>
        <w:tabs>
          <w:tab w:val="num" w:pos="2520" w:leader="none"/>
        </w:tabs>
      </w:pPr>
    </w:lvl>
    <w:lvl w:ilvl="6">
      <w:start w:val="1"/>
      <w:numFmt w:val="decimal"/>
      <w:isLgl w:val="false"/>
      <w:suff w:val="tab"/>
      <w:lvlText w:val="%7."/>
      <w:lvlJc w:val="left"/>
      <w:pPr>
        <w:pStyle w:val="875"/>
        <w:ind w:left="2940" w:hanging="420"/>
        <w:tabs>
          <w:tab w:val="num" w:pos="2940" w:leader="none"/>
        </w:tabs>
      </w:pPr>
    </w:lvl>
    <w:lvl w:ilvl="7">
      <w:start w:val="1"/>
      <w:numFmt w:val="lowerLetter"/>
      <w:isLgl w:val="false"/>
      <w:suff w:val="tab"/>
      <w:lvlText w:val="%8)"/>
      <w:lvlJc w:val="left"/>
      <w:pPr>
        <w:pStyle w:val="875"/>
        <w:ind w:left="3360" w:hanging="420"/>
        <w:tabs>
          <w:tab w:val="num" w:pos="3360" w:leader="none"/>
        </w:tabs>
      </w:pPr>
    </w:lvl>
    <w:lvl w:ilvl="8">
      <w:start w:val="1"/>
      <w:numFmt w:val="lowerRoman"/>
      <w:isLgl w:val="false"/>
      <w:suff w:val="tab"/>
      <w:lvlText w:val="%9."/>
      <w:lvlJc w:val="right"/>
      <w:pPr>
        <w:pStyle w:val="875"/>
        <w:ind w:left="3780" w:hanging="420"/>
        <w:tabs>
          <w:tab w:val="num" w:pos="3780" w:leader="none"/>
        </w:tabs>
      </w:pPr>
    </w:lvl>
  </w:abstractNum>
  <w:abstractNum w:abstractNumId="2">
    <w:multiLevelType w:val="hybridMultilevel"/>
    <w:lvl w:ilvl="0">
      <w:start w:val="1"/>
      <w:numFmt w:val="japaneseCounting"/>
      <w:isLgl w:val="false"/>
      <w:suff w:val="tab"/>
      <w:lvlText w:val="%1、"/>
      <w:lvlJc w:val="left"/>
      <w:pPr>
        <w:pStyle w:val="875"/>
        <w:ind w:left="600" w:hanging="420"/>
        <w:tabs>
          <w:tab w:val="num" w:pos="600" w:leader="none"/>
        </w:tabs>
      </w:pPr>
      <w:rPr>
        <w:rFonts w:hint="eastAsia"/>
      </w:rPr>
    </w:lvl>
    <w:lvl w:ilvl="1">
      <w:start w:val="1"/>
      <w:numFmt w:val="decimal"/>
      <w:isLgl w:val="false"/>
      <w:suff w:val="tab"/>
      <w:lvlText w:val="%2．"/>
      <w:lvlJc w:val="left"/>
      <w:pPr>
        <w:pStyle w:val="875"/>
        <w:ind w:left="780" w:hanging="360"/>
        <w:tabs>
          <w:tab w:val="num" w:pos="780" w:leader="none"/>
        </w:tabs>
      </w:pPr>
      <w:rPr>
        <w:rFonts w:hint="eastAsia"/>
      </w:rPr>
    </w:lvl>
    <w:lvl w:ilvl="2">
      <w:start w:val="1"/>
      <w:numFmt w:val="decimal"/>
      <w:isLgl w:val="false"/>
      <w:suff w:val="tab"/>
      <w:lvlText w:val="%3、"/>
      <w:lvlJc w:val="left"/>
      <w:pPr>
        <w:pStyle w:val="875"/>
        <w:ind w:left="1200" w:hanging="360"/>
        <w:tabs>
          <w:tab w:val="num" w:pos="1200" w:leader="none"/>
        </w:tabs>
      </w:pPr>
    </w:lvl>
    <w:lvl w:ilvl="3">
      <w:start w:val="1"/>
      <w:numFmt w:val="decimal"/>
      <w:isLgl w:val="false"/>
      <w:suff w:val="tab"/>
      <w:lvlText w:val="%4."/>
      <w:lvlJc w:val="left"/>
      <w:pPr>
        <w:pStyle w:val="875"/>
        <w:ind w:left="1680" w:hanging="420"/>
        <w:tabs>
          <w:tab w:val="num" w:pos="1680" w:leader="none"/>
        </w:tabs>
      </w:pPr>
    </w:lvl>
    <w:lvl w:ilvl="4">
      <w:start w:val="1"/>
      <w:numFmt w:val="lowerLetter"/>
      <w:isLgl w:val="false"/>
      <w:suff w:val="tab"/>
      <w:lvlText w:val="%5)"/>
      <w:lvlJc w:val="left"/>
      <w:pPr>
        <w:pStyle w:val="875"/>
        <w:ind w:left="2100" w:hanging="420"/>
        <w:tabs>
          <w:tab w:val="num" w:pos="2100" w:leader="none"/>
        </w:tabs>
      </w:pPr>
    </w:lvl>
    <w:lvl w:ilvl="5">
      <w:start w:val="1"/>
      <w:numFmt w:val="lowerRoman"/>
      <w:isLgl w:val="false"/>
      <w:suff w:val="tab"/>
      <w:lvlText w:val="%6."/>
      <w:lvlJc w:val="right"/>
      <w:pPr>
        <w:pStyle w:val="875"/>
        <w:ind w:left="2520" w:hanging="420"/>
        <w:tabs>
          <w:tab w:val="num" w:pos="2520" w:leader="none"/>
        </w:tabs>
      </w:pPr>
    </w:lvl>
    <w:lvl w:ilvl="6">
      <w:start w:val="1"/>
      <w:numFmt w:val="decimal"/>
      <w:isLgl w:val="false"/>
      <w:suff w:val="tab"/>
      <w:lvlText w:val="%7."/>
      <w:lvlJc w:val="left"/>
      <w:pPr>
        <w:pStyle w:val="875"/>
        <w:ind w:left="2940" w:hanging="420"/>
        <w:tabs>
          <w:tab w:val="num" w:pos="2940" w:leader="none"/>
        </w:tabs>
      </w:pPr>
    </w:lvl>
    <w:lvl w:ilvl="7">
      <w:start w:val="1"/>
      <w:numFmt w:val="lowerLetter"/>
      <w:isLgl w:val="false"/>
      <w:suff w:val="tab"/>
      <w:lvlText w:val="%8)"/>
      <w:lvlJc w:val="left"/>
      <w:pPr>
        <w:pStyle w:val="875"/>
        <w:ind w:left="3360" w:hanging="420"/>
        <w:tabs>
          <w:tab w:val="num" w:pos="3360" w:leader="none"/>
        </w:tabs>
      </w:pPr>
    </w:lvl>
    <w:lvl w:ilvl="8">
      <w:start w:val="1"/>
      <w:numFmt w:val="lowerRoman"/>
      <w:isLgl w:val="false"/>
      <w:suff w:val="tab"/>
      <w:lvlText w:val="%9."/>
      <w:lvlJc w:val="right"/>
      <w:pPr>
        <w:pStyle w:val="875"/>
        <w:ind w:left="3780" w:hanging="420"/>
        <w:tabs>
          <w:tab w:val="num" w:pos="3780" w:leader="none"/>
        </w:tabs>
      </w:pPr>
    </w:lvl>
  </w:abstractNum>
  <w:abstractNum w:abstractNumId="3">
    <w:multiLevelType w:val="hybridMultilevel"/>
    <w:lvl w:ilvl="0">
      <w:start w:val="1"/>
      <w:numFmt w:val="decimal"/>
      <w:pStyle w:val="1076"/>
      <w:isLgl w:val="false"/>
      <w:suff w:val="tab"/>
      <w:lvlText w:val="%1)"/>
      <w:lvlJc w:val="left"/>
      <w:pPr>
        <w:pStyle w:val="875"/>
        <w:ind w:left="420" w:hanging="420"/>
        <w:tabs>
          <w:tab w:val="num" w:pos="420" w:leader="none"/>
        </w:tabs>
      </w:pPr>
    </w:lvl>
    <w:lvl w:ilvl="1">
      <w:start w:val="1"/>
      <w:numFmt w:val="lowerLetter"/>
      <w:isLgl w:val="false"/>
      <w:suff w:val="tab"/>
      <w:lvlText w:val="%2)"/>
      <w:lvlJc w:val="left"/>
      <w:pPr>
        <w:pStyle w:val="875"/>
        <w:ind w:left="840" w:hanging="420"/>
        <w:tabs>
          <w:tab w:val="num" w:pos="840" w:leader="none"/>
        </w:tabs>
      </w:pPr>
    </w:lvl>
    <w:lvl w:ilvl="2">
      <w:start w:val="1"/>
      <w:numFmt w:val="lowerRoman"/>
      <w:isLgl w:val="false"/>
      <w:suff w:val="tab"/>
      <w:lvlText w:val="%3."/>
      <w:lvlJc w:val="right"/>
      <w:pPr>
        <w:pStyle w:val="875"/>
        <w:ind w:left="1260" w:hanging="420"/>
        <w:tabs>
          <w:tab w:val="num" w:pos="1260" w:leader="none"/>
        </w:tabs>
      </w:pPr>
    </w:lvl>
    <w:lvl w:ilvl="3">
      <w:start w:val="1"/>
      <w:numFmt w:val="decimal"/>
      <w:isLgl w:val="false"/>
      <w:suff w:val="tab"/>
      <w:lvlText w:val="%4."/>
      <w:lvlJc w:val="left"/>
      <w:pPr>
        <w:pStyle w:val="875"/>
        <w:ind w:left="1680" w:hanging="420"/>
        <w:tabs>
          <w:tab w:val="num" w:pos="1680" w:leader="none"/>
        </w:tabs>
      </w:pPr>
    </w:lvl>
    <w:lvl w:ilvl="4">
      <w:start w:val="1"/>
      <w:numFmt w:val="lowerLetter"/>
      <w:isLgl w:val="false"/>
      <w:suff w:val="tab"/>
      <w:lvlText w:val="%5)"/>
      <w:lvlJc w:val="left"/>
      <w:pPr>
        <w:pStyle w:val="875"/>
        <w:ind w:left="2100" w:hanging="420"/>
        <w:tabs>
          <w:tab w:val="num" w:pos="2100" w:leader="none"/>
        </w:tabs>
      </w:pPr>
    </w:lvl>
    <w:lvl w:ilvl="5">
      <w:start w:val="1"/>
      <w:numFmt w:val="lowerRoman"/>
      <w:isLgl w:val="false"/>
      <w:suff w:val="tab"/>
      <w:lvlText w:val="%6."/>
      <w:lvlJc w:val="right"/>
      <w:pPr>
        <w:pStyle w:val="875"/>
        <w:ind w:left="2520" w:hanging="420"/>
        <w:tabs>
          <w:tab w:val="num" w:pos="2520" w:leader="none"/>
        </w:tabs>
      </w:pPr>
    </w:lvl>
    <w:lvl w:ilvl="6">
      <w:start w:val="1"/>
      <w:numFmt w:val="decimal"/>
      <w:isLgl w:val="false"/>
      <w:suff w:val="tab"/>
      <w:lvlText w:val="%7."/>
      <w:lvlJc w:val="left"/>
      <w:pPr>
        <w:pStyle w:val="875"/>
        <w:ind w:left="2940" w:hanging="420"/>
        <w:tabs>
          <w:tab w:val="num" w:pos="2940" w:leader="none"/>
        </w:tabs>
      </w:pPr>
    </w:lvl>
    <w:lvl w:ilvl="7">
      <w:start w:val="1"/>
      <w:numFmt w:val="lowerLetter"/>
      <w:isLgl w:val="false"/>
      <w:suff w:val="tab"/>
      <w:lvlText w:val="%8)"/>
      <w:lvlJc w:val="left"/>
      <w:pPr>
        <w:pStyle w:val="875"/>
        <w:ind w:left="3360" w:hanging="420"/>
        <w:tabs>
          <w:tab w:val="num" w:pos="3360" w:leader="none"/>
        </w:tabs>
      </w:pPr>
    </w:lvl>
    <w:lvl w:ilvl="8">
      <w:start w:val="1"/>
      <w:numFmt w:val="lowerRoman"/>
      <w:isLgl w:val="false"/>
      <w:suff w:val="tab"/>
      <w:lvlText w:val="%9."/>
      <w:lvlJc w:val="right"/>
      <w:pPr>
        <w:pStyle w:val="875"/>
        <w:ind w:left="3780" w:hanging="420"/>
        <w:tabs>
          <w:tab w:val="num" w:pos="3780" w:leader="none"/>
        </w:tabs>
      </w:pPr>
    </w:lvl>
  </w:abstractNum>
  <w:abstractNum w:abstractNumId="4">
    <w:multiLevelType w:val="hybridMultilevel"/>
    <w:lvl w:ilvl="0">
      <w:start w:val="1"/>
      <w:numFmt w:val="japaneseCounting"/>
      <w:isLgl w:val="false"/>
      <w:suff w:val="tab"/>
      <w:lvlText w:val="%1、"/>
      <w:lvlJc w:val="left"/>
      <w:pPr>
        <w:pStyle w:val="875"/>
        <w:ind w:left="420" w:hanging="420"/>
        <w:tabs>
          <w:tab w:val="num" w:pos="420" w:leader="none"/>
        </w:tabs>
      </w:pPr>
      <w:rPr>
        <w:rFonts w:hint="eastAsia"/>
        <w:b/>
      </w:rPr>
    </w:lvl>
    <w:lvl w:ilvl="1">
      <w:start w:val="1"/>
      <w:numFmt w:val="bullet"/>
      <w:isLgl w:val="false"/>
      <w:suff w:val="tab"/>
      <w:lvlText w:val=""/>
      <w:lvlJc w:val="left"/>
      <w:pPr>
        <w:pStyle w:val="875"/>
        <w:ind w:left="840" w:hanging="420"/>
        <w:tabs>
          <w:tab w:val="num" w:pos="840" w:leader="none"/>
        </w:tabs>
      </w:pPr>
      <w:rPr>
        <w:rFonts w:ascii="Wingdings" w:hAnsi="Wingdings" w:cs="Wingdings"/>
      </w:rPr>
    </w:lvl>
    <w:lvl w:ilvl="2">
      <w:start w:val="1"/>
      <w:numFmt w:val="lowerRoman"/>
      <w:isLgl w:val="false"/>
      <w:suff w:val="tab"/>
      <w:lvlText w:val="%3."/>
      <w:lvlJc w:val="right"/>
      <w:pPr>
        <w:pStyle w:val="875"/>
        <w:ind w:left="1260" w:hanging="420"/>
        <w:tabs>
          <w:tab w:val="num" w:pos="1260" w:leader="none"/>
        </w:tabs>
      </w:pPr>
    </w:lvl>
    <w:lvl w:ilvl="3">
      <w:start w:val="1"/>
      <w:numFmt w:val="decimal"/>
      <w:isLgl w:val="false"/>
      <w:suff w:val="tab"/>
      <w:lvlText w:val="%4."/>
      <w:lvlJc w:val="left"/>
      <w:pPr>
        <w:pStyle w:val="875"/>
        <w:ind w:left="1680" w:hanging="420"/>
        <w:tabs>
          <w:tab w:val="num" w:pos="1680" w:leader="none"/>
        </w:tabs>
      </w:pPr>
    </w:lvl>
    <w:lvl w:ilvl="4">
      <w:start w:val="1"/>
      <w:numFmt w:val="lowerLetter"/>
      <w:isLgl w:val="false"/>
      <w:suff w:val="tab"/>
      <w:lvlText w:val="%5)"/>
      <w:lvlJc w:val="left"/>
      <w:pPr>
        <w:pStyle w:val="875"/>
        <w:ind w:left="2100" w:hanging="420"/>
        <w:tabs>
          <w:tab w:val="num" w:pos="2100" w:leader="none"/>
        </w:tabs>
      </w:pPr>
    </w:lvl>
    <w:lvl w:ilvl="5">
      <w:start w:val="1"/>
      <w:numFmt w:val="lowerRoman"/>
      <w:isLgl w:val="false"/>
      <w:suff w:val="tab"/>
      <w:lvlText w:val="%6."/>
      <w:lvlJc w:val="right"/>
      <w:pPr>
        <w:pStyle w:val="875"/>
        <w:ind w:left="2520" w:hanging="420"/>
        <w:tabs>
          <w:tab w:val="num" w:pos="2520" w:leader="none"/>
        </w:tabs>
      </w:pPr>
    </w:lvl>
    <w:lvl w:ilvl="6">
      <w:start w:val="1"/>
      <w:numFmt w:val="decimal"/>
      <w:isLgl w:val="false"/>
      <w:suff w:val="tab"/>
      <w:lvlText w:val="%7."/>
      <w:lvlJc w:val="left"/>
      <w:pPr>
        <w:pStyle w:val="875"/>
        <w:ind w:left="2940" w:hanging="420"/>
        <w:tabs>
          <w:tab w:val="num" w:pos="2940" w:leader="none"/>
        </w:tabs>
      </w:pPr>
    </w:lvl>
    <w:lvl w:ilvl="7">
      <w:start w:val="1"/>
      <w:numFmt w:val="lowerLetter"/>
      <w:isLgl w:val="false"/>
      <w:suff w:val="tab"/>
      <w:lvlText w:val="%8)"/>
      <w:lvlJc w:val="left"/>
      <w:pPr>
        <w:pStyle w:val="875"/>
        <w:ind w:left="3360" w:hanging="420"/>
        <w:tabs>
          <w:tab w:val="num" w:pos="3360" w:leader="none"/>
        </w:tabs>
      </w:pPr>
    </w:lvl>
    <w:lvl w:ilvl="8">
      <w:start w:val="1"/>
      <w:numFmt w:val="lowerRoman"/>
      <w:isLgl w:val="false"/>
      <w:suff w:val="tab"/>
      <w:lvlText w:val="%9."/>
      <w:lvlJc w:val="right"/>
      <w:pPr>
        <w:pStyle w:val="875"/>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75"/>
        <w:ind w:left="420" w:hanging="420"/>
        <w:tabs>
          <w:tab w:val="num" w:pos="420" w:leader="none"/>
        </w:tabs>
      </w:pPr>
      <w:rPr>
        <w:rFonts w:hint="eastAsia"/>
      </w:rPr>
    </w:lvl>
    <w:lvl w:ilvl="1">
      <w:start w:val="1"/>
      <w:numFmt w:val="lowerLetter"/>
      <w:isLgl w:val="false"/>
      <w:suff w:val="tab"/>
      <w:lvlText w:val="%2)"/>
      <w:lvlJc w:val="left"/>
      <w:pPr>
        <w:pStyle w:val="875"/>
        <w:ind w:left="840" w:hanging="420"/>
        <w:tabs>
          <w:tab w:val="num" w:pos="840" w:leader="none"/>
        </w:tabs>
      </w:pPr>
    </w:lvl>
    <w:lvl w:ilvl="2">
      <w:start w:val="1"/>
      <w:numFmt w:val="lowerRoman"/>
      <w:isLgl w:val="false"/>
      <w:suff w:val="tab"/>
      <w:lvlText w:val="%3."/>
      <w:lvlJc w:val="right"/>
      <w:pPr>
        <w:pStyle w:val="875"/>
        <w:ind w:left="1260" w:hanging="420"/>
        <w:tabs>
          <w:tab w:val="num" w:pos="1260" w:leader="none"/>
        </w:tabs>
      </w:pPr>
    </w:lvl>
    <w:lvl w:ilvl="3">
      <w:start w:val="1"/>
      <w:numFmt w:val="decimal"/>
      <w:isLgl w:val="false"/>
      <w:suff w:val="tab"/>
      <w:lvlText w:val="%4."/>
      <w:lvlJc w:val="left"/>
      <w:pPr>
        <w:pStyle w:val="875"/>
        <w:ind w:left="1680" w:hanging="420"/>
        <w:tabs>
          <w:tab w:val="num" w:pos="1680" w:leader="none"/>
        </w:tabs>
      </w:pPr>
    </w:lvl>
    <w:lvl w:ilvl="4">
      <w:start w:val="1"/>
      <w:numFmt w:val="lowerLetter"/>
      <w:isLgl w:val="false"/>
      <w:suff w:val="tab"/>
      <w:lvlText w:val="%5)"/>
      <w:lvlJc w:val="left"/>
      <w:pPr>
        <w:pStyle w:val="875"/>
        <w:ind w:left="2100" w:hanging="420"/>
        <w:tabs>
          <w:tab w:val="num" w:pos="2100" w:leader="none"/>
        </w:tabs>
      </w:pPr>
    </w:lvl>
    <w:lvl w:ilvl="5">
      <w:start w:val="1"/>
      <w:numFmt w:val="lowerRoman"/>
      <w:isLgl w:val="false"/>
      <w:suff w:val="tab"/>
      <w:lvlText w:val="%6."/>
      <w:lvlJc w:val="right"/>
      <w:pPr>
        <w:pStyle w:val="875"/>
        <w:ind w:left="2520" w:hanging="420"/>
        <w:tabs>
          <w:tab w:val="num" w:pos="2520" w:leader="none"/>
        </w:tabs>
      </w:pPr>
    </w:lvl>
    <w:lvl w:ilvl="6">
      <w:start w:val="1"/>
      <w:numFmt w:val="decimal"/>
      <w:isLgl w:val="false"/>
      <w:suff w:val="tab"/>
      <w:lvlText w:val="%7."/>
      <w:lvlJc w:val="left"/>
      <w:pPr>
        <w:pStyle w:val="875"/>
        <w:ind w:left="2940" w:hanging="420"/>
        <w:tabs>
          <w:tab w:val="num" w:pos="2940" w:leader="none"/>
        </w:tabs>
      </w:pPr>
    </w:lvl>
    <w:lvl w:ilvl="7">
      <w:start w:val="1"/>
      <w:numFmt w:val="lowerLetter"/>
      <w:isLgl w:val="false"/>
      <w:suff w:val="tab"/>
      <w:lvlText w:val="%8)"/>
      <w:lvlJc w:val="left"/>
      <w:pPr>
        <w:pStyle w:val="875"/>
        <w:ind w:left="3360" w:hanging="420"/>
        <w:tabs>
          <w:tab w:val="num" w:pos="3360" w:leader="none"/>
        </w:tabs>
      </w:pPr>
    </w:lvl>
    <w:lvl w:ilvl="8">
      <w:start w:val="1"/>
      <w:numFmt w:val="lowerRoman"/>
      <w:isLgl w:val="false"/>
      <w:suff w:val="tab"/>
      <w:lvlText w:val="%9."/>
      <w:lvlJc w:val="right"/>
      <w:pPr>
        <w:pStyle w:val="875"/>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75"/>
        <w:ind w:left="425" w:hanging="425"/>
        <w:tabs>
          <w:tab w:val="num" w:pos="425" w:leader="none"/>
        </w:tabs>
      </w:pPr>
    </w:lvl>
    <w:lvl w:ilvl="1">
      <w:start w:val="1"/>
      <w:numFmt w:val="decimal"/>
      <w:isLgl w:val="false"/>
      <w:suff w:val="tab"/>
      <w:lvlText w:val="%1.%2."/>
      <w:lvlJc w:val="left"/>
      <w:pPr>
        <w:pStyle w:val="875"/>
        <w:ind w:left="567" w:hanging="567"/>
        <w:tabs>
          <w:tab w:val="num" w:pos="567" w:leader="none"/>
        </w:tabs>
      </w:pPr>
    </w:lvl>
    <w:lvl w:ilvl="2">
      <w:start w:val="1"/>
      <w:numFmt w:val="decimal"/>
      <w:isLgl w:val="false"/>
      <w:suff w:val="tab"/>
      <w:lvlText w:val="%1.%2.%3."/>
      <w:lvlJc w:val="left"/>
      <w:pPr>
        <w:pStyle w:val="875"/>
        <w:ind w:left="1069" w:hanging="709"/>
        <w:tabs>
          <w:tab w:val="num" w:pos="1069" w:leader="none"/>
        </w:tabs>
      </w:pPr>
    </w:lvl>
    <w:lvl w:ilvl="3">
      <w:start w:val="1"/>
      <w:numFmt w:val="decimal"/>
      <w:isLgl w:val="false"/>
      <w:suff w:val="tab"/>
      <w:lvlText w:val="%1.%2.%3.%4."/>
      <w:lvlJc w:val="left"/>
      <w:pPr>
        <w:pStyle w:val="875"/>
        <w:ind w:left="851" w:hanging="851"/>
        <w:tabs>
          <w:tab w:val="num" w:pos="851" w:leader="none"/>
        </w:tabs>
      </w:pPr>
    </w:lvl>
    <w:lvl w:ilvl="4">
      <w:start w:val="1"/>
      <w:numFmt w:val="decimal"/>
      <w:isLgl w:val="false"/>
      <w:suff w:val="tab"/>
      <w:lvlText w:val="%1.%2.%3.%4.%5."/>
      <w:lvlJc w:val="left"/>
      <w:pPr>
        <w:pStyle w:val="875"/>
        <w:ind w:left="992" w:hanging="992"/>
        <w:tabs>
          <w:tab w:val="num" w:pos="992" w:leader="none"/>
        </w:tabs>
      </w:pPr>
    </w:lvl>
    <w:lvl w:ilvl="5">
      <w:start w:val="1"/>
      <w:numFmt w:val="decimal"/>
      <w:isLgl w:val="false"/>
      <w:suff w:val="tab"/>
      <w:lvlText w:val="%1.%2.%3.%4.%5.%6."/>
      <w:lvlJc w:val="left"/>
      <w:pPr>
        <w:pStyle w:val="875"/>
        <w:ind w:left="1134" w:hanging="1134"/>
        <w:tabs>
          <w:tab w:val="num" w:pos="1134" w:leader="none"/>
        </w:tabs>
      </w:pPr>
    </w:lvl>
    <w:lvl w:ilvl="6">
      <w:start w:val="1"/>
      <w:numFmt w:val="decimal"/>
      <w:isLgl w:val="false"/>
      <w:suff w:val="tab"/>
      <w:lvlText w:val="%1.%2.%3.%4.%5.%6.%7."/>
      <w:lvlJc w:val="left"/>
      <w:pPr>
        <w:pStyle w:val="875"/>
        <w:ind w:left="1276" w:hanging="1276"/>
        <w:tabs>
          <w:tab w:val="num" w:pos="1276" w:leader="none"/>
        </w:tabs>
      </w:pPr>
    </w:lvl>
    <w:lvl w:ilvl="7">
      <w:start w:val="1"/>
      <w:numFmt w:val="decimal"/>
      <w:isLgl w:val="false"/>
      <w:suff w:val="tab"/>
      <w:lvlText w:val="%1.%2.%3.%4.%5.%6.%7.%8."/>
      <w:lvlJc w:val="left"/>
      <w:pPr>
        <w:pStyle w:val="875"/>
        <w:ind w:left="1418" w:hanging="1418"/>
        <w:tabs>
          <w:tab w:val="num" w:pos="1418" w:leader="none"/>
        </w:tabs>
      </w:pPr>
    </w:lvl>
    <w:lvl w:ilvl="8">
      <w:start w:val="1"/>
      <w:numFmt w:val="decimal"/>
      <w:isLgl w:val="false"/>
      <w:suff w:val="tab"/>
      <w:lvlText w:val="%1.%2.%3.%4.%5.%6.%7.%8.%9."/>
      <w:lvlJc w:val="left"/>
      <w:pPr>
        <w:pStyle w:val="875"/>
        <w:ind w:left="1559" w:hanging="1559"/>
        <w:tabs>
          <w:tab w:val="num" w:pos="1559" w:leader="none"/>
        </w:tabs>
      </w:pPr>
    </w:lvl>
  </w:abstractNum>
  <w:abstractNum w:abstractNumId="7">
    <w:multiLevelType w:val="hybridMultilevel"/>
    <w:lvl w:ilvl="0">
      <w:start w:val="1"/>
      <w:numFmt w:val="decimal"/>
      <w:isLgl w:val="false"/>
      <w:suff w:val="tab"/>
      <w:lvlText w:val="%1."/>
      <w:lvlJc w:val="left"/>
      <w:pPr>
        <w:pStyle w:val="875"/>
        <w:ind w:left="425" w:hanging="425"/>
        <w:tabs>
          <w:tab w:val="num" w:pos="425" w:leader="none"/>
        </w:tabs>
      </w:pPr>
      <w:rPr>
        <w:rFonts w:hint="eastAsia" w:ascii="宋体" w:hAnsi="宋体" w:eastAsia="宋体"/>
      </w:rPr>
    </w:lvl>
    <w:lvl w:ilvl="1">
      <w:start w:val="1"/>
      <w:numFmt w:val="decimal"/>
      <w:isLgl w:val="false"/>
      <w:suff w:val="tab"/>
      <w:lvlText w:val="%1.%2"/>
      <w:lvlJc w:val="left"/>
      <w:pPr>
        <w:pStyle w:val="875"/>
        <w:ind w:left="567" w:hanging="567"/>
        <w:tabs>
          <w:tab w:val="num" w:pos="567" w:leader="none"/>
        </w:tabs>
      </w:pPr>
      <w:rPr>
        <w:rFonts w:hint="eastAsia" w:ascii="宋体" w:hAnsi="宋体" w:eastAsia="宋体"/>
        <w:b w:val="0"/>
      </w:rPr>
    </w:lvl>
    <w:lvl w:ilvl="2">
      <w:start w:val="1"/>
      <w:numFmt w:val="decimal"/>
      <w:isLgl w:val="false"/>
      <w:suff w:val="tab"/>
      <w:lvlText w:val="%1.%2.%3."/>
      <w:lvlJc w:val="left"/>
      <w:pPr>
        <w:pStyle w:val="875"/>
        <w:ind w:left="709" w:hanging="709"/>
        <w:tabs>
          <w:tab w:val="num" w:pos="709"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875"/>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5"/>
        <w:ind w:left="2579" w:hanging="420"/>
        <w:tabs>
          <w:tab w:val="num" w:pos="2579" w:leader="none"/>
        </w:tabs>
      </w:pPr>
    </w:lvl>
    <w:lvl w:ilvl="2">
      <w:start w:val="1"/>
      <w:numFmt w:val="lowerRoman"/>
      <w:isLgl w:val="false"/>
      <w:suff w:val="tab"/>
      <w:lvlText w:val="%3."/>
      <w:lvlJc w:val="right"/>
      <w:pPr>
        <w:pStyle w:val="875"/>
        <w:ind w:left="2999" w:hanging="420"/>
        <w:tabs>
          <w:tab w:val="num" w:pos="2999" w:leader="none"/>
        </w:tabs>
      </w:pPr>
    </w:lvl>
    <w:lvl w:ilvl="3">
      <w:start w:val="1"/>
      <w:numFmt w:val="decimal"/>
      <w:isLgl w:val="false"/>
      <w:suff w:val="tab"/>
      <w:lvlText w:val="%4."/>
      <w:lvlJc w:val="left"/>
      <w:pPr>
        <w:pStyle w:val="875"/>
        <w:ind w:left="3419" w:hanging="420"/>
        <w:tabs>
          <w:tab w:val="num" w:pos="3419" w:leader="none"/>
        </w:tabs>
      </w:pPr>
    </w:lvl>
    <w:lvl w:ilvl="4">
      <w:start w:val="1"/>
      <w:numFmt w:val="lowerLetter"/>
      <w:isLgl w:val="false"/>
      <w:suff w:val="tab"/>
      <w:lvlText w:val="%5)"/>
      <w:lvlJc w:val="left"/>
      <w:pPr>
        <w:pStyle w:val="875"/>
        <w:ind w:left="3839" w:hanging="420"/>
        <w:tabs>
          <w:tab w:val="num" w:pos="3839" w:leader="none"/>
        </w:tabs>
      </w:pPr>
    </w:lvl>
    <w:lvl w:ilvl="5">
      <w:start w:val="1"/>
      <w:numFmt w:val="lowerRoman"/>
      <w:isLgl w:val="false"/>
      <w:suff w:val="tab"/>
      <w:lvlText w:val="%6."/>
      <w:lvlJc w:val="right"/>
      <w:pPr>
        <w:pStyle w:val="875"/>
        <w:ind w:left="4259" w:hanging="420"/>
        <w:tabs>
          <w:tab w:val="num" w:pos="4259" w:leader="none"/>
        </w:tabs>
      </w:pPr>
    </w:lvl>
    <w:lvl w:ilvl="6">
      <w:start w:val="1"/>
      <w:numFmt w:val="decimal"/>
      <w:isLgl w:val="false"/>
      <w:suff w:val="tab"/>
      <w:lvlText w:val="%7."/>
      <w:lvlJc w:val="left"/>
      <w:pPr>
        <w:pStyle w:val="875"/>
        <w:ind w:left="4679" w:hanging="420"/>
        <w:tabs>
          <w:tab w:val="num" w:pos="4679" w:leader="none"/>
        </w:tabs>
      </w:pPr>
    </w:lvl>
    <w:lvl w:ilvl="7">
      <w:start w:val="1"/>
      <w:numFmt w:val="lowerLetter"/>
      <w:isLgl w:val="false"/>
      <w:suff w:val="tab"/>
      <w:lvlText w:val="%8)"/>
      <w:lvlJc w:val="left"/>
      <w:pPr>
        <w:pStyle w:val="875"/>
        <w:ind w:left="5099" w:hanging="420"/>
        <w:tabs>
          <w:tab w:val="num" w:pos="5099" w:leader="none"/>
        </w:tabs>
      </w:pPr>
    </w:lvl>
    <w:lvl w:ilvl="8">
      <w:start w:val="1"/>
      <w:numFmt w:val="lowerRoman"/>
      <w:isLgl w:val="false"/>
      <w:suff w:val="tab"/>
      <w:lvlText w:val="%9."/>
      <w:lvlJc w:val="right"/>
      <w:pPr>
        <w:pStyle w:val="875"/>
        <w:ind w:left="5519" w:hanging="420"/>
        <w:tabs>
          <w:tab w:val="num" w:pos="5519" w:leader="none"/>
        </w:tabs>
      </w:pPr>
    </w:lvl>
  </w:abstractNum>
  <w:abstractNum w:abstractNumId="9">
    <w:multiLevelType w:val="hybridMultilevel"/>
    <w:lvl w:ilvl="0">
      <w:start w:val="1"/>
      <w:numFmt w:val="decimal"/>
      <w:isLgl w:val="false"/>
      <w:suff w:val="tab"/>
      <w:lvlText w:val="（%1）"/>
      <w:lvlJc w:val="left"/>
      <w:pPr>
        <w:pStyle w:val="875"/>
        <w:ind w:left="2579" w:hanging="420"/>
        <w:tabs>
          <w:tab w:val="num" w:pos="2579" w:leader="none"/>
        </w:tabs>
      </w:pPr>
      <w:rPr>
        <w:rFonts w:hint="eastAsia"/>
      </w:rPr>
    </w:lvl>
    <w:lvl w:ilvl="1">
      <w:start w:val="1"/>
      <w:numFmt w:val="lowerLetter"/>
      <w:isLgl w:val="false"/>
      <w:suff w:val="tab"/>
      <w:lvlText w:val="%2)"/>
      <w:lvlJc w:val="left"/>
      <w:pPr>
        <w:pStyle w:val="875"/>
        <w:ind w:left="2579" w:hanging="420"/>
        <w:tabs>
          <w:tab w:val="num" w:pos="2579" w:leader="none"/>
        </w:tabs>
      </w:pPr>
    </w:lvl>
    <w:lvl w:ilvl="2">
      <w:start w:val="1"/>
      <w:numFmt w:val="lowerRoman"/>
      <w:isLgl w:val="false"/>
      <w:suff w:val="tab"/>
      <w:lvlText w:val="%3."/>
      <w:lvlJc w:val="right"/>
      <w:pPr>
        <w:pStyle w:val="875"/>
        <w:ind w:left="2999" w:hanging="420"/>
        <w:tabs>
          <w:tab w:val="num" w:pos="2999" w:leader="none"/>
        </w:tabs>
      </w:pPr>
    </w:lvl>
    <w:lvl w:ilvl="3">
      <w:start w:val="1"/>
      <w:numFmt w:val="decimal"/>
      <w:isLgl w:val="false"/>
      <w:suff w:val="tab"/>
      <w:lvlText w:val="%4."/>
      <w:lvlJc w:val="left"/>
      <w:pPr>
        <w:pStyle w:val="875"/>
        <w:ind w:left="3419" w:hanging="420"/>
        <w:tabs>
          <w:tab w:val="num" w:pos="3419" w:leader="none"/>
        </w:tabs>
      </w:pPr>
    </w:lvl>
    <w:lvl w:ilvl="4">
      <w:start w:val="1"/>
      <w:numFmt w:val="lowerLetter"/>
      <w:isLgl w:val="false"/>
      <w:suff w:val="tab"/>
      <w:lvlText w:val="%5)"/>
      <w:lvlJc w:val="left"/>
      <w:pPr>
        <w:pStyle w:val="875"/>
        <w:ind w:left="3839" w:hanging="420"/>
        <w:tabs>
          <w:tab w:val="num" w:pos="3839" w:leader="none"/>
        </w:tabs>
      </w:pPr>
    </w:lvl>
    <w:lvl w:ilvl="5">
      <w:start w:val="1"/>
      <w:numFmt w:val="lowerRoman"/>
      <w:isLgl w:val="false"/>
      <w:suff w:val="tab"/>
      <w:lvlText w:val="%6."/>
      <w:lvlJc w:val="right"/>
      <w:pPr>
        <w:pStyle w:val="875"/>
        <w:ind w:left="4259" w:hanging="420"/>
        <w:tabs>
          <w:tab w:val="num" w:pos="4259" w:leader="none"/>
        </w:tabs>
      </w:pPr>
    </w:lvl>
    <w:lvl w:ilvl="6">
      <w:start w:val="1"/>
      <w:numFmt w:val="decimal"/>
      <w:isLgl w:val="false"/>
      <w:suff w:val="tab"/>
      <w:lvlText w:val="%7."/>
      <w:lvlJc w:val="left"/>
      <w:pPr>
        <w:pStyle w:val="875"/>
        <w:ind w:left="4679" w:hanging="420"/>
        <w:tabs>
          <w:tab w:val="num" w:pos="4679" w:leader="none"/>
        </w:tabs>
      </w:pPr>
    </w:lvl>
    <w:lvl w:ilvl="7">
      <w:start w:val="1"/>
      <w:numFmt w:val="lowerLetter"/>
      <w:isLgl w:val="false"/>
      <w:suff w:val="tab"/>
      <w:lvlText w:val="%8)"/>
      <w:lvlJc w:val="left"/>
      <w:pPr>
        <w:pStyle w:val="875"/>
        <w:ind w:left="5099" w:hanging="420"/>
        <w:tabs>
          <w:tab w:val="num" w:pos="5099" w:leader="none"/>
        </w:tabs>
      </w:pPr>
    </w:lvl>
    <w:lvl w:ilvl="8">
      <w:start w:val="1"/>
      <w:numFmt w:val="lowerRoman"/>
      <w:isLgl w:val="false"/>
      <w:suff w:val="tab"/>
      <w:lvlText w:val="%9."/>
      <w:lvlJc w:val="right"/>
      <w:pPr>
        <w:pStyle w:val="875"/>
        <w:ind w:left="5519" w:hanging="420"/>
        <w:tabs>
          <w:tab w:val="num" w:pos="5519" w:leader="none"/>
        </w:tabs>
      </w:pPr>
    </w:lvl>
  </w:abstractNum>
  <w:abstractNum w:abstractNumId="10">
    <w:multiLevelType w:val="hybridMultilevel"/>
    <w:lvl w:ilvl="0">
      <w:start w:val="1"/>
      <w:numFmt w:val="decimal"/>
      <w:isLgl w:val="false"/>
      <w:suff w:val="tab"/>
      <w:lvlText w:val="（%1）"/>
      <w:lvlJc w:val="left"/>
      <w:pPr>
        <w:pStyle w:val="875"/>
        <w:ind w:left="2579" w:hanging="420"/>
        <w:tabs>
          <w:tab w:val="num" w:pos="2579" w:leader="none"/>
        </w:tabs>
      </w:pPr>
      <w:rPr>
        <w:rFonts w:hint="eastAsia"/>
      </w:rPr>
    </w:lvl>
    <w:lvl w:ilvl="1">
      <w:start w:val="1"/>
      <w:numFmt w:val="lowerLetter"/>
      <w:isLgl w:val="false"/>
      <w:suff w:val="tab"/>
      <w:lvlText w:val="%2)"/>
      <w:lvlJc w:val="left"/>
      <w:pPr>
        <w:pStyle w:val="875"/>
        <w:ind w:left="2579" w:hanging="420"/>
        <w:tabs>
          <w:tab w:val="num" w:pos="2579" w:leader="none"/>
        </w:tabs>
      </w:pPr>
    </w:lvl>
    <w:lvl w:ilvl="2">
      <w:start w:val="1"/>
      <w:numFmt w:val="lowerRoman"/>
      <w:isLgl w:val="false"/>
      <w:suff w:val="tab"/>
      <w:lvlText w:val="%3."/>
      <w:lvlJc w:val="right"/>
      <w:pPr>
        <w:pStyle w:val="875"/>
        <w:ind w:left="2999" w:hanging="420"/>
        <w:tabs>
          <w:tab w:val="num" w:pos="2999" w:leader="none"/>
        </w:tabs>
      </w:pPr>
    </w:lvl>
    <w:lvl w:ilvl="3">
      <w:start w:val="1"/>
      <w:numFmt w:val="decimal"/>
      <w:isLgl w:val="false"/>
      <w:suff w:val="tab"/>
      <w:lvlText w:val="%4."/>
      <w:lvlJc w:val="left"/>
      <w:pPr>
        <w:pStyle w:val="875"/>
        <w:ind w:left="3419" w:hanging="420"/>
        <w:tabs>
          <w:tab w:val="num" w:pos="3419" w:leader="none"/>
        </w:tabs>
      </w:pPr>
    </w:lvl>
    <w:lvl w:ilvl="4">
      <w:start w:val="1"/>
      <w:numFmt w:val="lowerLetter"/>
      <w:isLgl w:val="false"/>
      <w:suff w:val="tab"/>
      <w:lvlText w:val="%5)"/>
      <w:lvlJc w:val="left"/>
      <w:pPr>
        <w:pStyle w:val="875"/>
        <w:ind w:left="3839" w:hanging="420"/>
        <w:tabs>
          <w:tab w:val="num" w:pos="3839" w:leader="none"/>
        </w:tabs>
      </w:pPr>
    </w:lvl>
    <w:lvl w:ilvl="5">
      <w:start w:val="1"/>
      <w:numFmt w:val="lowerRoman"/>
      <w:isLgl w:val="false"/>
      <w:suff w:val="tab"/>
      <w:lvlText w:val="%6."/>
      <w:lvlJc w:val="right"/>
      <w:pPr>
        <w:pStyle w:val="875"/>
        <w:ind w:left="4259" w:hanging="420"/>
        <w:tabs>
          <w:tab w:val="num" w:pos="4259" w:leader="none"/>
        </w:tabs>
      </w:pPr>
    </w:lvl>
    <w:lvl w:ilvl="6">
      <w:start w:val="1"/>
      <w:numFmt w:val="decimal"/>
      <w:isLgl w:val="false"/>
      <w:suff w:val="tab"/>
      <w:lvlText w:val="%7."/>
      <w:lvlJc w:val="left"/>
      <w:pPr>
        <w:pStyle w:val="875"/>
        <w:ind w:left="4679" w:hanging="420"/>
        <w:tabs>
          <w:tab w:val="num" w:pos="4679" w:leader="none"/>
        </w:tabs>
      </w:pPr>
    </w:lvl>
    <w:lvl w:ilvl="7">
      <w:start w:val="1"/>
      <w:numFmt w:val="lowerLetter"/>
      <w:isLgl w:val="false"/>
      <w:suff w:val="tab"/>
      <w:lvlText w:val="%8)"/>
      <w:lvlJc w:val="left"/>
      <w:pPr>
        <w:pStyle w:val="875"/>
        <w:ind w:left="5099" w:hanging="420"/>
        <w:tabs>
          <w:tab w:val="num" w:pos="5099" w:leader="none"/>
        </w:tabs>
      </w:pPr>
    </w:lvl>
    <w:lvl w:ilvl="8">
      <w:start w:val="1"/>
      <w:numFmt w:val="lowerRoman"/>
      <w:isLgl w:val="false"/>
      <w:suff w:val="tab"/>
      <w:lvlText w:val="%9."/>
      <w:lvlJc w:val="right"/>
      <w:pPr>
        <w:pStyle w:val="875"/>
        <w:ind w:left="5519" w:hanging="420"/>
        <w:tabs>
          <w:tab w:val="num" w:pos="5519" w:leader="none"/>
        </w:tabs>
      </w:pPr>
    </w:lvl>
  </w:abstractNum>
  <w:abstractNum w:abstractNumId="11">
    <w:multiLevelType w:val="hybridMultilevel"/>
    <w:lvl w:ilvl="0">
      <w:start w:val="1"/>
      <w:numFmt w:val="decimal"/>
      <w:isLgl w:val="false"/>
      <w:suff w:val="tab"/>
      <w:lvlText w:val="（%1）"/>
      <w:lvlJc w:val="left"/>
      <w:pPr>
        <w:pStyle w:val="875"/>
        <w:ind w:left="2579" w:hanging="420"/>
        <w:tabs>
          <w:tab w:val="num" w:pos="2579" w:leader="none"/>
        </w:tabs>
      </w:pPr>
      <w:rPr>
        <w:rFonts w:hint="eastAsia" w:ascii="宋体" w:hAnsi="宋体" w:eastAsia="宋体"/>
      </w:rPr>
    </w:lvl>
    <w:lvl w:ilvl="1">
      <w:start w:val="1"/>
      <w:numFmt w:val="lowerLetter"/>
      <w:isLgl w:val="false"/>
      <w:suff w:val="tab"/>
      <w:lvlText w:val="%2)"/>
      <w:lvlJc w:val="left"/>
      <w:pPr>
        <w:pStyle w:val="875"/>
        <w:ind w:left="2579" w:hanging="420"/>
        <w:tabs>
          <w:tab w:val="num" w:pos="2579" w:leader="none"/>
        </w:tabs>
      </w:pPr>
    </w:lvl>
    <w:lvl w:ilvl="2">
      <w:start w:val="1"/>
      <w:numFmt w:val="lowerRoman"/>
      <w:isLgl w:val="false"/>
      <w:suff w:val="tab"/>
      <w:lvlText w:val="%3."/>
      <w:lvlJc w:val="right"/>
      <w:pPr>
        <w:pStyle w:val="875"/>
        <w:ind w:left="2999" w:hanging="420"/>
        <w:tabs>
          <w:tab w:val="num" w:pos="2999" w:leader="none"/>
        </w:tabs>
      </w:pPr>
    </w:lvl>
    <w:lvl w:ilvl="3">
      <w:start w:val="1"/>
      <w:numFmt w:val="decimal"/>
      <w:isLgl w:val="false"/>
      <w:suff w:val="tab"/>
      <w:lvlText w:val="%4."/>
      <w:lvlJc w:val="left"/>
      <w:pPr>
        <w:pStyle w:val="875"/>
        <w:ind w:left="3419" w:hanging="420"/>
        <w:tabs>
          <w:tab w:val="num" w:pos="3419" w:leader="none"/>
        </w:tabs>
      </w:pPr>
    </w:lvl>
    <w:lvl w:ilvl="4">
      <w:start w:val="1"/>
      <w:numFmt w:val="lowerLetter"/>
      <w:isLgl w:val="false"/>
      <w:suff w:val="tab"/>
      <w:lvlText w:val="%5)"/>
      <w:lvlJc w:val="left"/>
      <w:pPr>
        <w:pStyle w:val="875"/>
        <w:ind w:left="3839" w:hanging="420"/>
        <w:tabs>
          <w:tab w:val="num" w:pos="3839" w:leader="none"/>
        </w:tabs>
      </w:pPr>
    </w:lvl>
    <w:lvl w:ilvl="5">
      <w:start w:val="1"/>
      <w:numFmt w:val="lowerRoman"/>
      <w:isLgl w:val="false"/>
      <w:suff w:val="tab"/>
      <w:lvlText w:val="%6."/>
      <w:lvlJc w:val="right"/>
      <w:pPr>
        <w:pStyle w:val="875"/>
        <w:ind w:left="4259" w:hanging="420"/>
        <w:tabs>
          <w:tab w:val="num" w:pos="4259" w:leader="none"/>
        </w:tabs>
      </w:pPr>
    </w:lvl>
    <w:lvl w:ilvl="6">
      <w:start w:val="1"/>
      <w:numFmt w:val="decimal"/>
      <w:isLgl w:val="false"/>
      <w:suff w:val="tab"/>
      <w:lvlText w:val="%7."/>
      <w:lvlJc w:val="left"/>
      <w:pPr>
        <w:pStyle w:val="875"/>
        <w:ind w:left="4679" w:hanging="420"/>
        <w:tabs>
          <w:tab w:val="num" w:pos="4679" w:leader="none"/>
        </w:tabs>
      </w:pPr>
    </w:lvl>
    <w:lvl w:ilvl="7">
      <w:start w:val="1"/>
      <w:numFmt w:val="lowerLetter"/>
      <w:isLgl w:val="false"/>
      <w:suff w:val="tab"/>
      <w:lvlText w:val="%8)"/>
      <w:lvlJc w:val="left"/>
      <w:pPr>
        <w:pStyle w:val="875"/>
        <w:ind w:left="5099" w:hanging="420"/>
        <w:tabs>
          <w:tab w:val="num" w:pos="5099" w:leader="none"/>
        </w:tabs>
      </w:pPr>
    </w:lvl>
    <w:lvl w:ilvl="8">
      <w:start w:val="1"/>
      <w:numFmt w:val="lowerRoman"/>
      <w:isLgl w:val="false"/>
      <w:suff w:val="tab"/>
      <w:lvlText w:val="%9."/>
      <w:lvlJc w:val="right"/>
      <w:pPr>
        <w:pStyle w:val="875"/>
        <w:ind w:left="5519" w:hanging="420"/>
        <w:tabs>
          <w:tab w:val="num" w:pos="5519" w:leader="none"/>
        </w:tabs>
      </w:pPr>
    </w:lvl>
  </w:abstractNum>
  <w:abstractNum w:abstractNumId="12">
    <w:multiLevelType w:val="hybridMultilevel"/>
    <w:lvl w:ilvl="0">
      <w:start w:val="1"/>
      <w:numFmt w:val="decimal"/>
      <w:isLgl w:val="false"/>
      <w:suff w:val="tab"/>
      <w:lvlText w:val="（%1）"/>
      <w:lvlJc w:val="left"/>
      <w:pPr>
        <w:pStyle w:val="875"/>
        <w:ind w:left="1739" w:hanging="420"/>
        <w:tabs>
          <w:tab w:val="num" w:pos="1739" w:leader="none"/>
        </w:tabs>
      </w:pPr>
      <w:rPr>
        <w:rFonts w:hint="eastAsia"/>
      </w:rPr>
    </w:lvl>
    <w:lvl w:ilvl="1">
      <w:start w:val="1"/>
      <w:numFmt w:val="lowerLetter"/>
      <w:isLgl w:val="false"/>
      <w:suff w:val="tab"/>
      <w:lvlText w:val="%2)"/>
      <w:lvlJc w:val="left"/>
      <w:pPr>
        <w:pStyle w:val="875"/>
        <w:ind w:left="1739" w:hanging="420"/>
        <w:tabs>
          <w:tab w:val="num" w:pos="1739" w:leader="none"/>
        </w:tabs>
      </w:pPr>
    </w:lvl>
    <w:lvl w:ilvl="2">
      <w:start w:val="1"/>
      <w:numFmt w:val="lowerRoman"/>
      <w:isLgl w:val="false"/>
      <w:suff w:val="tab"/>
      <w:lvlText w:val="%3."/>
      <w:lvlJc w:val="right"/>
      <w:pPr>
        <w:pStyle w:val="875"/>
        <w:ind w:left="2159" w:hanging="420"/>
        <w:tabs>
          <w:tab w:val="num" w:pos="2159" w:leader="none"/>
        </w:tabs>
      </w:pPr>
    </w:lvl>
    <w:lvl w:ilvl="3">
      <w:start w:val="1"/>
      <w:numFmt w:val="decimal"/>
      <w:isLgl w:val="false"/>
      <w:suff w:val="tab"/>
      <w:lvlText w:val="（%4）"/>
      <w:lvlJc w:val="left"/>
      <w:pPr>
        <w:pStyle w:val="875"/>
        <w:ind w:left="2579" w:hanging="420"/>
        <w:tabs>
          <w:tab w:val="num" w:pos="2579" w:leader="none"/>
        </w:tabs>
      </w:pPr>
      <w:rPr>
        <w:rFonts w:hint="eastAsia"/>
      </w:rPr>
    </w:lvl>
    <w:lvl w:ilvl="4">
      <w:start w:val="1"/>
      <w:numFmt w:val="lowerLetter"/>
      <w:isLgl w:val="false"/>
      <w:suff w:val="tab"/>
      <w:lvlText w:val="%5)"/>
      <w:lvlJc w:val="left"/>
      <w:pPr>
        <w:pStyle w:val="875"/>
        <w:ind w:left="2999" w:hanging="420"/>
        <w:tabs>
          <w:tab w:val="num" w:pos="2999" w:leader="none"/>
        </w:tabs>
      </w:pPr>
    </w:lvl>
    <w:lvl w:ilvl="5">
      <w:start w:val="1"/>
      <w:numFmt w:val="lowerRoman"/>
      <w:isLgl w:val="false"/>
      <w:suff w:val="tab"/>
      <w:lvlText w:val="%6."/>
      <w:lvlJc w:val="right"/>
      <w:pPr>
        <w:pStyle w:val="875"/>
        <w:ind w:left="3419" w:hanging="420"/>
        <w:tabs>
          <w:tab w:val="num" w:pos="3419" w:leader="none"/>
        </w:tabs>
      </w:pPr>
    </w:lvl>
    <w:lvl w:ilvl="6">
      <w:start w:val="1"/>
      <w:numFmt w:val="decimal"/>
      <w:isLgl w:val="false"/>
      <w:suff w:val="tab"/>
      <w:lvlText w:val="%7."/>
      <w:lvlJc w:val="left"/>
      <w:pPr>
        <w:pStyle w:val="875"/>
        <w:ind w:left="3839" w:hanging="420"/>
        <w:tabs>
          <w:tab w:val="num" w:pos="3839" w:leader="none"/>
        </w:tabs>
      </w:pPr>
    </w:lvl>
    <w:lvl w:ilvl="7">
      <w:start w:val="1"/>
      <w:numFmt w:val="lowerLetter"/>
      <w:isLgl w:val="false"/>
      <w:suff w:val="tab"/>
      <w:lvlText w:val="%8)"/>
      <w:lvlJc w:val="left"/>
      <w:pPr>
        <w:pStyle w:val="875"/>
        <w:ind w:left="4259" w:hanging="420"/>
        <w:tabs>
          <w:tab w:val="num" w:pos="4259" w:leader="none"/>
        </w:tabs>
      </w:pPr>
    </w:lvl>
    <w:lvl w:ilvl="8">
      <w:start w:val="1"/>
      <w:numFmt w:val="lowerRoman"/>
      <w:isLgl w:val="false"/>
      <w:suff w:val="tab"/>
      <w:lvlText w:val="%9."/>
      <w:lvlJc w:val="right"/>
      <w:pPr>
        <w:pStyle w:val="875"/>
        <w:ind w:left="4679" w:hanging="420"/>
        <w:tabs>
          <w:tab w:val="num" w:pos="4679" w:leader="none"/>
        </w:tabs>
      </w:pPr>
    </w:lvl>
  </w:abstractNum>
  <w:abstractNum w:abstractNumId="13">
    <w:multiLevelType w:val="hybridMultilevel"/>
    <w:lvl w:ilvl="0">
      <w:start w:val="1"/>
      <w:numFmt w:val="decimal"/>
      <w:isLgl w:val="false"/>
      <w:suff w:val="tab"/>
      <w:lvlText w:val="（%1）"/>
      <w:lvlJc w:val="left"/>
      <w:pPr>
        <w:pStyle w:val="875"/>
        <w:ind w:left="2579" w:hanging="420"/>
        <w:tabs>
          <w:tab w:val="num" w:pos="2579" w:leader="none"/>
        </w:tabs>
      </w:pPr>
      <w:rPr>
        <w:rFonts w:hint="eastAsia"/>
      </w:rPr>
    </w:lvl>
    <w:lvl w:ilvl="1">
      <w:start w:val="1"/>
      <w:numFmt w:val="lowerLetter"/>
      <w:isLgl w:val="false"/>
      <w:suff w:val="tab"/>
      <w:lvlText w:val="%2)"/>
      <w:lvlJc w:val="left"/>
      <w:pPr>
        <w:pStyle w:val="875"/>
        <w:ind w:left="2579" w:hanging="420"/>
        <w:tabs>
          <w:tab w:val="num" w:pos="2579" w:leader="none"/>
        </w:tabs>
      </w:pPr>
    </w:lvl>
    <w:lvl w:ilvl="2">
      <w:start w:val="1"/>
      <w:numFmt w:val="lowerRoman"/>
      <w:isLgl w:val="false"/>
      <w:suff w:val="tab"/>
      <w:lvlText w:val="%3."/>
      <w:lvlJc w:val="right"/>
      <w:pPr>
        <w:pStyle w:val="875"/>
        <w:ind w:left="2999" w:hanging="420"/>
        <w:tabs>
          <w:tab w:val="num" w:pos="2999" w:leader="none"/>
        </w:tabs>
      </w:pPr>
    </w:lvl>
    <w:lvl w:ilvl="3">
      <w:start w:val="1"/>
      <w:numFmt w:val="decimal"/>
      <w:isLgl w:val="false"/>
      <w:suff w:val="tab"/>
      <w:lvlText w:val="%4."/>
      <w:lvlJc w:val="left"/>
      <w:pPr>
        <w:pStyle w:val="875"/>
        <w:ind w:left="3419" w:hanging="420"/>
        <w:tabs>
          <w:tab w:val="num" w:pos="3419" w:leader="none"/>
        </w:tabs>
      </w:pPr>
    </w:lvl>
    <w:lvl w:ilvl="4">
      <w:start w:val="1"/>
      <w:numFmt w:val="lowerLetter"/>
      <w:isLgl w:val="false"/>
      <w:suff w:val="tab"/>
      <w:lvlText w:val="%5)"/>
      <w:lvlJc w:val="left"/>
      <w:pPr>
        <w:pStyle w:val="875"/>
        <w:ind w:left="3839" w:hanging="420"/>
        <w:tabs>
          <w:tab w:val="num" w:pos="3839" w:leader="none"/>
        </w:tabs>
      </w:pPr>
    </w:lvl>
    <w:lvl w:ilvl="5">
      <w:start w:val="1"/>
      <w:numFmt w:val="lowerRoman"/>
      <w:isLgl w:val="false"/>
      <w:suff w:val="tab"/>
      <w:lvlText w:val="%6."/>
      <w:lvlJc w:val="right"/>
      <w:pPr>
        <w:pStyle w:val="875"/>
        <w:ind w:left="4259" w:hanging="420"/>
        <w:tabs>
          <w:tab w:val="num" w:pos="4259" w:leader="none"/>
        </w:tabs>
      </w:pPr>
    </w:lvl>
    <w:lvl w:ilvl="6">
      <w:start w:val="1"/>
      <w:numFmt w:val="decimal"/>
      <w:isLgl w:val="false"/>
      <w:suff w:val="tab"/>
      <w:lvlText w:val="%7."/>
      <w:lvlJc w:val="left"/>
      <w:pPr>
        <w:pStyle w:val="875"/>
        <w:ind w:left="4679" w:hanging="420"/>
        <w:tabs>
          <w:tab w:val="num" w:pos="4679" w:leader="none"/>
        </w:tabs>
      </w:pPr>
    </w:lvl>
    <w:lvl w:ilvl="7">
      <w:start w:val="1"/>
      <w:numFmt w:val="lowerLetter"/>
      <w:isLgl w:val="false"/>
      <w:suff w:val="tab"/>
      <w:lvlText w:val="%8)"/>
      <w:lvlJc w:val="left"/>
      <w:pPr>
        <w:pStyle w:val="875"/>
        <w:ind w:left="5099" w:hanging="420"/>
        <w:tabs>
          <w:tab w:val="num" w:pos="5099" w:leader="none"/>
        </w:tabs>
      </w:pPr>
    </w:lvl>
    <w:lvl w:ilvl="8">
      <w:start w:val="1"/>
      <w:numFmt w:val="lowerRoman"/>
      <w:isLgl w:val="false"/>
      <w:suff w:val="tab"/>
      <w:lvlText w:val="%9."/>
      <w:lvlJc w:val="right"/>
      <w:pPr>
        <w:pStyle w:val="875"/>
        <w:ind w:left="5519" w:hanging="420"/>
        <w:tabs>
          <w:tab w:val="num" w:pos="5519" w:leader="none"/>
        </w:tabs>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4"/>
  </w:num>
  <w:num w:numId="6">
    <w:abstractNumId w:val="7"/>
  </w:num>
  <w:num w:numId="7">
    <w:abstractNumId w:val="12"/>
  </w:num>
  <w:num w:numId="8">
    <w:abstractNumId w:val="13"/>
  </w:num>
  <w:num w:numId="9">
    <w:abstractNumId w:val="8"/>
  </w:num>
  <w:num w:numId="10">
    <w:abstractNumId w:val="11"/>
  </w:num>
  <w:num w:numId="11">
    <w:abstractNumId w:val="10"/>
  </w:num>
  <w:num w:numId="12">
    <w:abstractNumId w:val="9"/>
  </w:num>
  <w:num w:numId="13">
    <w:abstractNumId w:val="0"/>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5"/>
    <w:next w:val="875"/>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5"/>
    <w:next w:val="875"/>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5"/>
    <w:next w:val="875"/>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5"/>
    <w:next w:val="875"/>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5"/>
    <w:next w:val="875"/>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5"/>
    <w:next w:val="875"/>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5"/>
    <w:next w:val="875"/>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5"/>
    <w:next w:val="875"/>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5"/>
    <w:next w:val="875"/>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985"/>
    <w:link w:val="875"/>
    <w:qFormat/>
    <w:pPr>
      <w:jc w:val="both"/>
      <w:widowControl w:val="off"/>
    </w:pPr>
    <w:rPr>
      <w:rFonts w:ascii="宋体" w:hAnsi="宋体" w:cs="宋体"/>
      <w:sz w:val="24"/>
      <w:szCs w:val="24"/>
      <w:lang w:val="en-US" w:eastAsia="zh-CN" w:bidi="ar-SA"/>
    </w:rPr>
  </w:style>
  <w:style w:type="paragraph" w:styleId="876">
    <w:name w:val="标题 1"/>
    <w:basedOn w:val="875"/>
    <w:next w:val="875"/>
    <w:link w:val="923"/>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77">
    <w:name w:val="标题 2"/>
    <w:basedOn w:val="875"/>
    <w:next w:val="875"/>
    <w:link w:val="924"/>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78">
    <w:name w:val="标题 3"/>
    <w:basedOn w:val="875"/>
    <w:next w:val="875"/>
    <w:link w:val="964"/>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79">
    <w:name w:val="标题 4"/>
    <w:basedOn w:val="875"/>
    <w:next w:val="987"/>
    <w:link w:val="935"/>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80">
    <w:name w:val="标题 5"/>
    <w:basedOn w:val="875"/>
    <w:next w:val="987"/>
    <w:link w:val="974"/>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81">
    <w:name w:val="标题 6"/>
    <w:basedOn w:val="875"/>
    <w:next w:val="987"/>
    <w:link w:val="926"/>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82">
    <w:name w:val="标题 7"/>
    <w:basedOn w:val="875"/>
    <w:next w:val="987"/>
    <w:link w:val="908"/>
    <w:qFormat/>
    <w:pPr>
      <w:ind w:left="1296" w:hanging="1296"/>
      <w:keepLines/>
      <w:keepNext/>
      <w:spacing w:before="240" w:after="64" w:line="320" w:lineRule="auto"/>
      <w:tabs>
        <w:tab w:val="left" w:pos="1296" w:leader="none"/>
      </w:tabs>
      <w:outlineLvl w:val="6"/>
    </w:pPr>
    <w:rPr>
      <w:rFonts w:cs="Times New Roman"/>
      <w:b/>
      <w:bCs/>
    </w:rPr>
  </w:style>
  <w:style w:type="paragraph" w:styleId="883">
    <w:name w:val="标题 8"/>
    <w:basedOn w:val="875"/>
    <w:next w:val="987"/>
    <w:link w:val="918"/>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84">
    <w:name w:val="标题 9"/>
    <w:basedOn w:val="875"/>
    <w:next w:val="987"/>
    <w:link w:val="904"/>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85">
    <w:name w:val="默认段落字体"/>
    <w:next w:val="885"/>
    <w:link w:val="875"/>
    <w:rPr>
      <w:rFonts w:ascii="Calibri" w:hAnsi="Calibri" w:eastAsia="宋体" w:cs="Times New Roman"/>
    </w:rPr>
  </w:style>
  <w:style w:type="table" w:styleId="886">
    <w:name w:val="普通表格"/>
    <w:next w:val="886"/>
    <w:link w:val="875"/>
    <w:rPr>
      <w:rFonts w:ascii="Calibri" w:hAnsi="Calibri" w:eastAsia="宋体" w:cs="Times New Roman"/>
    </w:rPr>
    <w:tblPr/>
  </w:style>
  <w:style w:type="character" w:styleId="887">
    <w:name w:val="c-price1"/>
    <w:next w:val="887"/>
    <w:link w:val="875"/>
    <w:rPr>
      <w:rFonts w:ascii="Arial" w:hAnsi="Arial" w:eastAsia="宋体" w:cs="Arial"/>
      <w:color w:val="000000"/>
      <w:sz w:val="19"/>
      <w:szCs w:val="19"/>
    </w:rPr>
  </w:style>
  <w:style w:type="character" w:styleId="888">
    <w:name w:val="列出段落 Char"/>
    <w:next w:val="888"/>
    <w:link w:val="1055"/>
    <w:rPr>
      <w:rFonts w:ascii="Calibri" w:hAnsi="Calibri" w:eastAsia="宋体" w:cs="Calibri"/>
      <w:sz w:val="22"/>
      <w:szCs w:val="22"/>
    </w:rPr>
  </w:style>
  <w:style w:type="character" w:styleId="889">
    <w:name w:val="超链接"/>
    <w:next w:val="889"/>
    <w:link w:val="875"/>
    <w:rPr>
      <w:rFonts w:ascii="Calibri" w:hAnsi="Calibri" w:eastAsia="宋体" w:cs="Times New Roman"/>
      <w:color w:val="333333"/>
      <w:u w:val="none"/>
    </w:rPr>
  </w:style>
  <w:style w:type="character" w:styleId="890">
    <w:name w:val="正文文本缩进 Char"/>
    <w:next w:val="890"/>
    <w:link w:val="985"/>
    <w:rPr>
      <w:rFonts w:ascii="宋体" w:hAnsi="宋体" w:eastAsia="宋体" w:cs="宋体"/>
      <w:sz w:val="24"/>
      <w:szCs w:val="24"/>
    </w:rPr>
  </w:style>
  <w:style w:type="character" w:styleId="891">
    <w:name w:val="lh151"/>
    <w:next w:val="891"/>
    <w:link w:val="875"/>
    <w:rPr>
      <w:rFonts w:ascii="Calibri" w:hAnsi="Calibri" w:eastAsia="宋体" w:cs="Times New Roman"/>
      <w:color w:val="000000"/>
    </w:rPr>
  </w:style>
  <w:style w:type="character" w:styleId="892">
    <w:name w:val="列出段落 Char1"/>
    <w:next w:val="892"/>
    <w:link w:val="875"/>
    <w:rPr>
      <w:rFonts w:ascii="Calibri" w:hAnsi="Calibri"/>
    </w:rPr>
  </w:style>
  <w:style w:type="character" w:styleId="893">
    <w:name w:val="页码"/>
    <w:next w:val="893"/>
    <w:link w:val="875"/>
    <w:rPr>
      <w:rFonts w:ascii="Calibri" w:hAnsi="Calibri" w:eastAsia="宋体" w:cs="Times New Roman"/>
    </w:rPr>
  </w:style>
  <w:style w:type="character" w:styleId="894">
    <w:name w:val="样式1 Char"/>
    <w:next w:val="894"/>
    <w:link w:val="1084"/>
    <w:rPr>
      <w:sz w:val="21"/>
      <w:szCs w:val="21"/>
    </w:rPr>
  </w:style>
  <w:style w:type="character" w:styleId="895">
    <w:name w:val="font51"/>
    <w:next w:val="895"/>
    <w:link w:val="875"/>
    <w:rPr>
      <w:rFonts w:hint="eastAsia" w:ascii="宋体" w:hAnsi="宋体" w:eastAsia="宋体" w:cs="宋体"/>
      <w:i w:val="0"/>
      <w:color w:val="000000"/>
      <w:sz w:val="20"/>
      <w:szCs w:val="20"/>
      <w:u w:val="none"/>
      <w:vertAlign w:val="superscript"/>
    </w:rPr>
  </w:style>
  <w:style w:type="character" w:styleId="896">
    <w:name w:val="badepic2"/>
    <w:next w:val="896"/>
    <w:link w:val="875"/>
    <w:rPr>
      <w:rFonts w:ascii="Calibri" w:hAnsi="Calibri" w:eastAsia="宋体" w:cs="Times New Roman"/>
    </w:rPr>
  </w:style>
  <w:style w:type="character" w:styleId="897">
    <w:name w:val="文档结构图 Char"/>
    <w:next w:val="897"/>
    <w:link w:val="986"/>
    <w:rPr>
      <w:rFonts w:ascii="Calibri" w:hAnsi="Calibri" w:eastAsia="宋体" w:cs="Times New Roman"/>
      <w:sz w:val="24"/>
      <w:szCs w:val="24"/>
      <w:shd w:val="clear" w:color="auto" w:fill="000080"/>
    </w:rPr>
  </w:style>
  <w:style w:type="character" w:styleId="898">
    <w:name w:val="badepic"/>
    <w:next w:val="898"/>
    <w:link w:val="875"/>
    <w:rPr>
      <w:rFonts w:ascii="Calibri" w:hAnsi="Calibri" w:eastAsia="宋体" w:cs="Times New Roman"/>
    </w:rPr>
  </w:style>
  <w:style w:type="character" w:styleId="899">
    <w:name w:val="要点"/>
    <w:next w:val="899"/>
    <w:link w:val="875"/>
    <w:qFormat/>
    <w:rPr>
      <w:rFonts w:ascii="Calibri" w:hAnsi="Calibri" w:eastAsia="宋体" w:cs="Times New Roman"/>
      <w:b/>
      <w:bCs/>
    </w:rPr>
  </w:style>
  <w:style w:type="character" w:styleId="900">
    <w:name w:val="font21"/>
    <w:basedOn w:val="885"/>
    <w:next w:val="900"/>
    <w:link w:val="875"/>
    <w:rPr>
      <w:rFonts w:ascii="宋体" w:hAnsi="宋体" w:eastAsia="宋体" w:cs="宋体"/>
      <w:color w:val="000000"/>
      <w:sz w:val="22"/>
      <w:szCs w:val="22"/>
      <w:u w:val="none"/>
      <w:vertAlign w:val="superscript"/>
    </w:rPr>
  </w:style>
  <w:style w:type="character" w:styleId="901">
    <w:name w:val="badepic5"/>
    <w:next w:val="901"/>
    <w:link w:val="875"/>
    <w:rPr>
      <w:rFonts w:ascii="Calibri" w:hAnsi="Calibri" w:eastAsia="宋体" w:cs="Times New Roman"/>
    </w:rPr>
  </w:style>
  <w:style w:type="character" w:styleId="902">
    <w:name w:val="标题 4 字符,GH-4 字符"/>
    <w:next w:val="902"/>
    <w:link w:val="875"/>
    <w:uiPriority w:val="9"/>
    <w:rPr>
      <w:rFonts w:ascii="等线 Light" w:hAnsi="等线 Light" w:eastAsia="宋体" w:cs="Times New Roman"/>
      <w:b/>
      <w:iCs/>
      <w:color w:val="000000"/>
    </w:rPr>
  </w:style>
  <w:style w:type="character" w:styleId="903">
    <w:name w:val="symbol2"/>
    <w:next w:val="903"/>
    <w:link w:val="875"/>
    <w:rPr>
      <w:rFonts w:ascii="微软雅黑" w:hAnsi="微软雅黑" w:eastAsia="微软雅黑" w:cs="微软雅黑"/>
      <w:color w:val="000000"/>
    </w:rPr>
  </w:style>
  <w:style w:type="character" w:styleId="904">
    <w:name w:val="标题 9 Char"/>
    <w:next w:val="904"/>
    <w:link w:val="884"/>
    <w:rPr>
      <w:rFonts w:ascii="Cambria" w:hAnsi="Cambria" w:eastAsia="宋体" w:cs="Times New Roman"/>
      <w:szCs w:val="21"/>
    </w:rPr>
  </w:style>
  <w:style w:type="character" w:styleId="905">
    <w:name w:val="样式7 Char"/>
    <w:next w:val="905"/>
    <w:link w:val="1086"/>
    <w:rPr>
      <w:rFonts w:ascii="Cambria" w:hAnsi="Cambria" w:eastAsia="宋体" w:cs="Times New Roman"/>
      <w:b/>
      <w:bCs/>
      <w:sz w:val="28"/>
      <w:szCs w:val="28"/>
    </w:rPr>
  </w:style>
  <w:style w:type="character" w:styleId="906">
    <w:name w:val="Item List Char"/>
    <w:next w:val="906"/>
    <w:link w:val="1047"/>
    <w:rPr>
      <w:rFonts w:ascii="Calibri" w:hAnsi="Calibri" w:eastAsia="宋体" w:cs="Times New Roman"/>
      <w:sz w:val="21"/>
      <w:szCs w:val="24"/>
    </w:rPr>
  </w:style>
  <w:style w:type="character" w:styleId="907">
    <w:name w:val="脚注文本 Char2"/>
    <w:next w:val="907"/>
    <w:link w:val="875"/>
    <w:rPr>
      <w:rFonts w:ascii="宋体" w:hAnsi="宋体" w:eastAsia="宋体" w:cs="宋体"/>
      <w:sz w:val="18"/>
      <w:szCs w:val="18"/>
    </w:rPr>
  </w:style>
  <w:style w:type="character" w:styleId="908">
    <w:name w:val="标题 7 Char"/>
    <w:next w:val="908"/>
    <w:link w:val="882"/>
    <w:rPr>
      <w:rFonts w:ascii="宋体" w:hAnsi="宋体" w:eastAsia="宋体" w:cs="宋体"/>
      <w:b/>
      <w:bCs/>
      <w:sz w:val="24"/>
      <w:szCs w:val="24"/>
    </w:rPr>
  </w:style>
  <w:style w:type="character" w:styleId="909">
    <w:name w:val="已访问的超链接"/>
    <w:next w:val="909"/>
    <w:link w:val="875"/>
    <w:rPr>
      <w:rFonts w:ascii="Calibri" w:hAnsi="Calibri" w:eastAsia="宋体" w:cs="Times New Roman"/>
      <w:color w:val="800080"/>
      <w:u w:val="none"/>
    </w:rPr>
  </w:style>
  <w:style w:type="character" w:styleId="910">
    <w:name w:val="批注主题 Char1"/>
    <w:next w:val="910"/>
    <w:link w:val="875"/>
    <w:rPr>
      <w:rFonts w:ascii="宋体" w:hAnsi="宋体" w:eastAsia="宋体" w:cs="宋体"/>
      <w:b/>
      <w:bCs/>
      <w:sz w:val="24"/>
      <w:szCs w:val="24"/>
    </w:rPr>
  </w:style>
  <w:style w:type="character" w:styleId="911">
    <w:name w:val="NormalCharacter1"/>
    <w:next w:val="911"/>
    <w:link w:val="875"/>
    <w:qFormat/>
  </w:style>
  <w:style w:type="character" w:styleId="912">
    <w:name w:val="badepic3"/>
    <w:next w:val="912"/>
    <w:link w:val="875"/>
    <w:rPr>
      <w:rFonts w:ascii="Calibri" w:hAnsi="Calibri" w:eastAsia="宋体" w:cs="Times New Roman"/>
    </w:rPr>
  </w:style>
  <w:style w:type="character" w:styleId="913">
    <w:name w:val="font101"/>
    <w:basedOn w:val="885"/>
    <w:next w:val="913"/>
    <w:link w:val="875"/>
    <w:qFormat/>
    <w:rPr>
      <w:rFonts w:ascii="Arial" w:hAnsi="Arial" w:cs="Arial"/>
      <w:color w:val="000000"/>
      <w:sz w:val="20"/>
      <w:szCs w:val="20"/>
      <w:u w:val="none"/>
    </w:rPr>
  </w:style>
  <w:style w:type="character" w:styleId="914">
    <w:name w:val="HTML 引文"/>
    <w:next w:val="914"/>
    <w:link w:val="875"/>
    <w:rPr>
      <w:rFonts w:ascii="Calibri" w:hAnsi="Calibri" w:eastAsia="宋体" w:cs="Times New Roman"/>
      <w:i w:val="0"/>
      <w:color w:val="008000"/>
      <w:szCs w:val="20"/>
    </w:rPr>
  </w:style>
  <w:style w:type="character" w:styleId="915">
    <w:name w:val="文档结构图 Char1"/>
    <w:next w:val="915"/>
    <w:link w:val="875"/>
    <w:rPr>
      <w:rFonts w:ascii="宋体" w:hAnsi="宋体" w:eastAsia="宋体" w:cs="宋体"/>
      <w:sz w:val="18"/>
      <w:szCs w:val="18"/>
    </w:rPr>
  </w:style>
  <w:style w:type="character" w:styleId="916">
    <w:name w:val="+正文 Char3"/>
    <w:next w:val="916"/>
    <w:link w:val="1019"/>
    <w:rPr>
      <w:rFonts w:ascii="宋体" w:hAnsi="宋体" w:eastAsia="宋体" w:cs="宋体"/>
      <w:sz w:val="24"/>
      <w:szCs w:val="24"/>
    </w:rPr>
  </w:style>
  <w:style w:type="character" w:styleId="917">
    <w:name w:val="批注文字 Char"/>
    <w:next w:val="917"/>
    <w:link w:val="998"/>
    <w:uiPriority w:val="99"/>
    <w:rPr>
      <w:rFonts w:ascii="宋体" w:hAnsi="宋体" w:eastAsia="宋体" w:cs="宋体"/>
      <w:sz w:val="24"/>
      <w:szCs w:val="24"/>
    </w:rPr>
  </w:style>
  <w:style w:type="character" w:styleId="918">
    <w:name w:val="标题 8 Char"/>
    <w:next w:val="918"/>
    <w:link w:val="883"/>
    <w:rPr>
      <w:rFonts w:ascii="Cambria" w:hAnsi="Cambria" w:eastAsia="宋体" w:cs="Times New Roman"/>
      <w:sz w:val="24"/>
      <w:szCs w:val="24"/>
    </w:rPr>
  </w:style>
  <w:style w:type="character" w:styleId="919">
    <w:name w:val="Table Text Char1"/>
    <w:next w:val="919"/>
    <w:link w:val="1077"/>
    <w:rPr>
      <w:rFonts w:ascii="Arial" w:hAnsi="Arial" w:cs="Arial"/>
      <w:sz w:val="18"/>
      <w:szCs w:val="18"/>
      <w:lang w:val="en-US" w:eastAsia="zh-CN" w:bidi="ar-SA"/>
    </w:rPr>
  </w:style>
  <w:style w:type="character" w:styleId="920">
    <w:name w:val="正文文本缩进 3 Char"/>
    <w:next w:val="920"/>
    <w:link w:val="875"/>
    <w:rPr>
      <w:rFonts w:ascii="Calibri" w:hAnsi="Calibri" w:eastAsia="宋体" w:cs="Times New Roman"/>
      <w:sz w:val="24"/>
      <w:szCs w:val="24"/>
    </w:rPr>
  </w:style>
  <w:style w:type="character" w:styleId="921">
    <w:name w:val="p141"/>
    <w:next w:val="921"/>
    <w:link w:val="875"/>
    <w:rPr>
      <w:rFonts w:ascii="Calibri" w:hAnsi="Calibri" w:eastAsia="宋体" w:cs="Times New Roman"/>
      <w:color w:val="000000"/>
      <w:sz w:val="28"/>
      <w:szCs w:val="28"/>
      <w:u w:val="none"/>
    </w:rPr>
  </w:style>
  <w:style w:type="character" w:styleId="922">
    <w:name w:val="正文首行缩进两字 Char"/>
    <w:next w:val="922"/>
    <w:link w:val="1069"/>
    <w:rPr>
      <w:sz w:val="24"/>
      <w:szCs w:val="24"/>
      <w:lang w:val="en-US" w:eastAsia="ar-SA" w:bidi="ar-SA"/>
    </w:rPr>
  </w:style>
  <w:style w:type="character" w:styleId="923">
    <w:name w:val="标题 1 Char"/>
    <w:next w:val="923"/>
    <w:link w:val="876"/>
    <w:rPr>
      <w:rFonts w:ascii="Calibri" w:hAnsi="Calibri" w:eastAsia="宋体" w:cs="Times New Roman"/>
      <w:b/>
      <w:bCs/>
      <w:sz w:val="44"/>
      <w:szCs w:val="44"/>
    </w:rPr>
  </w:style>
  <w:style w:type="character" w:styleId="924">
    <w:name w:val="标题 2 Char"/>
    <w:next w:val="924"/>
    <w:link w:val="877"/>
    <w:rPr>
      <w:rFonts w:ascii="Arial" w:hAnsi="Arial" w:eastAsia="黑体" w:cs="Arial"/>
      <w:b/>
      <w:bCs/>
      <w:sz w:val="32"/>
      <w:szCs w:val="32"/>
    </w:rPr>
  </w:style>
  <w:style w:type="character" w:styleId="925">
    <w:name w:val="批注引用"/>
    <w:next w:val="925"/>
    <w:link w:val="875"/>
    <w:uiPriority w:val="99"/>
    <w:rPr>
      <w:rFonts w:ascii="Calibri" w:hAnsi="Calibri" w:eastAsia="宋体" w:cs="Times New Roman"/>
      <w:sz w:val="21"/>
      <w:szCs w:val="21"/>
    </w:rPr>
  </w:style>
  <w:style w:type="character" w:styleId="926">
    <w:name w:val="标题 6 Char"/>
    <w:next w:val="926"/>
    <w:link w:val="881"/>
    <w:rPr>
      <w:rFonts w:ascii="Cambria" w:hAnsi="Cambria" w:eastAsia="宋体" w:cs="Times New Roman"/>
      <w:b/>
      <w:bCs/>
      <w:sz w:val="24"/>
      <w:szCs w:val="24"/>
    </w:rPr>
  </w:style>
  <w:style w:type="character" w:styleId="927">
    <w:name w:val="强调"/>
    <w:next w:val="927"/>
    <w:link w:val="875"/>
    <w:uiPriority w:val="20"/>
    <w:qFormat/>
    <w:rPr>
      <w:rFonts w:ascii="Calibri" w:hAnsi="Calibri" w:eastAsia="宋体" w:cs="Times New Roman"/>
      <w:i w:val="0"/>
    </w:rPr>
  </w:style>
  <w:style w:type="character" w:styleId="928">
    <w:name w:val="脚注文本 Char"/>
    <w:next w:val="928"/>
    <w:link w:val="1014"/>
    <w:rPr>
      <w:rFonts w:ascii="Calibri" w:hAnsi="Calibri" w:eastAsia="宋体" w:cs="Times New Roman"/>
      <w:sz w:val="18"/>
      <w:szCs w:val="18"/>
    </w:rPr>
  </w:style>
  <w:style w:type="character" w:styleId="929">
    <w:name w:val="正文文本缩进 3 Char1"/>
    <w:next w:val="929"/>
    <w:link w:val="1021"/>
    <w:rPr>
      <w:rFonts w:hint="eastAsia" w:ascii="宋体" w:hAnsi="宋体" w:eastAsia="宋体" w:cs="Times New Roman"/>
      <w:sz w:val="16"/>
      <w:szCs w:val="16"/>
    </w:rPr>
  </w:style>
  <w:style w:type="character" w:styleId="930">
    <w:name w:val="c-price"/>
    <w:next w:val="930"/>
    <w:link w:val="875"/>
    <w:rPr>
      <w:rFonts w:ascii="Arial" w:hAnsi="Arial" w:eastAsia="宋体" w:cs="Arial"/>
      <w:color w:val="000000"/>
      <w:sz w:val="19"/>
      <w:szCs w:val="19"/>
    </w:rPr>
  </w:style>
  <w:style w:type="character" w:styleId="931">
    <w:name w:val="标题 Char1"/>
    <w:next w:val="931"/>
    <w:link w:val="875"/>
    <w:rPr>
      <w:rFonts w:ascii="Cambria" w:hAnsi="Cambria" w:eastAsia="宋体" w:cs="Times New Roman"/>
      <w:b/>
      <w:bCs/>
      <w:sz w:val="32"/>
      <w:szCs w:val="32"/>
    </w:rPr>
  </w:style>
  <w:style w:type="character" w:styleId="932">
    <w:name w:val="symbol"/>
    <w:next w:val="932"/>
    <w:link w:val="875"/>
    <w:rPr>
      <w:rFonts w:ascii="微软雅黑" w:hAnsi="微软雅黑" w:eastAsia="微软雅黑" w:cs="微软雅黑"/>
      <w:color w:val="000000"/>
    </w:rPr>
  </w:style>
  <w:style w:type="character" w:styleId="933">
    <w:name w:val="Plain Text Char"/>
    <w:next w:val="933"/>
    <w:link w:val="1058"/>
    <w:rPr>
      <w:rFonts w:ascii="宋体" w:hAnsi="Courier New" w:eastAsia="楷体_GB2312" w:cs="宋体"/>
      <w:sz w:val="28"/>
      <w:szCs w:val="28"/>
    </w:rPr>
  </w:style>
  <w:style w:type="character" w:styleId="934">
    <w:name w:val="批注框文本 Char"/>
    <w:next w:val="934"/>
    <w:link w:val="992"/>
    <w:rPr>
      <w:rFonts w:ascii="宋体" w:hAnsi="宋体" w:eastAsia="宋体" w:cs="宋体"/>
      <w:sz w:val="16"/>
      <w:szCs w:val="0"/>
    </w:rPr>
  </w:style>
  <w:style w:type="character" w:styleId="935">
    <w:name w:val="标题 4 Char"/>
    <w:next w:val="935"/>
    <w:link w:val="879"/>
    <w:rPr>
      <w:rFonts w:ascii="Cambria" w:hAnsi="Cambria" w:eastAsia="宋体" w:cs="Times New Roman"/>
      <w:b/>
      <w:bCs/>
      <w:sz w:val="28"/>
      <w:szCs w:val="28"/>
    </w:rPr>
  </w:style>
  <w:style w:type="character" w:styleId="936">
    <w:name w:val="symbol3"/>
    <w:next w:val="936"/>
    <w:link w:val="875"/>
    <w:rPr>
      <w:rFonts w:ascii="Calibri" w:hAnsi="Calibri" w:eastAsia="宋体" w:cs="Times New Roman"/>
      <w:color w:val="000000"/>
    </w:rPr>
  </w:style>
  <w:style w:type="character" w:styleId="937">
    <w:name w:val="Figure Char"/>
    <w:next w:val="937"/>
    <w:link w:val="1075"/>
    <w:rPr>
      <w:rFonts w:ascii="Calibri" w:hAnsi="Calibri" w:eastAsia="宋体" w:cs="Times New Roman"/>
      <w:sz w:val="21"/>
      <w:szCs w:val="24"/>
    </w:rPr>
  </w:style>
  <w:style w:type="character" w:styleId="938">
    <w:name w:val="symbol1"/>
    <w:next w:val="938"/>
    <w:link w:val="875"/>
    <w:rPr>
      <w:rFonts w:ascii="Calibri" w:hAnsi="Calibri" w:eastAsia="宋体" w:cs="Times New Roman"/>
      <w:color w:val="000000"/>
    </w:rPr>
  </w:style>
  <w:style w:type="character" w:styleId="939">
    <w:name w:val="图表中 居中加粗 Char"/>
    <w:next w:val="939"/>
    <w:link w:val="1036"/>
    <w:rPr>
      <w:rFonts w:ascii="Calibri" w:hAnsi="Calibri" w:eastAsia="宋体" w:cs="宋体"/>
      <w:b/>
      <w:bCs/>
      <w:sz w:val="18"/>
      <w:szCs w:val="18"/>
    </w:rPr>
  </w:style>
  <w:style w:type="character" w:styleId="940">
    <w:name w:val="页脚 Char"/>
    <w:next w:val="940"/>
    <w:link w:val="980"/>
    <w:rPr>
      <w:rFonts w:ascii="Calibri" w:hAnsi="Calibri" w:eastAsia="宋体" w:cs="Times New Roman"/>
      <w:sz w:val="18"/>
      <w:szCs w:val="18"/>
    </w:rPr>
  </w:style>
  <w:style w:type="character" w:styleId="941">
    <w:name w:val="para1"/>
    <w:next w:val="941"/>
    <w:link w:val="875"/>
    <w:rPr>
      <w:rFonts w:ascii="Arial" w:hAnsi="Arial" w:eastAsia="宋体" w:cs="Arial"/>
      <w:sz w:val="18"/>
      <w:szCs w:val="18"/>
    </w:rPr>
  </w:style>
  <w:style w:type="character" w:styleId="942">
    <w:name w:val="font91"/>
    <w:basedOn w:val="885"/>
    <w:next w:val="942"/>
    <w:link w:val="875"/>
    <w:rPr>
      <w:rFonts w:hint="eastAsia" w:ascii="宋体" w:hAnsi="宋体" w:eastAsia="宋体" w:cs="宋体"/>
      <w:color w:val="000000"/>
      <w:sz w:val="18"/>
      <w:szCs w:val="18"/>
      <w:u w:val="none"/>
    </w:rPr>
  </w:style>
  <w:style w:type="character" w:styleId="943">
    <w:name w:val=" Char Char3"/>
    <w:next w:val="943"/>
    <w:link w:val="875"/>
    <w:rPr>
      <w:rFonts w:ascii="Calibri" w:hAnsi="Calibri" w:eastAsia="宋体" w:cs="Times New Roman"/>
      <w:sz w:val="24"/>
      <w:szCs w:val="24"/>
      <w:lang w:val="en-US" w:eastAsia="zh-CN" w:bidi="ar-SA"/>
    </w:rPr>
  </w:style>
  <w:style w:type="character" w:styleId="944">
    <w:name w:val="正文文本 2 Char"/>
    <w:next w:val="944"/>
    <w:link w:val="1027"/>
    <w:rPr>
      <w:rFonts w:ascii="宋体" w:hAnsi="宋体" w:eastAsia="宋体" w:cs="宋体"/>
      <w:sz w:val="24"/>
      <w:szCs w:val="24"/>
    </w:rPr>
  </w:style>
  <w:style w:type="character" w:styleId="945">
    <w:name w:val="常规 Char"/>
    <w:next w:val="945"/>
    <w:link w:val="1051"/>
    <w:rPr>
      <w:rFonts w:ascii="Calibri" w:hAnsi="Calibri" w:eastAsia="宋体" w:cs="Times New Roman"/>
      <w:sz w:val="21"/>
      <w:szCs w:val="21"/>
    </w:rPr>
  </w:style>
  <w:style w:type="character" w:styleId="946">
    <w:name w:val="正文文本缩进 2 Char"/>
    <w:next w:val="946"/>
    <w:link w:val="981"/>
    <w:rPr>
      <w:rFonts w:ascii="宋体" w:hAnsi="宋体" w:eastAsia="宋体" w:cs="宋体"/>
      <w:sz w:val="24"/>
      <w:szCs w:val="24"/>
    </w:rPr>
  </w:style>
  <w:style w:type="character" w:styleId="947">
    <w:name w:val="正文首行缩进 Char"/>
    <w:next w:val="947"/>
    <w:link w:val="990"/>
    <w:rPr>
      <w:rFonts w:ascii="宋体" w:hAnsi="宋体" w:eastAsia="宋体" w:cs="宋体"/>
      <w:sz w:val="24"/>
      <w:szCs w:val="24"/>
    </w:rPr>
  </w:style>
  <w:style w:type="character" w:styleId="948">
    <w:name w:val="font31"/>
    <w:next w:val="948"/>
    <w:link w:val="875"/>
    <w:rPr>
      <w:rFonts w:hint="eastAsia" w:ascii="宋体" w:hAnsi="宋体" w:eastAsia="宋体" w:cs="Times New Roman"/>
      <w:color w:val="000000"/>
      <w:sz w:val="20"/>
      <w:szCs w:val="20"/>
      <w:u w:val="none"/>
    </w:rPr>
  </w:style>
  <w:style w:type="character" w:styleId="949">
    <w:name w:val="脚注文本 Char1"/>
    <w:next w:val="949"/>
    <w:link w:val="875"/>
    <w:rPr>
      <w:rFonts w:ascii="Calibri" w:hAnsi="Calibri" w:eastAsia="宋体" w:cs="Times New Roman"/>
      <w:sz w:val="18"/>
      <w:szCs w:val="18"/>
    </w:rPr>
  </w:style>
  <w:style w:type="character" w:styleId="950">
    <w:name w:val="s-price1"/>
    <w:next w:val="950"/>
    <w:link w:val="875"/>
    <w:rPr>
      <w:rFonts w:ascii="Calibri" w:hAnsi="Calibri" w:eastAsia="宋体" w:cs="Times New Roman"/>
      <w:color w:val="000000"/>
    </w:rPr>
  </w:style>
  <w:style w:type="character" w:styleId="951">
    <w:name w:val="font11"/>
    <w:next w:val="951"/>
    <w:link w:val="875"/>
    <w:rPr>
      <w:rFonts w:ascii="Times New Roman" w:hAnsi="Times New Roman" w:eastAsia="宋体" w:cs="Times New Roman"/>
      <w:i w:val="0"/>
      <w:color w:val="000000"/>
      <w:sz w:val="20"/>
      <w:szCs w:val="20"/>
      <w:u w:val="none"/>
    </w:rPr>
  </w:style>
  <w:style w:type="character" w:styleId="952">
    <w:name w:val="副标题 Char1"/>
    <w:next w:val="952"/>
    <w:link w:val="875"/>
    <w:rPr>
      <w:rFonts w:ascii="Cambria" w:hAnsi="Cambria" w:eastAsia="宋体" w:cs="Times New Roman"/>
      <w:b/>
      <w:bCs/>
      <w:sz w:val="32"/>
      <w:szCs w:val="32"/>
    </w:rPr>
  </w:style>
  <w:style w:type="character" w:styleId="953">
    <w:name w:val="日期 Char"/>
    <w:next w:val="953"/>
    <w:link w:val="983"/>
    <w:rPr>
      <w:rFonts w:ascii="宋体" w:hAnsi="宋体" w:eastAsia="楷体_GB2312" w:cs="宋体"/>
      <w:sz w:val="24"/>
      <w:szCs w:val="24"/>
    </w:rPr>
  </w:style>
  <w:style w:type="character" w:styleId="954">
    <w:name w:val="默认段落字体11"/>
    <w:next w:val="954"/>
    <w:link w:val="875"/>
    <w:uiPriority w:val="1"/>
    <w:unhideWhenUsed/>
    <w:qFormat/>
    <w:rPr>
      <w:rFonts w:ascii="宋体" w:hAnsi="宋体" w:cs="宋体"/>
      <w:sz w:val="24"/>
      <w:szCs w:val="24"/>
      <w:lang w:val="en-US" w:eastAsia="zh-CN" w:bidi="ar-SA"/>
    </w:rPr>
  </w:style>
  <w:style w:type="character" w:styleId="955">
    <w:name w:val="正文文本 3 Char"/>
    <w:next w:val="955"/>
    <w:link w:val="993"/>
    <w:rPr>
      <w:rFonts w:ascii="宋体" w:hAnsi="宋体" w:eastAsia="宋体" w:cs="宋体"/>
      <w:sz w:val="16"/>
      <w:szCs w:val="16"/>
    </w:rPr>
  </w:style>
  <w:style w:type="character" w:styleId="956">
    <w:name w:val="纯文本 Char"/>
    <w:next w:val="956"/>
    <w:link w:val="982"/>
    <w:rPr>
      <w:rFonts w:ascii="宋体" w:hAnsi="Courier New" w:eastAsia="宋体" w:cs="宋体"/>
      <w:sz w:val="21"/>
      <w:szCs w:val="21"/>
    </w:rPr>
  </w:style>
  <w:style w:type="character" w:styleId="957">
    <w:name w:val="表格 Char Char"/>
    <w:next w:val="957"/>
    <w:link w:val="1043"/>
    <w:rPr>
      <w:rFonts w:ascii="宋体" w:hAnsi="宋体" w:eastAsia="宋体" w:cs="Times New Roman"/>
    </w:rPr>
  </w:style>
  <w:style w:type="character" w:styleId="958">
    <w:name w:val="批注主题 Char"/>
    <w:next w:val="958"/>
    <w:link w:val="996"/>
    <w:rPr>
      <w:rFonts w:ascii="Calibri" w:hAnsi="Calibri" w:eastAsia="宋体" w:cs="Times New Roman"/>
      <w:b/>
      <w:bCs/>
      <w:sz w:val="24"/>
      <w:szCs w:val="24"/>
    </w:rPr>
  </w:style>
  <w:style w:type="character" w:styleId="959">
    <w:name w:val="批注文字 字符"/>
    <w:next w:val="959"/>
    <w:link w:val="875"/>
    <w:rPr>
      <w:rFonts w:ascii="Calibri" w:hAnsi="Calibri" w:eastAsia="宋体" w:cs="Times New Roman"/>
      <w:sz w:val="24"/>
      <w:szCs w:val="24"/>
    </w:rPr>
  </w:style>
  <w:style w:type="character" w:styleId="960">
    <w:name w:val="页眉 Char"/>
    <w:next w:val="960"/>
    <w:link w:val="1013"/>
    <w:rPr>
      <w:rFonts w:ascii="Calibri" w:hAnsi="Calibri" w:eastAsia="宋体" w:cs="Times New Roman"/>
      <w:sz w:val="18"/>
      <w:szCs w:val="18"/>
    </w:rPr>
  </w:style>
  <w:style w:type="character" w:styleId="961">
    <w:name w:val="标题 Char"/>
    <w:next w:val="961"/>
    <w:link w:val="1032"/>
    <w:rPr>
      <w:rFonts w:ascii="Cambria" w:hAnsi="Cambria" w:eastAsia="宋体" w:cs="Times New Roman"/>
      <w:b/>
      <w:bCs/>
      <w:sz w:val="32"/>
      <w:szCs w:val="32"/>
    </w:rPr>
  </w:style>
  <w:style w:type="character" w:styleId="962">
    <w:name w:val="font01"/>
    <w:basedOn w:val="885"/>
    <w:next w:val="962"/>
    <w:link w:val="875"/>
    <w:rPr>
      <w:rFonts w:ascii="宋体" w:hAnsi="宋体" w:eastAsia="宋体" w:cs="宋体"/>
      <w:color w:val="000000"/>
      <w:sz w:val="20"/>
      <w:szCs w:val="20"/>
      <w:u w:val="none"/>
    </w:rPr>
  </w:style>
  <w:style w:type="character" w:styleId="963">
    <w:name w:val="正文文本 Char"/>
    <w:next w:val="963"/>
    <w:link w:val="988"/>
    <w:rPr>
      <w:rFonts w:ascii="宋体" w:hAnsi="宋体" w:eastAsia="宋体" w:cs="宋体"/>
      <w:sz w:val="24"/>
      <w:szCs w:val="24"/>
    </w:rPr>
  </w:style>
  <w:style w:type="character" w:styleId="964">
    <w:name w:val="标题 3 Char"/>
    <w:next w:val="964"/>
    <w:link w:val="878"/>
    <w:rPr>
      <w:rFonts w:ascii="Calibri" w:hAnsi="Calibri" w:eastAsia="宋体" w:cs="Times New Roman"/>
      <w:b/>
      <w:bCs/>
      <w:sz w:val="32"/>
      <w:szCs w:val="32"/>
    </w:rPr>
  </w:style>
  <w:style w:type="character" w:styleId="965">
    <w:name w:val="纯文本 字符"/>
    <w:next w:val="965"/>
    <w:link w:val="875"/>
    <w:rPr>
      <w:rFonts w:ascii="宋体" w:hAnsi="Courier New" w:eastAsia="宋体" w:cs="宋体"/>
      <w:sz w:val="24"/>
      <w:szCs w:val="24"/>
    </w:rPr>
  </w:style>
  <w:style w:type="character" w:styleId="966">
    <w:name w:val="font61"/>
    <w:next w:val="966"/>
    <w:link w:val="875"/>
    <w:rPr>
      <w:rFonts w:ascii="Times New Roman" w:hAnsi="Times New Roman" w:eastAsia="宋体" w:cs="Times New Roman"/>
      <w:i w:val="0"/>
      <w:color w:val="000000"/>
      <w:sz w:val="20"/>
      <w:szCs w:val="20"/>
      <w:u w:val="none"/>
    </w:rPr>
  </w:style>
  <w:style w:type="character" w:styleId="967">
    <w:name w:val="默认段落字体12"/>
    <w:next w:val="967"/>
    <w:link w:val="875"/>
    <w:uiPriority w:val="1"/>
    <w:unhideWhenUsed/>
    <w:qFormat/>
  </w:style>
  <w:style w:type="character" w:styleId="968">
    <w:name w:val="Char Char13"/>
    <w:next w:val="968"/>
    <w:link w:val="875"/>
    <w:rPr>
      <w:rFonts w:ascii="Calibri" w:hAnsi="Calibri" w:eastAsia="楷体_GB2312" w:cs="Times New Roman"/>
      <w:sz w:val="24"/>
      <w:szCs w:val="24"/>
      <w:lang w:val="en-US" w:eastAsia="zh-CN"/>
    </w:rPr>
  </w:style>
  <w:style w:type="character" w:styleId="969">
    <w:name w:val="DT T-Body Char"/>
    <w:next w:val="969"/>
    <w:link w:val="1072"/>
    <w:rPr>
      <w:rFonts w:ascii="Trebuchet MS" w:hAnsi="Trebuchet MS"/>
      <w:sz w:val="22"/>
      <w:szCs w:val="22"/>
      <w:lang w:val="en-GB" w:eastAsia="en-US" w:bidi="ar-SA"/>
    </w:rPr>
  </w:style>
  <w:style w:type="character" w:styleId="970">
    <w:name w:val="s-price"/>
    <w:next w:val="970"/>
    <w:link w:val="875"/>
    <w:rPr>
      <w:rFonts w:ascii="Calibri" w:hAnsi="Calibri" w:eastAsia="宋体" w:cs="Times New Roman"/>
      <w:color w:val="000000"/>
    </w:rPr>
  </w:style>
  <w:style w:type="character" w:styleId="971">
    <w:name w:val="font41"/>
    <w:next w:val="971"/>
    <w:link w:val="875"/>
    <w:rPr>
      <w:rFonts w:hint="eastAsia" w:ascii="微软雅黑" w:hAnsi="微软雅黑" w:eastAsia="微软雅黑" w:cs="微软雅黑"/>
      <w:i w:val="0"/>
      <w:color w:val="000000"/>
      <w:sz w:val="18"/>
      <w:szCs w:val="18"/>
      <w:u w:val="none"/>
    </w:rPr>
  </w:style>
  <w:style w:type="character" w:styleId="972">
    <w:name w:val="badepic1"/>
    <w:next w:val="972"/>
    <w:link w:val="875"/>
    <w:rPr>
      <w:rFonts w:ascii="Calibri" w:hAnsi="Calibri" w:eastAsia="宋体" w:cs="Times New Roman"/>
    </w:rPr>
  </w:style>
  <w:style w:type="character" w:styleId="973">
    <w:name w:val="badepic4"/>
    <w:next w:val="973"/>
    <w:link w:val="875"/>
    <w:rPr>
      <w:rFonts w:ascii="Calibri" w:hAnsi="Calibri" w:eastAsia="宋体" w:cs="Times New Roman"/>
    </w:rPr>
  </w:style>
  <w:style w:type="character" w:styleId="974">
    <w:name w:val="标题 5 Char"/>
    <w:next w:val="974"/>
    <w:link w:val="880"/>
    <w:rPr>
      <w:rFonts w:ascii="宋体" w:hAnsi="宋体" w:eastAsia="宋体" w:cs="宋体"/>
      <w:b/>
      <w:bCs/>
      <w:sz w:val="28"/>
      <w:szCs w:val="28"/>
    </w:rPr>
  </w:style>
  <w:style w:type="character" w:styleId="975">
    <w:name w:val="副标题 Char"/>
    <w:next w:val="975"/>
    <w:link w:val="991"/>
    <w:rPr>
      <w:rFonts w:ascii="Cambria" w:hAnsi="Cambria" w:eastAsia="宋体" w:cs="Times New Roman"/>
      <w:b/>
      <w:bCs/>
      <w:sz w:val="32"/>
      <w:szCs w:val="32"/>
    </w:rPr>
  </w:style>
  <w:style w:type="character" w:styleId="976">
    <w:name w:val="_正文段落 Char"/>
    <w:next w:val="976"/>
    <w:link w:val="1039"/>
    <w:rPr>
      <w:rFonts w:ascii="宋体" w:hAnsi="Calibri" w:eastAsia="宋体" w:cs="宋体"/>
      <w:sz w:val="24"/>
      <w:szCs w:val="24"/>
    </w:rPr>
  </w:style>
  <w:style w:type="character" w:styleId="977">
    <w:name w:val="Char Char3"/>
    <w:next w:val="977"/>
    <w:link w:val="875"/>
    <w:rPr>
      <w:rFonts w:ascii="Calibri" w:hAnsi="Calibri" w:eastAsia="宋体" w:cs="Times New Roman"/>
      <w:sz w:val="24"/>
      <w:szCs w:val="24"/>
      <w:lang w:val="en-US" w:eastAsia="zh-CN" w:bidi="ar-SA"/>
    </w:rPr>
  </w:style>
  <w:style w:type="character" w:styleId="978">
    <w:name w:val="正文缩进 Char"/>
    <w:next w:val="978"/>
    <w:link w:val="987"/>
    <w:qFormat/>
    <w:rPr>
      <w:rFonts w:ascii="Calibri" w:hAnsi="Calibri" w:eastAsia="楷体_GB2312" w:cs="Times New Roman"/>
      <w:sz w:val="24"/>
      <w:szCs w:val="24"/>
      <w:lang w:val="en-US" w:eastAsia="zh-CN"/>
    </w:rPr>
  </w:style>
  <w:style w:type="paragraph" w:styleId="979">
    <w:name w:val="正文 A"/>
    <w:next w:val="979"/>
    <w:link w:val="875"/>
    <w:pPr>
      <w:jc w:val="both"/>
      <w:widowControl w:val="off"/>
    </w:pPr>
    <w:rPr>
      <w:rFonts w:eastAsia="Arial Unicode MS" w:cs="Arial Unicode MS"/>
      <w:color w:val="000000"/>
      <w:sz w:val="21"/>
      <w:szCs w:val="21"/>
      <w:lang w:val="en-US" w:eastAsia="zh-CN" w:bidi="ar-SA"/>
    </w:rPr>
  </w:style>
  <w:style w:type="paragraph" w:styleId="980">
    <w:name w:val="页脚"/>
    <w:basedOn w:val="875"/>
    <w:next w:val="980"/>
    <w:link w:val="940"/>
    <w:pPr>
      <w:jc w:val="left"/>
      <w:tabs>
        <w:tab w:val="center" w:pos="4153" w:leader="none"/>
        <w:tab w:val="right" w:pos="8306" w:leader="none"/>
      </w:tabs>
    </w:pPr>
    <w:rPr>
      <w:rFonts w:ascii="Calibri" w:hAnsi="Calibri" w:cs="Times New Roman"/>
      <w:sz w:val="18"/>
      <w:szCs w:val="18"/>
    </w:rPr>
  </w:style>
  <w:style w:type="paragraph" w:styleId="981">
    <w:name w:val="正文文本缩进 2"/>
    <w:basedOn w:val="875"/>
    <w:next w:val="981"/>
    <w:link w:val="946"/>
    <w:pPr>
      <w:ind w:left="1" w:firstLine="480"/>
      <w:spacing w:line="400" w:lineRule="exact"/>
      <w:tabs>
        <w:tab w:val="left" w:pos="360" w:leader="none"/>
      </w:tabs>
    </w:pPr>
    <w:rPr>
      <w:rFonts w:cs="Times New Roman"/>
    </w:rPr>
  </w:style>
  <w:style w:type="paragraph" w:styleId="982">
    <w:name w:val="纯文本"/>
    <w:basedOn w:val="875"/>
    <w:next w:val="982"/>
    <w:link w:val="956"/>
    <w:pPr>
      <w:jc w:val="left"/>
      <w:widowControl/>
    </w:pPr>
    <w:rPr>
      <w:rFonts w:hAnsi="Courier New" w:cs="Times New Roman"/>
      <w:sz w:val="21"/>
      <w:szCs w:val="21"/>
    </w:rPr>
  </w:style>
  <w:style w:type="paragraph" w:styleId="983">
    <w:name w:val="日期"/>
    <w:basedOn w:val="875"/>
    <w:next w:val="875"/>
    <w:link w:val="953"/>
    <w:rPr>
      <w:rFonts w:eastAsia="楷体_GB2312" w:cs="Times New Roman"/>
    </w:rPr>
  </w:style>
  <w:style w:type="paragraph" w:styleId="984">
    <w:name w:val="p17"/>
    <w:basedOn w:val="875"/>
    <w:next w:val="984"/>
    <w:link w:val="875"/>
    <w:pPr>
      <w:ind w:firstLine="420"/>
      <w:jc w:val="left"/>
      <w:widowControl/>
    </w:pPr>
    <w:rPr>
      <w:rFonts w:ascii="Calibri" w:hAnsi="Calibri" w:eastAsia="宋体" w:cs="Times New Roman"/>
    </w:rPr>
  </w:style>
  <w:style w:type="paragraph" w:styleId="985">
    <w:name w:val="正文文本缩进"/>
    <w:basedOn w:val="875"/>
    <w:next w:val="875"/>
    <w:link w:val="890"/>
    <w:pPr>
      <w:ind w:firstLine="420"/>
      <w:spacing w:line="360" w:lineRule="exact"/>
    </w:pPr>
    <w:rPr>
      <w:rFonts w:cs="Times New Roman"/>
    </w:rPr>
  </w:style>
  <w:style w:type="paragraph" w:styleId="986">
    <w:name w:val="文档结构图"/>
    <w:basedOn w:val="875"/>
    <w:next w:val="986"/>
    <w:link w:val="897"/>
    <w:pPr>
      <w:jc w:val="left"/>
      <w:shd w:val="clear" w:color="auto" w:fill="000080"/>
      <w:widowControl/>
    </w:pPr>
    <w:rPr>
      <w:rFonts w:ascii="Calibri" w:hAnsi="Calibri" w:cs="Times New Roman"/>
    </w:rPr>
  </w:style>
  <w:style w:type="paragraph" w:styleId="987">
    <w:name w:val="正文缩进"/>
    <w:basedOn w:val="875"/>
    <w:next w:val="875"/>
    <w:link w:val="978"/>
    <w:qFormat/>
    <w:pPr>
      <w:ind w:firstLine="420"/>
      <w:jc w:val="left"/>
    </w:pPr>
    <w:rPr>
      <w:rFonts w:ascii="Calibri" w:hAnsi="Calibri" w:eastAsia="楷体_GB2312" w:cs="Times New Roman"/>
    </w:rPr>
  </w:style>
  <w:style w:type="paragraph" w:styleId="988">
    <w:name w:val="正文文本"/>
    <w:basedOn w:val="875"/>
    <w:next w:val="987"/>
    <w:link w:val="963"/>
    <w:rPr>
      <w:rFonts w:cs="Times New Roman"/>
    </w:rPr>
  </w:style>
  <w:style w:type="paragraph" w:styleId="989">
    <w:name w:val="目录 7"/>
    <w:basedOn w:val="876"/>
    <w:next w:val="875"/>
    <w:link w:val="875"/>
    <w:qFormat/>
    <w:pPr>
      <w:ind w:left="1640" w:firstLine="3784"/>
      <w:spacing w:before="0" w:after="0" w:line="360" w:lineRule="auto"/>
      <w:tabs>
        <w:tab w:val="left" w:pos="432" w:leader="none"/>
      </w:tabs>
    </w:pPr>
    <w:rPr>
      <w:rFonts w:ascii="Times New Roman" w:hAnsi="Times New Roman" w:cs="Times New Roman"/>
    </w:rPr>
  </w:style>
  <w:style w:type="paragraph" w:styleId="990">
    <w:name w:val="正文首行缩进"/>
    <w:basedOn w:val="988"/>
    <w:next w:val="990"/>
    <w:link w:val="947"/>
    <w:pPr>
      <w:ind w:firstLine="420"/>
      <w:spacing w:after="120"/>
    </w:pPr>
  </w:style>
  <w:style w:type="paragraph" w:styleId="991">
    <w:name w:val="副标题"/>
    <w:basedOn w:val="875"/>
    <w:next w:val="875"/>
    <w:link w:val="975"/>
    <w:qFormat/>
    <w:pPr>
      <w:jc w:val="center"/>
      <w:spacing w:before="240" w:after="60" w:line="312" w:lineRule="auto"/>
      <w:outlineLvl w:val="1"/>
    </w:pPr>
    <w:rPr>
      <w:rFonts w:ascii="Cambria" w:hAnsi="Cambria" w:cs="Times New Roman"/>
      <w:b/>
      <w:bCs/>
      <w:sz w:val="32"/>
      <w:szCs w:val="32"/>
    </w:rPr>
  </w:style>
  <w:style w:type="paragraph" w:styleId="992">
    <w:name w:val="批注框文本"/>
    <w:basedOn w:val="875"/>
    <w:next w:val="992"/>
    <w:link w:val="934"/>
    <w:rPr>
      <w:rFonts w:cs="Times New Roman"/>
      <w:sz w:val="16"/>
      <w:szCs w:val="16"/>
    </w:rPr>
  </w:style>
  <w:style w:type="paragraph" w:styleId="993">
    <w:name w:val="正文文本 3"/>
    <w:basedOn w:val="875"/>
    <w:next w:val="993"/>
    <w:link w:val="955"/>
    <w:pPr>
      <w:spacing w:line="500" w:lineRule="exact"/>
    </w:pPr>
    <w:rPr>
      <w:rFonts w:cs="Times New Roman"/>
      <w:sz w:val="16"/>
      <w:szCs w:val="16"/>
    </w:rPr>
  </w:style>
  <w:style w:type="paragraph" w:styleId="994">
    <w:name w:val="文本块"/>
    <w:basedOn w:val="875"/>
    <w:next w:val="875"/>
    <w:link w:val="875"/>
    <w:pPr>
      <w:ind w:left="630" w:right="-609" w:firstLine="420"/>
      <w:spacing w:line="360" w:lineRule="auto"/>
    </w:pPr>
    <w:rPr>
      <w:rFonts w:hint="eastAsia" w:ascii="仿宋_GB2312" w:hAnsi="Times New Roman" w:eastAsia="仿宋_GB2312" w:cs="Times New Roman"/>
      <w:sz w:val="21"/>
      <w:szCs w:val="20"/>
    </w:rPr>
  </w:style>
  <w:style w:type="paragraph" w:styleId="995">
    <w:name w:val="列表项目符号 4"/>
    <w:basedOn w:val="875"/>
    <w:next w:val="995"/>
    <w:link w:val="875"/>
    <w:pPr>
      <w:ind w:left="1620" w:hanging="360"/>
      <w:tabs>
        <w:tab w:val="left" w:pos="1620" w:leader="none"/>
      </w:tabs>
    </w:pPr>
    <w:rPr>
      <w:rFonts w:ascii="Times New Roman" w:hAnsi="Times New Roman" w:eastAsia="宋体" w:cs="Times New Roman"/>
      <w:sz w:val="21"/>
    </w:rPr>
  </w:style>
  <w:style w:type="paragraph" w:styleId="996">
    <w:name w:val="批注主题"/>
    <w:basedOn w:val="998"/>
    <w:next w:val="998"/>
    <w:link w:val="958"/>
    <w:pPr>
      <w:widowControl/>
    </w:pPr>
    <w:rPr>
      <w:rFonts w:ascii="Calibri" w:hAnsi="Calibri"/>
      <w:b/>
      <w:bCs/>
    </w:rPr>
  </w:style>
  <w:style w:type="paragraph" w:styleId="997">
    <w:name w:val="寄信人地址"/>
    <w:basedOn w:val="875"/>
    <w:next w:val="997"/>
    <w:link w:val="875"/>
    <w:qFormat/>
    <w:pPr>
      <w:jc w:val="both"/>
      <w:widowControl w:val="off"/>
    </w:pPr>
    <w:rPr>
      <w:rFonts w:ascii="Arial" w:hAnsi="Arial" w:eastAsia="宋体" w:cs="Times New Roman"/>
      <w:sz w:val="21"/>
      <w:szCs w:val="24"/>
      <w:lang w:val="en-US" w:eastAsia="zh-CN" w:bidi="ar-SA"/>
    </w:rPr>
  </w:style>
  <w:style w:type="paragraph" w:styleId="998">
    <w:name w:val="批注文字"/>
    <w:basedOn w:val="875"/>
    <w:next w:val="998"/>
    <w:link w:val="917"/>
    <w:uiPriority w:val="99"/>
    <w:pPr>
      <w:jc w:val="left"/>
    </w:pPr>
    <w:rPr>
      <w:rFonts w:cs="Times New Roman"/>
    </w:rPr>
  </w:style>
  <w:style w:type="paragraph" w:styleId="999">
    <w:name w:val="列表 2"/>
    <w:basedOn w:val="876"/>
    <w:next w:val="989"/>
    <w:link w:val="875"/>
    <w:pPr>
      <w:contextualSpacing/>
      <w:ind w:left="100" w:hanging="200"/>
      <w:tabs>
        <w:tab w:val="left" w:pos="432" w:leader="none"/>
      </w:tabs>
    </w:pPr>
    <w:rPr>
      <w:rFonts w:ascii="Times New Roman" w:hAnsi="Times New Roman" w:eastAsia="宋体" w:cs="Times New Roman"/>
      <w:sz w:val="21"/>
    </w:rPr>
  </w:style>
  <w:style w:type="paragraph" w:styleId="1000">
    <w:name w:val="普通(网站)1"/>
    <w:basedOn w:val="875"/>
    <w:next w:val="1000"/>
    <w:link w:val="875"/>
    <w:uiPriority w:val="99"/>
    <w:qFormat/>
    <w:pPr>
      <w:jc w:val="left"/>
      <w:spacing w:before="100" w:beforeAutospacing="1" w:after="100" w:afterAutospacing="1"/>
      <w:widowControl/>
    </w:pPr>
    <w:rPr>
      <w:rFonts w:ascii="宋体" w:hAnsi="宋体"/>
      <w:sz w:val="24"/>
    </w:rPr>
  </w:style>
  <w:style w:type="paragraph" w:styleId="1001">
    <w:name w:val="6'"/>
    <w:basedOn w:val="875"/>
    <w:next w:val="1001"/>
    <w:link w:val="875"/>
    <w:pPr>
      <w:jc w:val="center"/>
      <w:spacing w:line="320" w:lineRule="exact"/>
    </w:pPr>
    <w:rPr>
      <w:rFonts w:ascii="Times New Roman" w:hAnsi="Times New Roman" w:eastAsia="仿宋_GB2312" w:cs="Times New Roman"/>
      <w:spacing w:val="20"/>
      <w:szCs w:val="20"/>
    </w:rPr>
  </w:style>
  <w:style w:type="paragraph" w:styleId="1002">
    <w:name w:val="正文 New New New New"/>
    <w:next w:val="1002"/>
    <w:link w:val="875"/>
    <w:pPr>
      <w:jc w:val="both"/>
      <w:widowControl w:val="off"/>
    </w:pPr>
    <w:rPr>
      <w:lang w:val="en-US" w:eastAsia="zh-CN" w:bidi="ar-SA"/>
    </w:rPr>
  </w:style>
  <w:style w:type="paragraph" w:styleId="1003">
    <w:name w:val="正文段"/>
    <w:basedOn w:val="875"/>
    <w:next w:val="1003"/>
    <w:link w:val="875"/>
    <w:pPr>
      <w:ind w:firstLine="454"/>
      <w:spacing w:after="240" w:line="240" w:lineRule="atLeast"/>
      <w:widowControl/>
    </w:pPr>
    <w:rPr>
      <w:rFonts w:ascii="Calibri" w:hAnsi="Times New Roman" w:eastAsia="宋体" w:cs="Times New Roman"/>
    </w:rPr>
  </w:style>
  <w:style w:type="paragraph" w:styleId="1004">
    <w:name w:val="正文首行缩进 2"/>
    <w:basedOn w:val="985"/>
    <w:next w:val="1004"/>
    <w:link w:val="875"/>
    <w:pPr>
      <w:ind w:left="420" w:firstLine="420"/>
      <w:spacing w:after="120" w:line="240" w:lineRule="auto"/>
    </w:pPr>
    <w:rPr>
      <w:sz w:val="21"/>
      <w:szCs w:val="24"/>
    </w:rPr>
  </w:style>
  <w:style w:type="paragraph" w:styleId="1005">
    <w:name w:val="Item Step"/>
    <w:basedOn w:val="875"/>
    <w:next w:val="1005"/>
    <w:link w:val="875"/>
    <w:pPr>
      <w:ind w:left="1554" w:hanging="420"/>
      <w:jc w:val="left"/>
      <w:spacing w:after="50"/>
      <w:widowControl/>
      <w:tabs>
        <w:tab w:val="left" w:pos="1134" w:leader="none"/>
      </w:tabs>
    </w:pPr>
    <w:rPr>
      <w:rFonts w:ascii="Times New Roman" w:hAnsi="Times New Roman" w:eastAsia="宋体" w:cs="Times New Roman"/>
      <w:sz w:val="21"/>
    </w:rPr>
  </w:style>
  <w:style w:type="paragraph" w:styleId="1006">
    <w:name w:val="正文 New New New New New New New New New New New New New New New12"/>
    <w:next w:val="1006"/>
    <w:link w:val="875"/>
    <w:qFormat/>
    <w:pPr>
      <w:jc w:val="both"/>
      <w:widowControl w:val="off"/>
    </w:pPr>
    <w:rPr>
      <w:sz w:val="21"/>
      <w:szCs w:val="24"/>
      <w:lang w:val="en-US" w:eastAsia="zh-CN" w:bidi="ar-SA"/>
    </w:rPr>
  </w:style>
  <w:style w:type="paragraph" w:styleId="1007">
    <w:name w:val="List Paragraph1"/>
    <w:basedOn w:val="875"/>
    <w:next w:val="1007"/>
    <w:link w:val="875"/>
    <w:qFormat/>
    <w:pPr>
      <w:ind w:firstLine="420"/>
    </w:pPr>
    <w:rPr>
      <w:rFonts w:ascii="Calibri" w:hAnsi="Calibri" w:cs="Times New Roman"/>
      <w:sz w:val="28"/>
      <w:szCs w:val="28"/>
    </w:rPr>
  </w:style>
  <w:style w:type="paragraph" w:styleId="1008">
    <w:name w:val="afont"/>
    <w:basedOn w:val="875"/>
    <w:next w:val="1008"/>
    <w:link w:val="875"/>
    <w:pPr>
      <w:jc w:val="left"/>
      <w:spacing w:before="100" w:after="100" w:line="285" w:lineRule="atLeast"/>
      <w:widowControl/>
    </w:pPr>
    <w:rPr>
      <w:rFonts w:ascii="Calibri" w:hAnsi="Calibri" w:eastAsia="宋体" w:cs="Times New Roman"/>
      <w:sz w:val="18"/>
      <w:szCs w:val="18"/>
    </w:rPr>
  </w:style>
  <w:style w:type="paragraph" w:styleId="1009">
    <w:name w:val="目录 1"/>
    <w:basedOn w:val="875"/>
    <w:next w:val="875"/>
    <w:link w:val="875"/>
    <w:pPr>
      <w:jc w:val="left"/>
    </w:pPr>
    <w:rPr>
      <w:rFonts w:ascii="Times New Roman" w:hAnsi="Times New Roman" w:eastAsia="楷体_GB2312" w:cs="Times New Roman"/>
    </w:rPr>
  </w:style>
  <w:style w:type="paragraph" w:styleId="1010">
    <w:name w:val="a2"/>
    <w:basedOn w:val="875"/>
    <w:next w:val="1010"/>
    <w:link w:val="875"/>
    <w:pPr>
      <w:jc w:val="left"/>
      <w:spacing w:before="100" w:beforeAutospacing="1" w:after="100" w:afterAutospacing="1"/>
      <w:widowControl/>
    </w:pPr>
    <w:rPr>
      <w:rFonts w:ascii="Calibri" w:hAnsi="Calibri" w:eastAsia="宋体" w:cs="Times New Roman"/>
    </w:rPr>
  </w:style>
  <w:style w:type="paragraph" w:styleId="1011">
    <w:name w:val="段"/>
    <w:next w:val="875"/>
    <w:link w:val="875"/>
    <w:qFormat/>
    <w:pPr>
      <w:ind w:firstLine="200"/>
      <w:jc w:val="both"/>
      <w:spacing w:line="360" w:lineRule="auto"/>
    </w:pPr>
    <w:rPr>
      <w:rFonts w:ascii="宋体"/>
      <w:sz w:val="24"/>
      <w:szCs w:val="22"/>
      <w:lang w:val="en-US" w:eastAsia="zh-CN" w:bidi="ar-SA"/>
    </w:rPr>
  </w:style>
  <w:style w:type="paragraph" w:styleId="1012">
    <w:name w:val="列出段落2"/>
    <w:basedOn w:val="875"/>
    <w:next w:val="1012"/>
    <w:link w:val="875"/>
    <w:pPr>
      <w:ind w:firstLine="420"/>
    </w:pPr>
    <w:rPr>
      <w:rFonts w:ascii="Times New Roman" w:hAnsi="Times New Roman" w:eastAsia="宋体" w:cs="Times New Roman"/>
      <w:sz w:val="21"/>
      <w:szCs w:val="20"/>
    </w:rPr>
  </w:style>
  <w:style w:type="paragraph" w:styleId="1013">
    <w:name w:val="页眉"/>
    <w:basedOn w:val="875"/>
    <w:next w:val="1013"/>
    <w:link w:val="960"/>
    <w:pPr>
      <w:jc w:val="center"/>
      <w:tabs>
        <w:tab w:val="center" w:pos="4153" w:leader="none"/>
        <w:tab w:val="right" w:pos="8306" w:leader="none"/>
      </w:tabs>
      <w:pBdr>
        <w:bottom w:val="single" w:color="000000" w:sz="6" w:space="1"/>
      </w:pBdr>
    </w:pPr>
    <w:rPr>
      <w:rFonts w:ascii="Calibri" w:hAnsi="Calibri" w:cs="Times New Roman"/>
      <w:sz w:val="18"/>
      <w:szCs w:val="18"/>
    </w:rPr>
  </w:style>
  <w:style w:type="paragraph" w:styleId="1014">
    <w:name w:val="脚注文本"/>
    <w:basedOn w:val="875"/>
    <w:next w:val="994"/>
    <w:link w:val="928"/>
    <w:pPr>
      <w:jc w:val="left"/>
    </w:pPr>
    <w:rPr>
      <w:rFonts w:ascii="Calibri" w:hAnsi="Calibri" w:cs="Times New Roman"/>
      <w:sz w:val="18"/>
      <w:szCs w:val="18"/>
    </w:rPr>
  </w:style>
  <w:style w:type="paragraph" w:styleId="1015">
    <w:name w:val="Default"/>
    <w:next w:val="1015"/>
    <w:link w:val="875"/>
    <w:pPr>
      <w:widowControl w:val="off"/>
    </w:pPr>
    <w:rPr>
      <w:rFonts w:ascii="Arial Unicode MS" w:eastAsia="Times New Roman" w:cs="Arial Unicode MS"/>
      <w:color w:val="000000"/>
      <w:sz w:val="24"/>
      <w:szCs w:val="24"/>
      <w:lang w:val="en-US" w:eastAsia="zh-CN" w:bidi="ar-SA"/>
    </w:rPr>
  </w:style>
  <w:style w:type="paragraph" w:styleId="1016">
    <w:name w:val=" Char1"/>
    <w:basedOn w:val="875"/>
    <w:next w:val="1016"/>
    <w:link w:val="875"/>
    <w:rPr>
      <w:rFonts w:ascii="Tahoma" w:hAnsi="Tahoma" w:eastAsia="宋体" w:cs="Times New Roman"/>
      <w:szCs w:val="20"/>
    </w:rPr>
  </w:style>
  <w:style w:type="paragraph" w:styleId="1017">
    <w:name w:val="Table Paragraph"/>
    <w:basedOn w:val="875"/>
    <w:next w:val="1017"/>
    <w:link w:val="875"/>
    <w:uiPriority w:val="1"/>
    <w:qFormat/>
    <w:pPr>
      <w:jc w:val="left"/>
    </w:pPr>
    <w:rPr>
      <w:rFonts w:ascii="Calibri" w:hAnsi="Calibri" w:cs="Times New Roman"/>
      <w:sz w:val="22"/>
      <w:szCs w:val="22"/>
      <w:lang w:eastAsia="en-US"/>
    </w:rPr>
  </w:style>
  <w:style w:type="paragraph" w:styleId="1018">
    <w:name w:val="Char Char Char1 Char Char Char Char"/>
    <w:basedOn w:val="875"/>
    <w:next w:val="1018"/>
    <w:link w:val="875"/>
    <w:pPr>
      <w:jc w:val="left"/>
      <w:spacing w:after="160" w:line="240" w:lineRule="exact"/>
      <w:widowControl/>
    </w:pPr>
    <w:rPr>
      <w:rFonts w:ascii="Times New Roman" w:hAnsi="Times New Roman" w:eastAsia="宋体" w:cs="Times New Roman"/>
    </w:rPr>
  </w:style>
  <w:style w:type="paragraph" w:styleId="1019">
    <w:name w:val="+正文"/>
    <w:basedOn w:val="875"/>
    <w:next w:val="1019"/>
    <w:link w:val="916"/>
    <w:pPr>
      <w:ind w:firstLine="200"/>
      <w:spacing w:line="360" w:lineRule="auto"/>
    </w:pPr>
    <w:rPr>
      <w:rFonts w:cs="Times New Roman"/>
    </w:rPr>
  </w:style>
  <w:style w:type="paragraph" w:styleId="1020">
    <w:name w:val="Plain Text"/>
    <w:basedOn w:val="875"/>
    <w:next w:val="1020"/>
    <w:link w:val="875"/>
    <w:rPr>
      <w:rFonts w:ascii="Calibri" w:hAnsi="Courier New" w:eastAsia="楷体_GB2312" w:cs="Times New Roman"/>
      <w:sz w:val="26"/>
      <w:szCs w:val="20"/>
    </w:rPr>
  </w:style>
  <w:style w:type="paragraph" w:styleId="1021">
    <w:name w:val="正文文本缩进 3"/>
    <w:basedOn w:val="875"/>
    <w:next w:val="1021"/>
    <w:link w:val="929"/>
    <w:pPr>
      <w:ind w:firstLine="480"/>
      <w:spacing w:line="400" w:lineRule="exact"/>
    </w:pPr>
    <w:rPr>
      <w:rFonts w:hint="eastAsia" w:cs="Times New Roman"/>
      <w:sz w:val="16"/>
      <w:szCs w:val="16"/>
    </w:rPr>
  </w:style>
  <w:style w:type="paragraph" w:styleId="1022">
    <w:name w:val="表格标题"/>
    <w:basedOn w:val="875"/>
    <w:next w:val="1022"/>
    <w:link w:val="875"/>
    <w:pPr>
      <w:jc w:val="center"/>
    </w:pPr>
    <w:rPr>
      <w:rFonts w:ascii="Calibri" w:hAnsi="Calibri" w:eastAsia="宋体" w:cs="Times New Roman"/>
      <w:b/>
      <w:bCs/>
      <w:color w:val="000000"/>
      <w:sz w:val="22"/>
      <w:szCs w:val="20"/>
    </w:rPr>
  </w:style>
  <w:style w:type="paragraph" w:styleId="1023">
    <w:name w:val="SANGFOR_6_正文"/>
    <w:basedOn w:val="875"/>
    <w:next w:val="1023"/>
    <w:link w:val="875"/>
    <w:qFormat/>
    <w:pPr>
      <w:spacing w:line="360" w:lineRule="auto"/>
    </w:pPr>
    <w:rPr>
      <w:rFonts w:ascii="Heiti SC Light" w:hAnsi="Times New Roman" w:eastAsia="Heiti SC Light" w:cs="Times New Roman"/>
      <w:sz w:val="22"/>
    </w:rPr>
  </w:style>
  <w:style w:type="paragraph" w:styleId="1024">
    <w:name w:val="p25"/>
    <w:basedOn w:val="875"/>
    <w:next w:val="1024"/>
    <w:link w:val="875"/>
    <w:pPr>
      <w:jc w:val="left"/>
      <w:widowControl/>
    </w:pPr>
    <w:rPr>
      <w:rFonts w:ascii="Calibri" w:hAnsi="Calibri" w:eastAsia="宋体" w:cs="Times New Roman"/>
      <w:sz w:val="26"/>
      <w:szCs w:val="26"/>
    </w:rPr>
  </w:style>
  <w:style w:type="paragraph" w:styleId="1025">
    <w:name w:val="杨昂超式样黑体主"/>
    <w:basedOn w:val="875"/>
    <w:next w:val="1025"/>
    <w:link w:val="875"/>
    <w:rPr>
      <w:rFonts w:ascii="方正黑体简体" w:hAnsi="Times New Roman" w:eastAsia="方正黑体简体" w:cs="方正黑体简体"/>
    </w:rPr>
  </w:style>
  <w:style w:type="paragraph" w:styleId="1026">
    <w:name w:val="Char Char Char Char Char Char Char Char Char1 Char1"/>
    <w:basedOn w:val="986"/>
    <w:next w:val="1026"/>
    <w:link w:val="875"/>
    <w:pPr>
      <w:jc w:val="both"/>
      <w:spacing w:line="360" w:lineRule="auto"/>
      <w:widowControl w:val="off"/>
    </w:pPr>
    <w:rPr>
      <w:rFonts w:ascii="Tahoma" w:hAnsi="Tahoma" w:eastAsia="宋体" w:cs="Times New Roman"/>
    </w:rPr>
  </w:style>
  <w:style w:type="paragraph" w:styleId="1027">
    <w:name w:val="正文文本 2"/>
    <w:basedOn w:val="875"/>
    <w:next w:val="1027"/>
    <w:link w:val="944"/>
    <w:pPr>
      <w:spacing w:after="120" w:line="480" w:lineRule="auto"/>
    </w:pPr>
    <w:rPr>
      <w:rFonts w:cs="Times New Roman"/>
    </w:rPr>
  </w:style>
  <w:style w:type="paragraph" w:styleId="1028">
    <w:name w:val="H-TextFormat"/>
    <w:next w:val="1028"/>
    <w:link w:val="875"/>
    <w:rPr>
      <w:rFonts w:ascii="Arial" w:hAnsi="Arial"/>
      <w:sz w:val="22"/>
      <w:lang w:val="en-GB" w:eastAsia="en-US" w:bidi="ar-SA"/>
    </w:rPr>
  </w:style>
  <w:style w:type="paragraph" w:styleId="1029">
    <w:name w:val="编号1"/>
    <w:basedOn w:val="875"/>
    <w:next w:val="1029"/>
    <w:link w:val="875"/>
    <w:pPr>
      <w:ind w:left="360" w:right="210" w:hanging="360"/>
      <w:tabs>
        <w:tab w:val="left" w:pos="360" w:leader="none"/>
      </w:tabs>
    </w:pPr>
    <w:rPr>
      <w:rFonts w:ascii="Calibri" w:hAnsi="Calibri" w:eastAsia="宋体" w:cs="Times New Roman"/>
      <w:spacing w:val="10"/>
      <w:sz w:val="21"/>
      <w:szCs w:val="21"/>
    </w:rPr>
  </w:style>
  <w:style w:type="paragraph" w:styleId="1030">
    <w:name w:val="纯文本6"/>
    <w:basedOn w:val="875"/>
    <w:next w:val="1030"/>
    <w:link w:val="875"/>
    <w:qFormat/>
    <w:rPr>
      <w:rFonts w:hAnsi="Courier New" w:eastAsia="楷体_GB2312"/>
      <w:sz w:val="26"/>
    </w:rPr>
  </w:style>
  <w:style w:type="paragraph" w:styleId="1031">
    <w:name w:val="表身（中）"/>
    <w:basedOn w:val="875"/>
    <w:next w:val="1031"/>
    <w:link w:val="875"/>
    <w:pPr>
      <w:jc w:val="center"/>
      <w:spacing w:line="300" w:lineRule="auto"/>
      <w:widowControl/>
    </w:pPr>
    <w:rPr>
      <w:rFonts w:ascii="Times New Roman" w:hAnsi="Times New Roman" w:eastAsia="宋体" w:cs="Times New Roman"/>
      <w:sz w:val="18"/>
      <w:szCs w:val="20"/>
    </w:rPr>
  </w:style>
  <w:style w:type="paragraph" w:styleId="1032">
    <w:name w:val="标题"/>
    <w:basedOn w:val="875"/>
    <w:next w:val="875"/>
    <w:link w:val="961"/>
    <w:qFormat/>
    <w:pPr>
      <w:jc w:val="center"/>
      <w:spacing w:before="240" w:after="60"/>
      <w:outlineLvl w:val="0"/>
    </w:pPr>
    <w:rPr>
      <w:rFonts w:ascii="Cambria" w:hAnsi="Cambria" w:cs="Times New Roman"/>
      <w:b/>
      <w:bCs/>
      <w:sz w:val="32"/>
      <w:szCs w:val="32"/>
    </w:rPr>
  </w:style>
  <w:style w:type="paragraph" w:styleId="1033">
    <w:name w:val="p15"/>
    <w:basedOn w:val="875"/>
    <w:next w:val="1033"/>
    <w:link w:val="875"/>
    <w:pPr>
      <w:ind w:firstLine="420"/>
      <w:widowControl/>
    </w:pPr>
    <w:rPr>
      <w:rFonts w:ascii="Calibri" w:hAnsi="Calibri" w:eastAsia="宋体" w:cs="Calibri"/>
    </w:rPr>
  </w:style>
  <w:style w:type="paragraph" w:styleId="1034">
    <w:name w:val="普通(网站)"/>
    <w:basedOn w:val="875"/>
    <w:next w:val="999"/>
    <w:link w:val="875"/>
    <w:uiPriority w:val="99"/>
    <w:qFormat/>
    <w:pPr>
      <w:ind w:left="15" w:right="15"/>
      <w:jc w:val="left"/>
      <w:spacing w:before="60" w:after="60" w:line="312" w:lineRule="auto"/>
      <w:widowControl/>
    </w:pPr>
    <w:rPr>
      <w:rFonts w:ascii="Arial Unicode MS" w:hAnsi="Arial Unicode MS" w:eastAsia="宋体" w:cs="Arial Unicode MS"/>
    </w:rPr>
  </w:style>
  <w:style w:type="paragraph" w:styleId="1035">
    <w:name w:val="正文 New New New New New New New New New New New New New New New New New New New New New New New New New New New New New New New New New New New"/>
    <w:next w:val="1035"/>
    <w:link w:val="875"/>
    <w:pPr>
      <w:jc w:val="both"/>
      <w:widowControl w:val="off"/>
    </w:pPr>
    <w:rPr>
      <w:sz w:val="21"/>
      <w:szCs w:val="22"/>
      <w:lang w:val="en-US" w:eastAsia="zh-CN" w:bidi="ar-SA"/>
    </w:rPr>
  </w:style>
  <w:style w:type="paragraph" w:styleId="1036">
    <w:name w:val="图表中 居中加粗"/>
    <w:basedOn w:val="875"/>
    <w:next w:val="1036"/>
    <w:link w:val="939"/>
    <w:pPr>
      <w:jc w:val="center"/>
      <w:spacing w:line="360" w:lineRule="auto"/>
    </w:pPr>
    <w:rPr>
      <w:rFonts w:ascii="Calibri" w:hAnsi="Calibri" w:cs="Times New Roman"/>
      <w:b/>
      <w:bCs/>
      <w:sz w:val="18"/>
      <w:szCs w:val="18"/>
    </w:rPr>
  </w:style>
  <w:style w:type="paragraph" w:styleId="1037">
    <w:name w:val=" Char Char Char"/>
    <w:basedOn w:val="875"/>
    <w:next w:val="1037"/>
    <w:link w:val="875"/>
    <w:pPr>
      <w:ind w:left="795" w:hanging="360"/>
      <w:tabs>
        <w:tab w:val="left" w:pos="795" w:leader="none"/>
      </w:tabs>
    </w:pPr>
    <w:rPr>
      <w:rFonts w:ascii="Times New Roman" w:hAnsi="Times New Roman" w:eastAsia="宋体" w:cs="Times New Roman"/>
    </w:rPr>
  </w:style>
  <w:style w:type="paragraph" w:styleId="1038">
    <w:name w:val="正文文本缩进1"/>
    <w:basedOn w:val="875"/>
    <w:next w:val="1038"/>
    <w:link w:val="875"/>
    <w:qFormat/>
    <w:pPr>
      <w:ind w:firstLine="645"/>
    </w:pPr>
    <w:rPr>
      <w:rFonts w:ascii="楷体_GB2312" w:hAnsi="宋体" w:eastAsia="楷体_GB2312" w:cs="宋体"/>
      <w:sz w:val="32"/>
      <w:szCs w:val="32"/>
    </w:rPr>
  </w:style>
  <w:style w:type="paragraph" w:styleId="1039">
    <w:name w:val="_正文段落"/>
    <w:basedOn w:val="875"/>
    <w:next w:val="1039"/>
    <w:link w:val="976"/>
    <w:pPr>
      <w:ind w:firstLine="480"/>
      <w:spacing w:line="360" w:lineRule="auto"/>
    </w:pPr>
    <w:rPr>
      <w:rFonts w:hAnsi="Calibri" w:cs="Times New Roman"/>
    </w:rPr>
  </w:style>
  <w:style w:type="paragraph" w:styleId="1040">
    <w:name w:val="_Style 3"/>
    <w:basedOn w:val="875"/>
    <w:next w:val="1040"/>
    <w:link w:val="875"/>
    <w:pPr>
      <w:ind w:left="795" w:hanging="360"/>
      <w:tabs>
        <w:tab w:val="left" w:pos="540" w:leader="none"/>
      </w:tabs>
    </w:pPr>
    <w:rPr>
      <w:rFonts w:ascii="Times New Roman" w:hAnsi="Times New Roman" w:eastAsia="宋体" w:cs="Times New Roman"/>
    </w:rPr>
  </w:style>
  <w:style w:type="paragraph" w:styleId="1041">
    <w:name w:val="修订"/>
    <w:next w:val="1041"/>
    <w:link w:val="875"/>
    <w:rPr>
      <w:sz w:val="24"/>
      <w:szCs w:val="24"/>
      <w:lang w:val="en-US" w:eastAsia="zh-CN" w:bidi="ar-SA"/>
    </w:rPr>
  </w:style>
  <w:style w:type="paragraph" w:styleId="1042">
    <w:name w:val="Char"/>
    <w:basedOn w:val="875"/>
    <w:next w:val="1042"/>
    <w:link w:val="875"/>
    <w:rPr>
      <w:rFonts w:ascii="Times New Roman" w:hAnsi="Times New Roman" w:eastAsia="宋体" w:cs="Times New Roman"/>
      <w:sz w:val="21"/>
      <w:szCs w:val="21"/>
    </w:rPr>
  </w:style>
  <w:style w:type="paragraph" w:styleId="1043">
    <w:name w:val="表格"/>
    <w:basedOn w:val="875"/>
    <w:next w:val="1043"/>
    <w:link w:val="957"/>
    <w:rPr>
      <w:rFonts w:cs="Times New Roman"/>
      <w:sz w:val="20"/>
      <w:szCs w:val="20"/>
    </w:rPr>
  </w:style>
  <w:style w:type="paragraph" w:styleId="1044">
    <w:name w:val="NormalParagraphStyle"/>
    <w:basedOn w:val="875"/>
    <w:next w:val="1044"/>
    <w:link w:val="875"/>
    <w:pPr>
      <w:spacing w:line="288" w:lineRule="auto"/>
    </w:pPr>
    <w:rPr>
      <w:rFonts w:ascii="Calibri" w:hAnsi="Times New Roman" w:eastAsia="宋体" w:cs="Times New Roman"/>
      <w:color w:val="000000"/>
      <w:lang w:val="zh-CN"/>
    </w:rPr>
  </w:style>
  <w:style w:type="paragraph" w:styleId="1045">
    <w:name w:val="Plain Text1"/>
    <w:basedOn w:val="875"/>
    <w:next w:val="1045"/>
    <w:link w:val="875"/>
    <w:pPr>
      <w:jc w:val="left"/>
      <w:widowControl/>
    </w:pPr>
    <w:rPr>
      <w:rFonts w:ascii="Calibri" w:hAnsi="Courier New" w:eastAsia="楷体_GB2312" w:cs="Times New Roman"/>
      <w:sz w:val="26"/>
    </w:rPr>
  </w:style>
  <w:style w:type="paragraph" w:styleId="1046">
    <w:name w:val="正文1"/>
    <w:basedOn w:val="875"/>
    <w:next w:val="875"/>
    <w:link w:val="875"/>
    <w:qFormat/>
    <w:pPr>
      <w:ind w:left="420" w:firstLine="527"/>
      <w:spacing w:before="120" w:line="360" w:lineRule="auto"/>
    </w:pPr>
    <w:rPr>
      <w:rFonts w:ascii="宋体" w:hAnsi="宋体"/>
    </w:rPr>
  </w:style>
  <w:style w:type="paragraph" w:styleId="1047">
    <w:name w:val="Item List"/>
    <w:basedOn w:val="875"/>
    <w:next w:val="1047"/>
    <w:link w:val="906"/>
    <w:pPr>
      <w:ind w:left="1701" w:hanging="567"/>
      <w:jc w:val="left"/>
      <w:spacing w:after="50"/>
      <w:tabs>
        <w:tab w:val="left" w:pos="420" w:leader="none"/>
        <w:tab w:val="left" w:pos="1701" w:leader="none"/>
      </w:tabs>
    </w:pPr>
    <w:rPr>
      <w:rFonts w:ascii="Calibri" w:hAnsi="Calibri" w:cs="Times New Roman"/>
      <w:sz w:val="21"/>
    </w:rPr>
  </w:style>
  <w:style w:type="paragraph" w:styleId="1048">
    <w:name w:val="Normal_2_0"/>
    <w:next w:val="1048"/>
    <w:link w:val="875"/>
    <w:qFormat/>
    <w:rPr>
      <w:rFonts w:ascii="Times New Roman" w:hAnsi="Times New Roman" w:eastAsia="Times New Roman" w:cs="Times New Roman"/>
      <w:sz w:val="24"/>
      <w:szCs w:val="24"/>
    </w:rPr>
  </w:style>
  <w:style w:type="paragraph" w:styleId="1049">
    <w:name w:val=" Char Char Char Char Char Char Char Char Char1 Char"/>
    <w:basedOn w:val="986"/>
    <w:next w:val="1049"/>
    <w:link w:val="875"/>
    <w:pPr>
      <w:jc w:val="both"/>
      <w:spacing w:line="360" w:lineRule="auto"/>
      <w:widowControl w:val="off"/>
    </w:pPr>
    <w:rPr>
      <w:rFonts w:ascii="Tahoma" w:hAnsi="Tahoma" w:eastAsia="宋体" w:cs="Times New Roman"/>
    </w:rPr>
  </w:style>
  <w:style w:type="paragraph" w:styleId="1050">
    <w:name w:val="表格正文"/>
    <w:basedOn w:val="875"/>
    <w:next w:val="1050"/>
    <w:link w:val="875"/>
    <w:pPr>
      <w:jc w:val="left"/>
    </w:pPr>
    <w:rPr>
      <w:rFonts w:ascii="Calibri" w:hAnsi="Calibri" w:eastAsia="宋体" w:cs="Times New Roman"/>
      <w:color w:val="000000"/>
      <w:sz w:val="22"/>
      <w:szCs w:val="20"/>
    </w:rPr>
  </w:style>
  <w:style w:type="paragraph" w:styleId="1051">
    <w:name w:val="常规"/>
    <w:basedOn w:val="875"/>
    <w:next w:val="1051"/>
    <w:link w:val="945"/>
    <w:pPr>
      <w:ind w:left="1134"/>
      <w:spacing w:before="100" w:after="100"/>
    </w:pPr>
    <w:rPr>
      <w:rFonts w:ascii="Calibri" w:hAnsi="Calibri" w:cs="Times New Roman"/>
      <w:sz w:val="21"/>
      <w:szCs w:val="21"/>
    </w:rPr>
  </w:style>
  <w:style w:type="paragraph" w:styleId="1052">
    <w:name w:val="p0"/>
    <w:basedOn w:val="875"/>
    <w:next w:val="1052"/>
    <w:link w:val="875"/>
    <w:pPr>
      <w:widowControl/>
    </w:pPr>
    <w:rPr>
      <w:rFonts w:ascii="Times New Roman" w:hAnsi="Times New Roman" w:eastAsia="宋体" w:cs="Times New Roman"/>
      <w:sz w:val="21"/>
      <w:szCs w:val="21"/>
    </w:rPr>
  </w:style>
  <w:style w:type="paragraph" w:styleId="1053">
    <w:name w:val="纯文本11"/>
    <w:basedOn w:val="875"/>
    <w:next w:val="1053"/>
    <w:link w:val="875"/>
    <w:pPr>
      <w:jc w:val="left"/>
      <w:widowControl/>
    </w:pPr>
    <w:rPr>
      <w:rFonts w:ascii="Calibri" w:hAnsi="Courier New" w:eastAsia="宋体" w:cs="Times New Roman"/>
      <w:sz w:val="26"/>
      <w:szCs w:val="22"/>
    </w:rPr>
  </w:style>
  <w:style w:type="paragraph" w:styleId="1054">
    <w:name w:val="表项"/>
    <w:next w:val="875"/>
    <w:link w:val="875"/>
    <w:pPr>
      <w:jc w:val="center"/>
      <w:keepNext/>
      <w:spacing w:line="300" w:lineRule="auto"/>
    </w:pPr>
    <w:rPr>
      <w:rFonts w:ascii="Arial" w:hAnsi="Arial" w:eastAsia="黑体"/>
      <w:sz w:val="18"/>
      <w:lang w:val="en-US" w:eastAsia="zh-CN" w:bidi="ar-SA"/>
    </w:rPr>
  </w:style>
  <w:style w:type="paragraph" w:styleId="1055">
    <w:name w:val="列出段落"/>
    <w:basedOn w:val="875"/>
    <w:next w:val="1055"/>
    <w:link w:val="888"/>
    <w:qFormat/>
    <w:pPr>
      <w:ind w:firstLine="420"/>
    </w:pPr>
    <w:rPr>
      <w:rFonts w:ascii="Calibri" w:hAnsi="Calibri" w:cs="Times New Roman"/>
      <w:sz w:val="22"/>
      <w:szCs w:val="22"/>
    </w:rPr>
  </w:style>
  <w:style w:type="paragraph" w:styleId="1056">
    <w:name w:val="纯文本2"/>
    <w:basedOn w:val="875"/>
    <w:next w:val="1056"/>
    <w:link w:val="875"/>
    <w:qFormat/>
    <w:rPr>
      <w:rFonts w:ascii="Calibri" w:hAnsi="Courier New" w:eastAsia="楷体_GB2312" w:cs="Times New Roman"/>
      <w:sz w:val="28"/>
      <w:szCs w:val="28"/>
    </w:rPr>
  </w:style>
  <w:style w:type="paragraph" w:styleId="1057">
    <w:name w:val="Normal1"/>
    <w:next w:val="1057"/>
    <w:link w:val="875"/>
    <w:pPr>
      <w:jc w:val="both"/>
    </w:pPr>
    <w:rPr>
      <w:rFonts w:ascii="等线" w:hAnsi="等线" w:cs="宋体"/>
      <w:sz w:val="21"/>
      <w:szCs w:val="21"/>
      <w:lang w:val="en-US" w:eastAsia="zh-CN" w:bidi="ar-SA"/>
    </w:rPr>
  </w:style>
  <w:style w:type="paragraph" w:styleId="1058">
    <w:name w:val="纯文本1"/>
    <w:basedOn w:val="875"/>
    <w:next w:val="1058"/>
    <w:link w:val="933"/>
    <w:qFormat/>
    <w:rPr>
      <w:rFonts w:hAnsi="Courier New" w:eastAsia="楷体_GB2312" w:cs="Times New Roman"/>
      <w:sz w:val="28"/>
      <w:szCs w:val="28"/>
    </w:rPr>
  </w:style>
  <w:style w:type="paragraph" w:styleId="1059">
    <w:name w:val="Char Char"/>
    <w:basedOn w:val="875"/>
    <w:next w:val="1059"/>
    <w:link w:val="875"/>
    <w:rPr>
      <w:rFonts w:ascii="Times New Roman" w:hAnsi="Times New Roman" w:eastAsia="宋体" w:cs="Times New Roman"/>
      <w:sz w:val="21"/>
      <w:szCs w:val="21"/>
    </w:rPr>
  </w:style>
  <w:style w:type="paragraph" w:styleId="1060">
    <w:name w:val="正文 New New"/>
    <w:next w:val="1060"/>
    <w:link w:val="875"/>
    <w:pPr>
      <w:jc w:val="both"/>
      <w:widowControl w:val="off"/>
    </w:pPr>
    <w:rPr>
      <w:sz w:val="21"/>
      <w:szCs w:val="24"/>
      <w:lang w:val="en-US" w:eastAsia="zh-CN" w:bidi="ar-SA"/>
    </w:rPr>
  </w:style>
  <w:style w:type="paragraph" w:styleId="1061">
    <w:name w:val="_Style 2"/>
    <w:basedOn w:val="875"/>
    <w:next w:val="1061"/>
    <w:link w:val="875"/>
    <w:pPr>
      <w:ind w:firstLine="420"/>
      <w:jc w:val="left"/>
      <w:widowControl/>
    </w:pPr>
    <w:rPr>
      <w:rFonts w:ascii="Calibri" w:hAnsi="Calibri" w:eastAsia="宋体" w:cs="Times New Roman"/>
      <w:sz w:val="34"/>
      <w:szCs w:val="20"/>
    </w:rPr>
  </w:style>
  <w:style w:type="paragraph" w:styleId="1062">
    <w:name w:val="List Paragraph"/>
    <w:basedOn w:val="875"/>
    <w:next w:val="1062"/>
    <w:link w:val="875"/>
    <w:pPr>
      <w:ind w:firstLine="420"/>
    </w:pPr>
    <w:rPr>
      <w:rFonts w:ascii="Calibri" w:hAnsi="Calibri" w:eastAsia="宋体" w:cs="Times New Roman"/>
      <w:sz w:val="21"/>
      <w:szCs w:val="22"/>
    </w:rPr>
  </w:style>
  <w:style w:type="paragraph" w:styleId="1063">
    <w:name w:val="Char1"/>
    <w:basedOn w:val="875"/>
    <w:next w:val="1063"/>
    <w:link w:val="875"/>
    <w:rPr>
      <w:rFonts w:ascii="Tahoma" w:hAnsi="Tahoma" w:eastAsia="宋体" w:cs="Times New Roman"/>
      <w:szCs w:val="20"/>
    </w:rPr>
  </w:style>
  <w:style w:type="paragraph" w:styleId="1064">
    <w:name w:val="MyPoints"/>
    <w:basedOn w:val="875"/>
    <w:next w:val="1064"/>
    <w:link w:val="875"/>
    <w:pPr>
      <w:ind w:left="936" w:hanging="360"/>
      <w:jc w:val="left"/>
      <w:widowControl/>
    </w:pPr>
    <w:rPr>
      <w:rFonts w:ascii="Century Gothic" w:hAnsi="Century Gothic" w:eastAsia="宋体" w:cs="Times New Roman"/>
      <w:sz w:val="20"/>
      <w:szCs w:val="20"/>
      <w:lang w:val="en-GB" w:eastAsia="en-US"/>
    </w:rPr>
  </w:style>
  <w:style w:type="paragraph" w:styleId="1065">
    <w:name w:val="a1"/>
    <w:basedOn w:val="875"/>
    <w:next w:val="1065"/>
    <w:link w:val="875"/>
    <w:pPr>
      <w:jc w:val="left"/>
      <w:spacing w:before="100" w:beforeAutospacing="1" w:after="100" w:afterAutospacing="1"/>
      <w:widowControl/>
    </w:pPr>
    <w:rPr>
      <w:rFonts w:ascii="Calibri" w:hAnsi="Calibri" w:eastAsia="宋体" w:cs="Times New Roman"/>
    </w:rPr>
  </w:style>
  <w:style w:type="paragraph" w:styleId="1066">
    <w:name w:val="_Style 12"/>
    <w:basedOn w:val="986"/>
    <w:next w:val="1066"/>
    <w:link w:val="875"/>
    <w:pPr>
      <w:spacing w:line="360" w:lineRule="auto"/>
    </w:pPr>
    <w:rPr>
      <w:rFonts w:ascii="Calibri" w:hAnsi="Calibri" w:eastAsia="宋体" w:cs="Times New Roman"/>
    </w:rPr>
  </w:style>
  <w:style w:type="paragraph" w:styleId="1067">
    <w:name w:val="Char Char Char Char Char Char Char Char Char1 Char"/>
    <w:basedOn w:val="986"/>
    <w:next w:val="1067"/>
    <w:link w:val="875"/>
    <w:pPr>
      <w:jc w:val="both"/>
      <w:spacing w:line="360" w:lineRule="auto"/>
      <w:widowControl w:val="off"/>
    </w:pPr>
    <w:rPr>
      <w:rFonts w:ascii="Tahoma" w:hAnsi="Tahoma" w:eastAsia="宋体" w:cs="Times New Roman"/>
    </w:rPr>
  </w:style>
  <w:style w:type="paragraph" w:styleId="1068">
    <w:name w:val="WPSOffice手动目录 1"/>
    <w:next w:val="1068"/>
    <w:link w:val="875"/>
    <w:rPr>
      <w:rFonts w:ascii="Times New Roman" w:hAnsi="Times New Roman" w:eastAsia="宋体" w:cs="Times New Roman"/>
      <w:lang w:val="en-US" w:eastAsia="zh-CN" w:bidi="ar-SA"/>
    </w:rPr>
  </w:style>
  <w:style w:type="paragraph" w:styleId="1069">
    <w:name w:val="正文首行缩进两字"/>
    <w:next w:val="1069"/>
    <w:link w:val="922"/>
    <w:pPr>
      <w:ind w:firstLine="480"/>
      <w:spacing w:after="163" w:line="300" w:lineRule="auto"/>
      <w:widowControl w:val="off"/>
    </w:pPr>
    <w:rPr>
      <w:sz w:val="24"/>
      <w:szCs w:val="24"/>
      <w:lang w:val="en-US" w:eastAsia="ar-SA" w:bidi="ar-SA"/>
    </w:rPr>
  </w:style>
  <w:style w:type="paragraph" w:styleId="1070">
    <w:name w:val="Char Char Char1"/>
    <w:basedOn w:val="875"/>
    <w:next w:val="1070"/>
    <w:link w:val="875"/>
    <w:pPr>
      <w:ind w:left="795" w:hanging="360"/>
      <w:tabs>
        <w:tab w:val="left" w:pos="795" w:leader="none"/>
        <w:tab w:val="left" w:pos="840" w:leader="none"/>
      </w:tabs>
    </w:pPr>
    <w:rPr>
      <w:rFonts w:ascii="Times New Roman" w:hAnsi="Times New Roman" w:eastAsia="宋体" w:cs="Times New Roman"/>
      <w:sz w:val="21"/>
      <w:szCs w:val="20"/>
    </w:rPr>
  </w:style>
  <w:style w:type="paragraph" w:styleId="1071">
    <w:name w:val="CM37"/>
    <w:basedOn w:val="875"/>
    <w:next w:val="875"/>
    <w:link w:val="875"/>
    <w:pPr>
      <w:jc w:val="left"/>
      <w:spacing w:after="533"/>
    </w:pPr>
    <w:rPr>
      <w:rFonts w:ascii="Calibri" w:hAnsi="Times New Roman" w:eastAsia="宋体" w:cs="Times New Roman"/>
    </w:rPr>
  </w:style>
  <w:style w:type="paragraph" w:styleId="1072">
    <w:name w:val="DT T-Body"/>
    <w:next w:val="1072"/>
    <w:link w:val="969"/>
    <w:pPr>
      <w:spacing w:before="60" w:after="60" w:line="300" w:lineRule="auto"/>
    </w:pPr>
    <w:rPr>
      <w:rFonts w:ascii="Trebuchet MS" w:hAnsi="Trebuchet MS"/>
      <w:sz w:val="22"/>
      <w:szCs w:val="22"/>
      <w:lang w:val="en-GB" w:eastAsia="en-US" w:bidi="ar-SA"/>
    </w:rPr>
  </w:style>
  <w:style w:type="paragraph" w:styleId="1073">
    <w:name w:val="Char Char Char"/>
    <w:basedOn w:val="875"/>
    <w:next w:val="1073"/>
    <w:link w:val="875"/>
    <w:pPr>
      <w:ind w:left="795" w:hanging="360"/>
      <w:tabs>
        <w:tab w:val="left" w:pos="795" w:leader="none"/>
      </w:tabs>
    </w:pPr>
    <w:rPr>
      <w:rFonts w:ascii="Times New Roman" w:hAnsi="Times New Roman" w:eastAsia="宋体" w:cs="Times New Roman"/>
    </w:rPr>
  </w:style>
  <w:style w:type="paragraph" w:styleId="1074">
    <w:name w:val="正文缩进111"/>
    <w:basedOn w:val="875"/>
    <w:next w:val="875"/>
    <w:link w:val="875"/>
    <w:qFormat/>
    <w:pPr>
      <w:ind w:firstLine="420"/>
    </w:pPr>
    <w:rPr>
      <w:rFonts w:ascii="Calibri" w:hAnsi="Calibri"/>
      <w:sz w:val="24"/>
    </w:rPr>
  </w:style>
  <w:style w:type="paragraph" w:styleId="1075">
    <w:name w:val="Figure"/>
    <w:basedOn w:val="875"/>
    <w:next w:val="875"/>
    <w:link w:val="937"/>
    <w:pPr>
      <w:jc w:val="center"/>
      <w:keepLines/>
      <w:keepNext/>
    </w:pPr>
    <w:rPr>
      <w:rFonts w:ascii="Calibri" w:hAnsi="Calibri" w:cs="Times New Roman"/>
      <w:sz w:val="21"/>
    </w:rPr>
  </w:style>
  <w:style w:type="paragraph" w:styleId="1076">
    <w:name w:val="列表内容"/>
    <w:basedOn w:val="875"/>
    <w:next w:val="875"/>
    <w:link w:val="875"/>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77">
    <w:name w:val="Table Text"/>
    <w:next w:val="1077"/>
    <w:link w:val="919"/>
    <w:pPr>
      <w:spacing w:before="80" w:after="80"/>
    </w:pPr>
    <w:rPr>
      <w:rFonts w:ascii="Arial" w:hAnsi="Arial" w:cs="Arial"/>
      <w:sz w:val="18"/>
      <w:szCs w:val="18"/>
      <w:lang w:val="en-US" w:eastAsia="zh-CN" w:bidi="ar-SA"/>
    </w:rPr>
  </w:style>
  <w:style w:type="paragraph" w:styleId="1078">
    <w:name w:val=" Char Char Char1 Char Char Char Char"/>
    <w:basedOn w:val="875"/>
    <w:next w:val="1078"/>
    <w:link w:val="875"/>
    <w:pPr>
      <w:jc w:val="left"/>
      <w:spacing w:after="160" w:line="240" w:lineRule="exact"/>
      <w:widowControl/>
    </w:pPr>
    <w:rPr>
      <w:rFonts w:ascii="Times New Roman" w:hAnsi="Times New Roman" w:eastAsia="宋体" w:cs="Times New Roman"/>
    </w:rPr>
  </w:style>
  <w:style w:type="paragraph" w:styleId="1079">
    <w:name w:val="1"/>
    <w:basedOn w:val="986"/>
    <w:next w:val="1079"/>
    <w:link w:val="875"/>
    <w:pPr>
      <w:spacing w:line="360" w:lineRule="auto"/>
    </w:pPr>
    <w:rPr>
      <w:rFonts w:ascii="Calibri" w:hAnsi="Calibri" w:eastAsia="宋体" w:cs="Times New Roman"/>
    </w:rPr>
  </w:style>
  <w:style w:type="paragraph" w:styleId="1080">
    <w:name w:val="列出段落1"/>
    <w:basedOn w:val="875"/>
    <w:next w:val="1080"/>
    <w:link w:val="875"/>
    <w:pPr>
      <w:ind w:firstLine="420"/>
    </w:pPr>
    <w:rPr>
      <w:rFonts w:ascii="Calibri" w:hAnsi="Calibri" w:eastAsia="宋体" w:cs="Calibri"/>
      <w:sz w:val="21"/>
      <w:szCs w:val="21"/>
    </w:rPr>
  </w:style>
  <w:style w:type="paragraph" w:styleId="1081">
    <w:name w:val="表身（左）"/>
    <w:next w:val="1081"/>
    <w:link w:val="875"/>
    <w:pPr>
      <w:spacing w:line="300" w:lineRule="auto"/>
    </w:pPr>
    <w:rPr>
      <w:sz w:val="16"/>
      <w:lang w:val="en-US" w:eastAsia="zh-CN" w:bidi="ar-SA"/>
    </w:rPr>
  </w:style>
  <w:style w:type="paragraph" w:styleId="1082">
    <w:name w:val="Char Char1"/>
    <w:basedOn w:val="875"/>
    <w:next w:val="1082"/>
    <w:link w:val="875"/>
    <w:pPr>
      <w:jc w:val="left"/>
      <w:spacing w:after="160" w:line="240" w:lineRule="exact"/>
      <w:widowControl/>
    </w:pPr>
    <w:rPr>
      <w:rFonts w:ascii="Verdana" w:hAnsi="Verdana" w:eastAsia="宋体" w:cs="Verdana"/>
      <w:sz w:val="20"/>
      <w:szCs w:val="20"/>
      <w:lang w:eastAsia="en-US"/>
    </w:rPr>
  </w:style>
  <w:style w:type="paragraph" w:styleId="1083">
    <w:name w:val="纯文本3"/>
    <w:basedOn w:val="875"/>
    <w:next w:val="1083"/>
    <w:link w:val="875"/>
    <w:rPr>
      <w:rFonts w:hAnsi="Courier New" w:eastAsia="楷体_GB2312" w:cs="Times New Roman"/>
      <w:sz w:val="26"/>
      <w:szCs w:val="26"/>
    </w:rPr>
  </w:style>
  <w:style w:type="paragraph" w:styleId="1084">
    <w:name w:val="样式1"/>
    <w:basedOn w:val="875"/>
    <w:next w:val="1084"/>
    <w:link w:val="894"/>
    <w:qFormat/>
    <w:pPr>
      <w:ind w:left="709" w:hanging="709"/>
      <w:tabs>
        <w:tab w:val="left" w:pos="709" w:leader="none"/>
      </w:tabs>
    </w:pPr>
    <w:rPr>
      <w:rFonts w:ascii="Times New Roman" w:hAnsi="Times New Roman" w:cs="Times New Roman"/>
      <w:sz w:val="21"/>
      <w:szCs w:val="21"/>
    </w:rPr>
  </w:style>
  <w:style w:type="paragraph" w:styleId="1085">
    <w:name w:val="Char Char Char Char"/>
    <w:basedOn w:val="986"/>
    <w:next w:val="1085"/>
    <w:link w:val="875"/>
    <w:pPr>
      <w:jc w:val="both"/>
      <w:spacing w:line="360" w:lineRule="auto"/>
      <w:widowControl w:val="off"/>
    </w:pPr>
    <w:rPr>
      <w:rFonts w:ascii="Calibri" w:hAnsi="Calibri" w:eastAsia="宋体" w:cs="Times New Roman"/>
      <w:szCs w:val="20"/>
    </w:rPr>
  </w:style>
  <w:style w:type="paragraph" w:styleId="1086">
    <w:name w:val="样式7"/>
    <w:basedOn w:val="879"/>
    <w:next w:val="1086"/>
    <w:link w:val="905"/>
    <w:pPr>
      <w:numPr>
        <w:ilvl w:val="3"/>
        <w:numId w:val="0"/>
      </w:numPr>
      <w:ind w:left="3558" w:hanging="864"/>
      <w:tabs>
        <w:tab w:val="clear" w:pos="1440" w:leader="none"/>
      </w:tabs>
    </w:pPr>
  </w:style>
  <w:style w:type="paragraph" w:styleId="1087">
    <w:name w:val="Char2"/>
    <w:basedOn w:val="986"/>
    <w:next w:val="1087"/>
    <w:link w:val="875"/>
    <w:pPr>
      <w:jc w:val="both"/>
      <w:spacing w:line="360" w:lineRule="auto"/>
      <w:widowControl w:val="off"/>
    </w:pPr>
    <w:rPr>
      <w:rFonts w:ascii="Calibri" w:hAnsi="Calibri" w:eastAsia="宋体" w:cs="Times New Roman"/>
      <w:sz w:val="21"/>
    </w:rPr>
  </w:style>
  <w:style w:type="paragraph" w:styleId="1088">
    <w:name w:val="样式 首行缩进:  1.48 厘米"/>
    <w:basedOn w:val="875"/>
    <w:next w:val="1088"/>
    <w:link w:val="875"/>
    <w:pPr>
      <w:ind w:firstLine="200"/>
      <w:spacing w:line="288" w:lineRule="auto"/>
    </w:pPr>
    <w:rPr>
      <w:rFonts w:ascii="Calibri" w:hAnsi="Times New Roman" w:eastAsia="宋体" w:cs="Times New Roman"/>
      <w:color w:val="000000"/>
      <w:sz w:val="21"/>
      <w:szCs w:val="20"/>
      <w:lang w:val="zh-CN"/>
    </w:rPr>
  </w:style>
  <w:style w:type="paragraph" w:styleId="1089">
    <w:name w:val=" Char"/>
    <w:basedOn w:val="986"/>
    <w:next w:val="1089"/>
    <w:link w:val="875"/>
    <w:pPr>
      <w:jc w:val="both"/>
      <w:spacing w:line="360" w:lineRule="auto"/>
      <w:widowControl w:val="off"/>
    </w:pPr>
    <w:rPr>
      <w:rFonts w:ascii="Calibri" w:hAnsi="Calibri" w:eastAsia="宋体" w:cs="Times New Roman"/>
      <w:sz w:val="21"/>
    </w:rPr>
  </w:style>
  <w:style w:type="paragraph" w:styleId="1090">
    <w:name w:val="首行缩进"/>
    <w:basedOn w:val="875"/>
    <w:next w:val="1090"/>
    <w:link w:val="875"/>
    <w:pPr>
      <w:ind w:firstLine="480"/>
    </w:pPr>
    <w:rPr>
      <w:rFonts w:ascii="Times New Roman" w:hAnsi="Times New Roman" w:eastAsia="楷体_GB2312" w:cs="Times New Roman"/>
      <w:sz w:val="26"/>
      <w:szCs w:val="26"/>
    </w:rPr>
  </w:style>
  <w:style w:type="paragraph" w:styleId="1091">
    <w:name w:val="正文 New"/>
    <w:next w:val="1091"/>
    <w:link w:val="875"/>
    <w:pPr>
      <w:jc w:val="both"/>
      <w:widowControl w:val="off"/>
    </w:pPr>
    <w:rPr>
      <w:sz w:val="21"/>
      <w:szCs w:val="24"/>
      <w:lang w:val="en-US" w:eastAsia="zh-CN" w:bidi="ar-SA"/>
    </w:rPr>
  </w:style>
  <w:style w:type="table" w:styleId="1092">
    <w:name w:val="Table Normal"/>
    <w:next w:val="1092"/>
    <w:link w:val="875"/>
    <w:rPr>
      <w:lang w:val="en-US" w:eastAsia="zh-CN" w:bidi="ar-SA"/>
    </w:rPr>
    <w:tblPr/>
  </w:style>
  <w:style w:type="table" w:styleId="1093">
    <w:name w:val="网格型"/>
    <w:basedOn w:val="886"/>
    <w:next w:val="1093"/>
    <w:link w:val="875"/>
    <w:pPr>
      <w:jc w:val="both"/>
      <w:widowControl w:val="off"/>
    </w:pPr>
    <w:rPr>
      <w:rFonts w:ascii="Calibri" w:hAnsi="Calibri" w:eastAsia="宋体" w:cs="Times New Roman"/>
    </w:rPr>
    <w:tblPr/>
  </w:style>
  <w:style w:type="character" w:styleId="1094" w:default="1">
    <w:name w:val="Default Paragraph Font"/>
    <w:uiPriority w:val="1"/>
    <w:semiHidden/>
    <w:unhideWhenUsed/>
  </w:style>
  <w:style w:type="numbering" w:styleId="1095" w:default="1">
    <w:name w:val="No List"/>
    <w:uiPriority w:val="99"/>
    <w:semiHidden/>
    <w:unhideWhenUsed/>
  </w:style>
  <w:style w:type="table" w:styleId="10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9</cp:revision>
  <dcterms:created xsi:type="dcterms:W3CDTF">2021-10-31T09:06:00Z</dcterms:created>
  <dcterms:modified xsi:type="dcterms:W3CDTF">2025-04-30T01:50:46Z</dcterms:modified>
</cp:coreProperties>
</file>