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974F7">
      <w:pPr>
        <w:ind w:firstLine="600"/>
        <w:jc w:val="right"/>
        <w:rPr>
          <w:rFonts w:hint="eastAsia" w:ascii="方正仿宋_GB2312" w:hAnsi="方正仿宋_GB2312" w:eastAsia="方正仿宋_GB2312" w:cs="方正仿宋_GB2312"/>
          <w:color w:val="auto"/>
          <w:highlight w:val="none"/>
        </w:rPr>
      </w:pPr>
      <w:bookmarkStart w:id="0" w:name="_Toc11771422"/>
    </w:p>
    <w:p w14:paraId="663E6048">
      <w:pPr>
        <w:rPr>
          <w:rFonts w:hint="eastAsia" w:ascii="方正仿宋_GB2312" w:hAnsi="方正仿宋_GB2312" w:eastAsia="方正仿宋_GB2312" w:cs="方正仿宋_GB2312"/>
          <w:color w:val="auto"/>
          <w:highlight w:val="none"/>
        </w:rPr>
      </w:pPr>
    </w:p>
    <w:p w14:paraId="240ED311">
      <w:pPr>
        <w:pStyle w:val="250"/>
        <w:rPr>
          <w:rFonts w:hint="eastAsia" w:ascii="方正仿宋_GB2312" w:hAnsi="方正仿宋_GB2312" w:eastAsia="方正仿宋_GB2312" w:cs="方正仿宋_GB2312"/>
          <w:color w:val="auto"/>
          <w:highlight w:val="none"/>
        </w:rPr>
      </w:pPr>
    </w:p>
    <w:p w14:paraId="453E9092">
      <w:pPr>
        <w:ind w:firstLine="600"/>
        <w:rPr>
          <w:rFonts w:hint="eastAsia" w:ascii="方正仿宋_GB2312" w:hAnsi="方正仿宋_GB2312" w:eastAsia="方正仿宋_GB2312" w:cs="方正仿宋_GB2312"/>
          <w:color w:val="auto"/>
          <w:highlight w:val="none"/>
        </w:rPr>
      </w:pPr>
    </w:p>
    <w:p w14:paraId="0DBB1B8E">
      <w:pPr>
        <w:jc w:val="center"/>
        <w:rPr>
          <w:rFonts w:hint="eastAsia" w:ascii="方正仿宋_GB2312" w:hAnsi="方正仿宋_GB2312" w:eastAsia="方正仿宋_GB2312" w:cs="方正仿宋_GB2312"/>
          <w:b/>
          <w:bCs/>
          <w:color w:val="auto"/>
          <w:sz w:val="100"/>
          <w:szCs w:val="100"/>
          <w:highlight w:val="none"/>
        </w:rPr>
      </w:pPr>
      <w:bookmarkStart w:id="1" w:name="_Toc19541334"/>
      <w:r>
        <w:rPr>
          <w:rFonts w:hint="eastAsia" w:ascii="方正仿宋_GB2312" w:hAnsi="方正仿宋_GB2312" w:eastAsia="方正仿宋_GB2312" w:cs="方正仿宋_GB2312"/>
          <w:b/>
          <w:bCs/>
          <w:color w:val="auto"/>
          <w:sz w:val="100"/>
          <w:szCs w:val="100"/>
          <w:highlight w:val="none"/>
        </w:rPr>
        <w:t>公开招标文件</w:t>
      </w:r>
      <w:bookmarkEnd w:id="0"/>
      <w:bookmarkEnd w:id="1"/>
    </w:p>
    <w:p w14:paraId="1D26F89C">
      <w:pPr>
        <w:ind w:firstLine="602"/>
        <w:jc w:val="center"/>
        <w:rPr>
          <w:rFonts w:hint="eastAsia" w:ascii="方正仿宋_GB2312" w:hAnsi="方正仿宋_GB2312" w:eastAsia="方正仿宋_GB2312" w:cs="方正仿宋_GB2312"/>
          <w:b/>
          <w:bCs/>
          <w:color w:val="auto"/>
          <w:highlight w:val="none"/>
        </w:rPr>
      </w:pPr>
    </w:p>
    <w:p w14:paraId="3A150176">
      <w:pPr>
        <w:ind w:firstLine="602"/>
        <w:jc w:val="center"/>
        <w:rPr>
          <w:rFonts w:hint="eastAsia" w:ascii="方正仿宋_GB2312" w:hAnsi="方正仿宋_GB2312" w:eastAsia="方正仿宋_GB2312" w:cs="方正仿宋_GB2312"/>
          <w:b/>
          <w:bCs/>
          <w:color w:val="auto"/>
          <w:highlight w:val="none"/>
        </w:rPr>
      </w:pPr>
    </w:p>
    <w:p w14:paraId="7707E001">
      <w:pPr>
        <w:pStyle w:val="250"/>
        <w:ind w:firstLine="0"/>
        <w:jc w:val="center"/>
        <w:rPr>
          <w:rFonts w:hint="eastAsia" w:ascii="方正仿宋_GB2312" w:hAnsi="方正仿宋_GB2312" w:eastAsia="方正仿宋_GB2312" w:cs="方正仿宋_GB2312"/>
          <w:b/>
          <w:bCs/>
          <w:color w:val="auto"/>
          <w:highlight w:val="none"/>
        </w:rPr>
      </w:pPr>
    </w:p>
    <w:p w14:paraId="78ABB48B">
      <w:pPr>
        <w:pStyle w:val="250"/>
        <w:ind w:firstLine="0"/>
        <w:jc w:val="center"/>
        <w:rPr>
          <w:rFonts w:hint="eastAsia" w:ascii="方正仿宋_GB2312" w:hAnsi="方正仿宋_GB2312" w:eastAsia="方正仿宋_GB2312" w:cs="方正仿宋_GB2312"/>
          <w:b/>
          <w:bCs/>
          <w:color w:val="auto"/>
          <w:highlight w:val="none"/>
        </w:rPr>
      </w:pPr>
    </w:p>
    <w:p w14:paraId="3F9BAF79">
      <w:pPr>
        <w:pStyle w:val="250"/>
        <w:ind w:firstLine="0"/>
        <w:jc w:val="center"/>
        <w:rPr>
          <w:rFonts w:hint="eastAsia" w:ascii="方正仿宋_GB2312" w:hAnsi="方正仿宋_GB2312" w:eastAsia="方正仿宋_GB2312" w:cs="方正仿宋_GB2312"/>
          <w:b/>
          <w:bCs/>
          <w:color w:val="auto"/>
          <w:highlight w:val="none"/>
        </w:rPr>
      </w:pPr>
    </w:p>
    <w:p w14:paraId="07EB4EA5">
      <w:pPr>
        <w:pStyle w:val="250"/>
        <w:ind w:firstLine="0"/>
        <w:jc w:val="center"/>
        <w:rPr>
          <w:rFonts w:hint="eastAsia" w:ascii="方正仿宋_GB2312" w:hAnsi="方正仿宋_GB2312" w:eastAsia="方正仿宋_GB2312" w:cs="方正仿宋_GB2312"/>
          <w:b/>
          <w:bCs/>
          <w:color w:val="auto"/>
          <w:highlight w:val="none"/>
        </w:rPr>
      </w:pPr>
    </w:p>
    <w:p w14:paraId="2C71F3A4">
      <w:pPr>
        <w:pStyle w:val="250"/>
        <w:ind w:firstLine="0"/>
        <w:jc w:val="both"/>
        <w:rPr>
          <w:rFonts w:hint="eastAsia" w:ascii="方正仿宋_GB2312" w:hAnsi="方正仿宋_GB2312" w:eastAsia="方正仿宋_GB2312" w:cs="方正仿宋_GB2312"/>
          <w:b/>
          <w:bCs/>
          <w:color w:val="auto"/>
          <w:highlight w:val="none"/>
        </w:rPr>
      </w:pPr>
    </w:p>
    <w:p w14:paraId="0C2A08D9">
      <w:pPr>
        <w:pStyle w:val="250"/>
        <w:ind w:firstLine="0"/>
        <w:jc w:val="both"/>
        <w:rPr>
          <w:rFonts w:hint="eastAsia" w:ascii="方正仿宋_GB2312" w:hAnsi="方正仿宋_GB2312" w:eastAsia="方正仿宋_GB2312" w:cs="方正仿宋_GB2312"/>
          <w:b/>
          <w:bCs/>
          <w:color w:val="auto"/>
          <w:highlight w:val="none"/>
        </w:rPr>
      </w:pPr>
    </w:p>
    <w:p w14:paraId="10A0C0DC">
      <w:pPr>
        <w:pStyle w:val="250"/>
        <w:ind w:firstLine="0"/>
        <w:jc w:val="center"/>
        <w:rPr>
          <w:rFonts w:hint="eastAsia" w:ascii="方正仿宋_GB2312" w:hAnsi="方正仿宋_GB2312" w:eastAsia="方正仿宋_GB2312" w:cs="方正仿宋_GB2312"/>
          <w:b/>
          <w:bCs/>
          <w:color w:val="auto"/>
          <w:highlight w:val="none"/>
        </w:rPr>
      </w:pPr>
    </w:p>
    <w:p w14:paraId="178BB080">
      <w:pPr>
        <w:pStyle w:val="250"/>
        <w:ind w:firstLine="0"/>
        <w:jc w:val="both"/>
        <w:rPr>
          <w:rFonts w:hint="eastAsia" w:ascii="方正仿宋_GB2312" w:hAnsi="方正仿宋_GB2312" w:eastAsia="方正仿宋_GB2312" w:cs="方正仿宋_GB2312"/>
          <w:b/>
          <w:bCs/>
          <w:color w:val="auto"/>
          <w:highlight w:val="none"/>
        </w:rPr>
      </w:pPr>
    </w:p>
    <w:p w14:paraId="63F57E52">
      <w:pPr>
        <w:spacing w:line="360" w:lineRule="auto"/>
        <w:jc w:val="center"/>
        <w:rPr>
          <w:rFonts w:hint="eastAsia" w:ascii="方正仿宋_GB2312" w:hAnsi="方正仿宋_GB2312" w:eastAsia="方正仿宋_GB2312" w:cs="方正仿宋_GB2312"/>
          <w:b/>
          <w:bCs/>
          <w:color w:val="auto"/>
          <w:sz w:val="40"/>
          <w:szCs w:val="40"/>
          <w:highlight w:val="none"/>
        </w:rPr>
      </w:pPr>
      <w:r>
        <w:rPr>
          <w:rFonts w:hint="eastAsia" w:ascii="方正仿宋_GB2312" w:hAnsi="方正仿宋_GB2312" w:eastAsia="方正仿宋_GB2312" w:cs="方正仿宋_GB2312"/>
          <w:b/>
          <w:bCs/>
          <w:color w:val="auto"/>
          <w:sz w:val="40"/>
          <w:szCs w:val="40"/>
          <w:highlight w:val="none"/>
          <w:lang w:val="zh-CN" w:eastAsia="zh-CN" w:bidi="ar-SA"/>
        </w:rPr>
        <w:t>项目编号：JSZC-320118-JTGS-G2024-0082</w:t>
      </w:r>
    </w:p>
    <w:p w14:paraId="66148630">
      <w:pPr>
        <w:spacing w:line="360" w:lineRule="auto"/>
        <w:jc w:val="center"/>
        <w:rPr>
          <w:rFonts w:hint="eastAsia" w:ascii="方正仿宋_GB2312" w:hAnsi="方正仿宋_GB2312" w:eastAsia="方正仿宋_GB2312" w:cs="方正仿宋_GB2312"/>
          <w:b/>
          <w:bCs/>
          <w:color w:val="auto"/>
          <w:sz w:val="40"/>
          <w:szCs w:val="40"/>
          <w:highlight w:val="none"/>
          <w:lang w:val="en-US" w:eastAsia="zh-CN" w:bidi="ar-SA"/>
        </w:rPr>
      </w:pPr>
      <w:r>
        <w:rPr>
          <w:rFonts w:hint="eastAsia" w:ascii="方正仿宋_GB2312" w:hAnsi="方正仿宋_GB2312" w:eastAsia="方正仿宋_GB2312" w:cs="方正仿宋_GB2312"/>
          <w:b/>
          <w:bCs/>
          <w:color w:val="auto"/>
          <w:sz w:val="40"/>
          <w:szCs w:val="40"/>
          <w:highlight w:val="none"/>
          <w:lang w:val="zh-CN" w:eastAsia="zh-CN" w:bidi="ar-SA"/>
        </w:rPr>
        <w:t>项目名称：高淳区东坝街道2024年中央农作物秸秆综合利用重点县建设项目设备采购</w:t>
      </w:r>
    </w:p>
    <w:p w14:paraId="69A1806D">
      <w:pPr>
        <w:pStyle w:val="21"/>
        <w:spacing w:after="0" w:line="360" w:lineRule="auto"/>
        <w:jc w:val="center"/>
        <w:rPr>
          <w:rFonts w:hint="eastAsia" w:ascii="方正仿宋_GB2312" w:hAnsi="方正仿宋_GB2312" w:eastAsia="方正仿宋_GB2312" w:cs="方正仿宋_GB2312"/>
          <w:b/>
          <w:bCs/>
          <w:color w:val="auto"/>
          <w:sz w:val="40"/>
          <w:szCs w:val="40"/>
          <w:highlight w:val="none"/>
          <w:lang w:eastAsia="zh-CN"/>
        </w:rPr>
      </w:pPr>
      <w:r>
        <w:rPr>
          <w:rFonts w:hint="eastAsia" w:ascii="方正仿宋_GB2312" w:hAnsi="方正仿宋_GB2312" w:eastAsia="方正仿宋_GB2312" w:cs="方正仿宋_GB2312"/>
          <w:b/>
          <w:bCs/>
          <w:color w:val="auto"/>
          <w:sz w:val="40"/>
          <w:szCs w:val="40"/>
          <w:highlight w:val="none"/>
        </w:rPr>
        <w:t>采购类别：</w:t>
      </w:r>
      <w:r>
        <w:rPr>
          <w:rFonts w:hint="eastAsia" w:ascii="方正仿宋_GB2312" w:hAnsi="方正仿宋_GB2312" w:eastAsia="方正仿宋_GB2312" w:cs="方正仿宋_GB2312"/>
          <w:b/>
          <w:bCs/>
          <w:color w:val="auto"/>
          <w:sz w:val="40"/>
          <w:szCs w:val="40"/>
          <w:highlight w:val="none"/>
          <w:lang w:val="en-US" w:eastAsia="zh-CN"/>
        </w:rPr>
        <w:t>货物类</w:t>
      </w:r>
    </w:p>
    <w:p w14:paraId="125A82FB">
      <w:pPr>
        <w:ind w:firstLine="803"/>
        <w:rPr>
          <w:rFonts w:hint="eastAsia" w:ascii="方正仿宋_GB2312" w:hAnsi="方正仿宋_GB2312" w:eastAsia="方正仿宋_GB2312" w:cs="方正仿宋_GB2312"/>
          <w:b/>
          <w:bCs/>
          <w:color w:val="auto"/>
          <w:sz w:val="32"/>
          <w:szCs w:val="32"/>
          <w:highlight w:val="none"/>
          <w:lang w:val="zh-CN"/>
        </w:rPr>
      </w:pPr>
    </w:p>
    <w:p w14:paraId="17DBE54E">
      <w:pPr>
        <w:rPr>
          <w:rFonts w:hint="eastAsia" w:ascii="方正仿宋_GB2312" w:hAnsi="方正仿宋_GB2312" w:eastAsia="方正仿宋_GB2312" w:cs="方正仿宋_GB2312"/>
          <w:b/>
          <w:bCs/>
          <w:color w:val="auto"/>
          <w:sz w:val="32"/>
          <w:szCs w:val="32"/>
          <w:highlight w:val="none"/>
          <w:lang w:val="zh-CN"/>
        </w:rPr>
      </w:pPr>
    </w:p>
    <w:p w14:paraId="39282819">
      <w:pPr>
        <w:rPr>
          <w:rFonts w:hint="eastAsia" w:ascii="方正仿宋_GB2312" w:hAnsi="方正仿宋_GB2312" w:eastAsia="方正仿宋_GB2312" w:cs="方正仿宋_GB2312"/>
          <w:b/>
          <w:bCs/>
          <w:color w:val="auto"/>
          <w:sz w:val="32"/>
          <w:szCs w:val="32"/>
          <w:highlight w:val="none"/>
          <w:lang w:val="zh-CN"/>
        </w:rPr>
      </w:pPr>
    </w:p>
    <w:p w14:paraId="1E355490">
      <w:pPr>
        <w:pStyle w:val="250"/>
        <w:ind w:firstLine="0"/>
        <w:rPr>
          <w:rFonts w:hint="eastAsia" w:ascii="方正仿宋_GB2312" w:hAnsi="方正仿宋_GB2312" w:eastAsia="方正仿宋_GB2312" w:cs="方正仿宋_GB2312"/>
          <w:b/>
          <w:bCs/>
          <w:color w:val="auto"/>
          <w:highlight w:val="none"/>
          <w:lang w:val="zh-CN"/>
        </w:rPr>
      </w:pPr>
    </w:p>
    <w:p w14:paraId="797EDBF9">
      <w:pPr>
        <w:spacing w:line="360" w:lineRule="auto"/>
        <w:jc w:val="center"/>
        <w:rPr>
          <w:rFonts w:hint="eastAsia" w:ascii="方正仿宋_GB2312" w:hAnsi="方正仿宋_GB2312" w:eastAsia="方正仿宋_GB2312" w:cs="方正仿宋_GB2312"/>
          <w:b/>
          <w:bCs/>
          <w:color w:val="auto"/>
          <w:sz w:val="44"/>
          <w:szCs w:val="52"/>
          <w:highlight w:val="none"/>
          <w:lang w:eastAsia="zh-CN"/>
        </w:rPr>
      </w:pPr>
      <w:r>
        <w:rPr>
          <w:rFonts w:hint="eastAsia" w:ascii="方正仿宋_GB2312" w:hAnsi="方正仿宋_GB2312" w:eastAsia="方正仿宋_GB2312" w:cs="方正仿宋_GB2312"/>
          <w:b/>
          <w:bCs/>
          <w:color w:val="auto"/>
          <w:sz w:val="44"/>
          <w:szCs w:val="52"/>
          <w:highlight w:val="none"/>
          <w:lang w:eastAsia="zh-CN"/>
        </w:rPr>
        <w:t>江苏骏通建设项目管理咨询有限公司</w:t>
      </w:r>
    </w:p>
    <w:p w14:paraId="326B77BE">
      <w:pPr>
        <w:jc w:val="center"/>
        <w:rPr>
          <w:rFonts w:hint="eastAsia" w:ascii="方正仿宋_GB2312" w:hAnsi="方正仿宋_GB2312" w:eastAsia="方正仿宋_GB2312" w:cs="方正仿宋_GB2312"/>
          <w:b/>
          <w:bCs/>
          <w:color w:val="auto"/>
          <w:sz w:val="44"/>
          <w:highlight w:val="none"/>
        </w:rPr>
      </w:pPr>
      <w:r>
        <w:rPr>
          <w:rFonts w:hint="eastAsia" w:ascii="方正仿宋_GB2312" w:hAnsi="方正仿宋_GB2312" w:eastAsia="方正仿宋_GB2312" w:cs="方正仿宋_GB2312"/>
          <w:b/>
          <w:bCs/>
          <w:color w:val="auto"/>
          <w:sz w:val="44"/>
          <w:highlight w:val="none"/>
        </w:rPr>
        <w:t>2024年</w:t>
      </w:r>
      <w:r>
        <w:rPr>
          <w:rFonts w:hint="eastAsia" w:ascii="方正仿宋_GB2312" w:hAnsi="方正仿宋_GB2312" w:eastAsia="方正仿宋_GB2312" w:cs="方正仿宋_GB2312"/>
          <w:b/>
          <w:bCs/>
          <w:color w:val="auto"/>
          <w:sz w:val="44"/>
          <w:highlight w:val="none"/>
          <w:lang w:val="en-US" w:eastAsia="zh-CN"/>
        </w:rPr>
        <w:t>10月</w:t>
      </w:r>
    </w:p>
    <w:p w14:paraId="495A5D91">
      <w:pPr>
        <w:pStyle w:val="536"/>
        <w:tabs>
          <w:tab w:val="left" w:pos="2610"/>
          <w:tab w:val="center" w:pos="4153"/>
        </w:tabs>
        <w:spacing w:line="240" w:lineRule="auto"/>
        <w:ind w:firstLine="803"/>
        <w:jc w:val="center"/>
        <w:rPr>
          <w:rFonts w:hint="eastAsia" w:ascii="方正仿宋_GB2312" w:hAnsi="方正仿宋_GB2312" w:eastAsia="方正仿宋_GB2312" w:cs="方正仿宋_GB2312"/>
          <w:color w:val="auto"/>
          <w:sz w:val="32"/>
          <w:szCs w:val="22"/>
          <w:highlight w:val="none"/>
          <w:lang w:val="zh-CN"/>
        </w:rPr>
        <w:sectPr>
          <w:pgSz w:w="11906" w:h="16838"/>
          <w:pgMar w:top="1440" w:right="1800" w:bottom="1440" w:left="1800" w:header="851" w:footer="567" w:gutter="0"/>
          <w:cols w:space="720" w:num="1"/>
          <w:titlePg/>
          <w:docGrid w:linePitch="360" w:charSpace="0"/>
        </w:sectPr>
      </w:pPr>
    </w:p>
    <w:p w14:paraId="586476C0">
      <w:pPr>
        <w:pStyle w:val="536"/>
        <w:tabs>
          <w:tab w:val="left" w:pos="2610"/>
          <w:tab w:val="center" w:pos="4153"/>
        </w:tabs>
        <w:spacing w:line="240" w:lineRule="auto"/>
        <w:ind w:firstLine="803"/>
        <w:jc w:val="center"/>
        <w:rPr>
          <w:rFonts w:hint="eastAsia" w:ascii="方正仿宋_GB2312" w:hAnsi="方正仿宋_GB2312" w:eastAsia="方正仿宋_GB2312" w:cs="方正仿宋_GB2312"/>
          <w:color w:val="auto"/>
          <w:sz w:val="32"/>
          <w:szCs w:val="22"/>
          <w:highlight w:val="none"/>
          <w:lang w:val="zh-CN"/>
        </w:rPr>
      </w:pPr>
      <w:r>
        <w:rPr>
          <w:rFonts w:hint="eastAsia" w:ascii="方正仿宋_GB2312" w:hAnsi="方正仿宋_GB2312" w:eastAsia="方正仿宋_GB2312" w:cs="方正仿宋_GB2312"/>
          <w:color w:val="auto"/>
          <w:sz w:val="32"/>
          <w:szCs w:val="22"/>
          <w:highlight w:val="none"/>
          <w:lang w:val="zh-CN"/>
        </w:rPr>
        <w:t>目 录</w:t>
      </w:r>
    </w:p>
    <w:p w14:paraId="40ACDCA2">
      <w:pPr>
        <w:pStyle w:val="39"/>
        <w:tabs>
          <w:tab w:val="right" w:leader="dot" w:pos="8306"/>
        </w:tabs>
        <w:spacing w:line="360" w:lineRule="auto"/>
        <w:rPr>
          <w:rFonts w:hint="eastAsia" w:ascii="方正仿宋_GB2312" w:hAnsi="方正仿宋_GB2312" w:eastAsia="方正仿宋_GB2312" w:cs="方正仿宋_GB2312"/>
          <w:b/>
          <w:bCs/>
          <w:color w:val="auto"/>
          <w:sz w:val="24"/>
          <w:szCs w:val="32"/>
          <w:highlight w:val="none"/>
        </w:rPr>
      </w:pPr>
      <w:r>
        <w:rPr>
          <w:rFonts w:hint="eastAsia" w:ascii="方正仿宋_GB2312" w:hAnsi="方正仿宋_GB2312" w:eastAsia="方正仿宋_GB2312" w:cs="方正仿宋_GB2312"/>
          <w:b/>
          <w:color w:val="auto"/>
          <w:sz w:val="24"/>
          <w:highlight w:val="none"/>
        </w:rPr>
        <w:fldChar w:fldCharType="begin"/>
      </w:r>
      <w:r>
        <w:rPr>
          <w:rFonts w:hint="eastAsia" w:ascii="方正仿宋_GB2312" w:hAnsi="方正仿宋_GB2312" w:eastAsia="方正仿宋_GB2312" w:cs="方正仿宋_GB2312"/>
          <w:b/>
          <w:color w:val="auto"/>
          <w:sz w:val="24"/>
          <w:highlight w:val="none"/>
        </w:rPr>
        <w:instrText xml:space="preserve"> TOC \o "1-3" \h \z \u </w:instrText>
      </w:r>
      <w:r>
        <w:rPr>
          <w:rFonts w:hint="eastAsia" w:ascii="方正仿宋_GB2312" w:hAnsi="方正仿宋_GB2312" w:eastAsia="方正仿宋_GB2312" w:cs="方正仿宋_GB2312"/>
          <w:b/>
          <w:color w:val="auto"/>
          <w:sz w:val="24"/>
          <w:highlight w:val="none"/>
        </w:rPr>
        <w:fldChar w:fldCharType="separate"/>
      </w: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"_Toc2296"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第一章  招标公告</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_Toc2296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1</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1ED851B0">
      <w:pPr>
        <w:pStyle w:val="39"/>
        <w:tabs>
          <w:tab w:val="right" w:leader="dot" w:pos="8306"/>
        </w:tabs>
        <w:spacing w:line="360" w:lineRule="auto"/>
        <w:rPr>
          <w:rFonts w:hint="eastAsia" w:ascii="方正仿宋_GB2312" w:hAnsi="方正仿宋_GB2312" w:eastAsia="方正仿宋_GB2312" w:cs="方正仿宋_GB2312"/>
          <w:b/>
          <w:bCs/>
          <w:color w:val="auto"/>
          <w:sz w:val="24"/>
          <w:szCs w:val="32"/>
          <w:highlight w:val="none"/>
        </w:rPr>
      </w:pP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"_Toc4696"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第二章  供应商须知</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_Toc4696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6</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7909B6C1">
      <w:pPr>
        <w:pStyle w:val="39"/>
        <w:tabs>
          <w:tab w:val="right" w:leader="dot" w:pos="8306"/>
        </w:tabs>
        <w:spacing w:line="360" w:lineRule="auto"/>
        <w:rPr>
          <w:rFonts w:hint="eastAsia" w:ascii="方正仿宋_GB2312" w:hAnsi="方正仿宋_GB2312" w:eastAsia="方正仿宋_GB2312" w:cs="方正仿宋_GB2312"/>
          <w:b/>
          <w:bCs/>
          <w:color w:val="auto"/>
          <w:sz w:val="24"/>
          <w:szCs w:val="32"/>
          <w:highlight w:val="none"/>
        </w:rPr>
      </w:pP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"_Toc27215"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第三章  评标标准</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_Toc27215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26</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43B9DA57">
      <w:pPr>
        <w:pStyle w:val="39"/>
        <w:tabs>
          <w:tab w:val="right" w:leader="dot" w:pos="8306"/>
        </w:tabs>
        <w:spacing w:line="360" w:lineRule="auto"/>
        <w:rPr>
          <w:rFonts w:hint="eastAsia" w:ascii="方正仿宋_GB2312" w:hAnsi="方正仿宋_GB2312" w:eastAsia="方正仿宋_GB2312" w:cs="方正仿宋_GB2312"/>
          <w:b/>
          <w:bCs/>
          <w:color w:val="auto"/>
          <w:sz w:val="24"/>
          <w:szCs w:val="32"/>
          <w:highlight w:val="none"/>
        </w:rPr>
      </w:pP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"_Toc2067"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第四章  采购需求及服务要求</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_Toc2067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29</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72032485">
      <w:pPr>
        <w:pStyle w:val="39"/>
        <w:tabs>
          <w:tab w:val="right" w:leader="dot" w:pos="8306"/>
        </w:tabs>
        <w:spacing w:line="360" w:lineRule="auto"/>
        <w:rPr>
          <w:rFonts w:hint="eastAsia" w:ascii="方正仿宋_GB2312" w:hAnsi="方正仿宋_GB2312" w:eastAsia="方正仿宋_GB2312" w:cs="方正仿宋_GB2312"/>
          <w:b/>
          <w:bCs/>
          <w:color w:val="auto"/>
          <w:sz w:val="24"/>
          <w:szCs w:val="32"/>
          <w:highlight w:val="none"/>
        </w:rPr>
      </w:pP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"_Toc30716"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第五章  合同主要条款及格式</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_Toc30716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29</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19EFC4DA">
      <w:pPr>
        <w:pStyle w:val="39"/>
        <w:tabs>
          <w:tab w:val="right" w:leader="dot" w:pos="8306"/>
        </w:tabs>
        <w:spacing w:line="360" w:lineRule="auto"/>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fldChar w:fldCharType="begin"/>
      </w:r>
      <w:r>
        <w:rPr>
          <w:rFonts w:hint="eastAsia" w:ascii="方正仿宋_GB2312" w:hAnsi="方正仿宋_GB2312" w:eastAsia="方正仿宋_GB2312" w:cs="方正仿宋_GB2312"/>
          <w:color w:val="auto"/>
          <w:highlight w:val="none"/>
        </w:rPr>
        <w:instrText xml:space="preserve"> HYPERLINK \l "_Toc24081" </w:instrText>
      </w:r>
      <w:r>
        <w:rPr>
          <w:rFonts w:hint="eastAsia" w:ascii="方正仿宋_GB2312" w:hAnsi="方正仿宋_GB2312" w:eastAsia="方正仿宋_GB2312" w:cs="方正仿宋_GB2312"/>
          <w:color w:val="auto"/>
          <w:highlight w:val="none"/>
        </w:rPr>
        <w:fldChar w:fldCharType="separate"/>
      </w:r>
      <w:r>
        <w:rPr>
          <w:rFonts w:hint="eastAsia" w:ascii="方正仿宋_GB2312" w:hAnsi="方正仿宋_GB2312" w:eastAsia="方正仿宋_GB2312" w:cs="方正仿宋_GB2312"/>
          <w:b/>
          <w:bCs/>
          <w:color w:val="auto"/>
          <w:sz w:val="24"/>
          <w:szCs w:val="32"/>
          <w:highlight w:val="none"/>
        </w:rPr>
        <w:t>第六章  投标文件格式及附件</w:t>
      </w:r>
      <w:r>
        <w:rPr>
          <w:rFonts w:hint="eastAsia" w:ascii="方正仿宋_GB2312" w:hAnsi="方正仿宋_GB2312" w:eastAsia="方正仿宋_GB2312" w:cs="方正仿宋_GB2312"/>
          <w:b/>
          <w:bCs/>
          <w:color w:val="auto"/>
          <w:sz w:val="24"/>
          <w:szCs w:val="32"/>
          <w:highlight w:val="none"/>
        </w:rPr>
        <w:tab/>
      </w:r>
      <w:r>
        <w:rPr>
          <w:rFonts w:hint="eastAsia" w:ascii="方正仿宋_GB2312" w:hAnsi="方正仿宋_GB2312" w:eastAsia="方正仿宋_GB2312" w:cs="方正仿宋_GB2312"/>
          <w:b/>
          <w:bCs/>
          <w:color w:val="auto"/>
          <w:sz w:val="24"/>
          <w:szCs w:val="32"/>
          <w:highlight w:val="none"/>
        </w:rPr>
        <w:fldChar w:fldCharType="begin"/>
      </w:r>
      <w:r>
        <w:rPr>
          <w:rFonts w:hint="eastAsia" w:ascii="方正仿宋_GB2312" w:hAnsi="方正仿宋_GB2312" w:eastAsia="方正仿宋_GB2312" w:cs="方正仿宋_GB2312"/>
          <w:b/>
          <w:bCs/>
          <w:color w:val="auto"/>
          <w:sz w:val="24"/>
          <w:szCs w:val="32"/>
          <w:highlight w:val="none"/>
        </w:rPr>
        <w:instrText xml:space="preserve"> PAGEREF _Toc24081 \h </w:instrText>
      </w:r>
      <w:r>
        <w:rPr>
          <w:rFonts w:hint="eastAsia" w:ascii="方正仿宋_GB2312" w:hAnsi="方正仿宋_GB2312" w:eastAsia="方正仿宋_GB2312" w:cs="方正仿宋_GB2312"/>
          <w:b/>
          <w:bCs/>
          <w:color w:val="auto"/>
          <w:sz w:val="24"/>
          <w:szCs w:val="32"/>
          <w:highlight w:val="none"/>
        </w:rPr>
        <w:fldChar w:fldCharType="separate"/>
      </w:r>
      <w:r>
        <w:rPr>
          <w:rFonts w:hint="eastAsia" w:ascii="方正仿宋_GB2312" w:hAnsi="方正仿宋_GB2312" w:eastAsia="方正仿宋_GB2312" w:cs="方正仿宋_GB2312"/>
          <w:b/>
          <w:bCs/>
          <w:color w:val="auto"/>
          <w:sz w:val="24"/>
          <w:szCs w:val="32"/>
          <w:highlight w:val="none"/>
        </w:rPr>
        <w:t>38</w:t>
      </w:r>
      <w:r>
        <w:rPr>
          <w:rFonts w:hint="eastAsia" w:ascii="方正仿宋_GB2312" w:hAnsi="方正仿宋_GB2312" w:eastAsia="方正仿宋_GB2312" w:cs="方正仿宋_GB2312"/>
          <w:b/>
          <w:bCs/>
          <w:color w:val="auto"/>
          <w:sz w:val="24"/>
          <w:szCs w:val="32"/>
          <w:highlight w:val="none"/>
        </w:rPr>
        <w:fldChar w:fldCharType="end"/>
      </w:r>
      <w:r>
        <w:rPr>
          <w:rFonts w:hint="eastAsia" w:ascii="方正仿宋_GB2312" w:hAnsi="方正仿宋_GB2312" w:eastAsia="方正仿宋_GB2312" w:cs="方正仿宋_GB2312"/>
          <w:b/>
          <w:bCs/>
          <w:color w:val="auto"/>
          <w:sz w:val="24"/>
          <w:szCs w:val="32"/>
          <w:highlight w:val="none"/>
        </w:rPr>
        <w:fldChar w:fldCharType="end"/>
      </w:r>
    </w:p>
    <w:p w14:paraId="3C747ED4">
      <w:pPr>
        <w:pStyle w:val="49"/>
        <w:tabs>
          <w:tab w:val="right" w:leader="dot" w:pos="8306"/>
        </w:tabs>
        <w:rPr>
          <w:rFonts w:hint="eastAsia" w:ascii="方正仿宋_GB2312" w:hAnsi="方正仿宋_GB2312" w:eastAsia="方正仿宋_GB2312" w:cs="方正仿宋_GB2312"/>
          <w:color w:val="auto"/>
          <w:highlight w:val="none"/>
        </w:rPr>
      </w:pPr>
    </w:p>
    <w:p w14:paraId="01B2403E">
      <w:pPr>
        <w:spacing w:line="360" w:lineRule="auto"/>
        <w:ind w:firstLine="600"/>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color w:val="auto"/>
          <w:highlight w:val="none"/>
        </w:rPr>
        <w:fldChar w:fldCharType="end"/>
      </w:r>
    </w:p>
    <w:p w14:paraId="53F225AD">
      <w:pPr>
        <w:pStyle w:val="2"/>
        <w:spacing w:line="240" w:lineRule="auto"/>
        <w:ind w:firstLine="803"/>
        <w:jc w:val="center"/>
        <w:rPr>
          <w:rFonts w:hint="eastAsia" w:ascii="方正仿宋_GB2312" w:hAnsi="方正仿宋_GB2312" w:eastAsia="方正仿宋_GB2312" w:cs="方正仿宋_GB2312"/>
          <w:color w:val="auto"/>
          <w:sz w:val="32"/>
          <w:highlight w:val="none"/>
        </w:rPr>
        <w:sectPr>
          <w:footerReference r:id="rId4" w:type="first"/>
          <w:footerReference r:id="rId3" w:type="default"/>
          <w:pgSz w:w="11906" w:h="16838"/>
          <w:pgMar w:top="1440" w:right="1800" w:bottom="1440" w:left="1800" w:header="851" w:footer="567" w:gutter="0"/>
          <w:pgNumType w:fmt="decimal" w:start="1"/>
          <w:cols w:space="720" w:num="1"/>
          <w:docGrid w:linePitch="360" w:charSpace="0"/>
        </w:sectPr>
      </w:pPr>
      <w:bookmarkStart w:id="2" w:name="_Toc2296"/>
    </w:p>
    <w:p w14:paraId="051A3E32">
      <w:pPr>
        <w:pStyle w:val="2"/>
        <w:spacing w:line="240" w:lineRule="auto"/>
        <w:ind w:firstLine="803"/>
        <w:jc w:val="cente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第一章招标公告</w:t>
      </w:r>
      <w:bookmarkEnd w:id="2"/>
    </w:p>
    <w:p w14:paraId="3AC5BF10">
      <w:pPr>
        <w:pBdr>
          <w:top w:val="single" w:color="auto" w:sz="4" w:space="1"/>
          <w:left w:val="single" w:color="auto" w:sz="4" w:space="4"/>
          <w:bottom w:val="single" w:color="auto" w:sz="4" w:space="1"/>
          <w:right w:val="single" w:color="auto" w:sz="4" w:space="4"/>
        </w:pBd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项目概况</w:t>
      </w:r>
    </w:p>
    <w:p w14:paraId="0E62743E">
      <w:pPr>
        <w:pBdr>
          <w:top w:val="single" w:color="auto" w:sz="4" w:space="1"/>
          <w:left w:val="single" w:color="auto" w:sz="4" w:space="4"/>
          <w:bottom w:val="single" w:color="auto" w:sz="4" w:space="1"/>
          <w:right w:val="single" w:color="auto" w:sz="4" w:space="4"/>
        </w:pBd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u w:val="single"/>
          <w:lang w:eastAsia="zh-CN"/>
        </w:rPr>
        <w:t>高淳区东坝街道2024年中央农作物秸秆综合利用重点县建设项目设备采购</w:t>
      </w:r>
      <w:r>
        <w:rPr>
          <w:rFonts w:hint="eastAsia" w:ascii="方正仿宋_GB2312" w:hAnsi="方正仿宋_GB2312" w:eastAsia="方正仿宋_GB2312" w:cs="方正仿宋_GB2312"/>
          <w:color w:val="auto"/>
          <w:sz w:val="24"/>
          <w:highlight w:val="none"/>
        </w:rPr>
        <w:t>的潜在供应商应在</w:t>
      </w:r>
      <w:r>
        <w:rPr>
          <w:rFonts w:hint="eastAsia" w:ascii="方正仿宋_GB2312" w:hAnsi="方正仿宋_GB2312" w:eastAsia="方正仿宋_GB2312" w:cs="方正仿宋_GB2312"/>
          <w:color w:val="auto"/>
          <w:sz w:val="24"/>
          <w:szCs w:val="24"/>
          <w:highlight w:val="none"/>
          <w:u w:val="single"/>
          <w:lang w:eastAsia="zh-CN"/>
        </w:rPr>
        <w:t>江苏政府采购网</w:t>
      </w:r>
      <w:r>
        <w:rPr>
          <w:rFonts w:hint="eastAsia" w:ascii="方正仿宋_GB2312" w:hAnsi="方正仿宋_GB2312" w:eastAsia="方正仿宋_GB2312" w:cs="方正仿宋_GB2312"/>
          <w:color w:val="auto"/>
          <w:sz w:val="24"/>
          <w:highlight w:val="none"/>
        </w:rPr>
        <w:t>获取招标文件，并于</w:t>
      </w:r>
      <w:r>
        <w:rPr>
          <w:rFonts w:hint="eastAsia" w:ascii="方正仿宋_GB2312" w:hAnsi="方正仿宋_GB2312" w:eastAsia="方正仿宋_GB2312" w:cs="方正仿宋_GB2312"/>
          <w:color w:val="auto"/>
          <w:sz w:val="24"/>
          <w:highlight w:val="none"/>
          <w:u w:val="single"/>
          <w:lang w:eastAsia="zh-CN"/>
        </w:rPr>
        <w:t>2024年11月21日</w:t>
      </w:r>
      <w:r>
        <w:rPr>
          <w:rFonts w:hint="eastAsia" w:ascii="方正仿宋_GB2312" w:hAnsi="方正仿宋_GB2312" w:eastAsia="方正仿宋_GB2312" w:cs="方正仿宋_GB2312"/>
          <w:color w:val="auto"/>
          <w:sz w:val="24"/>
          <w:highlight w:val="none"/>
          <w:u w:val="single"/>
        </w:rPr>
        <w:t>14时</w:t>
      </w:r>
      <w:r>
        <w:rPr>
          <w:rFonts w:hint="eastAsia" w:ascii="方正仿宋_GB2312" w:hAnsi="方正仿宋_GB2312" w:eastAsia="方正仿宋_GB2312" w:cs="方正仿宋_GB2312"/>
          <w:color w:val="auto"/>
          <w:sz w:val="24"/>
          <w:highlight w:val="none"/>
          <w:u w:val="single"/>
          <w:lang w:val="en-US" w:eastAsia="zh-CN"/>
        </w:rPr>
        <w:t>0</w:t>
      </w:r>
      <w:r>
        <w:rPr>
          <w:rFonts w:hint="eastAsia" w:ascii="方正仿宋_GB2312" w:hAnsi="方正仿宋_GB2312" w:eastAsia="方正仿宋_GB2312" w:cs="方正仿宋_GB2312"/>
          <w:color w:val="auto"/>
          <w:sz w:val="24"/>
          <w:highlight w:val="none"/>
          <w:u w:val="single"/>
        </w:rPr>
        <w:t>0分</w:t>
      </w:r>
      <w:r>
        <w:rPr>
          <w:rFonts w:hint="eastAsia" w:ascii="方正仿宋_GB2312" w:hAnsi="方正仿宋_GB2312" w:eastAsia="方正仿宋_GB2312" w:cs="方正仿宋_GB2312"/>
          <w:bCs/>
          <w:color w:val="auto"/>
          <w:sz w:val="24"/>
          <w:highlight w:val="none"/>
        </w:rPr>
        <w:t>（北京时间）前递交投标文件</w:t>
      </w:r>
      <w:r>
        <w:rPr>
          <w:rFonts w:hint="eastAsia" w:ascii="方正仿宋_GB2312" w:hAnsi="方正仿宋_GB2312" w:eastAsia="方正仿宋_GB2312" w:cs="方正仿宋_GB2312"/>
          <w:color w:val="auto"/>
          <w:sz w:val="24"/>
          <w:highlight w:val="none"/>
        </w:rPr>
        <w:t>。</w:t>
      </w:r>
    </w:p>
    <w:p w14:paraId="5052DF09">
      <w:pPr>
        <w:spacing w:line="360" w:lineRule="auto"/>
        <w:rPr>
          <w:rFonts w:hint="eastAsia" w:ascii="方正仿宋_GB2312" w:hAnsi="方正仿宋_GB2312" w:eastAsia="方正仿宋_GB2312" w:cs="方正仿宋_GB2312"/>
          <w:color w:val="auto"/>
          <w:sz w:val="24"/>
          <w:highlight w:val="none"/>
        </w:rPr>
      </w:pPr>
      <w:bookmarkStart w:id="3" w:name="_Toc35393790"/>
      <w:bookmarkStart w:id="4" w:name="_Toc28359079"/>
      <w:bookmarkStart w:id="5" w:name="_Toc35393621"/>
      <w:bookmarkStart w:id="6" w:name="_Toc28359002"/>
      <w:bookmarkStart w:id="7" w:name="_Toc38723679"/>
      <w:bookmarkStart w:id="8" w:name="_Hlk24379207"/>
      <w:r>
        <w:rPr>
          <w:rFonts w:hint="eastAsia" w:ascii="方正仿宋_GB2312" w:hAnsi="方正仿宋_GB2312" w:eastAsia="方正仿宋_GB2312" w:cs="方正仿宋_GB2312"/>
          <w:color w:val="auto"/>
          <w:sz w:val="24"/>
          <w:highlight w:val="none"/>
        </w:rPr>
        <w:t>一、项目基本情况</w:t>
      </w:r>
      <w:bookmarkEnd w:id="3"/>
      <w:bookmarkEnd w:id="4"/>
      <w:bookmarkEnd w:id="5"/>
      <w:bookmarkEnd w:id="6"/>
      <w:bookmarkEnd w:id="7"/>
    </w:p>
    <w:p w14:paraId="4FE7205E">
      <w:pPr>
        <w:spacing w:line="360" w:lineRule="auto"/>
        <w:ind w:firstLine="48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rPr>
        <w:t>1.1项目编号：</w:t>
      </w:r>
      <w:r>
        <w:rPr>
          <w:rFonts w:hint="eastAsia" w:ascii="方正仿宋_GB2312" w:hAnsi="方正仿宋_GB2312" w:eastAsia="方正仿宋_GB2312" w:cs="方正仿宋_GB2312"/>
          <w:color w:val="auto"/>
          <w:sz w:val="24"/>
          <w:highlight w:val="none"/>
          <w:lang w:eastAsia="zh-CN"/>
        </w:rPr>
        <w:t>JSZC-320118-JTGS-G2024-0082</w:t>
      </w:r>
    </w:p>
    <w:p w14:paraId="5084B85A">
      <w:pPr>
        <w:spacing w:line="360" w:lineRule="auto"/>
        <w:ind w:firstLine="48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rPr>
        <w:t>1.2项目名称：</w:t>
      </w:r>
      <w:bookmarkEnd w:id="8"/>
      <w:r>
        <w:rPr>
          <w:rFonts w:hint="eastAsia" w:ascii="方正仿宋_GB2312" w:hAnsi="方正仿宋_GB2312" w:eastAsia="方正仿宋_GB2312" w:cs="方正仿宋_GB2312"/>
          <w:color w:val="auto"/>
          <w:sz w:val="24"/>
          <w:highlight w:val="none"/>
          <w:lang w:eastAsia="zh-CN"/>
        </w:rPr>
        <w:t>高淳区东坝街道2024年中央农作物秸秆综合利用重点县建设项目设备采购</w:t>
      </w:r>
    </w:p>
    <w:p w14:paraId="4CB568C5">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1.3预算金额：</w:t>
      </w:r>
      <w:r>
        <w:rPr>
          <w:rFonts w:hint="eastAsia" w:ascii="方正仿宋_GB2312" w:hAnsi="方正仿宋_GB2312" w:eastAsia="方正仿宋_GB2312" w:cs="方正仿宋_GB2312"/>
          <w:color w:val="auto"/>
          <w:sz w:val="24"/>
          <w:highlight w:val="none"/>
          <w:lang w:val="en-US" w:eastAsia="zh-CN"/>
        </w:rPr>
        <w:t>262万元</w:t>
      </w:r>
    </w:p>
    <w:p w14:paraId="63E6A876">
      <w:pPr>
        <w:spacing w:line="360" w:lineRule="auto"/>
        <w:ind w:firstLine="48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rPr>
        <w:t>1.4最高限价：</w:t>
      </w:r>
      <w:r>
        <w:rPr>
          <w:rFonts w:hint="eastAsia" w:ascii="方正仿宋_GB2312" w:hAnsi="方正仿宋_GB2312" w:eastAsia="方正仿宋_GB2312" w:cs="方正仿宋_GB2312"/>
          <w:color w:val="auto"/>
          <w:sz w:val="24"/>
          <w:highlight w:val="none"/>
          <w:lang w:val="en-US" w:eastAsia="zh-CN"/>
        </w:rPr>
        <w:t>262万元</w:t>
      </w:r>
    </w:p>
    <w:p w14:paraId="3BAAA0F8">
      <w:pPr>
        <w:pStyle w:val="250"/>
        <w:spacing w:line="360" w:lineRule="auto"/>
        <w:ind w:firstLine="480"/>
        <w:rPr>
          <w:rFonts w:hint="eastAsia" w:ascii="方正仿宋_GB2312" w:hAnsi="方正仿宋_GB2312" w:eastAsia="方正仿宋_GB2312" w:cs="方正仿宋_GB2312"/>
          <w:color w:val="auto"/>
          <w:sz w:val="24"/>
          <w:highlight w:val="none"/>
        </w:rPr>
      </w:pPr>
      <w:bookmarkStart w:id="9" w:name="_Toc28359003"/>
      <w:bookmarkStart w:id="10" w:name="_Toc38723680"/>
      <w:bookmarkStart w:id="11" w:name="_Toc35393622"/>
      <w:bookmarkStart w:id="12" w:name="_Toc35393791"/>
      <w:bookmarkStart w:id="13" w:name="_Toc28359080"/>
      <w:r>
        <w:rPr>
          <w:rFonts w:hint="eastAsia" w:ascii="方正仿宋_GB2312" w:hAnsi="方正仿宋_GB2312" w:eastAsia="方正仿宋_GB2312" w:cs="方正仿宋_GB2312"/>
          <w:color w:val="auto"/>
          <w:sz w:val="24"/>
          <w:highlight w:val="none"/>
        </w:rPr>
        <w:t>1.5采购需求：</w:t>
      </w:r>
      <w:r>
        <w:rPr>
          <w:rFonts w:hint="eastAsia" w:ascii="方正仿宋_GB2312" w:hAnsi="方正仿宋_GB2312" w:eastAsia="方正仿宋_GB2312" w:cs="方正仿宋_GB2312"/>
          <w:color w:val="auto"/>
          <w:sz w:val="24"/>
          <w:highlight w:val="none"/>
          <w:lang w:eastAsia="zh-CN"/>
        </w:rPr>
        <w:t>东坝街道计划购置拖拉机，打捆机，搂草机，装载机，</w:t>
      </w:r>
      <w:r>
        <w:rPr>
          <w:rFonts w:hint="eastAsia" w:ascii="方正仿宋_GB2312" w:hAnsi="方正仿宋_GB2312" w:eastAsia="方正仿宋_GB2312" w:cs="方正仿宋_GB2312"/>
          <w:color w:val="auto"/>
          <w:sz w:val="24"/>
          <w:highlight w:val="none"/>
          <w:lang w:val="en-US" w:eastAsia="zh-CN"/>
        </w:rPr>
        <w:t>抓草机，</w:t>
      </w:r>
      <w:r>
        <w:rPr>
          <w:rFonts w:hint="eastAsia" w:ascii="方正仿宋_GB2312" w:hAnsi="方正仿宋_GB2312" w:eastAsia="方正仿宋_GB2312" w:cs="方正仿宋_GB2312"/>
          <w:color w:val="auto"/>
          <w:sz w:val="24"/>
          <w:highlight w:val="none"/>
          <w:lang w:eastAsia="zh-CN"/>
        </w:rPr>
        <w:t>夹包装置</w:t>
      </w:r>
      <w:r>
        <w:rPr>
          <w:rFonts w:hint="eastAsia" w:ascii="方正仿宋_GB2312" w:hAnsi="方正仿宋_GB2312" w:eastAsia="方正仿宋_GB2312" w:cs="方正仿宋_GB2312"/>
          <w:color w:val="auto"/>
          <w:sz w:val="24"/>
          <w:highlight w:val="none"/>
          <w:lang w:val="en-US" w:eastAsia="zh-CN"/>
        </w:rPr>
        <w:t>等设备用于</w:t>
      </w:r>
      <w:r>
        <w:rPr>
          <w:rFonts w:hint="eastAsia" w:ascii="方正仿宋_GB2312" w:hAnsi="方正仿宋_GB2312" w:eastAsia="方正仿宋_GB2312" w:cs="方正仿宋_GB2312"/>
          <w:color w:val="auto"/>
          <w:sz w:val="24"/>
          <w:highlight w:val="none"/>
          <w:lang w:eastAsia="zh-CN"/>
        </w:rPr>
        <w:t>秸秆离田收储作业，</w:t>
      </w:r>
      <w:r>
        <w:rPr>
          <w:rFonts w:hint="eastAsia" w:ascii="方正仿宋_GB2312" w:hAnsi="方正仿宋_GB2312" w:eastAsia="方正仿宋_GB2312" w:cs="方正仿宋_GB2312"/>
          <w:color w:val="auto"/>
          <w:sz w:val="24"/>
          <w:highlight w:val="none"/>
        </w:rPr>
        <w:t>具体要求及内容详见公开招标文件。</w:t>
      </w:r>
    </w:p>
    <w:p w14:paraId="744FB30D">
      <w:pPr>
        <w:spacing w:line="360" w:lineRule="auto"/>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1.6合同履行期限：</w:t>
      </w:r>
      <w:r>
        <w:rPr>
          <w:rFonts w:hint="eastAsia" w:ascii="方正仿宋_GB2312" w:hAnsi="方正仿宋_GB2312" w:eastAsia="方正仿宋_GB2312" w:cs="方正仿宋_GB2312"/>
          <w:color w:val="auto"/>
          <w:sz w:val="24"/>
          <w:highlight w:val="none"/>
          <w:lang w:val="en-US" w:eastAsia="zh-CN"/>
        </w:rPr>
        <w:t>合同签订后7日内完成供货并且安装调试完毕</w:t>
      </w:r>
    </w:p>
    <w:p w14:paraId="27698C7E">
      <w:pPr>
        <w:spacing w:line="360" w:lineRule="auto"/>
        <w:ind w:firstLine="36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1.7本项目</w:t>
      </w:r>
      <w:r>
        <w:rPr>
          <w:rFonts w:hint="eastAsia" w:ascii="方正仿宋_GB2312" w:hAnsi="方正仿宋_GB2312" w:eastAsia="方正仿宋_GB2312" w:cs="方正仿宋_GB2312"/>
          <w:b/>
          <w:color w:val="auto"/>
          <w:sz w:val="24"/>
          <w:highlight w:val="none"/>
        </w:rPr>
        <w:t>不接受</w:t>
      </w:r>
      <w:r>
        <w:rPr>
          <w:rFonts w:hint="eastAsia" w:ascii="方正仿宋_GB2312" w:hAnsi="方正仿宋_GB2312" w:eastAsia="方正仿宋_GB2312" w:cs="方正仿宋_GB2312"/>
          <w:color w:val="auto"/>
          <w:sz w:val="24"/>
          <w:highlight w:val="none"/>
        </w:rPr>
        <w:t>联合体投标</w:t>
      </w:r>
    </w:p>
    <w:p w14:paraId="3B6D962A">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二、申请人的资格要求</w:t>
      </w:r>
      <w:bookmarkEnd w:id="9"/>
      <w:bookmarkEnd w:id="10"/>
      <w:bookmarkEnd w:id="11"/>
      <w:bookmarkEnd w:id="12"/>
      <w:bookmarkEnd w:id="13"/>
    </w:p>
    <w:p w14:paraId="1E10B931">
      <w:pPr>
        <w:spacing w:line="360" w:lineRule="auto"/>
        <w:ind w:firstLine="480"/>
        <w:rPr>
          <w:rFonts w:hint="eastAsia" w:ascii="方正仿宋_GB2312" w:hAnsi="方正仿宋_GB2312" w:eastAsia="方正仿宋_GB2312" w:cs="方正仿宋_GB2312"/>
          <w:color w:val="auto"/>
          <w:sz w:val="24"/>
          <w:highlight w:val="none"/>
        </w:rPr>
      </w:pPr>
      <w:bookmarkStart w:id="14" w:name="_Toc28359004"/>
      <w:bookmarkStart w:id="15" w:name="_Toc28359081"/>
      <w:r>
        <w:rPr>
          <w:rFonts w:hint="eastAsia" w:ascii="方正仿宋_GB2312" w:hAnsi="方正仿宋_GB2312" w:eastAsia="方正仿宋_GB2312" w:cs="方正仿宋_GB2312"/>
          <w:color w:val="auto"/>
          <w:sz w:val="24"/>
          <w:highlight w:val="none"/>
        </w:rPr>
        <w:t>2.1满足《中华人民共和国政府采购法》第二十二条规定：</w:t>
      </w:r>
    </w:p>
    <w:p w14:paraId="32324011">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（1）具有独立承担民事责任的能力</w:t>
      </w:r>
      <w:r>
        <w:rPr>
          <w:rFonts w:hint="eastAsia" w:ascii="方正仿宋_GB2312" w:hAnsi="方正仿宋_GB2312" w:eastAsia="方正仿宋_GB2312" w:cs="方正仿宋_GB2312"/>
          <w:color w:val="auto"/>
          <w:sz w:val="24"/>
          <w:szCs w:val="24"/>
          <w:highlight w:val="none"/>
        </w:rPr>
        <w:t>（提供法人或者其他组织的营业执照；供应商为自然人的，提供其身份证）</w:t>
      </w:r>
      <w:r>
        <w:rPr>
          <w:rFonts w:hint="eastAsia" w:ascii="方正仿宋_GB2312" w:hAnsi="方正仿宋_GB2312" w:eastAsia="方正仿宋_GB2312" w:cs="方正仿宋_GB2312"/>
          <w:bCs/>
          <w:color w:val="auto"/>
          <w:sz w:val="24"/>
          <w:highlight w:val="none"/>
          <w:lang w:val="zh-CN"/>
        </w:rPr>
        <w:t>；</w:t>
      </w:r>
    </w:p>
    <w:p w14:paraId="4D2061D0">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（2）具有良好的商业信誉和健全的财务会计制度</w:t>
      </w:r>
      <w:r>
        <w:rPr>
          <w:rFonts w:hint="eastAsia" w:ascii="方正仿宋_GB2312" w:hAnsi="方正仿宋_GB2312" w:eastAsia="方正仿宋_GB2312" w:cs="方正仿宋_GB2312"/>
          <w:color w:val="auto"/>
          <w:sz w:val="24"/>
          <w:szCs w:val="24"/>
          <w:highlight w:val="none"/>
        </w:rPr>
        <w:t>（提供2023年度经审计的财务报告，或投标截止时间前六个月内银行出具的资信证明）</w:t>
      </w:r>
      <w:r>
        <w:rPr>
          <w:rFonts w:hint="eastAsia" w:ascii="方正仿宋_GB2312" w:hAnsi="方正仿宋_GB2312" w:eastAsia="方正仿宋_GB2312" w:cs="方正仿宋_GB2312"/>
          <w:bCs/>
          <w:color w:val="auto"/>
          <w:sz w:val="24"/>
          <w:highlight w:val="none"/>
          <w:lang w:val="zh-CN"/>
        </w:rPr>
        <w:t>；</w:t>
      </w:r>
    </w:p>
    <w:p w14:paraId="36024844">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（3）具有履行合同所必需的设备和专业技术能力</w:t>
      </w:r>
      <w:r>
        <w:rPr>
          <w:rFonts w:hint="eastAsia" w:ascii="方正仿宋_GB2312" w:hAnsi="方正仿宋_GB2312" w:eastAsia="方正仿宋_GB2312" w:cs="方正仿宋_GB2312"/>
          <w:color w:val="auto"/>
          <w:sz w:val="24"/>
          <w:szCs w:val="24"/>
          <w:highlight w:val="none"/>
        </w:rPr>
        <w:t>（供应商根据履行采购项目合同需要，提供履行合同所必需的设备和专业技术能力的证明材料）</w:t>
      </w:r>
      <w:r>
        <w:rPr>
          <w:rFonts w:hint="eastAsia" w:ascii="方正仿宋_GB2312" w:hAnsi="方正仿宋_GB2312" w:eastAsia="方正仿宋_GB2312" w:cs="方正仿宋_GB2312"/>
          <w:bCs/>
          <w:color w:val="auto"/>
          <w:sz w:val="24"/>
          <w:highlight w:val="none"/>
          <w:lang w:val="zh-CN"/>
        </w:rPr>
        <w:t xml:space="preserve">； </w:t>
      </w:r>
    </w:p>
    <w:p w14:paraId="0FE5D99B">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（4）有依法缴纳税收和社会保障资金的良好记录（提供参加本次政府采购活动前半年内至少一个月：1提供缴纳税收的凭证；2提供缴纳社会保险的凭据），依法享受免缴、缓缴的，提供证明材料；</w:t>
      </w:r>
    </w:p>
    <w:p w14:paraId="6CFC1DD7">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（5）参加政府采购活动前三年内，在经营活动中没有重大违法记录（提供承诺书）；</w:t>
      </w:r>
    </w:p>
    <w:p w14:paraId="22FD33EF">
      <w:pPr>
        <w:spacing w:line="360" w:lineRule="auto"/>
        <w:ind w:firstLine="36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（6）法律、行政法规规定的其他条件：无。</w:t>
      </w:r>
    </w:p>
    <w:p w14:paraId="417525A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落实政府采购政策需满足的资格要求：（如属于专门面向中小企业采购的项目，供应商应为中小微企业、监狱企业、残疾人福利性单位）本项目按照采用以下第（4）种方式落实政府采购促进中小企业发展的要求：</w:t>
      </w:r>
    </w:p>
    <w:p w14:paraId="6FF2407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（1）本项目整体专门面向中小企业采购服务。</w:t>
      </w:r>
    </w:p>
    <w:p w14:paraId="3C3899C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（2）本项目整体专门面向小微企业采购服务。</w:t>
      </w:r>
    </w:p>
    <w:p w14:paraId="2D4674FB">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（3）本项目通过以下第种方式预留部分采购份额采购中小企业服务：</w:t>
      </w:r>
    </w:p>
    <w:p w14:paraId="38BF0F82">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①本项目要求供应商以联合体形式参加，企业合同金额应当达到的比例为 %。</w:t>
      </w:r>
    </w:p>
    <w:p w14:paraId="51C571E5">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②本项目要求供应商进行合同分包，企业合同金额应当达到的比例为 %。</w:t>
      </w:r>
    </w:p>
    <w:p w14:paraId="7B20746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（4）本项目为非预留份额的采购项目或采购包，执行价格扣除优惠政策，具体详见第三章评标办法与评标标准。</w:t>
      </w:r>
    </w:p>
    <w:p w14:paraId="79894E67">
      <w:pPr>
        <w:widowControl/>
        <w:shd w:val="clear" w:color="auto" w:fill="FFFFFF"/>
        <w:spacing w:line="360" w:lineRule="auto"/>
        <w:ind w:firstLine="480" w:firstLineChars="200"/>
        <w:jc w:val="lef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rPr>
        <w:t>2.3</w:t>
      </w:r>
      <w:bookmarkStart w:id="16" w:name="_Hlk40969259"/>
      <w:r>
        <w:rPr>
          <w:rFonts w:hint="eastAsia" w:ascii="方正仿宋_GB2312" w:hAnsi="方正仿宋_GB2312" w:eastAsia="方正仿宋_GB2312" w:cs="方正仿宋_GB2312"/>
          <w:color w:val="auto"/>
          <w:sz w:val="24"/>
          <w:highlight w:val="none"/>
        </w:rPr>
        <w:t>本项目的特定资格要求：</w:t>
      </w:r>
      <w:bookmarkEnd w:id="16"/>
      <w:r>
        <w:rPr>
          <w:rFonts w:hint="eastAsia" w:ascii="方正仿宋_GB2312" w:hAnsi="方正仿宋_GB2312" w:eastAsia="方正仿宋_GB2312" w:cs="方正仿宋_GB2312"/>
          <w:color w:val="auto"/>
          <w:sz w:val="24"/>
          <w:highlight w:val="none"/>
          <w:lang w:val="en-US" w:eastAsia="zh-CN"/>
        </w:rPr>
        <w:t>无。</w:t>
      </w:r>
    </w:p>
    <w:p w14:paraId="3B149D9F">
      <w:pPr>
        <w:pStyle w:val="250"/>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2.4提供《南京市政府采购供应商信用记录表暨信用承诺书》。</w:t>
      </w:r>
    </w:p>
    <w:p w14:paraId="2E1D6D5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rPr>
        <w:t>拒绝下述供应商参加本次招标活动：</w:t>
      </w:r>
    </w:p>
    <w:p w14:paraId="214B0FA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（1）单位负责人为同一人或者存在直接控股、管理关系的不同供应商，不得参加同一合同项下的政府采购活动。</w:t>
      </w:r>
    </w:p>
    <w:p w14:paraId="49DCBF6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（2）为采购项目提供整体设计、规范编制或者项目管理、监理、检测等服务的供应商，不得参加本项目的采购活动。</w:t>
      </w:r>
    </w:p>
    <w:p w14:paraId="1F209AB2">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（3）供应商被“信用中国”网站（www.creditchina.gov.cn）、“中国政府采购网”(www.ccgp.gov.cn)列入失信被执行人、重大税收违法案件当事人名单、政府采购严重违法失信行为记录名单。</w:t>
      </w:r>
    </w:p>
    <w:p w14:paraId="34855FEF">
      <w:pPr>
        <w:spacing w:line="360" w:lineRule="auto"/>
        <w:rPr>
          <w:rFonts w:hint="eastAsia" w:ascii="方正仿宋_GB2312" w:hAnsi="方正仿宋_GB2312" w:eastAsia="方正仿宋_GB2312" w:cs="方正仿宋_GB2312"/>
          <w:color w:val="auto"/>
          <w:sz w:val="24"/>
          <w:highlight w:val="none"/>
        </w:rPr>
      </w:pPr>
      <w:bookmarkStart w:id="17" w:name="_Toc35393623"/>
      <w:bookmarkStart w:id="18" w:name="_Toc35393792"/>
      <w:bookmarkStart w:id="19" w:name="_Toc38723681"/>
      <w:r>
        <w:rPr>
          <w:rFonts w:hint="eastAsia" w:ascii="方正仿宋_GB2312" w:hAnsi="方正仿宋_GB2312" w:eastAsia="方正仿宋_GB2312" w:cs="方正仿宋_GB2312"/>
          <w:color w:val="auto"/>
          <w:sz w:val="24"/>
          <w:highlight w:val="none"/>
        </w:rPr>
        <w:t>三、获取招标文件</w:t>
      </w:r>
      <w:bookmarkEnd w:id="14"/>
      <w:bookmarkEnd w:id="15"/>
      <w:bookmarkEnd w:id="17"/>
      <w:bookmarkEnd w:id="18"/>
      <w:bookmarkEnd w:id="19"/>
    </w:p>
    <w:p w14:paraId="523D41BA">
      <w:pPr>
        <w:spacing w:line="360" w:lineRule="auto"/>
        <w:ind w:firstLine="480"/>
        <w:rPr>
          <w:rFonts w:hint="eastAsia" w:ascii="方正仿宋_GB2312" w:hAnsi="方正仿宋_GB2312" w:eastAsia="方正仿宋_GB2312" w:cs="方正仿宋_GB2312"/>
          <w:bCs/>
          <w:color w:val="auto"/>
          <w:sz w:val="24"/>
          <w:szCs w:val="24"/>
          <w:highlight w:val="none"/>
          <w:u w:val="none"/>
          <w:lang w:val="en-US" w:eastAsia="zh-CN"/>
        </w:rPr>
      </w:pPr>
      <w:r>
        <w:rPr>
          <w:rFonts w:hint="eastAsia" w:ascii="方正仿宋_GB2312" w:hAnsi="方正仿宋_GB2312" w:eastAsia="方正仿宋_GB2312" w:cs="方正仿宋_GB2312"/>
          <w:color w:val="auto"/>
          <w:sz w:val="24"/>
          <w:highlight w:val="none"/>
        </w:rPr>
        <w:t>3.1时间：</w:t>
      </w:r>
      <w:r>
        <w:rPr>
          <w:rFonts w:hint="eastAsia" w:ascii="方正仿宋_GB2312" w:hAnsi="方正仿宋_GB2312" w:eastAsia="方正仿宋_GB2312" w:cs="方正仿宋_GB2312"/>
          <w:bCs/>
          <w:color w:val="auto"/>
          <w:sz w:val="24"/>
          <w:szCs w:val="24"/>
          <w:highlight w:val="none"/>
          <w:u w:val="none"/>
          <w:lang w:val="en-US" w:eastAsia="zh-CN"/>
        </w:rPr>
        <w:t>自本招标公告发布之日起5个工作日</w:t>
      </w:r>
    </w:p>
    <w:p w14:paraId="56740CB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3.2地点：</w:t>
      </w:r>
      <w:bookmarkStart w:id="20" w:name="_Toc38723683"/>
      <w:bookmarkStart w:id="21" w:name="_Toc35393625"/>
      <w:bookmarkStart w:id="22" w:name="_Toc35393794"/>
      <w:bookmarkStart w:id="23" w:name="_Toc28359084"/>
      <w:bookmarkStart w:id="24" w:name="_Toc28359007"/>
      <w:r>
        <w:rPr>
          <w:rFonts w:hint="eastAsia" w:ascii="方正仿宋_GB2312" w:hAnsi="方正仿宋_GB2312" w:eastAsia="方正仿宋_GB2312" w:cs="方正仿宋_GB2312"/>
          <w:bCs/>
          <w:color w:val="auto"/>
          <w:sz w:val="24"/>
          <w:highlight w:val="none"/>
        </w:rPr>
        <w:t>江苏政府采购网</w:t>
      </w:r>
    </w:p>
    <w:p w14:paraId="35EC5CA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3.3方式：供应商登陆“江苏政府采购网”，在网站首页点击“苏采云”→使用CA锁登录系统(新用户需进行“平台用户注册”)→“项目参与”进行登记，在“可参与项目”中选择“我要参与”，参与成功后到“已参与项目”界面中找到该项目</w:t>
      </w:r>
      <w:r>
        <w:rPr>
          <w:rFonts w:hint="eastAsia" w:ascii="方正仿宋_GB2312" w:hAnsi="方正仿宋_GB2312" w:eastAsia="方正仿宋_GB2312" w:cs="方正仿宋_GB2312"/>
          <w:color w:val="auto"/>
          <w:sz w:val="24"/>
          <w:highlight w:val="none"/>
          <w:lang w:val="en-US" w:eastAsia="zh-CN"/>
        </w:rPr>
        <w:t>免费</w:t>
      </w:r>
      <w:r>
        <w:rPr>
          <w:rFonts w:hint="eastAsia" w:ascii="方正仿宋_GB2312" w:hAnsi="方正仿宋_GB2312" w:eastAsia="方正仿宋_GB2312" w:cs="方正仿宋_GB2312"/>
          <w:color w:val="auto"/>
          <w:sz w:val="24"/>
          <w:highlight w:val="none"/>
        </w:rPr>
        <w:t>下载文件并进行操作。</w:t>
      </w:r>
    </w:p>
    <w:p w14:paraId="54C6D639">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四、提交投标文件截止时间、开标时间和地点</w:t>
      </w:r>
      <w:bookmarkStart w:id="25" w:name="_Toc28359094"/>
      <w:bookmarkStart w:id="26" w:name="_Toc35393634"/>
      <w:bookmarkStart w:id="27" w:name="_Toc35393803"/>
      <w:bookmarkStart w:id="28" w:name="_Toc28359017"/>
    </w:p>
    <w:p w14:paraId="6B5E4788">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w:t>
      </w: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rPr>
        <w:t>提交投标文件截止时间及开标</w:t>
      </w:r>
      <w:r>
        <w:rPr>
          <w:rFonts w:hint="eastAsia" w:ascii="方正仿宋_GB2312" w:hAnsi="方正仿宋_GB2312" w:eastAsia="方正仿宋_GB2312" w:cs="方正仿宋_GB2312"/>
          <w:color w:val="auto"/>
          <w:sz w:val="24"/>
          <w:highlight w:val="none"/>
          <w:lang w:val="en-US" w:eastAsia="zh-CN"/>
        </w:rPr>
        <w:t>时间</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u w:val="single"/>
          <w:lang w:eastAsia="zh-CN"/>
        </w:rPr>
        <w:t>2024年11月21日14时</w:t>
      </w:r>
      <w:r>
        <w:rPr>
          <w:rFonts w:hint="eastAsia" w:ascii="方正仿宋_GB2312" w:hAnsi="方正仿宋_GB2312" w:eastAsia="方正仿宋_GB2312" w:cs="方正仿宋_GB2312"/>
          <w:color w:val="auto"/>
          <w:sz w:val="24"/>
          <w:highlight w:val="none"/>
          <w:u w:val="single"/>
          <w:lang w:val="en-US" w:eastAsia="zh-CN"/>
        </w:rPr>
        <w:t>0</w:t>
      </w:r>
      <w:r>
        <w:rPr>
          <w:rFonts w:hint="eastAsia" w:ascii="方正仿宋_GB2312" w:hAnsi="方正仿宋_GB2312" w:eastAsia="方正仿宋_GB2312" w:cs="方正仿宋_GB2312"/>
          <w:color w:val="auto"/>
          <w:sz w:val="24"/>
          <w:highlight w:val="none"/>
          <w:u w:val="single"/>
          <w:lang w:eastAsia="zh-CN"/>
        </w:rPr>
        <w:t>0分</w:t>
      </w:r>
      <w:r>
        <w:rPr>
          <w:rFonts w:hint="eastAsia" w:ascii="方正仿宋_GB2312" w:hAnsi="方正仿宋_GB2312" w:eastAsia="方正仿宋_GB2312" w:cs="方正仿宋_GB2312"/>
          <w:bCs/>
          <w:color w:val="auto"/>
          <w:sz w:val="24"/>
          <w:highlight w:val="none"/>
        </w:rPr>
        <w:t>（北京时间）</w:t>
      </w:r>
    </w:p>
    <w:p w14:paraId="3972D9D6">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w:t>
      </w:r>
      <w:r>
        <w:rPr>
          <w:rFonts w:hint="eastAsia" w:ascii="方正仿宋_GB2312" w:hAnsi="方正仿宋_GB2312" w:eastAsia="方正仿宋_GB2312" w:cs="方正仿宋_GB2312"/>
          <w:color w:val="auto"/>
          <w:sz w:val="24"/>
          <w:highlight w:val="none"/>
          <w:lang w:val="en-US" w:eastAsia="zh-CN"/>
        </w:rPr>
        <w:t xml:space="preserve">2 </w:t>
      </w:r>
      <w:r>
        <w:rPr>
          <w:rFonts w:hint="eastAsia" w:ascii="方正仿宋_GB2312" w:hAnsi="方正仿宋_GB2312" w:eastAsia="方正仿宋_GB2312" w:cs="方正仿宋_GB2312"/>
          <w:color w:val="auto"/>
          <w:sz w:val="24"/>
          <w:highlight w:val="none"/>
        </w:rPr>
        <w:t>提交投标文件地点:</w:t>
      </w:r>
      <w:bookmarkEnd w:id="25"/>
      <w:bookmarkEnd w:id="26"/>
      <w:bookmarkEnd w:id="27"/>
      <w:bookmarkEnd w:id="28"/>
      <w:r>
        <w:rPr>
          <w:rFonts w:hint="eastAsia" w:ascii="方正仿宋_GB2312" w:hAnsi="方正仿宋_GB2312" w:eastAsia="方正仿宋_GB2312" w:cs="方正仿宋_GB2312"/>
          <w:color w:val="auto"/>
          <w:sz w:val="24"/>
          <w:highlight w:val="none"/>
          <w:u w:val="single"/>
        </w:rPr>
        <w:t>江苏省政府采购管理交易系统（苏采云）（以下简称“苏采云”）（网址：http://jszfcg.jsczt.cn/）</w:t>
      </w:r>
    </w:p>
    <w:p w14:paraId="27646E8F">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4.3开标地点：</w:t>
      </w:r>
      <w:r>
        <w:rPr>
          <w:rFonts w:hint="eastAsia" w:ascii="方正仿宋_GB2312" w:hAnsi="方正仿宋_GB2312" w:eastAsia="方正仿宋_GB2312" w:cs="方正仿宋_GB2312"/>
          <w:color w:val="auto"/>
          <w:sz w:val="24"/>
          <w:highlight w:val="none"/>
          <w:u w:val="single"/>
        </w:rPr>
        <w:t>“苏采云”开标大厅</w:t>
      </w:r>
    </w:p>
    <w:p w14:paraId="70CE14EA">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五、公告期限</w:t>
      </w:r>
      <w:bookmarkEnd w:id="20"/>
      <w:bookmarkEnd w:id="21"/>
      <w:bookmarkEnd w:id="22"/>
      <w:bookmarkEnd w:id="23"/>
      <w:bookmarkEnd w:id="24"/>
    </w:p>
    <w:p w14:paraId="46021D7B">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自本公告发布之日起5个工作日</w:t>
      </w:r>
      <w:bookmarkStart w:id="29" w:name="_Toc35393626"/>
      <w:bookmarkStart w:id="30" w:name="_Toc38723684"/>
      <w:bookmarkStart w:id="31" w:name="_Toc35393795"/>
      <w:r>
        <w:rPr>
          <w:rFonts w:hint="eastAsia" w:ascii="方正仿宋_GB2312" w:hAnsi="方正仿宋_GB2312" w:eastAsia="方正仿宋_GB2312" w:cs="方正仿宋_GB2312"/>
          <w:color w:val="auto"/>
          <w:sz w:val="24"/>
          <w:highlight w:val="none"/>
        </w:rPr>
        <w:t>。</w:t>
      </w:r>
    </w:p>
    <w:p w14:paraId="689CCE31">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六、其他补充事宜</w:t>
      </w:r>
      <w:bookmarkEnd w:id="29"/>
      <w:bookmarkEnd w:id="30"/>
      <w:bookmarkEnd w:id="31"/>
      <w:bookmarkStart w:id="32" w:name="_Toc28359085"/>
      <w:bookmarkStart w:id="33" w:name="_Toc35393796"/>
      <w:bookmarkStart w:id="34" w:name="_Toc28359008"/>
      <w:bookmarkStart w:id="35" w:name="_Toc35393627"/>
    </w:p>
    <w:p w14:paraId="0700D5E5">
      <w:pPr>
        <w:spacing w:line="360" w:lineRule="auto"/>
        <w:ind w:firstLine="480"/>
        <w:rPr>
          <w:rFonts w:hint="eastAsia" w:ascii="方正仿宋_GB2312" w:hAnsi="方正仿宋_GB2312" w:eastAsia="方正仿宋_GB2312" w:cs="方正仿宋_GB2312"/>
          <w:bCs/>
          <w:color w:val="auto"/>
          <w:sz w:val="24"/>
          <w:highlight w:val="none"/>
        </w:rPr>
      </w:pPr>
      <w:bookmarkStart w:id="36" w:name="_Hlk136001586"/>
      <w:r>
        <w:rPr>
          <w:rFonts w:hint="eastAsia" w:ascii="方正仿宋_GB2312" w:hAnsi="方正仿宋_GB2312" w:eastAsia="方正仿宋_GB2312" w:cs="方正仿宋_GB2312"/>
          <w:bCs/>
          <w:color w:val="auto"/>
          <w:sz w:val="24"/>
          <w:highlight w:val="none"/>
          <w:lang w:val="en-US" w:eastAsia="zh-CN"/>
        </w:rPr>
        <w:t>6.1</w:t>
      </w:r>
      <w:r>
        <w:rPr>
          <w:rFonts w:hint="eastAsia" w:ascii="方正仿宋_GB2312" w:hAnsi="方正仿宋_GB2312" w:eastAsia="方正仿宋_GB2312" w:cs="方正仿宋_GB2312"/>
          <w:bCs/>
          <w:color w:val="auto"/>
          <w:sz w:val="24"/>
          <w:highlight w:val="none"/>
        </w:rPr>
        <w:t>本项目中标后不允许分包、转包。</w:t>
      </w:r>
    </w:p>
    <w:p w14:paraId="5E3DAC8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6.2</w:t>
      </w:r>
      <w:r>
        <w:rPr>
          <w:rFonts w:hint="eastAsia" w:ascii="方正仿宋_GB2312" w:hAnsi="方正仿宋_GB2312" w:eastAsia="方正仿宋_GB2312" w:cs="方正仿宋_GB2312"/>
          <w:color w:val="auto"/>
          <w:sz w:val="24"/>
          <w:highlight w:val="none"/>
        </w:rPr>
        <w:t>是否接受进口产品：不接受。</w:t>
      </w:r>
    </w:p>
    <w:p w14:paraId="60C6D294">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6.3</w:t>
      </w:r>
      <w:r>
        <w:rPr>
          <w:rFonts w:hint="eastAsia" w:ascii="方正仿宋_GB2312" w:hAnsi="方正仿宋_GB2312" w:eastAsia="方正仿宋_GB2312" w:cs="方正仿宋_GB2312"/>
          <w:color w:val="auto"/>
          <w:sz w:val="24"/>
          <w:highlight w:val="none"/>
        </w:rPr>
        <w:t>现场考察、答疑时间：不组织，供应商可自行联系采购人。</w:t>
      </w:r>
      <w:bookmarkEnd w:id="36"/>
    </w:p>
    <w:p w14:paraId="54EC4453">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6.4</w:t>
      </w:r>
      <w:r>
        <w:rPr>
          <w:rFonts w:hint="eastAsia" w:ascii="方正仿宋_GB2312" w:hAnsi="方正仿宋_GB2312" w:eastAsia="方正仿宋_GB2312" w:cs="方正仿宋_GB2312"/>
          <w:bCs/>
          <w:color w:val="auto"/>
          <w:sz w:val="24"/>
          <w:highlight w:val="none"/>
          <w:lang w:val="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p>
    <w:p w14:paraId="6C36623C">
      <w:pPr>
        <w:spacing w:line="360" w:lineRule="auto"/>
        <w:ind w:firstLine="48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打印时间为本公开招标</w:t>
      </w:r>
      <w:r>
        <w:rPr>
          <w:rFonts w:hint="eastAsia" w:ascii="方正仿宋_GB2312" w:hAnsi="方正仿宋_GB2312" w:eastAsia="方正仿宋_GB2312" w:cs="方正仿宋_GB2312"/>
          <w:b/>
          <w:bCs/>
          <w:color w:val="auto"/>
          <w:sz w:val="24"/>
          <w:highlight w:val="none"/>
        </w:rPr>
        <w:t>公告</w:t>
      </w:r>
      <w:r>
        <w:rPr>
          <w:rFonts w:hint="eastAsia" w:ascii="方正仿宋_GB2312" w:hAnsi="方正仿宋_GB2312" w:eastAsia="方正仿宋_GB2312" w:cs="方正仿宋_GB2312"/>
          <w:b/>
          <w:bCs/>
          <w:color w:val="auto"/>
          <w:sz w:val="24"/>
          <w:highlight w:val="none"/>
          <w:lang w:val="zh-CN"/>
        </w:rPr>
        <w:t>发布之日起至递交投标文件裁止日前，未按上述要求提供信用记录表的，投标文件可能被拒绝接收。</w:t>
      </w:r>
    </w:p>
    <w:p w14:paraId="6CD44C2B">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273DF1FC">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3CF4ED43">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供应商涉及以下情形的，不适用信用承诺： </w:t>
      </w:r>
    </w:p>
    <w:p w14:paraId="66F9403D">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（1）供应商被列入严重失信主体名单； </w:t>
      </w:r>
    </w:p>
    <w:p w14:paraId="35899950">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（2）被相关监管部门作出行政处罚且尚在处罚有效期内； </w:t>
      </w:r>
    </w:p>
    <w:p w14:paraId="210CA882">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（3）其他法律、行政法规规定的不适用信用承诺的情形。</w:t>
      </w:r>
    </w:p>
    <w:p w14:paraId="4CD578B5">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供应商对信用承诺内容的真实性、合法性、有效性负责。如作出虚假信用承诺，视同为“提供虚假材料谋取中标、成交”的违法行为。</w:t>
      </w:r>
    </w:p>
    <w:p w14:paraId="7861E92F">
      <w:pPr>
        <w:spacing w:line="360" w:lineRule="auto"/>
        <w:ind w:firstLine="482"/>
        <w:jc w:val="left"/>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
          <w:bCs w:val="0"/>
          <w:color w:val="auto"/>
          <w:sz w:val="24"/>
          <w:szCs w:val="24"/>
          <w:highlight w:val="none"/>
          <w:lang w:val="en-US" w:eastAsia="zh-CN"/>
        </w:rPr>
        <w:t>6.5本次采购采用“政府采购管理交易系统（苏采云）”，招标、投标、评标和中标结果发布全程电子化，开标方式为不见面开标。</w:t>
      </w:r>
      <w:r>
        <w:rPr>
          <w:rFonts w:hint="eastAsia" w:ascii="方正仿宋_GB2312" w:hAnsi="方正仿宋_GB2312" w:eastAsia="方正仿宋_GB2312" w:cs="方正仿宋_GB2312"/>
          <w:b/>
          <w:bCs w:val="0"/>
          <w:color w:val="auto"/>
          <w:sz w:val="24"/>
          <w:szCs w:val="24"/>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方正仿宋_GB2312" w:hAnsi="方正仿宋_GB2312" w:eastAsia="方正仿宋_GB2312" w:cs="方正仿宋_GB2312"/>
          <w:b/>
          <w:bCs w:val="0"/>
          <w:color w:val="auto"/>
          <w:sz w:val="24"/>
          <w:szCs w:val="24"/>
          <w:highlight w:val="none"/>
          <w:lang w:eastAsia="zh-CN"/>
        </w:rPr>
        <w:t>：</w:t>
      </w:r>
      <w:r>
        <w:rPr>
          <w:rFonts w:hint="eastAsia" w:ascii="方正仿宋_GB2312" w:hAnsi="方正仿宋_GB2312" w:eastAsia="方正仿宋_GB2312" w:cs="方正仿宋_GB2312"/>
          <w:b/>
          <w:bCs w:val="0"/>
          <w:color w:val="auto"/>
          <w:sz w:val="24"/>
          <w:szCs w:val="24"/>
          <w:highlight w:val="none"/>
        </w:rPr>
        <w:t>http://www.ccgp-jiangsu.gov.cn/jiangsu/zlxz/ee/ee3a4bc5a3454aa2b0d9312230633ce9.html</w:t>
      </w:r>
    </w:p>
    <w:p w14:paraId="01F31339">
      <w:pPr>
        <w:spacing w:line="360" w:lineRule="auto"/>
        <w:ind w:firstLine="480"/>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6.6</w:t>
      </w:r>
      <w:r>
        <w:rPr>
          <w:rFonts w:hint="eastAsia" w:ascii="方正仿宋_GB2312" w:hAnsi="方正仿宋_GB2312" w:eastAsia="方正仿宋_GB2312" w:cs="方正仿宋_GB2312"/>
          <w:bCs/>
          <w:color w:val="auto"/>
          <w:sz w:val="24"/>
          <w:highlight w:val="none"/>
        </w:rPr>
        <w:t>本招标公告在江苏政府采购网（http：//www.ccgp-jiangsu.gov.cn/）、南京公共采购信息网（https：//njgc.jfh.com/）公示发布。若有关本次招标存在的变动或修改，敬请各供应商及时关注江苏政府采购网、南京公共采购信息网发布的关于本项目的信息更正公告。</w:t>
      </w:r>
      <w:bookmarkStart w:id="37" w:name="_Toc38723685"/>
    </w:p>
    <w:p w14:paraId="27A266F6">
      <w:pPr>
        <w:spacing w:line="360" w:lineRule="auto"/>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rPr>
        <w:t>七、对本次招标提出询问，请按以下方式联系</w:t>
      </w:r>
      <w:bookmarkEnd w:id="32"/>
      <w:bookmarkEnd w:id="33"/>
      <w:bookmarkEnd w:id="34"/>
      <w:bookmarkEnd w:id="35"/>
      <w:bookmarkEnd w:id="37"/>
      <w:r>
        <w:rPr>
          <w:rFonts w:hint="eastAsia" w:ascii="方正仿宋_GB2312" w:hAnsi="方正仿宋_GB2312" w:eastAsia="方正仿宋_GB2312" w:cs="方正仿宋_GB2312"/>
          <w:color w:val="auto"/>
          <w:sz w:val="24"/>
          <w:highlight w:val="none"/>
        </w:rPr>
        <w:t>：</w:t>
      </w:r>
    </w:p>
    <w:p w14:paraId="307676B5">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rPr>
        <w:t>1.采购人信息</w:t>
      </w:r>
      <w:bookmarkStart w:id="38" w:name="_Toc35393638"/>
      <w:bookmarkStart w:id="39" w:name="_Toc35393807"/>
      <w:bookmarkStart w:id="40" w:name="_Toc28359097"/>
      <w:bookmarkStart w:id="41" w:name="_Toc28359020"/>
    </w:p>
    <w:p w14:paraId="75375E57">
      <w:pPr>
        <w:spacing w:line="360" w:lineRule="auto"/>
        <w:ind w:firstLine="480"/>
        <w:rPr>
          <w:rFonts w:hint="eastAsia" w:ascii="方正仿宋_GB2312" w:hAnsi="方正仿宋_GB2312" w:eastAsia="方正仿宋_GB2312" w:cs="方正仿宋_GB2312"/>
          <w:bCs/>
          <w:color w:val="auto"/>
          <w:sz w:val="24"/>
          <w:highlight w:val="none"/>
          <w:lang w:val="zh-CN" w:eastAsia="zh-CN"/>
        </w:rPr>
      </w:pPr>
      <w:r>
        <w:rPr>
          <w:rFonts w:hint="eastAsia" w:ascii="方正仿宋_GB2312" w:hAnsi="方正仿宋_GB2312" w:eastAsia="方正仿宋_GB2312" w:cs="方正仿宋_GB2312"/>
          <w:color w:val="auto"/>
          <w:sz w:val="24"/>
          <w:highlight w:val="none"/>
        </w:rPr>
        <w:t>名    称：</w:t>
      </w:r>
      <w:bookmarkStart w:id="42" w:name="OLE_LINK1"/>
      <w:r>
        <w:rPr>
          <w:rFonts w:hint="eastAsia" w:ascii="方正仿宋_GB2312" w:hAnsi="方正仿宋_GB2312" w:eastAsia="方正仿宋_GB2312" w:cs="方正仿宋_GB2312"/>
          <w:color w:val="auto"/>
          <w:sz w:val="24"/>
          <w:highlight w:val="none"/>
          <w:u w:val="single"/>
          <w:lang w:eastAsia="zh-CN"/>
        </w:rPr>
        <w:t>南京市高淳区人民政府东坝街道办事处</w:t>
      </w:r>
    </w:p>
    <w:bookmarkEnd w:id="42"/>
    <w:p w14:paraId="1CB5F80F">
      <w:pPr>
        <w:spacing w:line="360" w:lineRule="auto"/>
        <w:ind w:firstLine="48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color w:val="auto"/>
          <w:sz w:val="24"/>
          <w:highlight w:val="none"/>
        </w:rPr>
        <w:t>地    址：</w:t>
      </w:r>
      <w:r>
        <w:rPr>
          <w:rFonts w:hint="eastAsia" w:ascii="方正仿宋_GB2312" w:hAnsi="方正仿宋_GB2312" w:eastAsia="方正仿宋_GB2312" w:cs="方正仿宋_GB2312"/>
          <w:color w:val="auto"/>
          <w:sz w:val="24"/>
          <w:highlight w:val="none"/>
          <w:u w:val="single"/>
        </w:rPr>
        <w:t>南京市高淳区东坝街道银墅路1号</w:t>
      </w:r>
    </w:p>
    <w:p w14:paraId="7E37AEAF">
      <w:pPr>
        <w:spacing w:line="360" w:lineRule="auto"/>
        <w:ind w:firstLine="480"/>
        <w:rPr>
          <w:rFonts w:hint="eastAsia" w:ascii="方正仿宋_GB2312" w:hAnsi="方正仿宋_GB2312" w:eastAsia="方正仿宋_GB2312" w:cs="方正仿宋_GB2312"/>
          <w:bCs/>
          <w:color w:val="auto"/>
          <w:sz w:val="24"/>
          <w:highlight w:val="none"/>
          <w:u w:val="single"/>
          <w:lang w:eastAsia="zh-CN"/>
        </w:rPr>
      </w:pPr>
      <w:bookmarkStart w:id="43" w:name="_Hlk136001680"/>
      <w:r>
        <w:rPr>
          <w:rFonts w:hint="eastAsia" w:ascii="方正仿宋_GB2312" w:hAnsi="方正仿宋_GB2312" w:eastAsia="方正仿宋_GB2312" w:cs="方正仿宋_GB2312"/>
          <w:color w:val="auto"/>
          <w:sz w:val="24"/>
          <w:highlight w:val="none"/>
          <w:lang w:val="zh-CN"/>
        </w:rPr>
        <w:t>联 系 人：</w:t>
      </w:r>
      <w:r>
        <w:rPr>
          <w:rFonts w:hint="eastAsia" w:ascii="方正仿宋_GB2312" w:hAnsi="方正仿宋_GB2312" w:eastAsia="方正仿宋_GB2312" w:cs="方正仿宋_GB2312"/>
          <w:color w:val="auto"/>
          <w:sz w:val="24"/>
          <w:highlight w:val="none"/>
          <w:u w:val="single"/>
          <w:lang w:val="en-US" w:eastAsia="zh-CN"/>
        </w:rPr>
        <w:t>金禹辰</w:t>
      </w:r>
    </w:p>
    <w:p w14:paraId="1D9F101E">
      <w:pPr>
        <w:spacing w:line="360" w:lineRule="auto"/>
        <w:ind w:firstLine="480"/>
        <w:rPr>
          <w:rFonts w:hint="eastAsia" w:ascii="方正仿宋_GB2312" w:hAnsi="方正仿宋_GB2312" w:eastAsia="方正仿宋_GB2312" w:cs="方正仿宋_GB2312"/>
          <w:bCs/>
          <w:color w:val="auto"/>
          <w:sz w:val="24"/>
          <w:highlight w:val="none"/>
          <w:u w:val="single"/>
          <w:lang w:eastAsia="zh-CN"/>
        </w:rPr>
      </w:pPr>
      <w:r>
        <w:rPr>
          <w:rFonts w:hint="eastAsia" w:ascii="方正仿宋_GB2312" w:hAnsi="方正仿宋_GB2312" w:eastAsia="方正仿宋_GB2312" w:cs="方正仿宋_GB2312"/>
          <w:color w:val="auto"/>
          <w:sz w:val="24"/>
          <w:highlight w:val="none"/>
        </w:rPr>
        <w:t>联系方式：</w:t>
      </w:r>
      <w:bookmarkEnd w:id="43"/>
      <w:r>
        <w:rPr>
          <w:rFonts w:hint="eastAsia" w:ascii="方正仿宋_GB2312" w:hAnsi="方正仿宋_GB2312" w:eastAsia="方正仿宋_GB2312" w:cs="方正仿宋_GB2312"/>
          <w:color w:val="auto"/>
          <w:sz w:val="24"/>
          <w:highlight w:val="none"/>
          <w:u w:val="single"/>
          <w:lang w:val="en-US" w:eastAsia="zh-CN"/>
        </w:rPr>
        <w:t>18168057721</w:t>
      </w:r>
    </w:p>
    <w:p w14:paraId="5F1345FA">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rPr>
        <w:t>2.采购代理机构信息</w:t>
      </w:r>
      <w:bookmarkEnd w:id="38"/>
      <w:bookmarkEnd w:id="39"/>
      <w:bookmarkEnd w:id="40"/>
      <w:bookmarkEnd w:id="41"/>
      <w:bookmarkStart w:id="44" w:name="_Hlk50644992"/>
    </w:p>
    <w:p w14:paraId="548AD3C9">
      <w:pPr>
        <w:spacing w:line="360" w:lineRule="auto"/>
        <w:ind w:firstLine="480"/>
        <w:rPr>
          <w:rFonts w:hint="eastAsia" w:ascii="方正仿宋_GB2312" w:hAnsi="方正仿宋_GB2312" w:eastAsia="方正仿宋_GB2312" w:cs="方正仿宋_GB2312"/>
          <w:bCs/>
          <w:color w:val="auto"/>
          <w:sz w:val="24"/>
          <w:highlight w:val="none"/>
          <w:lang w:val="zh-CN" w:eastAsia="zh-CN"/>
        </w:rPr>
      </w:pPr>
      <w:r>
        <w:rPr>
          <w:rFonts w:hint="eastAsia" w:ascii="方正仿宋_GB2312" w:hAnsi="方正仿宋_GB2312" w:eastAsia="方正仿宋_GB2312" w:cs="方正仿宋_GB2312"/>
          <w:color w:val="auto"/>
          <w:sz w:val="24"/>
          <w:highlight w:val="none"/>
        </w:rPr>
        <w:t>名    称：</w:t>
      </w:r>
      <w:r>
        <w:rPr>
          <w:rFonts w:hint="eastAsia" w:ascii="方正仿宋_GB2312" w:hAnsi="方正仿宋_GB2312" w:eastAsia="方正仿宋_GB2312" w:cs="方正仿宋_GB2312"/>
          <w:color w:val="auto"/>
          <w:sz w:val="24"/>
          <w:highlight w:val="none"/>
          <w:u w:val="single"/>
          <w:lang w:eastAsia="zh-CN"/>
        </w:rPr>
        <w:t>江苏骏通建设项目管理咨询有限公司</w:t>
      </w:r>
    </w:p>
    <w:p w14:paraId="192376C4">
      <w:pPr>
        <w:spacing w:line="360" w:lineRule="auto"/>
        <w:ind w:firstLine="480"/>
        <w:rPr>
          <w:rFonts w:hint="eastAsia" w:ascii="方正仿宋_GB2312" w:hAnsi="方正仿宋_GB2312" w:eastAsia="方正仿宋_GB2312" w:cs="方正仿宋_GB2312"/>
          <w:bCs/>
          <w:color w:val="auto"/>
          <w:sz w:val="24"/>
          <w:highlight w:val="none"/>
          <w:u w:val="single"/>
          <w:lang w:eastAsia="zh-CN"/>
        </w:rPr>
      </w:pPr>
      <w:r>
        <w:rPr>
          <w:rFonts w:hint="eastAsia" w:ascii="方正仿宋_GB2312" w:hAnsi="方正仿宋_GB2312" w:eastAsia="方正仿宋_GB2312" w:cs="方正仿宋_GB2312"/>
          <w:color w:val="auto"/>
          <w:sz w:val="24"/>
          <w:highlight w:val="none"/>
        </w:rPr>
        <w:t>地    址：</w:t>
      </w:r>
      <w:r>
        <w:rPr>
          <w:rFonts w:hint="eastAsia" w:ascii="方正仿宋_GB2312" w:hAnsi="方正仿宋_GB2312" w:eastAsia="方正仿宋_GB2312" w:cs="方正仿宋_GB2312"/>
          <w:bCs/>
          <w:color w:val="auto"/>
          <w:sz w:val="24"/>
          <w:highlight w:val="none"/>
          <w:u w:val="single"/>
          <w:lang w:eastAsia="zh-CN"/>
        </w:rPr>
        <w:t>南京市高淳区古檀大道3号科创中心二期A1栋8楼</w:t>
      </w:r>
    </w:p>
    <w:p w14:paraId="2B5DBB7D">
      <w:pPr>
        <w:spacing w:line="360" w:lineRule="auto"/>
        <w:ind w:firstLine="480"/>
        <w:rPr>
          <w:rFonts w:hint="eastAsia" w:ascii="方正仿宋_GB2312" w:hAnsi="方正仿宋_GB2312" w:eastAsia="方正仿宋_GB2312" w:cs="方正仿宋_GB2312"/>
          <w:bCs/>
          <w:color w:val="auto"/>
          <w:sz w:val="24"/>
          <w:highlight w:val="none"/>
          <w:lang w:val="zh-CN"/>
        </w:rPr>
      </w:pPr>
      <w:bookmarkStart w:id="150" w:name="_GoBack"/>
      <w:bookmarkEnd w:id="150"/>
      <w:r>
        <w:rPr>
          <w:rFonts w:hint="eastAsia" w:ascii="方正仿宋_GB2312" w:hAnsi="方正仿宋_GB2312" w:eastAsia="方正仿宋_GB2312" w:cs="方正仿宋_GB2312"/>
          <w:color w:val="auto"/>
          <w:sz w:val="24"/>
          <w:highlight w:val="none"/>
        </w:rPr>
        <w:t>联系方式：</w:t>
      </w:r>
      <w:bookmarkStart w:id="45" w:name="_Toc35393639"/>
      <w:bookmarkStart w:id="46" w:name="_Toc28359098"/>
      <w:bookmarkStart w:id="47" w:name="_Toc35393808"/>
      <w:bookmarkStart w:id="48" w:name="_Toc28359021"/>
      <w:r>
        <w:rPr>
          <w:rFonts w:hint="eastAsia" w:ascii="方正仿宋_GB2312" w:hAnsi="方正仿宋_GB2312" w:eastAsia="方正仿宋_GB2312" w:cs="方正仿宋_GB2312"/>
          <w:color w:val="auto"/>
          <w:sz w:val="24"/>
          <w:highlight w:val="none"/>
          <w:u w:val="single"/>
          <w:lang w:val="en-US" w:eastAsia="zh-CN"/>
        </w:rPr>
        <w:t>18551866860</w:t>
      </w:r>
    </w:p>
    <w:p w14:paraId="14C39BEE">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rPr>
        <w:t>3.项目联系方式</w:t>
      </w:r>
      <w:bookmarkEnd w:id="45"/>
      <w:bookmarkEnd w:id="46"/>
      <w:bookmarkEnd w:id="47"/>
      <w:bookmarkEnd w:id="48"/>
    </w:p>
    <w:p w14:paraId="316CAB4F">
      <w:pPr>
        <w:spacing w:line="360" w:lineRule="auto"/>
        <w:ind w:firstLine="480"/>
        <w:rPr>
          <w:rFonts w:hint="eastAsia" w:ascii="方正仿宋_GB2312" w:hAnsi="方正仿宋_GB2312" w:eastAsia="方正仿宋_GB2312" w:cs="方正仿宋_GB2312"/>
          <w:bCs/>
          <w:color w:val="auto"/>
          <w:sz w:val="24"/>
          <w:highlight w:val="none"/>
          <w:lang w:val="zh-CN" w:eastAsia="zh-CN"/>
        </w:rPr>
      </w:pPr>
      <w:r>
        <w:rPr>
          <w:rFonts w:hint="eastAsia" w:ascii="方正仿宋_GB2312" w:hAnsi="方正仿宋_GB2312" w:eastAsia="方正仿宋_GB2312" w:cs="方正仿宋_GB2312"/>
          <w:color w:val="auto"/>
          <w:sz w:val="24"/>
          <w:highlight w:val="none"/>
        </w:rPr>
        <w:t>项目联系人：</w:t>
      </w:r>
      <w:bookmarkEnd w:id="44"/>
      <w:r>
        <w:rPr>
          <w:rFonts w:hint="eastAsia" w:ascii="方正仿宋_GB2312" w:hAnsi="方正仿宋_GB2312" w:eastAsia="方正仿宋_GB2312" w:cs="方正仿宋_GB2312"/>
          <w:color w:val="auto"/>
          <w:sz w:val="24"/>
          <w:highlight w:val="none"/>
          <w:u w:val="single"/>
          <w:lang w:eastAsia="zh-CN"/>
        </w:rPr>
        <w:t>李小敏</w:t>
      </w:r>
    </w:p>
    <w:p w14:paraId="77542398">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rPr>
        <w:t>电      话：</w:t>
      </w:r>
      <w:bookmarkStart w:id="49" w:name="_Toc38721213"/>
      <w:r>
        <w:rPr>
          <w:rFonts w:hint="eastAsia" w:ascii="方正仿宋_GB2312" w:hAnsi="方正仿宋_GB2312" w:eastAsia="方正仿宋_GB2312" w:cs="方正仿宋_GB2312"/>
          <w:color w:val="auto"/>
          <w:sz w:val="24"/>
          <w:highlight w:val="none"/>
          <w:u w:val="single"/>
          <w:lang w:val="en-US" w:eastAsia="zh-CN"/>
        </w:rPr>
        <w:t>18551866860</w:t>
      </w:r>
    </w:p>
    <w:p w14:paraId="28FD409D">
      <w:pPr>
        <w:pStyle w:val="2"/>
        <w:keepNext/>
        <w:keepLines/>
        <w:pageBreakBefore/>
        <w:widowControl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color w:val="auto"/>
          <w:sz w:val="32"/>
          <w:highlight w:val="none"/>
        </w:rPr>
      </w:pPr>
      <w:bookmarkStart w:id="50" w:name="_Toc4696"/>
      <w:r>
        <w:rPr>
          <w:rFonts w:hint="eastAsia" w:ascii="方正仿宋_GB2312" w:hAnsi="方正仿宋_GB2312" w:eastAsia="方正仿宋_GB2312" w:cs="方正仿宋_GB2312"/>
          <w:color w:val="auto"/>
          <w:sz w:val="32"/>
          <w:highlight w:val="none"/>
        </w:rPr>
        <w:t>第二章供应商须知</w:t>
      </w:r>
      <w:bookmarkEnd w:id="49"/>
      <w:bookmarkEnd w:id="50"/>
    </w:p>
    <w:p w14:paraId="07CA1D45">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一、总则</w:t>
      </w:r>
    </w:p>
    <w:p w14:paraId="48D1993E">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1、适用法律</w:t>
      </w:r>
    </w:p>
    <w:p w14:paraId="4D1DC33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4F2127E">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2、定义</w:t>
      </w:r>
    </w:p>
    <w:p w14:paraId="46607E6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2.1“采购人”是指依法进行政府采购的国家机关、事业单位、团体组织。</w:t>
      </w:r>
    </w:p>
    <w:p w14:paraId="1BE19EBF">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2.2“供应商”是指参加投标竞争，并符合招标文件规定资格条件的法人、其他组织或者自然人。</w:t>
      </w:r>
    </w:p>
    <w:p w14:paraId="6940A0F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2.3“采购代理机构”是指集中采购机构和集中采购机构以外的采购代理机构，集中采购机构以外的采购代理机构，是从事采购代理业务的社会中介机构。</w:t>
      </w:r>
    </w:p>
    <w:p w14:paraId="42C3C4E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2.4“货物和服务”指本招标文件中所述产品及相关服务。</w:t>
      </w:r>
    </w:p>
    <w:p w14:paraId="09A361E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2.5“用户或使用单位”是指使用货物，接受服务的单位。</w:t>
      </w:r>
    </w:p>
    <w:p w14:paraId="741B3EA9">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3、政策功能</w:t>
      </w:r>
    </w:p>
    <w:p w14:paraId="7C0D5A5E">
      <w:pPr>
        <w:spacing w:line="360" w:lineRule="auto"/>
        <w:ind w:firstLine="602"/>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3.1 中小企业政策</w:t>
      </w:r>
    </w:p>
    <w:p w14:paraId="5ECEC56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42BA6AC8">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（2）参加政府采购活动的中小企业应当提供《中小企业声明函》、由省级以上监狱管理局戒毒管理局（含新疆生产建设兵团）出具的属于监狱企业的证明文件或《残疾人福利性单位声明函》。</w:t>
      </w:r>
    </w:p>
    <w:p w14:paraId="0EB96F25">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p>
    <w:p w14:paraId="1ED63319">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3D974857">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（5）未按要求提供相关材料的，不享受相关政策。</w:t>
      </w:r>
    </w:p>
    <w:p w14:paraId="7DAADE7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w:t>
      </w:r>
      <w:r>
        <w:rPr>
          <w:rFonts w:hint="eastAsia" w:ascii="方正仿宋_GB2312" w:hAnsi="方正仿宋_GB2312" w:eastAsia="方正仿宋_GB2312" w:cs="方正仿宋_GB2312"/>
          <w:bCs/>
          <w:color w:val="auto"/>
          <w:sz w:val="24"/>
          <w:highlight w:val="none"/>
        </w:rPr>
        <w:t>项目所属行业</w:t>
      </w:r>
      <w:r>
        <w:rPr>
          <w:rFonts w:hint="eastAsia" w:ascii="方正仿宋_GB2312" w:hAnsi="方正仿宋_GB2312" w:eastAsia="方正仿宋_GB2312" w:cs="方正仿宋_GB2312"/>
          <w:color w:val="auto"/>
          <w:sz w:val="24"/>
          <w:highlight w:val="none"/>
        </w:rPr>
        <w:t>：根据《关于印发中小企业划型标准规定的通知》（工信部联企业〔2011〕300号）及《国家统计局关于印发&lt;统计上大中小微型企业划分办法〔2017〕&gt;的通知》（国统字〔2017〕213号）等文件规定，本项目所属行业为其他未列明行业。</w:t>
      </w:r>
      <w:bookmarkStart w:id="51" w:name="_Hlk136001790"/>
    </w:p>
    <w:p w14:paraId="6A3A9E5A">
      <w:pPr>
        <w:spacing w:line="360" w:lineRule="auto"/>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3.2 节能产品政策</w:t>
      </w:r>
    </w:p>
    <w:p w14:paraId="57F875E6">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（1）节能产品是指列入财政部、国家发展和改革委员会制定的节能产品品目政府采购清单，且经过认证的节能产品；</w:t>
      </w:r>
    </w:p>
    <w:p w14:paraId="0407097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（2）拟采购产品属于节能产品政府采购清单规定必须强制采购的，实行强制采购。</w:t>
      </w:r>
    </w:p>
    <w:p w14:paraId="33BC1454">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（3）拟采购产品属于节能产品政府采购清单规定优先采购的，在技术、服务等指标同等条件下，实行优先采购，优先采购的要求详见第三章说明内容。</w:t>
      </w:r>
    </w:p>
    <w:p w14:paraId="58B7B8A8">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（4）参加政府采购活动的节能产品供应商应当提供有效的节能产品认证证书复印件。</w:t>
      </w:r>
    </w:p>
    <w:p w14:paraId="7E0C8A5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（5）未按要求提供相关材料的，不享受相关政策。</w:t>
      </w:r>
    </w:p>
    <w:p w14:paraId="25608827">
      <w:pPr>
        <w:spacing w:line="360" w:lineRule="auto"/>
        <w:ind w:firstLine="480"/>
        <w:outlineLvl w:val="3"/>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3.3 环境标志产品政策</w:t>
      </w:r>
    </w:p>
    <w:p w14:paraId="5B9C81C9">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（1）环境标志产品是指列入财政部、生态环境部制定的环境标志产品品目政府采购清单，且经过认证的环境标志产品；</w:t>
      </w:r>
    </w:p>
    <w:p w14:paraId="1980B818">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（2）拟采购产品属于环境标志产品政府采购清单规定优先采购的，在性能、技术、服务等指标同等条件下，实行优先采购，优先采购的要求详见第三章说明内容。</w:t>
      </w:r>
    </w:p>
    <w:p w14:paraId="46C61870">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（3）参加政府采购活动的环境标志产品应当提供有效的环境标志产品认证证书复印件。</w:t>
      </w:r>
    </w:p>
    <w:p w14:paraId="3BF82D96">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（4）未按要求提供相关材料的，不享受相关政策。</w:t>
      </w:r>
    </w:p>
    <w:p w14:paraId="4C62D7EB">
      <w:pPr>
        <w:spacing w:line="360" w:lineRule="auto"/>
        <w:ind w:firstLine="480"/>
        <w:outlineLvl w:val="3"/>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3.4 信息安全产品政策</w:t>
      </w:r>
    </w:p>
    <w:p w14:paraId="046D28A4">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（1）信息安全产品是指列入国家质检总局、国家认监委《信息安全产品强制性认证目录》，并获得强制性产品认证证书的产品；</w:t>
      </w:r>
    </w:p>
    <w:p w14:paraId="4CE32546">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（2）提供的产品属于信息安全产品的，供应商应当选择经国家认证的信息安全产品投标，并提供由中国信息安全认证中心按国家标准认证颁发的有效认证证书复印件。</w:t>
      </w:r>
    </w:p>
    <w:p w14:paraId="78235B37">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（3）未按要求提供相关材料的，不享受相关政策。</w:t>
      </w:r>
    </w:p>
    <w:p w14:paraId="7B3947CD">
      <w:pPr>
        <w:spacing w:line="360" w:lineRule="auto"/>
        <w:ind w:firstLine="480"/>
        <w:outlineLvl w:val="3"/>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3.5 进口产品政策</w:t>
      </w:r>
    </w:p>
    <w:p w14:paraId="712FA2A5">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（1）除第一章公开招标公告另有规定外，不允许进口产品参加。进口产品认定依照《财政部关于政府采购进口产品管理有关问题的通知》（财办库〔2008〕248 号）的规定。</w:t>
      </w:r>
    </w:p>
    <w:p w14:paraId="2CF2CEF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（2）允许进口产品参加的，满足需求的国内产品可以参加。</w:t>
      </w:r>
    </w:p>
    <w:p w14:paraId="7893B54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（3）允许进口产品参加的，优先采购向我国企业转让技术、与我国企业签订消化吸收再创新方案的供应商的进口产品。</w:t>
      </w:r>
    </w:p>
    <w:p w14:paraId="690AE81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（4）未按要求提供相关材料的，不享受相关政策。</w:t>
      </w:r>
    </w:p>
    <w:p w14:paraId="7C08B85A">
      <w:pPr>
        <w:spacing w:line="360" w:lineRule="auto"/>
        <w:ind w:firstLine="480"/>
        <w:outlineLvl w:val="3"/>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3.6供应商信用信息查询</w:t>
      </w:r>
    </w:p>
    <w:p w14:paraId="068566DF">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（1）采购人或采购代理机构将在“信用中国”（www.creditchina.gov.cn）、“中国政府采购网”（www.ccgp.gov.cn）对供应商进行信用信息查询，并将网站查询有关记录留存（财库〔</w:t>
      </w:r>
      <w:r>
        <w:rPr>
          <w:rFonts w:hint="eastAsia" w:ascii="方正仿宋_GB2312" w:hAnsi="方正仿宋_GB2312" w:eastAsia="方正仿宋_GB2312" w:cs="方正仿宋_GB2312"/>
          <w:color w:val="auto"/>
          <w:sz w:val="24"/>
          <w:highlight w:val="none"/>
          <w:lang w:val="zh-CN"/>
        </w:rPr>
        <w:t>2016〕</w:t>
      </w:r>
      <w:r>
        <w:rPr>
          <w:rFonts w:hint="eastAsia" w:ascii="方正仿宋_GB2312" w:hAnsi="方正仿宋_GB2312" w:eastAsia="方正仿宋_GB2312" w:cs="方正仿宋_GB2312"/>
          <w:color w:val="auto"/>
          <w:sz w:val="24"/>
          <w:highlight w:val="none"/>
        </w:rPr>
        <w:t>125 号）。</w:t>
      </w:r>
    </w:p>
    <w:p w14:paraId="54603F0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（2）查询截止时间：提交投标文件截止时间前。</w:t>
      </w:r>
    </w:p>
    <w:p w14:paraId="46149739">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（3）供应商信用查询记录不符合要求的，采购人或采购代理机构将依法拒绝供应商参加本次采购活动。</w:t>
      </w:r>
      <w:bookmarkEnd w:id="51"/>
    </w:p>
    <w:p w14:paraId="39109BBA">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二、招标文件构成</w:t>
      </w:r>
    </w:p>
    <w:p w14:paraId="6A62C582">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4、招标文件组成</w:t>
      </w:r>
    </w:p>
    <w:p w14:paraId="2938896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p>
    <w:p w14:paraId="57F6140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4.2招标的最小单位是包。招标货物数量及技术要求中未分包的，供应商对要求提供的货物和服务不得部分投标；招标货物数量及技术要求中已经分包的，可以以包为单位投标。</w:t>
      </w:r>
    </w:p>
    <w:p w14:paraId="0126532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4.3采购代理机构如果要求供应商按照招标文件规定提交备选投标方案的，供应商可以提交备选方案；否则，备选方案将被拒绝。</w:t>
      </w:r>
    </w:p>
    <w:p w14:paraId="0E9F5AA5">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5、招标文件的澄清或者修改</w:t>
      </w:r>
    </w:p>
    <w:p w14:paraId="6FA14CD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5.1</w:t>
      </w:r>
      <w:r>
        <w:rPr>
          <w:rFonts w:hint="eastAsia" w:ascii="方正仿宋_GB2312" w:hAnsi="方正仿宋_GB2312" w:eastAsia="方正仿宋_GB2312" w:cs="方正仿宋_GB2312"/>
          <w:bCs/>
          <w:color w:val="auto"/>
          <w:sz w:val="24"/>
          <w:highlight w:val="none"/>
          <w:lang w:val="zh-CN"/>
        </w:rPr>
        <w:t>在投标截止时间前，</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可以对招标文件进行修改。招标文件的修改将在原公告媒体发布更正公告，更正内容将作为招标文件的组成部分，并对投标人具有约束力。</w:t>
      </w:r>
    </w:p>
    <w:p w14:paraId="5EA58A2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5.2</w:t>
      </w:r>
      <w:r>
        <w:rPr>
          <w:rFonts w:hint="eastAsia" w:ascii="方正仿宋_GB2312" w:hAnsi="方正仿宋_GB2312" w:eastAsia="方正仿宋_GB2312" w:cs="方正仿宋_GB2312"/>
          <w:bCs/>
          <w:color w:val="auto"/>
          <w:sz w:val="24"/>
          <w:highlight w:val="none"/>
          <w:lang w:val="zh-CN"/>
        </w:rPr>
        <w:t>投标人应在提交投标文件截止时间前，关注原公告媒体有关本项目的更正公告，根据更正公告内容自行决定是否需要重新制作和提交投标文件，并承担由此产生的相应责任。</w:t>
      </w:r>
    </w:p>
    <w:p w14:paraId="3F5D038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5.3代理机构</w:t>
      </w:r>
      <w:r>
        <w:rPr>
          <w:rFonts w:hint="eastAsia" w:ascii="方正仿宋_GB2312" w:hAnsi="方正仿宋_GB2312" w:eastAsia="方正仿宋_GB2312" w:cs="方正仿宋_GB2312"/>
          <w:bCs/>
          <w:color w:val="auto"/>
          <w:sz w:val="24"/>
          <w:highlight w:val="none"/>
          <w:lang w:val="zh-CN"/>
        </w:rPr>
        <w:t>有权按照法定的要求推迟投标截止日期和开标日期，并在原公告媒体发布更正公告。</w:t>
      </w:r>
    </w:p>
    <w:p w14:paraId="368543DF">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三、投标文件的编制</w:t>
      </w:r>
    </w:p>
    <w:p w14:paraId="594C3243">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6、投标文件的语言、计量单位、货币和编制</w:t>
      </w:r>
    </w:p>
    <w:p w14:paraId="64B0DA0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320EE3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6.2除技术性能另有规定外，投标文件所使用的度量衡单位，均须采用国家法定计量单位。</w:t>
      </w:r>
    </w:p>
    <w:p w14:paraId="290CB46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6.3供应商应用人民币报价。投标产品如果是进口产品的，应提供人民币与外币之间的汇率；报价单位为“元”。</w:t>
      </w:r>
    </w:p>
    <w:p w14:paraId="5DF2732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供应商应在投标文件中写清相应的项目编号、项目名称、供应商全称、地址、电话等。</w:t>
      </w:r>
    </w:p>
    <w:p w14:paraId="496229C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6.</w:t>
      </w:r>
      <w:r>
        <w:rPr>
          <w:rFonts w:hint="eastAsia" w:ascii="方正仿宋_GB2312" w:hAnsi="方正仿宋_GB2312" w:eastAsia="方正仿宋_GB2312" w:cs="方正仿宋_GB2312"/>
          <w:bCs/>
          <w:color w:val="auto"/>
          <w:sz w:val="24"/>
          <w:highlight w:val="none"/>
          <w:lang w:val="en-US" w:eastAsia="zh-CN"/>
        </w:rPr>
        <w:t>5</w:t>
      </w:r>
      <w:r>
        <w:rPr>
          <w:rFonts w:hint="eastAsia" w:ascii="方正仿宋_GB2312" w:hAnsi="方正仿宋_GB2312" w:eastAsia="方正仿宋_GB2312" w:cs="方正仿宋_GB2312"/>
          <w:bCs/>
          <w:color w:val="auto"/>
          <w:sz w:val="24"/>
          <w:highlight w:val="none"/>
          <w:lang w:val="zh-CN"/>
        </w:rPr>
        <w:t>供应商根据招标文件载明的标的采购项目实际情况，拟在中标后将中标项目的非主体、非关键性工作交由他人完成的，应当在投标文件中载明。</w:t>
      </w:r>
    </w:p>
    <w:p w14:paraId="03EF0041">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7、投标文件的组成</w:t>
      </w:r>
    </w:p>
    <w:p w14:paraId="7531F0AD">
      <w:pPr>
        <w:spacing w:line="360" w:lineRule="auto"/>
        <w:ind w:firstLine="600"/>
        <w:rPr>
          <w:rFonts w:hint="eastAsia" w:ascii="方正仿宋_GB2312" w:hAnsi="方正仿宋_GB2312" w:eastAsia="方正仿宋_GB2312" w:cs="方正仿宋_GB2312"/>
          <w:b/>
          <w:bCs w:val="0"/>
          <w:color w:val="auto"/>
          <w:sz w:val="24"/>
          <w:highlight w:val="none"/>
          <w:lang w:val="en-US" w:eastAsia="zh-CN"/>
        </w:rPr>
      </w:pPr>
      <w:r>
        <w:rPr>
          <w:rFonts w:hint="eastAsia" w:ascii="方正仿宋_GB2312" w:hAnsi="方正仿宋_GB2312" w:eastAsia="方正仿宋_GB2312" w:cs="方正仿宋_GB2312"/>
          <w:b/>
          <w:bCs w:val="0"/>
          <w:color w:val="auto"/>
          <w:sz w:val="24"/>
          <w:highlight w:val="none"/>
          <w:lang w:val="en-US" w:eastAsia="zh-CN"/>
        </w:rPr>
        <w:t>7.1</w:t>
      </w:r>
      <w:r>
        <w:rPr>
          <w:rFonts w:hint="eastAsia" w:ascii="方正仿宋_GB2312" w:hAnsi="方正仿宋_GB2312" w:eastAsia="方正仿宋_GB2312" w:cs="方正仿宋_GB2312"/>
          <w:b/>
          <w:bCs w:val="0"/>
          <w:color w:val="auto"/>
          <w:sz w:val="24"/>
          <w:highlight w:val="none"/>
          <w:lang w:val="zh-CN"/>
        </w:rPr>
        <w:t>如标书制作工具中格式和内容与“江苏政府采购网”发布的招标文件不一致，以“江苏政府采购网”发布的招标文件为准。</w:t>
      </w:r>
      <w:r>
        <w:rPr>
          <w:rFonts w:hint="eastAsia" w:ascii="方正仿宋_GB2312" w:hAnsi="方正仿宋_GB2312" w:eastAsia="方正仿宋_GB2312" w:cs="方正仿宋_GB2312"/>
          <w:b/>
          <w:bCs w:val="0"/>
          <w:color w:val="auto"/>
          <w:sz w:val="24"/>
          <w:highlight w:val="none"/>
          <w:lang w:val="en-US" w:eastAsia="zh-CN"/>
        </w:rPr>
        <w:t>供应商需根据招标文件格式要求上传相应的文件。</w:t>
      </w:r>
    </w:p>
    <w:p w14:paraId="0F15F9B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7.2</w:t>
      </w:r>
      <w:r>
        <w:rPr>
          <w:rFonts w:hint="eastAsia" w:ascii="方正仿宋_GB2312" w:hAnsi="方正仿宋_GB2312" w:eastAsia="方正仿宋_GB2312" w:cs="方正仿宋_GB2312"/>
          <w:bCs/>
          <w:color w:val="auto"/>
          <w:sz w:val="24"/>
          <w:highlight w:val="none"/>
          <w:lang w:val="zh-CN"/>
        </w:rPr>
        <w:t>供应商应当根据招标文件要求编制投标文件，投标文件应对招标文件提出的要求和条件作出实质性响应，并在《商务要求响应及偏离表》《技术要求响应及偏离表》</w:t>
      </w:r>
      <w:r>
        <w:rPr>
          <w:rFonts w:hint="eastAsia" w:ascii="方正仿宋_GB2312" w:hAnsi="方正仿宋_GB2312" w:eastAsia="方正仿宋_GB2312" w:cs="方正仿宋_GB2312"/>
          <w:bCs/>
          <w:color w:val="auto"/>
          <w:sz w:val="24"/>
          <w:highlight w:val="none"/>
          <w:lang w:val="en-US" w:eastAsia="zh-CN"/>
        </w:rPr>
        <w:t>和</w:t>
      </w:r>
      <w:r>
        <w:rPr>
          <w:rFonts w:hint="eastAsia" w:ascii="方正仿宋_GB2312" w:hAnsi="方正仿宋_GB2312" w:eastAsia="方正仿宋_GB2312" w:cs="方正仿宋_GB2312"/>
          <w:bCs/>
          <w:color w:val="auto"/>
          <w:sz w:val="24"/>
          <w:highlight w:val="none"/>
          <w:lang w:val="zh-CN"/>
        </w:rPr>
        <w:t>资格性符合性</w:t>
      </w:r>
      <w:r>
        <w:rPr>
          <w:rFonts w:hint="eastAsia" w:ascii="方正仿宋_GB2312" w:hAnsi="方正仿宋_GB2312" w:eastAsia="方正仿宋_GB2312" w:cs="方正仿宋_GB2312"/>
          <w:bCs/>
          <w:color w:val="auto"/>
          <w:sz w:val="24"/>
          <w:highlight w:val="none"/>
          <w:lang w:val="en-US" w:eastAsia="zh-CN"/>
        </w:rPr>
        <w:t>审查要求</w:t>
      </w:r>
      <w:r>
        <w:rPr>
          <w:rFonts w:hint="eastAsia" w:ascii="方正仿宋_GB2312" w:hAnsi="方正仿宋_GB2312" w:eastAsia="方正仿宋_GB2312" w:cs="方正仿宋_GB2312"/>
          <w:bCs/>
          <w:color w:val="auto"/>
          <w:sz w:val="24"/>
          <w:highlight w:val="none"/>
          <w:lang w:val="zh-CN"/>
        </w:rPr>
        <w:t>等处逐条标明满足与否。对带 “</w:t>
      </w:r>
      <w:r>
        <w:rPr>
          <w:rFonts w:hint="eastAsia" w:ascii="方正仿宋_GB2312" w:hAnsi="方正仿宋_GB2312" w:eastAsia="方正仿宋_GB2312" w:cs="方正仿宋_GB2312"/>
          <w:b/>
          <w:bCs/>
          <w:iCs/>
          <w:color w:val="auto"/>
          <w:sz w:val="24"/>
          <w:szCs w:val="22"/>
          <w:highlight w:val="none"/>
        </w:rPr>
        <w:t>★</w:t>
      </w:r>
      <w:r>
        <w:rPr>
          <w:rFonts w:hint="eastAsia" w:ascii="方正仿宋_GB2312" w:hAnsi="方正仿宋_GB2312" w:eastAsia="方正仿宋_GB2312" w:cs="方正仿宋_GB2312"/>
          <w:bCs/>
          <w:color w:val="auto"/>
          <w:sz w:val="24"/>
          <w:highlight w:val="none"/>
          <w:lang w:val="zh-CN"/>
        </w:rPr>
        <w:t>”的技术条款必须在投标文件中提供技术支持资料（如白皮书、彩页、手册、检测报告等），未提供技术支持资料的，评审时不予认可（采购需求中另有规定的，也可从其规定）。</w:t>
      </w:r>
    </w:p>
    <w:p w14:paraId="0143407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7.3供应商</w:t>
      </w:r>
      <w:r>
        <w:rPr>
          <w:rFonts w:hint="eastAsia" w:ascii="方正仿宋_GB2312" w:hAnsi="方正仿宋_GB2312" w:eastAsia="方正仿宋_GB2312" w:cs="方正仿宋_GB2312"/>
          <w:bCs/>
          <w:color w:val="auto"/>
          <w:sz w:val="24"/>
          <w:highlight w:val="none"/>
          <w:lang w:val="zh-CN"/>
        </w:rPr>
        <w:t>编写的投标文件应包括但不限于下列文件（（1）-（</w:t>
      </w: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）所述材料如提供不全或不满足招标文件的实质性要求，评标委员会有权否决供应商的投标）：</w:t>
      </w:r>
    </w:p>
    <w:p w14:paraId="3BBD9E1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（1）投标函（投标申请及声明）（格式见附件）；</w:t>
      </w:r>
    </w:p>
    <w:p w14:paraId="4B6553FE">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（2）法定代表人授权委托书及委托代理人的身份证明文件的复印件（格式见附件）；</w:t>
      </w:r>
    </w:p>
    <w:p w14:paraId="58593D8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（3）供应商资格证明文件：</w:t>
      </w:r>
    </w:p>
    <w:p w14:paraId="0FDF434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1）第一章招标公告中2.1《中华人民共和国政府采购法》规定的资格条件（提供</w:t>
      </w:r>
      <w:r>
        <w:rPr>
          <w:rFonts w:hint="eastAsia" w:ascii="方正仿宋_GB2312" w:hAnsi="方正仿宋_GB2312" w:eastAsia="方正仿宋_GB2312" w:cs="方正仿宋_GB2312"/>
          <w:bCs/>
          <w:color w:val="auto"/>
          <w:sz w:val="24"/>
          <w:highlight w:val="none"/>
          <w:lang w:val="en-US" w:eastAsia="zh-CN"/>
        </w:rPr>
        <w:t>供应商资格</w:t>
      </w:r>
      <w:r>
        <w:rPr>
          <w:rFonts w:hint="eastAsia" w:ascii="方正仿宋_GB2312" w:hAnsi="方正仿宋_GB2312" w:eastAsia="方正仿宋_GB2312" w:cs="方正仿宋_GB2312"/>
          <w:bCs/>
          <w:color w:val="auto"/>
          <w:sz w:val="24"/>
          <w:highlight w:val="none"/>
          <w:lang w:val="zh-CN"/>
        </w:rPr>
        <w:t>承诺</w:t>
      </w:r>
      <w:r>
        <w:rPr>
          <w:rFonts w:hint="eastAsia" w:ascii="方正仿宋_GB2312" w:hAnsi="方正仿宋_GB2312" w:eastAsia="方正仿宋_GB2312" w:cs="方正仿宋_GB2312"/>
          <w:bCs/>
          <w:color w:val="auto"/>
          <w:sz w:val="24"/>
          <w:highlight w:val="none"/>
          <w:lang w:val="en-US" w:eastAsia="zh-CN"/>
        </w:rPr>
        <w:t>函</w:t>
      </w:r>
      <w:r>
        <w:rPr>
          <w:rFonts w:hint="eastAsia" w:ascii="方正仿宋_GB2312" w:hAnsi="方正仿宋_GB2312" w:eastAsia="方正仿宋_GB2312" w:cs="方正仿宋_GB2312"/>
          <w:bCs/>
          <w:color w:val="auto"/>
          <w:sz w:val="24"/>
          <w:highlight w:val="none"/>
          <w:lang w:val="zh-CN"/>
        </w:rPr>
        <w:t>原件</w:t>
      </w:r>
      <w:r>
        <w:rPr>
          <w:rFonts w:hint="eastAsia" w:ascii="方正仿宋_GB2312" w:hAnsi="方正仿宋_GB2312" w:eastAsia="方正仿宋_GB2312" w:cs="方正仿宋_GB2312"/>
          <w:bCs/>
          <w:color w:val="auto"/>
          <w:sz w:val="24"/>
          <w:highlight w:val="none"/>
          <w:lang w:val="en-US" w:eastAsia="zh-CN"/>
        </w:rPr>
        <w:t>加盖供应商电子公章</w:t>
      </w:r>
      <w:r>
        <w:rPr>
          <w:rFonts w:hint="eastAsia" w:ascii="方正仿宋_GB2312" w:hAnsi="方正仿宋_GB2312" w:eastAsia="方正仿宋_GB2312" w:cs="方正仿宋_GB2312"/>
          <w:bCs/>
          <w:color w:val="auto"/>
          <w:sz w:val="24"/>
          <w:highlight w:val="none"/>
          <w:lang w:val="zh-CN"/>
        </w:rPr>
        <w:t>，格式见公开招标文件附件）；</w:t>
      </w:r>
    </w:p>
    <w:p w14:paraId="481B38B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w:t>
      </w:r>
      <w:r>
        <w:rPr>
          <w:rFonts w:hint="eastAsia" w:ascii="方正仿宋_GB2312" w:hAnsi="方正仿宋_GB2312" w:eastAsia="方正仿宋_GB2312" w:cs="方正仿宋_GB2312"/>
          <w:bCs/>
          <w:color w:val="auto"/>
          <w:sz w:val="24"/>
          <w:highlight w:val="none"/>
        </w:rPr>
        <w:t>第一章招标公告中2.3采购人根据采购项目的特殊要求规定的特定条件证明文件</w:t>
      </w:r>
      <w:r>
        <w:rPr>
          <w:rFonts w:hint="eastAsia" w:ascii="方正仿宋_GB2312" w:hAnsi="方正仿宋_GB2312" w:eastAsia="方正仿宋_GB2312" w:cs="方正仿宋_GB2312"/>
          <w:bCs/>
          <w:color w:val="auto"/>
          <w:sz w:val="24"/>
          <w:highlight w:val="none"/>
          <w:lang w:eastAsia="zh-CN"/>
        </w:rPr>
        <w:t>（</w:t>
      </w:r>
      <w:r>
        <w:rPr>
          <w:rFonts w:hint="eastAsia" w:ascii="方正仿宋_GB2312" w:hAnsi="方正仿宋_GB2312" w:eastAsia="方正仿宋_GB2312" w:cs="方正仿宋_GB2312"/>
          <w:bCs/>
          <w:color w:val="auto"/>
          <w:sz w:val="24"/>
          <w:highlight w:val="none"/>
          <w:lang w:val="en-US" w:eastAsia="zh-CN"/>
        </w:rPr>
        <w:t>提供相关证明材料扫描件加盖供应商电子公章</w:t>
      </w:r>
      <w:r>
        <w:rPr>
          <w:rFonts w:hint="eastAsia" w:ascii="方正仿宋_GB2312" w:hAnsi="方正仿宋_GB2312" w:eastAsia="方正仿宋_GB2312" w:cs="方正仿宋_GB2312"/>
          <w:bCs/>
          <w:color w:val="auto"/>
          <w:sz w:val="24"/>
          <w:highlight w:val="none"/>
          <w:lang w:eastAsia="zh-CN"/>
        </w:rPr>
        <w:t>）</w:t>
      </w:r>
      <w:r>
        <w:rPr>
          <w:rFonts w:hint="eastAsia" w:ascii="方正仿宋_GB2312" w:hAnsi="方正仿宋_GB2312" w:eastAsia="方正仿宋_GB2312" w:cs="方正仿宋_GB2312"/>
          <w:bCs/>
          <w:color w:val="auto"/>
          <w:sz w:val="24"/>
          <w:highlight w:val="none"/>
        </w:rPr>
        <w:t>；</w:t>
      </w:r>
    </w:p>
    <w:p w14:paraId="705B7AD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）《南京市政府采购供应商信用记录表暨信用承诺书》；</w:t>
      </w:r>
    </w:p>
    <w:p w14:paraId="5FC2688D">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5</w:t>
      </w:r>
      <w:r>
        <w:rPr>
          <w:rFonts w:hint="eastAsia" w:ascii="方正仿宋_GB2312" w:hAnsi="方正仿宋_GB2312" w:eastAsia="方正仿宋_GB2312" w:cs="方正仿宋_GB2312"/>
          <w:bCs/>
          <w:color w:val="auto"/>
          <w:sz w:val="24"/>
          <w:highlight w:val="none"/>
          <w:lang w:val="zh-CN"/>
        </w:rPr>
        <w:t>）开标一览表（格式见附件）；</w:t>
      </w:r>
    </w:p>
    <w:p w14:paraId="2345EBD7">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6</w:t>
      </w: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分项报价表</w:t>
      </w:r>
      <w:r>
        <w:rPr>
          <w:rFonts w:hint="eastAsia" w:ascii="方正仿宋_GB2312" w:hAnsi="方正仿宋_GB2312" w:eastAsia="方正仿宋_GB2312" w:cs="方正仿宋_GB2312"/>
          <w:bCs/>
          <w:color w:val="auto"/>
          <w:sz w:val="24"/>
          <w:highlight w:val="none"/>
          <w:lang w:val="zh-CN"/>
        </w:rPr>
        <w:t>（格式见附件）；</w:t>
      </w:r>
    </w:p>
    <w:p w14:paraId="4866767D">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7</w:t>
      </w:r>
      <w:r>
        <w:rPr>
          <w:rFonts w:hint="eastAsia" w:ascii="方正仿宋_GB2312" w:hAnsi="方正仿宋_GB2312" w:eastAsia="方正仿宋_GB2312" w:cs="方正仿宋_GB2312"/>
          <w:bCs/>
          <w:color w:val="auto"/>
          <w:sz w:val="24"/>
          <w:highlight w:val="none"/>
          <w:lang w:val="zh-CN"/>
        </w:rPr>
        <w:t>）《商务要求响应及偏离表》；</w:t>
      </w:r>
    </w:p>
    <w:p w14:paraId="48F704DE">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）《技术要求响应及偏离表》；</w:t>
      </w:r>
    </w:p>
    <w:p w14:paraId="55584BB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9</w:t>
      </w:r>
      <w:r>
        <w:rPr>
          <w:rFonts w:hint="eastAsia" w:ascii="方正仿宋_GB2312" w:hAnsi="方正仿宋_GB2312" w:eastAsia="方正仿宋_GB2312" w:cs="方正仿宋_GB2312"/>
          <w:bCs/>
          <w:color w:val="auto"/>
          <w:sz w:val="24"/>
          <w:highlight w:val="none"/>
          <w:lang w:val="zh-CN"/>
        </w:rPr>
        <w:t>）技术说明或服务方案；</w:t>
      </w:r>
    </w:p>
    <w:p w14:paraId="63DE843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10</w:t>
      </w:r>
      <w:r>
        <w:rPr>
          <w:rFonts w:hint="eastAsia" w:ascii="方正仿宋_GB2312" w:hAnsi="方正仿宋_GB2312" w:eastAsia="方正仿宋_GB2312" w:cs="方正仿宋_GB2312"/>
          <w:bCs/>
          <w:color w:val="auto"/>
          <w:sz w:val="24"/>
          <w:highlight w:val="none"/>
          <w:lang w:val="zh-CN"/>
        </w:rPr>
        <w:t>）服务承诺；</w:t>
      </w:r>
    </w:p>
    <w:p w14:paraId="6843222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11</w:t>
      </w:r>
      <w:r>
        <w:rPr>
          <w:rFonts w:hint="eastAsia" w:ascii="方正仿宋_GB2312" w:hAnsi="方正仿宋_GB2312" w:eastAsia="方正仿宋_GB2312" w:cs="方正仿宋_GB2312"/>
          <w:bCs/>
          <w:color w:val="auto"/>
          <w:sz w:val="24"/>
          <w:highlight w:val="none"/>
          <w:lang w:val="zh-CN"/>
        </w:rPr>
        <w:t>）供应商拟投入本项目的设备、人员情况一览表；</w:t>
      </w:r>
    </w:p>
    <w:p w14:paraId="4CA6BDC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12</w:t>
      </w:r>
      <w:r>
        <w:rPr>
          <w:rFonts w:hint="eastAsia" w:ascii="方正仿宋_GB2312" w:hAnsi="方正仿宋_GB2312" w:eastAsia="方正仿宋_GB2312" w:cs="方正仿宋_GB2312"/>
          <w:bCs/>
          <w:color w:val="auto"/>
          <w:sz w:val="24"/>
          <w:highlight w:val="none"/>
          <w:lang w:val="zh-CN"/>
        </w:rPr>
        <w:t>）供应商近年类似业绩情况表；</w:t>
      </w:r>
    </w:p>
    <w:p w14:paraId="6C0E8193">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13</w:t>
      </w:r>
      <w:r>
        <w:rPr>
          <w:rFonts w:hint="eastAsia" w:ascii="方正仿宋_GB2312" w:hAnsi="方正仿宋_GB2312" w:eastAsia="方正仿宋_GB2312" w:cs="方正仿宋_GB2312"/>
          <w:bCs/>
          <w:color w:val="auto"/>
          <w:sz w:val="24"/>
          <w:highlight w:val="none"/>
          <w:lang w:val="zh-CN"/>
        </w:rPr>
        <w:t>）第三章评标标准中对应的其它所需证明材料（如有自行添加）；</w:t>
      </w:r>
    </w:p>
    <w:p w14:paraId="6D70CCC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14</w:t>
      </w:r>
      <w:r>
        <w:rPr>
          <w:rFonts w:hint="eastAsia" w:ascii="方正仿宋_GB2312" w:hAnsi="方正仿宋_GB2312" w:eastAsia="方正仿宋_GB2312" w:cs="方正仿宋_GB2312"/>
          <w:bCs/>
          <w:color w:val="auto"/>
          <w:sz w:val="24"/>
          <w:highlight w:val="none"/>
          <w:lang w:val="zh-CN"/>
        </w:rPr>
        <w:t>）要求采购人提供的配合（如有自拟并自行添加）；</w:t>
      </w:r>
    </w:p>
    <w:p w14:paraId="2A3A1D7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15</w:t>
      </w:r>
      <w:r>
        <w:rPr>
          <w:rFonts w:hint="eastAsia" w:ascii="方正仿宋_GB2312" w:hAnsi="方正仿宋_GB2312" w:eastAsia="方正仿宋_GB2312" w:cs="方正仿宋_GB2312"/>
          <w:bCs/>
          <w:color w:val="auto"/>
          <w:sz w:val="24"/>
          <w:highlight w:val="none"/>
          <w:lang w:val="zh-CN"/>
        </w:rPr>
        <w:t>）供应商认为需要提供的其他技术资料。</w:t>
      </w:r>
    </w:p>
    <w:p w14:paraId="3B18028E">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en-US" w:eastAsia="zh-CN"/>
        </w:rPr>
        <w:t>8</w:t>
      </w:r>
      <w:r>
        <w:rPr>
          <w:rFonts w:hint="eastAsia" w:ascii="方正仿宋_GB2312" w:hAnsi="方正仿宋_GB2312" w:eastAsia="方正仿宋_GB2312" w:cs="方正仿宋_GB2312"/>
          <w:b/>
          <w:bCs w:val="0"/>
          <w:color w:val="auto"/>
          <w:sz w:val="24"/>
          <w:highlight w:val="none"/>
          <w:lang w:val="zh-CN"/>
        </w:rPr>
        <w:t>、投标文件的价格部分</w:t>
      </w:r>
    </w:p>
    <w:p w14:paraId="604D360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.1价格部分是对采购标的价格构成的说明，招标文件如无特别说明，每一项货物及服务仅接受一个价格。</w:t>
      </w:r>
    </w:p>
    <w:p w14:paraId="19CBBD6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.2报价应包含本次招投标的有关的所有费用以及技术资料、支付给员工的工资和国家强制缴纳的各种社会保障资金，以及供应商认为需要的其他费用等</w:t>
      </w:r>
      <w:r>
        <w:rPr>
          <w:rFonts w:hint="eastAsia" w:ascii="方正仿宋_GB2312" w:hAnsi="方正仿宋_GB2312" w:eastAsia="方正仿宋_GB2312" w:cs="方正仿宋_GB2312"/>
          <w:color w:val="auto"/>
          <w:sz w:val="24"/>
          <w:highlight w:val="none"/>
        </w:rPr>
        <w:t>（如招标代理费、专家评审费、利润、税金、政策性文件规定及合同包含内的所有风险、责任等各项应有费用）</w:t>
      </w:r>
      <w:r>
        <w:rPr>
          <w:rFonts w:hint="eastAsia" w:ascii="方正仿宋_GB2312" w:hAnsi="方正仿宋_GB2312" w:eastAsia="方正仿宋_GB2312" w:cs="方正仿宋_GB2312"/>
          <w:bCs/>
          <w:color w:val="auto"/>
          <w:sz w:val="24"/>
          <w:highlight w:val="none"/>
          <w:lang w:val="zh-CN"/>
        </w:rPr>
        <w:t>。</w:t>
      </w:r>
    </w:p>
    <w:p w14:paraId="1E7F52D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.3供应商的任何错漏、优惠、竞争性报价不得作为减轻责任、减少服务、增加收费、降低质量的理由。</w:t>
      </w:r>
    </w:p>
    <w:p w14:paraId="7169AE7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58BF0A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p>
    <w:p w14:paraId="73D98EE9">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9</w:t>
      </w:r>
      <w:r>
        <w:rPr>
          <w:rFonts w:hint="eastAsia" w:ascii="方正仿宋_GB2312" w:hAnsi="方正仿宋_GB2312" w:eastAsia="方正仿宋_GB2312" w:cs="方正仿宋_GB2312"/>
          <w:b/>
          <w:bCs/>
          <w:color w:val="auto"/>
          <w:sz w:val="24"/>
          <w:highlight w:val="none"/>
          <w:lang w:val="zh-CN"/>
        </w:rPr>
        <w:t>、投标文件的其他部分</w:t>
      </w:r>
    </w:p>
    <w:p w14:paraId="5C991BD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9</w:t>
      </w:r>
      <w:r>
        <w:rPr>
          <w:rFonts w:hint="eastAsia" w:ascii="方正仿宋_GB2312" w:hAnsi="方正仿宋_GB2312" w:eastAsia="方正仿宋_GB2312" w:cs="方正仿宋_GB2312"/>
          <w:bCs/>
          <w:color w:val="auto"/>
          <w:sz w:val="24"/>
          <w:highlight w:val="none"/>
          <w:lang w:val="zh-CN"/>
        </w:rPr>
        <w:t>.1其他部分由供应商根据编制投标文件需要提供的其他相关文件组成。</w:t>
      </w:r>
    </w:p>
    <w:p w14:paraId="2780D78F">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10</w:t>
      </w:r>
      <w:r>
        <w:rPr>
          <w:rFonts w:hint="eastAsia" w:ascii="方正仿宋_GB2312" w:hAnsi="方正仿宋_GB2312" w:eastAsia="方正仿宋_GB2312" w:cs="方正仿宋_GB2312"/>
          <w:b/>
          <w:bCs/>
          <w:color w:val="auto"/>
          <w:sz w:val="24"/>
          <w:highlight w:val="none"/>
          <w:lang w:val="zh-CN"/>
        </w:rPr>
        <w:t>、投标有效期</w:t>
      </w:r>
    </w:p>
    <w:p w14:paraId="2F453E1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10</w:t>
      </w:r>
      <w:r>
        <w:rPr>
          <w:rFonts w:hint="eastAsia" w:ascii="方正仿宋_GB2312" w:hAnsi="方正仿宋_GB2312" w:eastAsia="方正仿宋_GB2312" w:cs="方正仿宋_GB2312"/>
          <w:bCs/>
          <w:color w:val="auto"/>
          <w:sz w:val="24"/>
          <w:highlight w:val="none"/>
          <w:lang w:val="zh-CN"/>
        </w:rPr>
        <w:t>.1自开标之日起90天内投标有效，投标有效期从提交投标文件的截止之日起算。投标文件中承诺的投标有效期应当不少于招标文件中载明的投标有效期。</w:t>
      </w:r>
    </w:p>
    <w:p w14:paraId="764DEE8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10</w:t>
      </w:r>
      <w:r>
        <w:rPr>
          <w:rFonts w:hint="eastAsia" w:ascii="方正仿宋_GB2312" w:hAnsi="方正仿宋_GB2312" w:eastAsia="方正仿宋_GB2312" w:cs="方正仿宋_GB2312"/>
          <w:bCs/>
          <w:color w:val="auto"/>
          <w:sz w:val="24"/>
          <w:highlight w:val="none"/>
          <w:lang w:val="zh-CN"/>
        </w:rPr>
        <w:t>.2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1B11DE81">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11</w:t>
      </w:r>
      <w:r>
        <w:rPr>
          <w:rFonts w:hint="eastAsia" w:ascii="方正仿宋_GB2312" w:hAnsi="方正仿宋_GB2312" w:eastAsia="方正仿宋_GB2312" w:cs="方正仿宋_GB2312"/>
          <w:b/>
          <w:bCs/>
          <w:color w:val="auto"/>
          <w:sz w:val="24"/>
          <w:highlight w:val="none"/>
          <w:lang w:val="zh-CN"/>
        </w:rPr>
        <w:t>、投标费用</w:t>
      </w:r>
    </w:p>
    <w:p w14:paraId="66CA3DA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11</w:t>
      </w:r>
      <w:r>
        <w:rPr>
          <w:rFonts w:hint="eastAsia" w:ascii="方正仿宋_GB2312" w:hAnsi="方正仿宋_GB2312" w:eastAsia="方正仿宋_GB2312" w:cs="方正仿宋_GB2312"/>
          <w:bCs/>
          <w:color w:val="auto"/>
          <w:sz w:val="24"/>
          <w:highlight w:val="none"/>
          <w:lang w:val="zh-CN"/>
        </w:rPr>
        <w:t>.1供应商应承担所有与准备和参加投标有关的费用，无论采购结果如何，采购代理机构和采购人在任何情况下均无义务和责任承担这些费用。</w:t>
      </w:r>
    </w:p>
    <w:p w14:paraId="3F5D8160">
      <w:pPr>
        <w:spacing w:line="360" w:lineRule="auto"/>
        <w:ind w:firstLine="600"/>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11</w:t>
      </w:r>
      <w:r>
        <w:rPr>
          <w:rFonts w:hint="eastAsia" w:ascii="方正仿宋_GB2312" w:hAnsi="方正仿宋_GB2312" w:eastAsia="方正仿宋_GB2312" w:cs="方正仿宋_GB2312"/>
          <w:bCs/>
          <w:color w:val="auto"/>
          <w:sz w:val="24"/>
          <w:highlight w:val="none"/>
          <w:lang w:val="zh-CN"/>
        </w:rPr>
        <w:t>.2本项目服务费由中标供应商承担。招标代理收费参照《江苏省招标代理服务收费的指导意见》的通知（苏招协[2022] 002号）文件规定标准计取。专家评审费</w:t>
      </w:r>
      <w:r>
        <w:rPr>
          <w:rFonts w:hint="eastAsia" w:ascii="方正仿宋_GB2312" w:hAnsi="方正仿宋_GB2312" w:eastAsia="方正仿宋_GB2312" w:cs="方正仿宋_GB2312"/>
          <w:bCs/>
          <w:color w:val="auto"/>
          <w:sz w:val="24"/>
          <w:highlight w:val="none"/>
          <w:lang w:val="en-US" w:eastAsia="zh-CN"/>
        </w:rPr>
        <w:t>按实结算，</w:t>
      </w:r>
      <w:r>
        <w:rPr>
          <w:rFonts w:hint="eastAsia" w:ascii="方正仿宋_GB2312" w:hAnsi="方正仿宋_GB2312" w:eastAsia="方正仿宋_GB2312" w:cs="方正仿宋_GB2312"/>
          <w:bCs/>
          <w:color w:val="auto"/>
          <w:sz w:val="24"/>
          <w:highlight w:val="none"/>
          <w:lang w:val="zh-CN"/>
        </w:rPr>
        <w:t>由招标代理先行垫付。</w:t>
      </w:r>
      <w:r>
        <w:rPr>
          <w:rFonts w:hint="eastAsia" w:ascii="方正仿宋_GB2312" w:hAnsi="方正仿宋_GB2312" w:eastAsia="方正仿宋_GB2312" w:cs="方正仿宋_GB2312"/>
          <w:b/>
          <w:bCs/>
          <w:color w:val="auto"/>
          <w:sz w:val="24"/>
          <w:highlight w:val="none"/>
        </w:rPr>
        <w:t>以上费用由中标供应商在领取中标通知书前向招标代理单位一次性缴纳。请供应商予以关注并核算到总报价中，无需在投标报价表中单列。</w:t>
      </w:r>
    </w:p>
    <w:p w14:paraId="6B16D2D1">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四、投标文件的递交</w:t>
      </w:r>
    </w:p>
    <w:p w14:paraId="119F29A2">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1</w:t>
      </w:r>
      <w:r>
        <w:rPr>
          <w:rFonts w:hint="eastAsia" w:ascii="方正仿宋_GB2312" w:hAnsi="方正仿宋_GB2312" w:eastAsia="方正仿宋_GB2312" w:cs="方正仿宋_GB2312"/>
          <w:b/>
          <w:bCs/>
          <w:color w:val="auto"/>
          <w:sz w:val="24"/>
          <w:highlight w:val="none"/>
          <w:lang w:val="en-US" w:eastAsia="zh-CN"/>
        </w:rPr>
        <w:t>2</w:t>
      </w:r>
      <w:r>
        <w:rPr>
          <w:rFonts w:hint="eastAsia" w:ascii="方正仿宋_GB2312" w:hAnsi="方正仿宋_GB2312" w:eastAsia="方正仿宋_GB2312" w:cs="方正仿宋_GB2312"/>
          <w:b/>
          <w:bCs/>
          <w:color w:val="auto"/>
          <w:sz w:val="24"/>
          <w:highlight w:val="none"/>
          <w:lang w:val="zh-CN"/>
        </w:rPr>
        <w:t>、投标文件的递交</w:t>
      </w:r>
    </w:p>
    <w:p w14:paraId="2ED849B3">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应当按照《操作手册》规定，在招标公告规定的投标截止时间前制作并上传电子投标文件。</w:t>
      </w:r>
    </w:p>
    <w:p w14:paraId="5AED340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lang w:val="zh-CN"/>
        </w:rPr>
        <w:t>.2</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应充分考虑网络环境、网络带宽等因素可能对投标产生的影响，如因</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自身原因造成的电子投标文件上传不成功的，按照本招标文件第二章第2</w:t>
      </w:r>
      <w:r>
        <w:rPr>
          <w:rFonts w:hint="eastAsia" w:ascii="方正仿宋_GB2312" w:hAnsi="方正仿宋_GB2312" w:eastAsia="方正仿宋_GB2312" w:cs="方正仿宋_GB2312"/>
          <w:bCs/>
          <w:color w:val="auto"/>
          <w:sz w:val="24"/>
          <w:highlight w:val="none"/>
          <w:lang w:val="en-US" w:eastAsia="zh-CN"/>
        </w:rPr>
        <w:t>0</w:t>
      </w:r>
      <w:r>
        <w:rPr>
          <w:rFonts w:hint="eastAsia" w:ascii="方正仿宋_GB2312" w:hAnsi="方正仿宋_GB2312" w:eastAsia="方正仿宋_GB2312" w:cs="方正仿宋_GB2312"/>
          <w:bCs/>
          <w:color w:val="auto"/>
          <w:sz w:val="24"/>
          <w:highlight w:val="none"/>
          <w:lang w:val="zh-CN"/>
        </w:rPr>
        <w:t>.1条规定做无效投标处理。</w:t>
      </w:r>
    </w:p>
    <w:p w14:paraId="60EE0C4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lang w:val="zh-CN"/>
        </w:rPr>
        <w:t>.3</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可以按照规定，通过修改招标文件酌情延长投标截止时间，在此情况下，</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的所有权利和义务均以延长后新的截止时间为准。</w:t>
      </w:r>
    </w:p>
    <w:p w14:paraId="32532ED0">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zh-CN"/>
        </w:rPr>
        <w:t>1</w:t>
      </w:r>
      <w:r>
        <w:rPr>
          <w:rFonts w:hint="eastAsia" w:ascii="方正仿宋_GB2312" w:hAnsi="方正仿宋_GB2312" w:eastAsia="方正仿宋_GB2312" w:cs="方正仿宋_GB2312"/>
          <w:b/>
          <w:bCs w:val="0"/>
          <w:color w:val="auto"/>
          <w:sz w:val="24"/>
          <w:highlight w:val="none"/>
          <w:lang w:val="en-US" w:eastAsia="zh-CN"/>
        </w:rPr>
        <w:t>3、</w:t>
      </w:r>
      <w:r>
        <w:rPr>
          <w:rFonts w:hint="eastAsia" w:ascii="方正仿宋_GB2312" w:hAnsi="方正仿宋_GB2312" w:eastAsia="方正仿宋_GB2312" w:cs="方正仿宋_GB2312"/>
          <w:b/>
          <w:bCs w:val="0"/>
          <w:color w:val="auto"/>
          <w:sz w:val="24"/>
          <w:highlight w:val="none"/>
          <w:lang w:val="zh-CN"/>
        </w:rPr>
        <w:t>投标文件的拒收</w:t>
      </w:r>
    </w:p>
    <w:p w14:paraId="4B4C761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3</w:t>
      </w: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拒绝接收投标截止时间后上传的任何投标文件。</w:t>
      </w:r>
    </w:p>
    <w:p w14:paraId="2B17B025">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1</w:t>
      </w:r>
      <w:r>
        <w:rPr>
          <w:rFonts w:hint="eastAsia" w:ascii="方正仿宋_GB2312" w:hAnsi="方正仿宋_GB2312" w:eastAsia="方正仿宋_GB2312" w:cs="方正仿宋_GB2312"/>
          <w:b/>
          <w:bCs/>
          <w:color w:val="auto"/>
          <w:sz w:val="24"/>
          <w:highlight w:val="none"/>
          <w:lang w:val="en-US" w:eastAsia="zh-CN"/>
        </w:rPr>
        <w:t>4</w:t>
      </w:r>
      <w:r>
        <w:rPr>
          <w:rFonts w:hint="eastAsia" w:ascii="方正仿宋_GB2312" w:hAnsi="方正仿宋_GB2312" w:eastAsia="方正仿宋_GB2312" w:cs="方正仿宋_GB2312"/>
          <w:b/>
          <w:bCs/>
          <w:color w:val="auto"/>
          <w:sz w:val="24"/>
          <w:highlight w:val="none"/>
          <w:lang w:val="zh-CN"/>
        </w:rPr>
        <w:t>、投标文件的修改和撤回</w:t>
      </w:r>
    </w:p>
    <w:p w14:paraId="0230D21D">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.1投标文件的撤回</w:t>
      </w:r>
    </w:p>
    <w:p w14:paraId="4142379C">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.1.1</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可在投标截止时间前撤回其电子投标文件，具体操作方法见《操作手册》。</w:t>
      </w:r>
    </w:p>
    <w:p w14:paraId="676CBFF1">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.1.2</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撤回电子投标文件，则认为其不再参与本项目投标活动。</w:t>
      </w:r>
    </w:p>
    <w:p w14:paraId="239CAB9C">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.2投标文件的修改</w:t>
      </w:r>
    </w:p>
    <w:p w14:paraId="643081C2">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.2.1</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可在投标截止时间前对其电子投标文件进行修改，具体操作方法见《操作手册》。</w:t>
      </w:r>
    </w:p>
    <w:p w14:paraId="4F1D8F74">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.2.2投标截止时间之后，</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不得对其电子投标文件作任何修改。</w:t>
      </w:r>
    </w:p>
    <w:p w14:paraId="063B14F7">
      <w:pPr>
        <w:spacing w:line="360" w:lineRule="auto"/>
        <w:ind w:firstLine="602"/>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.3在投标截止时间至招标文件中规定的投标有效期满之间的这段时间内，</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不得撤回其投标。</w:t>
      </w:r>
    </w:p>
    <w:p w14:paraId="192742BE">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五、开标</w:t>
      </w:r>
      <w:r>
        <w:rPr>
          <w:rFonts w:hint="eastAsia" w:ascii="方正仿宋_GB2312" w:hAnsi="方正仿宋_GB2312" w:eastAsia="方正仿宋_GB2312" w:cs="方正仿宋_GB2312"/>
          <w:b/>
          <w:bCs/>
          <w:color w:val="auto"/>
          <w:sz w:val="24"/>
          <w:highlight w:val="none"/>
          <w:lang w:val="en-US" w:eastAsia="zh-CN"/>
        </w:rPr>
        <w:t>与</w:t>
      </w:r>
      <w:r>
        <w:rPr>
          <w:rFonts w:hint="eastAsia" w:ascii="方正仿宋_GB2312" w:hAnsi="方正仿宋_GB2312" w:eastAsia="方正仿宋_GB2312" w:cs="方正仿宋_GB2312"/>
          <w:b/>
          <w:bCs/>
          <w:color w:val="auto"/>
          <w:sz w:val="24"/>
          <w:highlight w:val="none"/>
          <w:lang w:val="zh-CN"/>
        </w:rPr>
        <w:t>评标</w:t>
      </w:r>
    </w:p>
    <w:p w14:paraId="23CF97ED">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en-US" w:eastAsia="zh-CN"/>
        </w:rPr>
        <w:t>15</w:t>
      </w:r>
      <w:r>
        <w:rPr>
          <w:rFonts w:hint="eastAsia" w:ascii="方正仿宋_GB2312" w:hAnsi="方正仿宋_GB2312" w:eastAsia="方正仿宋_GB2312" w:cs="方正仿宋_GB2312"/>
          <w:b/>
          <w:bCs w:val="0"/>
          <w:color w:val="auto"/>
          <w:sz w:val="24"/>
          <w:highlight w:val="none"/>
          <w:lang w:val="zh-CN"/>
        </w:rPr>
        <w:t>、开标</w:t>
      </w:r>
    </w:p>
    <w:p w14:paraId="42E7B90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15</w:t>
      </w: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在招标公告中规定的时间和地点组织公开开标。</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按照《操作手册》规定参加开标活动，并在苏采云系统规定的时间内对投标文件进行解密。苏采云系统公布各投标人名称和投标价格。</w:t>
      </w:r>
    </w:p>
    <w:p w14:paraId="76A98FAD">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15.2供应商</w:t>
      </w:r>
      <w:r>
        <w:rPr>
          <w:rFonts w:hint="eastAsia" w:ascii="方正仿宋_GB2312" w:hAnsi="方正仿宋_GB2312" w:eastAsia="方正仿宋_GB2312" w:cs="方正仿宋_GB2312"/>
          <w:bCs/>
          <w:color w:val="auto"/>
          <w:sz w:val="24"/>
          <w:highlight w:val="none"/>
          <w:lang w:val="zh-CN"/>
        </w:rPr>
        <w:t>在开标过程中涉及到的投标文件解密、开标结果确认等工作，应按照《操作手册》规定执行。</w:t>
      </w:r>
    </w:p>
    <w:p w14:paraId="5279FF9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15.3供应商</w:t>
      </w:r>
      <w:r>
        <w:rPr>
          <w:rFonts w:hint="eastAsia" w:ascii="方正仿宋_GB2312" w:hAnsi="方正仿宋_GB2312" w:eastAsia="方正仿宋_GB2312" w:cs="方正仿宋_GB2312"/>
          <w:bCs/>
          <w:color w:val="auto"/>
          <w:sz w:val="24"/>
          <w:highlight w:val="none"/>
          <w:lang w:val="zh-CN"/>
        </w:rPr>
        <w:t>如果对开标过程和开标结果有疑义，应当根据《操作手册》规定提出，苏采云系统中《开标记录表》公布后5分钟内未提出的，视同认可开标结果。</w:t>
      </w:r>
    </w:p>
    <w:p w14:paraId="217AF01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15.4</w:t>
      </w:r>
      <w:r>
        <w:rPr>
          <w:rFonts w:hint="eastAsia" w:ascii="方正仿宋_GB2312" w:hAnsi="方正仿宋_GB2312" w:eastAsia="方正仿宋_GB2312" w:cs="方正仿宋_GB2312"/>
          <w:bCs/>
          <w:color w:val="auto"/>
          <w:sz w:val="24"/>
          <w:highlight w:val="none"/>
          <w:lang w:val="zh-CN"/>
        </w:rPr>
        <w:t>供应商不足3家的，不得开标。</w:t>
      </w:r>
    </w:p>
    <w:p w14:paraId="7EB3B87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15.5</w:t>
      </w:r>
      <w:r>
        <w:rPr>
          <w:rFonts w:hint="eastAsia" w:ascii="方正仿宋_GB2312" w:hAnsi="方正仿宋_GB2312" w:eastAsia="方正仿宋_GB2312" w:cs="方正仿宋_GB2312"/>
          <w:bCs/>
          <w:color w:val="auto"/>
          <w:sz w:val="24"/>
          <w:highlight w:val="none"/>
          <w:lang w:val="zh-CN"/>
        </w:rPr>
        <w:t>公开招标数额标准以上的采购项目，投标截止后供应商不足3家或者通过资格审查或符合性审查的供应商不足3家的，除采购任务取消情形外，按照以下方式处理：</w:t>
      </w:r>
    </w:p>
    <w:p w14:paraId="7CFA45E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（1）招标文件存在不合理条款或者招标程序不符合规定的，采购人、采购代理机构改正后依法重新招标；</w:t>
      </w:r>
    </w:p>
    <w:p w14:paraId="679B403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p>
    <w:p w14:paraId="517116A1">
      <w:pPr>
        <w:spacing w:line="360" w:lineRule="auto"/>
        <w:ind w:firstLine="602"/>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16</w:t>
      </w:r>
      <w:r>
        <w:rPr>
          <w:rFonts w:hint="eastAsia" w:ascii="方正仿宋_GB2312" w:hAnsi="方正仿宋_GB2312" w:eastAsia="方正仿宋_GB2312" w:cs="方正仿宋_GB2312"/>
          <w:b/>
          <w:bCs/>
          <w:color w:val="auto"/>
          <w:sz w:val="24"/>
          <w:highlight w:val="none"/>
          <w:lang w:val="zh-CN"/>
        </w:rPr>
        <w:t>、评标</w:t>
      </w:r>
    </w:p>
    <w:p w14:paraId="37A20AD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16.1</w:t>
      </w:r>
      <w:r>
        <w:rPr>
          <w:rFonts w:hint="eastAsia" w:ascii="方正仿宋_GB2312" w:hAnsi="方正仿宋_GB2312" w:eastAsia="方正仿宋_GB2312" w:cs="方正仿宋_GB2312"/>
          <w:bCs/>
          <w:color w:val="auto"/>
          <w:sz w:val="24"/>
          <w:highlight w:val="none"/>
          <w:lang w:val="zh-CN"/>
        </w:rPr>
        <w:t>评标由</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组织评标委员会进行。</w:t>
      </w:r>
    </w:p>
    <w:p w14:paraId="6A11A68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16.2</w:t>
      </w:r>
      <w:r>
        <w:rPr>
          <w:rFonts w:hint="eastAsia" w:ascii="方正仿宋_GB2312" w:hAnsi="方正仿宋_GB2312" w:eastAsia="方正仿宋_GB2312" w:cs="方正仿宋_GB2312"/>
          <w:bCs/>
          <w:color w:val="auto"/>
          <w:sz w:val="24"/>
          <w:highlight w:val="none"/>
          <w:lang w:val="zh-CN"/>
        </w:rPr>
        <w:t>评标委员会由采购人代表和有关技术、经济等方面的专家组成，且人员构成符合政府采购有关规定。</w:t>
      </w:r>
    </w:p>
    <w:p w14:paraId="627EC56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16</w:t>
      </w: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lang w:val="zh-CN"/>
        </w:rPr>
        <w:t>.1评标委员会负责具体评标事务，并独立履行下列职责：</w:t>
      </w:r>
    </w:p>
    <w:p w14:paraId="7FFF185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w:t>
      </w:r>
      <w:r>
        <w:rPr>
          <w:rFonts w:hint="eastAsia" w:ascii="方正仿宋_GB2312" w:hAnsi="方正仿宋_GB2312" w:eastAsia="方正仿宋_GB2312" w:cs="方正仿宋_GB2312"/>
          <w:bCs/>
          <w:color w:val="auto"/>
          <w:sz w:val="24"/>
          <w:highlight w:val="none"/>
          <w:lang w:val="zh-CN"/>
        </w:rPr>
        <w:t>）审查、评价投标文件是否符合招标文件的商务、技术等实质性要求；</w:t>
      </w:r>
    </w:p>
    <w:p w14:paraId="3BCD634E">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lang w:val="zh-CN"/>
        </w:rPr>
        <w:t>）要求供应商对投标文件有关事项作出澄清或者说明；</w:t>
      </w:r>
    </w:p>
    <w:p w14:paraId="50175A5E">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3</w:t>
      </w:r>
      <w:r>
        <w:rPr>
          <w:rFonts w:hint="eastAsia" w:ascii="方正仿宋_GB2312" w:hAnsi="方正仿宋_GB2312" w:eastAsia="方正仿宋_GB2312" w:cs="方正仿宋_GB2312"/>
          <w:bCs/>
          <w:color w:val="auto"/>
          <w:sz w:val="24"/>
          <w:highlight w:val="none"/>
          <w:lang w:val="zh-CN"/>
        </w:rPr>
        <w:t>）对投标文件进行比较和评价；</w:t>
      </w:r>
    </w:p>
    <w:p w14:paraId="1929DDE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lang w:val="zh-CN"/>
        </w:rPr>
        <w:t>）确定中标候选人名单，以及根据采购人委托直接确定中标单位；</w:t>
      </w:r>
    </w:p>
    <w:p w14:paraId="5DCFC50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5</w:t>
      </w:r>
      <w:r>
        <w:rPr>
          <w:rFonts w:hint="eastAsia" w:ascii="方正仿宋_GB2312" w:hAnsi="方正仿宋_GB2312" w:eastAsia="方正仿宋_GB2312" w:cs="方正仿宋_GB2312"/>
          <w:bCs/>
          <w:color w:val="auto"/>
          <w:sz w:val="24"/>
          <w:highlight w:val="none"/>
          <w:lang w:val="zh-CN"/>
        </w:rPr>
        <w:t>）向采购人、采购代理机构或者有关部门报告评标中发现的违法行为。</w:t>
      </w:r>
    </w:p>
    <w:p w14:paraId="0539824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16.3</w:t>
      </w:r>
      <w:r>
        <w:rPr>
          <w:rFonts w:hint="eastAsia" w:ascii="方正仿宋_GB2312" w:hAnsi="方正仿宋_GB2312" w:eastAsia="方正仿宋_GB2312" w:cs="方正仿宋_GB2312"/>
          <w:bCs/>
          <w:color w:val="auto"/>
          <w:sz w:val="24"/>
          <w:highlight w:val="none"/>
          <w:lang w:val="zh-CN"/>
        </w:rPr>
        <w:t>评标委员会独立工作，负责评审所有投标文件并推荐中标候选人，或根据采购人授权直接确定中标人。</w:t>
      </w:r>
    </w:p>
    <w:p w14:paraId="299AD196">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en-US" w:eastAsia="zh-CN"/>
        </w:rPr>
        <w:t>17、</w:t>
      </w:r>
      <w:r>
        <w:rPr>
          <w:rFonts w:hint="eastAsia" w:ascii="方正仿宋_GB2312" w:hAnsi="方正仿宋_GB2312" w:eastAsia="方正仿宋_GB2312" w:cs="方正仿宋_GB2312"/>
          <w:b/>
          <w:bCs w:val="0"/>
          <w:color w:val="auto"/>
          <w:sz w:val="24"/>
          <w:highlight w:val="none"/>
          <w:lang w:val="zh-CN"/>
        </w:rPr>
        <w:t>评标过程的保密与公正</w:t>
      </w:r>
    </w:p>
    <w:p w14:paraId="1322AA49">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17.1</w:t>
      </w:r>
      <w:r>
        <w:rPr>
          <w:rFonts w:hint="eastAsia" w:ascii="方正仿宋_GB2312" w:hAnsi="方正仿宋_GB2312" w:eastAsia="方正仿宋_GB2312" w:cs="方正仿宋_GB2312"/>
          <w:color w:val="auto"/>
          <w:sz w:val="24"/>
          <w:highlight w:val="none"/>
          <w:lang w:val="zh-CN"/>
        </w:rPr>
        <w:t>采购人和采购代理机构将采取必要措施，保证评标在严格保密的情况下进行。</w:t>
      </w:r>
    </w:p>
    <w:p w14:paraId="3F08591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17.2</w:t>
      </w:r>
      <w:r>
        <w:rPr>
          <w:rFonts w:hint="eastAsia" w:ascii="方正仿宋_GB2312" w:hAnsi="方正仿宋_GB2312" w:eastAsia="方正仿宋_GB2312" w:cs="方正仿宋_GB2312"/>
          <w:bCs/>
          <w:color w:val="auto"/>
          <w:sz w:val="24"/>
          <w:highlight w:val="none"/>
          <w:lang w:val="zh-CN"/>
        </w:rPr>
        <w:t>凡是与审查、澄清、评价和比较投标的有关资料以及授标建议等，采购人、评委、</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均不得向投标人或与评标无关的其他人员透露。</w:t>
      </w:r>
    </w:p>
    <w:p w14:paraId="023BF5B3">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17.3</w:t>
      </w:r>
      <w:r>
        <w:rPr>
          <w:rFonts w:hint="eastAsia" w:ascii="方正仿宋_GB2312" w:hAnsi="方正仿宋_GB2312" w:eastAsia="方正仿宋_GB2312" w:cs="方正仿宋_GB2312"/>
          <w:color w:val="auto"/>
          <w:sz w:val="24"/>
          <w:highlight w:val="none"/>
          <w:lang w:val="zh-CN"/>
        </w:rPr>
        <w:t>任何单位和个人不得非法干预、影响评标办法的确定，以及评标过程和结果。</w:t>
      </w:r>
    </w:p>
    <w:p w14:paraId="667032E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17.4供应商</w:t>
      </w:r>
      <w:r>
        <w:rPr>
          <w:rFonts w:hint="eastAsia" w:ascii="方正仿宋_GB2312" w:hAnsi="方正仿宋_GB2312" w:eastAsia="方正仿宋_GB2312" w:cs="方正仿宋_GB2312"/>
          <w:bCs/>
          <w:color w:val="auto"/>
          <w:sz w:val="24"/>
          <w:highlight w:val="none"/>
          <w:lang w:val="zh-CN"/>
        </w:rPr>
        <w:t>不得以任何方式影响评标，否则其投标文件将被作为无效投标文件。</w:t>
      </w:r>
    </w:p>
    <w:p w14:paraId="5FC41623">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17.5代理机构</w:t>
      </w:r>
      <w:r>
        <w:rPr>
          <w:rFonts w:hint="eastAsia" w:ascii="方正仿宋_GB2312" w:hAnsi="方正仿宋_GB2312" w:eastAsia="方正仿宋_GB2312" w:cs="方正仿宋_GB2312"/>
          <w:bCs/>
          <w:color w:val="auto"/>
          <w:sz w:val="24"/>
          <w:highlight w:val="none"/>
          <w:lang w:val="zh-CN"/>
        </w:rPr>
        <w:t>和评标委员会不向未中标的投标人解释未中标原因，也不公布评标过程中的相关细节。</w:t>
      </w:r>
    </w:p>
    <w:p w14:paraId="1A193ED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17.6</w:t>
      </w:r>
      <w:r>
        <w:rPr>
          <w:rFonts w:hint="eastAsia" w:ascii="方正仿宋_GB2312" w:hAnsi="方正仿宋_GB2312" w:eastAsia="方正仿宋_GB2312" w:cs="方正仿宋_GB2312"/>
          <w:bCs/>
          <w:color w:val="auto"/>
          <w:sz w:val="24"/>
          <w:highlight w:val="none"/>
          <w:lang w:val="zh-CN"/>
        </w:rPr>
        <w:t>采用综合评分法的项目，未中标的投标人可于中标结果公告期限届满之日起通过苏采云系统查看本单位的评审得分及排名情况。</w:t>
      </w:r>
    </w:p>
    <w:p w14:paraId="7FF0C819">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en-US" w:eastAsia="zh-CN"/>
        </w:rPr>
        <w:t>18、</w:t>
      </w:r>
      <w:r>
        <w:rPr>
          <w:rFonts w:hint="eastAsia" w:ascii="方正仿宋_GB2312" w:hAnsi="方正仿宋_GB2312" w:eastAsia="方正仿宋_GB2312" w:cs="方正仿宋_GB2312"/>
          <w:b/>
          <w:bCs w:val="0"/>
          <w:color w:val="auto"/>
          <w:sz w:val="24"/>
          <w:highlight w:val="none"/>
          <w:lang w:val="zh-CN"/>
        </w:rPr>
        <w:t>投标文件的澄清</w:t>
      </w:r>
    </w:p>
    <w:p w14:paraId="4F8E70D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18.1</w:t>
      </w:r>
      <w:r>
        <w:rPr>
          <w:rFonts w:hint="eastAsia" w:ascii="方正仿宋_GB2312" w:hAnsi="方正仿宋_GB2312" w:eastAsia="方正仿宋_GB2312" w:cs="方正仿宋_GB2312"/>
          <w:bCs/>
          <w:color w:val="auto"/>
          <w:sz w:val="24"/>
          <w:highlight w:val="none"/>
          <w:lang w:val="zh-CN"/>
        </w:rPr>
        <w:t>评标期间，评标委员会对投标文件中含义不明确、同类问题表述不一致或者有明显文字和计算错误的内容，有权要求投标人作出必要的澄清、说明或者补正。</w:t>
      </w:r>
    </w:p>
    <w:p w14:paraId="1BE594B4">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投标人的澄清、说明或者补正不得超出投标文件的范围或者改变投标文件的实质性内容。</w:t>
      </w:r>
    </w:p>
    <w:p w14:paraId="48B5B7EF">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评委会并非对每个投标人都做澄清要求。</w:t>
      </w:r>
    </w:p>
    <w:p w14:paraId="0A21841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18.2</w:t>
      </w:r>
      <w:r>
        <w:rPr>
          <w:rFonts w:hint="eastAsia" w:ascii="方正仿宋_GB2312" w:hAnsi="方正仿宋_GB2312" w:eastAsia="方正仿宋_GB2312" w:cs="方正仿宋_GB2312"/>
          <w:bCs/>
          <w:color w:val="auto"/>
          <w:sz w:val="24"/>
          <w:highlight w:val="none"/>
          <w:lang w:val="zh-CN"/>
        </w:rPr>
        <w:t>需要供应商进行澄清、说明和补正的，评委会将通过苏采云系统向</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发出《澄清要求函》，接到《澄清要求函》的</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应当按照要求在苏采云系统中提交《澄清响应函》并加盖电子公章。澄清、说明和补正的内容作为投标文件的补充部分，具体操作方式见《操作手册》。</w:t>
      </w:r>
    </w:p>
    <w:p w14:paraId="4BD8405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18.3</w:t>
      </w:r>
      <w:r>
        <w:rPr>
          <w:rFonts w:hint="eastAsia" w:ascii="方正仿宋_GB2312" w:hAnsi="方正仿宋_GB2312" w:eastAsia="方正仿宋_GB2312" w:cs="方正仿宋_GB2312"/>
          <w:bCs/>
          <w:color w:val="auto"/>
          <w:sz w:val="24"/>
          <w:highlight w:val="none"/>
          <w:lang w:val="zh-CN"/>
        </w:rPr>
        <w:t>接到评委会澄清、说明和补正要求的，</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如未按规定作出澄清、说明和补正，其风险由</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自行承担。</w:t>
      </w:r>
    </w:p>
    <w:p w14:paraId="050AEBD2">
      <w:pPr>
        <w:spacing w:line="360" w:lineRule="auto"/>
        <w:ind w:firstLine="600"/>
        <w:rPr>
          <w:rFonts w:hint="eastAsia" w:ascii="方正仿宋_GB2312" w:hAnsi="方正仿宋_GB2312" w:eastAsia="方正仿宋_GB2312" w:cs="方正仿宋_GB2312"/>
          <w:b/>
          <w:bCs w:val="0"/>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18.4</w:t>
      </w:r>
      <w:r>
        <w:rPr>
          <w:rFonts w:hint="eastAsia" w:ascii="方正仿宋_GB2312" w:hAnsi="方正仿宋_GB2312" w:eastAsia="方正仿宋_GB2312" w:cs="方正仿宋_GB2312"/>
          <w:bCs/>
          <w:color w:val="auto"/>
          <w:sz w:val="24"/>
          <w:highlight w:val="none"/>
          <w:lang w:val="zh-CN"/>
        </w:rPr>
        <w:t>评标委员会认为供应商的报价明显低于其他通过符合性审查供应商的报价，有可能影响产品质量或者不能诚信履约的，将要求其在</w:t>
      </w:r>
      <w:r>
        <w:rPr>
          <w:rFonts w:hint="eastAsia" w:ascii="方正仿宋_GB2312" w:hAnsi="方正仿宋_GB2312" w:eastAsia="方正仿宋_GB2312" w:cs="方正仿宋_GB2312"/>
          <w:bCs/>
          <w:color w:val="auto"/>
          <w:sz w:val="24"/>
          <w:highlight w:val="none"/>
          <w:lang w:val="en-US" w:eastAsia="zh-CN"/>
        </w:rPr>
        <w:t>苏采云系统</w:t>
      </w:r>
      <w:r>
        <w:rPr>
          <w:rFonts w:hint="eastAsia" w:ascii="方正仿宋_GB2312" w:hAnsi="方正仿宋_GB2312" w:eastAsia="方正仿宋_GB2312" w:cs="方正仿宋_GB2312"/>
          <w:bCs/>
          <w:color w:val="auto"/>
          <w:sz w:val="24"/>
          <w:highlight w:val="none"/>
          <w:lang w:val="zh-CN"/>
        </w:rPr>
        <w:t>合理的时间内提供书面说明，必要时提交相关证明材料；供应商不能证明其报价合理性的，评标委员会将其作为无效投标处理。</w:t>
      </w:r>
    </w:p>
    <w:p w14:paraId="4494A829">
      <w:pPr>
        <w:spacing w:line="360" w:lineRule="auto"/>
        <w:ind w:firstLine="600"/>
        <w:rPr>
          <w:rFonts w:hint="eastAsia" w:ascii="方正仿宋_GB2312" w:hAnsi="方正仿宋_GB2312" w:eastAsia="方正仿宋_GB2312" w:cs="方正仿宋_GB2312"/>
          <w:b/>
          <w:bCs w:val="0"/>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18.5供应商</w:t>
      </w:r>
      <w:r>
        <w:rPr>
          <w:rFonts w:hint="eastAsia" w:ascii="方正仿宋_GB2312" w:hAnsi="方正仿宋_GB2312" w:eastAsia="方正仿宋_GB2312" w:cs="方正仿宋_GB2312"/>
          <w:bCs/>
          <w:color w:val="auto"/>
          <w:sz w:val="24"/>
          <w:highlight w:val="none"/>
          <w:lang w:val="zh-CN"/>
        </w:rPr>
        <w:t>应充分考虑网络环境、网络带宽等因素可能对投标产生的影响，如因</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自身原因造成文件上传不成功的，</w:t>
      </w:r>
      <w:r>
        <w:rPr>
          <w:rFonts w:hint="eastAsia" w:ascii="方正仿宋_GB2312" w:hAnsi="方正仿宋_GB2312" w:eastAsia="方正仿宋_GB2312" w:cs="方正仿宋_GB2312"/>
          <w:bCs/>
          <w:color w:val="auto"/>
          <w:sz w:val="24"/>
          <w:highlight w:val="none"/>
          <w:lang w:val="en-US" w:eastAsia="zh-CN"/>
        </w:rPr>
        <w:t>供应商自行承担其后果</w:t>
      </w:r>
      <w:r>
        <w:rPr>
          <w:rFonts w:hint="eastAsia" w:ascii="方正仿宋_GB2312" w:hAnsi="方正仿宋_GB2312" w:eastAsia="方正仿宋_GB2312" w:cs="方正仿宋_GB2312"/>
          <w:bCs/>
          <w:color w:val="auto"/>
          <w:sz w:val="24"/>
          <w:highlight w:val="none"/>
          <w:lang w:val="zh-CN"/>
        </w:rPr>
        <w:t>。</w:t>
      </w:r>
    </w:p>
    <w:p w14:paraId="1EE05160">
      <w:pPr>
        <w:spacing w:line="360" w:lineRule="auto"/>
        <w:ind w:firstLine="600"/>
        <w:rPr>
          <w:rFonts w:hint="eastAsia" w:ascii="方正仿宋_GB2312" w:hAnsi="方正仿宋_GB2312" w:eastAsia="方正仿宋_GB2312" w:cs="方正仿宋_GB2312"/>
          <w:b/>
          <w:bCs w:val="0"/>
          <w:color w:val="auto"/>
          <w:sz w:val="24"/>
          <w:highlight w:val="none"/>
          <w:lang w:val="zh-CN"/>
        </w:rPr>
      </w:pPr>
      <w:r>
        <w:rPr>
          <w:rFonts w:hint="eastAsia" w:ascii="方正仿宋_GB2312" w:hAnsi="方正仿宋_GB2312" w:eastAsia="方正仿宋_GB2312" w:cs="方正仿宋_GB2312"/>
          <w:b/>
          <w:bCs w:val="0"/>
          <w:color w:val="auto"/>
          <w:sz w:val="24"/>
          <w:highlight w:val="none"/>
          <w:lang w:val="en-US" w:eastAsia="zh-CN"/>
        </w:rPr>
        <w:t>19、</w:t>
      </w:r>
      <w:r>
        <w:rPr>
          <w:rFonts w:hint="eastAsia" w:ascii="方正仿宋_GB2312" w:hAnsi="方正仿宋_GB2312" w:eastAsia="方正仿宋_GB2312" w:cs="方正仿宋_GB2312"/>
          <w:b/>
          <w:bCs w:val="0"/>
          <w:color w:val="auto"/>
          <w:sz w:val="24"/>
          <w:highlight w:val="none"/>
          <w:lang w:val="zh-CN"/>
        </w:rPr>
        <w:t>投标文件的资格审查</w:t>
      </w:r>
    </w:p>
    <w:p w14:paraId="150F141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19.1</w:t>
      </w:r>
      <w:r>
        <w:rPr>
          <w:rFonts w:hint="eastAsia" w:ascii="方正仿宋_GB2312" w:hAnsi="方正仿宋_GB2312" w:eastAsia="方正仿宋_GB2312" w:cs="方正仿宋_GB2312"/>
          <w:bCs/>
          <w:color w:val="auto"/>
          <w:sz w:val="24"/>
          <w:highlight w:val="none"/>
          <w:lang w:val="zh-CN"/>
        </w:rPr>
        <w:t>投标文件审查分为资格审查和符合性审查。</w:t>
      </w:r>
    </w:p>
    <w:p w14:paraId="2139AF38">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19.1.1</w:t>
      </w:r>
      <w:r>
        <w:rPr>
          <w:rFonts w:hint="eastAsia" w:ascii="方正仿宋_GB2312" w:hAnsi="方正仿宋_GB2312" w:eastAsia="方正仿宋_GB2312" w:cs="方正仿宋_GB2312"/>
          <w:bCs/>
          <w:color w:val="auto"/>
          <w:sz w:val="24"/>
          <w:highlight w:val="none"/>
          <w:lang w:val="zh-CN"/>
        </w:rPr>
        <w:t>资格审查。依据法律法规和招标文件规定，由采购人对投标文件中的资格证明文件进行审查，并向评委会反馈审查结论。</w:t>
      </w:r>
    </w:p>
    <w:p w14:paraId="136076E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采购人进行资格审查时，将在“信用中国”网站（www.creditchina.gov.cn）查询投标人的信用记录，以确定投标人是否具备投标资格，查询结果留存并归档。</w:t>
      </w:r>
    </w:p>
    <w:p w14:paraId="5E40E89E">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接受联合体的项目，联合体成员存在不良信用记录的，视同联合体存在不良信用记录。</w:t>
      </w:r>
    </w:p>
    <w:p w14:paraId="6D8D420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19.1.2</w:t>
      </w:r>
      <w:r>
        <w:rPr>
          <w:rFonts w:hint="eastAsia" w:ascii="方正仿宋_GB2312" w:hAnsi="方正仿宋_GB2312" w:eastAsia="方正仿宋_GB2312" w:cs="方正仿宋_GB2312"/>
          <w:bCs/>
          <w:color w:val="auto"/>
          <w:sz w:val="24"/>
          <w:highlight w:val="none"/>
          <w:lang w:val="zh-CN"/>
        </w:rPr>
        <w:t>符合性审查。依据招标文件的规定，由评委会从有效性、完整性和对招标文件的响应程度等方面对投标文件进行审查，以确定是否对招标文件的实质性要求作出响应。</w:t>
      </w:r>
    </w:p>
    <w:p w14:paraId="67FDCC9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19.1.3</w:t>
      </w:r>
      <w:r>
        <w:rPr>
          <w:rFonts w:hint="eastAsia" w:ascii="方正仿宋_GB2312" w:hAnsi="方正仿宋_GB2312" w:eastAsia="方正仿宋_GB2312" w:cs="方正仿宋_GB2312"/>
          <w:bCs/>
          <w:color w:val="auto"/>
          <w:sz w:val="24"/>
          <w:highlight w:val="none"/>
          <w:lang w:val="zh-CN"/>
        </w:rPr>
        <w:t>未通过资格审查或符合性审查的</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将通过苏采云系统告知其具体原因，评标结束后不再接受有关询问。</w:t>
      </w:r>
    </w:p>
    <w:p w14:paraId="6D7172D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19.2评标委员会</w:t>
      </w:r>
      <w:r>
        <w:rPr>
          <w:rFonts w:hint="eastAsia" w:ascii="方正仿宋_GB2312" w:hAnsi="方正仿宋_GB2312" w:eastAsia="方正仿宋_GB2312" w:cs="方正仿宋_GB2312"/>
          <w:bCs/>
          <w:color w:val="auto"/>
          <w:sz w:val="24"/>
          <w:highlight w:val="none"/>
          <w:lang w:val="zh-CN"/>
        </w:rPr>
        <w:t>仅对实质性响应招标文件要求的投标文件进行详细评审。实质性响应的投标文件应该是与招标文件要求的全部条款、条件和规格相符，没有重大偏离或保留的文件。</w:t>
      </w:r>
    </w:p>
    <w:p w14:paraId="61A5C23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4A35545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19.3</w:t>
      </w:r>
      <w:r>
        <w:rPr>
          <w:rFonts w:hint="eastAsia" w:ascii="方正仿宋_GB2312" w:hAnsi="方正仿宋_GB2312" w:eastAsia="方正仿宋_GB2312" w:cs="方正仿宋_GB2312"/>
          <w:bCs/>
          <w:color w:val="auto"/>
          <w:sz w:val="24"/>
          <w:highlight w:val="none"/>
          <w:lang w:val="zh-CN"/>
        </w:rPr>
        <w:t>如果投标文件实质上没有响应招标文件的要求，评委会将予以拒绝，</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不得通过修改或撤销不合要求的偏离或保留而使其投标成为实质性响应的投标。</w:t>
      </w:r>
    </w:p>
    <w:p w14:paraId="42366A5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19.4评标委员会</w:t>
      </w:r>
      <w:r>
        <w:rPr>
          <w:rFonts w:hint="eastAsia" w:ascii="方正仿宋_GB2312" w:hAnsi="方正仿宋_GB2312" w:eastAsia="方正仿宋_GB2312" w:cs="方正仿宋_GB2312"/>
          <w:bCs/>
          <w:color w:val="auto"/>
          <w:sz w:val="24"/>
          <w:highlight w:val="none"/>
          <w:lang w:val="zh-CN"/>
        </w:rPr>
        <w:t>将对确定为实质性响应的投标进行进一步审核，确定其是否有计算上或累加上的算术错误。修正错误的原则如下：</w:t>
      </w:r>
    </w:p>
    <w:p w14:paraId="40C1CCA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（1）投标文件中开标一览表内容与投标文件中相应内容不一致的，以开标一览表为准；</w:t>
      </w:r>
    </w:p>
    <w:p w14:paraId="415DA96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（2）大写金额和小写金额不一致的，以大写金额为准；</w:t>
      </w:r>
    </w:p>
    <w:p w14:paraId="3FC8A195">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（3）单价金额小数点或者百分比有明显错位的，以开标一览表的总价为准，并修改单价；</w:t>
      </w:r>
    </w:p>
    <w:p w14:paraId="36EF721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（4）总价金额与按单价汇总金额不一致的，以单价金额计算结果为准。</w:t>
      </w:r>
    </w:p>
    <w:p w14:paraId="79FF6E2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同时出现两种以上错误的，按照前款规定的顺序修正。</w:t>
      </w:r>
    </w:p>
    <w:p w14:paraId="6AADB52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19.5评标委员会</w:t>
      </w:r>
      <w:r>
        <w:rPr>
          <w:rFonts w:hint="eastAsia" w:ascii="方正仿宋_GB2312" w:hAnsi="方正仿宋_GB2312" w:eastAsia="方正仿宋_GB2312" w:cs="方正仿宋_GB2312"/>
          <w:bCs/>
          <w:color w:val="auto"/>
          <w:sz w:val="24"/>
          <w:highlight w:val="none"/>
          <w:lang w:val="zh-CN"/>
        </w:rPr>
        <w:t>将按上述修正错误的方法调整投标文件中的投标报价，并通过苏采云系统告知</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，调整后的价格对</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具有约束力。如果</w:t>
      </w:r>
      <w:r>
        <w:rPr>
          <w:rFonts w:hint="eastAsia" w:ascii="方正仿宋_GB2312" w:hAnsi="方正仿宋_GB2312" w:eastAsia="方正仿宋_GB2312" w:cs="方正仿宋_GB2312"/>
          <w:bCs/>
          <w:color w:val="auto"/>
          <w:sz w:val="24"/>
          <w:highlight w:val="none"/>
          <w:lang w:val="en-US" w:eastAsia="zh-CN"/>
        </w:rPr>
        <w:t>供应商</w:t>
      </w:r>
      <w:r>
        <w:rPr>
          <w:rFonts w:hint="eastAsia" w:ascii="方正仿宋_GB2312" w:hAnsi="方正仿宋_GB2312" w:eastAsia="方正仿宋_GB2312" w:cs="方正仿宋_GB2312"/>
          <w:bCs/>
          <w:color w:val="auto"/>
          <w:sz w:val="24"/>
          <w:highlight w:val="none"/>
          <w:lang w:val="zh-CN"/>
        </w:rPr>
        <w:t>不接受修正后的价格，则其投标将被拒绝。</w:t>
      </w:r>
    </w:p>
    <w:p w14:paraId="22EBC7DF">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19.6供应商</w:t>
      </w:r>
      <w:r>
        <w:rPr>
          <w:rFonts w:hint="eastAsia" w:ascii="方正仿宋_GB2312" w:hAnsi="方正仿宋_GB2312" w:eastAsia="方正仿宋_GB2312" w:cs="方正仿宋_GB2312"/>
          <w:bCs/>
          <w:color w:val="auto"/>
          <w:sz w:val="24"/>
          <w:highlight w:val="none"/>
          <w:lang w:val="zh-CN"/>
        </w:rPr>
        <w:t>在开、评标全过程中应保持通讯畅通，及时登录苏采云系统查阅、答复相关信息，并安排专人与</w:t>
      </w:r>
      <w:r>
        <w:rPr>
          <w:rFonts w:hint="eastAsia" w:ascii="方正仿宋_GB2312" w:hAnsi="方正仿宋_GB2312" w:eastAsia="方正仿宋_GB2312" w:cs="方正仿宋_GB2312"/>
          <w:bCs/>
          <w:color w:val="auto"/>
          <w:sz w:val="24"/>
          <w:highlight w:val="none"/>
          <w:lang w:val="en-US" w:eastAsia="zh-CN"/>
        </w:rPr>
        <w:t>代理机构</w:t>
      </w:r>
      <w:r>
        <w:rPr>
          <w:rFonts w:hint="eastAsia" w:ascii="方正仿宋_GB2312" w:hAnsi="方正仿宋_GB2312" w:eastAsia="方正仿宋_GB2312" w:cs="方正仿宋_GB2312"/>
          <w:bCs/>
          <w:color w:val="auto"/>
          <w:sz w:val="24"/>
          <w:highlight w:val="none"/>
          <w:lang w:val="zh-CN"/>
        </w:rPr>
        <w:t>及评委会联系。</w:t>
      </w:r>
    </w:p>
    <w:p w14:paraId="3EA408ED">
      <w:pPr>
        <w:spacing w:line="360" w:lineRule="auto"/>
        <w:ind w:firstLine="600"/>
        <w:rPr>
          <w:rFonts w:hint="eastAsia" w:ascii="方正仿宋_GB2312" w:hAnsi="方正仿宋_GB2312" w:eastAsia="方正仿宋_GB2312" w:cs="方正仿宋_GB2312"/>
          <w:b/>
          <w:bCs w:val="0"/>
          <w:color w:val="auto"/>
          <w:sz w:val="24"/>
          <w:highlight w:val="none"/>
          <w:lang w:val="en-US" w:eastAsia="zh-CN"/>
        </w:rPr>
      </w:pPr>
      <w:r>
        <w:rPr>
          <w:rFonts w:hint="eastAsia" w:ascii="方正仿宋_GB2312" w:hAnsi="方正仿宋_GB2312" w:eastAsia="方正仿宋_GB2312" w:cs="方正仿宋_GB2312"/>
          <w:b/>
          <w:bCs w:val="0"/>
          <w:color w:val="auto"/>
          <w:sz w:val="24"/>
          <w:highlight w:val="none"/>
          <w:lang w:val="en-US" w:eastAsia="zh-CN"/>
        </w:rPr>
        <w:t>20、无效投标和废标</w:t>
      </w:r>
    </w:p>
    <w:p w14:paraId="6488A4B6">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20.1无效投标条款</w:t>
      </w:r>
    </w:p>
    <w:p w14:paraId="2FFC138D">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（1）供应商在苏采云系统规定的时间内未成功解密电子投标文件。</w:t>
      </w:r>
    </w:p>
    <w:p w14:paraId="15A11D1B">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（2）供应商未按照招标文件要求上传电子投标文件。</w:t>
      </w:r>
    </w:p>
    <w:p w14:paraId="0029EFC2">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（3）同一供应商提交两个（含两个）以上不同的投标报价。</w:t>
      </w:r>
    </w:p>
    <w:p w14:paraId="2CF6AEB8">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（4）供应商不具备招标文件中规定资格要求。</w:t>
      </w:r>
    </w:p>
    <w:p w14:paraId="1EA0915C">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（5）</w:t>
      </w:r>
      <w:r>
        <w:rPr>
          <w:rFonts w:hint="eastAsia" w:ascii="方正仿宋_GB2312" w:hAnsi="方正仿宋_GB2312" w:eastAsia="方正仿宋_GB2312" w:cs="方正仿宋_GB2312"/>
          <w:bCs/>
          <w:color w:val="auto"/>
          <w:sz w:val="24"/>
          <w:highlight w:val="none"/>
          <w:lang w:val="zh-CN"/>
        </w:rPr>
        <w:t>报价超过招标文件中规定的预算金额或者最高限价（</w:t>
      </w:r>
      <w:r>
        <w:rPr>
          <w:rFonts w:hint="eastAsia" w:ascii="方正仿宋_GB2312" w:hAnsi="方正仿宋_GB2312" w:eastAsia="方正仿宋_GB2312" w:cs="方正仿宋_GB2312"/>
          <w:bCs/>
          <w:color w:val="auto"/>
          <w:sz w:val="24"/>
          <w:highlight w:val="none"/>
        </w:rPr>
        <w:t>最高限制单价</w:t>
      </w:r>
      <w:r>
        <w:rPr>
          <w:rFonts w:hint="eastAsia" w:ascii="方正仿宋_GB2312" w:hAnsi="方正仿宋_GB2312" w:eastAsia="方正仿宋_GB2312" w:cs="方正仿宋_GB2312"/>
          <w:bCs/>
          <w:color w:val="auto"/>
          <w:sz w:val="24"/>
          <w:highlight w:val="none"/>
          <w:lang w:val="zh-CN"/>
        </w:rPr>
        <w:t>）的；</w:t>
      </w:r>
    </w:p>
    <w:p w14:paraId="0133D306">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（6）未通过符合性审查。</w:t>
      </w:r>
    </w:p>
    <w:p w14:paraId="09E56599">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（7）不符合招标文件中实质性要求和条件（本招标文件中斜体且有下划线部分，或者打“★”内容为实质性要求和条件）。</w:t>
      </w:r>
    </w:p>
    <w:p w14:paraId="13E07208">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方正仿宋_GB2312" w:hAnsi="方正仿宋_GB2312" w:eastAsia="方正仿宋_GB2312" w:cs="方正仿宋_GB2312"/>
          <w:bCs/>
          <w:color w:val="auto"/>
          <w:sz w:val="24"/>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09B7E4B8">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（9）投标文件含有采购人不能接受的附加条件。</w:t>
      </w:r>
    </w:p>
    <w:p w14:paraId="102B2993">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10</w:t>
      </w:r>
      <w:r>
        <w:rPr>
          <w:rFonts w:hint="eastAsia" w:ascii="方正仿宋_GB2312" w:hAnsi="方正仿宋_GB2312" w:eastAsia="方正仿宋_GB2312" w:cs="方正仿宋_GB2312"/>
          <w:bCs/>
          <w:color w:val="auto"/>
          <w:sz w:val="24"/>
          <w:highlight w:val="none"/>
          <w:lang w:val="zh-CN"/>
        </w:rPr>
        <w:t>）不同供应商的投标文件由同一单位或者个人编制；</w:t>
      </w:r>
    </w:p>
    <w:p w14:paraId="5A2B983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11</w:t>
      </w:r>
      <w:r>
        <w:rPr>
          <w:rFonts w:hint="eastAsia" w:ascii="方正仿宋_GB2312" w:hAnsi="方正仿宋_GB2312" w:eastAsia="方正仿宋_GB2312" w:cs="方正仿宋_GB2312"/>
          <w:bCs/>
          <w:color w:val="auto"/>
          <w:sz w:val="24"/>
          <w:highlight w:val="none"/>
          <w:lang w:val="zh-CN"/>
        </w:rPr>
        <w:t>）不同供应商委托同一单位或者个人办理投标事宜；</w:t>
      </w:r>
    </w:p>
    <w:p w14:paraId="6104A54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12</w:t>
      </w:r>
      <w:r>
        <w:rPr>
          <w:rFonts w:hint="eastAsia" w:ascii="方正仿宋_GB2312" w:hAnsi="方正仿宋_GB2312" w:eastAsia="方正仿宋_GB2312" w:cs="方正仿宋_GB2312"/>
          <w:bCs/>
          <w:color w:val="auto"/>
          <w:sz w:val="24"/>
          <w:highlight w:val="none"/>
          <w:lang w:val="zh-CN"/>
        </w:rPr>
        <w:t>）不同供应商的投标文件载明的项目管理成员或者联系人员为同一人；</w:t>
      </w:r>
    </w:p>
    <w:p w14:paraId="5FB9496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13</w:t>
      </w:r>
      <w:r>
        <w:rPr>
          <w:rFonts w:hint="eastAsia" w:ascii="方正仿宋_GB2312" w:hAnsi="方正仿宋_GB2312" w:eastAsia="方正仿宋_GB2312" w:cs="方正仿宋_GB2312"/>
          <w:bCs/>
          <w:color w:val="auto"/>
          <w:sz w:val="24"/>
          <w:highlight w:val="none"/>
          <w:lang w:val="zh-CN"/>
        </w:rPr>
        <w:t>）不同供应商的投标文件异常一致或者投标报价呈规律性差异；</w:t>
      </w:r>
    </w:p>
    <w:p w14:paraId="0365076B">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14</w:t>
      </w:r>
      <w:r>
        <w:rPr>
          <w:rFonts w:hint="eastAsia" w:ascii="方正仿宋_GB2312" w:hAnsi="方正仿宋_GB2312" w:eastAsia="方正仿宋_GB2312" w:cs="方正仿宋_GB2312"/>
          <w:bCs/>
          <w:color w:val="auto"/>
          <w:sz w:val="24"/>
          <w:highlight w:val="none"/>
          <w:lang w:val="zh-CN"/>
        </w:rPr>
        <w:t>）不同供应商的法定代表人或委托代理人有夫妻、直系血亲关系的；</w:t>
      </w:r>
    </w:p>
    <w:p w14:paraId="2071C60C">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15</w:t>
      </w:r>
      <w:r>
        <w:rPr>
          <w:rFonts w:hint="eastAsia" w:ascii="方正仿宋_GB2312" w:hAnsi="方正仿宋_GB2312" w:eastAsia="方正仿宋_GB2312" w:cs="方正仿宋_GB2312"/>
          <w:bCs/>
          <w:color w:val="auto"/>
          <w:sz w:val="24"/>
          <w:highlight w:val="none"/>
          <w:lang w:val="zh-CN"/>
        </w:rPr>
        <w:t>）不同供应商的负责人为同一人或者存在控股、管理关系的；</w:t>
      </w:r>
    </w:p>
    <w:p w14:paraId="1B84B3DA">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16</w:t>
      </w:r>
      <w:r>
        <w:rPr>
          <w:rFonts w:hint="eastAsia" w:ascii="方正仿宋_GB2312" w:hAnsi="方正仿宋_GB2312" w:eastAsia="方正仿宋_GB2312" w:cs="方正仿宋_GB2312"/>
          <w:bCs/>
          <w:color w:val="auto"/>
          <w:sz w:val="24"/>
          <w:highlight w:val="none"/>
          <w:lang w:val="zh-CN"/>
        </w:rPr>
        <w:t>）不同供应商的委托代理人（或法定代表人、项目经理、项目总监、项目负责人等）在招标文件发布日上月至投标截止日当月在同一单位缴纳社会保险的；</w:t>
      </w:r>
    </w:p>
    <w:p w14:paraId="656A3FA9">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17</w:t>
      </w:r>
      <w:r>
        <w:rPr>
          <w:rFonts w:hint="eastAsia" w:ascii="方正仿宋_GB2312" w:hAnsi="方正仿宋_GB2312" w:eastAsia="方正仿宋_GB2312" w:cs="方正仿宋_GB2312"/>
          <w:bCs/>
          <w:color w:val="auto"/>
          <w:sz w:val="24"/>
          <w:highlight w:val="none"/>
          <w:lang w:val="zh-CN"/>
        </w:rPr>
        <w:t>）属于招标公告中第六条第</w:t>
      </w:r>
      <w:r>
        <w:rPr>
          <w:rFonts w:hint="eastAsia" w:ascii="方正仿宋_GB2312" w:hAnsi="方正仿宋_GB2312" w:eastAsia="方正仿宋_GB2312" w:cs="方正仿宋_GB2312"/>
          <w:bCs/>
          <w:color w:val="auto"/>
          <w:sz w:val="24"/>
          <w:highlight w:val="none"/>
          <w:lang w:val="en-US" w:eastAsia="zh-CN"/>
        </w:rPr>
        <w:t>1</w:t>
      </w:r>
      <w:r>
        <w:rPr>
          <w:rFonts w:hint="eastAsia" w:ascii="方正仿宋_GB2312" w:hAnsi="方正仿宋_GB2312" w:eastAsia="方正仿宋_GB2312" w:cs="方正仿宋_GB2312"/>
          <w:bCs/>
          <w:color w:val="auto"/>
          <w:sz w:val="24"/>
          <w:highlight w:val="none"/>
          <w:lang w:val="zh-CN"/>
        </w:rPr>
        <w:t>款拒绝参加本次采购活动供应商的；</w:t>
      </w:r>
    </w:p>
    <w:p w14:paraId="0A8DDFB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w:t>
      </w:r>
      <w:r>
        <w:rPr>
          <w:rFonts w:hint="eastAsia" w:ascii="方正仿宋_GB2312" w:hAnsi="方正仿宋_GB2312" w:eastAsia="方正仿宋_GB2312" w:cs="方正仿宋_GB2312"/>
          <w:bCs/>
          <w:color w:val="auto"/>
          <w:sz w:val="24"/>
          <w:highlight w:val="none"/>
          <w:lang w:val="en-US" w:eastAsia="zh-CN"/>
        </w:rPr>
        <w:t>8</w:t>
      </w: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如为货物采购，</w:t>
      </w:r>
      <w:r>
        <w:rPr>
          <w:rFonts w:hint="eastAsia" w:ascii="方正仿宋_GB2312" w:hAnsi="方正仿宋_GB2312" w:eastAsia="方正仿宋_GB2312" w:cs="方正仿宋_GB2312"/>
          <w:bCs/>
          <w:color w:val="auto"/>
          <w:sz w:val="24"/>
          <w:highlight w:val="none"/>
          <w:lang w:val="zh-CN"/>
        </w:rPr>
        <w:t>没有逐一说明投标产品品牌、型号、产地、性能参数，而是直接拷贝招标文件技术要求的；</w:t>
      </w:r>
    </w:p>
    <w:p w14:paraId="25EB2281">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19</w:t>
      </w:r>
      <w:r>
        <w:rPr>
          <w:rFonts w:hint="eastAsia" w:ascii="方正仿宋_GB2312" w:hAnsi="方正仿宋_GB2312" w:eastAsia="方正仿宋_GB2312" w:cs="方正仿宋_GB2312"/>
          <w:bCs/>
          <w:color w:val="auto"/>
          <w:sz w:val="24"/>
          <w:highlight w:val="none"/>
          <w:lang w:val="zh-CN"/>
        </w:rPr>
        <w:t>）服务承诺和付款条件未响应招标要求的；</w:t>
      </w:r>
    </w:p>
    <w:p w14:paraId="057218C2">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20</w:t>
      </w:r>
      <w:r>
        <w:rPr>
          <w:rFonts w:hint="eastAsia" w:ascii="方正仿宋_GB2312" w:hAnsi="方正仿宋_GB2312" w:eastAsia="方正仿宋_GB2312" w:cs="方正仿宋_GB2312"/>
          <w:bCs/>
          <w:color w:val="auto"/>
          <w:sz w:val="24"/>
          <w:highlight w:val="none"/>
          <w:lang w:val="zh-CN"/>
        </w:rPr>
        <w:t>）提供虚假材料的（包括营业执照、资格证明文件等）；</w:t>
      </w:r>
    </w:p>
    <w:p w14:paraId="10AD582B">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lang w:val="en-US" w:eastAsia="zh-CN"/>
        </w:rPr>
        <w:t>21</w:t>
      </w:r>
      <w:r>
        <w:rPr>
          <w:rFonts w:hint="eastAsia" w:ascii="方正仿宋_GB2312" w:hAnsi="方正仿宋_GB2312" w:eastAsia="方正仿宋_GB2312" w:cs="方正仿宋_GB2312"/>
          <w:bCs/>
          <w:color w:val="auto"/>
          <w:sz w:val="24"/>
          <w:highlight w:val="none"/>
          <w:lang w:val="zh-CN"/>
        </w:rPr>
        <w:t>）</w:t>
      </w:r>
      <w:r>
        <w:rPr>
          <w:rFonts w:hint="eastAsia" w:ascii="方正仿宋_GB2312" w:hAnsi="方正仿宋_GB2312" w:eastAsia="方正仿宋_GB2312" w:cs="方正仿宋_GB2312"/>
          <w:bCs/>
          <w:color w:val="auto"/>
          <w:sz w:val="24"/>
          <w:highlight w:val="none"/>
        </w:rPr>
        <w:t>未提供</w:t>
      </w:r>
      <w:r>
        <w:rPr>
          <w:rFonts w:hint="eastAsia" w:ascii="方正仿宋_GB2312" w:hAnsi="方正仿宋_GB2312" w:eastAsia="方正仿宋_GB2312" w:cs="方正仿宋_GB2312"/>
          <w:bCs/>
          <w:color w:val="auto"/>
          <w:sz w:val="24"/>
          <w:highlight w:val="none"/>
          <w:lang w:val="zh-CN"/>
        </w:rPr>
        <w:t>《南京市政府采购供应商信用记录表暨信用承诺书》；</w:t>
      </w:r>
    </w:p>
    <w:p w14:paraId="01E2053B">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22）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p>
    <w:p w14:paraId="6FD6A003">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（23）采购产品被财政部、国家发改委、生态环境部等列入“节能产品品目清单”强制采购范围，而供应商提供的产品不在强制采购范围内。</w:t>
      </w:r>
    </w:p>
    <w:p w14:paraId="4AE232A5">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（24）投标文件未按照招标文件要求加盖电子公章。</w:t>
      </w:r>
    </w:p>
    <w:p w14:paraId="3ACD2427">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（25）</w:t>
      </w:r>
      <w:r>
        <w:rPr>
          <w:rFonts w:hint="eastAsia" w:ascii="方正仿宋_GB2312" w:hAnsi="方正仿宋_GB2312" w:eastAsia="方正仿宋_GB2312" w:cs="方正仿宋_GB2312"/>
          <w:bCs/>
          <w:color w:val="auto"/>
          <w:sz w:val="24"/>
          <w:highlight w:val="none"/>
          <w:lang w:val="zh-CN"/>
        </w:rPr>
        <w:t>投标文件内容不全或不符合招标文件中规定的其它实质性要求的；</w:t>
      </w:r>
    </w:p>
    <w:p w14:paraId="690ACDC6">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（26）法律法规及本招标文件规定的其他无效投标情形。</w:t>
      </w:r>
    </w:p>
    <w:p w14:paraId="4C93830D">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20.2废标条款</w:t>
      </w:r>
    </w:p>
    <w:p w14:paraId="58632410">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（1）符合资格条件的供应商或者对招标文件作实质响应的供应商不足三家。</w:t>
      </w:r>
    </w:p>
    <w:p w14:paraId="58CE40BE">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（2）出现影响采购公正的违法、违规行为。</w:t>
      </w:r>
    </w:p>
    <w:p w14:paraId="6DDA1D40">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zh-CN"/>
        </w:rPr>
        <w:t>（3）供应商的报价均超过了采购预算</w:t>
      </w:r>
      <w:r>
        <w:rPr>
          <w:rFonts w:hint="eastAsia" w:ascii="方正仿宋_GB2312" w:hAnsi="方正仿宋_GB2312" w:eastAsia="方正仿宋_GB2312" w:cs="方正仿宋_GB2312"/>
          <w:bCs/>
          <w:color w:val="auto"/>
          <w:sz w:val="24"/>
          <w:highlight w:val="none"/>
        </w:rPr>
        <w:t>或最高限价</w:t>
      </w:r>
      <w:r>
        <w:rPr>
          <w:rFonts w:hint="eastAsia" w:ascii="方正仿宋_GB2312" w:hAnsi="方正仿宋_GB2312" w:eastAsia="方正仿宋_GB2312" w:cs="方正仿宋_GB2312"/>
          <w:bCs/>
          <w:color w:val="auto"/>
          <w:sz w:val="24"/>
          <w:highlight w:val="none"/>
          <w:lang w:val="zh-CN"/>
        </w:rPr>
        <w:t>，采购人不能支付的；</w:t>
      </w:r>
    </w:p>
    <w:p w14:paraId="53C311D5">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（3）因重大变故，采购任务取消。</w:t>
      </w:r>
    </w:p>
    <w:p w14:paraId="6AEB7068">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（4）评标委员会认定招标文件存在歧义、重大缺陷导致评审工作无法进行。</w:t>
      </w:r>
    </w:p>
    <w:p w14:paraId="7AA33983">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（5）因苏采云系统故障造成开标不成功。</w:t>
      </w:r>
    </w:p>
    <w:p w14:paraId="185ECB68">
      <w:pPr>
        <w:spacing w:line="360" w:lineRule="auto"/>
        <w:ind w:firstLine="600"/>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lang w:val="en-US" w:eastAsia="zh-CN"/>
        </w:rPr>
        <w:t>20.3如出现投标截止时间后参加投标的供应商或者对招标文件作出实质性响应的供应商不足三家的情况，按政府采购相关规定执行。</w:t>
      </w:r>
    </w:p>
    <w:p w14:paraId="6ABC7F2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20.4</w:t>
      </w:r>
      <w:r>
        <w:rPr>
          <w:rFonts w:hint="eastAsia" w:ascii="方正仿宋_GB2312" w:hAnsi="方正仿宋_GB2312" w:eastAsia="方正仿宋_GB2312" w:cs="方正仿宋_GB2312"/>
          <w:bCs/>
          <w:color w:val="auto"/>
          <w:sz w:val="24"/>
          <w:highlight w:val="none"/>
          <w:lang w:val="zh-CN"/>
        </w:rPr>
        <w:t>比较与评价。评标委员会应当按照招标文件中规定的评标方法和标准，对符合性审查合格的投标文件进行商务和技术评估，综合比较与评价。</w:t>
      </w:r>
    </w:p>
    <w:p w14:paraId="0D0FA88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20.5</w:t>
      </w:r>
      <w:r>
        <w:rPr>
          <w:rFonts w:hint="eastAsia" w:ascii="方正仿宋_GB2312" w:hAnsi="方正仿宋_GB2312" w:eastAsia="方正仿宋_GB2312" w:cs="方正仿宋_GB2312"/>
          <w:bCs/>
          <w:color w:val="auto"/>
          <w:sz w:val="24"/>
          <w:highlight w:val="none"/>
          <w:lang w:val="zh-CN"/>
        </w:rPr>
        <w:t>相同品牌产品的投标</w:t>
      </w:r>
    </w:p>
    <w:p w14:paraId="6998B92F">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p>
    <w:p w14:paraId="2755D956">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非单一产品采购项目，确定核心产品的方法在招标文件技术需求中载明。多家供应商提供的核心产品品牌相同的，按前两款规定处理。</w:t>
      </w:r>
    </w:p>
    <w:p w14:paraId="545E14E7">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20.6</w:t>
      </w:r>
      <w:r>
        <w:rPr>
          <w:rFonts w:hint="eastAsia" w:ascii="方正仿宋_GB2312" w:hAnsi="方正仿宋_GB2312" w:eastAsia="方正仿宋_GB2312" w:cs="方正仿宋_GB2312"/>
          <w:bCs/>
          <w:color w:val="auto"/>
          <w:sz w:val="24"/>
          <w:highlight w:val="none"/>
          <w:lang w:val="zh-CN"/>
        </w:rPr>
        <w:t>评标方法和标准</w:t>
      </w:r>
    </w:p>
    <w:p w14:paraId="5AFCF240">
      <w:pPr>
        <w:spacing w:line="360" w:lineRule="auto"/>
        <w:ind w:firstLine="60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en-US" w:eastAsia="zh-CN"/>
        </w:rPr>
        <w:t>20.6.1</w:t>
      </w:r>
      <w:r>
        <w:rPr>
          <w:rFonts w:hint="eastAsia" w:ascii="方正仿宋_GB2312" w:hAnsi="方正仿宋_GB2312" w:eastAsia="方正仿宋_GB2312" w:cs="方正仿宋_GB2312"/>
          <w:bCs/>
          <w:color w:val="auto"/>
          <w:sz w:val="24"/>
          <w:highlight w:val="none"/>
          <w:lang w:val="zh-CN"/>
        </w:rPr>
        <w:t>本项目采用综合评分法。本次招标的评标方法和标准，详见本采购文件第三章。</w:t>
      </w:r>
    </w:p>
    <w:p w14:paraId="4528058F">
      <w:pPr>
        <w:spacing w:line="360" w:lineRule="auto"/>
        <w:ind w:firstLine="602"/>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lang w:val="en-US" w:eastAsia="zh-CN"/>
        </w:rPr>
        <w:t>六、定标</w:t>
      </w:r>
    </w:p>
    <w:p w14:paraId="5C116FBE">
      <w:pPr>
        <w:spacing w:line="360" w:lineRule="auto"/>
        <w:ind w:firstLine="602"/>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zh-CN"/>
        </w:rPr>
        <w:t>21、确定中标单位</w:t>
      </w:r>
    </w:p>
    <w:p w14:paraId="365DC4D0">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p>
    <w:p w14:paraId="379F906F">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21.2</w:t>
      </w:r>
      <w:r>
        <w:rPr>
          <w:rFonts w:hint="eastAsia" w:ascii="方正仿宋_GB2312" w:hAnsi="方正仿宋_GB2312" w:eastAsia="方正仿宋_GB2312" w:cs="方正仿宋_GB2312"/>
          <w:color w:val="auto"/>
          <w:sz w:val="24"/>
          <w:highlight w:val="none"/>
          <w:lang w:val="zh-CN"/>
        </w:rPr>
        <w:t>按以下第（1）种方式确定中标人：</w:t>
      </w:r>
    </w:p>
    <w:p w14:paraId="2FD56F08">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w:t>
      </w:r>
      <w:r>
        <w:rPr>
          <w:rFonts w:hint="eastAsia" w:ascii="方正仿宋_GB2312" w:hAnsi="方正仿宋_GB2312" w:eastAsia="方正仿宋_GB2312" w:cs="方正仿宋_GB2312"/>
          <w:color w:val="auto"/>
          <w:sz w:val="24"/>
          <w:highlight w:val="none"/>
          <w:lang w:val="en-US" w:eastAsia="zh-CN"/>
        </w:rPr>
        <w:t>评标委员会</w:t>
      </w:r>
      <w:r>
        <w:rPr>
          <w:rFonts w:hint="eastAsia" w:ascii="方正仿宋_GB2312" w:hAnsi="方正仿宋_GB2312" w:eastAsia="方正仿宋_GB2312" w:cs="方正仿宋_GB2312"/>
          <w:color w:val="auto"/>
          <w:sz w:val="24"/>
          <w:highlight w:val="none"/>
          <w:lang w:val="zh-CN"/>
        </w:rPr>
        <w:t>直接确定排名第一的中标候选人为中标人；</w:t>
      </w:r>
    </w:p>
    <w:p w14:paraId="751ED20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（2）采购人在评委会推荐的中标候选人中按顺序确定中标人。</w:t>
      </w:r>
    </w:p>
    <w:p w14:paraId="03FFB270">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按第二种方式确定中标人的，</w:t>
      </w:r>
      <w:r>
        <w:rPr>
          <w:rFonts w:hint="eastAsia" w:ascii="方正仿宋_GB2312" w:hAnsi="方正仿宋_GB2312" w:eastAsia="方正仿宋_GB2312" w:cs="方正仿宋_GB2312"/>
          <w:color w:val="auto"/>
          <w:sz w:val="24"/>
          <w:highlight w:val="none"/>
          <w:lang w:val="en-US" w:eastAsia="zh-CN"/>
        </w:rPr>
        <w:t>代理机构</w:t>
      </w:r>
      <w:r>
        <w:rPr>
          <w:rFonts w:hint="eastAsia" w:ascii="方正仿宋_GB2312" w:hAnsi="方正仿宋_GB2312" w:eastAsia="方正仿宋_GB2312" w:cs="方正仿宋_GB2312"/>
          <w:color w:val="auto"/>
          <w:sz w:val="24"/>
          <w:highlight w:val="none"/>
          <w:lang w:val="zh-CN"/>
        </w:rPr>
        <w:t>自评审结束之日起两个工作日内将评审报告送达采购人，采购人自收到评审报告之日起五个工作日内，在评审报告推荐的中标候选人中按顺序确定中标人。</w:t>
      </w:r>
    </w:p>
    <w:p w14:paraId="049CC0C7">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21.3代理机构</w:t>
      </w:r>
      <w:r>
        <w:rPr>
          <w:rFonts w:hint="eastAsia" w:ascii="方正仿宋_GB2312" w:hAnsi="方正仿宋_GB2312" w:eastAsia="方正仿宋_GB2312" w:cs="方正仿宋_GB2312"/>
          <w:color w:val="auto"/>
          <w:sz w:val="24"/>
          <w:highlight w:val="none"/>
          <w:lang w:val="zh-CN"/>
        </w:rPr>
        <w:t>将在“</w:t>
      </w:r>
      <w:r>
        <w:rPr>
          <w:rFonts w:hint="eastAsia" w:ascii="方正仿宋_GB2312" w:hAnsi="方正仿宋_GB2312" w:eastAsia="方正仿宋_GB2312" w:cs="方正仿宋_GB2312"/>
          <w:color w:val="auto"/>
          <w:sz w:val="24"/>
          <w:highlight w:val="none"/>
          <w:lang w:val="en-US" w:eastAsia="zh-CN"/>
        </w:rPr>
        <w:t>南京市公共采购信息网</w:t>
      </w:r>
      <w:r>
        <w:rPr>
          <w:rFonts w:hint="eastAsia" w:ascii="方正仿宋_GB2312" w:hAnsi="方正仿宋_GB2312" w:eastAsia="方正仿宋_GB2312" w:cs="方正仿宋_GB2312"/>
          <w:color w:val="auto"/>
          <w:sz w:val="24"/>
          <w:highlight w:val="none"/>
          <w:lang w:val="zh-CN"/>
        </w:rPr>
        <w:t>”“江苏政府采购网”发布中标公告，公告期限为1个工作日。</w:t>
      </w:r>
    </w:p>
    <w:p w14:paraId="3B5B9CF6">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21.4</w:t>
      </w:r>
      <w:r>
        <w:rPr>
          <w:rFonts w:hint="eastAsia" w:ascii="方正仿宋_GB2312" w:hAnsi="方正仿宋_GB2312" w:eastAsia="方正仿宋_GB2312" w:cs="方正仿宋_GB2312"/>
          <w:color w:val="auto"/>
          <w:sz w:val="24"/>
          <w:highlight w:val="none"/>
          <w:lang w:val="zh-CN"/>
        </w:rPr>
        <w:t>若有充分证据证明中标人有下列情况之一的，一经查实将被取消中标资格：</w:t>
      </w:r>
    </w:p>
    <w:p w14:paraId="3A443C70">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（1）</w:t>
      </w:r>
      <w:r>
        <w:rPr>
          <w:rFonts w:hint="eastAsia" w:ascii="方正仿宋_GB2312" w:hAnsi="方正仿宋_GB2312" w:eastAsia="方正仿宋_GB2312" w:cs="方正仿宋_GB2312"/>
          <w:color w:val="auto"/>
          <w:sz w:val="24"/>
          <w:highlight w:val="none"/>
          <w:lang w:val="zh-CN"/>
        </w:rPr>
        <w:t>提供虚假材料谋取中标。</w:t>
      </w:r>
    </w:p>
    <w:p w14:paraId="1179ADF8">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w:t>
      </w:r>
      <w:r>
        <w:rPr>
          <w:rFonts w:hint="eastAsia" w:ascii="方正仿宋_GB2312" w:hAnsi="方正仿宋_GB2312" w:eastAsia="方正仿宋_GB2312" w:cs="方正仿宋_GB2312"/>
          <w:color w:val="auto"/>
          <w:sz w:val="24"/>
          <w:highlight w:val="none"/>
          <w:lang w:val="en-US" w:eastAsia="zh-CN"/>
        </w:rPr>
        <w:t>2</w:t>
      </w:r>
      <w:r>
        <w:rPr>
          <w:rFonts w:hint="eastAsia" w:ascii="方正仿宋_GB2312" w:hAnsi="方正仿宋_GB2312" w:eastAsia="方正仿宋_GB2312" w:cs="方正仿宋_GB2312"/>
          <w:color w:val="auto"/>
          <w:sz w:val="24"/>
          <w:highlight w:val="none"/>
          <w:lang w:val="zh-CN"/>
        </w:rPr>
        <w:t>）向采购人、</w:t>
      </w:r>
      <w:r>
        <w:rPr>
          <w:rFonts w:hint="eastAsia" w:ascii="方正仿宋_GB2312" w:hAnsi="方正仿宋_GB2312" w:eastAsia="方正仿宋_GB2312" w:cs="方正仿宋_GB2312"/>
          <w:color w:val="auto"/>
          <w:sz w:val="24"/>
          <w:highlight w:val="none"/>
          <w:lang w:val="en-US" w:eastAsia="zh-CN"/>
        </w:rPr>
        <w:t>代理机构</w:t>
      </w:r>
      <w:r>
        <w:rPr>
          <w:rFonts w:hint="eastAsia" w:ascii="方正仿宋_GB2312" w:hAnsi="方正仿宋_GB2312" w:eastAsia="方正仿宋_GB2312" w:cs="方正仿宋_GB2312"/>
          <w:color w:val="auto"/>
          <w:sz w:val="24"/>
          <w:highlight w:val="none"/>
          <w:lang w:val="zh-CN"/>
        </w:rPr>
        <w:t>行贿或者提供其他不正当利益。</w:t>
      </w:r>
    </w:p>
    <w:p w14:paraId="62E35D63">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w:t>
      </w:r>
      <w:r>
        <w:rPr>
          <w:rFonts w:hint="eastAsia" w:ascii="方正仿宋_GB2312" w:hAnsi="方正仿宋_GB2312" w:eastAsia="方正仿宋_GB2312" w:cs="方正仿宋_GB2312"/>
          <w:color w:val="auto"/>
          <w:sz w:val="24"/>
          <w:highlight w:val="none"/>
          <w:lang w:val="en-US" w:eastAsia="zh-CN"/>
        </w:rPr>
        <w:t>3</w:t>
      </w:r>
      <w:r>
        <w:rPr>
          <w:rFonts w:hint="eastAsia" w:ascii="方正仿宋_GB2312" w:hAnsi="方正仿宋_GB2312" w:eastAsia="方正仿宋_GB2312" w:cs="方正仿宋_GB2312"/>
          <w:color w:val="auto"/>
          <w:sz w:val="24"/>
          <w:highlight w:val="none"/>
          <w:lang w:val="zh-CN"/>
        </w:rPr>
        <w:t>）属于本文件规定的无效投标情形，但在评标过程中未被评委会发现。</w:t>
      </w:r>
    </w:p>
    <w:p w14:paraId="600C46C7">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w:t>
      </w:r>
      <w:r>
        <w:rPr>
          <w:rFonts w:hint="eastAsia" w:ascii="方正仿宋_GB2312" w:hAnsi="方正仿宋_GB2312" w:eastAsia="方正仿宋_GB2312" w:cs="方正仿宋_GB2312"/>
          <w:color w:val="auto"/>
          <w:sz w:val="24"/>
          <w:highlight w:val="none"/>
          <w:lang w:val="en-US" w:eastAsia="zh-CN"/>
        </w:rPr>
        <w:t>4</w:t>
      </w:r>
      <w:r>
        <w:rPr>
          <w:rFonts w:hint="eastAsia" w:ascii="方正仿宋_GB2312" w:hAnsi="方正仿宋_GB2312" w:eastAsia="方正仿宋_GB2312" w:cs="方正仿宋_GB2312"/>
          <w:color w:val="auto"/>
          <w:sz w:val="24"/>
          <w:highlight w:val="none"/>
          <w:lang w:val="zh-CN"/>
        </w:rPr>
        <w:t>）与采购人或者其他供应商恶意串通。</w:t>
      </w:r>
    </w:p>
    <w:p w14:paraId="1C27C9A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w:t>
      </w:r>
      <w:r>
        <w:rPr>
          <w:rFonts w:hint="eastAsia" w:ascii="方正仿宋_GB2312" w:hAnsi="方正仿宋_GB2312" w:eastAsia="方正仿宋_GB2312" w:cs="方正仿宋_GB2312"/>
          <w:color w:val="auto"/>
          <w:sz w:val="24"/>
          <w:highlight w:val="none"/>
          <w:lang w:val="en-US" w:eastAsia="zh-CN"/>
        </w:rPr>
        <w:t>5</w:t>
      </w:r>
      <w:r>
        <w:rPr>
          <w:rFonts w:hint="eastAsia" w:ascii="方正仿宋_GB2312" w:hAnsi="方正仿宋_GB2312" w:eastAsia="方正仿宋_GB2312" w:cs="方正仿宋_GB2312"/>
          <w:color w:val="auto"/>
          <w:sz w:val="24"/>
          <w:highlight w:val="none"/>
          <w:lang w:val="zh-CN"/>
        </w:rPr>
        <w:t>）采取不正当手段诋毁、排挤其他供应商。</w:t>
      </w:r>
    </w:p>
    <w:p w14:paraId="30698CEA">
      <w:pPr>
        <w:spacing w:line="360" w:lineRule="auto"/>
        <w:ind w:firstLine="600"/>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22、</w:t>
      </w:r>
      <w:r>
        <w:rPr>
          <w:rFonts w:hint="eastAsia" w:ascii="方正仿宋_GB2312" w:hAnsi="方正仿宋_GB2312" w:eastAsia="方正仿宋_GB2312" w:cs="方正仿宋_GB2312"/>
          <w:b/>
          <w:bCs/>
          <w:color w:val="auto"/>
          <w:sz w:val="24"/>
          <w:highlight w:val="none"/>
          <w:lang w:val="zh-CN"/>
        </w:rPr>
        <w:t>中标通知书</w:t>
      </w:r>
    </w:p>
    <w:p w14:paraId="4228C7BF">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22.1</w:t>
      </w:r>
      <w:r>
        <w:rPr>
          <w:rFonts w:hint="eastAsia" w:ascii="方正仿宋_GB2312" w:hAnsi="方正仿宋_GB2312" w:eastAsia="方正仿宋_GB2312" w:cs="方正仿宋_GB2312"/>
          <w:color w:val="auto"/>
          <w:sz w:val="24"/>
          <w:highlight w:val="none"/>
          <w:lang w:val="zh-CN"/>
        </w:rPr>
        <w:t>中标结果确定后，</w:t>
      </w:r>
      <w:r>
        <w:rPr>
          <w:rFonts w:hint="eastAsia" w:ascii="方正仿宋_GB2312" w:hAnsi="方正仿宋_GB2312" w:eastAsia="方正仿宋_GB2312" w:cs="方正仿宋_GB2312"/>
          <w:color w:val="auto"/>
          <w:sz w:val="24"/>
          <w:highlight w:val="none"/>
          <w:lang w:val="en-US" w:eastAsia="zh-CN"/>
        </w:rPr>
        <w:t>代理机构</w:t>
      </w:r>
      <w:r>
        <w:rPr>
          <w:rFonts w:hint="eastAsia" w:ascii="方正仿宋_GB2312" w:hAnsi="方正仿宋_GB2312" w:eastAsia="方正仿宋_GB2312" w:cs="方正仿宋_GB2312"/>
          <w:color w:val="auto"/>
          <w:sz w:val="24"/>
          <w:highlight w:val="none"/>
          <w:lang w:val="zh-CN"/>
        </w:rPr>
        <w:t>将向中标人发出《中标通知书》。中标人可在中标结果公告届满之日起三十日内,登录苏采云系统下载。</w:t>
      </w:r>
    </w:p>
    <w:p w14:paraId="3F8092CD">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0ECE3AF9">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22.2</w:t>
      </w:r>
      <w:r>
        <w:rPr>
          <w:rFonts w:hint="eastAsia" w:ascii="方正仿宋_GB2312" w:hAnsi="方正仿宋_GB2312" w:eastAsia="方正仿宋_GB2312" w:cs="方正仿宋_GB2312"/>
          <w:color w:val="auto"/>
          <w:sz w:val="24"/>
          <w:highlight w:val="none"/>
          <w:lang w:val="zh-CN"/>
        </w:rPr>
        <w:t>《中标通知书》是合同的一个组成部分，对采购人和中标人均具有法律效力。《中标通知书》发出后，采购人改变中标结果或者中标人放弃中标项目的，应当依法承担法律责任。</w:t>
      </w:r>
    </w:p>
    <w:p w14:paraId="2E53734C">
      <w:pPr>
        <w:spacing w:line="360" w:lineRule="auto"/>
        <w:ind w:firstLine="602"/>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en-US" w:eastAsia="zh-CN"/>
        </w:rPr>
        <w:t>七</w:t>
      </w:r>
      <w:r>
        <w:rPr>
          <w:rFonts w:hint="eastAsia" w:ascii="方正仿宋_GB2312" w:hAnsi="方正仿宋_GB2312" w:eastAsia="方正仿宋_GB2312" w:cs="方正仿宋_GB2312"/>
          <w:b/>
          <w:color w:val="auto"/>
          <w:sz w:val="24"/>
          <w:highlight w:val="none"/>
          <w:lang w:val="zh-CN"/>
        </w:rPr>
        <w:t>、签订合同</w:t>
      </w:r>
    </w:p>
    <w:p w14:paraId="11800796">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w:t>
      </w:r>
      <w:r>
        <w:rPr>
          <w:rFonts w:hint="eastAsia" w:ascii="方正仿宋_GB2312" w:hAnsi="方正仿宋_GB2312" w:eastAsia="方正仿宋_GB2312" w:cs="方正仿宋_GB2312"/>
          <w:color w:val="auto"/>
          <w:sz w:val="24"/>
          <w:highlight w:val="none"/>
          <w:lang w:val="zh-CN"/>
        </w:rPr>
        <w:t>签订合同</w:t>
      </w:r>
    </w:p>
    <w:p w14:paraId="5D247DD7">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23.1</w:t>
      </w:r>
      <w:r>
        <w:rPr>
          <w:rFonts w:hint="eastAsia" w:ascii="方正仿宋_GB2312" w:hAnsi="方正仿宋_GB2312" w:eastAsia="方正仿宋_GB2312" w:cs="方正仿宋_GB2312"/>
          <w:color w:val="auto"/>
          <w:sz w:val="24"/>
          <w:highlight w:val="none"/>
          <w:lang w:val="zh-CN"/>
        </w:rPr>
        <w:t>中标人应当在《中标通知书》发出之日起三十日内，按照招标文件确定的事项与采购人签订政府采购合同。所签订的合同不得对招标文件确定的事项和中标单位投标文件作实质性修改。</w:t>
      </w:r>
    </w:p>
    <w:p w14:paraId="1304793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23.2</w:t>
      </w:r>
      <w:r>
        <w:rPr>
          <w:rFonts w:hint="eastAsia" w:ascii="方正仿宋_GB2312" w:hAnsi="方正仿宋_GB2312" w:eastAsia="方正仿宋_GB2312" w:cs="方正仿宋_GB2312"/>
          <w:color w:val="auto"/>
          <w:sz w:val="24"/>
          <w:highlight w:val="none"/>
          <w:lang w:val="zh-CN"/>
        </w:rPr>
        <w:t>招标文件、中标人的投标文件及招标过程中有关澄清、承诺文件均作为合同附件。</w:t>
      </w:r>
    </w:p>
    <w:p w14:paraId="17B4948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23.3</w:t>
      </w:r>
      <w:r>
        <w:rPr>
          <w:rFonts w:hint="eastAsia" w:ascii="方正仿宋_GB2312" w:hAnsi="方正仿宋_GB2312" w:eastAsia="方正仿宋_GB2312" w:cs="方正仿宋_GB2312"/>
          <w:color w:val="auto"/>
          <w:sz w:val="24"/>
          <w:highlight w:val="none"/>
          <w:lang w:val="zh-CN"/>
        </w:rPr>
        <w:t>签订合同后，中标人不得将合同标的进行转包。未经采购人同意，中标人也不得采用分包的形式履行合同，否则采购人有权终止合同。转包或分包造成采购人损失的，中标人应承担相应赔偿责任。</w:t>
      </w:r>
    </w:p>
    <w:p w14:paraId="282A1DE9">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23.4</w:t>
      </w:r>
      <w:r>
        <w:rPr>
          <w:rFonts w:hint="eastAsia" w:ascii="方正仿宋_GB2312" w:hAnsi="方正仿宋_GB2312" w:eastAsia="方正仿宋_GB2312" w:cs="方正仿宋_GB2312"/>
          <w:color w:val="auto"/>
          <w:sz w:val="24"/>
          <w:highlight w:val="none"/>
          <w:lang w:val="zh-CN"/>
        </w:rPr>
        <w:t>中标通知书发出后，采购人或中标单位拒绝签订合同的，拒绝签订合同的一方应至少向另一方支付补偿金，以及为招标、投标所发生的有关费用和双方商定的其他补偿。</w:t>
      </w:r>
    </w:p>
    <w:p w14:paraId="61CD110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23.5</w:t>
      </w:r>
      <w:r>
        <w:rPr>
          <w:rFonts w:hint="eastAsia" w:ascii="方正仿宋_GB2312" w:hAnsi="方正仿宋_GB2312" w:eastAsia="方正仿宋_GB2312" w:cs="方正仿宋_GB2312"/>
          <w:color w:val="auto"/>
          <w:sz w:val="24"/>
          <w:highlight w:val="none"/>
          <w:lang w:val="zh-CN"/>
        </w:rPr>
        <w:t>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p>
    <w:p w14:paraId="31E887B9">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23.6</w:t>
      </w:r>
      <w:r>
        <w:rPr>
          <w:rFonts w:hint="eastAsia" w:ascii="方正仿宋_GB2312" w:hAnsi="方正仿宋_GB2312" w:eastAsia="方正仿宋_GB2312" w:cs="方正仿宋_GB2312"/>
          <w:color w:val="auto"/>
          <w:sz w:val="24"/>
          <w:highlight w:val="none"/>
          <w:lang w:val="zh-CN"/>
        </w:rPr>
        <w:t>采购人不得向中标单位提出任何不合理的要求作为签订合同的条件。</w:t>
      </w:r>
    </w:p>
    <w:p w14:paraId="66E39B08">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23.7</w:t>
      </w:r>
      <w:r>
        <w:rPr>
          <w:rFonts w:hint="eastAsia" w:ascii="方正仿宋_GB2312" w:hAnsi="方正仿宋_GB2312" w:eastAsia="方正仿宋_GB2312" w:cs="方正仿宋_GB2312"/>
          <w:color w:val="auto"/>
          <w:sz w:val="24"/>
          <w:highlight w:val="none"/>
          <w:lang w:val="zh-CN"/>
        </w:rPr>
        <w:t>中标单位拒绝与采购人签订合同的，采购人可以按照评审报告推荐的中标或者成交候选人名单排序，确定下一候选人为中标或者中标单位，也可以重新开展政府采购活动。</w:t>
      </w:r>
    </w:p>
    <w:p w14:paraId="7C1408A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23.8</w:t>
      </w:r>
      <w:r>
        <w:rPr>
          <w:rFonts w:hint="eastAsia" w:ascii="方正仿宋_GB2312" w:hAnsi="方正仿宋_GB2312" w:eastAsia="方正仿宋_GB2312" w:cs="方正仿宋_GB2312"/>
          <w:color w:val="auto"/>
          <w:sz w:val="24"/>
          <w:highlight w:val="none"/>
          <w:lang w:val="zh-CN"/>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A6C3293">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23.9</w:t>
      </w:r>
      <w:r>
        <w:rPr>
          <w:rFonts w:hint="eastAsia" w:ascii="方正仿宋_GB2312" w:hAnsi="方正仿宋_GB2312" w:eastAsia="方正仿宋_GB2312" w:cs="方正仿宋_GB2312"/>
          <w:color w:val="auto"/>
          <w:sz w:val="24"/>
          <w:highlight w:val="none"/>
          <w:lang w:val="zh-CN"/>
        </w:rPr>
        <w:t>采购人与中标单位应当根据合同的约定依法履行合同义务。</w:t>
      </w:r>
    </w:p>
    <w:p w14:paraId="028428B8">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23.10</w:t>
      </w:r>
      <w:r>
        <w:rPr>
          <w:rFonts w:hint="eastAsia" w:ascii="方正仿宋_GB2312" w:hAnsi="方正仿宋_GB2312" w:eastAsia="方正仿宋_GB2312" w:cs="方正仿宋_GB2312"/>
          <w:color w:val="auto"/>
          <w:sz w:val="24"/>
          <w:highlight w:val="none"/>
          <w:lang w:val="zh-CN"/>
        </w:rPr>
        <w:t>联合体各方应当共同与采购人签订采购合同，就采购合同约定的事项对采购人承担连带责任。</w:t>
      </w:r>
    </w:p>
    <w:p w14:paraId="40F791D8">
      <w:pPr>
        <w:spacing w:line="360" w:lineRule="auto"/>
        <w:ind w:firstLine="602"/>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en-US" w:eastAsia="zh-CN"/>
        </w:rPr>
        <w:t>八</w:t>
      </w:r>
      <w:r>
        <w:rPr>
          <w:rFonts w:hint="eastAsia" w:ascii="方正仿宋_GB2312" w:hAnsi="方正仿宋_GB2312" w:eastAsia="方正仿宋_GB2312" w:cs="方正仿宋_GB2312"/>
          <w:b/>
          <w:color w:val="auto"/>
          <w:sz w:val="24"/>
          <w:highlight w:val="none"/>
          <w:lang w:val="zh-CN"/>
        </w:rPr>
        <w:t>、询问、质疑、投诉和诚实信用</w:t>
      </w:r>
    </w:p>
    <w:p w14:paraId="4310EDF5">
      <w:pPr>
        <w:spacing w:line="360" w:lineRule="auto"/>
        <w:ind w:firstLine="600"/>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24、</w:t>
      </w:r>
      <w:r>
        <w:rPr>
          <w:rFonts w:hint="eastAsia" w:ascii="方正仿宋_GB2312" w:hAnsi="方正仿宋_GB2312" w:eastAsia="方正仿宋_GB2312" w:cs="方正仿宋_GB2312"/>
          <w:b/>
          <w:bCs/>
          <w:color w:val="auto"/>
          <w:sz w:val="24"/>
          <w:highlight w:val="none"/>
          <w:lang w:val="zh-CN"/>
        </w:rPr>
        <w:t>询问</w:t>
      </w:r>
    </w:p>
    <w:p w14:paraId="75EA8FB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供应商对招标活动事项有疑问的，可以向采购代理机构或采购人提出询问，采购代理机构或采购人将在两个工作日内作出答复，但答复的内容不涉及商业秘密。</w:t>
      </w:r>
    </w:p>
    <w:p w14:paraId="68A1A214">
      <w:pPr>
        <w:spacing w:line="360" w:lineRule="auto"/>
        <w:ind w:firstLine="600"/>
        <w:rPr>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en-US" w:eastAsia="zh-CN"/>
        </w:rPr>
        <w:t>25、</w:t>
      </w:r>
      <w:r>
        <w:rPr>
          <w:rFonts w:hint="eastAsia" w:ascii="方正仿宋_GB2312" w:hAnsi="方正仿宋_GB2312" w:eastAsia="方正仿宋_GB2312" w:cs="方正仿宋_GB2312"/>
          <w:b/>
          <w:bCs/>
          <w:color w:val="auto"/>
          <w:sz w:val="24"/>
          <w:highlight w:val="none"/>
          <w:lang w:val="zh-CN"/>
        </w:rPr>
        <w:t>质疑</w:t>
      </w:r>
    </w:p>
    <w:p w14:paraId="352408E3">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25.1</w:t>
      </w:r>
      <w:r>
        <w:rPr>
          <w:rFonts w:hint="eastAsia" w:ascii="方正仿宋_GB2312" w:hAnsi="方正仿宋_GB2312" w:eastAsia="方正仿宋_GB2312" w:cs="方正仿宋_GB2312"/>
          <w:color w:val="auto"/>
          <w:sz w:val="24"/>
          <w:highlight w:val="none"/>
          <w:lang w:val="zh-CN"/>
        </w:rPr>
        <w:t>供应商认为采购文件、采购过程和中标结果使自己的合法权益受到损害的，可以在知道或者应知其权益受到损害之日起七个工作日内，将质疑文件原件送达采购人或采购代理机构。</w:t>
      </w:r>
    </w:p>
    <w:p w14:paraId="5ACCC340">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25.2</w:t>
      </w:r>
      <w:r>
        <w:rPr>
          <w:rFonts w:hint="eastAsia" w:ascii="方正仿宋_GB2312" w:hAnsi="方正仿宋_GB2312" w:eastAsia="方正仿宋_GB2312" w:cs="方正仿宋_GB2312"/>
          <w:color w:val="auto"/>
          <w:sz w:val="24"/>
          <w:highlight w:val="none"/>
          <w:lang w:val="zh-CN"/>
        </w:rPr>
        <w:t>提出质疑的供应商应当是参与所质疑项目采购活动的供应商。潜在供应商已依法获取其可质疑的采购文件的，可以对该文件提出质疑。</w:t>
      </w:r>
    </w:p>
    <w:p w14:paraId="3BCF8D9C">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25.3</w:t>
      </w:r>
      <w:r>
        <w:rPr>
          <w:rFonts w:hint="eastAsia" w:ascii="方正仿宋_GB2312" w:hAnsi="方正仿宋_GB2312" w:eastAsia="方正仿宋_GB2312" w:cs="方正仿宋_GB2312"/>
          <w:color w:val="auto"/>
          <w:sz w:val="24"/>
          <w:highlight w:val="none"/>
          <w:lang w:val="zh-CN"/>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F949BA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25.4</w:t>
      </w:r>
      <w:r>
        <w:rPr>
          <w:rFonts w:hint="eastAsia" w:ascii="方正仿宋_GB2312" w:hAnsi="方正仿宋_GB2312" w:eastAsia="方正仿宋_GB2312" w:cs="方正仿宋_GB2312"/>
          <w:color w:val="auto"/>
          <w:sz w:val="24"/>
          <w:highlight w:val="none"/>
          <w:lang w:val="zh-CN"/>
        </w:rPr>
        <w:t>供应商必须在法定质疑期内一次性提出针对同一采购程序环节的质疑。</w:t>
      </w:r>
    </w:p>
    <w:p w14:paraId="5FC07626">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lang w:val="zh-CN"/>
        </w:rPr>
        <w:t>5采购代理机构遵循“谁过错谁负担”的原则，有过错的一方承担调查论证费用。违规质疑或多次质疑不成立的，将报财政部门记入供应商诚信档案。</w:t>
      </w:r>
    </w:p>
    <w:p w14:paraId="56D2F416">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lang w:val="zh-CN"/>
        </w:rPr>
        <w:t>6供应商提出质疑应当提交质疑函和必要的证明材料。质疑函应当包括下列内容：</w:t>
      </w:r>
    </w:p>
    <w:p w14:paraId="50811A03">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（一）供应商的姓名或者名称、地址、邮编、联系人及联系电话；</w:t>
      </w:r>
    </w:p>
    <w:p w14:paraId="6BB78AEC">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（二）质疑项目的名称、编号；</w:t>
      </w:r>
    </w:p>
    <w:p w14:paraId="43ACEFA2">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（三）具体、明确的质疑事项和与质疑事项相关的请求（具体条款）；</w:t>
      </w:r>
    </w:p>
    <w:p w14:paraId="7BE15B21">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（四）事实依据（具体条款）；</w:t>
      </w:r>
    </w:p>
    <w:p w14:paraId="5DBB980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（五）必要的法律依据（具体条款）；</w:t>
      </w:r>
    </w:p>
    <w:p w14:paraId="245513CF">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（六）提出质疑的日期。</w:t>
      </w:r>
    </w:p>
    <w:p w14:paraId="610596B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CCDBC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质疑函应当使用中文。相关当事人提供外文书证或者外国语视听资料的，应当附有中文译本，由翻译机构盖章或者翻译人员签名。</w:t>
      </w:r>
    </w:p>
    <w:p w14:paraId="3F3386C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lang w:val="zh-CN"/>
        </w:rPr>
        <w:t>7质疑函应当现场提交至采购代理机构联系人处，提交时应出示有效身份证明。未按上述要求提交质疑函的，质疑不予受理。</w:t>
      </w:r>
    </w:p>
    <w:p w14:paraId="06ED3079">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lang w:val="zh-CN"/>
        </w:rPr>
        <w:t>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ED834A7">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25.</w:t>
      </w:r>
      <w:r>
        <w:rPr>
          <w:rFonts w:hint="eastAsia" w:ascii="方正仿宋_GB2312" w:hAnsi="方正仿宋_GB2312" w:eastAsia="方正仿宋_GB2312" w:cs="方正仿宋_GB2312"/>
          <w:color w:val="auto"/>
          <w:sz w:val="24"/>
          <w:highlight w:val="none"/>
          <w:lang w:val="zh-CN"/>
        </w:rPr>
        <w:t>9采购代理机构在收到供应商的书面质疑后将及时组织调查核实，在七个工作日内作出答复，并以书面或在网站公告形式通知质疑供应商和其他有关供应商，答复的内容不涉及商业秘密。</w:t>
      </w:r>
    </w:p>
    <w:p w14:paraId="741B34E4">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任何单位和个人对代理机构在招标采购活动中的违法行为，有权控告和检举，联系招标代理机构。</w:t>
      </w:r>
    </w:p>
    <w:p w14:paraId="066C40F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以联合体形式参加政府采购活动的，其质疑及投诉应当由组成联合体的所有供应商共同提出。</w:t>
      </w:r>
    </w:p>
    <w:p w14:paraId="1E4CCFBD">
      <w:pPr>
        <w:spacing w:line="360" w:lineRule="auto"/>
        <w:ind w:firstLine="602"/>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en-US" w:eastAsia="zh-CN"/>
        </w:rPr>
        <w:t>26、</w:t>
      </w:r>
      <w:r>
        <w:rPr>
          <w:rFonts w:hint="eastAsia" w:ascii="方正仿宋_GB2312" w:hAnsi="方正仿宋_GB2312" w:eastAsia="方正仿宋_GB2312" w:cs="方正仿宋_GB2312"/>
          <w:b/>
          <w:color w:val="auto"/>
          <w:sz w:val="24"/>
          <w:highlight w:val="none"/>
          <w:lang w:val="zh-CN"/>
        </w:rPr>
        <w:t>投诉</w:t>
      </w:r>
    </w:p>
    <w:p w14:paraId="52AEE481">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26.</w:t>
      </w:r>
      <w:r>
        <w:rPr>
          <w:rFonts w:hint="eastAsia" w:ascii="方正仿宋_GB2312" w:hAnsi="方正仿宋_GB2312" w:eastAsia="方正仿宋_GB2312" w:cs="方正仿宋_GB2312"/>
          <w:color w:val="auto"/>
          <w:sz w:val="24"/>
          <w:highlight w:val="none"/>
          <w:lang w:val="zh-CN"/>
        </w:rPr>
        <w:t>1质疑供应商对采购代理机构的答复不满意或者采购代理机构未在规定的时间内作出答复的，可以在答复期满后十五个工作日内向同级政府采购监督管理部门投诉。</w:t>
      </w:r>
    </w:p>
    <w:p w14:paraId="58F51222">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26</w:t>
      </w:r>
      <w:r>
        <w:rPr>
          <w:rFonts w:hint="eastAsia" w:ascii="方正仿宋_GB2312" w:hAnsi="方正仿宋_GB2312" w:eastAsia="方正仿宋_GB2312" w:cs="方正仿宋_GB2312"/>
          <w:color w:val="auto"/>
          <w:sz w:val="24"/>
          <w:highlight w:val="none"/>
          <w:lang w:val="zh-CN"/>
        </w:rPr>
        <w:t>.2供应商投诉应当有明确的请求和必要的证明材料。供应商投诉的事项不得超出已质疑事项的范围。</w:t>
      </w:r>
    </w:p>
    <w:p w14:paraId="382F02EB">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26</w:t>
      </w:r>
      <w:r>
        <w:rPr>
          <w:rFonts w:hint="eastAsia" w:ascii="方正仿宋_GB2312" w:hAnsi="方正仿宋_GB2312" w:eastAsia="方正仿宋_GB2312" w:cs="方正仿宋_GB2312"/>
          <w:color w:val="auto"/>
          <w:sz w:val="24"/>
          <w:highlight w:val="none"/>
          <w:lang w:val="zh-CN"/>
        </w:rPr>
        <w:t>.3投诉人对政府采购监督管理部门的投诉处理决定不服或者政府采购监督管理部门逾期未作处理的，可以依法申请行政复议或者向人民法院提起行政诉讼。</w:t>
      </w:r>
    </w:p>
    <w:p w14:paraId="249B92E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26</w:t>
      </w:r>
      <w:r>
        <w:rPr>
          <w:rFonts w:hint="eastAsia" w:ascii="方正仿宋_GB2312" w:hAnsi="方正仿宋_GB2312" w:eastAsia="方正仿宋_GB2312" w:cs="方正仿宋_GB2312"/>
          <w:color w:val="auto"/>
          <w:sz w:val="24"/>
          <w:highlight w:val="none"/>
          <w:lang w:val="zh-CN"/>
        </w:rPr>
        <w:t>.4投诉人有下列行为之一的，属于严重失信行为，由财政部门列入不良行为记录名单，禁止其一至三年内参加政府采购活动。</w:t>
      </w:r>
    </w:p>
    <w:p w14:paraId="0049792B">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（1）投诉人在全国范围12个月内三次以上投诉查无实据的；</w:t>
      </w:r>
    </w:p>
    <w:p w14:paraId="7FC9BDC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（2）采用捏造事实、提供虚假材料或者以非法手段取得证明材料等方式进行虚假、恶意投诉。证据来源的合法性存在明显疑问，投诉人无法证明其取得方式合法的，视为以非法手段取得证明材料。</w:t>
      </w:r>
    </w:p>
    <w:p w14:paraId="1D07747A">
      <w:pPr>
        <w:spacing w:line="360" w:lineRule="auto"/>
        <w:ind w:firstLine="602"/>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en-US" w:eastAsia="zh-CN"/>
        </w:rPr>
        <w:t>27、</w:t>
      </w:r>
      <w:r>
        <w:rPr>
          <w:rFonts w:hint="eastAsia" w:ascii="方正仿宋_GB2312" w:hAnsi="方正仿宋_GB2312" w:eastAsia="方正仿宋_GB2312" w:cs="方正仿宋_GB2312"/>
          <w:b/>
          <w:color w:val="auto"/>
          <w:sz w:val="24"/>
          <w:highlight w:val="none"/>
          <w:lang w:val="zh-CN"/>
        </w:rPr>
        <w:t>诚实信用</w:t>
      </w:r>
    </w:p>
    <w:p w14:paraId="5B31A67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27.1</w:t>
      </w:r>
      <w:r>
        <w:rPr>
          <w:rFonts w:hint="eastAsia" w:ascii="方正仿宋_GB2312" w:hAnsi="方正仿宋_GB2312" w:eastAsia="方正仿宋_GB2312" w:cs="方正仿宋_GB2312"/>
          <w:color w:val="auto"/>
          <w:sz w:val="24"/>
          <w:highlight w:val="none"/>
          <w:lang w:val="zh-CN"/>
        </w:rPr>
        <w:t>供应商之间不得相互串通投标报价，不得妨碍其他供应商的公平竞争，不得损害采购人和其他供应商的合法权益。</w:t>
      </w:r>
    </w:p>
    <w:p w14:paraId="59485A3E">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27.2</w:t>
      </w:r>
      <w:r>
        <w:rPr>
          <w:rFonts w:hint="eastAsia" w:ascii="方正仿宋_GB2312" w:hAnsi="方正仿宋_GB2312" w:eastAsia="方正仿宋_GB2312" w:cs="方正仿宋_GB2312"/>
          <w:color w:val="auto"/>
          <w:sz w:val="24"/>
          <w:highlight w:val="none"/>
          <w:lang w:val="zh-CN"/>
        </w:rPr>
        <w:t>供应商不得以向采购代理机构工作人员、评标委员会成员行贿或者采取其他不正当手段谋取中标。经查实供应商有此行为的，政府采购管理部门将供应商列入不良行为记录名单，按照《政府采购法》有关规定处理。</w:t>
      </w:r>
    </w:p>
    <w:p w14:paraId="392F8C82">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27.3</w:t>
      </w:r>
      <w:r>
        <w:rPr>
          <w:rFonts w:hint="eastAsia" w:ascii="方正仿宋_GB2312" w:hAnsi="方正仿宋_GB2312" w:eastAsia="方正仿宋_GB2312" w:cs="方正仿宋_GB2312"/>
          <w:color w:val="auto"/>
          <w:sz w:val="24"/>
          <w:highlight w:val="none"/>
          <w:lang w:val="zh-CN"/>
        </w:rPr>
        <w:t>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p>
    <w:p w14:paraId="31F3CDD5">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27.4</w:t>
      </w:r>
      <w:r>
        <w:rPr>
          <w:rFonts w:hint="eastAsia" w:ascii="方正仿宋_GB2312" w:hAnsi="方正仿宋_GB2312" w:eastAsia="方正仿宋_GB2312" w:cs="方正仿宋_GB2312"/>
          <w:color w:val="auto"/>
          <w:sz w:val="24"/>
          <w:highlight w:val="none"/>
          <w:lang w:val="zh-CN"/>
        </w:rPr>
        <w:t>供应商不得虚假承诺，否则，按照提供虚假材料谋取中标处理。</w:t>
      </w:r>
    </w:p>
    <w:p w14:paraId="5EECC867">
      <w:pPr>
        <w:spacing w:line="360" w:lineRule="auto"/>
        <w:ind w:firstLine="60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en-US" w:eastAsia="zh-CN"/>
        </w:rPr>
        <w:t>27.5</w:t>
      </w:r>
      <w:r>
        <w:rPr>
          <w:rFonts w:hint="eastAsia" w:ascii="方正仿宋_GB2312" w:hAnsi="方正仿宋_GB2312" w:eastAsia="方正仿宋_GB2312" w:cs="方正仿宋_GB2312"/>
          <w:color w:val="auto"/>
          <w:sz w:val="24"/>
          <w:highlight w:val="none"/>
          <w:lang w:val="zh-CN"/>
        </w:rPr>
        <w:t>供应商应自觉遵守开标、评标纪律，扰乱开标评标现场秩序的，属于失信行为，根据《江苏省政府采购供应商监督管理暂行办法》，失信行为将被记入供应商诚信档案。</w:t>
      </w:r>
    </w:p>
    <w:p w14:paraId="366F0217">
      <w:pPr>
        <w:pStyle w:val="2"/>
        <w:spacing w:line="240" w:lineRule="auto"/>
        <w:jc w:val="cente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br w:type="page" w:clear="all"/>
      </w:r>
      <w:bookmarkStart w:id="52" w:name="_Toc27215"/>
      <w:r>
        <w:rPr>
          <w:rFonts w:hint="eastAsia" w:ascii="方正仿宋_GB2312" w:hAnsi="方正仿宋_GB2312" w:eastAsia="方正仿宋_GB2312" w:cs="方正仿宋_GB2312"/>
          <w:color w:val="auto"/>
          <w:sz w:val="32"/>
          <w:highlight w:val="none"/>
        </w:rPr>
        <w:t>第三章</w:t>
      </w:r>
      <w:r>
        <w:rPr>
          <w:rFonts w:hint="eastAsia" w:ascii="方正仿宋_GB2312" w:hAnsi="方正仿宋_GB2312" w:eastAsia="方正仿宋_GB2312" w:cs="方正仿宋_GB2312"/>
          <w:color w:val="auto"/>
          <w:sz w:val="32"/>
          <w:highlight w:val="none"/>
          <w:lang w:val="en-US" w:eastAsia="zh-CN"/>
        </w:rPr>
        <w:t xml:space="preserve"> </w:t>
      </w:r>
      <w:r>
        <w:rPr>
          <w:rFonts w:hint="eastAsia" w:ascii="方正仿宋_GB2312" w:hAnsi="方正仿宋_GB2312" w:eastAsia="方正仿宋_GB2312" w:cs="方正仿宋_GB2312"/>
          <w:color w:val="auto"/>
          <w:sz w:val="32"/>
          <w:highlight w:val="none"/>
        </w:rPr>
        <w:t>评标标准</w:t>
      </w:r>
      <w:bookmarkEnd w:id="52"/>
    </w:p>
    <w:p w14:paraId="79DD5F30">
      <w:pPr>
        <w:widowControl/>
        <w:spacing w:line="360" w:lineRule="auto"/>
        <w:ind w:firstLine="482"/>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b/>
          <w:bCs/>
          <w:color w:val="auto"/>
          <w:sz w:val="24"/>
          <w:szCs w:val="21"/>
          <w:highlight w:val="none"/>
          <w:lang w:val="zh-CN"/>
        </w:rPr>
        <w:t>评分方法和标准：</w:t>
      </w:r>
      <w:r>
        <w:rPr>
          <w:rFonts w:hint="eastAsia" w:ascii="方正仿宋_GB2312" w:hAnsi="方正仿宋_GB2312" w:eastAsia="方正仿宋_GB2312" w:cs="方正仿宋_GB2312"/>
          <w:color w:val="auto"/>
          <w:sz w:val="24"/>
          <w:szCs w:val="21"/>
          <w:highlight w:val="none"/>
          <w:lang w:val="zh-CN"/>
        </w:rPr>
        <w:t>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p>
    <w:tbl>
      <w:tblPr>
        <w:tblStyle w:val="59"/>
        <w:tblW w:w="9254" w:type="dxa"/>
        <w:tblInd w:w="-42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620"/>
        <w:gridCol w:w="1211"/>
        <w:gridCol w:w="634"/>
        <w:gridCol w:w="6789"/>
      </w:tblGrid>
      <w:tr w14:paraId="2F56BF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452"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728D5CFA">
            <w:pPr>
              <w:spacing w:line="290" w:lineRule="exact"/>
              <w:jc w:val="center"/>
              <w:rPr>
                <w:rFonts w:hint="eastAsia" w:ascii="方正仿宋_GB2312" w:hAnsi="方正仿宋_GB2312" w:eastAsia="方正仿宋_GB2312" w:cs="方正仿宋_GB2312"/>
                <w:b/>
                <w:color w:val="auto"/>
                <w:kern w:val="20"/>
                <w:sz w:val="21"/>
                <w:szCs w:val="21"/>
                <w:highlight w:val="none"/>
                <w:u w:val="none" w:color="000000"/>
              </w:rPr>
            </w:pPr>
            <w:r>
              <w:rPr>
                <w:rFonts w:hint="eastAsia" w:ascii="方正仿宋_GB2312" w:hAnsi="方正仿宋_GB2312" w:eastAsia="方正仿宋_GB2312" w:cs="方正仿宋_GB2312"/>
                <w:b/>
                <w:color w:val="auto"/>
                <w:sz w:val="21"/>
                <w:szCs w:val="21"/>
                <w:highlight w:val="none"/>
                <w:u w:val="none" w:color="000000"/>
                <w:lang w:val="zh-TW" w:eastAsia="zh-TW"/>
              </w:rPr>
              <w:t>序号</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8657A45">
            <w:pPr>
              <w:keepNext/>
              <w:spacing w:line="290" w:lineRule="exact"/>
              <w:jc w:val="center"/>
              <w:rPr>
                <w:rFonts w:hint="eastAsia" w:ascii="方正仿宋_GB2312" w:hAnsi="方正仿宋_GB2312" w:eastAsia="方正仿宋_GB2312" w:cs="方正仿宋_GB2312"/>
                <w:b/>
                <w:color w:val="auto"/>
                <w:kern w:val="20"/>
                <w:sz w:val="21"/>
                <w:szCs w:val="21"/>
                <w:highlight w:val="none"/>
                <w:u w:val="none" w:color="000000"/>
              </w:rPr>
            </w:pPr>
            <w:r>
              <w:rPr>
                <w:rFonts w:hint="eastAsia" w:ascii="方正仿宋_GB2312" w:hAnsi="方正仿宋_GB2312" w:eastAsia="方正仿宋_GB2312" w:cs="方正仿宋_GB2312"/>
                <w:b/>
                <w:color w:val="auto"/>
                <w:sz w:val="21"/>
                <w:szCs w:val="21"/>
                <w:highlight w:val="none"/>
                <w:u w:val="none" w:color="000000"/>
                <w:lang w:val="zh-TW" w:eastAsia="zh-TW"/>
              </w:rPr>
              <w:t>评审项目</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9C42A67">
            <w:pPr>
              <w:keepNext/>
              <w:spacing w:line="290" w:lineRule="exact"/>
              <w:jc w:val="center"/>
              <w:rPr>
                <w:rFonts w:hint="eastAsia" w:ascii="方正仿宋_GB2312" w:hAnsi="方正仿宋_GB2312" w:eastAsia="方正仿宋_GB2312" w:cs="方正仿宋_GB2312"/>
                <w:b/>
                <w:color w:val="auto"/>
                <w:kern w:val="20"/>
                <w:sz w:val="21"/>
                <w:szCs w:val="21"/>
                <w:highlight w:val="none"/>
                <w:u w:val="none" w:color="000000"/>
              </w:rPr>
            </w:pPr>
            <w:r>
              <w:rPr>
                <w:rFonts w:hint="eastAsia" w:ascii="方正仿宋_GB2312" w:hAnsi="方正仿宋_GB2312" w:eastAsia="方正仿宋_GB2312" w:cs="方正仿宋_GB2312"/>
                <w:b/>
                <w:color w:val="auto"/>
                <w:sz w:val="21"/>
                <w:szCs w:val="21"/>
                <w:highlight w:val="none"/>
                <w:u w:val="none" w:color="000000"/>
                <w:lang w:val="zh-TW" w:eastAsia="zh-TW"/>
              </w:rPr>
              <w:t>分值</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728" w:type="dxa"/>
              <w:bottom w:w="80" w:type="dxa"/>
              <w:right w:w="80" w:type="dxa"/>
            </w:tcMar>
            <w:vAlign w:val="center"/>
          </w:tcPr>
          <w:p w14:paraId="7F59084E">
            <w:pPr>
              <w:keepNext/>
              <w:spacing w:line="290" w:lineRule="exact"/>
              <w:ind w:left="648"/>
              <w:jc w:val="center"/>
              <w:rPr>
                <w:rFonts w:hint="eastAsia" w:ascii="方正仿宋_GB2312" w:hAnsi="方正仿宋_GB2312" w:eastAsia="方正仿宋_GB2312" w:cs="方正仿宋_GB2312"/>
                <w:b/>
                <w:color w:val="auto"/>
                <w:kern w:val="20"/>
                <w:sz w:val="21"/>
                <w:szCs w:val="21"/>
                <w:highlight w:val="none"/>
                <w:u w:val="none" w:color="000000"/>
              </w:rPr>
            </w:pPr>
            <w:r>
              <w:rPr>
                <w:rFonts w:hint="eastAsia" w:ascii="方正仿宋_GB2312" w:hAnsi="方正仿宋_GB2312" w:eastAsia="方正仿宋_GB2312" w:cs="方正仿宋_GB2312"/>
                <w:b/>
                <w:color w:val="auto"/>
                <w:sz w:val="21"/>
                <w:szCs w:val="21"/>
                <w:highlight w:val="none"/>
                <w:u w:val="none" w:color="000000"/>
                <w:lang w:val="zh-TW" w:eastAsia="zh-TW"/>
              </w:rPr>
              <w:t>评分细则</w:t>
            </w:r>
          </w:p>
        </w:tc>
      </w:tr>
      <w:tr w14:paraId="2F7CF6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9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C0DC6F5">
            <w:pPr>
              <w:spacing w:line="290" w:lineRule="exact"/>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rPr>
              <w:t>1</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682654F7">
            <w:pPr>
              <w:spacing w:line="290" w:lineRule="exact"/>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lang w:val="zh-TW" w:eastAsia="zh-TW"/>
              </w:rPr>
              <w:t>价格分</w:t>
            </w:r>
          </w:p>
        </w:tc>
        <w:tc>
          <w:tcPr>
            <w:tcW w:w="634"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642EF0F0">
            <w:pPr>
              <w:spacing w:line="290" w:lineRule="exact"/>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rPr>
              <w:t>30</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36A868B">
            <w:pPr>
              <w:adjustRightInd w:val="0"/>
              <w:snapToGrid w:val="0"/>
              <w:rPr>
                <w:rFonts w:hint="eastAsia" w:ascii="方正仿宋_GB2312" w:hAnsi="方正仿宋_GB2312" w:eastAsia="方正仿宋_GB2312" w:cs="方正仿宋_GB2312"/>
                <w:color w:val="auto"/>
                <w:sz w:val="21"/>
                <w:szCs w:val="21"/>
                <w:highlight w:val="none"/>
                <w:u w:val="none" w:color="000000"/>
                <w:lang w:val="zh-TW"/>
              </w:rPr>
            </w:pPr>
            <w:r>
              <w:rPr>
                <w:rFonts w:hint="eastAsia" w:ascii="方正仿宋_GB2312" w:hAnsi="方正仿宋_GB2312" w:eastAsia="方正仿宋_GB2312" w:cs="方正仿宋_GB2312"/>
                <w:color w:val="auto"/>
                <w:sz w:val="21"/>
                <w:szCs w:val="21"/>
                <w:highlight w:val="none"/>
                <w:u w:val="none" w:color="000000"/>
                <w:lang w:val="zh-TW" w:eastAsia="zh-TW"/>
              </w:rPr>
              <w:t>价格分采用低价优先法计算，即满足招标文件要求且报价最低的供应商报价为评标基准价，其价格分为满分30分，其他投标人的价格分统一按照以下公式计算：投标报价得分=（评标基准价/该投标人的投标报价）×30分，小数点保留2位。</w:t>
            </w:r>
          </w:p>
        </w:tc>
      </w:tr>
      <w:tr w14:paraId="733B8F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29"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4B1EA3F3">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rPr>
              <w:t>2</w:t>
            </w:r>
          </w:p>
        </w:tc>
        <w:tc>
          <w:tcPr>
            <w:tcW w:w="1211" w:type="dxa"/>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14:paraId="5ACE2BC0">
            <w:pPr>
              <w:adjustRightInd w:val="0"/>
              <w:snapToGrid w:val="0"/>
              <w:jc w:val="center"/>
              <w:rPr>
                <w:rFonts w:hint="eastAsia" w:ascii="方正仿宋_GB2312" w:hAnsi="方正仿宋_GB2312" w:eastAsia="方正仿宋_GB2312" w:cs="方正仿宋_GB2312"/>
                <w:color w:val="auto"/>
                <w:sz w:val="21"/>
                <w:szCs w:val="21"/>
                <w:highlight w:val="none"/>
                <w:u w:val="none" w:color="000000"/>
                <w:lang w:val="zh-TW" w:eastAsia="zh-TW"/>
              </w:rPr>
            </w:pPr>
            <w:r>
              <w:rPr>
                <w:rFonts w:hint="eastAsia" w:ascii="方正仿宋_GB2312" w:hAnsi="方正仿宋_GB2312" w:eastAsia="方正仿宋_GB2312" w:cs="方正仿宋_GB2312"/>
                <w:color w:val="auto"/>
                <w:sz w:val="21"/>
                <w:szCs w:val="21"/>
                <w:highlight w:val="none"/>
                <w:u w:val="none" w:color="000000"/>
                <w:lang w:val="zh-TW" w:eastAsia="zh-TW"/>
              </w:rPr>
              <w:t>技术参数</w:t>
            </w:r>
          </w:p>
          <w:p w14:paraId="5A3F393B">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lang w:val="zh-TW"/>
              </w:rPr>
              <w:t>及配置</w:t>
            </w:r>
          </w:p>
        </w:tc>
        <w:tc>
          <w:tcPr>
            <w:tcW w:w="634" w:type="dxa"/>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14:paraId="5D3EF8C1">
            <w:pPr>
              <w:adjustRightInd w:val="0"/>
              <w:snapToGrid w:val="0"/>
              <w:jc w:val="center"/>
              <w:rPr>
                <w:rFonts w:hint="default" w:ascii="方正仿宋_GB2312" w:hAnsi="方正仿宋_GB2312" w:eastAsia="方正仿宋_GB2312" w:cs="方正仿宋_GB2312"/>
                <w:color w:val="auto"/>
                <w:kern w:val="20"/>
                <w:sz w:val="21"/>
                <w:szCs w:val="21"/>
                <w:highlight w:val="none"/>
                <w:u w:val="none" w:color="000000"/>
                <w:lang w:val="en-US" w:eastAsia="zh-CN"/>
              </w:rPr>
            </w:pPr>
            <w:r>
              <w:rPr>
                <w:rFonts w:hint="eastAsia" w:ascii="方正仿宋_GB2312" w:hAnsi="方正仿宋_GB2312" w:eastAsia="方正仿宋_GB2312" w:cs="方正仿宋_GB2312"/>
                <w:color w:val="auto"/>
                <w:kern w:val="20"/>
                <w:sz w:val="21"/>
                <w:szCs w:val="21"/>
                <w:highlight w:val="none"/>
                <w:u w:val="none" w:color="000000"/>
                <w:lang w:val="en-US" w:eastAsia="zh-CN"/>
              </w:rPr>
              <w:t>32</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3AD93D7">
            <w:pPr>
              <w:adjustRightInd w:val="0"/>
              <w:snapToGrid w:val="0"/>
              <w:rPr>
                <w:rFonts w:hint="eastAsia" w:ascii="方正仿宋_GB2312" w:hAnsi="方正仿宋_GB2312" w:eastAsia="方正仿宋_GB2312" w:cs="方正仿宋_GB2312"/>
                <w:color w:val="auto"/>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lang w:val="zh-TW" w:eastAsia="zh-TW"/>
              </w:rPr>
              <w:t>根据投标货物技术规范偏离表的偏离情况，有一项</w:t>
            </w:r>
            <w:r>
              <w:rPr>
                <w:rFonts w:hint="eastAsia" w:ascii="方正仿宋_GB2312" w:hAnsi="方正仿宋_GB2312" w:eastAsia="方正仿宋_GB2312" w:cs="方正仿宋_GB2312"/>
                <w:color w:val="auto"/>
                <w:sz w:val="21"/>
                <w:szCs w:val="21"/>
                <w:highlight w:val="none"/>
                <w:u w:val="none" w:color="000000"/>
                <w:lang w:val="zh-TW"/>
              </w:rPr>
              <w:t>（以“；”间隔为一项，详见</w:t>
            </w:r>
            <w:r>
              <w:rPr>
                <w:rFonts w:hint="eastAsia" w:ascii="方正仿宋_GB2312" w:hAnsi="方正仿宋_GB2312" w:eastAsia="方正仿宋_GB2312" w:cs="方正仿宋_GB2312"/>
                <w:color w:val="auto"/>
                <w:sz w:val="21"/>
                <w:szCs w:val="21"/>
                <w:highlight w:val="none"/>
                <w:u w:val="none" w:color="000000"/>
                <w:lang w:val="zh-TW" w:eastAsia="zh-TW"/>
              </w:rPr>
              <w:t>采购项目配置及要求</w:t>
            </w:r>
            <w:r>
              <w:rPr>
                <w:rFonts w:hint="eastAsia" w:ascii="方正仿宋_GB2312" w:hAnsi="方正仿宋_GB2312" w:eastAsia="方正仿宋_GB2312" w:cs="方正仿宋_GB2312"/>
                <w:color w:val="auto"/>
                <w:sz w:val="21"/>
                <w:szCs w:val="21"/>
                <w:highlight w:val="none"/>
                <w:u w:val="none" w:color="000000"/>
                <w:lang w:val="zh-TW"/>
              </w:rPr>
              <w:t>表）</w:t>
            </w:r>
            <w:r>
              <w:rPr>
                <w:rFonts w:hint="eastAsia" w:ascii="方正仿宋_GB2312" w:hAnsi="方正仿宋_GB2312" w:eastAsia="方正仿宋_GB2312" w:cs="方正仿宋_GB2312"/>
                <w:color w:val="auto"/>
                <w:sz w:val="21"/>
                <w:szCs w:val="21"/>
                <w:highlight w:val="none"/>
                <w:u w:val="none" w:color="000000"/>
                <w:lang w:val="zh-TW" w:eastAsia="zh-CN"/>
              </w:rPr>
              <w:t>打</w:t>
            </w:r>
            <w:r>
              <w:rPr>
                <w:rFonts w:hint="eastAsia" w:ascii="方正仿宋_GB2312" w:hAnsi="方正仿宋_GB2312" w:eastAsia="方正仿宋_GB2312" w:cs="方正仿宋_GB2312"/>
                <w:b/>
                <w:bCs/>
                <w:color w:val="auto"/>
                <w:sz w:val="21"/>
                <w:szCs w:val="21"/>
                <w:highlight w:val="none"/>
                <w:lang w:val="en-US" w:eastAsia="zh-CN"/>
              </w:rPr>
              <w:t>“★”号的指标为关键指标，不允许负偏离，否则投标无效；</w:t>
            </w:r>
            <w:r>
              <w:rPr>
                <w:rFonts w:hint="eastAsia" w:ascii="方正仿宋_GB2312" w:hAnsi="方正仿宋_GB2312" w:eastAsia="方正仿宋_GB2312" w:cs="方正仿宋_GB2312"/>
                <w:color w:val="auto"/>
                <w:sz w:val="21"/>
                <w:szCs w:val="21"/>
                <w:highlight w:val="none"/>
                <w:u w:val="none" w:color="000000"/>
                <w:lang w:val="zh-TW"/>
              </w:rPr>
              <w:t>打</w:t>
            </w:r>
            <w:r>
              <w:rPr>
                <w:rFonts w:hint="eastAsia" w:ascii="方正仿宋_GB2312" w:hAnsi="方正仿宋_GB2312" w:eastAsia="方正仿宋_GB2312" w:cs="方正仿宋_GB2312"/>
                <w:color w:val="auto"/>
                <w:sz w:val="21"/>
                <w:szCs w:val="21"/>
                <w:highlight w:val="none"/>
              </w:rPr>
              <w:t>▲号指标</w:t>
            </w:r>
            <w:r>
              <w:rPr>
                <w:rFonts w:hint="eastAsia" w:ascii="方正仿宋_GB2312" w:hAnsi="方正仿宋_GB2312" w:eastAsia="方正仿宋_GB2312" w:cs="方正仿宋_GB2312"/>
                <w:color w:val="auto"/>
                <w:sz w:val="21"/>
                <w:szCs w:val="21"/>
                <w:highlight w:val="none"/>
                <w:u w:val="none" w:color="000000"/>
                <w:lang w:val="zh-TW" w:eastAsia="zh-TW"/>
              </w:rPr>
              <w:t>负偏离扣</w:t>
            </w:r>
            <w:r>
              <w:rPr>
                <w:rFonts w:hint="eastAsia" w:ascii="方正仿宋_GB2312" w:hAnsi="方正仿宋_GB2312" w:eastAsia="方正仿宋_GB2312" w:cs="方正仿宋_GB2312"/>
                <w:color w:val="auto"/>
                <w:sz w:val="21"/>
                <w:szCs w:val="21"/>
                <w:highlight w:val="none"/>
                <w:u w:val="none" w:color="000000"/>
                <w:lang w:val="en-US" w:eastAsia="zh-CN"/>
              </w:rPr>
              <w:t>2</w:t>
            </w:r>
            <w:r>
              <w:rPr>
                <w:rFonts w:hint="eastAsia" w:ascii="方正仿宋_GB2312" w:hAnsi="方正仿宋_GB2312" w:eastAsia="方正仿宋_GB2312" w:cs="方正仿宋_GB2312"/>
                <w:color w:val="auto"/>
                <w:sz w:val="21"/>
                <w:szCs w:val="21"/>
                <w:highlight w:val="none"/>
                <w:u w:val="none" w:color="000000"/>
                <w:lang w:val="zh-TW" w:eastAsia="zh-TW"/>
              </w:rPr>
              <w:t>分，</w:t>
            </w:r>
            <w:r>
              <w:rPr>
                <w:rFonts w:hint="eastAsia" w:ascii="方正仿宋_GB2312" w:hAnsi="方正仿宋_GB2312" w:eastAsia="方正仿宋_GB2312" w:cs="方正仿宋_GB2312"/>
                <w:color w:val="auto"/>
                <w:sz w:val="21"/>
                <w:szCs w:val="21"/>
                <w:highlight w:val="none"/>
                <w:u w:val="none" w:color="000000"/>
                <w:lang w:val="zh-TW"/>
              </w:rPr>
              <w:t>其他项负偏离扣</w:t>
            </w:r>
            <w:r>
              <w:rPr>
                <w:rFonts w:hint="eastAsia" w:ascii="方正仿宋_GB2312" w:hAnsi="方正仿宋_GB2312" w:eastAsia="方正仿宋_GB2312" w:cs="方正仿宋_GB2312"/>
                <w:color w:val="auto"/>
                <w:sz w:val="21"/>
                <w:szCs w:val="21"/>
                <w:highlight w:val="none"/>
                <w:u w:val="none" w:color="000000"/>
              </w:rPr>
              <w:t>1分，</w:t>
            </w:r>
            <w:r>
              <w:rPr>
                <w:rFonts w:hint="eastAsia" w:ascii="方正仿宋_GB2312" w:hAnsi="方正仿宋_GB2312" w:eastAsia="方正仿宋_GB2312" w:cs="方正仿宋_GB2312"/>
                <w:color w:val="auto"/>
                <w:sz w:val="21"/>
                <w:szCs w:val="21"/>
                <w:highlight w:val="none"/>
                <w:u w:val="none" w:color="000000"/>
                <w:lang w:val="zh-TW" w:eastAsia="zh-TW"/>
              </w:rPr>
              <w:t>扣完为止</w:t>
            </w:r>
            <w:r>
              <w:rPr>
                <w:rFonts w:hint="eastAsia" w:ascii="方正仿宋_GB2312" w:hAnsi="方正仿宋_GB2312" w:eastAsia="方正仿宋_GB2312" w:cs="方正仿宋_GB2312"/>
                <w:color w:val="auto"/>
                <w:sz w:val="21"/>
                <w:szCs w:val="21"/>
                <w:highlight w:val="none"/>
                <w:u w:val="none" w:color="000000"/>
                <w:lang w:val="zh-TW"/>
              </w:rPr>
              <w:t>。</w:t>
            </w:r>
            <w:r>
              <w:rPr>
                <w:rFonts w:hint="eastAsia" w:ascii="方正仿宋_GB2312" w:hAnsi="方正仿宋_GB2312" w:eastAsia="方正仿宋_GB2312" w:cs="方正仿宋_GB2312"/>
                <w:color w:val="auto"/>
                <w:sz w:val="21"/>
                <w:szCs w:val="21"/>
                <w:highlight w:val="none"/>
                <w:u w:val="none" w:color="000000"/>
                <w:lang w:val="zh-TW" w:eastAsia="zh-TW"/>
              </w:rPr>
              <w:t>全部满足或正偏离得</w:t>
            </w:r>
            <w:r>
              <w:rPr>
                <w:rFonts w:hint="eastAsia" w:ascii="方正仿宋_GB2312" w:hAnsi="方正仿宋_GB2312" w:eastAsia="方正仿宋_GB2312" w:cs="方正仿宋_GB2312"/>
                <w:color w:val="auto"/>
                <w:sz w:val="21"/>
                <w:szCs w:val="21"/>
                <w:highlight w:val="none"/>
                <w:u w:val="none" w:color="000000"/>
                <w:lang w:val="en-US" w:eastAsia="zh-CN"/>
              </w:rPr>
              <w:t>32</w:t>
            </w:r>
            <w:r>
              <w:rPr>
                <w:rFonts w:hint="eastAsia" w:ascii="方正仿宋_GB2312" w:hAnsi="方正仿宋_GB2312" w:eastAsia="方正仿宋_GB2312" w:cs="方正仿宋_GB2312"/>
                <w:color w:val="auto"/>
                <w:sz w:val="21"/>
                <w:szCs w:val="21"/>
                <w:highlight w:val="none"/>
                <w:u w:val="none" w:color="000000"/>
                <w:lang w:val="zh-TW" w:eastAsia="zh-TW"/>
              </w:rPr>
              <w:t>分。提供所投产品</w:t>
            </w:r>
            <w:r>
              <w:rPr>
                <w:rFonts w:hint="eastAsia" w:ascii="方正仿宋_GB2312" w:hAnsi="方正仿宋_GB2312" w:eastAsia="方正仿宋_GB2312" w:cs="方正仿宋_GB2312"/>
                <w:color w:val="auto"/>
                <w:sz w:val="21"/>
                <w:szCs w:val="21"/>
                <w:highlight w:val="none"/>
                <w:u w:val="none" w:color="000000"/>
                <w:lang w:val="zh-TW"/>
              </w:rPr>
              <w:t>彩页样本或其他证明材料（</w:t>
            </w:r>
            <w:r>
              <w:rPr>
                <w:rFonts w:hint="eastAsia" w:ascii="方正仿宋_GB2312" w:hAnsi="方正仿宋_GB2312" w:eastAsia="方正仿宋_GB2312" w:cs="方正仿宋_GB2312"/>
                <w:color w:val="auto"/>
                <w:sz w:val="21"/>
                <w:szCs w:val="21"/>
                <w:highlight w:val="none"/>
                <w:u w:val="none" w:color="000000"/>
                <w:lang w:val="zh-TW" w:eastAsia="zh-TW"/>
              </w:rPr>
              <w:t>需能真实体现所投产品的技术指标及性能</w:t>
            </w:r>
            <w:r>
              <w:rPr>
                <w:rFonts w:hint="eastAsia" w:ascii="方正仿宋_GB2312" w:hAnsi="方正仿宋_GB2312" w:eastAsia="方正仿宋_GB2312" w:cs="方正仿宋_GB2312"/>
                <w:color w:val="auto"/>
                <w:sz w:val="21"/>
                <w:szCs w:val="21"/>
                <w:highlight w:val="none"/>
                <w:u w:val="none" w:color="000000"/>
                <w:lang w:val="zh-TW"/>
              </w:rPr>
              <w:t>的资料）</w:t>
            </w:r>
            <w:r>
              <w:rPr>
                <w:rFonts w:hint="eastAsia" w:ascii="方正仿宋_GB2312" w:hAnsi="方正仿宋_GB2312" w:eastAsia="方正仿宋_GB2312" w:cs="方正仿宋_GB2312"/>
                <w:color w:val="auto"/>
                <w:sz w:val="21"/>
                <w:szCs w:val="21"/>
                <w:highlight w:val="none"/>
                <w:u w:val="none" w:color="000000"/>
                <w:lang w:val="zh-TW" w:eastAsia="zh-TW"/>
              </w:rPr>
              <w:t>，否则评委可视</w:t>
            </w:r>
            <w:r>
              <w:rPr>
                <w:rFonts w:hint="eastAsia" w:ascii="方正仿宋_GB2312" w:hAnsi="方正仿宋_GB2312" w:eastAsia="方正仿宋_GB2312" w:cs="方正仿宋_GB2312"/>
                <w:color w:val="auto"/>
                <w:sz w:val="21"/>
                <w:szCs w:val="21"/>
                <w:highlight w:val="none"/>
                <w:u w:val="none" w:color="000000"/>
                <w:lang w:val="zh-TW"/>
              </w:rPr>
              <w:t>相应项</w:t>
            </w:r>
            <w:r>
              <w:rPr>
                <w:rFonts w:hint="eastAsia" w:ascii="方正仿宋_GB2312" w:hAnsi="方正仿宋_GB2312" w:eastAsia="方正仿宋_GB2312" w:cs="方正仿宋_GB2312"/>
                <w:color w:val="auto"/>
                <w:sz w:val="21"/>
                <w:szCs w:val="21"/>
                <w:highlight w:val="none"/>
                <w:u w:val="none" w:color="000000"/>
                <w:lang w:val="zh-TW" w:eastAsia="zh-TW"/>
              </w:rPr>
              <w:t>为无评分依据，不得分。</w:t>
            </w:r>
          </w:p>
        </w:tc>
      </w:tr>
      <w:tr w14:paraId="1D0A19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80" w:hRule="atLeast"/>
        </w:trPr>
        <w:tc>
          <w:tcPr>
            <w:tcW w:w="620" w:type="dxa"/>
            <w:tcBorders>
              <w:top w:val="single" w:color="000000" w:sz="4" w:space="0"/>
              <w:left w:val="single" w:color="000000" w:sz="4" w:space="0"/>
              <w:bottom w:val="single" w:color="000000" w:sz="4" w:space="0"/>
              <w:right w:val="single" w:color="auto" w:sz="4" w:space="0"/>
            </w:tcBorders>
            <w:shd w:val="clear" w:color="auto" w:fill="auto"/>
            <w:noWrap w:val="0"/>
            <w:tcMar>
              <w:top w:w="80" w:type="dxa"/>
              <w:left w:w="80" w:type="dxa"/>
              <w:bottom w:w="80" w:type="dxa"/>
              <w:right w:w="80" w:type="dxa"/>
            </w:tcMar>
            <w:vAlign w:val="center"/>
          </w:tcPr>
          <w:p w14:paraId="14F064A0">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rPr>
            </w:pPr>
            <w:r>
              <w:rPr>
                <w:rFonts w:hint="eastAsia" w:ascii="方正仿宋_GB2312" w:hAnsi="方正仿宋_GB2312" w:eastAsia="方正仿宋_GB2312" w:cs="方正仿宋_GB2312"/>
                <w:color w:val="auto"/>
                <w:sz w:val="21"/>
                <w:szCs w:val="21"/>
                <w:highlight w:val="none"/>
                <w:u w:val="none" w:color="000000"/>
              </w:rPr>
              <w:t>3</w:t>
            </w:r>
          </w:p>
        </w:tc>
        <w:tc>
          <w:tcPr>
            <w:tcW w:w="1211" w:type="dxa"/>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14:paraId="3A90AC0C">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lang w:eastAsia="zh-CN"/>
              </w:rPr>
            </w:pPr>
            <w:r>
              <w:rPr>
                <w:rFonts w:hint="eastAsia" w:ascii="方正仿宋_GB2312" w:hAnsi="方正仿宋_GB2312" w:eastAsia="方正仿宋_GB2312" w:cs="方正仿宋_GB2312"/>
                <w:color w:val="auto"/>
                <w:kern w:val="20"/>
                <w:sz w:val="21"/>
                <w:szCs w:val="21"/>
                <w:highlight w:val="none"/>
                <w:u w:val="none" w:color="000000"/>
                <w:lang w:eastAsia="zh-CN"/>
              </w:rPr>
              <w:t>业绩分</w:t>
            </w:r>
          </w:p>
        </w:tc>
        <w:tc>
          <w:tcPr>
            <w:tcW w:w="634" w:type="dxa"/>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14:paraId="5348612D">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lang w:val="en-US" w:eastAsia="zh-CN"/>
              </w:rPr>
            </w:pPr>
            <w:r>
              <w:rPr>
                <w:rFonts w:hint="eastAsia" w:ascii="方正仿宋_GB2312" w:hAnsi="方正仿宋_GB2312" w:eastAsia="方正仿宋_GB2312" w:cs="方正仿宋_GB2312"/>
                <w:color w:val="auto"/>
                <w:kern w:val="20"/>
                <w:sz w:val="21"/>
                <w:szCs w:val="21"/>
                <w:highlight w:val="none"/>
                <w:u w:val="none" w:color="000000"/>
                <w:lang w:val="en-US" w:eastAsia="zh-CN"/>
              </w:rPr>
              <w:t>12</w:t>
            </w:r>
          </w:p>
        </w:tc>
        <w:tc>
          <w:tcPr>
            <w:tcW w:w="6789" w:type="dxa"/>
            <w:tcBorders>
              <w:top w:val="single" w:color="000000" w:sz="4" w:space="0"/>
              <w:left w:val="single" w:color="auto" w:sz="4" w:space="0"/>
              <w:bottom w:val="single" w:color="000000" w:sz="4" w:space="0"/>
              <w:right w:val="single" w:color="000000" w:sz="4" w:space="0"/>
            </w:tcBorders>
            <w:shd w:val="clear" w:color="auto" w:fill="auto"/>
            <w:noWrap w:val="0"/>
            <w:tcMar>
              <w:top w:w="80" w:type="dxa"/>
              <w:left w:w="80" w:type="dxa"/>
              <w:bottom w:w="80" w:type="dxa"/>
              <w:right w:w="216" w:type="dxa"/>
            </w:tcMar>
            <w:vAlign w:val="center"/>
          </w:tcPr>
          <w:p w14:paraId="51E804E4">
            <w:pPr>
              <w:adjustRightInd w:val="0"/>
              <w:snapToGrid w:val="0"/>
              <w:ind w:right="136"/>
              <w:jc w:val="lef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投标供应商</w:t>
            </w:r>
            <w:r>
              <w:rPr>
                <w:rFonts w:hint="eastAsia" w:ascii="方正仿宋_GB2312" w:hAnsi="方正仿宋_GB2312" w:eastAsia="方正仿宋_GB2312" w:cs="方正仿宋_GB2312"/>
                <w:color w:val="auto"/>
                <w:sz w:val="21"/>
                <w:szCs w:val="21"/>
                <w:highlight w:val="none"/>
                <w:lang w:eastAsia="zh-CN"/>
              </w:rPr>
              <w:t>或所投核心产品在</w:t>
            </w:r>
            <w:r>
              <w:rPr>
                <w:rFonts w:hint="eastAsia" w:ascii="方正仿宋_GB2312" w:hAnsi="方正仿宋_GB2312" w:eastAsia="方正仿宋_GB2312" w:cs="方正仿宋_GB2312"/>
                <w:color w:val="auto"/>
                <w:sz w:val="21"/>
                <w:szCs w:val="21"/>
                <w:highlight w:val="none"/>
              </w:rPr>
              <w:t>20</w:t>
            </w:r>
            <w:r>
              <w:rPr>
                <w:rFonts w:hint="eastAsia" w:ascii="方正仿宋_GB2312" w:hAnsi="方正仿宋_GB2312" w:eastAsia="方正仿宋_GB2312" w:cs="方正仿宋_GB2312"/>
                <w:color w:val="auto"/>
                <w:sz w:val="21"/>
                <w:szCs w:val="21"/>
                <w:highlight w:val="none"/>
                <w:lang w:val="en-US" w:eastAsia="zh-CN"/>
              </w:rPr>
              <w:t>21</w:t>
            </w:r>
            <w:r>
              <w:rPr>
                <w:rFonts w:hint="eastAsia" w:ascii="方正仿宋_GB2312" w:hAnsi="方正仿宋_GB2312" w:eastAsia="方正仿宋_GB2312" w:cs="方正仿宋_GB2312"/>
                <w:color w:val="auto"/>
                <w:sz w:val="21"/>
                <w:szCs w:val="21"/>
                <w:highlight w:val="none"/>
              </w:rPr>
              <w:t>年</w:t>
            </w:r>
            <w:r>
              <w:rPr>
                <w:rFonts w:hint="eastAsia" w:ascii="方正仿宋_GB2312" w:hAnsi="方正仿宋_GB2312" w:eastAsia="方正仿宋_GB2312" w:cs="方正仿宋_GB2312"/>
                <w:color w:val="auto"/>
                <w:sz w:val="21"/>
                <w:szCs w:val="21"/>
                <w:highlight w:val="none"/>
                <w:lang w:val="en-US" w:eastAsia="zh-CN"/>
              </w:rPr>
              <w:t>6</w:t>
            </w:r>
            <w:r>
              <w:rPr>
                <w:rFonts w:hint="eastAsia" w:ascii="方正仿宋_GB2312" w:hAnsi="方正仿宋_GB2312" w:eastAsia="方正仿宋_GB2312" w:cs="方正仿宋_GB2312"/>
                <w:color w:val="auto"/>
                <w:sz w:val="21"/>
                <w:szCs w:val="21"/>
                <w:highlight w:val="none"/>
              </w:rPr>
              <w:t>月至</w:t>
            </w:r>
            <w:r>
              <w:rPr>
                <w:rFonts w:hint="eastAsia" w:ascii="方正仿宋_GB2312" w:hAnsi="方正仿宋_GB2312" w:eastAsia="方正仿宋_GB2312" w:cs="方正仿宋_GB2312"/>
                <w:color w:val="auto"/>
                <w:sz w:val="21"/>
                <w:szCs w:val="21"/>
                <w:highlight w:val="none"/>
                <w:lang w:eastAsia="zh-CN"/>
              </w:rPr>
              <w:t>今</w:t>
            </w:r>
            <w:r>
              <w:rPr>
                <w:rFonts w:hint="eastAsia" w:ascii="方正仿宋_GB2312" w:hAnsi="方正仿宋_GB2312" w:eastAsia="方正仿宋_GB2312" w:cs="方正仿宋_GB2312"/>
                <w:color w:val="auto"/>
                <w:sz w:val="21"/>
                <w:szCs w:val="21"/>
                <w:highlight w:val="none"/>
                <w:lang w:val="en-US" w:eastAsia="zh-CN"/>
              </w:rPr>
              <w:t>服务于</w:t>
            </w:r>
            <w:r>
              <w:rPr>
                <w:rFonts w:hint="eastAsia" w:ascii="方正仿宋_GB2312" w:hAnsi="方正仿宋_GB2312" w:eastAsia="方正仿宋_GB2312" w:cs="方正仿宋_GB2312"/>
                <w:color w:val="auto"/>
                <w:sz w:val="21"/>
                <w:szCs w:val="21"/>
                <w:highlight w:val="none"/>
              </w:rPr>
              <w:t>类似项目</w:t>
            </w:r>
            <w:r>
              <w:rPr>
                <w:rFonts w:hint="eastAsia" w:ascii="方正仿宋_GB2312" w:hAnsi="方正仿宋_GB2312" w:eastAsia="方正仿宋_GB2312" w:cs="方正仿宋_GB2312"/>
                <w:color w:val="auto"/>
                <w:sz w:val="21"/>
                <w:szCs w:val="21"/>
                <w:highlight w:val="none"/>
                <w:lang w:eastAsia="zh-CN"/>
              </w:rPr>
              <w:t>（含拖拉机、打捆机）</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lang w:val="en-US" w:eastAsia="zh-CN"/>
              </w:rPr>
              <w:t>每</w:t>
            </w:r>
            <w:r>
              <w:rPr>
                <w:rFonts w:hint="eastAsia" w:ascii="方正仿宋_GB2312" w:hAnsi="方正仿宋_GB2312" w:eastAsia="方正仿宋_GB2312" w:cs="方正仿宋_GB2312"/>
                <w:color w:val="auto"/>
                <w:sz w:val="21"/>
                <w:szCs w:val="21"/>
                <w:highlight w:val="none"/>
                <w:lang w:eastAsia="zh-CN"/>
              </w:rPr>
              <w:t>提供</w:t>
            </w:r>
            <w:r>
              <w:rPr>
                <w:rFonts w:hint="eastAsia" w:ascii="方正仿宋_GB2312" w:hAnsi="方正仿宋_GB2312" w:eastAsia="方正仿宋_GB2312" w:cs="方正仿宋_GB2312"/>
                <w:color w:val="auto"/>
                <w:sz w:val="21"/>
                <w:szCs w:val="21"/>
                <w:highlight w:val="none"/>
                <w:lang w:val="en-US" w:eastAsia="zh-CN"/>
              </w:rPr>
              <w:t>一个项目得2分，</w:t>
            </w:r>
            <w:r>
              <w:rPr>
                <w:rFonts w:hint="eastAsia" w:ascii="方正仿宋_GB2312" w:hAnsi="方正仿宋_GB2312" w:eastAsia="方正仿宋_GB2312" w:cs="方正仿宋_GB2312"/>
                <w:color w:val="auto"/>
                <w:sz w:val="21"/>
                <w:szCs w:val="21"/>
                <w:highlight w:val="none"/>
              </w:rPr>
              <w:t>最高得</w:t>
            </w:r>
            <w:r>
              <w:rPr>
                <w:rFonts w:hint="eastAsia" w:ascii="方正仿宋_GB2312" w:hAnsi="方正仿宋_GB2312" w:eastAsia="方正仿宋_GB2312" w:cs="方正仿宋_GB2312"/>
                <w:color w:val="auto"/>
                <w:sz w:val="21"/>
                <w:szCs w:val="21"/>
                <w:highlight w:val="none"/>
                <w:lang w:val="en-US" w:eastAsia="zh-CN"/>
              </w:rPr>
              <w:t>12</w:t>
            </w:r>
            <w:r>
              <w:rPr>
                <w:rFonts w:hint="eastAsia" w:ascii="方正仿宋_GB2312" w:hAnsi="方正仿宋_GB2312" w:eastAsia="方正仿宋_GB2312" w:cs="方正仿宋_GB2312"/>
                <w:color w:val="auto"/>
                <w:sz w:val="21"/>
                <w:szCs w:val="21"/>
                <w:highlight w:val="none"/>
              </w:rPr>
              <w:t>分。</w:t>
            </w:r>
            <w:r>
              <w:rPr>
                <w:rFonts w:hint="eastAsia" w:ascii="方正仿宋_GB2312" w:hAnsi="方正仿宋_GB2312" w:eastAsia="方正仿宋_GB2312" w:cs="方正仿宋_GB2312"/>
                <w:color w:val="auto"/>
                <w:sz w:val="21"/>
                <w:szCs w:val="21"/>
                <w:highlight w:val="none"/>
                <w:lang w:eastAsia="zh-CN"/>
              </w:rPr>
              <w:t>以上项目需提供合同、中标通知书及发票复印件，</w:t>
            </w:r>
            <w:r>
              <w:rPr>
                <w:rFonts w:hint="eastAsia" w:ascii="方正仿宋_GB2312" w:hAnsi="方正仿宋_GB2312" w:eastAsia="方正仿宋_GB2312" w:cs="方正仿宋_GB2312"/>
                <w:color w:val="auto"/>
                <w:sz w:val="21"/>
                <w:szCs w:val="21"/>
                <w:highlight w:val="none"/>
                <w:lang w:val="en-US" w:eastAsia="zh-CN"/>
              </w:rPr>
              <w:t>时间以合同签订时间为准，</w:t>
            </w:r>
            <w:r>
              <w:rPr>
                <w:rFonts w:hint="eastAsia" w:ascii="方正仿宋_GB2312" w:hAnsi="方正仿宋_GB2312" w:eastAsia="方正仿宋_GB2312" w:cs="方正仿宋_GB2312"/>
                <w:color w:val="auto"/>
                <w:sz w:val="21"/>
                <w:szCs w:val="21"/>
                <w:highlight w:val="none"/>
                <w:lang w:eastAsia="zh-CN"/>
              </w:rPr>
              <w:t>资料不齐全视为无效不得分</w:t>
            </w:r>
            <w:r>
              <w:rPr>
                <w:rFonts w:hint="eastAsia" w:ascii="方正仿宋_GB2312" w:hAnsi="方正仿宋_GB2312" w:eastAsia="方正仿宋_GB2312" w:cs="方正仿宋_GB2312"/>
                <w:b w:val="0"/>
                <w:bCs w:val="0"/>
                <w:color w:val="auto"/>
                <w:sz w:val="21"/>
                <w:szCs w:val="21"/>
                <w:highlight w:val="none"/>
                <w:lang w:val="en-US" w:eastAsia="zh-CN"/>
              </w:rPr>
              <w:t>。（注：“拖拉机、打捆机”为核心产品）</w:t>
            </w:r>
          </w:p>
        </w:tc>
      </w:tr>
      <w:tr w14:paraId="0513F3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880" w:hRule="atLeast"/>
        </w:trPr>
        <w:tc>
          <w:tcPr>
            <w:tcW w:w="620" w:type="dxa"/>
            <w:tcBorders>
              <w:top w:val="single" w:color="000000" w:sz="4" w:space="0"/>
              <w:left w:val="single" w:color="000000" w:sz="4" w:space="0"/>
              <w:bottom w:val="single" w:color="000000" w:sz="4" w:space="0"/>
              <w:right w:val="single" w:color="auto" w:sz="4" w:space="0"/>
            </w:tcBorders>
            <w:shd w:val="clear" w:color="auto" w:fill="auto"/>
            <w:noWrap w:val="0"/>
            <w:tcMar>
              <w:top w:w="80" w:type="dxa"/>
              <w:left w:w="80" w:type="dxa"/>
              <w:bottom w:w="80" w:type="dxa"/>
              <w:right w:w="80" w:type="dxa"/>
            </w:tcMar>
            <w:vAlign w:val="center"/>
          </w:tcPr>
          <w:p w14:paraId="137A016C">
            <w:pPr>
              <w:adjustRightInd w:val="0"/>
              <w:snapToGrid w:val="0"/>
              <w:jc w:val="center"/>
              <w:rPr>
                <w:rFonts w:hint="eastAsia" w:ascii="方正仿宋_GB2312" w:hAnsi="方正仿宋_GB2312" w:eastAsia="方正仿宋_GB2312" w:cs="方正仿宋_GB2312"/>
                <w:color w:val="auto"/>
                <w:sz w:val="21"/>
                <w:szCs w:val="21"/>
                <w:highlight w:val="none"/>
                <w:u w:val="none" w:color="000000"/>
                <w:lang w:val="en-US"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4</w:t>
            </w:r>
          </w:p>
        </w:tc>
        <w:tc>
          <w:tcPr>
            <w:tcW w:w="1211" w:type="dxa"/>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14:paraId="574AD079">
            <w:pPr>
              <w:widowControl/>
              <w:jc w:val="center"/>
              <w:rPr>
                <w:rFonts w:hint="eastAsia" w:ascii="方正仿宋_GB2312" w:hAnsi="方正仿宋_GB2312" w:eastAsia="方正仿宋_GB2312" w:cs="方正仿宋_GB2312"/>
                <w:color w:val="auto"/>
                <w:kern w:val="0"/>
                <w:sz w:val="21"/>
                <w:szCs w:val="21"/>
                <w:highlight w:val="none"/>
                <w:lang w:val="en-US" w:eastAsia="zh-CN" w:bidi="ar"/>
              </w:rPr>
            </w:pPr>
            <w:r>
              <w:rPr>
                <w:rFonts w:hint="eastAsia" w:ascii="方正仿宋_GB2312" w:hAnsi="方正仿宋_GB2312" w:eastAsia="方正仿宋_GB2312" w:cs="方正仿宋_GB2312"/>
                <w:color w:val="auto"/>
                <w:kern w:val="0"/>
                <w:sz w:val="21"/>
                <w:szCs w:val="21"/>
                <w:highlight w:val="none"/>
                <w:lang w:val="en-US" w:eastAsia="zh-CN" w:bidi="ar"/>
              </w:rPr>
              <w:t>供货方案</w:t>
            </w:r>
          </w:p>
        </w:tc>
        <w:tc>
          <w:tcPr>
            <w:tcW w:w="634" w:type="dxa"/>
            <w:tcBorders>
              <w:top w:val="single" w:color="auto" w:sz="4" w:space="0"/>
              <w:left w:val="single" w:color="auto" w:sz="4" w:space="0"/>
              <w:bottom w:val="single" w:color="auto" w:sz="4" w:space="0"/>
              <w:right w:val="single" w:color="auto" w:sz="4" w:space="0"/>
            </w:tcBorders>
            <w:shd w:val="clear" w:color="auto" w:fill="auto"/>
            <w:noWrap w:val="0"/>
            <w:tcMar>
              <w:top w:w="80" w:type="dxa"/>
              <w:left w:w="80" w:type="dxa"/>
              <w:bottom w:w="80" w:type="dxa"/>
              <w:right w:w="80" w:type="dxa"/>
            </w:tcMar>
            <w:vAlign w:val="center"/>
          </w:tcPr>
          <w:p w14:paraId="5162974A">
            <w:pPr>
              <w:widowControl/>
              <w:jc w:val="center"/>
              <w:rPr>
                <w:rFonts w:hint="eastAsia" w:ascii="方正仿宋_GB2312" w:hAnsi="方正仿宋_GB2312" w:eastAsia="方正仿宋_GB2312" w:cs="方正仿宋_GB2312"/>
                <w:color w:val="auto"/>
                <w:kern w:val="0"/>
                <w:sz w:val="21"/>
                <w:szCs w:val="21"/>
                <w:highlight w:val="none"/>
                <w:lang w:val="en-US" w:eastAsia="zh-CN" w:bidi="ar"/>
              </w:rPr>
            </w:pPr>
            <w:r>
              <w:rPr>
                <w:rFonts w:hint="eastAsia" w:ascii="方正仿宋_GB2312" w:hAnsi="方正仿宋_GB2312" w:eastAsia="方正仿宋_GB2312" w:cs="方正仿宋_GB2312"/>
                <w:color w:val="auto"/>
                <w:kern w:val="0"/>
                <w:sz w:val="21"/>
                <w:szCs w:val="21"/>
                <w:highlight w:val="none"/>
                <w:lang w:val="en-US" w:eastAsia="zh-CN" w:bidi="ar"/>
              </w:rPr>
              <w:t>5</w:t>
            </w:r>
          </w:p>
        </w:tc>
        <w:tc>
          <w:tcPr>
            <w:tcW w:w="6789" w:type="dxa"/>
            <w:tcBorders>
              <w:top w:val="single" w:color="000000" w:sz="4" w:space="0"/>
              <w:left w:val="single" w:color="auto" w:sz="4" w:space="0"/>
              <w:bottom w:val="single" w:color="000000" w:sz="4" w:space="0"/>
              <w:right w:val="single" w:color="000000" w:sz="4" w:space="0"/>
            </w:tcBorders>
            <w:shd w:val="clear" w:color="auto" w:fill="auto"/>
            <w:noWrap w:val="0"/>
            <w:tcMar>
              <w:top w:w="80" w:type="dxa"/>
              <w:left w:w="80" w:type="dxa"/>
              <w:bottom w:w="80" w:type="dxa"/>
              <w:right w:w="216" w:type="dxa"/>
            </w:tcMar>
            <w:vAlign w:val="center"/>
          </w:tcPr>
          <w:p w14:paraId="0DBC94D4">
            <w:pPr>
              <w:widowControl/>
              <w:jc w:val="left"/>
              <w:rPr>
                <w:rFonts w:hint="eastAsia" w:ascii="方正仿宋_GB2312" w:hAnsi="方正仿宋_GB2312" w:eastAsia="方正仿宋_GB2312" w:cs="方正仿宋_GB2312"/>
                <w:color w:val="auto"/>
                <w:kern w:val="0"/>
                <w:sz w:val="21"/>
                <w:szCs w:val="21"/>
                <w:highlight w:val="none"/>
                <w:lang w:val="en-US" w:eastAsia="zh-CN" w:bidi="ar"/>
              </w:rPr>
            </w:pPr>
            <w:r>
              <w:rPr>
                <w:rFonts w:hint="eastAsia" w:ascii="方正仿宋_GB2312" w:hAnsi="方正仿宋_GB2312" w:eastAsia="方正仿宋_GB2312" w:cs="方正仿宋_GB2312"/>
                <w:color w:val="auto"/>
                <w:kern w:val="0"/>
                <w:sz w:val="21"/>
                <w:szCs w:val="21"/>
                <w:highlight w:val="none"/>
                <w:lang w:val="en-US" w:eastAsia="zh-CN" w:bidi="ar"/>
              </w:rPr>
              <w:t>投标供应商提供的供货进度保证措施、质量保证措施等进行评分。供货进度安排科学合理，质量保证措施切实有效的，得5分；供货进度安排较为合理，质量保证措施一般的，得3分；方案差得1分；未提供的不得分。</w:t>
            </w:r>
          </w:p>
        </w:tc>
      </w:tr>
      <w:tr w14:paraId="787BF0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2301"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1E1B7B16">
            <w:pPr>
              <w:adjustRightInd w:val="0"/>
              <w:snapToGrid w:val="0"/>
              <w:jc w:val="center"/>
              <w:rPr>
                <w:rFonts w:hint="eastAsia" w:ascii="方正仿宋_GB2312" w:hAnsi="方正仿宋_GB2312" w:eastAsia="方正仿宋_GB2312" w:cs="方正仿宋_GB2312"/>
                <w:color w:val="auto"/>
                <w:sz w:val="21"/>
                <w:szCs w:val="21"/>
                <w:highlight w:val="none"/>
                <w:u w:val="none" w:color="000000"/>
                <w:lang w:val="en-US"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5</w:t>
            </w:r>
          </w:p>
        </w:tc>
        <w:tc>
          <w:tcPr>
            <w:tcW w:w="1211" w:type="dxa"/>
            <w:tcBorders>
              <w:top w:val="single" w:color="auto"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3CD4D1EA">
            <w:pPr>
              <w:adjustRightInd w:val="0"/>
              <w:snapToGrid w:val="0"/>
              <w:jc w:val="center"/>
              <w:rPr>
                <w:rFonts w:hint="eastAsia" w:ascii="方正仿宋_GB2312" w:hAnsi="方正仿宋_GB2312" w:eastAsia="方正仿宋_GB2312" w:cs="方正仿宋_GB2312"/>
                <w:color w:val="auto"/>
                <w:sz w:val="21"/>
                <w:szCs w:val="21"/>
                <w:highlight w:val="none"/>
                <w:u w:val="none" w:color="000000"/>
                <w:lang w:val="zh-TW" w:eastAsia="zh-CN"/>
              </w:rPr>
            </w:pPr>
            <w:r>
              <w:rPr>
                <w:rFonts w:hint="eastAsia" w:ascii="方正仿宋_GB2312" w:hAnsi="方正仿宋_GB2312" w:eastAsia="方正仿宋_GB2312" w:cs="方正仿宋_GB2312"/>
                <w:color w:val="auto"/>
                <w:sz w:val="21"/>
                <w:szCs w:val="21"/>
                <w:highlight w:val="none"/>
                <w:u w:val="none" w:color="000000"/>
                <w:lang w:val="zh-TW" w:eastAsia="zh-CN"/>
              </w:rPr>
              <w:t>售后服务方案</w:t>
            </w:r>
          </w:p>
        </w:tc>
        <w:tc>
          <w:tcPr>
            <w:tcW w:w="634" w:type="dxa"/>
            <w:tcBorders>
              <w:top w:val="single" w:color="auto"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72754EE">
            <w:pPr>
              <w:adjustRightInd w:val="0"/>
              <w:snapToGrid w:val="0"/>
              <w:jc w:val="center"/>
              <w:rPr>
                <w:rFonts w:hint="eastAsia" w:ascii="方正仿宋_GB2312" w:hAnsi="方正仿宋_GB2312" w:eastAsia="方正仿宋_GB2312" w:cs="方正仿宋_GB2312"/>
                <w:color w:val="auto"/>
                <w:sz w:val="21"/>
                <w:szCs w:val="21"/>
                <w:highlight w:val="none"/>
                <w:u w:val="none" w:color="000000"/>
                <w:lang w:val="en-US"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6</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216" w:type="dxa"/>
            </w:tcMar>
            <w:vAlign w:val="center"/>
          </w:tcPr>
          <w:p w14:paraId="1E144ABF">
            <w:pPr>
              <w:widowControl/>
              <w:jc w:val="left"/>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lang w:eastAsia="zh-CN"/>
              </w:rPr>
              <w:t>投标供应商</w:t>
            </w:r>
            <w:r>
              <w:rPr>
                <w:rFonts w:hint="eastAsia" w:ascii="方正仿宋_GB2312" w:hAnsi="方正仿宋_GB2312" w:eastAsia="方正仿宋_GB2312" w:cs="方正仿宋_GB2312"/>
                <w:color w:val="auto"/>
                <w:kern w:val="0"/>
                <w:sz w:val="21"/>
                <w:szCs w:val="21"/>
                <w:highlight w:val="none"/>
              </w:rPr>
              <w:t>有完善的售后服务机构和售后服务人员，充足的售后场所和维修服务器材，对本项目</w:t>
            </w:r>
            <w:r>
              <w:rPr>
                <w:rFonts w:hint="eastAsia" w:ascii="方正仿宋_GB2312" w:hAnsi="方正仿宋_GB2312" w:eastAsia="方正仿宋_GB2312" w:cs="方正仿宋_GB2312"/>
                <w:color w:val="auto"/>
                <w:kern w:val="0"/>
                <w:sz w:val="21"/>
                <w:szCs w:val="21"/>
                <w:highlight w:val="none"/>
                <w:lang w:eastAsia="zh-CN"/>
              </w:rPr>
              <w:t>有</w:t>
            </w:r>
            <w:r>
              <w:rPr>
                <w:rFonts w:hint="eastAsia" w:ascii="方正仿宋_GB2312" w:hAnsi="方正仿宋_GB2312" w:eastAsia="方正仿宋_GB2312" w:cs="方正仿宋_GB2312"/>
                <w:color w:val="auto"/>
                <w:kern w:val="0"/>
                <w:sz w:val="21"/>
                <w:szCs w:val="21"/>
                <w:highlight w:val="none"/>
              </w:rPr>
              <w:t>完整的售后服务方案（含质保期内和质保期外），主要内容包括但不限于：免费质保期承诺、售后服务体系、维修技术人员技术水平、备品备件、现场服务措施、响应时间、服务范围、应急处理方案等进行打分。合理完善、提供的服务快捷、服务质量优，服务承诺优于招标文件的，得</w:t>
            </w:r>
            <w:r>
              <w:rPr>
                <w:rFonts w:hint="eastAsia" w:ascii="方正仿宋_GB2312" w:hAnsi="方正仿宋_GB2312" w:eastAsia="方正仿宋_GB2312" w:cs="方正仿宋_GB2312"/>
                <w:color w:val="auto"/>
                <w:kern w:val="0"/>
                <w:sz w:val="21"/>
                <w:szCs w:val="21"/>
                <w:highlight w:val="none"/>
                <w:lang w:val="en-US" w:eastAsia="zh-CN"/>
              </w:rPr>
              <w:t>6</w:t>
            </w:r>
            <w:r>
              <w:rPr>
                <w:rFonts w:hint="eastAsia" w:ascii="方正仿宋_GB2312" w:hAnsi="方正仿宋_GB2312" w:eastAsia="方正仿宋_GB2312" w:cs="方正仿宋_GB2312"/>
                <w:color w:val="auto"/>
                <w:kern w:val="0"/>
                <w:sz w:val="21"/>
                <w:szCs w:val="21"/>
                <w:highlight w:val="none"/>
              </w:rPr>
              <w:t>分；方案一般，服务承诺能完全满足要求的，得</w:t>
            </w:r>
            <w:r>
              <w:rPr>
                <w:rFonts w:hint="eastAsia" w:ascii="方正仿宋_GB2312" w:hAnsi="方正仿宋_GB2312" w:eastAsia="方正仿宋_GB2312" w:cs="方正仿宋_GB2312"/>
                <w:color w:val="auto"/>
                <w:kern w:val="0"/>
                <w:sz w:val="21"/>
                <w:szCs w:val="21"/>
                <w:highlight w:val="none"/>
                <w:lang w:val="en-US" w:eastAsia="zh-CN"/>
              </w:rPr>
              <w:t>4</w:t>
            </w:r>
            <w:r>
              <w:rPr>
                <w:rFonts w:hint="eastAsia" w:ascii="方正仿宋_GB2312" w:hAnsi="方正仿宋_GB2312" w:eastAsia="方正仿宋_GB2312" w:cs="方正仿宋_GB2312"/>
                <w:color w:val="auto"/>
                <w:kern w:val="0"/>
                <w:sz w:val="21"/>
                <w:szCs w:val="21"/>
                <w:highlight w:val="none"/>
              </w:rPr>
              <w:t>分；方案差</w:t>
            </w:r>
            <w:r>
              <w:rPr>
                <w:rFonts w:hint="eastAsia" w:ascii="方正仿宋_GB2312" w:hAnsi="方正仿宋_GB2312" w:eastAsia="方正仿宋_GB2312" w:cs="方正仿宋_GB2312"/>
                <w:color w:val="auto"/>
                <w:kern w:val="0"/>
                <w:sz w:val="21"/>
                <w:szCs w:val="21"/>
                <w:highlight w:val="none"/>
                <w:lang w:val="en-US" w:eastAsia="zh-CN"/>
              </w:rPr>
              <w:t>2</w:t>
            </w:r>
            <w:r>
              <w:rPr>
                <w:rFonts w:hint="eastAsia" w:ascii="方正仿宋_GB2312" w:hAnsi="方正仿宋_GB2312" w:eastAsia="方正仿宋_GB2312" w:cs="方正仿宋_GB2312"/>
                <w:color w:val="auto"/>
                <w:kern w:val="0"/>
                <w:sz w:val="21"/>
                <w:szCs w:val="21"/>
                <w:highlight w:val="none"/>
                <w:lang w:val="en-US" w:eastAsia="zh-CN" w:bidi="ar"/>
              </w:rPr>
              <w:t>分，未提供的不得分。</w:t>
            </w:r>
          </w:p>
          <w:p w14:paraId="6877286F">
            <w:pPr>
              <w:widowControl/>
              <w:jc w:val="left"/>
              <w:rPr>
                <w:rFonts w:hint="eastAsia" w:ascii="方正仿宋_GB2312" w:hAnsi="方正仿宋_GB2312" w:eastAsia="方正仿宋_GB2312" w:cs="方正仿宋_GB2312"/>
                <w:color w:val="auto"/>
                <w:kern w:val="0"/>
                <w:sz w:val="21"/>
                <w:szCs w:val="21"/>
                <w:highlight w:val="none"/>
                <w:lang w:val="en-US" w:eastAsia="zh-CN"/>
              </w:rPr>
            </w:pPr>
          </w:p>
        </w:tc>
      </w:tr>
      <w:tr w14:paraId="7904A8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97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23CDE345">
            <w:pPr>
              <w:adjustRightInd w:val="0"/>
              <w:snapToGrid w:val="0"/>
              <w:jc w:val="center"/>
              <w:rPr>
                <w:rFonts w:hint="default" w:ascii="方正仿宋_GB2312" w:hAnsi="方正仿宋_GB2312" w:eastAsia="方正仿宋_GB2312" w:cs="方正仿宋_GB2312"/>
                <w:color w:val="auto"/>
                <w:sz w:val="21"/>
                <w:szCs w:val="21"/>
                <w:highlight w:val="none"/>
                <w:u w:val="none" w:color="000000"/>
                <w:lang w:val="en-US"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6</w:t>
            </w:r>
          </w:p>
        </w:tc>
        <w:tc>
          <w:tcPr>
            <w:tcW w:w="1211" w:type="dxa"/>
            <w:tcBorders>
              <w:top w:val="single" w:color="auto"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3F5EF854">
            <w:pPr>
              <w:widowControl/>
              <w:jc w:val="center"/>
              <w:rPr>
                <w:rFonts w:hint="eastAsia" w:ascii="方正仿宋_GB2312" w:hAnsi="方正仿宋_GB2312" w:eastAsia="方正仿宋_GB2312" w:cs="方正仿宋_GB2312"/>
                <w:color w:val="auto"/>
                <w:kern w:val="0"/>
                <w:sz w:val="21"/>
                <w:szCs w:val="21"/>
                <w:highlight w:val="none"/>
                <w:lang w:val="zh-TW" w:eastAsia="zh-CN" w:bidi="ar"/>
              </w:rPr>
            </w:pPr>
            <w:r>
              <w:rPr>
                <w:rFonts w:hint="eastAsia" w:ascii="方正仿宋_GB2312" w:hAnsi="方正仿宋_GB2312" w:eastAsia="方正仿宋_GB2312" w:cs="方正仿宋_GB2312"/>
                <w:color w:val="auto"/>
                <w:kern w:val="0"/>
                <w:sz w:val="21"/>
                <w:szCs w:val="21"/>
                <w:highlight w:val="none"/>
                <w:lang w:val="zh-TW" w:eastAsia="zh-CN" w:bidi="ar"/>
              </w:rPr>
              <w:t>技术培训</w:t>
            </w:r>
          </w:p>
          <w:p w14:paraId="7FC740BF">
            <w:pPr>
              <w:widowControl/>
              <w:jc w:val="center"/>
              <w:rPr>
                <w:rFonts w:hint="eastAsia" w:ascii="方正仿宋_GB2312" w:hAnsi="方正仿宋_GB2312" w:eastAsia="方正仿宋_GB2312" w:cs="方正仿宋_GB2312"/>
                <w:color w:val="auto"/>
                <w:sz w:val="21"/>
                <w:szCs w:val="21"/>
                <w:highlight w:val="none"/>
                <w:u w:val="none" w:color="000000"/>
                <w:lang w:val="zh-TW" w:eastAsia="zh-CN"/>
              </w:rPr>
            </w:pPr>
            <w:r>
              <w:rPr>
                <w:rFonts w:hint="eastAsia" w:ascii="方正仿宋_GB2312" w:hAnsi="方正仿宋_GB2312" w:eastAsia="方正仿宋_GB2312" w:cs="方正仿宋_GB2312"/>
                <w:color w:val="auto"/>
                <w:kern w:val="0"/>
                <w:sz w:val="21"/>
                <w:szCs w:val="21"/>
                <w:highlight w:val="none"/>
                <w:lang w:val="zh-TW" w:eastAsia="zh-CN" w:bidi="ar"/>
              </w:rPr>
              <w:t>方案</w:t>
            </w:r>
          </w:p>
        </w:tc>
        <w:tc>
          <w:tcPr>
            <w:tcW w:w="634" w:type="dxa"/>
            <w:tcBorders>
              <w:top w:val="single" w:color="auto"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center"/>
          </w:tcPr>
          <w:p w14:paraId="0E849C58">
            <w:pPr>
              <w:widowControl/>
              <w:jc w:val="center"/>
              <w:rPr>
                <w:rFonts w:hint="eastAsia" w:ascii="方正仿宋_GB2312" w:hAnsi="方正仿宋_GB2312" w:eastAsia="方正仿宋_GB2312" w:cs="方正仿宋_GB2312"/>
                <w:color w:val="auto"/>
                <w:sz w:val="21"/>
                <w:szCs w:val="21"/>
                <w:highlight w:val="none"/>
                <w:u w:val="none" w:color="000000"/>
                <w:lang w:val="en-US" w:eastAsia="zh-CN"/>
              </w:rPr>
            </w:pPr>
            <w:r>
              <w:rPr>
                <w:rFonts w:hint="eastAsia" w:ascii="方正仿宋_GB2312" w:hAnsi="方正仿宋_GB2312" w:eastAsia="方正仿宋_GB2312" w:cs="方正仿宋_GB2312"/>
                <w:color w:val="auto"/>
                <w:kern w:val="0"/>
                <w:sz w:val="21"/>
                <w:szCs w:val="21"/>
                <w:highlight w:val="none"/>
                <w:lang w:val="en-US" w:eastAsia="zh-CN" w:bidi="ar"/>
              </w:rPr>
              <w:t>7</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216" w:type="dxa"/>
            </w:tcMar>
            <w:vAlign w:val="center"/>
          </w:tcPr>
          <w:p w14:paraId="39775ECD">
            <w:pPr>
              <w:widowControl/>
              <w:jc w:val="center"/>
              <w:rPr>
                <w:rFonts w:hint="eastAsia" w:ascii="方正仿宋_GB2312" w:hAnsi="方正仿宋_GB2312" w:eastAsia="方正仿宋_GB2312" w:cs="方正仿宋_GB2312"/>
                <w:color w:val="auto"/>
                <w:kern w:val="0"/>
                <w:sz w:val="21"/>
                <w:szCs w:val="21"/>
                <w:highlight w:val="none"/>
                <w:lang w:val="en-US" w:eastAsia="zh-CN"/>
              </w:rPr>
            </w:pPr>
            <w:r>
              <w:rPr>
                <w:rFonts w:hint="eastAsia" w:ascii="方正仿宋_GB2312" w:hAnsi="方正仿宋_GB2312" w:eastAsia="方正仿宋_GB2312" w:cs="方正仿宋_GB2312"/>
                <w:color w:val="auto"/>
                <w:kern w:val="0"/>
                <w:sz w:val="21"/>
                <w:szCs w:val="21"/>
                <w:highlight w:val="none"/>
                <w:lang w:val="en-US" w:eastAsia="zh-CN" w:bidi="ar"/>
              </w:rPr>
              <w:t>投标供应商对本项目有完整的技术培训方案（含质保期内和质保期外），主要内容包括但不限于：培训团队、培训计划、培训措施、培训内容（材料）等。有健全的且富有经验培训团队，完善的培训计划、具体的培训措施、详细的培训内容（材料）等，整个技术培训方案安排科学合理，满足或优于招标文件的得7分；方案一般，基本满足招标文件的得5分；方案差得3分，未提供的不得分。</w:t>
            </w:r>
          </w:p>
        </w:tc>
      </w:tr>
      <w:tr w14:paraId="6C71C3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8" w:type="dxa"/>
            <w:bottom w:w="0" w:type="dxa"/>
            <w:right w:w="108" w:type="dxa"/>
          </w:tblCellMar>
        </w:tblPrEx>
        <w:trPr>
          <w:trHeight w:val="2142" w:hRule="atLeast"/>
        </w:trPr>
        <w:tc>
          <w:tcPr>
            <w:tcW w:w="620" w:type="dxa"/>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14:paraId="7A76957A">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lang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7</w:t>
            </w:r>
          </w:p>
        </w:tc>
        <w:tc>
          <w:tcPr>
            <w:tcW w:w="1211" w:type="dxa"/>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14:paraId="5D46B903">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lang w:eastAsia="zh-CN"/>
              </w:rPr>
            </w:pPr>
            <w:r>
              <w:rPr>
                <w:rFonts w:hint="eastAsia" w:ascii="方正仿宋_GB2312" w:hAnsi="方正仿宋_GB2312" w:eastAsia="方正仿宋_GB2312" w:cs="方正仿宋_GB2312"/>
                <w:color w:val="auto"/>
                <w:kern w:val="20"/>
                <w:sz w:val="21"/>
                <w:szCs w:val="21"/>
                <w:highlight w:val="none"/>
                <w:u w:val="none" w:color="000000"/>
                <w:lang w:eastAsia="zh-CN"/>
              </w:rPr>
              <w:t>投标人的专业能力</w:t>
            </w:r>
          </w:p>
        </w:tc>
        <w:tc>
          <w:tcPr>
            <w:tcW w:w="634" w:type="dxa"/>
            <w:tcBorders>
              <w:top w:val="single" w:color="000000" w:sz="4" w:space="0"/>
              <w:left w:val="single" w:color="000000" w:sz="4" w:space="0"/>
              <w:bottom w:val="single" w:color="auto" w:sz="4" w:space="0"/>
              <w:right w:val="single" w:color="000000" w:sz="4" w:space="0"/>
            </w:tcBorders>
            <w:shd w:val="clear" w:color="auto" w:fill="auto"/>
            <w:noWrap w:val="0"/>
            <w:tcMar>
              <w:top w:w="80" w:type="dxa"/>
              <w:left w:w="80" w:type="dxa"/>
              <w:bottom w:w="80" w:type="dxa"/>
              <w:right w:w="80" w:type="dxa"/>
            </w:tcMar>
            <w:vAlign w:val="center"/>
          </w:tcPr>
          <w:p w14:paraId="1FD4A314">
            <w:pPr>
              <w:adjustRightInd w:val="0"/>
              <w:snapToGrid w:val="0"/>
              <w:jc w:val="center"/>
              <w:rPr>
                <w:rFonts w:hint="eastAsia" w:ascii="方正仿宋_GB2312" w:hAnsi="方正仿宋_GB2312" w:eastAsia="方正仿宋_GB2312" w:cs="方正仿宋_GB2312"/>
                <w:color w:val="auto"/>
                <w:kern w:val="20"/>
                <w:sz w:val="21"/>
                <w:szCs w:val="21"/>
                <w:highlight w:val="none"/>
                <w:u w:val="none" w:color="000000"/>
                <w:lang w:val="en-US" w:eastAsia="zh-CN"/>
              </w:rPr>
            </w:pPr>
            <w:r>
              <w:rPr>
                <w:rFonts w:hint="eastAsia" w:ascii="方正仿宋_GB2312" w:hAnsi="方正仿宋_GB2312" w:eastAsia="方正仿宋_GB2312" w:cs="方正仿宋_GB2312"/>
                <w:color w:val="auto"/>
                <w:sz w:val="21"/>
                <w:szCs w:val="21"/>
                <w:highlight w:val="none"/>
                <w:u w:val="none" w:color="000000"/>
                <w:lang w:val="en-US" w:eastAsia="zh-CN"/>
              </w:rPr>
              <w:t>8</w:t>
            </w:r>
          </w:p>
        </w:tc>
        <w:tc>
          <w:tcPr>
            <w:tcW w:w="6789"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216" w:type="dxa"/>
            </w:tcMar>
            <w:vAlign w:val="center"/>
          </w:tcPr>
          <w:p w14:paraId="54F671EB">
            <w:pPr>
              <w:widowControl/>
              <w:numPr>
                <w:ilvl w:val="0"/>
                <w:numId w:val="0"/>
              </w:numPr>
              <w:shd w:val="clear" w:color="auto" w:fill="FFFFFF"/>
              <w:adjustRightInd w:val="0"/>
              <w:snapToGrid w:val="0"/>
              <w:jc w:val="left"/>
              <w:rPr>
                <w:rFonts w:hint="eastAsia" w:ascii="方正仿宋_GB2312" w:hAnsi="方正仿宋_GB2312" w:eastAsia="方正仿宋_GB2312" w:cs="方正仿宋_GB2312"/>
                <w:color w:val="auto"/>
                <w:kern w:val="0"/>
                <w:sz w:val="21"/>
                <w:szCs w:val="21"/>
                <w:highlight w:val="none"/>
                <w:lang w:val="en-US" w:eastAsia="zh-CN"/>
              </w:rPr>
            </w:pPr>
            <w:r>
              <w:rPr>
                <w:rFonts w:hint="eastAsia" w:ascii="方正仿宋_GB2312" w:hAnsi="方正仿宋_GB2312" w:eastAsia="方正仿宋_GB2312" w:cs="方正仿宋_GB2312"/>
                <w:color w:val="auto"/>
                <w:kern w:val="0"/>
                <w:sz w:val="21"/>
                <w:szCs w:val="21"/>
                <w:highlight w:val="none"/>
                <w:lang w:val="en-US" w:eastAsia="zh-CN"/>
              </w:rPr>
              <w:t>1.</w:t>
            </w:r>
            <w:r>
              <w:rPr>
                <w:rFonts w:hint="eastAsia" w:ascii="方正仿宋_GB2312" w:hAnsi="方正仿宋_GB2312" w:eastAsia="方正仿宋_GB2312" w:cs="方正仿宋_GB2312"/>
                <w:color w:val="auto"/>
                <w:sz w:val="21"/>
                <w:szCs w:val="21"/>
                <w:highlight w:val="none"/>
                <w:u w:val="none" w:color="000000"/>
                <w:lang w:val="zh-TW" w:eastAsia="zh-TW"/>
              </w:rPr>
              <w:t>供应商承诺中标后机具交付前在采购人所在地区设立售后机构，以保证售后服务质量，得2分，无不得分。(签订合同时必须提供相关房产证明或租房协议复印件）</w:t>
            </w:r>
            <w:r>
              <w:rPr>
                <w:rFonts w:hint="eastAsia" w:ascii="方正仿宋_GB2312" w:hAnsi="方正仿宋_GB2312" w:eastAsia="方正仿宋_GB2312" w:cs="方正仿宋_GB2312"/>
                <w:color w:val="auto"/>
                <w:kern w:val="0"/>
                <w:sz w:val="21"/>
                <w:szCs w:val="21"/>
                <w:highlight w:val="none"/>
              </w:rPr>
              <w:t xml:space="preserve">  </w:t>
            </w:r>
          </w:p>
          <w:p w14:paraId="4385C0E2">
            <w:pPr>
              <w:widowControl/>
              <w:numPr>
                <w:ilvl w:val="0"/>
                <w:numId w:val="0"/>
              </w:numPr>
              <w:shd w:val="clear" w:color="auto" w:fill="FFFFFF"/>
              <w:adjustRightInd w:val="0"/>
              <w:snapToGrid w:val="0"/>
              <w:jc w:val="left"/>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2.</w:t>
            </w:r>
            <w:r>
              <w:rPr>
                <w:rFonts w:hint="eastAsia" w:ascii="方正仿宋_GB2312" w:hAnsi="方正仿宋_GB2312" w:eastAsia="方正仿宋_GB2312" w:cs="方正仿宋_GB2312"/>
                <w:color w:val="auto"/>
                <w:sz w:val="21"/>
                <w:szCs w:val="21"/>
                <w:highlight w:val="none"/>
                <w:u w:val="none" w:color="000000"/>
                <w:lang w:val="en-US" w:eastAsia="zh-CN"/>
              </w:rPr>
              <w:t>投标供应商须为本项目配备专业的维修团队，</w:t>
            </w:r>
            <w:r>
              <w:rPr>
                <w:rFonts w:hint="eastAsia" w:ascii="方正仿宋_GB2312" w:hAnsi="方正仿宋_GB2312" w:eastAsia="方正仿宋_GB2312" w:cs="方正仿宋_GB2312"/>
                <w:color w:val="auto"/>
                <w:sz w:val="21"/>
                <w:szCs w:val="21"/>
                <w:highlight w:val="none"/>
                <w:u w:val="none" w:color="000000"/>
                <w:lang w:val="zh-TW" w:eastAsia="zh-CN"/>
              </w:rPr>
              <w:t>维修团队成员具</w:t>
            </w:r>
            <w:r>
              <w:rPr>
                <w:rFonts w:hint="eastAsia" w:ascii="方正仿宋_GB2312" w:hAnsi="方正仿宋_GB2312" w:eastAsia="方正仿宋_GB2312" w:cs="方正仿宋_GB2312"/>
                <w:color w:val="auto"/>
                <w:sz w:val="21"/>
                <w:szCs w:val="21"/>
                <w:highlight w:val="none"/>
                <w:u w:val="none" w:color="000000"/>
                <w:lang w:val="zh-TW" w:eastAsia="zh-TW"/>
              </w:rPr>
              <w:t>有</w:t>
            </w:r>
            <w:r>
              <w:rPr>
                <w:rFonts w:hint="eastAsia" w:ascii="方正仿宋_GB2312" w:hAnsi="方正仿宋_GB2312" w:eastAsia="方正仿宋_GB2312" w:cs="方正仿宋_GB2312"/>
                <w:color w:val="auto"/>
                <w:sz w:val="21"/>
                <w:szCs w:val="21"/>
                <w:highlight w:val="none"/>
                <w:u w:val="none" w:color="000000"/>
                <w:lang w:val="en-US" w:eastAsia="zh-CN"/>
              </w:rPr>
              <w:t>机械工程类高级工程师（含以上）职称的，有一个得3分，最高3分</w:t>
            </w:r>
            <w:r>
              <w:rPr>
                <w:rFonts w:hint="eastAsia" w:ascii="方正仿宋_GB2312" w:hAnsi="方正仿宋_GB2312" w:eastAsia="方正仿宋_GB2312" w:cs="方正仿宋_GB2312"/>
                <w:color w:val="auto"/>
                <w:sz w:val="21"/>
                <w:szCs w:val="21"/>
                <w:highlight w:val="none"/>
                <w:u w:val="none" w:color="000000"/>
                <w:lang w:val="zh-TW" w:eastAsia="zh-CN"/>
              </w:rPr>
              <w:t>；具有农机修理</w:t>
            </w:r>
            <w:r>
              <w:rPr>
                <w:rFonts w:hint="eastAsia" w:ascii="方正仿宋_GB2312" w:hAnsi="方正仿宋_GB2312" w:eastAsia="方正仿宋_GB2312" w:cs="方正仿宋_GB2312"/>
                <w:color w:val="auto"/>
                <w:sz w:val="21"/>
                <w:szCs w:val="21"/>
                <w:highlight w:val="none"/>
                <w:u w:val="none" w:color="000000"/>
                <w:lang w:val="en-US" w:eastAsia="zh-CN"/>
              </w:rPr>
              <w:t>技师职称的，有1个得2分，最高2分；具有农机高级维修工职称的，有一个得1分，最高1分。本项最高6分。</w:t>
            </w:r>
            <w:r>
              <w:rPr>
                <w:rFonts w:hint="eastAsia" w:ascii="方正仿宋_GB2312" w:hAnsi="方正仿宋_GB2312" w:eastAsia="方正仿宋_GB2312" w:cs="方正仿宋_GB2312"/>
                <w:color w:val="auto"/>
                <w:sz w:val="21"/>
                <w:szCs w:val="21"/>
                <w:highlight w:val="none"/>
                <w:u w:val="none" w:color="000000"/>
                <w:lang w:val="zh-TW" w:eastAsia="zh-TW"/>
              </w:rPr>
              <w:t>（相关人员必须提供证件复印件</w:t>
            </w:r>
            <w:r>
              <w:rPr>
                <w:rFonts w:hint="eastAsia" w:ascii="方正仿宋_GB2312" w:hAnsi="方正仿宋_GB2312" w:eastAsia="方正仿宋_GB2312" w:cs="方正仿宋_GB2312"/>
                <w:color w:val="auto"/>
                <w:sz w:val="21"/>
                <w:szCs w:val="21"/>
                <w:highlight w:val="none"/>
                <w:u w:val="none" w:color="000000"/>
                <w:lang w:val="zh-TW" w:eastAsia="zh-CN"/>
              </w:rPr>
              <w:t>、</w:t>
            </w:r>
            <w:r>
              <w:rPr>
                <w:rFonts w:hint="eastAsia" w:ascii="方正仿宋_GB2312" w:hAnsi="方正仿宋_GB2312" w:eastAsia="方正仿宋_GB2312" w:cs="方正仿宋_GB2312"/>
                <w:color w:val="auto"/>
                <w:sz w:val="21"/>
                <w:szCs w:val="21"/>
                <w:highlight w:val="none"/>
                <w:u w:val="none" w:color="000000"/>
                <w:lang w:val="en-US" w:eastAsia="zh-CN"/>
              </w:rPr>
              <w:t>提供社保机构出具的近半年（2024年04月-2024年09月）投标供应商为其缴纳的养老保险缴费证明材料并加盖社保中心章或社保中心参保缴费证明电子专用章）</w:t>
            </w:r>
          </w:p>
        </w:tc>
      </w:tr>
    </w:tbl>
    <w:p w14:paraId="395F6E25">
      <w:pPr>
        <w:spacing w:line="360" w:lineRule="auto"/>
        <w:ind w:firstLine="480"/>
        <w:rPr>
          <w:rFonts w:hint="eastAsia" w:ascii="方正仿宋_GB2312" w:hAnsi="方正仿宋_GB2312" w:eastAsia="方正仿宋_GB2312" w:cs="方正仿宋_GB2312"/>
          <w:b/>
          <w:bCs/>
          <w:color w:val="auto"/>
          <w:sz w:val="24"/>
          <w:highlight w:val="none"/>
          <w:lang w:val="zh-CN" w:eastAsia="zh-CN"/>
        </w:rPr>
      </w:pPr>
      <w:r>
        <w:rPr>
          <w:rFonts w:hint="eastAsia" w:ascii="方正仿宋_GB2312" w:hAnsi="方正仿宋_GB2312" w:eastAsia="方正仿宋_GB2312" w:cs="方正仿宋_GB2312"/>
          <w:b/>
          <w:bCs/>
          <w:color w:val="auto"/>
          <w:sz w:val="24"/>
          <w:highlight w:val="none"/>
          <w:lang w:val="en-US" w:eastAsia="zh-CN"/>
        </w:rPr>
        <w:t>为保障所购产品售后服务得到长期保障，成交商若不是设备生产厂家，需在合同签订前，向采购人提供设备生产厂家的销售和服务授权书及承诺函原件，否则取消成交商成交（中标）资格，并由成交商承担相应责任和后果。</w:t>
      </w:r>
    </w:p>
    <w:p w14:paraId="1BF80B2D">
      <w:pPr>
        <w:spacing w:line="360" w:lineRule="auto"/>
        <w:ind w:firstLine="60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说明：</w:t>
      </w:r>
      <w:bookmarkStart w:id="53" w:name="_Toc12893449"/>
    </w:p>
    <w:p w14:paraId="1E34D48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1.小微企业价格扣除</w:t>
      </w:r>
    </w:p>
    <w:p w14:paraId="601CC14E">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1.1对小微企业生产的产品给予报价的10%价格扣除，用扣除后的价格参与评审。</w:t>
      </w:r>
    </w:p>
    <w:p w14:paraId="0463A050">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p>
    <w:p w14:paraId="21627D3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（1）供应商为小企业，且符合中小企业划分标准；</w:t>
      </w:r>
    </w:p>
    <w:p w14:paraId="0C3DCA05">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（2）提供本企业制造的货物、承担的工程或者服务，或者提供其他小企业制造的货物。如果提供的货物为大中型企业注册商标的货物，视同大中型企业。</w:t>
      </w:r>
    </w:p>
    <w:p w14:paraId="0F4C6C3E">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2.监狱和戒毒企业的价格扣除</w:t>
      </w:r>
    </w:p>
    <w:p w14:paraId="4D267240">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 本项目对监狱和戒毒企业，给予 10%的价格扣除，用扣除后的价格参与评审。</w:t>
      </w:r>
    </w:p>
    <w:p w14:paraId="0B878F6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 监狱企业需提供由省级以上监狱管理局、戒毒管理局（含新疆生产建设兵团）出具的属于监狱企业的证明文件。</w:t>
      </w:r>
    </w:p>
    <w:p w14:paraId="598BF41A">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 监狱企业标准请参照《关于政府采购支持监狱企业发展有关问题的通知》（财库〔2014〕68 号）。</w:t>
      </w:r>
    </w:p>
    <w:p w14:paraId="10F0C85E">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3.残疾人福利性单位的价格扣除</w:t>
      </w:r>
    </w:p>
    <w:p w14:paraId="0ABF1192">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3.1 本项目对残疾人福利性单位，给予 10%的价格扣除，用扣除后的价格参与评审。</w:t>
      </w:r>
    </w:p>
    <w:p w14:paraId="62FFEB1E">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3.2 残疾人福利性单位需提供《残疾人福利性单位声明函》。</w:t>
      </w:r>
    </w:p>
    <w:p w14:paraId="1D3F54AF">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3.3 残疾人福利性单位标准请参照《关于促进残疾人就业政府采购政策的通知》（财库〔2017〕141 号）。</w:t>
      </w:r>
    </w:p>
    <w:p w14:paraId="2C26907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4.监狱企业、残疾人福利性单位属于小型、微型企业的，不重复享受政策。</w:t>
      </w:r>
    </w:p>
    <w:p w14:paraId="44A98BEB">
      <w:pPr>
        <w:spacing w:line="360" w:lineRule="auto"/>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5、评分标准中提到的认证、业绩均以有效的证明文件的</w:t>
      </w:r>
      <w:r>
        <w:rPr>
          <w:rFonts w:hint="eastAsia" w:ascii="方正仿宋_GB2312" w:hAnsi="方正仿宋_GB2312" w:eastAsia="方正仿宋_GB2312" w:cs="方正仿宋_GB2312"/>
          <w:b/>
          <w:color w:val="auto"/>
          <w:sz w:val="24"/>
          <w:highlight w:val="none"/>
          <w:lang w:val="en-US" w:eastAsia="zh-CN"/>
        </w:rPr>
        <w:t>扫描件</w:t>
      </w:r>
      <w:r>
        <w:rPr>
          <w:rFonts w:hint="eastAsia" w:ascii="方正仿宋_GB2312" w:hAnsi="方正仿宋_GB2312" w:eastAsia="方正仿宋_GB2312" w:cs="方正仿宋_GB2312"/>
          <w:b/>
          <w:color w:val="auto"/>
          <w:sz w:val="24"/>
          <w:highlight w:val="none"/>
        </w:rPr>
        <w:t>（加盖</w:t>
      </w:r>
      <w:r>
        <w:rPr>
          <w:rFonts w:hint="eastAsia" w:ascii="方正仿宋_GB2312" w:hAnsi="方正仿宋_GB2312" w:eastAsia="方正仿宋_GB2312" w:cs="方正仿宋_GB2312"/>
          <w:b/>
          <w:color w:val="auto"/>
          <w:sz w:val="24"/>
          <w:highlight w:val="none"/>
          <w:lang w:val="en-US" w:eastAsia="zh-CN"/>
        </w:rPr>
        <w:t>电子</w:t>
      </w:r>
      <w:r>
        <w:rPr>
          <w:rFonts w:hint="eastAsia" w:ascii="方正仿宋_GB2312" w:hAnsi="方正仿宋_GB2312" w:eastAsia="方正仿宋_GB2312" w:cs="方正仿宋_GB2312"/>
          <w:b/>
          <w:color w:val="auto"/>
          <w:sz w:val="24"/>
          <w:highlight w:val="none"/>
        </w:rPr>
        <w:t>公章）为依据。</w:t>
      </w:r>
    </w:p>
    <w:p w14:paraId="677B850F">
      <w:pPr>
        <w:spacing w:line="360" w:lineRule="auto"/>
        <w:ind w:firstLine="480"/>
        <w:rPr>
          <w:rFonts w:hint="eastAsia" w:ascii="方正仿宋_GB2312" w:hAnsi="方正仿宋_GB2312" w:eastAsia="方正仿宋_GB2312" w:cs="方正仿宋_GB2312"/>
          <w:color w:val="auto"/>
          <w:sz w:val="24"/>
          <w:highlight w:val="none"/>
        </w:rPr>
        <w:sectPr>
          <w:footerReference r:id="rId6" w:type="first"/>
          <w:footerReference r:id="rId5" w:type="default"/>
          <w:pgSz w:w="11906" w:h="16838"/>
          <w:pgMar w:top="1440" w:right="1800" w:bottom="1440" w:left="1800" w:header="851" w:footer="567" w:gutter="0"/>
          <w:pgNumType w:fmt="decimal"/>
          <w:cols w:space="720" w:num="1"/>
          <w:titlePg/>
          <w:docGrid w:linePitch="360" w:charSpace="0"/>
        </w:sectPr>
      </w:pPr>
      <w:r>
        <w:rPr>
          <w:rFonts w:hint="eastAsia" w:ascii="方正仿宋_GB2312" w:hAnsi="方正仿宋_GB2312" w:eastAsia="方正仿宋_GB2312" w:cs="方正仿宋_GB2312"/>
          <w:color w:val="auto"/>
          <w:sz w:val="24"/>
          <w:highlight w:val="none"/>
        </w:rPr>
        <w:t>6、供应商必须提供真实信息，如有提供虚假信息、证明、合同或证书等虚假资料的，按照无效投标处理，如已签署合同的，则中止合同并承担相应法律责任。</w:t>
      </w:r>
    </w:p>
    <w:p w14:paraId="55B617C1">
      <w:pPr>
        <w:pStyle w:val="2"/>
        <w:spacing w:line="240" w:lineRule="auto"/>
        <w:jc w:val="center"/>
        <w:rPr>
          <w:rFonts w:hint="eastAsia" w:ascii="方正仿宋_GB2312" w:hAnsi="方正仿宋_GB2312" w:eastAsia="方正仿宋_GB2312" w:cs="方正仿宋_GB2312"/>
          <w:color w:val="auto"/>
          <w:sz w:val="32"/>
          <w:highlight w:val="none"/>
        </w:rPr>
      </w:pPr>
      <w:bookmarkStart w:id="54" w:name="_Toc2067"/>
      <w:r>
        <w:rPr>
          <w:rFonts w:hint="eastAsia" w:ascii="方正仿宋_GB2312" w:hAnsi="方正仿宋_GB2312" w:eastAsia="方正仿宋_GB2312" w:cs="方正仿宋_GB2312"/>
          <w:color w:val="auto"/>
          <w:sz w:val="32"/>
          <w:highlight w:val="none"/>
        </w:rPr>
        <w:t>第四章 采购需求及服务要求</w:t>
      </w:r>
      <w:bookmarkEnd w:id="53"/>
      <w:bookmarkEnd w:id="54"/>
    </w:p>
    <w:p w14:paraId="26F66CA4">
      <w:pPr>
        <w:spacing w:line="360" w:lineRule="auto"/>
        <w:ind w:firstLine="482"/>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一、项目概况</w:t>
      </w:r>
    </w:p>
    <w:p w14:paraId="24788A46">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eastAsia="zh-CN"/>
        </w:rPr>
      </w:pPr>
      <w:r>
        <w:rPr>
          <w:rFonts w:hint="eastAsia" w:ascii="方正仿宋_GB2312" w:hAnsi="方正仿宋_GB2312" w:eastAsia="方正仿宋_GB2312" w:cs="方正仿宋_GB2312"/>
          <w:b/>
          <w:bCs/>
          <w:color w:val="auto"/>
          <w:sz w:val="24"/>
          <w:highlight w:val="none"/>
          <w:lang w:eastAsia="zh-CN"/>
        </w:rPr>
        <w:t>东坝</w:t>
      </w:r>
      <w:r>
        <w:rPr>
          <w:rFonts w:hint="eastAsia" w:ascii="方正仿宋_GB2312" w:hAnsi="方正仿宋_GB2312" w:eastAsia="方正仿宋_GB2312" w:cs="方正仿宋_GB2312"/>
          <w:b/>
          <w:bCs/>
          <w:color w:val="auto"/>
          <w:sz w:val="24"/>
          <w:highlight w:val="none"/>
        </w:rPr>
        <w:t>街道计划购置设备</w:t>
      </w:r>
      <w:r>
        <w:rPr>
          <w:rFonts w:hint="eastAsia" w:ascii="方正仿宋_GB2312" w:hAnsi="方正仿宋_GB2312" w:eastAsia="方正仿宋_GB2312" w:cs="方正仿宋_GB2312"/>
          <w:b/>
          <w:bCs/>
          <w:color w:val="auto"/>
          <w:sz w:val="24"/>
          <w:highlight w:val="none"/>
          <w:lang w:val="en-US" w:eastAsia="zh-CN"/>
        </w:rPr>
        <w:t>用于</w:t>
      </w:r>
      <w:r>
        <w:rPr>
          <w:rFonts w:hint="eastAsia" w:ascii="方正仿宋_GB2312" w:hAnsi="方正仿宋_GB2312" w:eastAsia="方正仿宋_GB2312" w:cs="方正仿宋_GB2312"/>
          <w:b/>
          <w:bCs/>
          <w:color w:val="auto"/>
          <w:sz w:val="24"/>
          <w:highlight w:val="none"/>
        </w:rPr>
        <w:t>秸秆离田收储作业</w:t>
      </w:r>
      <w:r>
        <w:rPr>
          <w:rFonts w:hint="eastAsia" w:ascii="方正仿宋_GB2312" w:hAnsi="方正仿宋_GB2312" w:eastAsia="方正仿宋_GB2312" w:cs="方正仿宋_GB2312"/>
          <w:b/>
          <w:bCs/>
          <w:color w:val="auto"/>
          <w:sz w:val="24"/>
          <w:highlight w:val="none"/>
          <w:lang w:eastAsia="zh-CN"/>
        </w:rPr>
        <w:t>。</w:t>
      </w:r>
    </w:p>
    <w:p w14:paraId="34C6F840">
      <w:pPr>
        <w:spacing w:line="360" w:lineRule="auto"/>
        <w:ind w:firstLine="482"/>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二</w:t>
      </w:r>
      <w:r>
        <w:rPr>
          <w:rFonts w:hint="eastAsia" w:ascii="方正仿宋_GB2312" w:hAnsi="方正仿宋_GB2312" w:eastAsia="方正仿宋_GB2312" w:cs="方正仿宋_GB2312"/>
          <w:b/>
          <w:bCs/>
          <w:color w:val="auto"/>
          <w:sz w:val="24"/>
          <w:highlight w:val="none"/>
        </w:rPr>
        <w:t>、服务要求</w:t>
      </w:r>
    </w:p>
    <w:p w14:paraId="0D86B826">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bookmarkStart w:id="55" w:name="_Toc30716"/>
      <w:r>
        <w:rPr>
          <w:rFonts w:hint="eastAsia" w:ascii="方正仿宋_GB2312" w:hAnsi="方正仿宋_GB2312" w:eastAsia="方正仿宋_GB2312" w:cs="方正仿宋_GB2312"/>
          <w:b/>
          <w:bCs/>
          <w:color w:val="auto"/>
          <w:sz w:val="24"/>
          <w:highlight w:val="none"/>
          <w:lang w:val="en-US" w:eastAsia="zh-CN"/>
        </w:rPr>
        <w:t>（一）交货要求：</w:t>
      </w:r>
    </w:p>
    <w:p w14:paraId="234225D5">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1.交货期（服务时间）：合同签订后7日内完成供货并且安装调试完毕。</w:t>
      </w:r>
    </w:p>
    <w:p w14:paraId="550C2AF9">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2.交货（服务）地点：采购人指定地点，投标人需负责免费提供安装调试、技术援助、人员培训等。</w:t>
      </w:r>
    </w:p>
    <w:p w14:paraId="3267F823">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3.质保期限（自交货并验收合格之日起计）：质保期为1年（有质保期限的材料设备，质保期按国家规定要求）。</w:t>
      </w:r>
    </w:p>
    <w:p w14:paraId="7BD4EC78">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4.验收方案：采购人按照国家有关验收规范以及采购文件要求的参数、质量进行验收。</w:t>
      </w:r>
    </w:p>
    <w:p w14:paraId="4900DEE2">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（二）售后服务及其他要求（含安装、调试、培训、维护等）</w:t>
      </w:r>
    </w:p>
    <w:p w14:paraId="19E01901">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1.所有产品安装前必须经采购人验收确认。产品安装完成后， 应及时通知采购人进行验收，并提供产品相关资料（如合格证、使用说明书等）。如投标人所提供的产品不符合采购文件要求的，采购人有权拒收并要求投标人在接到通知后两天内进行弥补。因投标人原因引发风险和费用，则供应商须承担相应的损失赔偿的全部费用和责任。</w:t>
      </w:r>
    </w:p>
    <w:p w14:paraId="29A5234A">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2.投标人提供的产品必须符合国家质量标准，保证提供的产品完全符合规定的质量、规格、性能和安全要求。</w:t>
      </w:r>
    </w:p>
    <w:p w14:paraId="360CE999">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3.投标人须保证所提供的货物是全新、未使用过的原装合格正品，所有设备应配套使用，并完全符合强制性的国家技术质量规范和合同规定的质量、规格、性能和技术规范等要求，保证货物经正确安装、正常运转和保养，在其使用寿命期内须具有符合质量要求和产品说明书的性能。不得以旧货翻新充数，若所提供的货物经产品质量检测机构检测认定质量不合格，造成的损失和后果由该投标人负全责。</w:t>
      </w:r>
    </w:p>
    <w:p w14:paraId="3348404C">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4.设备安装调试期间各类安全保障工作由投标人自行负责。</w:t>
      </w:r>
    </w:p>
    <w:p w14:paraId="5511596C">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5.质保内免费提供产品的维修维护，包括非人为因素发生的产品修理、更换的费用。过质保期后仍须提供终身维修，维修费用只收取零部件成本费。</w:t>
      </w:r>
    </w:p>
    <w:p w14:paraId="59F6549E">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6.投标人在接到故障通知后，须在1小时内响应，2小时内到达现场解决问题。若未能在规定的时间内进行现场响应的，采购人采取一切措施所产生的费用和风险由投标人承担。</w:t>
      </w:r>
    </w:p>
    <w:p w14:paraId="3D24B5C4">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7.质量保证期从整车经需方验收合格后计算，质保期内供应商负责“三包”。在质保期内，车辆在正常使用过程中，发生纵横梁断裂，车身骨架断裂（因制造质量问题），中标供应商负责召回。车辆质保期内，车辆在使用中因故障无法使用，中标供应商维修人员需及时赶赴现场，一般故障当场解决，不能解决的由中标供应商负责将车辆拖进特约维修点进行维修，重大故障必须在24小时内修复。</w:t>
      </w:r>
    </w:p>
    <w:p w14:paraId="455795BA">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（三）付款方式：</w:t>
      </w:r>
    </w:p>
    <w:p w14:paraId="6685BB83">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zh-CN" w:eastAsia="zh-CN"/>
        </w:rPr>
      </w:pPr>
      <w:r>
        <w:rPr>
          <w:rFonts w:hint="eastAsia" w:ascii="方正仿宋_GB2312" w:hAnsi="方正仿宋_GB2312" w:eastAsia="方正仿宋_GB2312" w:cs="方正仿宋_GB2312"/>
          <w:b/>
          <w:bCs/>
          <w:color w:val="auto"/>
          <w:sz w:val="24"/>
          <w:highlight w:val="none"/>
          <w:lang w:val="zh-CN" w:eastAsia="zh-CN"/>
        </w:rPr>
        <w:t>（1）合同签订生效后支付合同总价的30%作为预付款；</w:t>
      </w:r>
    </w:p>
    <w:p w14:paraId="4859D6EE">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zh-CN" w:eastAsia="zh-CN"/>
        </w:rPr>
      </w:pPr>
      <w:r>
        <w:rPr>
          <w:rFonts w:hint="eastAsia" w:ascii="方正仿宋_GB2312" w:hAnsi="方正仿宋_GB2312" w:eastAsia="方正仿宋_GB2312" w:cs="方正仿宋_GB2312"/>
          <w:b/>
          <w:bCs/>
          <w:color w:val="auto"/>
          <w:sz w:val="24"/>
          <w:highlight w:val="none"/>
          <w:lang w:val="zh-CN" w:eastAsia="zh-CN"/>
        </w:rPr>
        <w:t>（2）安装、调试且验收合格后支付至合同总价的</w:t>
      </w:r>
      <w:r>
        <w:rPr>
          <w:rFonts w:hint="eastAsia" w:ascii="方正仿宋_GB2312" w:hAnsi="方正仿宋_GB2312" w:eastAsia="方正仿宋_GB2312" w:cs="方正仿宋_GB2312"/>
          <w:b/>
          <w:bCs/>
          <w:color w:val="auto"/>
          <w:sz w:val="24"/>
          <w:highlight w:val="none"/>
          <w:lang w:val="en-US" w:eastAsia="zh-CN"/>
        </w:rPr>
        <w:t>70</w:t>
      </w:r>
      <w:r>
        <w:rPr>
          <w:rFonts w:hint="eastAsia" w:ascii="方正仿宋_GB2312" w:hAnsi="方正仿宋_GB2312" w:eastAsia="方正仿宋_GB2312" w:cs="方正仿宋_GB2312"/>
          <w:b/>
          <w:bCs/>
          <w:color w:val="auto"/>
          <w:sz w:val="24"/>
          <w:highlight w:val="none"/>
          <w:lang w:val="zh-CN" w:eastAsia="zh-CN"/>
        </w:rPr>
        <w:t>%；</w:t>
      </w:r>
    </w:p>
    <w:p w14:paraId="1713546B">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zh-CN" w:eastAsia="zh-CN"/>
        </w:rPr>
        <w:t>（3）</w:t>
      </w:r>
      <w:r>
        <w:rPr>
          <w:rFonts w:hint="eastAsia" w:ascii="方正仿宋_GB2312" w:hAnsi="方正仿宋_GB2312" w:eastAsia="方正仿宋_GB2312" w:cs="方正仿宋_GB2312"/>
          <w:b/>
          <w:bCs/>
          <w:color w:val="auto"/>
          <w:sz w:val="24"/>
          <w:highlight w:val="none"/>
          <w:lang w:val="en-US" w:eastAsia="zh-CN"/>
        </w:rPr>
        <w:t>正常使用一个收割周期（夏收、秋收）以后支付至</w:t>
      </w:r>
      <w:r>
        <w:rPr>
          <w:rFonts w:hint="eastAsia" w:ascii="方正仿宋_GB2312" w:hAnsi="方正仿宋_GB2312" w:eastAsia="方正仿宋_GB2312" w:cs="方正仿宋_GB2312"/>
          <w:b/>
          <w:bCs/>
          <w:color w:val="auto"/>
          <w:sz w:val="24"/>
          <w:highlight w:val="none"/>
          <w:lang w:val="zh-CN" w:eastAsia="zh-CN"/>
        </w:rPr>
        <w:t>合同总价的</w:t>
      </w:r>
      <w:r>
        <w:rPr>
          <w:rFonts w:hint="eastAsia" w:ascii="方正仿宋_GB2312" w:hAnsi="方正仿宋_GB2312" w:eastAsia="方正仿宋_GB2312" w:cs="方正仿宋_GB2312"/>
          <w:b/>
          <w:bCs/>
          <w:color w:val="auto"/>
          <w:sz w:val="24"/>
          <w:highlight w:val="none"/>
          <w:lang w:val="en-US" w:eastAsia="zh-CN"/>
        </w:rPr>
        <w:t>95</w:t>
      </w:r>
      <w:r>
        <w:rPr>
          <w:rFonts w:hint="eastAsia" w:ascii="方正仿宋_GB2312" w:hAnsi="方正仿宋_GB2312" w:eastAsia="方正仿宋_GB2312" w:cs="方正仿宋_GB2312"/>
          <w:b/>
          <w:bCs/>
          <w:color w:val="auto"/>
          <w:sz w:val="24"/>
          <w:highlight w:val="none"/>
          <w:lang w:val="zh-CN" w:eastAsia="zh-CN"/>
        </w:rPr>
        <w:t>%；</w:t>
      </w:r>
    </w:p>
    <w:p w14:paraId="34A19622">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zh-CN" w:eastAsia="zh-CN"/>
        </w:rPr>
      </w:pPr>
      <w:r>
        <w:rPr>
          <w:rFonts w:hint="eastAsia" w:ascii="方正仿宋_GB2312" w:hAnsi="方正仿宋_GB2312" w:eastAsia="方正仿宋_GB2312" w:cs="方正仿宋_GB2312"/>
          <w:b/>
          <w:bCs/>
          <w:color w:val="auto"/>
          <w:sz w:val="24"/>
          <w:highlight w:val="none"/>
          <w:lang w:val="zh-CN" w:eastAsia="zh-CN"/>
        </w:rPr>
        <w:t>（</w:t>
      </w:r>
      <w:r>
        <w:rPr>
          <w:rFonts w:hint="eastAsia" w:ascii="方正仿宋_GB2312" w:hAnsi="方正仿宋_GB2312" w:eastAsia="方正仿宋_GB2312" w:cs="方正仿宋_GB2312"/>
          <w:b/>
          <w:bCs/>
          <w:color w:val="auto"/>
          <w:sz w:val="24"/>
          <w:highlight w:val="none"/>
          <w:lang w:val="en-US" w:eastAsia="zh-CN"/>
        </w:rPr>
        <w:t>4</w:t>
      </w:r>
      <w:r>
        <w:rPr>
          <w:rFonts w:hint="eastAsia" w:ascii="方正仿宋_GB2312" w:hAnsi="方正仿宋_GB2312" w:eastAsia="方正仿宋_GB2312" w:cs="方正仿宋_GB2312"/>
          <w:b/>
          <w:bCs/>
          <w:color w:val="auto"/>
          <w:sz w:val="24"/>
          <w:highlight w:val="none"/>
          <w:lang w:val="zh-CN" w:eastAsia="zh-CN"/>
        </w:rPr>
        <w:t>）余款</w:t>
      </w:r>
      <w:r>
        <w:rPr>
          <w:rFonts w:hint="eastAsia" w:ascii="方正仿宋_GB2312" w:hAnsi="方正仿宋_GB2312" w:eastAsia="方正仿宋_GB2312" w:cs="方正仿宋_GB2312"/>
          <w:b/>
          <w:bCs/>
          <w:color w:val="auto"/>
          <w:sz w:val="24"/>
          <w:highlight w:val="none"/>
          <w:lang w:val="en-US" w:eastAsia="zh-CN"/>
        </w:rPr>
        <w:t>5</w:t>
      </w:r>
      <w:r>
        <w:rPr>
          <w:rFonts w:hint="eastAsia" w:ascii="方正仿宋_GB2312" w:hAnsi="方正仿宋_GB2312" w:eastAsia="方正仿宋_GB2312" w:cs="方正仿宋_GB2312"/>
          <w:b/>
          <w:bCs/>
          <w:color w:val="auto"/>
          <w:sz w:val="24"/>
          <w:highlight w:val="none"/>
          <w:lang w:val="zh-CN" w:eastAsia="zh-CN"/>
        </w:rPr>
        <w:t>%为质量保证金，</w:t>
      </w:r>
      <w:r>
        <w:rPr>
          <w:rFonts w:hint="eastAsia" w:ascii="方正仿宋_GB2312" w:hAnsi="方正仿宋_GB2312" w:eastAsia="方正仿宋_GB2312" w:cs="方正仿宋_GB2312"/>
          <w:b/>
          <w:bCs/>
          <w:color w:val="auto"/>
          <w:sz w:val="24"/>
          <w:highlight w:val="none"/>
          <w:lang w:val="en-US" w:eastAsia="zh-CN"/>
        </w:rPr>
        <w:t>质保期满后</w:t>
      </w:r>
      <w:r>
        <w:rPr>
          <w:rFonts w:hint="eastAsia" w:ascii="方正仿宋_GB2312" w:hAnsi="方正仿宋_GB2312" w:eastAsia="方正仿宋_GB2312" w:cs="方正仿宋_GB2312"/>
          <w:b/>
          <w:bCs/>
          <w:color w:val="auto"/>
          <w:sz w:val="24"/>
          <w:highlight w:val="none"/>
          <w:lang w:val="zh-CN" w:eastAsia="zh-CN"/>
        </w:rPr>
        <w:t>无息退还。</w:t>
      </w:r>
    </w:p>
    <w:p w14:paraId="384FC232">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en-US"/>
        </w:rPr>
      </w:pPr>
      <w:r>
        <w:rPr>
          <w:rFonts w:hint="eastAsia" w:ascii="方正仿宋_GB2312" w:hAnsi="方正仿宋_GB2312" w:eastAsia="方正仿宋_GB2312" w:cs="方正仿宋_GB2312"/>
          <w:b/>
          <w:bCs/>
          <w:color w:val="auto"/>
          <w:sz w:val="24"/>
          <w:highlight w:val="none"/>
          <w:lang w:val="en-US" w:eastAsia="en-US"/>
        </w:rPr>
        <w:t>注：满足合同约定支付条件的，甲方收到乙方发票后 10 个工作日内，将资金支付到合同约定的乙方账户。</w:t>
      </w:r>
    </w:p>
    <w:p w14:paraId="4209D5EF">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（四）其它说明</w:t>
      </w:r>
    </w:p>
    <w:p w14:paraId="52939039">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上述要求中加注 “★”符号的指标为关键指标，不允许负偏离，否则投标无效；加注 “▲”符号的指标为重要指标；其他为一般指标。所有指标均须提供佐证材料。</w:t>
      </w:r>
    </w:p>
    <w:p w14:paraId="5BCE0C14">
      <w:pPr>
        <w:tabs>
          <w:tab w:val="left" w:pos="1010"/>
        </w:tabs>
        <w:spacing w:line="360" w:lineRule="auto"/>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br w:type="page"/>
      </w:r>
      <w:r>
        <w:rPr>
          <w:rFonts w:hint="eastAsia" w:ascii="方正仿宋_GB2312" w:hAnsi="方正仿宋_GB2312" w:eastAsia="方正仿宋_GB2312" w:cs="方正仿宋_GB2312"/>
          <w:b/>
          <w:bCs/>
          <w:color w:val="auto"/>
          <w:sz w:val="24"/>
          <w:highlight w:val="none"/>
          <w:lang w:val="en-US" w:eastAsia="zh-CN"/>
        </w:rPr>
        <w:t>采购清单</w:t>
      </w:r>
    </w:p>
    <w:tbl>
      <w:tblPr>
        <w:tblStyle w:val="59"/>
        <w:tblW w:w="9211" w:type="dxa"/>
        <w:tblInd w:w="-37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06"/>
        <w:gridCol w:w="958"/>
        <w:gridCol w:w="662"/>
        <w:gridCol w:w="6985"/>
      </w:tblGrid>
      <w:tr w14:paraId="7979A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06" w:type="dxa"/>
            <w:tcBorders>
              <w:top w:val="single" w:color="000000" w:sz="4" w:space="0"/>
              <w:left w:val="single" w:color="000000" w:sz="4" w:space="0"/>
              <w:bottom w:val="single" w:color="auto" w:sz="4" w:space="0"/>
              <w:right w:val="single" w:color="000000" w:sz="4" w:space="0"/>
            </w:tcBorders>
            <w:shd w:val="clear" w:color="auto" w:fill="D9D9D9"/>
            <w:noWrap w:val="0"/>
            <w:vAlign w:val="center"/>
          </w:tcPr>
          <w:p w14:paraId="5A7EBD8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序号</w:t>
            </w:r>
          </w:p>
        </w:tc>
        <w:tc>
          <w:tcPr>
            <w:tcW w:w="958" w:type="dxa"/>
            <w:tcBorders>
              <w:top w:val="single" w:color="000000" w:sz="4" w:space="0"/>
              <w:left w:val="single" w:color="000000" w:sz="4" w:space="0"/>
              <w:bottom w:val="single" w:color="auto" w:sz="4" w:space="0"/>
              <w:right w:val="single" w:color="000000" w:sz="4" w:space="0"/>
            </w:tcBorders>
            <w:shd w:val="clear" w:color="auto" w:fill="D9D9D9"/>
            <w:noWrap w:val="0"/>
            <w:vAlign w:val="center"/>
          </w:tcPr>
          <w:p w14:paraId="1A3DD08C">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类型</w:t>
            </w:r>
          </w:p>
        </w:tc>
        <w:tc>
          <w:tcPr>
            <w:tcW w:w="662" w:type="dxa"/>
            <w:tcBorders>
              <w:top w:val="single" w:color="000000" w:sz="4" w:space="0"/>
              <w:left w:val="single" w:color="000000" w:sz="4" w:space="0"/>
              <w:bottom w:val="single" w:color="auto" w:sz="4" w:space="0"/>
              <w:right w:val="single" w:color="000000" w:sz="4" w:space="0"/>
            </w:tcBorders>
            <w:shd w:val="clear" w:color="auto" w:fill="D9D9D9"/>
            <w:noWrap w:val="0"/>
            <w:vAlign w:val="center"/>
          </w:tcPr>
          <w:p w14:paraId="2C7B5C21">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数量</w:t>
            </w:r>
          </w:p>
        </w:tc>
        <w:tc>
          <w:tcPr>
            <w:tcW w:w="6985" w:type="dxa"/>
            <w:tcBorders>
              <w:top w:val="single" w:color="000000" w:sz="4" w:space="0"/>
              <w:left w:val="single" w:color="000000" w:sz="4" w:space="0"/>
              <w:bottom w:val="single" w:color="auto" w:sz="4" w:space="0"/>
              <w:right w:val="single" w:color="000000" w:sz="4" w:space="0"/>
            </w:tcBorders>
            <w:shd w:val="clear" w:color="auto" w:fill="D9D9D9"/>
            <w:noWrap w:val="0"/>
            <w:vAlign w:val="center"/>
          </w:tcPr>
          <w:p w14:paraId="69154AE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技术参数</w:t>
            </w:r>
          </w:p>
        </w:tc>
      </w:tr>
      <w:tr w14:paraId="1721E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560EFD5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1</w:t>
            </w:r>
          </w:p>
        </w:tc>
        <w:tc>
          <w:tcPr>
            <w:tcW w:w="958" w:type="dxa"/>
            <w:vMerge w:val="restart"/>
            <w:tcBorders>
              <w:top w:val="single" w:color="auto" w:sz="4" w:space="0"/>
              <w:left w:val="single" w:color="auto" w:sz="4" w:space="0"/>
              <w:right w:val="single" w:color="auto" w:sz="4" w:space="0"/>
            </w:tcBorders>
            <w:noWrap w:val="0"/>
            <w:vAlign w:val="center"/>
          </w:tcPr>
          <w:p w14:paraId="0B743F8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lang w:eastAsia="zh-CN"/>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拖拉机</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03FAAA3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4</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123D5930">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发动机功率 ≥ 130马力；</w:t>
            </w:r>
          </w:p>
          <w:p w14:paraId="177AB22F">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9"/>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换向方式：液压动力换向；</w:t>
            </w:r>
          </w:p>
          <w:p w14:paraId="4AFE63B3">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9"/>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离合器形式：电控离合及湿式离合器；</w:t>
            </w:r>
          </w:p>
          <w:p w14:paraId="3AAC70DC">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▲换档方式：同步器换档（配备电子离合）或动力换档；</w:t>
            </w:r>
          </w:p>
          <w:p w14:paraId="51B64F01">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▲差速锁电液控制，驱动方式电液控制，动力输出轴（PTO）电液控制；</w:t>
            </w:r>
          </w:p>
          <w:p w14:paraId="511EC881">
            <w:pPr>
              <w:keepNext w:val="0"/>
              <w:keepLines w:val="0"/>
              <w:widowControl/>
              <w:suppressLineNumbers w:val="0"/>
              <w:ind w:firstLine="210" w:firstLineChars="10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空调驾驶室，方向盘角度可调；</w:t>
            </w:r>
          </w:p>
          <w:p w14:paraId="6B1D4800">
            <w:pPr>
              <w:keepNext w:val="0"/>
              <w:keepLines w:val="0"/>
              <w:widowControl/>
              <w:suppressLineNumbers w:val="0"/>
              <w:ind w:firstLine="210" w:firstLineChars="10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二组液压输出装置，PTO转速540转/分钟，6花键；</w:t>
            </w:r>
          </w:p>
          <w:p w14:paraId="55C52EC6">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Style w:val="598"/>
                <w:rFonts w:hint="eastAsia" w:ascii="方正仿宋_GB2312" w:hAnsi="方正仿宋_GB2312" w:eastAsia="方正仿宋_GB2312" w:cs="方正仿宋_GB2312"/>
                <w:color w:val="auto"/>
                <w:sz w:val="21"/>
                <w:szCs w:val="21"/>
                <w:highlight w:val="none"/>
                <w:lang w:val="en-US" w:eastAsia="zh-CN" w:bidi="ar"/>
              </w:rPr>
              <w:t>档位数（前进+后退）≥22，提升力（610mm）≥3000kg。</w:t>
            </w:r>
          </w:p>
        </w:tc>
      </w:tr>
      <w:tr w14:paraId="142A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8"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5CB233A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2</w:t>
            </w:r>
          </w:p>
        </w:tc>
        <w:tc>
          <w:tcPr>
            <w:tcW w:w="958" w:type="dxa"/>
            <w:vMerge w:val="continue"/>
            <w:tcBorders>
              <w:left w:val="single" w:color="auto" w:sz="4" w:space="0"/>
              <w:bottom w:val="single" w:color="auto" w:sz="4" w:space="0"/>
              <w:right w:val="single" w:color="auto" w:sz="4" w:space="0"/>
            </w:tcBorders>
            <w:noWrap w:val="0"/>
            <w:vAlign w:val="center"/>
          </w:tcPr>
          <w:p w14:paraId="3E2C4040">
            <w:pPr>
              <w:jc w:val="center"/>
              <w:rPr>
                <w:rFonts w:hint="eastAsia" w:ascii="方正仿宋_GB2312" w:hAnsi="方正仿宋_GB2312" w:eastAsia="方正仿宋_GB2312" w:cs="方正仿宋_GB2312"/>
                <w:i w:val="0"/>
                <w:iCs w:val="0"/>
                <w:color w:val="auto"/>
                <w:sz w:val="21"/>
                <w:szCs w:val="21"/>
                <w:highlight w:val="none"/>
                <w:u w:val="none"/>
                <w:lang w:eastAsia="zh-CN"/>
              </w:rPr>
            </w:pPr>
          </w:p>
        </w:tc>
        <w:tc>
          <w:tcPr>
            <w:tcW w:w="662" w:type="dxa"/>
            <w:tcBorders>
              <w:top w:val="single" w:color="auto" w:sz="4" w:space="0"/>
              <w:left w:val="single" w:color="auto" w:sz="4" w:space="0"/>
              <w:bottom w:val="single" w:color="auto" w:sz="4" w:space="0"/>
              <w:right w:val="single" w:color="auto" w:sz="4" w:space="0"/>
            </w:tcBorders>
            <w:noWrap w:val="0"/>
            <w:vAlign w:val="center"/>
          </w:tcPr>
          <w:p w14:paraId="7A082F27">
            <w:pPr>
              <w:jc w:val="center"/>
              <w:rPr>
                <w:rFonts w:hint="eastAsia" w:ascii="方正仿宋_GB2312" w:hAnsi="方正仿宋_GB2312" w:eastAsia="方正仿宋_GB2312" w:cs="方正仿宋_GB2312"/>
                <w:i w:val="0"/>
                <w:iCs w:val="0"/>
                <w:color w:val="auto"/>
                <w:sz w:val="21"/>
                <w:szCs w:val="21"/>
                <w:highlight w:val="none"/>
                <w:u w:val="none"/>
                <w:lang w:val="en-US" w:eastAsia="zh-CN"/>
              </w:rPr>
            </w:pPr>
            <w:r>
              <w:rPr>
                <w:rFonts w:hint="eastAsia" w:ascii="方正仿宋_GB2312" w:hAnsi="方正仿宋_GB2312" w:eastAsia="方正仿宋_GB2312" w:cs="方正仿宋_GB2312"/>
                <w:i w:val="0"/>
                <w:iCs w:val="0"/>
                <w:color w:val="auto"/>
                <w:sz w:val="21"/>
                <w:szCs w:val="21"/>
                <w:highlight w:val="none"/>
                <w:u w:val="none"/>
                <w:lang w:val="en-US" w:eastAsia="zh-CN"/>
              </w:rPr>
              <w:t>1</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1BE39CF0">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发动机功率 ≥ 140马力；</w:t>
            </w:r>
          </w:p>
          <w:p w14:paraId="4EFE1233">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9"/>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换向方式：液压动力换向；</w:t>
            </w:r>
          </w:p>
          <w:p w14:paraId="55F29F36">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9"/>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离合器形式：电控离合及湿式离合器；</w:t>
            </w:r>
          </w:p>
          <w:p w14:paraId="4E0F84CB">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▲换档方式：同步器换档（配备电子离合）或动力换档；</w:t>
            </w:r>
          </w:p>
          <w:p w14:paraId="5E971E12">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▲差速锁电液控制，驱动方式电液控制，动力输出轴（PTO）电液控制；</w:t>
            </w:r>
          </w:p>
          <w:p w14:paraId="6FB35F55">
            <w:pPr>
              <w:keepNext w:val="0"/>
              <w:keepLines w:val="0"/>
              <w:widowControl/>
              <w:suppressLineNumbers w:val="0"/>
              <w:ind w:firstLine="210" w:firstLineChars="10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空调驾驶室，方向盘角度可调；</w:t>
            </w:r>
          </w:p>
          <w:p w14:paraId="2ABD0F16">
            <w:pPr>
              <w:keepNext w:val="0"/>
              <w:keepLines w:val="0"/>
              <w:widowControl/>
              <w:suppressLineNumbers w:val="0"/>
              <w:ind w:firstLine="210" w:firstLineChars="10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二组液压输出装置，PTO转速540转/分钟，6花键；</w:t>
            </w:r>
          </w:p>
          <w:p w14:paraId="32047CF7">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Style w:val="598"/>
                <w:rFonts w:hint="eastAsia" w:ascii="方正仿宋_GB2312" w:hAnsi="方正仿宋_GB2312" w:eastAsia="方正仿宋_GB2312" w:cs="方正仿宋_GB2312"/>
                <w:color w:val="auto"/>
                <w:sz w:val="21"/>
                <w:szCs w:val="21"/>
                <w:highlight w:val="none"/>
                <w:lang w:val="en-US" w:eastAsia="zh-CN" w:bidi="ar"/>
              </w:rPr>
              <w:t>档位数（前进+后退）≥22，提升力（610mm）≥3000kg。</w:t>
            </w:r>
          </w:p>
        </w:tc>
      </w:tr>
      <w:tr w14:paraId="3339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6"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77E09EF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3</w:t>
            </w:r>
          </w:p>
        </w:tc>
        <w:tc>
          <w:tcPr>
            <w:tcW w:w="958" w:type="dxa"/>
            <w:vMerge w:val="restart"/>
            <w:tcBorders>
              <w:top w:val="single" w:color="auto" w:sz="4" w:space="0"/>
              <w:left w:val="single" w:color="auto" w:sz="4" w:space="0"/>
              <w:right w:val="single" w:color="auto" w:sz="4" w:space="0"/>
            </w:tcBorders>
            <w:noWrap w:val="0"/>
            <w:vAlign w:val="center"/>
          </w:tcPr>
          <w:p w14:paraId="06E66C9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打捆机</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39A5207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12D12E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w:t>
            </w: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草捆直径≥1.20m，草捆宽度≥1.20m，有效拾捡宽度≥1.95m；</w:t>
            </w:r>
          </w:p>
          <w:p w14:paraId="13E420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▲捡拾器：弹齿杆数≥5排，非凸轮型，弹齿数≥70组；喂入结构型式：</w:t>
            </w:r>
          </w:p>
          <w:p w14:paraId="4E8596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▲螺旋连续喂入机构，捡拾器防堵系统：弹簧浮动+液压油缸升降；</w:t>
            </w:r>
          </w:p>
          <w:p w14:paraId="028CA271">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压捆室形态：滚筒式，滚筒数量≥18个；</w:t>
            </w:r>
          </w:p>
          <w:p w14:paraId="3A932A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▲传动系统：动力分离式变速箱，压捆辊驱动采用左右分离平衡方式；</w:t>
            </w:r>
          </w:p>
          <w:p w14:paraId="5098A919">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润滑系统：配备链条/轴承自动润滑系统；</w:t>
            </w:r>
          </w:p>
          <w:p w14:paraId="2C4A2B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▲尾门锁止装置：配备机械锁死钩；</w:t>
            </w:r>
          </w:p>
          <w:p w14:paraId="176C4C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▲控制器：彩屏多功能控制器，中文显示；</w:t>
            </w:r>
          </w:p>
          <w:p w14:paraId="42CE4EF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▲草捆密度设置方法：室内电子调节打捆密度；</w:t>
            </w:r>
          </w:p>
          <w:p w14:paraId="3B0C79D3">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草捆缠网控制方法：手动/自动（室内电子调节）；</w:t>
            </w:r>
          </w:p>
          <w:p w14:paraId="6712543B">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一次性存放草捆数量：≥3</w:t>
            </w:r>
          </w:p>
        </w:tc>
      </w:tr>
      <w:tr w14:paraId="1124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350540A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4</w:t>
            </w:r>
          </w:p>
        </w:tc>
        <w:tc>
          <w:tcPr>
            <w:tcW w:w="958" w:type="dxa"/>
            <w:vMerge w:val="continue"/>
            <w:tcBorders>
              <w:left w:val="single" w:color="auto" w:sz="4" w:space="0"/>
              <w:bottom w:val="single" w:color="auto" w:sz="4" w:space="0"/>
              <w:right w:val="single" w:color="auto" w:sz="4" w:space="0"/>
            </w:tcBorders>
            <w:noWrap w:val="0"/>
            <w:vAlign w:val="center"/>
          </w:tcPr>
          <w:p w14:paraId="1FF98D5D">
            <w:pPr>
              <w:jc w:val="center"/>
              <w:rPr>
                <w:rFonts w:hint="eastAsia" w:ascii="方正仿宋_GB2312" w:hAnsi="方正仿宋_GB2312" w:eastAsia="方正仿宋_GB2312" w:cs="方正仿宋_GB2312"/>
                <w:i w:val="0"/>
                <w:iCs w:val="0"/>
                <w:color w:val="auto"/>
                <w:sz w:val="21"/>
                <w:szCs w:val="21"/>
                <w:highlight w:val="none"/>
                <w:u w:val="none"/>
                <w:lang w:eastAsia="zh-CN"/>
              </w:rPr>
            </w:pPr>
          </w:p>
        </w:tc>
        <w:tc>
          <w:tcPr>
            <w:tcW w:w="662" w:type="dxa"/>
            <w:tcBorders>
              <w:top w:val="single" w:color="auto" w:sz="4" w:space="0"/>
              <w:left w:val="single" w:color="auto" w:sz="4" w:space="0"/>
              <w:bottom w:val="single" w:color="auto" w:sz="4" w:space="0"/>
              <w:right w:val="single" w:color="auto" w:sz="4" w:space="0"/>
            </w:tcBorders>
            <w:noWrap w:val="0"/>
            <w:vAlign w:val="center"/>
          </w:tcPr>
          <w:p w14:paraId="32E8FE12">
            <w:pPr>
              <w:jc w:val="center"/>
              <w:rPr>
                <w:rFonts w:hint="eastAsia" w:ascii="方正仿宋_GB2312" w:hAnsi="方正仿宋_GB2312" w:eastAsia="方正仿宋_GB2312" w:cs="方正仿宋_GB2312"/>
                <w:i w:val="0"/>
                <w:iCs w:val="0"/>
                <w:color w:val="auto"/>
                <w:sz w:val="21"/>
                <w:szCs w:val="21"/>
                <w:highlight w:val="none"/>
                <w:u w:val="none"/>
                <w:lang w:val="en-US" w:eastAsia="zh-CN"/>
              </w:rPr>
            </w:pPr>
            <w:r>
              <w:rPr>
                <w:rFonts w:hint="eastAsia" w:ascii="方正仿宋_GB2312" w:hAnsi="方正仿宋_GB2312" w:eastAsia="方正仿宋_GB2312" w:cs="方正仿宋_GB2312"/>
                <w:i w:val="0"/>
                <w:iCs w:val="0"/>
                <w:color w:val="auto"/>
                <w:sz w:val="21"/>
                <w:szCs w:val="21"/>
                <w:highlight w:val="none"/>
                <w:u w:val="none"/>
                <w:lang w:val="en-US" w:eastAsia="zh-CN"/>
              </w:rPr>
              <w:t>4</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3A88F2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w:t>
            </w: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牵引方式：正牵引，捡拾有效宽度 ≥ 2m；</w:t>
            </w:r>
          </w:p>
          <w:p w14:paraId="456E77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▲草捆尺寸：≥ 截面（470×360mm），草捆长度可调，最大可调长≥1300mm；</w:t>
            </w:r>
          </w:p>
          <w:p w14:paraId="0464A16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▲弹齿杆数≥4排，弹齿数≥60组；</w:t>
            </w:r>
          </w:p>
          <w:p w14:paraId="2D31E64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▲捡拾器保护装置：配备打滑离合器+安全螺栓；</w:t>
            </w:r>
          </w:p>
          <w:p w14:paraId="4563E75C">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打结器数量：2个；</w:t>
            </w:r>
          </w:p>
          <w:p w14:paraId="4DCBA43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▲捆绳容量≥10卷；</w:t>
            </w:r>
          </w:p>
          <w:p w14:paraId="1501CF8F">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打捆柱塞速度≥100冲程/分钟；</w:t>
            </w:r>
          </w:p>
          <w:p w14:paraId="4021703A">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喂入叉形式及数量≥曲柄式、4个；</w:t>
            </w:r>
          </w:p>
          <w:p w14:paraId="4C60E8B9">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整车重量≥1800kg。</w:t>
            </w:r>
          </w:p>
        </w:tc>
      </w:tr>
      <w:tr w14:paraId="52C7C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4DB79F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5</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43B70B9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搂草机</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6A3017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3</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19D779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Style w:val="598"/>
                <w:rFonts w:hint="eastAsia" w:ascii="等线" w:hAnsi="等线" w:eastAsia="等线" w:cs="等线"/>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牵引式，指盘数</w:t>
            </w:r>
            <w:r>
              <w:rPr>
                <w:rStyle w:val="590"/>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8</w:t>
            </w:r>
          </w:p>
        </w:tc>
      </w:tr>
      <w:tr w14:paraId="16C48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06" w:type="dxa"/>
            <w:tcBorders>
              <w:top w:val="single" w:color="auto" w:sz="4" w:space="0"/>
              <w:left w:val="single" w:color="auto" w:sz="4" w:space="0"/>
              <w:bottom w:val="single" w:color="auto" w:sz="4" w:space="0"/>
              <w:right w:val="single" w:color="auto" w:sz="4" w:space="0"/>
            </w:tcBorders>
            <w:noWrap w:val="0"/>
            <w:vAlign w:val="center"/>
          </w:tcPr>
          <w:p w14:paraId="3C7B1A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6</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4E1CED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装载机</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362A47F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w:t>
            </w:r>
          </w:p>
        </w:tc>
        <w:tc>
          <w:tcPr>
            <w:tcW w:w="6985" w:type="dxa"/>
            <w:tcBorders>
              <w:top w:val="single" w:color="auto" w:sz="4" w:space="0"/>
              <w:left w:val="single" w:color="auto" w:sz="4" w:space="0"/>
              <w:bottom w:val="single" w:color="auto" w:sz="4" w:space="0"/>
              <w:right w:val="single" w:color="auto" w:sz="4" w:space="0"/>
            </w:tcBorders>
            <w:noWrap w:val="0"/>
            <w:vAlign w:val="center"/>
          </w:tcPr>
          <w:p w14:paraId="3202A89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▲风扇驾驶室，发动机功率≥36KW；</w:t>
            </w:r>
          </w:p>
          <w:p w14:paraId="065BEE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▲卸载高度≥4m，配半实心胎；</w:t>
            </w:r>
          </w:p>
          <w:p w14:paraId="095A44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▲配粮斗、抓草装置</w:t>
            </w:r>
          </w:p>
          <w:p w14:paraId="5113D012">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转向型式为铰接式；</w:t>
            </w:r>
          </w:p>
          <w:p w14:paraId="3EDBEE70">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行车制动：四轮碟刹；</w:t>
            </w:r>
          </w:p>
          <w:p w14:paraId="29A934F9">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离合器型式：湿式多片式。</w:t>
            </w:r>
          </w:p>
        </w:tc>
      </w:tr>
      <w:tr w14:paraId="455F7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606" w:type="dxa"/>
            <w:tcBorders>
              <w:top w:val="single" w:color="auto" w:sz="4" w:space="0"/>
              <w:left w:val="single" w:color="000000" w:sz="4" w:space="0"/>
              <w:bottom w:val="single" w:color="000000" w:sz="4" w:space="0"/>
              <w:right w:val="single" w:color="000000" w:sz="4" w:space="0"/>
            </w:tcBorders>
            <w:noWrap w:val="0"/>
            <w:vAlign w:val="center"/>
          </w:tcPr>
          <w:p w14:paraId="0BCCE2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7</w:t>
            </w:r>
          </w:p>
        </w:tc>
        <w:tc>
          <w:tcPr>
            <w:tcW w:w="958" w:type="dxa"/>
            <w:tcBorders>
              <w:top w:val="single" w:color="auto" w:sz="4" w:space="0"/>
              <w:left w:val="single" w:color="000000" w:sz="4" w:space="0"/>
              <w:bottom w:val="nil"/>
              <w:right w:val="single" w:color="000000" w:sz="4" w:space="0"/>
            </w:tcBorders>
            <w:noWrap w:val="0"/>
            <w:vAlign w:val="center"/>
          </w:tcPr>
          <w:p w14:paraId="3A1378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抓草机</w:t>
            </w:r>
          </w:p>
        </w:tc>
        <w:tc>
          <w:tcPr>
            <w:tcW w:w="662" w:type="dxa"/>
            <w:tcBorders>
              <w:top w:val="single" w:color="auto" w:sz="4" w:space="0"/>
              <w:left w:val="single" w:color="000000" w:sz="4" w:space="0"/>
              <w:bottom w:val="single" w:color="000000" w:sz="4" w:space="0"/>
              <w:right w:val="single" w:color="000000" w:sz="4" w:space="0"/>
            </w:tcBorders>
            <w:noWrap w:val="0"/>
            <w:vAlign w:val="center"/>
          </w:tcPr>
          <w:p w14:paraId="57ABC4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w:t>
            </w:r>
          </w:p>
        </w:tc>
        <w:tc>
          <w:tcPr>
            <w:tcW w:w="6985" w:type="dxa"/>
            <w:tcBorders>
              <w:top w:val="single" w:color="auto" w:sz="4" w:space="0"/>
              <w:left w:val="single" w:color="000000" w:sz="4" w:space="0"/>
              <w:bottom w:val="single" w:color="000000" w:sz="4" w:space="0"/>
              <w:right w:val="single" w:color="000000" w:sz="4" w:space="0"/>
            </w:tcBorders>
            <w:noWrap w:val="0"/>
            <w:vAlign w:val="center"/>
          </w:tcPr>
          <w:p w14:paraId="572A455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▲高调驾驶室，发动机功率：变频，≥ 38KW ；</w:t>
            </w:r>
          </w:p>
          <w:p w14:paraId="678AC4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▲卸载高度≥4.5m ,配半实心胎；</w:t>
            </w:r>
          </w:p>
          <w:p w14:paraId="48B78BF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▲配抓子、粮斗装置。抓子为上四下五， 夹包宽度≥1.8m；</w:t>
            </w:r>
          </w:p>
          <w:p w14:paraId="06613FB0">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转向型式为铰接式；</w:t>
            </w:r>
          </w:p>
          <w:p w14:paraId="1BF7F40D">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行车制动：四轮碟刹；</w:t>
            </w:r>
          </w:p>
          <w:p w14:paraId="07CC3FCC">
            <w:pPr>
              <w:keepNext w:val="0"/>
              <w:keepLines w:val="0"/>
              <w:widowControl/>
              <w:suppressLineNumbers w:val="0"/>
              <w:ind w:firstLine="210" w:firstLineChars="10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离合器型式：湿式多片式。</w:t>
            </w:r>
          </w:p>
        </w:tc>
      </w:tr>
      <w:tr w14:paraId="45DF0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06" w:type="dxa"/>
            <w:tcBorders>
              <w:top w:val="single" w:color="000000" w:sz="4" w:space="0"/>
              <w:left w:val="single" w:color="000000" w:sz="4" w:space="0"/>
              <w:bottom w:val="single" w:color="000000" w:sz="4" w:space="0"/>
              <w:right w:val="single" w:color="000000" w:sz="4" w:space="0"/>
            </w:tcBorders>
            <w:noWrap w:val="0"/>
            <w:vAlign w:val="center"/>
          </w:tcPr>
          <w:p w14:paraId="6267CE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8</w:t>
            </w:r>
          </w:p>
        </w:tc>
        <w:tc>
          <w:tcPr>
            <w:tcW w:w="958" w:type="dxa"/>
            <w:tcBorders>
              <w:top w:val="single" w:color="000000" w:sz="4" w:space="0"/>
              <w:left w:val="single" w:color="000000" w:sz="4" w:space="0"/>
              <w:bottom w:val="single" w:color="000000" w:sz="4" w:space="0"/>
              <w:right w:val="single" w:color="000000" w:sz="4" w:space="0"/>
            </w:tcBorders>
            <w:noWrap w:val="0"/>
            <w:vAlign w:val="center"/>
          </w:tcPr>
          <w:p w14:paraId="509444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夹包装置</w:t>
            </w:r>
          </w:p>
        </w:tc>
        <w:tc>
          <w:tcPr>
            <w:tcW w:w="662" w:type="dxa"/>
            <w:tcBorders>
              <w:top w:val="single" w:color="000000" w:sz="4" w:space="0"/>
              <w:left w:val="single" w:color="000000" w:sz="4" w:space="0"/>
              <w:bottom w:val="single" w:color="000000" w:sz="4" w:space="0"/>
              <w:right w:val="single" w:color="000000" w:sz="4" w:space="0"/>
            </w:tcBorders>
            <w:noWrap w:val="0"/>
            <w:vAlign w:val="center"/>
          </w:tcPr>
          <w:p w14:paraId="475585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w:t>
            </w:r>
          </w:p>
        </w:tc>
        <w:tc>
          <w:tcPr>
            <w:tcW w:w="6985" w:type="dxa"/>
            <w:tcBorders>
              <w:top w:val="single" w:color="000000" w:sz="4" w:space="0"/>
              <w:left w:val="single" w:color="000000" w:sz="4" w:space="0"/>
              <w:bottom w:val="single" w:color="000000" w:sz="4" w:space="0"/>
              <w:right w:val="single" w:color="000000" w:sz="4" w:space="0"/>
            </w:tcBorders>
            <w:noWrap w:val="0"/>
            <w:vAlign w:val="center"/>
          </w:tcPr>
          <w:p w14:paraId="76A6E3CF">
            <w:pPr>
              <w:keepNext w:val="0"/>
              <w:keepLines w:val="0"/>
              <w:widowControl/>
              <w:suppressLineNumbers w:val="0"/>
              <w:jc w:val="left"/>
              <w:textAlignment w:val="center"/>
              <w:rPr>
                <w:rStyle w:val="598"/>
                <w:rFonts w:hint="eastAsia" w:ascii="方正仿宋_GB2312" w:hAnsi="方正仿宋_GB2312" w:eastAsia="方正仿宋_GB2312" w:cs="方正仿宋_GB2312"/>
                <w:color w:val="auto"/>
                <w:sz w:val="21"/>
                <w:szCs w:val="21"/>
                <w:highlight w:val="none"/>
                <w:lang w:val="en-US" w:eastAsia="zh-CN" w:bidi="ar"/>
              </w:rPr>
            </w:pPr>
            <w:r>
              <w:rPr>
                <w:rStyle w:val="598"/>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b/>
                <w:bCs/>
                <w:color w:val="auto"/>
                <w:sz w:val="21"/>
                <w:szCs w:val="21"/>
                <w:highlight w:val="none"/>
                <w:lang w:val="en-US" w:eastAsia="zh-CN" w:bidi="ar"/>
              </w:rPr>
              <w:t>与上述拖拉机（发动机功率 ≥ 140马力）配套；</w:t>
            </w:r>
          </w:p>
          <w:p w14:paraId="2CD7D7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Style w:val="598"/>
                <w:rFonts w:hint="eastAsia" w:ascii="方正仿宋_GB2312" w:hAnsi="方正仿宋_GB2312" w:eastAsia="方正仿宋_GB2312" w:cs="方正仿宋_GB2312"/>
                <w:color w:val="auto"/>
                <w:sz w:val="21"/>
                <w:szCs w:val="21"/>
                <w:highlight w:val="none"/>
                <w:lang w:val="en-US" w:eastAsia="zh-CN" w:bidi="ar"/>
              </w:rPr>
              <w:t>▲抓举高度</w:t>
            </w:r>
            <w:r>
              <w:rPr>
                <w:rStyle w:val="590"/>
                <w:rFonts w:hint="eastAsia" w:ascii="方正仿宋_GB2312" w:hAnsi="方正仿宋_GB2312" w:eastAsia="方正仿宋_GB2312" w:cs="方正仿宋_GB2312"/>
                <w:color w:val="auto"/>
                <w:sz w:val="21"/>
                <w:szCs w:val="21"/>
                <w:highlight w:val="none"/>
                <w:lang w:val="en-US" w:eastAsia="zh-CN" w:bidi="ar"/>
              </w:rPr>
              <w:t>≥</w:t>
            </w:r>
            <w:r>
              <w:rPr>
                <w:rStyle w:val="598"/>
                <w:rFonts w:hint="eastAsia" w:ascii="方正仿宋_GB2312" w:hAnsi="方正仿宋_GB2312" w:eastAsia="方正仿宋_GB2312" w:cs="方正仿宋_GB2312"/>
                <w:color w:val="auto"/>
                <w:sz w:val="21"/>
                <w:szCs w:val="21"/>
                <w:highlight w:val="none"/>
                <w:lang w:val="en-US" w:eastAsia="zh-CN" w:bidi="ar"/>
              </w:rPr>
              <w:t>3m。</w:t>
            </w:r>
          </w:p>
        </w:tc>
      </w:tr>
    </w:tbl>
    <w:p w14:paraId="554AD6CB">
      <w:pPr>
        <w:widowControl/>
        <w:spacing w:line="360" w:lineRule="auto"/>
        <w:rPr>
          <w:rFonts w:hint="eastAsia" w:ascii="方正仿宋_GB2312" w:hAnsi="方正仿宋_GB2312" w:eastAsia="方正仿宋_GB2312" w:cs="方正仿宋_GB2312"/>
          <w:b/>
          <w:bCs/>
          <w:color w:val="auto"/>
          <w:sz w:val="24"/>
          <w:szCs w:val="21"/>
          <w:highlight w:val="none"/>
          <w:lang w:val="en-US" w:eastAsia="zh-CN"/>
        </w:rPr>
      </w:pPr>
      <w:r>
        <w:rPr>
          <w:rFonts w:hint="eastAsia" w:ascii="方正仿宋_GB2312" w:hAnsi="方正仿宋_GB2312" w:eastAsia="方正仿宋_GB2312" w:cs="方正仿宋_GB2312"/>
          <w:b/>
          <w:bCs/>
          <w:color w:val="auto"/>
          <w:sz w:val="24"/>
          <w:szCs w:val="21"/>
          <w:highlight w:val="none"/>
          <w:lang w:val="en-US" w:eastAsia="zh-CN"/>
        </w:rPr>
        <w:t>注：“拖拉机、打捆机”为核心产品 </w:t>
      </w:r>
    </w:p>
    <w:p w14:paraId="18094CCB">
      <w:pPr>
        <w:numPr>
          <w:ilvl w:val="0"/>
          <w:numId w:val="0"/>
        </w:numPr>
        <w:tabs>
          <w:tab w:val="left" w:pos="1010"/>
        </w:tabs>
        <w:spacing w:line="360" w:lineRule="auto"/>
        <w:rPr>
          <w:rFonts w:hint="eastAsia" w:ascii="方正仿宋_GB2312" w:hAnsi="方正仿宋_GB2312" w:eastAsia="方正仿宋_GB2312" w:cs="方正仿宋_GB2312"/>
          <w:b/>
          <w:bCs/>
          <w:color w:val="auto"/>
          <w:sz w:val="24"/>
          <w:highlight w:val="none"/>
          <w:lang w:val="en-US" w:eastAsia="zh-CN"/>
        </w:rPr>
      </w:pPr>
    </w:p>
    <w:p w14:paraId="410E053D">
      <w:pPr>
        <w:tabs>
          <w:tab w:val="left" w:pos="1010"/>
        </w:tabs>
        <w:spacing w:line="360" w:lineRule="auto"/>
        <w:ind w:firstLine="482"/>
        <w:rPr>
          <w:rFonts w:hint="eastAsia" w:ascii="方正仿宋_GB2312" w:hAnsi="方正仿宋_GB2312" w:eastAsia="方正仿宋_GB2312" w:cs="方正仿宋_GB2312"/>
          <w:b/>
          <w:bCs/>
          <w:color w:val="auto"/>
          <w:sz w:val="24"/>
          <w:highlight w:val="none"/>
          <w:lang w:val="en-US" w:eastAsia="zh-CN"/>
        </w:rPr>
      </w:pPr>
    </w:p>
    <w:p w14:paraId="28AF8A49">
      <w:pPr>
        <w:ind w:left="600"/>
        <w:jc w:val="both"/>
        <w:rPr>
          <w:rFonts w:hint="eastAsia" w:ascii="方正仿宋_GB2312" w:hAnsi="方正仿宋_GB2312" w:eastAsia="方正仿宋_GB2312" w:cs="方正仿宋_GB2312"/>
          <w:color w:val="auto"/>
          <w:sz w:val="21"/>
          <w:szCs w:val="21"/>
          <w:highlight w:val="none"/>
          <w:lang w:val="en-US" w:eastAsia="zh-CN" w:bidi="ar-SA"/>
        </w:rPr>
      </w:pPr>
    </w:p>
    <w:p w14:paraId="44A40BF4">
      <w:pP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br w:type="page" w:clear="all"/>
      </w:r>
    </w:p>
    <w:p w14:paraId="40FDF29A">
      <w:pPr>
        <w:pStyle w:val="2"/>
        <w:spacing w:line="240" w:lineRule="auto"/>
        <w:jc w:val="cente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第五章  合同主要条款及格式</w:t>
      </w:r>
      <w:bookmarkEnd w:id="55"/>
    </w:p>
    <w:p w14:paraId="6BDE8418">
      <w:pPr>
        <w:spacing w:before="140" w:line="222" w:lineRule="auto"/>
        <w:jc w:val="center"/>
        <w:rPr>
          <w:rFonts w:hint="eastAsia" w:ascii="方正仿宋_GB2312" w:hAnsi="方正仿宋_GB2312" w:eastAsia="方正仿宋_GB2312" w:cs="方正仿宋_GB2312"/>
          <w:b/>
          <w:bCs/>
          <w:color w:val="auto"/>
          <w:spacing w:val="4"/>
          <w:sz w:val="44"/>
          <w:szCs w:val="44"/>
          <w:highlight w:val="none"/>
          <w:lang w:val="en-US" w:eastAsia="en-US" w:bidi="ar-SA"/>
        </w:rPr>
      </w:pPr>
      <w:r>
        <w:rPr>
          <w:rFonts w:hint="eastAsia" w:ascii="方正仿宋_GB2312" w:hAnsi="方正仿宋_GB2312" w:eastAsia="方正仿宋_GB2312" w:cs="方正仿宋_GB2312"/>
          <w:b/>
          <w:bCs/>
          <w:color w:val="auto"/>
          <w:spacing w:val="4"/>
          <w:sz w:val="44"/>
          <w:szCs w:val="44"/>
          <w:highlight w:val="none"/>
          <w:lang w:val="en-US" w:eastAsia="en-US" w:bidi="ar-SA"/>
        </w:rPr>
        <w:t>采购合同</w:t>
      </w:r>
    </w:p>
    <w:p w14:paraId="77FDF300">
      <w:pPr>
        <w:spacing w:before="140" w:line="222" w:lineRule="auto"/>
        <w:jc w:val="center"/>
        <w:rPr>
          <w:rFonts w:hint="eastAsia" w:ascii="方正仿宋_GB2312" w:hAnsi="方正仿宋_GB2312" w:eastAsia="方正仿宋_GB2312" w:cs="方正仿宋_GB2312"/>
          <w:b/>
          <w:bCs/>
          <w:color w:val="auto"/>
          <w:spacing w:val="4"/>
          <w:sz w:val="44"/>
          <w:szCs w:val="44"/>
          <w:highlight w:val="none"/>
          <w:lang w:val="en-US" w:eastAsia="en-US" w:bidi="ar-SA"/>
        </w:rPr>
      </w:pP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0"/>
        <w:gridCol w:w="4261"/>
      </w:tblGrid>
      <w:tr w14:paraId="1462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4927" w:type="dxa"/>
            <w:noWrap w:val="0"/>
          </w:tcPr>
          <w:p w14:paraId="317092D9">
            <w:pPr>
              <w:widowControl w:val="0"/>
              <w:spacing w:line="315" w:lineRule="auto"/>
              <w:jc w:val="left"/>
              <w:rPr>
                <w:rFonts w:hint="eastAsia" w:ascii="方正仿宋_GB2312" w:hAnsi="方正仿宋_GB2312" w:eastAsia="方正仿宋_GB2312" w:cs="方正仿宋_GB2312"/>
                <w:color w:val="auto"/>
                <w:sz w:val="24"/>
                <w:szCs w:val="24"/>
                <w:highlight w:val="none"/>
                <w:vertAlign w:val="baseline"/>
                <w:lang w:eastAsia="en-US"/>
              </w:rPr>
            </w:pPr>
            <w:r>
              <w:rPr>
                <w:rFonts w:hint="eastAsia" w:ascii="方正仿宋_GB2312" w:hAnsi="方正仿宋_GB2312" w:eastAsia="方正仿宋_GB2312" w:cs="方正仿宋_GB2312"/>
                <w:b/>
                <w:bCs/>
                <w:color w:val="auto"/>
                <w:spacing w:val="8"/>
                <w:sz w:val="24"/>
                <w:szCs w:val="24"/>
                <w:highlight w:val="none"/>
                <w:lang w:val="en-US" w:eastAsia="zh-CN"/>
              </w:rPr>
              <w:t>甲  方</w:t>
            </w:r>
            <w:r>
              <w:rPr>
                <w:rFonts w:hint="eastAsia" w:ascii="方正仿宋_GB2312" w:hAnsi="方正仿宋_GB2312" w:eastAsia="方正仿宋_GB2312" w:cs="方正仿宋_GB2312"/>
                <w:b/>
                <w:bCs/>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lang w:val="en-US" w:eastAsia="zh-CN"/>
              </w:rPr>
              <w:t xml:space="preserve"> </w:t>
            </w:r>
          </w:p>
        </w:tc>
        <w:tc>
          <w:tcPr>
            <w:tcW w:w="4927" w:type="dxa"/>
            <w:noWrap w:val="0"/>
          </w:tcPr>
          <w:p w14:paraId="6602B6DC">
            <w:pPr>
              <w:widowControl w:val="0"/>
              <w:spacing w:line="315" w:lineRule="auto"/>
              <w:jc w:val="left"/>
              <w:rPr>
                <w:rFonts w:hint="eastAsia" w:ascii="方正仿宋_GB2312" w:hAnsi="方正仿宋_GB2312" w:eastAsia="方正仿宋_GB2312" w:cs="方正仿宋_GB2312"/>
                <w:color w:val="auto"/>
                <w:sz w:val="24"/>
                <w:szCs w:val="24"/>
                <w:highlight w:val="none"/>
                <w:vertAlign w:val="baseline"/>
                <w:lang w:eastAsia="zh-CN"/>
              </w:rPr>
            </w:pPr>
            <w:r>
              <w:rPr>
                <w:rFonts w:hint="eastAsia" w:ascii="方正仿宋_GB2312" w:hAnsi="方正仿宋_GB2312" w:eastAsia="方正仿宋_GB2312" w:cs="方正仿宋_GB2312"/>
                <w:b/>
                <w:bCs/>
                <w:color w:val="auto"/>
                <w:spacing w:val="8"/>
                <w:sz w:val="24"/>
                <w:szCs w:val="24"/>
                <w:highlight w:val="none"/>
                <w:lang w:val="en-US" w:eastAsia="zh-CN"/>
              </w:rPr>
              <w:t>乙  方</w:t>
            </w:r>
            <w:r>
              <w:rPr>
                <w:rFonts w:hint="eastAsia" w:ascii="方正仿宋_GB2312" w:hAnsi="方正仿宋_GB2312" w:eastAsia="方正仿宋_GB2312" w:cs="方正仿宋_GB2312"/>
                <w:b/>
                <w:bCs/>
                <w:color w:val="auto"/>
                <w:spacing w:val="8"/>
                <w:sz w:val="24"/>
                <w:szCs w:val="24"/>
                <w:highlight w:val="none"/>
                <w:lang w:eastAsia="zh-CN"/>
              </w:rPr>
              <w:t>：</w:t>
            </w:r>
            <w:r>
              <w:rPr>
                <w:rFonts w:hint="eastAsia" w:ascii="方正仿宋_GB2312" w:hAnsi="方正仿宋_GB2312" w:eastAsia="方正仿宋_GB2312" w:cs="方正仿宋_GB2312"/>
                <w:color w:val="auto"/>
                <w:spacing w:val="8"/>
                <w:sz w:val="24"/>
                <w:szCs w:val="24"/>
                <w:highlight w:val="none"/>
                <w:lang w:val="en-US" w:eastAsia="zh-CN"/>
              </w:rPr>
              <w:t xml:space="preserve"> </w:t>
            </w:r>
          </w:p>
        </w:tc>
      </w:tr>
      <w:tr w14:paraId="2331A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noWrap w:val="0"/>
          </w:tcPr>
          <w:p w14:paraId="0EF38FF9">
            <w:pPr>
              <w:widowControl w:val="0"/>
              <w:spacing w:line="315" w:lineRule="auto"/>
              <w:jc w:val="left"/>
              <w:rPr>
                <w:rFonts w:hint="eastAsia"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b/>
                <w:bCs/>
                <w:color w:val="auto"/>
                <w:spacing w:val="3"/>
                <w:sz w:val="24"/>
                <w:szCs w:val="24"/>
                <w:highlight w:val="none"/>
                <w:lang w:eastAsia="en-US"/>
              </w:rPr>
              <w:t>住所地：</w:t>
            </w:r>
            <w:r>
              <w:rPr>
                <w:rFonts w:hint="eastAsia" w:ascii="方正仿宋_GB2312" w:hAnsi="方正仿宋_GB2312" w:eastAsia="方正仿宋_GB2312" w:cs="方正仿宋_GB2312"/>
                <w:b w:val="0"/>
                <w:bCs w:val="0"/>
                <w:color w:val="auto"/>
                <w:spacing w:val="3"/>
                <w:sz w:val="24"/>
                <w:szCs w:val="24"/>
                <w:highlight w:val="none"/>
                <w:lang w:val="en-US" w:eastAsia="zh-CN"/>
              </w:rPr>
              <w:t xml:space="preserve">  </w:t>
            </w:r>
          </w:p>
        </w:tc>
        <w:tc>
          <w:tcPr>
            <w:tcW w:w="4927" w:type="dxa"/>
            <w:noWrap w:val="0"/>
          </w:tcPr>
          <w:p w14:paraId="0636F325">
            <w:pPr>
              <w:widowControl w:val="0"/>
              <w:spacing w:line="315" w:lineRule="auto"/>
              <w:jc w:val="left"/>
              <w:rPr>
                <w:rFonts w:hint="eastAsia" w:ascii="方正仿宋_GB2312" w:hAnsi="方正仿宋_GB2312" w:eastAsia="方正仿宋_GB2312" w:cs="方正仿宋_GB2312"/>
                <w:color w:val="auto"/>
                <w:sz w:val="24"/>
                <w:szCs w:val="24"/>
                <w:highlight w:val="none"/>
                <w:vertAlign w:val="baseline"/>
                <w:lang w:eastAsia="zh-CN"/>
              </w:rPr>
            </w:pPr>
            <w:r>
              <w:rPr>
                <w:rFonts w:hint="eastAsia" w:ascii="方正仿宋_GB2312" w:hAnsi="方正仿宋_GB2312" w:eastAsia="方正仿宋_GB2312" w:cs="方正仿宋_GB2312"/>
                <w:b/>
                <w:bCs/>
                <w:color w:val="auto"/>
                <w:spacing w:val="3"/>
                <w:sz w:val="24"/>
                <w:szCs w:val="24"/>
                <w:highlight w:val="none"/>
                <w:lang w:eastAsia="en-US"/>
              </w:rPr>
              <w:t>住所地：</w:t>
            </w:r>
            <w:r>
              <w:rPr>
                <w:rFonts w:hint="eastAsia" w:ascii="方正仿宋_GB2312" w:hAnsi="方正仿宋_GB2312" w:eastAsia="方正仿宋_GB2312" w:cs="方正仿宋_GB2312"/>
                <w:b w:val="0"/>
                <w:bCs w:val="0"/>
                <w:color w:val="auto"/>
                <w:spacing w:val="3"/>
                <w:sz w:val="24"/>
                <w:szCs w:val="24"/>
                <w:highlight w:val="none"/>
                <w:lang w:val="en-US" w:eastAsia="zh-CN"/>
              </w:rPr>
              <w:t xml:space="preserve"> </w:t>
            </w:r>
          </w:p>
        </w:tc>
      </w:tr>
    </w:tbl>
    <w:p w14:paraId="69FA9124">
      <w:pPr>
        <w:spacing w:before="65" w:line="282" w:lineRule="auto"/>
        <w:ind w:left="1" w:right="19" w:firstLine="560"/>
        <w:jc w:val="both"/>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根据《中华人民共和国政府采购法》、《中华人民共和国民法典</w:t>
      </w:r>
      <w:r>
        <w:rPr>
          <w:rFonts w:hint="eastAsia" w:ascii="方正仿宋_GB2312" w:hAnsi="方正仿宋_GB2312" w:eastAsia="方正仿宋_GB2312" w:cs="方正仿宋_GB2312"/>
          <w:color w:val="auto"/>
          <w:spacing w:val="8"/>
          <w:sz w:val="24"/>
          <w:szCs w:val="24"/>
          <w:highlight w:val="none"/>
          <w:lang w:val="en-US" w:eastAsia="en-US" w:bidi="ar-SA"/>
        </w:rPr>
        <w:t>》等法律法规的规定，</w:t>
      </w:r>
      <w:r>
        <w:rPr>
          <w:rFonts w:hint="eastAsia" w:ascii="方正仿宋_GB2312" w:hAnsi="方正仿宋_GB2312" w:eastAsia="方正仿宋_GB2312" w:cs="方正仿宋_GB2312"/>
          <w:color w:val="auto"/>
          <w:spacing w:val="-5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甲乙双方</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按照</w:t>
      </w:r>
      <w:r>
        <w:rPr>
          <w:rFonts w:hint="eastAsia" w:ascii="方正仿宋_GB2312" w:hAnsi="方正仿宋_GB2312" w:eastAsia="方正仿宋_GB2312" w:cs="方正仿宋_GB2312"/>
          <w:color w:val="auto"/>
          <w:spacing w:val="10"/>
          <w:sz w:val="24"/>
          <w:szCs w:val="24"/>
          <w:highlight w:val="none"/>
          <w:lang w:val="en-US" w:eastAsia="zh-CN" w:bidi="ar-SA"/>
        </w:rPr>
        <w:t>江苏骏通建设项目管理咨询有限公司</w:t>
      </w:r>
      <w:r>
        <w:rPr>
          <w:rFonts w:hint="eastAsia" w:ascii="方正仿宋_GB2312" w:hAnsi="方正仿宋_GB2312" w:eastAsia="方正仿宋_GB2312" w:cs="方正仿宋_GB2312"/>
          <w:color w:val="auto"/>
          <w:spacing w:val="10"/>
          <w:sz w:val="24"/>
          <w:szCs w:val="24"/>
          <w:highlight w:val="none"/>
          <w:lang w:val="en-US" w:eastAsia="en-US" w:bidi="ar-SA"/>
        </w:rPr>
        <w:t>的</w:t>
      </w:r>
      <w:r>
        <w:rPr>
          <w:rFonts w:hint="eastAsia" w:ascii="方正仿宋_GB2312" w:hAnsi="方正仿宋_GB2312" w:eastAsia="方正仿宋_GB2312" w:cs="方正仿宋_GB2312"/>
          <w:color w:val="auto"/>
          <w:spacing w:val="10"/>
          <w:sz w:val="24"/>
          <w:szCs w:val="24"/>
          <w:highlight w:val="none"/>
          <w:u w:val="singl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招标结果签订本</w:t>
      </w:r>
      <w:r>
        <w:rPr>
          <w:rFonts w:hint="eastAsia" w:ascii="方正仿宋_GB2312" w:hAnsi="方正仿宋_GB2312" w:eastAsia="方正仿宋_GB2312" w:cs="方正仿宋_GB2312"/>
          <w:color w:val="auto"/>
          <w:spacing w:val="2"/>
          <w:sz w:val="24"/>
          <w:szCs w:val="24"/>
          <w:highlight w:val="none"/>
          <w:lang w:val="en-US" w:eastAsia="en-US" w:bidi="ar-SA"/>
        </w:rPr>
        <w:t>合同。</w:t>
      </w:r>
    </w:p>
    <w:p w14:paraId="3558BE54">
      <w:pPr>
        <w:spacing w:line="240" w:lineRule="auto"/>
        <w:ind w:left="0" w:right="0" w:firstLine="50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第一条：合同标的</w:t>
      </w:r>
      <w:r>
        <w:rPr>
          <w:rFonts w:hint="eastAsia" w:ascii="方正仿宋_GB2312" w:hAnsi="方正仿宋_GB2312" w:eastAsia="方正仿宋_GB2312" w:cs="方正仿宋_GB2312"/>
          <w:color w:val="auto"/>
          <w:spacing w:val="6"/>
          <w:sz w:val="24"/>
          <w:szCs w:val="24"/>
          <w:highlight w:val="none"/>
          <w:lang w:val="en-US" w:eastAsia="en-US" w:bidi="ar-SA"/>
        </w:rPr>
        <w:t xml:space="preserve">   乙方根据甲方需求提供下列货物：</w:t>
      </w:r>
      <w:r>
        <w:rPr>
          <w:rFonts w:hint="eastAsia" w:ascii="方正仿宋_GB2312" w:hAnsi="方正仿宋_GB2312" w:eastAsia="方正仿宋_GB2312" w:cs="方正仿宋_GB2312"/>
          <w:color w:val="auto"/>
          <w:spacing w:val="15"/>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货物名称、规格及数量详见“供货一览表</w:t>
      </w:r>
      <w:r>
        <w:rPr>
          <w:rFonts w:hint="eastAsia" w:ascii="方正仿宋_GB2312" w:hAnsi="方正仿宋_GB2312" w:eastAsia="方正仿宋_GB2312" w:cs="方正仿宋_GB2312"/>
          <w:color w:val="auto"/>
          <w:spacing w:val="-57"/>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w:t>
      </w:r>
    </w:p>
    <w:p w14:paraId="05CDB38D">
      <w:pPr>
        <w:spacing w:line="240" w:lineRule="auto"/>
        <w:ind w:left="1250" w:hanging="77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8"/>
          <w:sz w:val="24"/>
          <w:szCs w:val="24"/>
          <w:highlight w:val="none"/>
          <w:lang w:val="en-US" w:eastAsia="en-US" w:bidi="ar-SA"/>
        </w:rPr>
        <w:t>第二条：合同总价款</w:t>
      </w:r>
      <w:r>
        <w:rPr>
          <w:rFonts w:hint="eastAsia" w:ascii="方正仿宋_GB2312" w:hAnsi="方正仿宋_GB2312" w:eastAsia="方正仿宋_GB2312" w:cs="方正仿宋_GB2312"/>
          <w:color w:val="auto"/>
          <w:spacing w:val="8"/>
          <w:sz w:val="24"/>
          <w:szCs w:val="24"/>
          <w:highlight w:val="none"/>
          <w:lang w:val="en-US" w:eastAsia="en-US" w:bidi="ar-SA"/>
        </w:rPr>
        <w:t xml:space="preserve">    本合同项下货物总价款为</w:t>
      </w:r>
      <w:r>
        <w:rPr>
          <w:rFonts w:hint="eastAsia" w:ascii="方正仿宋_GB2312" w:hAnsi="方正仿宋_GB2312" w:eastAsia="方正仿宋_GB2312" w:cs="方正仿宋_GB2312"/>
          <w:b/>
          <w:bCs/>
          <w:color w:val="auto"/>
          <w:spacing w:val="8"/>
          <w:sz w:val="24"/>
          <w:szCs w:val="24"/>
          <w:highlight w:val="none"/>
          <w:u w:val="single"/>
          <w:lang w:val="en-US" w:eastAsia="en-US" w:bidi="ar-SA"/>
        </w:rPr>
        <w:t xml:space="preserve"> </w:t>
      </w:r>
      <w:r>
        <w:rPr>
          <w:rFonts w:hint="eastAsia" w:ascii="方正仿宋_GB2312" w:hAnsi="方正仿宋_GB2312" w:eastAsia="方正仿宋_GB2312" w:cs="方正仿宋_GB2312"/>
          <w:b/>
          <w:bCs/>
          <w:color w:val="auto"/>
          <w:spacing w:val="8"/>
          <w:sz w:val="24"/>
          <w:szCs w:val="24"/>
          <w:highlight w:val="none"/>
          <w:u w:val="single"/>
          <w:lang w:val="en-US" w:eastAsia="zh-CN" w:bidi="ar-SA"/>
        </w:rPr>
        <w:t xml:space="preserve">      元整</w:t>
      </w:r>
      <w:r>
        <w:rPr>
          <w:rFonts w:hint="eastAsia" w:ascii="方正仿宋_GB2312" w:hAnsi="方正仿宋_GB2312" w:eastAsia="方正仿宋_GB2312" w:cs="方正仿宋_GB2312"/>
          <w:b/>
          <w:bCs/>
          <w:color w:val="auto"/>
          <w:spacing w:val="7"/>
          <w:sz w:val="24"/>
          <w:szCs w:val="24"/>
          <w:highlight w:val="none"/>
          <w:lang w:val="en-US" w:eastAsia="en-US" w:bidi="ar-SA"/>
        </w:rPr>
        <w:t>（大写）人民币</w:t>
      </w:r>
      <w:r>
        <w:rPr>
          <w:rFonts w:hint="eastAsia" w:ascii="方正仿宋_GB2312" w:hAnsi="方正仿宋_GB2312" w:eastAsia="方正仿宋_GB2312" w:cs="方正仿宋_GB2312"/>
          <w:b/>
          <w:bCs/>
          <w:color w:val="auto"/>
          <w:spacing w:val="8"/>
          <w:sz w:val="24"/>
          <w:szCs w:val="24"/>
          <w:highlight w:val="none"/>
          <w:u w:val="single"/>
          <w:lang w:val="en-US" w:eastAsia="zh-CN" w:bidi="ar-SA"/>
        </w:rPr>
        <w:t xml:space="preserve">      元</w:t>
      </w:r>
      <w:r>
        <w:rPr>
          <w:rFonts w:hint="eastAsia" w:ascii="方正仿宋_GB2312" w:hAnsi="方正仿宋_GB2312" w:eastAsia="方正仿宋_GB2312" w:cs="方正仿宋_GB2312"/>
          <w:color w:val="auto"/>
          <w:spacing w:val="7"/>
          <w:sz w:val="24"/>
          <w:szCs w:val="24"/>
          <w:highlight w:val="none"/>
          <w:lang w:val="en-US" w:eastAsia="en-US" w:bidi="ar-SA"/>
        </w:rPr>
        <w:t>，分项价款在“</w:t>
      </w:r>
      <w:r>
        <w:rPr>
          <w:rFonts w:hint="eastAsia" w:ascii="方正仿宋_GB2312" w:hAnsi="方正仿宋_GB2312" w:eastAsia="方正仿宋_GB2312" w:cs="方正仿宋_GB2312"/>
          <w:color w:val="auto"/>
          <w:spacing w:val="8"/>
          <w:sz w:val="24"/>
          <w:szCs w:val="24"/>
          <w:highlight w:val="none"/>
          <w:lang w:val="en-US" w:eastAsia="en-US" w:bidi="ar-SA"/>
        </w:rPr>
        <w:t>供货</w:t>
      </w:r>
      <w:r>
        <w:rPr>
          <w:rFonts w:hint="eastAsia" w:ascii="方正仿宋_GB2312" w:hAnsi="方正仿宋_GB2312" w:eastAsia="方正仿宋_GB2312" w:cs="方正仿宋_GB2312"/>
          <w:color w:val="auto"/>
          <w:spacing w:val="7"/>
          <w:sz w:val="24"/>
          <w:szCs w:val="24"/>
          <w:highlight w:val="none"/>
          <w:lang w:val="en-US" w:eastAsia="en-US" w:bidi="ar-SA"/>
        </w:rPr>
        <w:t>一览表</w:t>
      </w:r>
      <w:r>
        <w:rPr>
          <w:rFonts w:hint="eastAsia" w:ascii="方正仿宋_GB2312" w:hAnsi="方正仿宋_GB2312" w:eastAsia="方正仿宋_GB2312" w:cs="方正仿宋_GB2312"/>
          <w:color w:val="auto"/>
          <w:spacing w:val="-73"/>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”中有明确规定。</w:t>
      </w:r>
    </w:p>
    <w:p w14:paraId="226FBEA2">
      <w:pPr>
        <w:spacing w:before="67" w:line="276" w:lineRule="auto"/>
        <w:ind w:left="4" w:right="89" w:firstLine="559"/>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10"/>
          <w:sz w:val="24"/>
          <w:szCs w:val="24"/>
          <w:highlight w:val="none"/>
          <w:lang w:val="en-US" w:eastAsia="en-US" w:bidi="ar-SA"/>
        </w:rPr>
        <w:t>本合同总价款是货物设计、制造、包装、仓储、运输、安装及验收</w:t>
      </w:r>
      <w:r>
        <w:rPr>
          <w:rFonts w:hint="eastAsia" w:ascii="方正仿宋_GB2312" w:hAnsi="方正仿宋_GB2312" w:eastAsia="方正仿宋_GB2312" w:cs="方正仿宋_GB2312"/>
          <w:color w:val="auto"/>
          <w:spacing w:val="9"/>
          <w:sz w:val="24"/>
          <w:szCs w:val="24"/>
          <w:highlight w:val="none"/>
          <w:lang w:val="en-US" w:eastAsia="en-US" w:bidi="ar-SA"/>
        </w:rPr>
        <w:t>合格之前及保修期内备品备件</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发生的所有含税费用。</w:t>
      </w:r>
    </w:p>
    <w:p w14:paraId="7803D98B">
      <w:pPr>
        <w:spacing w:before="34" w:line="275" w:lineRule="auto"/>
        <w:ind w:left="563" w:right="3169"/>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本合同总价款还包含乙方应当提供的伴随服务/售后服务费用。</w:t>
      </w:r>
      <w:r>
        <w:rPr>
          <w:rFonts w:hint="eastAsia" w:ascii="方正仿宋_GB2312" w:hAnsi="方正仿宋_GB2312" w:eastAsia="方正仿宋_GB2312" w:cs="方正仿宋_GB2312"/>
          <w:color w:val="auto"/>
          <w:spacing w:val="3"/>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本合同执行期间合同总价款不变。</w:t>
      </w:r>
    </w:p>
    <w:p w14:paraId="31F0B5D2">
      <w:pPr>
        <w:spacing w:before="32" w:line="282" w:lineRule="auto"/>
        <w:ind w:right="2" w:firstLine="561"/>
        <w:jc w:val="both"/>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8"/>
          <w:sz w:val="24"/>
          <w:szCs w:val="24"/>
          <w:highlight w:val="none"/>
          <w:lang w:val="en-US" w:eastAsia="en-US" w:bidi="ar-SA"/>
        </w:rPr>
        <w:t>第三条：组成本合同的有关文件</w:t>
      </w:r>
      <w:r>
        <w:rPr>
          <w:rFonts w:hint="eastAsia" w:ascii="方正仿宋_GB2312" w:hAnsi="方正仿宋_GB2312" w:eastAsia="方正仿宋_GB2312" w:cs="方正仿宋_GB2312"/>
          <w:color w:val="auto"/>
          <w:spacing w:val="8"/>
          <w:sz w:val="24"/>
          <w:szCs w:val="24"/>
          <w:highlight w:val="none"/>
          <w:lang w:val="en-US" w:eastAsia="en-US" w:bidi="ar-SA"/>
        </w:rPr>
        <w:t xml:space="preserve">  下列关于</w:t>
      </w:r>
      <w:r>
        <w:rPr>
          <w:rFonts w:hint="eastAsia" w:ascii="方正仿宋_GB2312" w:hAnsi="方正仿宋_GB2312" w:eastAsia="方正仿宋_GB2312" w:cs="方正仿宋_GB2312"/>
          <w:color w:val="auto"/>
          <w:spacing w:val="-97"/>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u w:val="singl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u w:val="single"/>
          <w:lang w:val="en-US" w:eastAsia="zh-CN" w:bidi="ar-SA"/>
        </w:rPr>
        <w:t xml:space="preserve">   </w:t>
      </w:r>
      <w:r>
        <w:rPr>
          <w:rFonts w:hint="eastAsia" w:ascii="方正仿宋_GB2312" w:hAnsi="方正仿宋_GB2312" w:eastAsia="方正仿宋_GB2312" w:cs="方正仿宋_GB2312"/>
          <w:color w:val="auto"/>
          <w:spacing w:val="5"/>
          <w:sz w:val="24"/>
          <w:szCs w:val="24"/>
          <w:highlight w:val="none"/>
          <w:u w:val="single"/>
          <w:lang w:val="en-US" w:eastAsia="en-US" w:bidi="ar-SA"/>
        </w:rPr>
        <w:t xml:space="preserve">          </w:t>
      </w:r>
      <w:r>
        <w:rPr>
          <w:rFonts w:hint="eastAsia" w:ascii="方正仿宋_GB2312" w:hAnsi="方正仿宋_GB2312" w:eastAsia="方正仿宋_GB2312" w:cs="方正仿宋_GB2312"/>
          <w:color w:val="auto"/>
          <w:spacing w:val="-83"/>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号的招投</w:t>
      </w:r>
      <w:r>
        <w:rPr>
          <w:rFonts w:hint="eastAsia" w:ascii="方正仿宋_GB2312" w:hAnsi="方正仿宋_GB2312" w:eastAsia="方正仿宋_GB2312" w:cs="方正仿宋_GB2312"/>
          <w:color w:val="auto"/>
          <w:spacing w:val="7"/>
          <w:sz w:val="24"/>
          <w:szCs w:val="24"/>
          <w:highlight w:val="none"/>
          <w:lang w:val="en-US" w:eastAsia="en-US" w:bidi="ar-SA"/>
        </w:rPr>
        <w:t>标文件或与本次采购活动方式相</w:t>
      </w:r>
      <w:r>
        <w:rPr>
          <w:rFonts w:hint="eastAsia" w:ascii="方正仿宋_GB2312" w:hAnsi="方正仿宋_GB2312" w:eastAsia="方正仿宋_GB2312" w:cs="方正仿宋_GB2312"/>
          <w:color w:val="auto"/>
          <w:spacing w:val="10"/>
          <w:sz w:val="24"/>
          <w:szCs w:val="24"/>
          <w:highlight w:val="none"/>
          <w:lang w:val="en-US" w:eastAsia="en-US" w:bidi="ar-SA"/>
        </w:rPr>
        <w:t>适应的文件及有关附件是本合同不可分割的组成部分，与本合同具有同等法律</w:t>
      </w:r>
      <w:r>
        <w:rPr>
          <w:rFonts w:hint="eastAsia" w:ascii="方正仿宋_GB2312" w:hAnsi="方正仿宋_GB2312" w:eastAsia="方正仿宋_GB2312" w:cs="方正仿宋_GB2312"/>
          <w:color w:val="auto"/>
          <w:spacing w:val="9"/>
          <w:sz w:val="24"/>
          <w:szCs w:val="24"/>
          <w:highlight w:val="none"/>
          <w:lang w:val="en-US" w:eastAsia="en-US" w:bidi="ar-SA"/>
        </w:rPr>
        <w:t>效力，这些文件包括但不</w:t>
      </w:r>
      <w:r>
        <w:rPr>
          <w:rFonts w:hint="eastAsia" w:ascii="方正仿宋_GB2312" w:hAnsi="方正仿宋_GB2312" w:eastAsia="方正仿宋_GB2312" w:cs="方正仿宋_GB2312"/>
          <w:color w:val="auto"/>
          <w:spacing w:val="3"/>
          <w:sz w:val="24"/>
          <w:szCs w:val="24"/>
          <w:highlight w:val="none"/>
          <w:lang w:val="en-US" w:eastAsia="en-US" w:bidi="ar-SA"/>
        </w:rPr>
        <w:t>限于：</w:t>
      </w:r>
    </w:p>
    <w:p w14:paraId="4D053234">
      <w:pPr>
        <w:spacing w:before="30"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（1）乙方提供的投标文件和开标一览表；</w:t>
      </w:r>
    </w:p>
    <w:p w14:paraId="48679033">
      <w:pPr>
        <w:spacing w:before="69"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（2）供货一览表；</w:t>
      </w:r>
    </w:p>
    <w:p w14:paraId="2D7BAEED">
      <w:pPr>
        <w:spacing w:before="68"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（3）交货地点一览表；</w:t>
      </w:r>
    </w:p>
    <w:p w14:paraId="22DD864D">
      <w:pPr>
        <w:spacing w:before="71" w:line="228"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（4）技术规格响应表；</w:t>
      </w:r>
    </w:p>
    <w:p w14:paraId="346090BA">
      <w:pPr>
        <w:spacing w:before="67" w:line="228"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（5）投标承诺；</w:t>
      </w:r>
    </w:p>
    <w:p w14:paraId="7AE4BF35">
      <w:pPr>
        <w:spacing w:before="67" w:line="228"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（6）服务承诺；</w:t>
      </w:r>
    </w:p>
    <w:p w14:paraId="3E06DEE8">
      <w:pPr>
        <w:spacing w:before="68"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（7）中标或成交通知书；</w:t>
      </w:r>
    </w:p>
    <w:p w14:paraId="74FD7A8F">
      <w:pPr>
        <w:spacing w:before="71" w:line="228"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4"/>
          <w:sz w:val="24"/>
          <w:szCs w:val="24"/>
          <w:highlight w:val="none"/>
          <w:lang w:val="en-US" w:eastAsia="en-US" w:bidi="ar-SA"/>
        </w:rPr>
        <w:t>（8）</w:t>
      </w:r>
      <w:r>
        <w:rPr>
          <w:rFonts w:hint="eastAsia" w:ascii="方正仿宋_GB2312" w:hAnsi="方正仿宋_GB2312" w:eastAsia="方正仿宋_GB2312" w:cs="方正仿宋_GB2312"/>
          <w:color w:val="auto"/>
          <w:spacing w:val="-48"/>
          <w:sz w:val="24"/>
          <w:szCs w:val="24"/>
          <w:highlight w:val="none"/>
          <w:lang w:val="en-US" w:eastAsia="en-US" w:bidi="ar-SA"/>
        </w:rPr>
        <w:t xml:space="preserve"> </w:t>
      </w:r>
      <w:r>
        <w:rPr>
          <w:rFonts w:hint="eastAsia" w:ascii="方正仿宋_GB2312" w:hAnsi="方正仿宋_GB2312" w:eastAsia="方正仿宋_GB2312" w:cs="方正仿宋_GB2312"/>
          <w:color w:val="auto"/>
          <w:spacing w:val="4"/>
          <w:sz w:val="24"/>
          <w:szCs w:val="24"/>
          <w:highlight w:val="none"/>
          <w:lang w:val="en-US" w:eastAsia="en-US" w:bidi="ar-SA"/>
        </w:rPr>
        <w:t>甲乙双方商定的其他文件。</w:t>
      </w:r>
    </w:p>
    <w:p w14:paraId="2F7C0AF4">
      <w:pPr>
        <w:spacing w:before="67" w:line="228"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第四条</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6"/>
          <w:sz w:val="24"/>
          <w:szCs w:val="24"/>
          <w:highlight w:val="none"/>
          <w:lang w:val="en-US" w:eastAsia="en-US" w:bidi="ar-SA"/>
        </w:rPr>
        <w:t>权利保证</w:t>
      </w:r>
    </w:p>
    <w:p w14:paraId="18B7398E">
      <w:pPr>
        <w:spacing w:before="66" w:line="282" w:lineRule="auto"/>
        <w:ind w:right="19" w:firstLine="582"/>
        <w:jc w:val="both"/>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乙方应保证买方在使用该货物或其任何一部分时不受第三方提出侵犯其专利权、版权、商标权或 其他权利的起诉。一旦出现侵权，乙方应承担全部责任。</w:t>
      </w:r>
      <w:r>
        <w:rPr>
          <w:rFonts w:hint="eastAsia" w:ascii="方正仿宋_GB2312" w:hAnsi="方正仿宋_GB2312" w:eastAsia="方正仿宋_GB2312" w:cs="方正仿宋_GB2312"/>
          <w:color w:val="auto"/>
          <w:spacing w:val="-58"/>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由此给甲方造成损失的，乙</w:t>
      </w:r>
      <w:r>
        <w:rPr>
          <w:rFonts w:hint="eastAsia" w:ascii="方正仿宋_GB2312" w:hAnsi="方正仿宋_GB2312" w:eastAsia="方正仿宋_GB2312" w:cs="方正仿宋_GB2312"/>
          <w:color w:val="auto"/>
          <w:spacing w:val="8"/>
          <w:sz w:val="24"/>
          <w:szCs w:val="24"/>
          <w:highlight w:val="none"/>
          <w:lang w:val="en-US" w:eastAsia="en-US" w:bidi="ar-SA"/>
        </w:rPr>
        <w:t>方应赔偿甲方全部损失，同时甲方有权解除合同。</w:t>
      </w:r>
    </w:p>
    <w:p w14:paraId="2850C018">
      <w:pPr>
        <w:spacing w:before="31" w:line="228"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第五条</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6"/>
          <w:sz w:val="24"/>
          <w:szCs w:val="24"/>
          <w:highlight w:val="none"/>
          <w:lang w:val="en-US" w:eastAsia="en-US" w:bidi="ar-SA"/>
        </w:rPr>
        <w:t>质量保证</w:t>
      </w:r>
    </w:p>
    <w:p w14:paraId="76B4251D">
      <w:pPr>
        <w:spacing w:before="66" w:line="259" w:lineRule="auto"/>
        <w:ind w:right="2" w:firstLine="577"/>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1、乙方所提供的货物的技术规格应与招标文件规定的技术规格及所附的“技术规格响应表</w:t>
      </w:r>
      <w:r>
        <w:rPr>
          <w:rFonts w:hint="eastAsia" w:ascii="方正仿宋_GB2312" w:hAnsi="方正仿宋_GB2312" w:eastAsia="方正仿宋_GB2312" w:cs="方正仿宋_GB2312"/>
          <w:color w:val="auto"/>
          <w:spacing w:val="-65"/>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”相一</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致；若技术性能无特殊说明，则按国家有关部门最新颁布的标准及规范为准。</w:t>
      </w:r>
    </w:p>
    <w:p w14:paraId="490ED631">
      <w:pPr>
        <w:spacing w:before="70" w:line="275" w:lineRule="auto"/>
        <w:ind w:left="8" w:firstLine="55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2、乙方应保证货物是全新、未使用过的原装合格正品，并完全符合合同规定的质量、规格和性能</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的要求。乙方应保证其提供的货物在正确安装、正常使用和保</w:t>
      </w:r>
      <w:r>
        <w:rPr>
          <w:rFonts w:hint="eastAsia" w:ascii="方正仿宋_GB2312" w:hAnsi="方正仿宋_GB2312" w:eastAsia="方正仿宋_GB2312" w:cs="方正仿宋_GB2312"/>
          <w:color w:val="auto"/>
          <w:spacing w:val="9"/>
          <w:sz w:val="24"/>
          <w:szCs w:val="24"/>
          <w:highlight w:val="none"/>
          <w:lang w:val="en-US" w:eastAsia="en-US" w:bidi="ar-SA"/>
        </w:rPr>
        <w:t>养条件下，在其使用寿命内具有良好的性</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能。货物验收后，在质量保证期内，乙方应对由于设计、工艺</w:t>
      </w:r>
      <w:r>
        <w:rPr>
          <w:rFonts w:hint="eastAsia" w:ascii="方正仿宋_GB2312" w:hAnsi="方正仿宋_GB2312" w:eastAsia="方正仿宋_GB2312" w:cs="方正仿宋_GB2312"/>
          <w:color w:val="auto"/>
          <w:spacing w:val="9"/>
          <w:sz w:val="24"/>
          <w:szCs w:val="24"/>
          <w:highlight w:val="none"/>
          <w:lang w:val="en-US" w:eastAsia="en-US" w:bidi="ar-SA"/>
        </w:rPr>
        <w:t>或材料的缺陷所发生的任何不足或故障负</w:t>
      </w:r>
      <w:r>
        <w:rPr>
          <w:rFonts w:hint="eastAsia" w:ascii="方正仿宋_GB2312" w:hAnsi="方正仿宋_GB2312" w:eastAsia="方正仿宋_GB2312" w:cs="方正仿宋_GB2312"/>
          <w:color w:val="auto"/>
          <w:spacing w:val="7"/>
          <w:sz w:val="24"/>
          <w:szCs w:val="24"/>
          <w:highlight w:val="none"/>
          <w:lang w:val="en-US" w:eastAsia="en-US" w:bidi="ar-SA"/>
        </w:rPr>
        <w:t>责，所需费用由乙方承担。</w:t>
      </w:r>
    </w:p>
    <w:p w14:paraId="5410A41D">
      <w:pPr>
        <w:spacing w:before="69" w:line="228"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第六条</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6"/>
          <w:sz w:val="24"/>
          <w:szCs w:val="24"/>
          <w:highlight w:val="none"/>
          <w:lang w:val="en-US" w:eastAsia="en-US" w:bidi="ar-SA"/>
        </w:rPr>
        <w:t>包装要求</w:t>
      </w:r>
    </w:p>
    <w:p w14:paraId="7AFF947A">
      <w:pPr>
        <w:spacing w:before="65" w:line="269" w:lineRule="auto"/>
        <w:ind w:left="4" w:right="2" w:firstLine="573"/>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1、除合同另有规定外，乙方提供的全部货物均应按标准保护措施进行包装。该</w:t>
      </w:r>
      <w:r>
        <w:rPr>
          <w:rFonts w:hint="eastAsia" w:ascii="方正仿宋_GB2312" w:hAnsi="方正仿宋_GB2312" w:eastAsia="方正仿宋_GB2312" w:cs="方正仿宋_GB2312"/>
          <w:color w:val="auto"/>
          <w:spacing w:val="8"/>
          <w:sz w:val="24"/>
          <w:szCs w:val="24"/>
          <w:highlight w:val="none"/>
          <w:lang w:val="en-US" w:eastAsia="en-US" w:bidi="ar-SA"/>
        </w:rPr>
        <w:t>包装应适应于远距</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离运输、防潮、防震、防锈和防野蛮装卸，以确保货物安全无损运抵指</w:t>
      </w:r>
      <w:r>
        <w:rPr>
          <w:rFonts w:hint="eastAsia" w:ascii="方正仿宋_GB2312" w:hAnsi="方正仿宋_GB2312" w:eastAsia="方正仿宋_GB2312" w:cs="方正仿宋_GB2312"/>
          <w:color w:val="auto"/>
          <w:spacing w:val="9"/>
          <w:sz w:val="24"/>
          <w:szCs w:val="24"/>
          <w:highlight w:val="none"/>
          <w:lang w:val="en-US" w:eastAsia="en-US" w:bidi="ar-SA"/>
        </w:rPr>
        <w:t>定地点。由于包装不善所引起的</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货物损失均由乙方承担。</w:t>
      </w:r>
    </w:p>
    <w:p w14:paraId="5B75752B">
      <w:pPr>
        <w:spacing w:before="68" w:line="227" w:lineRule="auto"/>
        <w:ind w:left="56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2、每一包装单元内应附详细的装箱单和质量</w:t>
      </w:r>
      <w:r>
        <w:rPr>
          <w:rFonts w:hint="eastAsia" w:ascii="方正仿宋_GB2312" w:hAnsi="方正仿宋_GB2312" w:eastAsia="方正仿宋_GB2312" w:cs="方正仿宋_GB2312"/>
          <w:color w:val="auto"/>
          <w:spacing w:val="8"/>
          <w:sz w:val="24"/>
          <w:szCs w:val="24"/>
          <w:highlight w:val="none"/>
          <w:lang w:val="en-US" w:eastAsia="en-US" w:bidi="ar-SA"/>
        </w:rPr>
        <w:t>合格凭证。</w:t>
      </w:r>
    </w:p>
    <w:p w14:paraId="19BD50CD">
      <w:pPr>
        <w:spacing w:before="70" w:line="227"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第七条</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6"/>
          <w:sz w:val="24"/>
          <w:szCs w:val="24"/>
          <w:highlight w:val="none"/>
          <w:lang w:val="en-US" w:eastAsia="en-US" w:bidi="ar-SA"/>
        </w:rPr>
        <w:t>交货和验收</w:t>
      </w:r>
    </w:p>
    <w:p w14:paraId="4520B350">
      <w:pPr>
        <w:spacing w:line="240" w:lineRule="auto"/>
        <w:ind w:left="0" w:firstLine="51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1、乙方应按照本合同或招投标文件规定的时间和方式向甲方交付货物，交货地点由甲方指</w:t>
      </w:r>
      <w:r>
        <w:rPr>
          <w:rFonts w:hint="eastAsia" w:ascii="方正仿宋_GB2312" w:hAnsi="方正仿宋_GB2312" w:eastAsia="方正仿宋_GB2312" w:cs="方正仿宋_GB2312"/>
          <w:color w:val="auto"/>
          <w:spacing w:val="8"/>
          <w:sz w:val="24"/>
          <w:szCs w:val="24"/>
          <w:highlight w:val="none"/>
          <w:lang w:val="en-US" w:eastAsia="en-US" w:bidi="ar-SA"/>
        </w:rPr>
        <w:t>定。</w:t>
      </w:r>
    </w:p>
    <w:p w14:paraId="488CAC87">
      <w:pPr>
        <w:spacing w:before="69" w:line="275" w:lineRule="auto"/>
        <w:ind w:left="10" w:right="72" w:firstLine="55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如招标文件对交货时间未明确规定，则乙方应当在</w:t>
      </w:r>
      <w:r>
        <w:rPr>
          <w:rFonts w:hint="eastAsia" w:ascii="方正仿宋_GB2312" w:hAnsi="方正仿宋_GB2312" w:eastAsia="方正仿宋_GB2312" w:cs="方正仿宋_GB2312"/>
          <w:color w:val="auto"/>
          <w:spacing w:val="9"/>
          <w:sz w:val="24"/>
          <w:szCs w:val="24"/>
          <w:highlight w:val="none"/>
          <w:u w:val="single"/>
          <w:lang w:val="en-US" w:eastAsia="en-US" w:bidi="ar-SA"/>
        </w:rPr>
        <w:t xml:space="preserve"> </w:t>
      </w:r>
      <w:r>
        <w:rPr>
          <w:rFonts w:hint="eastAsia" w:ascii="方正仿宋_GB2312" w:hAnsi="方正仿宋_GB2312" w:eastAsia="方正仿宋_GB2312" w:cs="方正仿宋_GB2312"/>
          <w:b/>
          <w:bCs/>
          <w:color w:val="auto"/>
          <w:spacing w:val="9"/>
          <w:sz w:val="24"/>
          <w:szCs w:val="24"/>
          <w:highlight w:val="none"/>
          <w:u w:val="single"/>
          <w:lang w:val="en-US" w:eastAsia="en-US" w:bidi="ar-SA"/>
        </w:rPr>
        <w:t>合同签</w:t>
      </w:r>
      <w:r>
        <w:rPr>
          <w:rFonts w:hint="eastAsia" w:ascii="方正仿宋_GB2312" w:hAnsi="方正仿宋_GB2312" w:eastAsia="方正仿宋_GB2312" w:cs="方正仿宋_GB2312"/>
          <w:b/>
          <w:bCs/>
          <w:color w:val="auto"/>
          <w:spacing w:val="8"/>
          <w:sz w:val="24"/>
          <w:szCs w:val="24"/>
          <w:highlight w:val="none"/>
          <w:u w:val="single"/>
          <w:lang w:val="en-US" w:eastAsia="en-US" w:bidi="ar-SA"/>
        </w:rPr>
        <w:t>订的</w:t>
      </w:r>
      <w:r>
        <w:rPr>
          <w:rFonts w:hint="eastAsia" w:ascii="方正仿宋_GB2312" w:hAnsi="方正仿宋_GB2312" w:eastAsia="方正仿宋_GB2312" w:cs="方正仿宋_GB2312"/>
          <w:b/>
          <w:bCs/>
          <w:color w:val="auto"/>
          <w:spacing w:val="8"/>
          <w:sz w:val="24"/>
          <w:szCs w:val="24"/>
          <w:highlight w:val="none"/>
          <w:u w:val="single"/>
          <w:lang w:val="en-US" w:eastAsia="zh-CN" w:bidi="ar-SA"/>
        </w:rPr>
        <w:t xml:space="preserve">      </w:t>
      </w:r>
      <w:r>
        <w:rPr>
          <w:rFonts w:hint="eastAsia" w:ascii="方正仿宋_GB2312" w:hAnsi="方正仿宋_GB2312" w:eastAsia="方正仿宋_GB2312" w:cs="方正仿宋_GB2312"/>
          <w:b/>
          <w:bCs/>
          <w:color w:val="auto"/>
          <w:spacing w:val="8"/>
          <w:sz w:val="24"/>
          <w:szCs w:val="24"/>
          <w:highlight w:val="none"/>
          <w:u w:val="single"/>
          <w:lang w:val="en-US" w:eastAsia="en-US" w:bidi="ar-SA"/>
        </w:rPr>
        <w:t>天内（不含春节法定假日）</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（期间）前将货物交付甲方。</w:t>
      </w:r>
    </w:p>
    <w:p w14:paraId="26BF0F9F">
      <w:pPr>
        <w:spacing w:before="36" w:line="269" w:lineRule="auto"/>
        <w:ind w:left="1" w:right="2" w:firstLine="563"/>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2、乙方交付的货物应当完全符合本合同或者招投标文件所规定的货物、数量和规格要求。乙方不</w:t>
      </w:r>
      <w:r>
        <w:rPr>
          <w:rFonts w:hint="eastAsia" w:ascii="方正仿宋_GB2312" w:hAnsi="方正仿宋_GB2312" w:eastAsia="方正仿宋_GB2312" w:cs="方正仿宋_GB2312"/>
          <w:color w:val="auto"/>
          <w:spacing w:val="8"/>
          <w:sz w:val="24"/>
          <w:szCs w:val="24"/>
          <w:highlight w:val="none"/>
          <w:lang w:val="en-US" w:eastAsia="en-US" w:bidi="ar-SA"/>
        </w:rPr>
        <w:t>得少交或多交货物。乙方提供的货物不符合招投标文件和合同规定的，</w:t>
      </w:r>
      <w:r>
        <w:rPr>
          <w:rFonts w:hint="eastAsia" w:ascii="方正仿宋_GB2312" w:hAnsi="方正仿宋_GB2312" w:eastAsia="方正仿宋_GB2312" w:cs="方正仿宋_GB2312"/>
          <w:color w:val="auto"/>
          <w:spacing w:val="-58"/>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甲方有权拒收货物</w:t>
      </w:r>
      <w:r>
        <w:rPr>
          <w:rFonts w:hint="eastAsia" w:ascii="方正仿宋_GB2312" w:hAnsi="方正仿宋_GB2312" w:eastAsia="方正仿宋_GB2312" w:cs="方正仿宋_GB2312"/>
          <w:color w:val="auto"/>
          <w:spacing w:val="7"/>
          <w:sz w:val="24"/>
          <w:szCs w:val="24"/>
          <w:highlight w:val="none"/>
          <w:lang w:val="en-US" w:eastAsia="en-US" w:bidi="ar-SA"/>
        </w:rPr>
        <w:t>，</w:t>
      </w:r>
      <w:r>
        <w:rPr>
          <w:rFonts w:hint="eastAsia" w:ascii="方正仿宋_GB2312" w:hAnsi="方正仿宋_GB2312" w:eastAsia="方正仿宋_GB2312" w:cs="方正仿宋_GB2312"/>
          <w:color w:val="auto"/>
          <w:spacing w:val="-58"/>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由此引起的</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风险，由乙方承担。</w:t>
      </w:r>
    </w:p>
    <w:p w14:paraId="1B588D1D">
      <w:pPr>
        <w:spacing w:before="68" w:line="227" w:lineRule="auto"/>
        <w:ind w:left="56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3、货物的到货验收包括：型号、规格、数量、外观质量、及货物包装是否完好。</w:t>
      </w:r>
    </w:p>
    <w:p w14:paraId="60E79911">
      <w:pPr>
        <w:spacing w:before="72" w:line="269" w:lineRule="auto"/>
        <w:ind w:left="1" w:firstLine="559"/>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4、乙方应将所提供货物的装箱清单、用户手册、原厂保修卡、随机资料及配件、随机工具等交付</w:t>
      </w:r>
      <w:r>
        <w:rPr>
          <w:rFonts w:hint="eastAsia" w:ascii="方正仿宋_GB2312" w:hAnsi="方正仿宋_GB2312" w:eastAsia="方正仿宋_GB2312" w:cs="方正仿宋_GB2312"/>
          <w:color w:val="auto"/>
          <w:spacing w:val="11"/>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给甲方；乙方不能完整交付货物及本款规定的单证和工具的，视为未按合同约定交货，乙方负责补齐，</w:t>
      </w:r>
      <w:r>
        <w:rPr>
          <w:rFonts w:hint="eastAsia" w:ascii="方正仿宋_GB2312" w:hAnsi="方正仿宋_GB2312" w:eastAsia="方正仿宋_GB2312" w:cs="方正仿宋_GB2312"/>
          <w:color w:val="auto"/>
          <w:spacing w:val="7"/>
          <w:sz w:val="24"/>
          <w:szCs w:val="24"/>
          <w:highlight w:val="none"/>
          <w:lang w:val="en-US" w:eastAsia="en-US" w:bidi="ar-SA"/>
        </w:rPr>
        <w:t>因此导致逾期交付的，</w:t>
      </w:r>
      <w:r>
        <w:rPr>
          <w:rFonts w:hint="eastAsia" w:ascii="方正仿宋_GB2312" w:hAnsi="方正仿宋_GB2312" w:eastAsia="方正仿宋_GB2312" w:cs="方正仿宋_GB2312"/>
          <w:color w:val="auto"/>
          <w:spacing w:val="-54"/>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由乙方承担相关的违约责任。</w:t>
      </w:r>
    </w:p>
    <w:p w14:paraId="0D5E3C6E">
      <w:pPr>
        <w:spacing w:before="67" w:line="270" w:lineRule="auto"/>
        <w:ind w:left="5" w:right="2" w:firstLine="560"/>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5、甲方应当在到货后的（3）个工作日内对货物进行验收；需要乙方对货物或系统进行安装调试</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的，</w:t>
      </w:r>
      <w:r>
        <w:rPr>
          <w:rFonts w:hint="eastAsia" w:ascii="方正仿宋_GB2312" w:hAnsi="方正仿宋_GB2312" w:eastAsia="方正仿宋_GB2312" w:cs="方正仿宋_GB2312"/>
          <w:color w:val="auto"/>
          <w:spacing w:val="-5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甲方应在货物安装调试完毕后的（3）个工作日内进行质量验收。验收合格的，由甲方签</w:t>
      </w:r>
      <w:r>
        <w:rPr>
          <w:rFonts w:hint="eastAsia" w:ascii="方正仿宋_GB2312" w:hAnsi="方正仿宋_GB2312" w:eastAsia="方正仿宋_GB2312" w:cs="方正仿宋_GB2312"/>
          <w:color w:val="auto"/>
          <w:spacing w:val="7"/>
          <w:sz w:val="24"/>
          <w:szCs w:val="24"/>
          <w:highlight w:val="none"/>
          <w:lang w:val="en-US" w:eastAsia="en-US" w:bidi="ar-SA"/>
        </w:rPr>
        <w:t>署验收单</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并加盖单位公章。招标文件对检验期限另有规定的，从其规定。</w:t>
      </w:r>
    </w:p>
    <w:p w14:paraId="0185E482">
      <w:pPr>
        <w:spacing w:before="68" w:line="259" w:lineRule="auto"/>
        <w:ind w:left="4" w:firstLine="559"/>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6、货物和系统调试验收的标准：符合国家</w:t>
      </w:r>
      <w:r>
        <w:rPr>
          <w:rFonts w:hint="eastAsia" w:ascii="方正仿宋_GB2312" w:hAnsi="方正仿宋_GB2312" w:eastAsia="方正仿宋_GB2312" w:cs="方正仿宋_GB2312"/>
          <w:color w:val="auto"/>
          <w:spacing w:val="4"/>
          <w:sz w:val="24"/>
          <w:szCs w:val="24"/>
          <w:highlight w:val="none"/>
          <w:lang w:val="en-US" w:eastAsia="en-US" w:bidi="ar-SA"/>
        </w:rPr>
        <w:t>相关验收规范、厂方出厂标准和乙方投标文件的承诺（详</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见合同附件载明的标准，并不低于国家相关标准）。</w:t>
      </w:r>
    </w:p>
    <w:p w14:paraId="5F2905F2">
      <w:pPr>
        <w:spacing w:before="70" w:line="228"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第八条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伴随服务／售后服务</w:t>
      </w:r>
    </w:p>
    <w:p w14:paraId="3445A00F">
      <w:pPr>
        <w:spacing w:before="68" w:line="227" w:lineRule="auto"/>
        <w:ind w:left="577"/>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1、乙方应按照国家有关法律法规规章和“三包</w:t>
      </w:r>
      <w:r>
        <w:rPr>
          <w:rFonts w:hint="eastAsia" w:ascii="方正仿宋_GB2312" w:hAnsi="方正仿宋_GB2312" w:eastAsia="方正仿宋_GB2312" w:cs="方正仿宋_GB2312"/>
          <w:color w:val="auto"/>
          <w:spacing w:val="-70"/>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w:t>
      </w:r>
      <w:r>
        <w:rPr>
          <w:rFonts w:hint="eastAsia" w:ascii="方正仿宋_GB2312" w:hAnsi="方正仿宋_GB2312" w:eastAsia="方正仿宋_GB2312" w:cs="方正仿宋_GB2312"/>
          <w:color w:val="auto"/>
          <w:spacing w:val="7"/>
          <w:sz w:val="24"/>
          <w:szCs w:val="24"/>
          <w:highlight w:val="none"/>
          <w:lang w:val="en-US" w:eastAsia="en-US" w:bidi="ar-SA"/>
        </w:rPr>
        <w:t>规定以及合同所附的“服务承诺</w:t>
      </w:r>
      <w:r>
        <w:rPr>
          <w:rFonts w:hint="eastAsia" w:ascii="方正仿宋_GB2312" w:hAnsi="方正仿宋_GB2312" w:eastAsia="方正仿宋_GB2312" w:cs="方正仿宋_GB2312"/>
          <w:color w:val="auto"/>
          <w:spacing w:val="-70"/>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”提供服务。</w:t>
      </w:r>
    </w:p>
    <w:p w14:paraId="4EE7B748">
      <w:pPr>
        <w:spacing w:before="68" w:line="227" w:lineRule="auto"/>
        <w:ind w:left="56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2、除前款规定外，乙方还应提供下列服务：</w:t>
      </w:r>
    </w:p>
    <w:p w14:paraId="7A5F6318">
      <w:pPr>
        <w:spacing w:before="69"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（1）货物的现场安装、调试和/或启动监督；</w:t>
      </w:r>
    </w:p>
    <w:p w14:paraId="55F19AE8">
      <w:pPr>
        <w:spacing w:before="71" w:line="227" w:lineRule="auto"/>
        <w:ind w:left="57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（2）就货物的安装、启动、运行、及维护等对甲方人员进行</w:t>
      </w:r>
      <w:r>
        <w:rPr>
          <w:rFonts w:hint="eastAsia" w:ascii="方正仿宋_GB2312" w:hAnsi="方正仿宋_GB2312" w:eastAsia="方正仿宋_GB2312" w:cs="方正仿宋_GB2312"/>
          <w:color w:val="auto"/>
          <w:spacing w:val="8"/>
          <w:sz w:val="24"/>
          <w:szCs w:val="24"/>
          <w:highlight w:val="none"/>
          <w:lang w:val="en-US" w:eastAsia="en-US" w:bidi="ar-SA"/>
        </w:rPr>
        <w:t>免费培训。</w:t>
      </w:r>
    </w:p>
    <w:p w14:paraId="5A48AB7D">
      <w:pPr>
        <w:spacing w:before="68" w:line="228" w:lineRule="auto"/>
        <w:ind w:left="566"/>
        <w:jc w:val="left"/>
        <w:rPr>
          <w:rFonts w:hint="eastAsia" w:ascii="方正仿宋_GB2312" w:hAnsi="方正仿宋_GB2312" w:eastAsia="方正仿宋_GB2312" w:cs="方正仿宋_GB2312"/>
          <w:color w:val="auto"/>
          <w:spacing w:val="9"/>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3、若招标文件中不包含有关伴随服务或售后服务的承诺，双方作如下约定：</w:t>
      </w:r>
    </w:p>
    <w:p w14:paraId="12AD532E">
      <w:pPr>
        <w:spacing w:before="68" w:line="228" w:lineRule="auto"/>
        <w:ind w:left="56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3.1、乙方应为甲方提供免费培训服务，并指派专人负责与甲方联系售后服务事宜。</w:t>
      </w:r>
      <w:r>
        <w:rPr>
          <w:rFonts w:hint="eastAsia" w:ascii="方正仿宋_GB2312" w:hAnsi="方正仿宋_GB2312" w:eastAsia="方正仿宋_GB2312" w:cs="方正仿宋_GB2312"/>
          <w:color w:val="auto"/>
          <w:spacing w:val="8"/>
          <w:sz w:val="24"/>
          <w:szCs w:val="24"/>
          <w:highlight w:val="none"/>
          <w:lang w:val="en-US" w:eastAsia="en-US" w:bidi="ar-SA"/>
        </w:rPr>
        <w:t>主要负责培训</w:t>
      </w:r>
      <w:r>
        <w:rPr>
          <w:rFonts w:hint="eastAsia" w:ascii="方正仿宋_GB2312" w:hAnsi="方正仿宋_GB2312" w:eastAsia="方正仿宋_GB2312" w:cs="方正仿宋_GB2312"/>
          <w:color w:val="auto"/>
          <w:spacing w:val="7"/>
          <w:sz w:val="24"/>
          <w:szCs w:val="24"/>
          <w:highlight w:val="none"/>
          <w:lang w:val="en-US" w:eastAsia="en-US" w:bidi="ar-SA"/>
        </w:rPr>
        <w:t>甲方</w:t>
      </w:r>
      <w:r>
        <w:rPr>
          <w:rFonts w:hint="eastAsia" w:ascii="方正仿宋_GB2312" w:hAnsi="方正仿宋_GB2312" w:eastAsia="方正仿宋_GB2312" w:cs="方正仿宋_GB2312"/>
          <w:color w:val="auto"/>
          <w:spacing w:val="-31"/>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2－3</w:t>
      </w:r>
      <w:r>
        <w:rPr>
          <w:rFonts w:hint="eastAsia" w:ascii="方正仿宋_GB2312" w:hAnsi="方正仿宋_GB2312" w:eastAsia="方正仿宋_GB2312" w:cs="方正仿宋_GB2312"/>
          <w:color w:val="auto"/>
          <w:spacing w:val="-36"/>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名操作人员，使其能处理简单的故障以及紧急维修，并能按照操作手册的要求进行日常维护与</w:t>
      </w:r>
      <w:r>
        <w:rPr>
          <w:rFonts w:hint="eastAsia" w:ascii="方正仿宋_GB2312" w:hAnsi="方正仿宋_GB2312" w:eastAsia="方正仿宋_GB2312" w:cs="方正仿宋_GB2312"/>
          <w:color w:val="auto"/>
          <w:spacing w:val="2"/>
          <w:sz w:val="24"/>
          <w:szCs w:val="24"/>
          <w:highlight w:val="none"/>
          <w:lang w:val="en-US" w:eastAsia="en-US" w:bidi="ar-SA"/>
        </w:rPr>
        <w:t>保养；。</w:t>
      </w:r>
    </w:p>
    <w:p w14:paraId="466D4413">
      <w:pPr>
        <w:spacing w:before="31" w:line="226" w:lineRule="auto"/>
        <w:ind w:left="56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3.2、所购货物按乙方响应承诺提供免费维护和质量保证，保修费</w:t>
      </w:r>
      <w:r>
        <w:rPr>
          <w:rFonts w:hint="eastAsia" w:ascii="方正仿宋_GB2312" w:hAnsi="方正仿宋_GB2312" w:eastAsia="方正仿宋_GB2312" w:cs="方正仿宋_GB2312"/>
          <w:color w:val="auto"/>
          <w:spacing w:val="8"/>
          <w:sz w:val="24"/>
          <w:szCs w:val="24"/>
          <w:highlight w:val="none"/>
          <w:lang w:val="en-US" w:eastAsia="en-US" w:bidi="ar-SA"/>
        </w:rPr>
        <w:t>用计入总价；</w:t>
      </w:r>
    </w:p>
    <w:p w14:paraId="50317F81">
      <w:pPr>
        <w:spacing w:before="69" w:line="276" w:lineRule="auto"/>
        <w:ind w:firstLine="565"/>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3.3、保修期内，乙方负责对其提供的货物整机进行维修和系统维护，不再收取任何费用，</w:t>
      </w:r>
      <w:r>
        <w:rPr>
          <w:rFonts w:hint="eastAsia" w:ascii="方正仿宋_GB2312" w:hAnsi="方正仿宋_GB2312" w:eastAsia="方正仿宋_GB2312" w:cs="方正仿宋_GB2312"/>
          <w:color w:val="auto"/>
          <w:spacing w:val="8"/>
          <w:sz w:val="24"/>
          <w:szCs w:val="24"/>
          <w:highlight w:val="none"/>
          <w:lang w:val="en-US" w:eastAsia="en-US" w:bidi="ar-SA"/>
        </w:rPr>
        <w:t>但不可</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抗力（如火灾、雷击等）造成的故障除外；</w:t>
      </w:r>
    </w:p>
    <w:p w14:paraId="61C44CFA">
      <w:pPr>
        <w:spacing w:before="35" w:line="280" w:lineRule="auto"/>
        <w:ind w:right="2" w:firstLine="566"/>
        <w:jc w:val="both"/>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3.4、所有产品乙方需提供</w:t>
      </w:r>
      <w:r>
        <w:rPr>
          <w:rFonts w:hint="eastAsia" w:ascii="方正仿宋_GB2312" w:hAnsi="方正仿宋_GB2312" w:eastAsia="方正仿宋_GB2312" w:cs="方正仿宋_GB2312"/>
          <w:color w:val="auto"/>
          <w:spacing w:val="-24"/>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3</w:t>
      </w:r>
      <w:r>
        <w:rPr>
          <w:rFonts w:hint="eastAsia" w:ascii="方正仿宋_GB2312" w:hAnsi="方正仿宋_GB2312" w:eastAsia="方正仿宋_GB2312" w:cs="方正仿宋_GB2312"/>
          <w:color w:val="auto"/>
          <w:spacing w:val="-38"/>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年保修和免费维护，乙方应对合同供货范围内的所有设备因设计、制</w:t>
      </w:r>
      <w:r>
        <w:rPr>
          <w:rFonts w:hint="eastAsia" w:ascii="方正仿宋_GB2312" w:hAnsi="方正仿宋_GB2312" w:eastAsia="方正仿宋_GB2312" w:cs="方正仿宋_GB2312"/>
          <w:color w:val="auto"/>
          <w:spacing w:val="10"/>
          <w:sz w:val="24"/>
          <w:szCs w:val="24"/>
          <w:highlight w:val="none"/>
          <w:lang w:val="en-US" w:eastAsia="en-US" w:bidi="ar-SA"/>
        </w:rPr>
        <w:t>造、安装、调试不当而引起的零部件或结构的缺陷或损坏、运转不灵、达不到预</w:t>
      </w:r>
      <w:r>
        <w:rPr>
          <w:rFonts w:hint="eastAsia" w:ascii="方正仿宋_GB2312" w:hAnsi="方正仿宋_GB2312" w:eastAsia="方正仿宋_GB2312" w:cs="方正仿宋_GB2312"/>
          <w:color w:val="auto"/>
          <w:spacing w:val="9"/>
          <w:sz w:val="24"/>
          <w:szCs w:val="24"/>
          <w:highlight w:val="none"/>
          <w:lang w:val="en-US" w:eastAsia="en-US" w:bidi="ar-SA"/>
        </w:rPr>
        <w:t>期的性能指标以及出现</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事故等情况负全部责任；</w:t>
      </w:r>
    </w:p>
    <w:p w14:paraId="0EAFF431">
      <w:pPr>
        <w:spacing w:before="33" w:line="277" w:lineRule="auto"/>
        <w:ind w:right="2" w:firstLine="565"/>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3.5、承诺建立</w:t>
      </w:r>
      <w:r>
        <w:rPr>
          <w:rFonts w:hint="eastAsia" w:ascii="方正仿宋_GB2312" w:hAnsi="方正仿宋_GB2312" w:eastAsia="方正仿宋_GB2312" w:cs="方正仿宋_GB2312"/>
          <w:color w:val="auto"/>
          <w:spacing w:val="-25"/>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24</w:t>
      </w:r>
      <w:r>
        <w:rPr>
          <w:rFonts w:hint="eastAsia" w:ascii="方正仿宋_GB2312" w:hAnsi="方正仿宋_GB2312" w:eastAsia="方正仿宋_GB2312" w:cs="方正仿宋_GB2312"/>
          <w:color w:val="auto"/>
          <w:spacing w:val="-33"/>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小时的报修电话，接到报修电话后4</w:t>
      </w:r>
      <w:r>
        <w:rPr>
          <w:rFonts w:hint="eastAsia" w:ascii="方正仿宋_GB2312" w:hAnsi="方正仿宋_GB2312" w:eastAsia="方正仿宋_GB2312" w:cs="方正仿宋_GB2312"/>
          <w:color w:val="auto"/>
          <w:spacing w:val="-34"/>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小时内作出响应，8</w:t>
      </w:r>
      <w:r>
        <w:rPr>
          <w:rFonts w:hint="eastAsia" w:ascii="方正仿宋_GB2312" w:hAnsi="方正仿宋_GB2312" w:eastAsia="方正仿宋_GB2312" w:cs="方正仿宋_GB2312"/>
          <w:color w:val="auto"/>
          <w:spacing w:val="-33"/>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小时不能解决的必须提</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6"/>
          <w:sz w:val="24"/>
          <w:szCs w:val="24"/>
          <w:highlight w:val="none"/>
          <w:lang w:val="en-US" w:eastAsia="en-US" w:bidi="ar-SA"/>
        </w:rPr>
        <w:t>供备用设施；</w:t>
      </w:r>
    </w:p>
    <w:p w14:paraId="43619660">
      <w:pPr>
        <w:spacing w:before="29" w:line="276" w:lineRule="auto"/>
        <w:ind w:left="4" w:right="2" w:firstLine="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3.6、所有货物保修服务方式均为乙方上门保修，即由乙方派员到货物使用现场维修</w:t>
      </w:r>
      <w:r>
        <w:rPr>
          <w:rFonts w:hint="eastAsia" w:ascii="方正仿宋_GB2312" w:hAnsi="方正仿宋_GB2312" w:eastAsia="方正仿宋_GB2312" w:cs="方正仿宋_GB2312"/>
          <w:color w:val="auto"/>
          <w:spacing w:val="8"/>
          <w:sz w:val="24"/>
          <w:szCs w:val="24"/>
          <w:highlight w:val="none"/>
          <w:lang w:val="en-US" w:eastAsia="en-US" w:bidi="ar-SA"/>
        </w:rPr>
        <w:t>，由此产生的</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一切费用均由乙方承担。</w:t>
      </w:r>
    </w:p>
    <w:p w14:paraId="163E915B">
      <w:pPr>
        <w:spacing w:before="33" w:line="277" w:lineRule="auto"/>
        <w:ind w:left="25" w:right="2" w:firstLine="54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3.7、在质量保修期结束后，供应商还应提供终身维修服务。终身维修的内容包括但</w:t>
      </w:r>
      <w:r>
        <w:rPr>
          <w:rFonts w:hint="eastAsia" w:ascii="方正仿宋_GB2312" w:hAnsi="方正仿宋_GB2312" w:eastAsia="方正仿宋_GB2312" w:cs="方正仿宋_GB2312"/>
          <w:color w:val="auto"/>
          <w:spacing w:val="8"/>
          <w:sz w:val="24"/>
          <w:szCs w:val="24"/>
          <w:highlight w:val="none"/>
          <w:lang w:val="en-US" w:eastAsia="en-US" w:bidi="ar-SA"/>
        </w:rPr>
        <w:t>不限于所有的电气、控制、传输系统的检查及需要调整的其它部件等。</w:t>
      </w:r>
    </w:p>
    <w:p w14:paraId="3D79F3E8">
      <w:pPr>
        <w:spacing w:before="30" w:line="227" w:lineRule="auto"/>
        <w:ind w:left="56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3.8、保修期后的货物维护由双方协商再定。</w:t>
      </w:r>
    </w:p>
    <w:p w14:paraId="79EF21FB">
      <w:pPr>
        <w:spacing w:before="65" w:line="228" w:lineRule="auto"/>
        <w:ind w:left="56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6"/>
          <w:sz w:val="24"/>
          <w:szCs w:val="24"/>
          <w:highlight w:val="none"/>
          <w:lang w:val="en-US" w:eastAsia="en-US" w:bidi="ar-SA"/>
        </w:rPr>
        <w:t>第九条</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6"/>
          <w:sz w:val="24"/>
          <w:szCs w:val="24"/>
          <w:highlight w:val="none"/>
          <w:lang w:val="en-US" w:eastAsia="en-US" w:bidi="ar-SA"/>
        </w:rPr>
        <w:t>履约保证金</w:t>
      </w:r>
    </w:p>
    <w:p w14:paraId="33EA30BF">
      <w:pPr>
        <w:spacing w:before="70" w:line="227" w:lineRule="auto"/>
        <w:ind w:left="561"/>
        <w:jc w:val="left"/>
        <w:rPr>
          <w:rFonts w:hint="eastAsia" w:ascii="方正仿宋_GB2312" w:hAnsi="方正仿宋_GB2312" w:eastAsia="方正仿宋_GB2312" w:cs="方正仿宋_GB2312"/>
          <w:color w:val="auto"/>
          <w:spacing w:val="8"/>
          <w:sz w:val="24"/>
          <w:szCs w:val="24"/>
          <w:highlight w:val="none"/>
          <w:lang w:val="en-US" w:eastAsia="zh-CN" w:bidi="ar-SA"/>
        </w:rPr>
      </w:pPr>
      <w:r>
        <w:rPr>
          <w:rFonts w:hint="eastAsia" w:ascii="方正仿宋_GB2312" w:hAnsi="方正仿宋_GB2312" w:eastAsia="方正仿宋_GB2312" w:cs="方正仿宋_GB2312"/>
          <w:color w:val="auto"/>
          <w:spacing w:val="8"/>
          <w:sz w:val="24"/>
          <w:szCs w:val="24"/>
          <w:highlight w:val="none"/>
          <w:lang w:val="en-US" w:eastAsia="zh-CN" w:bidi="ar-SA"/>
        </w:rPr>
        <w:t>无</w:t>
      </w:r>
    </w:p>
    <w:p w14:paraId="3B5E387B">
      <w:pPr>
        <w:spacing w:before="70" w:line="227" w:lineRule="auto"/>
        <w:ind w:left="56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5"/>
          <w:sz w:val="24"/>
          <w:szCs w:val="24"/>
          <w:highlight w:val="none"/>
          <w:lang w:val="en-US" w:eastAsia="en-US" w:bidi="ar-SA"/>
        </w:rPr>
        <w:t>第十条</w:t>
      </w:r>
      <w:r>
        <w:rPr>
          <w:rFonts w:hint="eastAsia" w:ascii="方正仿宋_GB2312" w:hAnsi="方正仿宋_GB2312" w:eastAsia="方正仿宋_GB2312" w:cs="方正仿宋_GB2312"/>
          <w:color w:val="auto"/>
          <w:spacing w:val="10"/>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5"/>
          <w:sz w:val="24"/>
          <w:szCs w:val="24"/>
          <w:highlight w:val="none"/>
          <w:lang w:val="en-US" w:eastAsia="en-US" w:bidi="ar-SA"/>
        </w:rPr>
        <w:t>货款支付</w:t>
      </w:r>
    </w:p>
    <w:p w14:paraId="37D9F443">
      <w:pPr>
        <w:spacing w:before="68" w:line="227" w:lineRule="auto"/>
        <w:ind w:left="577"/>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1、本合同项下所有款项均以人民币支付。</w:t>
      </w:r>
    </w:p>
    <w:p w14:paraId="2582CC3B">
      <w:pPr>
        <w:spacing w:line="240" w:lineRule="auto"/>
        <w:ind w:right="0" w:firstLine="51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2、如本合同项下的采购资金系甲方自行支付，乙方向甲方开具发票。</w:t>
      </w:r>
      <w:r>
        <w:rPr>
          <w:rFonts w:hint="eastAsia" w:ascii="方正仿宋_GB2312" w:hAnsi="方正仿宋_GB2312" w:eastAsia="方正仿宋_GB2312" w:cs="方正仿宋_GB2312"/>
          <w:color w:val="auto"/>
          <w:spacing w:val="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付款进度应符合如下约定：</w:t>
      </w:r>
    </w:p>
    <w:p w14:paraId="541F69CD">
      <w:pPr>
        <w:keepNext w:val="0"/>
        <w:keepLines w:val="0"/>
        <w:pageBreakBefore w:val="0"/>
        <w:widowControl w:val="0"/>
        <w:kinsoku/>
        <w:wordWrap/>
        <w:overflowPunct/>
        <w:topLinePunct w:val="0"/>
        <w:autoSpaceDE/>
        <w:autoSpaceDN/>
        <w:bidi w:val="0"/>
        <w:adjustRightInd/>
        <w:snapToGrid/>
        <w:spacing w:line="240" w:lineRule="auto"/>
        <w:ind w:left="0" w:firstLine="512" w:firstLineChars="200"/>
        <w:jc w:val="left"/>
        <w:textAlignment w:val="auto"/>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（1）合同签订生效后支付合同总价的30%作为预付款；</w:t>
      </w:r>
    </w:p>
    <w:p w14:paraId="7BA38BFE">
      <w:pPr>
        <w:keepNext w:val="0"/>
        <w:keepLines w:val="0"/>
        <w:pageBreakBefore w:val="0"/>
        <w:widowControl w:val="0"/>
        <w:kinsoku/>
        <w:wordWrap/>
        <w:overflowPunct/>
        <w:topLinePunct w:val="0"/>
        <w:autoSpaceDE/>
        <w:autoSpaceDN/>
        <w:bidi w:val="0"/>
        <w:adjustRightInd/>
        <w:snapToGrid/>
        <w:spacing w:line="240" w:lineRule="auto"/>
        <w:ind w:left="0" w:firstLine="512" w:firstLineChars="200"/>
        <w:jc w:val="left"/>
        <w:textAlignment w:val="auto"/>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（2）安装、调试且验收合格后支付至合同总价的70%；</w:t>
      </w:r>
    </w:p>
    <w:p w14:paraId="059E1806">
      <w:pPr>
        <w:keepNext w:val="0"/>
        <w:keepLines w:val="0"/>
        <w:pageBreakBefore w:val="0"/>
        <w:widowControl w:val="0"/>
        <w:kinsoku/>
        <w:wordWrap/>
        <w:overflowPunct/>
        <w:topLinePunct w:val="0"/>
        <w:autoSpaceDE/>
        <w:autoSpaceDN/>
        <w:bidi w:val="0"/>
        <w:adjustRightInd/>
        <w:snapToGrid/>
        <w:spacing w:line="240" w:lineRule="auto"/>
        <w:ind w:left="0" w:firstLine="512" w:firstLineChars="200"/>
        <w:jc w:val="left"/>
        <w:textAlignment w:val="auto"/>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（3）正常使用一个收割周期（夏收、秋收）以后支付至合同总价的95%；</w:t>
      </w:r>
    </w:p>
    <w:p w14:paraId="169F3048">
      <w:pPr>
        <w:keepNext w:val="0"/>
        <w:keepLines w:val="0"/>
        <w:pageBreakBefore w:val="0"/>
        <w:widowControl w:val="0"/>
        <w:kinsoku/>
        <w:wordWrap/>
        <w:overflowPunct/>
        <w:topLinePunct w:val="0"/>
        <w:autoSpaceDE/>
        <w:autoSpaceDN/>
        <w:bidi w:val="0"/>
        <w:adjustRightInd/>
        <w:snapToGrid/>
        <w:spacing w:line="240" w:lineRule="auto"/>
        <w:ind w:left="0" w:firstLine="512" w:firstLineChars="200"/>
        <w:jc w:val="left"/>
        <w:textAlignment w:val="auto"/>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（4）余款5%为质量保证金，质保期满后无息退还。</w:t>
      </w:r>
    </w:p>
    <w:p w14:paraId="036D87F0">
      <w:pPr>
        <w:keepNext w:val="0"/>
        <w:keepLines w:val="0"/>
        <w:pageBreakBefore w:val="0"/>
        <w:widowControl w:val="0"/>
        <w:kinsoku/>
        <w:wordWrap/>
        <w:overflowPunct/>
        <w:topLinePunct w:val="0"/>
        <w:autoSpaceDE/>
        <w:autoSpaceDN/>
        <w:bidi w:val="0"/>
        <w:adjustRightInd/>
        <w:snapToGrid/>
        <w:spacing w:line="240" w:lineRule="auto"/>
        <w:ind w:left="0" w:firstLine="512" w:firstLineChars="200"/>
        <w:jc w:val="left"/>
        <w:textAlignment w:val="auto"/>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注：满足合同约定支付条件的，甲方收到乙方发票后 10 个工作日内，将资金支付到合同约定的乙方账户。</w:t>
      </w:r>
    </w:p>
    <w:p w14:paraId="4A322E01">
      <w:pPr>
        <w:spacing w:before="33" w:line="228" w:lineRule="auto"/>
        <w:ind w:left="56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第十一条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违约责任</w:t>
      </w:r>
    </w:p>
    <w:p w14:paraId="2425BA02">
      <w:pPr>
        <w:spacing w:line="240" w:lineRule="auto"/>
        <w:ind w:left="0" w:firstLine="50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1 、</w:t>
      </w:r>
      <w:r>
        <w:rPr>
          <w:rFonts w:hint="eastAsia" w:ascii="方正仿宋_GB2312" w:hAnsi="方正仿宋_GB2312" w:eastAsia="方正仿宋_GB2312" w:cs="方正仿宋_GB2312"/>
          <w:color w:val="auto"/>
          <w:spacing w:val="-51"/>
          <w:sz w:val="24"/>
          <w:szCs w:val="24"/>
          <w:highlight w:val="none"/>
          <w:lang w:val="en-US" w:eastAsia="en-US" w:bidi="ar-SA"/>
        </w:rPr>
        <w:t xml:space="preserve"> </w:t>
      </w:r>
      <w:r>
        <w:rPr>
          <w:rFonts w:hint="eastAsia" w:ascii="方正仿宋_GB2312" w:hAnsi="方正仿宋_GB2312" w:eastAsia="方正仿宋_GB2312" w:cs="方正仿宋_GB2312"/>
          <w:color w:val="auto"/>
          <w:spacing w:val="6"/>
          <w:sz w:val="24"/>
          <w:szCs w:val="24"/>
          <w:highlight w:val="none"/>
          <w:lang w:val="en-US" w:eastAsia="en-US" w:bidi="ar-SA"/>
        </w:rPr>
        <w:t>甲方无正当理由拒收货物、拒付货物款的，由甲方向乙方偿付合同总价的</w:t>
      </w:r>
      <w:r>
        <w:rPr>
          <w:rFonts w:hint="eastAsia" w:ascii="方正仿宋_GB2312" w:hAnsi="方正仿宋_GB2312" w:eastAsia="方正仿宋_GB2312" w:cs="方正仿宋_GB2312"/>
          <w:color w:val="auto"/>
          <w:spacing w:val="-35"/>
          <w:sz w:val="24"/>
          <w:szCs w:val="24"/>
          <w:highlight w:val="none"/>
          <w:lang w:val="en-US" w:eastAsia="en-US" w:bidi="ar-SA"/>
        </w:rPr>
        <w:t xml:space="preserve"> </w:t>
      </w:r>
      <w:r>
        <w:rPr>
          <w:rFonts w:hint="eastAsia" w:ascii="方正仿宋_GB2312" w:hAnsi="方正仿宋_GB2312" w:eastAsia="方正仿宋_GB2312" w:cs="方正仿宋_GB2312"/>
          <w:color w:val="auto"/>
          <w:spacing w:val="6"/>
          <w:sz w:val="24"/>
          <w:szCs w:val="24"/>
          <w:highlight w:val="none"/>
          <w:lang w:val="en-US" w:eastAsia="en-US" w:bidi="ar-SA"/>
        </w:rPr>
        <w:t>5%违约金。</w:t>
      </w:r>
    </w:p>
    <w:p w14:paraId="00747361">
      <w:pPr>
        <w:spacing w:before="68" w:line="276" w:lineRule="auto"/>
        <w:ind w:left="1" w:right="73" w:firstLine="61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2 、甲方未按合同规定的期限向乙方支付货款的，每逾期</w:t>
      </w:r>
      <w:r>
        <w:rPr>
          <w:rFonts w:hint="eastAsia" w:ascii="方正仿宋_GB2312" w:hAnsi="方正仿宋_GB2312" w:eastAsia="方正仿宋_GB2312" w:cs="方正仿宋_GB2312"/>
          <w:color w:val="auto"/>
          <w:spacing w:val="-11"/>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1</w:t>
      </w:r>
      <w:r>
        <w:rPr>
          <w:rFonts w:hint="eastAsia" w:ascii="方正仿宋_GB2312" w:hAnsi="方正仿宋_GB2312" w:eastAsia="方正仿宋_GB2312" w:cs="方正仿宋_GB2312"/>
          <w:color w:val="auto"/>
          <w:spacing w:val="-37"/>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天甲方向乙方偿付欠款总额的</w:t>
      </w:r>
      <w:r>
        <w:rPr>
          <w:rFonts w:hint="eastAsia" w:ascii="方正仿宋_GB2312" w:hAnsi="方正仿宋_GB2312" w:eastAsia="方正仿宋_GB2312" w:cs="方正仿宋_GB2312"/>
          <w:color w:val="auto"/>
          <w:spacing w:val="-32"/>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5‰滞纳</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金，但累计滞纳金总额不超过欠款总额的</w:t>
      </w:r>
      <w:r>
        <w:rPr>
          <w:rFonts w:hint="eastAsia" w:ascii="方正仿宋_GB2312" w:hAnsi="方正仿宋_GB2312" w:eastAsia="方正仿宋_GB2312" w:cs="方正仿宋_GB2312"/>
          <w:color w:val="auto"/>
          <w:spacing w:val="-17"/>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5% 。</w:t>
      </w:r>
    </w:p>
    <w:p w14:paraId="16A83984">
      <w:pPr>
        <w:spacing w:before="34" w:line="277" w:lineRule="auto"/>
        <w:ind w:left="17" w:right="187" w:firstLine="59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3</w:t>
      </w:r>
      <w:r>
        <w:rPr>
          <w:rFonts w:hint="eastAsia" w:ascii="方正仿宋_GB2312" w:hAnsi="方正仿宋_GB2312" w:eastAsia="方正仿宋_GB2312" w:cs="方正仿宋_GB2312"/>
          <w:color w:val="auto"/>
          <w:spacing w:val="-1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、如乙方不能交付货物，</w:t>
      </w:r>
      <w:r>
        <w:rPr>
          <w:rFonts w:hint="eastAsia" w:ascii="方正仿宋_GB2312" w:hAnsi="方正仿宋_GB2312" w:eastAsia="方正仿宋_GB2312" w:cs="方正仿宋_GB2312"/>
          <w:color w:val="auto"/>
          <w:spacing w:val="-5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甲方有权扣留全部履约保证金；同时乙方应向甲方</w:t>
      </w:r>
      <w:r>
        <w:rPr>
          <w:rFonts w:hint="eastAsia" w:ascii="方正仿宋_GB2312" w:hAnsi="方正仿宋_GB2312" w:eastAsia="方正仿宋_GB2312" w:cs="方正仿宋_GB2312"/>
          <w:color w:val="auto"/>
          <w:spacing w:val="7"/>
          <w:sz w:val="24"/>
          <w:szCs w:val="24"/>
          <w:highlight w:val="none"/>
          <w:lang w:val="en-US" w:eastAsia="en-US" w:bidi="ar-SA"/>
        </w:rPr>
        <w:t>支付合同总价</w:t>
      </w:r>
      <w:r>
        <w:rPr>
          <w:rFonts w:hint="eastAsia" w:ascii="方正仿宋_GB2312" w:hAnsi="方正仿宋_GB2312" w:eastAsia="方正仿宋_GB2312" w:cs="方正仿宋_GB2312"/>
          <w:color w:val="auto"/>
          <w:spacing w:val="-35"/>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5 %</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2"/>
          <w:sz w:val="24"/>
          <w:szCs w:val="24"/>
          <w:highlight w:val="none"/>
          <w:lang w:val="en-US" w:eastAsia="en-US" w:bidi="ar-SA"/>
        </w:rPr>
        <w:t>的违约金。</w:t>
      </w:r>
    </w:p>
    <w:p w14:paraId="3C1E5009">
      <w:pPr>
        <w:spacing w:before="29" w:line="275" w:lineRule="auto"/>
        <w:ind w:left="3" w:right="36" w:firstLine="603"/>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4</w:t>
      </w:r>
      <w:r>
        <w:rPr>
          <w:rFonts w:hint="eastAsia" w:ascii="方正仿宋_GB2312" w:hAnsi="方正仿宋_GB2312" w:eastAsia="方正仿宋_GB2312" w:cs="方正仿宋_GB2312"/>
          <w:color w:val="auto"/>
          <w:spacing w:val="-16"/>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、乙方逾期交付货物的，每逾期</w:t>
      </w:r>
      <w:r>
        <w:rPr>
          <w:rFonts w:hint="eastAsia" w:ascii="方正仿宋_GB2312" w:hAnsi="方正仿宋_GB2312" w:eastAsia="方正仿宋_GB2312" w:cs="方正仿宋_GB2312"/>
          <w:color w:val="auto"/>
          <w:spacing w:val="-23"/>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1</w:t>
      </w:r>
      <w:r>
        <w:rPr>
          <w:rFonts w:hint="eastAsia" w:ascii="方正仿宋_GB2312" w:hAnsi="方正仿宋_GB2312" w:eastAsia="方正仿宋_GB2312" w:cs="方正仿宋_GB2312"/>
          <w:color w:val="auto"/>
          <w:spacing w:val="-34"/>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天，乙方向甲方偿付逾期交货部分货款总额的</w:t>
      </w:r>
      <w:r>
        <w:rPr>
          <w:rFonts w:hint="eastAsia" w:ascii="方正仿宋_GB2312" w:hAnsi="方正仿宋_GB2312" w:eastAsia="方正仿宋_GB2312" w:cs="方正仿宋_GB2312"/>
          <w:color w:val="auto"/>
          <w:spacing w:val="-35"/>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5</w:t>
      </w:r>
      <w:r>
        <w:rPr>
          <w:rFonts w:hint="eastAsia" w:ascii="方正仿宋_GB2312" w:hAnsi="方正仿宋_GB2312" w:eastAsia="方正仿宋_GB2312" w:cs="方正仿宋_GB2312"/>
          <w:color w:val="auto"/>
          <w:spacing w:val="6"/>
          <w:sz w:val="24"/>
          <w:szCs w:val="24"/>
          <w:highlight w:val="none"/>
          <w:lang w:val="en-US" w:eastAsia="en-US" w:bidi="ar-SA"/>
        </w:rPr>
        <w:t>‰的滞纳金。</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如乙方逾期交货达（30）天，</w:t>
      </w:r>
      <w:r>
        <w:rPr>
          <w:rFonts w:hint="eastAsia" w:ascii="方正仿宋_GB2312" w:hAnsi="方正仿宋_GB2312" w:eastAsia="方正仿宋_GB2312" w:cs="方正仿宋_GB2312"/>
          <w:color w:val="auto"/>
          <w:spacing w:val="-56"/>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甲方有权解除合同，解除合同的通知自到达乙方时生效。</w:t>
      </w:r>
    </w:p>
    <w:p w14:paraId="1BED806B">
      <w:pPr>
        <w:spacing w:before="35" w:line="275" w:lineRule="auto"/>
        <w:ind w:right="159" w:firstLine="61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5</w:t>
      </w:r>
      <w:r>
        <w:rPr>
          <w:rFonts w:hint="eastAsia" w:ascii="方正仿宋_GB2312" w:hAnsi="方正仿宋_GB2312" w:eastAsia="方正仿宋_GB2312" w:cs="方正仿宋_GB2312"/>
          <w:color w:val="auto"/>
          <w:spacing w:val="-17"/>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、乙方所交付的货物品种、型号、规格不符合合同规定的，</w:t>
      </w:r>
      <w:r>
        <w:rPr>
          <w:rFonts w:hint="eastAsia" w:ascii="方正仿宋_GB2312" w:hAnsi="方正仿宋_GB2312" w:eastAsia="方正仿宋_GB2312" w:cs="方正仿宋_GB2312"/>
          <w:color w:val="auto"/>
          <w:spacing w:val="-58"/>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甲方有权拒收</w:t>
      </w:r>
      <w:r>
        <w:rPr>
          <w:rFonts w:hint="eastAsia" w:ascii="方正仿宋_GB2312" w:hAnsi="方正仿宋_GB2312" w:eastAsia="方正仿宋_GB2312" w:cs="方正仿宋_GB2312"/>
          <w:color w:val="auto"/>
          <w:spacing w:val="6"/>
          <w:sz w:val="24"/>
          <w:szCs w:val="24"/>
          <w:highlight w:val="none"/>
          <w:lang w:val="en-US" w:eastAsia="en-US" w:bidi="ar-SA"/>
        </w:rPr>
        <w:t>。</w:t>
      </w:r>
      <w:r>
        <w:rPr>
          <w:rFonts w:hint="eastAsia" w:ascii="方正仿宋_GB2312" w:hAnsi="方正仿宋_GB2312" w:eastAsia="方正仿宋_GB2312" w:cs="方正仿宋_GB2312"/>
          <w:color w:val="auto"/>
          <w:spacing w:val="-57"/>
          <w:sz w:val="24"/>
          <w:szCs w:val="24"/>
          <w:highlight w:val="none"/>
          <w:lang w:val="en-US" w:eastAsia="en-US" w:bidi="ar-SA"/>
        </w:rPr>
        <w:t xml:space="preserve"> </w:t>
      </w:r>
      <w:r>
        <w:rPr>
          <w:rFonts w:hint="eastAsia" w:ascii="方正仿宋_GB2312" w:hAnsi="方正仿宋_GB2312" w:eastAsia="方正仿宋_GB2312" w:cs="方正仿宋_GB2312"/>
          <w:color w:val="auto"/>
          <w:spacing w:val="6"/>
          <w:sz w:val="24"/>
          <w:szCs w:val="24"/>
          <w:highlight w:val="none"/>
          <w:lang w:val="en-US" w:eastAsia="en-US" w:bidi="ar-SA"/>
        </w:rPr>
        <w:t>甲方拒收的，乙方</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应向甲方支付货款总额</w:t>
      </w:r>
      <w:r>
        <w:rPr>
          <w:rFonts w:hint="eastAsia" w:ascii="方正仿宋_GB2312" w:hAnsi="方正仿宋_GB2312" w:eastAsia="方正仿宋_GB2312" w:cs="方正仿宋_GB2312"/>
          <w:color w:val="auto"/>
          <w:spacing w:val="-29"/>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5%的违约金。</w:t>
      </w:r>
    </w:p>
    <w:p w14:paraId="00DC94A0">
      <w:pPr>
        <w:spacing w:before="32" w:line="282" w:lineRule="auto"/>
        <w:ind w:left="1" w:right="90" w:firstLine="614"/>
        <w:jc w:val="both"/>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6</w:t>
      </w:r>
      <w:r>
        <w:rPr>
          <w:rFonts w:hint="eastAsia" w:ascii="方正仿宋_GB2312" w:hAnsi="方正仿宋_GB2312" w:eastAsia="方正仿宋_GB2312" w:cs="方正仿宋_GB2312"/>
          <w:color w:val="auto"/>
          <w:spacing w:val="-13"/>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、在乙方承诺的或国家规定的质量保证期内（取两者中最长的期限</w:t>
      </w:r>
      <w:r>
        <w:rPr>
          <w:rFonts w:hint="eastAsia" w:ascii="方正仿宋_GB2312" w:hAnsi="方正仿宋_GB2312" w:eastAsia="方正仿宋_GB2312" w:cs="方正仿宋_GB2312"/>
          <w:color w:val="auto"/>
          <w:spacing w:val="23"/>
          <w:sz w:val="24"/>
          <w:szCs w:val="24"/>
          <w:highlight w:val="none"/>
          <w:lang w:val="en-US" w:eastAsia="en-US" w:bidi="ar-SA"/>
        </w:rPr>
        <w:t>），</w:t>
      </w:r>
      <w:r>
        <w:rPr>
          <w:rFonts w:hint="eastAsia" w:ascii="方正仿宋_GB2312" w:hAnsi="方正仿宋_GB2312" w:eastAsia="方正仿宋_GB2312" w:cs="方正仿宋_GB2312"/>
          <w:color w:val="auto"/>
          <w:spacing w:val="8"/>
          <w:sz w:val="24"/>
          <w:szCs w:val="24"/>
          <w:highlight w:val="none"/>
          <w:lang w:val="en-US" w:eastAsia="en-US" w:bidi="ar-SA"/>
        </w:rPr>
        <w:t>如经乙方两次维修或更</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换，货物仍不能达到合同约定的质量标准，</w:t>
      </w:r>
      <w:r>
        <w:rPr>
          <w:rFonts w:hint="eastAsia" w:ascii="方正仿宋_GB2312" w:hAnsi="方正仿宋_GB2312" w:eastAsia="方正仿宋_GB2312" w:cs="方正仿宋_GB2312"/>
          <w:color w:val="auto"/>
          <w:spacing w:val="-50"/>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甲方有权退货，乙方应退回全部货款，并按第</w:t>
      </w:r>
      <w:r>
        <w:rPr>
          <w:rFonts w:hint="eastAsia" w:ascii="方正仿宋_GB2312" w:hAnsi="方正仿宋_GB2312" w:eastAsia="方正仿宋_GB2312" w:cs="方正仿宋_GB2312"/>
          <w:color w:val="auto"/>
          <w:spacing w:val="-35"/>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3</w:t>
      </w:r>
      <w:r>
        <w:rPr>
          <w:rFonts w:hint="eastAsia" w:ascii="方正仿宋_GB2312" w:hAnsi="方正仿宋_GB2312" w:eastAsia="方正仿宋_GB2312" w:cs="方正仿宋_GB2312"/>
          <w:color w:val="auto"/>
          <w:spacing w:val="-37"/>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款处理，同</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时，乙方还须赔偿甲方因此遭受的损失。</w:t>
      </w:r>
    </w:p>
    <w:p w14:paraId="62BEC966">
      <w:pPr>
        <w:spacing w:before="30" w:line="259" w:lineRule="auto"/>
        <w:ind w:left="26" w:right="159" w:firstLine="539"/>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7、乙方未按本合同的规定和“服务承诺</w:t>
      </w:r>
      <w:r>
        <w:rPr>
          <w:rFonts w:hint="eastAsia" w:ascii="方正仿宋_GB2312" w:hAnsi="方正仿宋_GB2312" w:eastAsia="方正仿宋_GB2312" w:cs="方正仿宋_GB2312"/>
          <w:color w:val="auto"/>
          <w:spacing w:val="-57"/>
          <w:sz w:val="24"/>
          <w:szCs w:val="24"/>
          <w:highlight w:val="none"/>
          <w:lang w:val="en-US" w:eastAsia="en-US" w:bidi="ar-SA"/>
        </w:rPr>
        <w:t xml:space="preserve"> </w:t>
      </w:r>
      <w:r>
        <w:rPr>
          <w:rFonts w:hint="eastAsia" w:ascii="方正仿宋_GB2312" w:hAnsi="方正仿宋_GB2312" w:eastAsia="方正仿宋_GB2312" w:cs="方正仿宋_GB2312"/>
          <w:color w:val="auto"/>
          <w:spacing w:val="8"/>
          <w:sz w:val="24"/>
          <w:szCs w:val="24"/>
          <w:highlight w:val="none"/>
          <w:lang w:val="en-US" w:eastAsia="en-US" w:bidi="ar-SA"/>
        </w:rPr>
        <w:t>”提供伴随服务/售后服务的，应按合同总价款的_</w:t>
      </w:r>
      <w:r>
        <w:rPr>
          <w:rFonts w:hint="eastAsia" w:ascii="方正仿宋_GB2312" w:hAnsi="方正仿宋_GB2312" w:eastAsia="方正仿宋_GB2312" w:cs="方正仿宋_GB2312"/>
          <w:color w:val="auto"/>
          <w:spacing w:val="8"/>
          <w:sz w:val="24"/>
          <w:szCs w:val="24"/>
          <w:highlight w:val="none"/>
          <w:u w:val="single"/>
          <w:lang w:val="en-US" w:eastAsia="en-US" w:bidi="ar-SA"/>
        </w:rPr>
        <w:t>30%</w:t>
      </w:r>
      <w:r>
        <w:rPr>
          <w:rFonts w:hint="eastAsia" w:ascii="方正仿宋_GB2312" w:hAnsi="方正仿宋_GB2312" w:eastAsia="方正仿宋_GB2312" w:cs="方正仿宋_GB2312"/>
          <w:color w:val="auto"/>
          <w:spacing w:val="8"/>
          <w:sz w:val="24"/>
          <w:szCs w:val="24"/>
          <w:highlight w:val="none"/>
          <w:lang w:val="en-US" w:eastAsia="en-US" w:bidi="ar-SA"/>
        </w:rPr>
        <w:t>向</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4"/>
          <w:sz w:val="24"/>
          <w:szCs w:val="24"/>
          <w:highlight w:val="none"/>
          <w:lang w:val="en-US" w:eastAsia="en-US" w:bidi="ar-SA"/>
        </w:rPr>
        <w:t>甲方承担违约责任。</w:t>
      </w:r>
    </w:p>
    <w:p w14:paraId="43776E78">
      <w:pPr>
        <w:spacing w:before="68" w:line="270" w:lineRule="auto"/>
        <w:ind w:left="10" w:firstLine="55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8、乙方在承担上述</w:t>
      </w:r>
      <w:r>
        <w:rPr>
          <w:rFonts w:hint="eastAsia" w:ascii="方正仿宋_GB2312" w:hAnsi="方正仿宋_GB2312" w:eastAsia="方正仿宋_GB2312" w:cs="方正仿宋_GB2312"/>
          <w:color w:val="auto"/>
          <w:spacing w:val="-38"/>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4-7</w:t>
      </w:r>
      <w:r>
        <w:rPr>
          <w:rFonts w:hint="eastAsia" w:ascii="方正仿宋_GB2312" w:hAnsi="方正仿宋_GB2312" w:eastAsia="方正仿宋_GB2312" w:cs="方正仿宋_GB2312"/>
          <w:color w:val="auto"/>
          <w:spacing w:val="-39"/>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款一项或多项违</w:t>
      </w:r>
      <w:r>
        <w:rPr>
          <w:rFonts w:hint="eastAsia" w:ascii="方正仿宋_GB2312" w:hAnsi="方正仿宋_GB2312" w:eastAsia="方正仿宋_GB2312" w:cs="方正仿宋_GB2312"/>
          <w:color w:val="auto"/>
          <w:spacing w:val="8"/>
          <w:sz w:val="24"/>
          <w:szCs w:val="24"/>
          <w:highlight w:val="none"/>
          <w:lang w:val="en-US" w:eastAsia="en-US" w:bidi="ar-SA"/>
        </w:rPr>
        <w:t>约责任后，仍应继续履行合同规定的义务（甲方解除合同</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的除外）。甲方未能及时追究乙方的任何一项违约责任并不表明甲方放弃追究乙方该项或其他违约</w:t>
      </w:r>
      <w:r>
        <w:rPr>
          <w:rFonts w:hint="eastAsia" w:ascii="方正仿宋_GB2312" w:hAnsi="方正仿宋_GB2312" w:eastAsia="方正仿宋_GB2312" w:cs="方正仿宋_GB2312"/>
          <w:color w:val="auto"/>
          <w:spacing w:val="6"/>
          <w:sz w:val="24"/>
          <w:szCs w:val="24"/>
          <w:highlight w:val="none"/>
          <w:lang w:val="en-US" w:eastAsia="en-US" w:bidi="ar-SA"/>
        </w:rPr>
        <w:t>责任。</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（包括但不限于律师费、诉讼费、公证费、差旅费、保全费、保全</w:t>
      </w:r>
      <w:r>
        <w:rPr>
          <w:rFonts w:hint="eastAsia" w:ascii="方正仿宋_GB2312" w:hAnsi="方正仿宋_GB2312" w:eastAsia="方正仿宋_GB2312" w:cs="方正仿宋_GB2312"/>
          <w:color w:val="auto"/>
          <w:spacing w:val="8"/>
          <w:sz w:val="24"/>
          <w:szCs w:val="24"/>
          <w:highlight w:val="none"/>
          <w:lang w:val="en-US" w:eastAsia="en-US" w:bidi="ar-SA"/>
        </w:rPr>
        <w:t>保险费等）。</w:t>
      </w:r>
    </w:p>
    <w:p w14:paraId="02BA4024">
      <w:pPr>
        <w:spacing w:before="68" w:line="228" w:lineRule="auto"/>
        <w:ind w:left="56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第十二条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合同的变更和终止</w:t>
      </w:r>
    </w:p>
    <w:p w14:paraId="5D07E24D">
      <w:pPr>
        <w:spacing w:before="68" w:line="278" w:lineRule="auto"/>
        <w:ind w:right="159" w:firstLine="573"/>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除《政府采购法》第</w:t>
      </w:r>
      <w:r>
        <w:rPr>
          <w:rFonts w:hint="eastAsia" w:ascii="方正仿宋_GB2312" w:hAnsi="方正仿宋_GB2312" w:eastAsia="方正仿宋_GB2312" w:cs="方正仿宋_GB2312"/>
          <w:color w:val="auto"/>
          <w:spacing w:val="-37"/>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49</w:t>
      </w:r>
      <w:r>
        <w:rPr>
          <w:rFonts w:hint="eastAsia" w:ascii="方正仿宋_GB2312" w:hAnsi="方正仿宋_GB2312" w:eastAsia="方正仿宋_GB2312" w:cs="方正仿宋_GB2312"/>
          <w:color w:val="auto"/>
          <w:spacing w:val="-39"/>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条、第</w:t>
      </w:r>
      <w:r>
        <w:rPr>
          <w:rFonts w:hint="eastAsia" w:ascii="方正仿宋_GB2312" w:hAnsi="方正仿宋_GB2312" w:eastAsia="方正仿宋_GB2312" w:cs="方正仿宋_GB2312"/>
          <w:color w:val="auto"/>
          <w:spacing w:val="-32"/>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50</w:t>
      </w:r>
      <w:r>
        <w:rPr>
          <w:rFonts w:hint="eastAsia" w:ascii="方正仿宋_GB2312" w:hAnsi="方正仿宋_GB2312" w:eastAsia="方正仿宋_GB2312" w:cs="方正仿宋_GB2312"/>
          <w:color w:val="auto"/>
          <w:spacing w:val="-39"/>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条第二款规定的情形外，本合同一经签订，</w:t>
      </w:r>
      <w:r>
        <w:rPr>
          <w:rFonts w:hint="eastAsia" w:ascii="方正仿宋_GB2312" w:hAnsi="方正仿宋_GB2312" w:eastAsia="方正仿宋_GB2312" w:cs="方正仿宋_GB2312"/>
          <w:color w:val="auto"/>
          <w:spacing w:val="-58"/>
          <w:sz w:val="24"/>
          <w:szCs w:val="24"/>
          <w:highlight w:val="none"/>
          <w:lang w:val="en-US" w:eastAsia="en-US" w:bidi="ar-SA"/>
        </w:rPr>
        <w:t xml:space="preserve"> </w:t>
      </w:r>
      <w:r>
        <w:rPr>
          <w:rFonts w:hint="eastAsia" w:ascii="方正仿宋_GB2312" w:hAnsi="方正仿宋_GB2312" w:eastAsia="方正仿宋_GB2312" w:cs="方正仿宋_GB2312"/>
          <w:color w:val="auto"/>
          <w:spacing w:val="7"/>
          <w:sz w:val="24"/>
          <w:szCs w:val="24"/>
          <w:highlight w:val="none"/>
          <w:lang w:val="en-US" w:eastAsia="en-US" w:bidi="ar-SA"/>
        </w:rPr>
        <w:t>甲乙双方不得擅自</w:t>
      </w:r>
      <w:r>
        <w:rPr>
          <w:rFonts w:hint="eastAsia" w:ascii="方正仿宋_GB2312" w:hAnsi="方正仿宋_GB2312" w:eastAsia="方正仿宋_GB2312" w:cs="方正仿宋_GB2312"/>
          <w:color w:val="auto"/>
          <w:spacing w:val="8"/>
          <w:sz w:val="24"/>
          <w:szCs w:val="24"/>
          <w:highlight w:val="none"/>
          <w:lang w:val="en-US" w:eastAsia="en-US" w:bidi="ar-SA"/>
        </w:rPr>
        <w:t>变更、中止或终止合同。</w:t>
      </w:r>
    </w:p>
    <w:p w14:paraId="5BF0D087">
      <w:pPr>
        <w:spacing w:before="28" w:line="228" w:lineRule="auto"/>
        <w:ind w:left="56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第十三条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合同的转让</w:t>
      </w:r>
    </w:p>
    <w:p w14:paraId="62E95514">
      <w:pPr>
        <w:spacing w:before="67" w:line="228" w:lineRule="auto"/>
        <w:ind w:left="58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乙方不得擅自部分或全部转让其应履行的合同义务。</w:t>
      </w:r>
    </w:p>
    <w:p w14:paraId="2E3607CA">
      <w:pPr>
        <w:spacing w:before="68" w:line="228" w:lineRule="auto"/>
        <w:ind w:left="56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第十四条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争议的解决</w:t>
      </w:r>
    </w:p>
    <w:p w14:paraId="53A488C5">
      <w:pPr>
        <w:spacing w:before="69" w:line="259" w:lineRule="auto"/>
        <w:ind w:left="1" w:right="73" w:firstLine="575"/>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1、因货物的质量问题发生争议的，应当邀请国家认可的质量检测机构对货物质</w:t>
      </w:r>
      <w:r>
        <w:rPr>
          <w:rFonts w:hint="eastAsia" w:ascii="方正仿宋_GB2312" w:hAnsi="方正仿宋_GB2312" w:eastAsia="方正仿宋_GB2312" w:cs="方正仿宋_GB2312"/>
          <w:color w:val="auto"/>
          <w:spacing w:val="8"/>
          <w:sz w:val="24"/>
          <w:szCs w:val="24"/>
          <w:highlight w:val="none"/>
          <w:lang w:val="en-US" w:eastAsia="en-US" w:bidi="ar-SA"/>
        </w:rPr>
        <w:t>量进行鉴定。货物</w:t>
      </w:r>
      <w:r>
        <w:rPr>
          <w:rFonts w:hint="eastAsia" w:ascii="方正仿宋_GB2312" w:hAnsi="方正仿宋_GB2312" w:eastAsia="方正仿宋_GB2312" w:cs="方正仿宋_GB2312"/>
          <w:color w:val="auto"/>
          <w:sz w:val="24"/>
          <w:szCs w:val="24"/>
          <w:highlight w:val="none"/>
          <w:lang w:val="en-US" w:eastAsia="en-US" w:bidi="ar-SA"/>
        </w:rPr>
        <w:t xml:space="preserve"> </w:t>
      </w:r>
      <w:r>
        <w:rPr>
          <w:rFonts w:hint="eastAsia" w:ascii="方正仿宋_GB2312" w:hAnsi="方正仿宋_GB2312" w:eastAsia="方正仿宋_GB2312" w:cs="方正仿宋_GB2312"/>
          <w:color w:val="auto"/>
          <w:spacing w:val="9"/>
          <w:sz w:val="24"/>
          <w:szCs w:val="24"/>
          <w:highlight w:val="none"/>
          <w:lang w:val="en-US" w:eastAsia="en-US" w:bidi="ar-SA"/>
        </w:rPr>
        <w:t>符合标准的，鉴定费由甲方承担；货物不符合质量标准的，鉴定费由乙方承担。</w:t>
      </w:r>
    </w:p>
    <w:p w14:paraId="2C2EBE6C">
      <w:pPr>
        <w:spacing w:before="67" w:line="259" w:lineRule="auto"/>
        <w:ind w:left="3" w:right="73" w:firstLine="560"/>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2、因履行本合同引起的或与本合同有关的争议，甲、乙双方应首先通过友好协商解决，如果协商</w:t>
      </w:r>
      <w:r>
        <w:rPr>
          <w:rFonts w:hint="eastAsia" w:ascii="方正仿宋_GB2312" w:hAnsi="方正仿宋_GB2312" w:eastAsia="方正仿宋_GB2312" w:cs="方正仿宋_GB2312"/>
          <w:color w:val="auto"/>
          <w:spacing w:val="8"/>
          <w:sz w:val="24"/>
          <w:szCs w:val="24"/>
          <w:highlight w:val="none"/>
          <w:lang w:val="en-US" w:eastAsia="en-US" w:bidi="ar-SA"/>
        </w:rPr>
        <w:t>不能解决争议，则采取以下第（1）种方式解决争议：</w:t>
      </w:r>
    </w:p>
    <w:p w14:paraId="17DB72DF">
      <w:pPr>
        <w:spacing w:before="71" w:line="227" w:lineRule="auto"/>
        <w:ind w:left="57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（1）向甲方所在地有管辖权的人民法院提起诉讼；</w:t>
      </w:r>
    </w:p>
    <w:p w14:paraId="71C8EF1A">
      <w:pPr>
        <w:spacing w:before="65" w:line="227" w:lineRule="auto"/>
        <w:ind w:left="552"/>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7"/>
          <w:sz w:val="24"/>
          <w:szCs w:val="24"/>
          <w:highlight w:val="none"/>
          <w:lang w:val="en-US" w:eastAsia="en-US" w:bidi="ar-SA"/>
        </w:rPr>
        <w:t>（2）向</w:t>
      </w:r>
      <w:r>
        <w:rPr>
          <w:rFonts w:hint="eastAsia" w:ascii="方正仿宋_GB2312" w:hAnsi="方正仿宋_GB2312" w:eastAsia="方正仿宋_GB2312" w:cs="方正仿宋_GB2312"/>
          <w:color w:val="auto"/>
          <w:spacing w:val="-10"/>
          <w:sz w:val="24"/>
          <w:szCs w:val="24"/>
          <w:highlight w:val="none"/>
          <w:lang w:val="en-US" w:eastAsia="en-US" w:bidi="ar-SA"/>
        </w:rPr>
        <w:t>（</w:t>
      </w:r>
      <w:r>
        <w:rPr>
          <w:rFonts w:hint="eastAsia" w:ascii="方正仿宋_GB2312" w:hAnsi="方正仿宋_GB2312" w:eastAsia="方正仿宋_GB2312" w:cs="方正仿宋_GB2312"/>
          <w:color w:val="auto"/>
          <w:spacing w:val="14"/>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w:t>
      </w:r>
      <w:r>
        <w:rPr>
          <w:rFonts w:hint="eastAsia" w:ascii="方正仿宋_GB2312" w:hAnsi="方正仿宋_GB2312" w:eastAsia="方正仿宋_GB2312" w:cs="方正仿宋_GB2312"/>
          <w:color w:val="auto"/>
          <w:spacing w:val="7"/>
          <w:sz w:val="24"/>
          <w:szCs w:val="24"/>
          <w:highlight w:val="none"/>
          <w:lang w:val="en-US" w:eastAsia="en-US" w:bidi="ar-SA"/>
        </w:rPr>
        <w:t>仲裁委员会按其仲裁规则申请仲裁。</w:t>
      </w:r>
    </w:p>
    <w:p w14:paraId="7DC92620">
      <w:pPr>
        <w:spacing w:before="68" w:line="227" w:lineRule="auto"/>
        <w:ind w:left="54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3、在仲裁期间，本合同应继续履行。</w:t>
      </w:r>
    </w:p>
    <w:p w14:paraId="36D6B054">
      <w:pPr>
        <w:spacing w:before="68" w:line="228" w:lineRule="auto"/>
        <w:ind w:left="541"/>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b/>
          <w:bCs/>
          <w:color w:val="auto"/>
          <w:spacing w:val="7"/>
          <w:sz w:val="24"/>
          <w:szCs w:val="24"/>
          <w:highlight w:val="none"/>
          <w:lang w:val="en-US" w:eastAsia="en-US" w:bidi="ar-SA"/>
        </w:rPr>
        <w:t>第十五条</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b/>
          <w:bCs/>
          <w:color w:val="auto"/>
          <w:spacing w:val="7"/>
          <w:sz w:val="24"/>
          <w:szCs w:val="24"/>
          <w:highlight w:val="none"/>
          <w:lang w:val="en-US" w:eastAsia="en-US" w:bidi="ar-SA"/>
        </w:rPr>
        <w:t>合同生效及其他</w:t>
      </w:r>
    </w:p>
    <w:p w14:paraId="6D3AC7CB">
      <w:pPr>
        <w:spacing w:before="67" w:line="227" w:lineRule="auto"/>
        <w:ind w:left="557"/>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1、本合同自签订之日起生效。</w:t>
      </w:r>
    </w:p>
    <w:p w14:paraId="2D83105D">
      <w:pPr>
        <w:spacing w:before="71" w:line="221" w:lineRule="auto"/>
        <w:ind w:left="544"/>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2、本合同一式</w:t>
      </w:r>
      <w:r>
        <w:rPr>
          <w:rFonts w:hint="eastAsia" w:ascii="方正仿宋_GB2312" w:hAnsi="方正仿宋_GB2312" w:eastAsia="方正仿宋_GB2312" w:cs="方正仿宋_GB2312"/>
          <w:color w:val="auto"/>
          <w:spacing w:val="5"/>
          <w:sz w:val="24"/>
          <w:szCs w:val="24"/>
          <w:highlight w:val="none"/>
          <w:u w:val="single"/>
          <w:lang w:val="en-US" w:eastAsia="zh-CN" w:bidi="ar-SA"/>
        </w:rPr>
        <w:t xml:space="preserve"> 肆 </w:t>
      </w:r>
      <w:r>
        <w:rPr>
          <w:rFonts w:hint="eastAsia" w:ascii="方正仿宋_GB2312" w:hAnsi="方正仿宋_GB2312" w:eastAsia="方正仿宋_GB2312" w:cs="方正仿宋_GB2312"/>
          <w:color w:val="auto"/>
          <w:spacing w:val="5"/>
          <w:sz w:val="24"/>
          <w:szCs w:val="24"/>
          <w:highlight w:val="none"/>
          <w:lang w:val="en-US" w:eastAsia="en-US" w:bidi="ar-SA"/>
        </w:rPr>
        <w:t>份，</w:t>
      </w:r>
      <w:r>
        <w:rPr>
          <w:rFonts w:hint="eastAsia" w:ascii="方正仿宋_GB2312" w:hAnsi="方正仿宋_GB2312" w:eastAsia="方正仿宋_GB2312" w:cs="方正仿宋_GB2312"/>
          <w:color w:val="auto"/>
          <w:spacing w:val="-44"/>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甲乙双方各执</w:t>
      </w:r>
      <w:r>
        <w:rPr>
          <w:rFonts w:hint="eastAsia" w:ascii="方正仿宋_GB2312" w:hAnsi="方正仿宋_GB2312" w:eastAsia="方正仿宋_GB2312" w:cs="方正仿宋_GB2312"/>
          <w:color w:val="auto"/>
          <w:spacing w:val="5"/>
          <w:sz w:val="24"/>
          <w:szCs w:val="24"/>
          <w:highlight w:val="none"/>
          <w:u w:val="single"/>
          <w:lang w:val="en-US" w:eastAsia="zh-CN" w:bidi="ar-SA"/>
        </w:rPr>
        <w:t xml:space="preserve"> 贰 </w:t>
      </w:r>
      <w:r>
        <w:rPr>
          <w:rFonts w:hint="eastAsia" w:ascii="方正仿宋_GB2312" w:hAnsi="方正仿宋_GB2312" w:eastAsia="方正仿宋_GB2312" w:cs="方正仿宋_GB2312"/>
          <w:color w:val="auto"/>
          <w:spacing w:val="5"/>
          <w:sz w:val="24"/>
          <w:szCs w:val="24"/>
          <w:highlight w:val="none"/>
          <w:lang w:val="en-US" w:eastAsia="en-US" w:bidi="ar-SA"/>
        </w:rPr>
        <w:t>份。</w:t>
      </w:r>
    </w:p>
    <w:p w14:paraId="47E30945">
      <w:pPr>
        <w:spacing w:before="73" w:line="259" w:lineRule="auto"/>
        <w:ind w:firstLine="546"/>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3、</w:t>
      </w:r>
      <w:r>
        <w:rPr>
          <w:rFonts w:hint="eastAsia" w:ascii="方正仿宋_GB2312" w:hAnsi="方正仿宋_GB2312" w:eastAsia="方正仿宋_GB2312" w:cs="方正仿宋_GB2312"/>
          <w:color w:val="auto"/>
          <w:spacing w:val="9"/>
          <w:sz w:val="24"/>
          <w:szCs w:val="24"/>
          <w:highlight w:val="none"/>
          <w:lang w:val="en-US" w:eastAsia="zh-CN" w:bidi="ar-SA"/>
        </w:rPr>
        <w:t>江苏骏通建设项目管理咨询有限公司</w:t>
      </w:r>
      <w:r>
        <w:rPr>
          <w:rFonts w:hint="eastAsia" w:ascii="方正仿宋_GB2312" w:hAnsi="方正仿宋_GB2312" w:eastAsia="方正仿宋_GB2312" w:cs="方正仿宋_GB2312"/>
          <w:color w:val="auto"/>
          <w:spacing w:val="9"/>
          <w:sz w:val="24"/>
          <w:szCs w:val="24"/>
          <w:highlight w:val="none"/>
          <w:lang w:val="en-US" w:eastAsia="en-US" w:bidi="ar-SA"/>
        </w:rPr>
        <w:t>为甲方的采购代理机构，根据甲方的授权代其采购确定乙方为</w:t>
      </w:r>
      <w:r>
        <w:rPr>
          <w:rFonts w:hint="eastAsia" w:ascii="方正仿宋_GB2312" w:hAnsi="方正仿宋_GB2312" w:eastAsia="方正仿宋_GB2312" w:cs="方正仿宋_GB2312"/>
          <w:color w:val="auto"/>
          <w:spacing w:val="8"/>
          <w:sz w:val="24"/>
          <w:szCs w:val="24"/>
          <w:highlight w:val="none"/>
          <w:lang w:val="en-US" w:eastAsia="en-US" w:bidi="ar-SA"/>
        </w:rPr>
        <w:t>中标单位，但不承担本合同规定的甲方的权利和义务。</w:t>
      </w:r>
    </w:p>
    <w:p w14:paraId="73C917C0">
      <w:pPr>
        <w:spacing w:before="68" w:line="227" w:lineRule="auto"/>
        <w:ind w:left="541"/>
        <w:jc w:val="left"/>
        <w:rPr>
          <w:rFonts w:hint="eastAsia" w:ascii="方正仿宋_GB2312" w:hAnsi="方正仿宋_GB2312" w:eastAsia="方正仿宋_GB2312" w:cs="方正仿宋_GB2312"/>
          <w:color w:val="auto"/>
          <w:spacing w:val="8"/>
          <w:sz w:val="24"/>
          <w:szCs w:val="24"/>
          <w:highlight w:val="none"/>
          <w:lang w:val="en-US" w:eastAsia="en-US" w:bidi="ar-SA"/>
        </w:rPr>
      </w:pPr>
      <w:r>
        <w:rPr>
          <w:rFonts w:hint="eastAsia" w:ascii="方正仿宋_GB2312" w:hAnsi="方正仿宋_GB2312" w:eastAsia="方正仿宋_GB2312" w:cs="方正仿宋_GB2312"/>
          <w:color w:val="auto"/>
          <w:spacing w:val="9"/>
          <w:sz w:val="24"/>
          <w:szCs w:val="24"/>
          <w:highlight w:val="none"/>
          <w:lang w:val="en-US" w:eastAsia="en-US" w:bidi="ar-SA"/>
        </w:rPr>
        <w:t>4、本合同应按照中华人民共和国的现行法律进行解</w:t>
      </w:r>
      <w:r>
        <w:rPr>
          <w:rFonts w:hint="eastAsia" w:ascii="方正仿宋_GB2312" w:hAnsi="方正仿宋_GB2312" w:eastAsia="方正仿宋_GB2312" w:cs="方正仿宋_GB2312"/>
          <w:color w:val="auto"/>
          <w:spacing w:val="8"/>
          <w:sz w:val="24"/>
          <w:szCs w:val="24"/>
          <w:highlight w:val="none"/>
          <w:lang w:val="en-US" w:eastAsia="en-US" w:bidi="ar-SA"/>
        </w:rPr>
        <w:t>释。</w:t>
      </w:r>
    </w:p>
    <w:p w14:paraId="0FE08525">
      <w:pPr>
        <w:spacing w:before="68" w:line="227" w:lineRule="auto"/>
        <w:ind w:left="541"/>
        <w:jc w:val="left"/>
        <w:rPr>
          <w:rFonts w:hint="eastAsia" w:ascii="方正仿宋_GB2312" w:hAnsi="方正仿宋_GB2312" w:eastAsia="方正仿宋_GB2312" w:cs="方正仿宋_GB2312"/>
          <w:color w:val="auto"/>
          <w:spacing w:val="8"/>
          <w:sz w:val="24"/>
          <w:szCs w:val="24"/>
          <w:highlight w:val="none"/>
          <w:lang w:val="en-US" w:eastAsia="en-US" w:bidi="ar-SA"/>
        </w:rPr>
      </w:pPr>
    </w:p>
    <w:tbl>
      <w:tblPr>
        <w:tblStyle w:val="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76"/>
        <w:gridCol w:w="4345"/>
      </w:tblGrid>
      <w:tr w14:paraId="320A1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5" w:hRule="atLeast"/>
        </w:trPr>
        <w:tc>
          <w:tcPr>
            <w:tcW w:w="4826" w:type="dxa"/>
            <w:noWrap w:val="0"/>
            <w:vAlign w:val="center"/>
          </w:tcPr>
          <w:p w14:paraId="6B384D0C">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甲方</w:t>
            </w:r>
            <w:r>
              <w:rPr>
                <w:rFonts w:hint="eastAsia" w:ascii="方正仿宋_GB2312" w:hAnsi="方正仿宋_GB2312" w:eastAsia="方正仿宋_GB2312" w:cs="方正仿宋_GB2312"/>
                <w:color w:val="auto"/>
                <w:spacing w:val="-4"/>
                <w:sz w:val="24"/>
                <w:szCs w:val="24"/>
                <w:highlight w:val="none"/>
                <w:lang w:val="en-US" w:eastAsia="en-US" w:bidi="ar-SA"/>
              </w:rPr>
              <w:t>：</w:t>
            </w:r>
            <w:r>
              <w:rPr>
                <w:rFonts w:hint="eastAsia" w:ascii="方正仿宋_GB2312" w:hAnsi="方正仿宋_GB2312" w:eastAsia="方正仿宋_GB2312" w:cs="方正仿宋_GB2312"/>
                <w:color w:val="auto"/>
                <w:spacing w:val="-4"/>
                <w:sz w:val="24"/>
                <w:szCs w:val="24"/>
                <w:highlight w:val="none"/>
                <w:lang w:val="en-US" w:eastAsia="zh-CN" w:bidi="ar-SA"/>
              </w:rPr>
              <w:t xml:space="preserve"> </w:t>
            </w:r>
            <w:r>
              <w:rPr>
                <w:rFonts w:hint="eastAsia" w:ascii="方正仿宋_GB2312" w:hAnsi="方正仿宋_GB2312" w:eastAsia="方正仿宋_GB2312" w:cs="方正仿宋_GB2312"/>
                <w:color w:val="auto"/>
                <w:spacing w:val="-4"/>
                <w:sz w:val="24"/>
                <w:szCs w:val="24"/>
                <w:highlight w:val="none"/>
                <w:lang w:val="en-US" w:eastAsia="en-US" w:bidi="ar-SA"/>
              </w:rPr>
              <w:t>（</w:t>
            </w:r>
            <w:r>
              <w:rPr>
                <w:rFonts w:hint="eastAsia" w:ascii="方正仿宋_GB2312" w:hAnsi="方正仿宋_GB2312" w:eastAsia="方正仿宋_GB2312" w:cs="方正仿宋_GB2312"/>
                <w:color w:val="auto"/>
                <w:spacing w:val="8"/>
                <w:sz w:val="24"/>
                <w:szCs w:val="24"/>
                <w:highlight w:val="none"/>
                <w:lang w:val="en-US" w:eastAsia="en-US" w:bidi="ar-SA"/>
              </w:rPr>
              <w:t>盖章）</w:t>
            </w:r>
          </w:p>
        </w:tc>
        <w:tc>
          <w:tcPr>
            <w:tcW w:w="5028" w:type="dxa"/>
            <w:noWrap w:val="0"/>
            <w:vAlign w:val="center"/>
          </w:tcPr>
          <w:p w14:paraId="6404F1C2">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8"/>
                <w:sz w:val="24"/>
                <w:szCs w:val="24"/>
                <w:highlight w:val="none"/>
                <w:lang w:val="en-US" w:eastAsia="en-US" w:bidi="ar-SA"/>
              </w:rPr>
              <w:t>乙方</w:t>
            </w:r>
            <w:r>
              <w:rPr>
                <w:rFonts w:hint="eastAsia" w:ascii="方正仿宋_GB2312" w:hAnsi="方正仿宋_GB2312" w:eastAsia="方正仿宋_GB2312" w:cs="方正仿宋_GB2312"/>
                <w:color w:val="auto"/>
                <w:spacing w:val="-4"/>
                <w:sz w:val="24"/>
                <w:szCs w:val="24"/>
                <w:highlight w:val="none"/>
                <w:lang w:val="en-US" w:eastAsia="en-US" w:bidi="ar-SA"/>
              </w:rPr>
              <w:t>：</w:t>
            </w:r>
            <w:r>
              <w:rPr>
                <w:rFonts w:hint="eastAsia" w:ascii="方正仿宋_GB2312" w:hAnsi="方正仿宋_GB2312" w:eastAsia="方正仿宋_GB2312" w:cs="方正仿宋_GB2312"/>
                <w:color w:val="auto"/>
                <w:spacing w:val="9"/>
                <w:sz w:val="24"/>
                <w:szCs w:val="24"/>
                <w:highlight w:val="none"/>
                <w:lang w:val="en-US" w:eastAsia="zh-CN" w:bidi="ar-SA"/>
              </w:rPr>
              <w:t xml:space="preserve">  </w:t>
            </w:r>
            <w:r>
              <w:rPr>
                <w:rFonts w:hint="eastAsia" w:ascii="方正仿宋_GB2312" w:hAnsi="方正仿宋_GB2312" w:eastAsia="方正仿宋_GB2312" w:cs="方正仿宋_GB2312"/>
                <w:color w:val="auto"/>
                <w:spacing w:val="-4"/>
                <w:sz w:val="24"/>
                <w:szCs w:val="24"/>
                <w:highlight w:val="none"/>
                <w:lang w:val="en-US" w:eastAsia="en-US" w:bidi="ar-SA"/>
              </w:rPr>
              <w:t>（</w:t>
            </w:r>
            <w:r>
              <w:rPr>
                <w:rFonts w:hint="eastAsia" w:ascii="方正仿宋_GB2312" w:hAnsi="方正仿宋_GB2312" w:eastAsia="方正仿宋_GB2312" w:cs="方正仿宋_GB2312"/>
                <w:color w:val="auto"/>
                <w:spacing w:val="8"/>
                <w:sz w:val="24"/>
                <w:szCs w:val="24"/>
                <w:highlight w:val="none"/>
                <w:lang w:val="en-US" w:eastAsia="en-US" w:bidi="ar-SA"/>
              </w:rPr>
              <w:t>盖章）</w:t>
            </w:r>
          </w:p>
        </w:tc>
      </w:tr>
      <w:tr w14:paraId="52A47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4826" w:type="dxa"/>
            <w:noWrap w:val="0"/>
            <w:vAlign w:val="center"/>
          </w:tcPr>
          <w:p w14:paraId="37EFA3B0">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法定代表人：</w:t>
            </w:r>
          </w:p>
        </w:tc>
        <w:tc>
          <w:tcPr>
            <w:tcW w:w="5028" w:type="dxa"/>
            <w:noWrap w:val="0"/>
            <w:vAlign w:val="center"/>
          </w:tcPr>
          <w:p w14:paraId="388CD8C0">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6"/>
                <w:sz w:val="24"/>
                <w:szCs w:val="24"/>
                <w:highlight w:val="none"/>
                <w:lang w:val="en-US" w:eastAsia="en-US" w:bidi="ar-SA"/>
              </w:rPr>
              <w:t>法定代表人：</w:t>
            </w:r>
          </w:p>
        </w:tc>
      </w:tr>
      <w:tr w14:paraId="2A1D7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6" w:type="dxa"/>
            <w:noWrap w:val="0"/>
            <w:vAlign w:val="center"/>
          </w:tcPr>
          <w:p w14:paraId="4FC2B4D6">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单位地址：</w:t>
            </w:r>
            <w:r>
              <w:rPr>
                <w:rFonts w:hint="eastAsia" w:ascii="方正仿宋_GB2312" w:hAnsi="方正仿宋_GB2312" w:eastAsia="方正仿宋_GB2312" w:cs="方正仿宋_GB2312"/>
                <w:color w:val="auto"/>
                <w:spacing w:val="5"/>
                <w:sz w:val="24"/>
                <w:szCs w:val="24"/>
                <w:highlight w:val="none"/>
                <w:lang w:val="en-US" w:eastAsia="zh-CN" w:bidi="ar-SA"/>
              </w:rPr>
              <w:t xml:space="preserve"> </w:t>
            </w:r>
          </w:p>
        </w:tc>
        <w:tc>
          <w:tcPr>
            <w:tcW w:w="5028" w:type="dxa"/>
            <w:noWrap w:val="0"/>
            <w:vAlign w:val="center"/>
          </w:tcPr>
          <w:p w14:paraId="5403A5D0">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zh-CN" w:bidi="ar-SA"/>
              </w:rPr>
            </w:pPr>
            <w:r>
              <w:rPr>
                <w:rFonts w:hint="eastAsia" w:ascii="方正仿宋_GB2312" w:hAnsi="方正仿宋_GB2312" w:eastAsia="方正仿宋_GB2312" w:cs="方正仿宋_GB2312"/>
                <w:color w:val="auto"/>
                <w:spacing w:val="5"/>
                <w:sz w:val="24"/>
                <w:szCs w:val="24"/>
                <w:highlight w:val="none"/>
                <w:lang w:val="en-US" w:eastAsia="en-US" w:bidi="ar-SA"/>
              </w:rPr>
              <w:t>单位地址：</w:t>
            </w:r>
            <w:r>
              <w:rPr>
                <w:rFonts w:hint="eastAsia" w:ascii="方正仿宋_GB2312" w:hAnsi="方正仿宋_GB2312" w:eastAsia="方正仿宋_GB2312" w:cs="方正仿宋_GB2312"/>
                <w:color w:val="auto"/>
                <w:spacing w:val="5"/>
                <w:sz w:val="24"/>
                <w:szCs w:val="24"/>
                <w:highlight w:val="none"/>
                <w:lang w:val="en-US" w:eastAsia="zh-CN" w:bidi="ar-SA"/>
              </w:rPr>
              <w:t xml:space="preserve"> </w:t>
            </w:r>
          </w:p>
        </w:tc>
      </w:tr>
      <w:tr w14:paraId="7209E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26" w:type="dxa"/>
            <w:noWrap w:val="0"/>
            <w:vAlign w:val="center"/>
          </w:tcPr>
          <w:p w14:paraId="615DB459">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日期：</w:t>
            </w:r>
            <w:r>
              <w:rPr>
                <w:rFonts w:hint="eastAsia" w:ascii="方正仿宋_GB2312" w:hAnsi="方正仿宋_GB2312" w:eastAsia="方正仿宋_GB2312" w:cs="方正仿宋_GB2312"/>
                <w:color w:val="auto"/>
                <w:spacing w:val="12"/>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年</w:t>
            </w:r>
            <w:r>
              <w:rPr>
                <w:rFonts w:hint="eastAsia" w:ascii="方正仿宋_GB2312" w:hAnsi="方正仿宋_GB2312" w:eastAsia="方正仿宋_GB2312" w:cs="方正仿宋_GB2312"/>
                <w:color w:val="auto"/>
                <w:spacing w:val="8"/>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月</w:t>
            </w:r>
            <w:r>
              <w:rPr>
                <w:rFonts w:hint="eastAsia" w:ascii="方正仿宋_GB2312" w:hAnsi="方正仿宋_GB2312" w:eastAsia="方正仿宋_GB2312" w:cs="方正仿宋_GB2312"/>
                <w:color w:val="auto"/>
                <w:spacing w:val="16"/>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日</w:t>
            </w:r>
          </w:p>
        </w:tc>
        <w:tc>
          <w:tcPr>
            <w:tcW w:w="5028" w:type="dxa"/>
            <w:noWrap w:val="0"/>
            <w:vAlign w:val="center"/>
          </w:tcPr>
          <w:p w14:paraId="67377F9D">
            <w:pPr>
              <w:widowControl w:val="0"/>
              <w:spacing w:before="71" w:line="227" w:lineRule="auto"/>
              <w:jc w:val="both"/>
              <w:rPr>
                <w:rFonts w:hint="eastAsia" w:ascii="方正仿宋_GB2312" w:hAnsi="方正仿宋_GB2312" w:eastAsia="方正仿宋_GB2312" w:cs="方正仿宋_GB2312"/>
                <w:color w:val="auto"/>
                <w:spacing w:val="8"/>
                <w:sz w:val="24"/>
                <w:szCs w:val="24"/>
                <w:highlight w:val="none"/>
                <w:vertAlign w:val="baseline"/>
                <w:lang w:val="en-US" w:eastAsia="en-US" w:bidi="ar-SA"/>
              </w:rPr>
            </w:pPr>
            <w:r>
              <w:rPr>
                <w:rFonts w:hint="eastAsia" w:ascii="方正仿宋_GB2312" w:hAnsi="方正仿宋_GB2312" w:eastAsia="方正仿宋_GB2312" w:cs="方正仿宋_GB2312"/>
                <w:color w:val="auto"/>
                <w:spacing w:val="-5"/>
                <w:sz w:val="24"/>
                <w:szCs w:val="24"/>
                <w:highlight w:val="none"/>
                <w:lang w:val="en-US" w:eastAsia="en-US" w:bidi="ar-SA"/>
              </w:rPr>
              <w:t>日期：</w:t>
            </w:r>
            <w:r>
              <w:rPr>
                <w:rFonts w:hint="eastAsia" w:ascii="方正仿宋_GB2312" w:hAnsi="方正仿宋_GB2312" w:eastAsia="方正仿宋_GB2312" w:cs="方正仿宋_GB2312"/>
                <w:color w:val="auto"/>
                <w:spacing w:val="13"/>
                <w:sz w:val="24"/>
                <w:szCs w:val="24"/>
                <w:highlight w:val="none"/>
                <w:lang w:val="en-US" w:eastAsia="en-US" w:bidi="ar-SA"/>
              </w:rPr>
              <w:t xml:space="preserve">   </w:t>
            </w:r>
            <w:r>
              <w:rPr>
                <w:rFonts w:hint="eastAsia" w:ascii="方正仿宋_GB2312" w:hAnsi="方正仿宋_GB2312" w:eastAsia="方正仿宋_GB2312" w:cs="方正仿宋_GB2312"/>
                <w:color w:val="auto"/>
                <w:spacing w:val="-5"/>
                <w:sz w:val="24"/>
                <w:szCs w:val="24"/>
                <w:highlight w:val="none"/>
                <w:lang w:val="en-US" w:eastAsia="en-US" w:bidi="ar-SA"/>
              </w:rPr>
              <w:t>年</w:t>
            </w:r>
            <w:r>
              <w:rPr>
                <w:rFonts w:hint="eastAsia" w:ascii="方正仿宋_GB2312" w:hAnsi="方正仿宋_GB2312" w:eastAsia="方正仿宋_GB2312" w:cs="方正仿宋_GB2312"/>
                <w:color w:val="auto"/>
                <w:spacing w:val="7"/>
                <w:sz w:val="24"/>
                <w:szCs w:val="24"/>
                <w:highlight w:val="none"/>
                <w:lang w:val="en-US" w:eastAsia="en-US" w:bidi="ar-SA"/>
              </w:rPr>
              <w:t xml:space="preserve">     </w:t>
            </w:r>
            <w:r>
              <w:rPr>
                <w:rFonts w:hint="eastAsia" w:ascii="方正仿宋_GB2312" w:hAnsi="方正仿宋_GB2312" w:eastAsia="方正仿宋_GB2312" w:cs="方正仿宋_GB2312"/>
                <w:color w:val="auto"/>
                <w:spacing w:val="-6"/>
                <w:sz w:val="24"/>
                <w:szCs w:val="24"/>
                <w:highlight w:val="none"/>
                <w:lang w:val="en-US" w:eastAsia="en-US" w:bidi="ar-SA"/>
              </w:rPr>
              <w:t>月     日</w:t>
            </w:r>
          </w:p>
        </w:tc>
      </w:tr>
    </w:tbl>
    <w:p w14:paraId="201D03E2">
      <w:pPr>
        <w:spacing w:before="71" w:line="227" w:lineRule="auto"/>
        <w:ind w:left="568"/>
        <w:jc w:val="left"/>
        <w:rPr>
          <w:rFonts w:hint="eastAsia" w:ascii="方正仿宋_GB2312" w:hAnsi="方正仿宋_GB2312" w:eastAsia="方正仿宋_GB2312" w:cs="方正仿宋_GB2312"/>
          <w:color w:val="auto"/>
          <w:sz w:val="24"/>
          <w:szCs w:val="24"/>
          <w:highlight w:val="none"/>
          <w:lang w:val="en-US" w:eastAsia="en-US" w:bidi="ar-SA"/>
        </w:rPr>
      </w:pPr>
      <w:r>
        <w:rPr>
          <w:rFonts w:hint="eastAsia" w:ascii="方正仿宋_GB2312" w:hAnsi="方正仿宋_GB2312" w:eastAsia="方正仿宋_GB2312" w:cs="方正仿宋_GB2312"/>
          <w:color w:val="auto"/>
          <w:spacing w:val="10"/>
          <w:sz w:val="24"/>
          <w:szCs w:val="24"/>
          <w:highlight w:val="none"/>
          <w:lang w:val="en-US" w:eastAsia="en-US" w:bidi="ar-SA"/>
        </w:rPr>
        <w:t xml:space="preserve">      </w:t>
      </w:r>
      <w:r>
        <w:rPr>
          <w:rFonts w:hint="eastAsia" w:ascii="方正仿宋_GB2312" w:hAnsi="方正仿宋_GB2312" w:eastAsia="方正仿宋_GB2312" w:cs="方正仿宋_GB2312"/>
          <w:color w:val="auto"/>
          <w:spacing w:val="10"/>
          <w:sz w:val="24"/>
          <w:szCs w:val="24"/>
          <w:highlight w:val="none"/>
          <w:lang w:val="en-US" w:eastAsia="zh-CN" w:bidi="ar-SA"/>
        </w:rPr>
        <w:t xml:space="preserve">       </w:t>
      </w:r>
      <w:r>
        <w:rPr>
          <w:rFonts w:hint="eastAsia" w:ascii="方正仿宋_GB2312" w:hAnsi="方正仿宋_GB2312" w:eastAsia="方正仿宋_GB2312" w:cs="方正仿宋_GB2312"/>
          <w:color w:val="auto"/>
          <w:spacing w:val="10"/>
          <w:sz w:val="24"/>
          <w:szCs w:val="24"/>
          <w:highlight w:val="none"/>
          <w:lang w:val="en-US" w:eastAsia="en-US" w:bidi="ar-SA"/>
        </w:rPr>
        <w:t xml:space="preserve"> </w:t>
      </w:r>
    </w:p>
    <w:p w14:paraId="035251AB">
      <w:pPr>
        <w:widowControl/>
        <w:spacing w:line="240" w:lineRule="auto"/>
        <w:jc w:val="left"/>
        <w:rPr>
          <w:rFonts w:hint="eastAsia" w:ascii="方正仿宋_GB2312" w:hAnsi="方正仿宋_GB2312" w:eastAsia="方正仿宋_GB2312" w:cs="方正仿宋_GB2312"/>
          <w:color w:val="auto"/>
          <w:sz w:val="24"/>
          <w:szCs w:val="24"/>
          <w:highlight w:val="none"/>
          <w:lang w:eastAsia="en-US"/>
        </w:rPr>
      </w:pPr>
    </w:p>
    <w:p w14:paraId="19CA9C31">
      <w:pPr>
        <w:spacing w:line="360" w:lineRule="exact"/>
        <w:ind w:firstLine="703"/>
        <w:jc w:val="center"/>
        <w:rPr>
          <w:rFonts w:hint="eastAsia" w:ascii="方正仿宋_GB2312" w:hAnsi="方正仿宋_GB2312" w:eastAsia="方正仿宋_GB2312" w:cs="方正仿宋_GB2312"/>
          <w:b/>
          <w:bCs/>
          <w:color w:val="auto"/>
          <w:sz w:val="28"/>
          <w:szCs w:val="28"/>
          <w:highlight w:val="none"/>
        </w:rPr>
      </w:pPr>
    </w:p>
    <w:p w14:paraId="34EFBE4A">
      <w:pPr>
        <w:pStyle w:val="250"/>
        <w:jc w:val="center"/>
        <w:rPr>
          <w:rFonts w:hint="eastAsia" w:ascii="方正仿宋_GB2312" w:hAnsi="方正仿宋_GB2312" w:eastAsia="方正仿宋_GB2312" w:cs="方正仿宋_GB2312"/>
          <w:color w:val="auto"/>
          <w:highlight w:val="none"/>
        </w:rPr>
      </w:pPr>
    </w:p>
    <w:p w14:paraId="13935772">
      <w:pPr>
        <w:pStyle w:val="250"/>
        <w:jc w:val="center"/>
        <w:rPr>
          <w:rFonts w:hint="eastAsia" w:ascii="方正仿宋_GB2312" w:hAnsi="方正仿宋_GB2312" w:eastAsia="方正仿宋_GB2312" w:cs="方正仿宋_GB2312"/>
          <w:color w:val="auto"/>
          <w:highlight w:val="none"/>
        </w:rPr>
      </w:pPr>
    </w:p>
    <w:p w14:paraId="7C588407">
      <w:pPr>
        <w:rPr>
          <w:rFonts w:hint="eastAsia" w:ascii="方正仿宋_GB2312" w:hAnsi="方正仿宋_GB2312" w:eastAsia="方正仿宋_GB2312" w:cs="方正仿宋_GB2312"/>
          <w:color w:val="auto"/>
          <w:sz w:val="32"/>
          <w:highlight w:val="none"/>
        </w:rPr>
      </w:pPr>
      <w:bookmarkStart w:id="56" w:name="_Toc24081"/>
      <w:r>
        <w:rPr>
          <w:rFonts w:hint="eastAsia" w:ascii="方正仿宋_GB2312" w:hAnsi="方正仿宋_GB2312" w:eastAsia="方正仿宋_GB2312" w:cs="方正仿宋_GB2312"/>
          <w:color w:val="auto"/>
          <w:sz w:val="32"/>
          <w:highlight w:val="none"/>
        </w:rPr>
        <w:br w:type="page" w:clear="all"/>
      </w:r>
    </w:p>
    <w:p w14:paraId="34BEFFBB">
      <w:pPr>
        <w:pStyle w:val="2"/>
        <w:spacing w:line="240" w:lineRule="auto"/>
        <w:jc w:val="cente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第六章  投标文件格式及附件</w:t>
      </w:r>
      <w:bookmarkEnd w:id="56"/>
    </w:p>
    <w:p w14:paraId="2A7424E9">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0D3D9637">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3BB80B8C">
      <w:pPr>
        <w:jc w:val="both"/>
        <w:rPr>
          <w:rStyle w:val="322"/>
          <w:rFonts w:hint="eastAsia" w:ascii="方正仿宋_GB2312" w:hAnsi="方正仿宋_GB2312" w:eastAsia="方正仿宋_GB2312" w:cs="方正仿宋_GB2312"/>
          <w:b/>
          <w:bCs/>
          <w:color w:val="auto"/>
          <w:sz w:val="36"/>
          <w:szCs w:val="36"/>
          <w:highlight w:val="none"/>
          <w:lang w:eastAsia="zh-CN"/>
        </w:rPr>
      </w:pPr>
    </w:p>
    <w:p w14:paraId="146D9E3A">
      <w:pPr>
        <w:jc w:val="both"/>
        <w:rPr>
          <w:rStyle w:val="322"/>
          <w:rFonts w:hint="eastAsia" w:ascii="方正仿宋_GB2312" w:hAnsi="方正仿宋_GB2312" w:eastAsia="方正仿宋_GB2312" w:cs="方正仿宋_GB2312"/>
          <w:b/>
          <w:bCs/>
          <w:color w:val="auto"/>
          <w:sz w:val="36"/>
          <w:szCs w:val="36"/>
          <w:highlight w:val="none"/>
          <w:lang w:eastAsia="zh-CN"/>
        </w:rPr>
      </w:pPr>
    </w:p>
    <w:p w14:paraId="2F2DD0B8">
      <w:pPr>
        <w:jc w:val="center"/>
        <w:rPr>
          <w:rStyle w:val="322"/>
          <w:rFonts w:hint="eastAsia" w:ascii="方正仿宋_GB2312" w:hAnsi="方正仿宋_GB2312" w:eastAsia="方正仿宋_GB2312" w:cs="方正仿宋_GB2312"/>
          <w:b/>
          <w:bCs/>
          <w:color w:val="auto"/>
          <w:sz w:val="72"/>
          <w:szCs w:val="72"/>
          <w:highlight w:val="none"/>
        </w:rPr>
      </w:pPr>
      <w:r>
        <w:rPr>
          <w:rStyle w:val="322"/>
          <w:rFonts w:hint="eastAsia" w:ascii="方正仿宋_GB2312" w:hAnsi="方正仿宋_GB2312" w:eastAsia="方正仿宋_GB2312" w:cs="方正仿宋_GB2312"/>
          <w:b/>
          <w:bCs/>
          <w:color w:val="auto"/>
          <w:sz w:val="72"/>
          <w:szCs w:val="72"/>
          <w:highlight w:val="none"/>
        </w:rPr>
        <w:t>投 标 文 件</w:t>
      </w:r>
    </w:p>
    <w:p w14:paraId="16968782">
      <w:pPr>
        <w:pStyle w:val="250"/>
        <w:jc w:val="center"/>
        <w:rPr>
          <w:rFonts w:hint="eastAsia" w:ascii="方正仿宋_GB2312" w:hAnsi="方正仿宋_GB2312" w:eastAsia="方正仿宋_GB2312" w:cs="方正仿宋_GB2312"/>
          <w:color w:val="auto"/>
          <w:highlight w:val="none"/>
        </w:rPr>
      </w:pPr>
    </w:p>
    <w:p w14:paraId="204D6FFE">
      <w:pPr>
        <w:pStyle w:val="250"/>
        <w:jc w:val="center"/>
        <w:rPr>
          <w:rFonts w:hint="eastAsia" w:ascii="方正仿宋_GB2312" w:hAnsi="方正仿宋_GB2312" w:eastAsia="方正仿宋_GB2312" w:cs="方正仿宋_GB2312"/>
          <w:color w:val="auto"/>
          <w:highlight w:val="none"/>
        </w:rPr>
      </w:pPr>
    </w:p>
    <w:p w14:paraId="2DAC9485">
      <w:pPr>
        <w:pStyle w:val="250"/>
        <w:jc w:val="center"/>
        <w:rPr>
          <w:rFonts w:hint="eastAsia" w:ascii="方正仿宋_GB2312" w:hAnsi="方正仿宋_GB2312" w:eastAsia="方正仿宋_GB2312" w:cs="方正仿宋_GB2312"/>
          <w:color w:val="auto"/>
          <w:highlight w:val="none"/>
        </w:rPr>
      </w:pPr>
    </w:p>
    <w:p w14:paraId="4EA6CDB5">
      <w:pPr>
        <w:pStyle w:val="250"/>
        <w:jc w:val="center"/>
        <w:rPr>
          <w:rFonts w:hint="eastAsia" w:ascii="方正仿宋_GB2312" w:hAnsi="方正仿宋_GB2312" w:eastAsia="方正仿宋_GB2312" w:cs="方正仿宋_GB2312"/>
          <w:color w:val="auto"/>
          <w:highlight w:val="none"/>
        </w:rPr>
      </w:pPr>
    </w:p>
    <w:p w14:paraId="4FB2D4DF">
      <w:pPr>
        <w:pStyle w:val="250"/>
        <w:jc w:val="center"/>
        <w:rPr>
          <w:rFonts w:hint="eastAsia" w:ascii="方正仿宋_GB2312" w:hAnsi="方正仿宋_GB2312" w:eastAsia="方正仿宋_GB2312" w:cs="方正仿宋_GB2312"/>
          <w:color w:val="auto"/>
          <w:highlight w:val="none"/>
        </w:rPr>
      </w:pPr>
    </w:p>
    <w:p w14:paraId="253F7AF6">
      <w:pPr>
        <w:pStyle w:val="250"/>
        <w:jc w:val="center"/>
        <w:rPr>
          <w:rFonts w:hint="eastAsia" w:ascii="方正仿宋_GB2312" w:hAnsi="方正仿宋_GB2312" w:eastAsia="方正仿宋_GB2312" w:cs="方正仿宋_GB2312"/>
          <w:color w:val="auto"/>
          <w:highlight w:val="none"/>
        </w:rPr>
      </w:pPr>
    </w:p>
    <w:p w14:paraId="5A5258F8">
      <w:pPr>
        <w:pStyle w:val="250"/>
        <w:jc w:val="center"/>
        <w:rPr>
          <w:rFonts w:hint="eastAsia" w:ascii="方正仿宋_GB2312" w:hAnsi="方正仿宋_GB2312" w:eastAsia="方正仿宋_GB2312" w:cs="方正仿宋_GB2312"/>
          <w:color w:val="auto"/>
          <w:highlight w:val="none"/>
        </w:rPr>
      </w:pPr>
    </w:p>
    <w:p w14:paraId="000D2A2C">
      <w:pPr>
        <w:pStyle w:val="250"/>
        <w:jc w:val="center"/>
        <w:rPr>
          <w:rFonts w:hint="eastAsia" w:ascii="方正仿宋_GB2312" w:hAnsi="方正仿宋_GB2312" w:eastAsia="方正仿宋_GB2312" w:cs="方正仿宋_GB2312"/>
          <w:color w:val="auto"/>
          <w:highlight w:val="none"/>
        </w:rPr>
      </w:pPr>
    </w:p>
    <w:p w14:paraId="2886AE2B">
      <w:pPr>
        <w:pStyle w:val="250"/>
        <w:jc w:val="center"/>
        <w:rPr>
          <w:rFonts w:hint="eastAsia" w:ascii="方正仿宋_GB2312" w:hAnsi="方正仿宋_GB2312" w:eastAsia="方正仿宋_GB2312" w:cs="方正仿宋_GB2312"/>
          <w:color w:val="auto"/>
          <w:highlight w:val="none"/>
        </w:rPr>
      </w:pPr>
    </w:p>
    <w:p w14:paraId="13C52250">
      <w:pPr>
        <w:pStyle w:val="250"/>
        <w:jc w:val="center"/>
        <w:rPr>
          <w:rFonts w:hint="eastAsia" w:ascii="方正仿宋_GB2312" w:hAnsi="方正仿宋_GB2312" w:eastAsia="方正仿宋_GB2312" w:cs="方正仿宋_GB2312"/>
          <w:color w:val="auto"/>
          <w:highlight w:val="none"/>
        </w:rPr>
      </w:pPr>
    </w:p>
    <w:p w14:paraId="11F8BF54">
      <w:pPr>
        <w:spacing w:line="360" w:lineRule="auto"/>
        <w:jc w:val="center"/>
        <w:rPr>
          <w:rStyle w:val="322"/>
          <w:rFonts w:hint="eastAsia" w:ascii="方正仿宋_GB2312" w:hAnsi="方正仿宋_GB2312" w:eastAsia="方正仿宋_GB2312" w:cs="方正仿宋_GB2312"/>
          <w:b/>
          <w:bCs/>
          <w:color w:val="auto"/>
          <w:sz w:val="36"/>
          <w:szCs w:val="36"/>
          <w:highlight w:val="none"/>
          <w:lang w:eastAsia="zh-CN"/>
        </w:rPr>
      </w:pPr>
      <w:r>
        <w:rPr>
          <w:rStyle w:val="322"/>
          <w:rFonts w:hint="eastAsia" w:ascii="方正仿宋_GB2312" w:hAnsi="方正仿宋_GB2312" w:eastAsia="方正仿宋_GB2312" w:cs="方正仿宋_GB2312"/>
          <w:b/>
          <w:bCs/>
          <w:color w:val="auto"/>
          <w:sz w:val="36"/>
          <w:szCs w:val="36"/>
          <w:highlight w:val="none"/>
        </w:rPr>
        <w:t>项目编号：</w:t>
      </w:r>
      <w:r>
        <w:rPr>
          <w:rStyle w:val="322"/>
          <w:rFonts w:hint="eastAsia" w:ascii="方正仿宋_GB2312" w:hAnsi="方正仿宋_GB2312" w:eastAsia="方正仿宋_GB2312" w:cs="方正仿宋_GB2312"/>
          <w:b/>
          <w:bCs/>
          <w:color w:val="auto"/>
          <w:sz w:val="36"/>
          <w:szCs w:val="36"/>
          <w:highlight w:val="none"/>
          <w:lang w:eastAsia="zh-CN"/>
        </w:rPr>
        <w:t>JSZC-320118-JTGS-G2024-0082</w:t>
      </w:r>
    </w:p>
    <w:p w14:paraId="6AC0D7A3">
      <w:pPr>
        <w:spacing w:line="360" w:lineRule="auto"/>
        <w:ind w:left="1807" w:hanging="1807"/>
        <w:jc w:val="center"/>
        <w:rPr>
          <w:rStyle w:val="322"/>
          <w:rFonts w:hint="eastAsia" w:ascii="方正仿宋_GB2312" w:hAnsi="方正仿宋_GB2312" w:eastAsia="方正仿宋_GB2312" w:cs="方正仿宋_GB2312"/>
          <w:b/>
          <w:bCs/>
          <w:color w:val="auto"/>
          <w:sz w:val="36"/>
          <w:szCs w:val="36"/>
          <w:highlight w:val="none"/>
          <w:lang w:eastAsia="zh-CN"/>
        </w:rPr>
      </w:pPr>
      <w:r>
        <w:rPr>
          <w:rStyle w:val="322"/>
          <w:rFonts w:hint="eastAsia" w:ascii="方正仿宋_GB2312" w:hAnsi="方正仿宋_GB2312" w:eastAsia="方正仿宋_GB2312" w:cs="方正仿宋_GB2312"/>
          <w:b/>
          <w:bCs/>
          <w:color w:val="auto"/>
          <w:sz w:val="36"/>
          <w:szCs w:val="36"/>
          <w:highlight w:val="none"/>
        </w:rPr>
        <w:t>项目名称：</w:t>
      </w:r>
      <w:r>
        <w:rPr>
          <w:rStyle w:val="322"/>
          <w:rFonts w:hint="eastAsia" w:ascii="方正仿宋_GB2312" w:hAnsi="方正仿宋_GB2312" w:eastAsia="方正仿宋_GB2312" w:cs="方正仿宋_GB2312"/>
          <w:b/>
          <w:bCs/>
          <w:color w:val="auto"/>
          <w:sz w:val="36"/>
          <w:szCs w:val="36"/>
          <w:highlight w:val="none"/>
          <w:lang w:eastAsia="zh-CN"/>
        </w:rPr>
        <w:t>高淳区东坝街道2024年中央农作物秸秆综合利用重点县建设项目设备采购</w:t>
      </w:r>
    </w:p>
    <w:p w14:paraId="77B2FCD9">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2AB989CD">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497D8CBE">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580C0D8D">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4C93BC9E">
      <w:pPr>
        <w:ind w:firstLine="904"/>
        <w:jc w:val="center"/>
        <w:rPr>
          <w:rStyle w:val="322"/>
          <w:rFonts w:hint="eastAsia" w:ascii="方正仿宋_GB2312" w:hAnsi="方正仿宋_GB2312" w:eastAsia="方正仿宋_GB2312" w:cs="方正仿宋_GB2312"/>
          <w:b/>
          <w:bCs/>
          <w:color w:val="auto"/>
          <w:sz w:val="36"/>
          <w:szCs w:val="36"/>
          <w:highlight w:val="none"/>
        </w:rPr>
      </w:pPr>
    </w:p>
    <w:p w14:paraId="7357AE9F">
      <w:pPr>
        <w:jc w:val="center"/>
        <w:rPr>
          <w:rStyle w:val="322"/>
          <w:rFonts w:hint="eastAsia" w:ascii="方正仿宋_GB2312" w:hAnsi="方正仿宋_GB2312" w:eastAsia="方正仿宋_GB2312" w:cs="方正仿宋_GB2312"/>
          <w:b/>
          <w:bCs/>
          <w:color w:val="auto"/>
          <w:sz w:val="36"/>
          <w:szCs w:val="36"/>
          <w:highlight w:val="none"/>
          <w:u w:val="single"/>
          <w:lang w:eastAsia="zh-CN"/>
        </w:rPr>
      </w:pPr>
      <w:r>
        <w:rPr>
          <w:rStyle w:val="322"/>
          <w:rFonts w:hint="eastAsia" w:ascii="方正仿宋_GB2312" w:hAnsi="方正仿宋_GB2312" w:eastAsia="方正仿宋_GB2312" w:cs="方正仿宋_GB2312"/>
          <w:b/>
          <w:bCs/>
          <w:color w:val="auto"/>
          <w:sz w:val="36"/>
          <w:szCs w:val="36"/>
          <w:highlight w:val="none"/>
        </w:rPr>
        <w:t>供应商名称 ：</w:t>
      </w:r>
      <w:r>
        <w:rPr>
          <w:rStyle w:val="322"/>
          <w:rFonts w:hint="eastAsia" w:ascii="方正仿宋_GB2312" w:hAnsi="方正仿宋_GB2312" w:eastAsia="方正仿宋_GB2312" w:cs="方正仿宋_GB2312"/>
          <w:b/>
          <w:bCs/>
          <w:color w:val="auto"/>
          <w:sz w:val="36"/>
          <w:szCs w:val="36"/>
          <w:highlight w:val="none"/>
          <w:lang w:eastAsia="zh-CN"/>
        </w:rPr>
        <w:t>（</w:t>
      </w:r>
      <w:r>
        <w:rPr>
          <w:rStyle w:val="322"/>
          <w:rFonts w:hint="eastAsia" w:ascii="方正仿宋_GB2312" w:hAnsi="方正仿宋_GB2312" w:eastAsia="方正仿宋_GB2312" w:cs="方正仿宋_GB2312"/>
          <w:b/>
          <w:bCs/>
          <w:color w:val="auto"/>
          <w:sz w:val="36"/>
          <w:szCs w:val="36"/>
          <w:highlight w:val="none"/>
          <w:lang w:val="en-US" w:eastAsia="zh-CN"/>
        </w:rPr>
        <w:t>加盖电子公章</w:t>
      </w:r>
      <w:r>
        <w:rPr>
          <w:rStyle w:val="322"/>
          <w:rFonts w:hint="eastAsia" w:ascii="方正仿宋_GB2312" w:hAnsi="方正仿宋_GB2312" w:eastAsia="方正仿宋_GB2312" w:cs="方正仿宋_GB2312"/>
          <w:b/>
          <w:bCs/>
          <w:color w:val="auto"/>
          <w:sz w:val="36"/>
          <w:szCs w:val="36"/>
          <w:highlight w:val="none"/>
          <w:lang w:eastAsia="zh-CN"/>
        </w:rPr>
        <w:t>）</w:t>
      </w:r>
    </w:p>
    <w:p w14:paraId="55BCF343">
      <w:pPr>
        <w:jc w:val="center"/>
        <w:rPr>
          <w:rStyle w:val="322"/>
          <w:rFonts w:hint="eastAsia" w:ascii="方正仿宋_GB2312" w:hAnsi="方正仿宋_GB2312" w:eastAsia="方正仿宋_GB2312" w:cs="方正仿宋_GB2312"/>
          <w:b/>
          <w:bCs/>
          <w:color w:val="auto"/>
          <w:sz w:val="44"/>
          <w:szCs w:val="44"/>
          <w:highlight w:val="none"/>
        </w:rPr>
      </w:pPr>
      <w:r>
        <w:rPr>
          <w:rStyle w:val="322"/>
          <w:rFonts w:hint="eastAsia" w:ascii="方正仿宋_GB2312" w:hAnsi="方正仿宋_GB2312" w:eastAsia="方正仿宋_GB2312" w:cs="方正仿宋_GB2312"/>
          <w:b/>
          <w:bCs/>
          <w:color w:val="auto"/>
          <w:sz w:val="36"/>
          <w:szCs w:val="36"/>
          <w:highlight w:val="none"/>
        </w:rPr>
        <w:t>日      期 ：</w:t>
      </w:r>
    </w:p>
    <w:p w14:paraId="718B1354">
      <w:pPr>
        <w:ind w:firstLine="600"/>
        <w:rPr>
          <w:rFonts w:hint="eastAsia" w:ascii="方正仿宋_GB2312" w:hAnsi="方正仿宋_GB2312" w:eastAsia="方正仿宋_GB2312" w:cs="方正仿宋_GB2312"/>
          <w:color w:val="auto"/>
          <w:highlight w:val="none"/>
        </w:rPr>
      </w:pPr>
      <w:r>
        <w:rPr>
          <w:rStyle w:val="322"/>
          <w:rFonts w:hint="eastAsia" w:ascii="方正仿宋_GB2312" w:hAnsi="方正仿宋_GB2312" w:eastAsia="方正仿宋_GB2312" w:cs="方正仿宋_GB2312"/>
          <w:b/>
          <w:bCs/>
          <w:color w:val="auto"/>
          <w:sz w:val="36"/>
          <w:szCs w:val="36"/>
          <w:highlight w:val="none"/>
        </w:rPr>
        <w:br w:type="page" w:clear="all"/>
      </w:r>
    </w:p>
    <w:p w14:paraId="5652804A">
      <w:pPr>
        <w:spacing w:line="360" w:lineRule="auto"/>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目录</w:t>
      </w:r>
    </w:p>
    <w:p w14:paraId="70798E7B">
      <w:pPr>
        <w:spacing w:line="360" w:lineRule="auto"/>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注：供应商根据附件顺序编制投标文件并制作目录（须生成页码）</w:t>
      </w:r>
    </w:p>
    <w:p w14:paraId="79D4DB70">
      <w:pPr>
        <w:pStyle w:val="250"/>
        <w:rPr>
          <w:rFonts w:hint="eastAsia" w:ascii="方正仿宋_GB2312" w:hAnsi="方正仿宋_GB2312" w:eastAsia="方正仿宋_GB2312" w:cs="方正仿宋_GB2312"/>
          <w:color w:val="auto"/>
          <w:highlight w:val="none"/>
        </w:rPr>
      </w:pPr>
    </w:p>
    <w:p w14:paraId="704A03A6">
      <w:pPr>
        <w:pStyle w:val="250"/>
        <w:rPr>
          <w:rFonts w:hint="eastAsia" w:ascii="方正仿宋_GB2312" w:hAnsi="方正仿宋_GB2312" w:eastAsia="方正仿宋_GB2312" w:cs="方正仿宋_GB2312"/>
          <w:color w:val="auto"/>
          <w:highlight w:val="none"/>
        </w:rPr>
      </w:pPr>
    </w:p>
    <w:p w14:paraId="0311984C">
      <w:pPr>
        <w:pStyle w:val="3"/>
        <w:spacing w:line="360" w:lineRule="auto"/>
        <w:rPr>
          <w:rFonts w:hint="eastAsia" w:ascii="方正仿宋_GB2312" w:hAnsi="方正仿宋_GB2312" w:eastAsia="方正仿宋_GB2312" w:cs="方正仿宋_GB2312"/>
          <w:color w:val="auto"/>
          <w:sz w:val="24"/>
          <w:szCs w:val="24"/>
          <w:highlight w:val="none"/>
        </w:rPr>
      </w:pPr>
      <w:bookmarkStart w:id="57" w:name="_Toc33266152"/>
      <w:r>
        <w:rPr>
          <w:rFonts w:hint="eastAsia" w:ascii="方正仿宋_GB2312" w:hAnsi="方正仿宋_GB2312" w:eastAsia="方正仿宋_GB2312" w:cs="方正仿宋_GB2312"/>
          <w:color w:val="auto"/>
          <w:sz w:val="28"/>
          <w:szCs w:val="28"/>
          <w:highlight w:val="none"/>
        </w:rPr>
        <w:br w:type="page" w:clear="all"/>
      </w:r>
      <w:bookmarkEnd w:id="57"/>
      <w:bookmarkStart w:id="58" w:name="_Toc38723691"/>
      <w:bookmarkStart w:id="59" w:name="_Toc126827488"/>
      <w:bookmarkStart w:id="60" w:name="_Toc50644490"/>
      <w:bookmarkStart w:id="61" w:name="_Toc38721218"/>
      <w:bookmarkStart w:id="62" w:name="_Toc119344344"/>
      <w:bookmarkStart w:id="63" w:name="_Toc50974349"/>
      <w:bookmarkStart w:id="64" w:name="_Toc5654"/>
      <w:r>
        <w:rPr>
          <w:rFonts w:hint="eastAsia" w:ascii="方正仿宋_GB2312" w:hAnsi="方正仿宋_GB2312" w:eastAsia="方正仿宋_GB2312" w:cs="方正仿宋_GB2312"/>
          <w:color w:val="auto"/>
          <w:sz w:val="24"/>
          <w:szCs w:val="24"/>
          <w:highlight w:val="none"/>
        </w:rPr>
        <w:t>附件一、投标申请及声明格式</w:t>
      </w:r>
      <w:bookmarkEnd w:id="58"/>
      <w:bookmarkEnd w:id="59"/>
      <w:bookmarkEnd w:id="60"/>
      <w:bookmarkEnd w:id="61"/>
      <w:bookmarkEnd w:id="62"/>
      <w:bookmarkEnd w:id="63"/>
      <w:bookmarkEnd w:id="64"/>
    </w:p>
    <w:p w14:paraId="320E6B58">
      <w:pPr>
        <w:spacing w:line="360" w:lineRule="auto"/>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投标申请及声明</w:t>
      </w:r>
    </w:p>
    <w:p w14:paraId="5EDA4A43">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zh-CN"/>
        </w:rPr>
        <w:t>致</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b/>
          <w:color w:val="auto"/>
          <w:sz w:val="24"/>
          <w:highlight w:val="none"/>
          <w:lang w:val="zh-CN"/>
        </w:rPr>
        <w:t>南京市高淳区人民政府东坝街道办事处</w:t>
      </w:r>
    </w:p>
    <w:p w14:paraId="0F3CE090">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根据贵方＿＿（项目名称）＿＿（项目编号）招标公告，正式授权下述签字人＿＿（姓名和职务）代表供应商＿＿（供应商名称），提交投标文件。</w:t>
      </w:r>
    </w:p>
    <w:p w14:paraId="189B544B">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据此函，签字人兹宣布声明和承诺如下：</w:t>
      </w:r>
    </w:p>
    <w:p w14:paraId="06B36FFF">
      <w:pPr>
        <w:spacing w:line="360" w:lineRule="auto"/>
        <w:ind w:firstLine="484"/>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zh-CN"/>
        </w:rPr>
        <w:t>1、</w:t>
      </w:r>
      <w:r>
        <w:rPr>
          <w:rFonts w:hint="eastAsia" w:ascii="方正仿宋_GB2312" w:hAnsi="方正仿宋_GB2312" w:eastAsia="方正仿宋_GB2312" w:cs="方正仿宋_GB2312"/>
          <w:b/>
          <w:bCs/>
          <w:color w:val="auto"/>
          <w:sz w:val="24"/>
          <w:highlight w:val="none"/>
          <w:lang w:val="zh-CN"/>
        </w:rPr>
        <w:t>我们的资格条件完全符合政府采购法和本次招标要求</w:t>
      </w:r>
      <w:r>
        <w:rPr>
          <w:rFonts w:hint="eastAsia" w:ascii="方正仿宋_GB2312" w:hAnsi="方正仿宋_GB2312" w:eastAsia="方正仿宋_GB2312" w:cs="方正仿宋_GB2312"/>
          <w:color w:val="auto"/>
          <w:sz w:val="24"/>
          <w:highlight w:val="none"/>
          <w:lang w:val="zh-CN"/>
        </w:rPr>
        <w:t>，</w:t>
      </w:r>
      <w:r>
        <w:rPr>
          <w:rFonts w:hint="eastAsia" w:ascii="方正仿宋_GB2312" w:hAnsi="方正仿宋_GB2312" w:eastAsia="方正仿宋_GB2312" w:cs="方正仿宋_GB2312"/>
          <w:color w:val="auto"/>
          <w:sz w:val="24"/>
          <w:highlight w:val="none"/>
        </w:rPr>
        <w:t>我们</w:t>
      </w:r>
      <w:r>
        <w:rPr>
          <w:rFonts w:hint="eastAsia" w:ascii="方正仿宋_GB2312" w:hAnsi="方正仿宋_GB2312" w:eastAsia="方正仿宋_GB2312" w:cs="方正仿宋_GB2312"/>
          <w:color w:val="auto"/>
          <w:sz w:val="24"/>
          <w:highlight w:val="none"/>
          <w:lang w:val="zh-CN"/>
        </w:rPr>
        <w:t>同意并向贵方提供了与投标有关的所有证据和资料。</w:t>
      </w:r>
    </w:p>
    <w:p w14:paraId="5FE6DF6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zh-CN"/>
        </w:rPr>
        <w:t>2、按招标文件要求，我们的投标总报价为（大写）＿＿元人民币，（小写）</w:t>
      </w:r>
      <w:r>
        <w:rPr>
          <w:rFonts w:hint="eastAsia" w:ascii="方正仿宋_GB2312" w:hAnsi="方正仿宋_GB2312" w:eastAsia="方正仿宋_GB2312" w:cs="方正仿宋_GB2312"/>
          <w:color w:val="auto"/>
          <w:sz w:val="24"/>
          <w:highlight w:val="none"/>
          <w:u w:val="single"/>
          <w:lang w:val="en-US" w:eastAsia="zh-CN"/>
        </w:rPr>
        <w:t xml:space="preserve">        </w:t>
      </w:r>
      <w:r>
        <w:rPr>
          <w:rFonts w:hint="eastAsia" w:ascii="方正仿宋_GB2312" w:hAnsi="方正仿宋_GB2312" w:eastAsia="方正仿宋_GB2312" w:cs="方正仿宋_GB2312"/>
          <w:color w:val="auto"/>
          <w:sz w:val="24"/>
          <w:highlight w:val="none"/>
          <w:lang w:val="zh-CN"/>
        </w:rPr>
        <w:t>元人民币，</w:t>
      </w:r>
      <w:r>
        <w:rPr>
          <w:rFonts w:hint="eastAsia" w:ascii="方正仿宋_GB2312" w:hAnsi="方正仿宋_GB2312" w:eastAsia="方正仿宋_GB2312" w:cs="方正仿宋_GB2312"/>
          <w:color w:val="auto"/>
          <w:sz w:val="24"/>
          <w:highlight w:val="none"/>
          <w:lang w:val="en-US" w:eastAsia="zh-CN"/>
        </w:rPr>
        <w:t>合同履行</w:t>
      </w:r>
      <w:r>
        <w:rPr>
          <w:rFonts w:hint="eastAsia" w:ascii="方正仿宋_GB2312" w:hAnsi="方正仿宋_GB2312" w:eastAsia="方正仿宋_GB2312" w:cs="方正仿宋_GB2312"/>
          <w:color w:val="auto"/>
          <w:sz w:val="24"/>
          <w:highlight w:val="none"/>
          <w:lang w:val="zh-CN"/>
        </w:rPr>
        <w:t>期限为＿＿</w:t>
      </w:r>
      <w:r>
        <w:rPr>
          <w:rFonts w:hint="eastAsia" w:ascii="方正仿宋_GB2312" w:hAnsi="方正仿宋_GB2312" w:eastAsia="方正仿宋_GB2312" w:cs="方正仿宋_GB2312"/>
          <w:color w:val="auto"/>
          <w:sz w:val="24"/>
          <w:highlight w:val="none"/>
          <w:u w:val="none"/>
          <w:lang w:val="en-US" w:eastAsia="zh-CN"/>
        </w:rPr>
        <w:t>天</w:t>
      </w:r>
      <w:r>
        <w:rPr>
          <w:rFonts w:hint="eastAsia" w:ascii="方正仿宋_GB2312" w:hAnsi="方正仿宋_GB2312" w:eastAsia="方正仿宋_GB2312" w:cs="方正仿宋_GB2312"/>
          <w:color w:val="auto"/>
          <w:sz w:val="24"/>
          <w:highlight w:val="none"/>
          <w:lang w:val="zh-CN"/>
        </w:rPr>
        <w:t>。</w:t>
      </w:r>
    </w:p>
    <w:p w14:paraId="1534987B">
      <w:pPr>
        <w:spacing w:line="360" w:lineRule="auto"/>
        <w:ind w:firstLine="484"/>
        <w:rPr>
          <w:rFonts w:hint="eastAsia" w:ascii="方正仿宋_GB2312" w:hAnsi="方正仿宋_GB2312" w:eastAsia="方正仿宋_GB2312" w:cs="方正仿宋_GB2312"/>
          <w:color w:val="auto"/>
          <w:sz w:val="24"/>
          <w:highlight w:val="none"/>
          <w:u w:val="single"/>
          <w:lang w:val="zh-CN"/>
        </w:rPr>
      </w:pPr>
      <w:r>
        <w:rPr>
          <w:rFonts w:hint="eastAsia" w:ascii="方正仿宋_GB2312" w:hAnsi="方正仿宋_GB2312" w:eastAsia="方正仿宋_GB2312" w:cs="方正仿宋_GB2312"/>
          <w:color w:val="auto"/>
          <w:sz w:val="24"/>
          <w:highlight w:val="none"/>
          <w:lang w:val="zh-CN"/>
        </w:rPr>
        <w:t>3、</w:t>
      </w:r>
      <w:r>
        <w:rPr>
          <w:rFonts w:hint="eastAsia" w:ascii="方正仿宋_GB2312" w:hAnsi="方正仿宋_GB2312" w:eastAsia="方正仿宋_GB2312" w:cs="方正仿宋_GB2312"/>
          <w:color w:val="auto"/>
          <w:sz w:val="24"/>
          <w:highlight w:val="none"/>
        </w:rPr>
        <w:t>拟派本项目</w:t>
      </w:r>
      <w:r>
        <w:rPr>
          <w:rFonts w:hint="eastAsia" w:ascii="方正仿宋_GB2312" w:hAnsi="方正仿宋_GB2312" w:eastAsia="方正仿宋_GB2312" w:cs="方正仿宋_GB2312"/>
          <w:color w:val="auto"/>
          <w:sz w:val="24"/>
          <w:highlight w:val="none"/>
          <w:lang w:val="zh-CN"/>
        </w:rPr>
        <w:t>负责人＿＿（姓名）</w:t>
      </w:r>
      <w:r>
        <w:rPr>
          <w:rFonts w:hint="eastAsia" w:ascii="方正仿宋_GB2312" w:hAnsi="方正仿宋_GB2312" w:eastAsia="方正仿宋_GB2312" w:cs="方正仿宋_GB2312"/>
          <w:b/>
          <w:bCs/>
          <w:color w:val="auto"/>
          <w:sz w:val="24"/>
          <w:highlight w:val="none"/>
          <w:lang w:val="zh-CN"/>
        </w:rPr>
        <w:t>。</w:t>
      </w:r>
    </w:p>
    <w:p w14:paraId="5194D3C6">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4、我方参加本次采购活动前三年内，在经营活动中没有重大违法记录。</w:t>
      </w:r>
    </w:p>
    <w:p w14:paraId="33AC9DCA">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5、我方参加本次采购活动前，没有被信用中国网站、中国政府采购网站列入失信被执行人名单、重大税收违法案件当事人名单、政府采购严重违法失信行为记录名单。</w:t>
      </w:r>
    </w:p>
    <w:p w14:paraId="52663A9E">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6、我方在全国范围内未受过财政部门禁止参加政府采购活动的处罚，或禁止参加政府采购活动的处罚期限已满。</w:t>
      </w:r>
    </w:p>
    <w:p w14:paraId="52EA451D">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7、我方没有为本采购项目提供整体设计、规范编制，以及项目管理、监理、检测等服务。</w:t>
      </w:r>
    </w:p>
    <w:p w14:paraId="19D949AE">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8、我方与参与本次采购活动的其他供应商的授权代理人（或法定代表人、项目经理、项目总监、项目负责人等），在招标文件发布日上月至投标截止日当月未在同一单位缴纳社会保险。</w:t>
      </w:r>
    </w:p>
    <w:p w14:paraId="5D6A7C23">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9、我方与参与本次采购活动的其他供应商的法定代表人或委托代理人无夫妻、直系血亲关系。</w:t>
      </w:r>
    </w:p>
    <w:p w14:paraId="3CCEAB3E">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10、我方与参与本次采购活动的其他供应商的负责人不是同一人，也不存在直接控股、管理关系。</w:t>
      </w:r>
    </w:p>
    <w:p w14:paraId="34CD32F9">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11、我方已详细审阅全部招标文件及其有效补充文件，放弃对招标文件任何误解的权利，提交投标文件后，不对招标文件本身提出质疑。否则，属于不诚信和故意扰乱政府采购活动行为，我们将无条件接受处罚。</w:t>
      </w:r>
    </w:p>
    <w:p w14:paraId="37C112A8">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12、我方同意从规定的开标日期起遵循本投标文件，并在规定的投标有效期期满之前均具有约束力。</w:t>
      </w:r>
    </w:p>
    <w:p w14:paraId="7DEB40C0">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13、一旦我方中标，将根据招标文件的规定严格履行合同，并保证按承诺的时间完成服务的启动/集成、调试等服务，交付采购人验收、使用。</w:t>
      </w:r>
    </w:p>
    <w:p w14:paraId="3BB1AB2C">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A8AD18A">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15</w:t>
      </w:r>
      <w:r>
        <w:rPr>
          <w:rFonts w:hint="eastAsia" w:ascii="方正仿宋_GB2312" w:hAnsi="方正仿宋_GB2312" w:eastAsia="方正仿宋_GB2312" w:cs="方正仿宋_GB2312"/>
          <w:color w:val="auto"/>
          <w:sz w:val="24"/>
          <w:highlight w:val="none"/>
          <w:lang w:val="zh-CN"/>
        </w:rPr>
        <w:t>、与本投标有关的正式联系方式为：</w:t>
      </w:r>
    </w:p>
    <w:p w14:paraId="290CC75A">
      <w:pPr>
        <w:spacing w:line="360" w:lineRule="auto"/>
        <w:ind w:firstLine="484"/>
        <w:rPr>
          <w:rFonts w:hint="eastAsia" w:ascii="方正仿宋_GB2312" w:hAnsi="方正仿宋_GB2312" w:eastAsia="方正仿宋_GB2312" w:cs="方正仿宋_GB2312"/>
          <w:color w:val="auto"/>
          <w:sz w:val="24"/>
          <w:highlight w:val="none"/>
          <w:u w:val="single"/>
          <w:lang w:val="zh-CN"/>
        </w:rPr>
      </w:pPr>
      <w:r>
        <w:rPr>
          <w:rFonts w:hint="eastAsia" w:ascii="方正仿宋_GB2312" w:hAnsi="方正仿宋_GB2312" w:eastAsia="方正仿宋_GB2312" w:cs="方正仿宋_GB2312"/>
          <w:color w:val="auto"/>
          <w:sz w:val="24"/>
          <w:highlight w:val="none"/>
          <w:lang w:val="zh-CN"/>
        </w:rPr>
        <w:t>地址：</w:t>
      </w:r>
    </w:p>
    <w:p w14:paraId="00C983B6">
      <w:pPr>
        <w:spacing w:line="360" w:lineRule="auto"/>
        <w:ind w:firstLine="484"/>
        <w:rPr>
          <w:rFonts w:hint="eastAsia" w:ascii="方正仿宋_GB2312" w:hAnsi="方正仿宋_GB2312" w:eastAsia="方正仿宋_GB2312" w:cs="方正仿宋_GB2312"/>
          <w:color w:val="auto"/>
          <w:sz w:val="24"/>
          <w:highlight w:val="none"/>
          <w:u w:val="single"/>
          <w:lang w:val="zh-CN"/>
        </w:rPr>
      </w:pPr>
      <w:r>
        <w:rPr>
          <w:rFonts w:hint="eastAsia" w:ascii="方正仿宋_GB2312" w:hAnsi="方正仿宋_GB2312" w:eastAsia="方正仿宋_GB2312" w:cs="方正仿宋_GB2312"/>
          <w:color w:val="auto"/>
          <w:sz w:val="24"/>
          <w:highlight w:val="none"/>
          <w:lang w:val="zh-CN"/>
        </w:rPr>
        <w:t>电话：</w:t>
      </w:r>
    </w:p>
    <w:p w14:paraId="5F79718C">
      <w:pPr>
        <w:spacing w:line="360" w:lineRule="auto"/>
        <w:ind w:firstLine="484"/>
        <w:rPr>
          <w:rFonts w:hint="eastAsia" w:ascii="方正仿宋_GB2312" w:hAnsi="方正仿宋_GB2312" w:eastAsia="方正仿宋_GB2312" w:cs="方正仿宋_GB2312"/>
          <w:color w:val="auto"/>
          <w:sz w:val="24"/>
          <w:highlight w:val="none"/>
          <w:u w:val="single"/>
          <w:lang w:val="zh-CN"/>
        </w:rPr>
      </w:pPr>
      <w:r>
        <w:rPr>
          <w:rFonts w:hint="eastAsia" w:ascii="方正仿宋_GB2312" w:hAnsi="方正仿宋_GB2312" w:eastAsia="方正仿宋_GB2312" w:cs="方正仿宋_GB2312"/>
          <w:color w:val="auto"/>
          <w:sz w:val="24"/>
          <w:highlight w:val="none"/>
          <w:lang w:val="zh-CN"/>
        </w:rPr>
        <w:t>传真：</w:t>
      </w:r>
    </w:p>
    <w:p w14:paraId="6502B136">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开户银行：</w:t>
      </w:r>
    </w:p>
    <w:p w14:paraId="4A64E09E">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银行账号：</w:t>
      </w:r>
    </w:p>
    <w:p w14:paraId="0BA63507">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供应商名称（</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w:t>
      </w:r>
    </w:p>
    <w:p w14:paraId="6CB8F0F5">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日期：年月日</w:t>
      </w:r>
    </w:p>
    <w:p w14:paraId="51902D13">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br w:type="page" w:clear="all"/>
      </w:r>
      <w:bookmarkStart w:id="65" w:name="_Toc50974350"/>
      <w:bookmarkStart w:id="66" w:name="_Toc38723692"/>
      <w:bookmarkStart w:id="67" w:name="_Toc50644491"/>
      <w:bookmarkStart w:id="68" w:name="_Toc119344345"/>
      <w:bookmarkStart w:id="69" w:name="_Toc19502"/>
      <w:bookmarkStart w:id="70" w:name="_Toc126827489"/>
      <w:bookmarkStart w:id="71" w:name="_Toc33266153"/>
      <w:bookmarkStart w:id="72" w:name="_Toc38721219"/>
      <w:r>
        <w:rPr>
          <w:rFonts w:hint="eastAsia" w:ascii="方正仿宋_GB2312" w:hAnsi="方正仿宋_GB2312" w:eastAsia="方正仿宋_GB2312" w:cs="方正仿宋_GB2312"/>
          <w:color w:val="auto"/>
          <w:sz w:val="24"/>
          <w:szCs w:val="24"/>
          <w:highlight w:val="none"/>
        </w:rPr>
        <w:t>附件二、法定代表人授权书格式</w:t>
      </w:r>
      <w:bookmarkEnd w:id="65"/>
      <w:bookmarkEnd w:id="66"/>
      <w:bookmarkEnd w:id="67"/>
      <w:bookmarkEnd w:id="68"/>
      <w:bookmarkEnd w:id="69"/>
      <w:bookmarkEnd w:id="70"/>
      <w:bookmarkEnd w:id="71"/>
      <w:bookmarkEnd w:id="72"/>
    </w:p>
    <w:p w14:paraId="7B9BA003">
      <w:pPr>
        <w:spacing w:line="360" w:lineRule="auto"/>
        <w:ind w:firstLine="602"/>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法定代表人授权委托书</w:t>
      </w:r>
    </w:p>
    <w:p w14:paraId="55C4FA8A">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lang w:val="zh-CN"/>
        </w:rPr>
        <w:t>南京市高淳区人民政府东坝街道办事处</w:t>
      </w:r>
      <w:r>
        <w:rPr>
          <w:rFonts w:hint="eastAsia" w:ascii="方正仿宋_GB2312" w:hAnsi="方正仿宋_GB2312" w:eastAsia="方正仿宋_GB2312" w:cs="方正仿宋_GB2312"/>
          <w:color w:val="auto"/>
          <w:sz w:val="24"/>
          <w:highlight w:val="none"/>
        </w:rPr>
        <w:t>：</w:t>
      </w:r>
    </w:p>
    <w:p w14:paraId="54F09198">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p>
    <w:p w14:paraId="619F114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本授权书于   年   月   日签字生效，特此声明。</w:t>
      </w:r>
    </w:p>
    <w:p w14:paraId="1741D817">
      <w:pPr>
        <w:spacing w:line="360" w:lineRule="auto"/>
        <w:ind w:firstLine="480"/>
        <w:rPr>
          <w:rFonts w:hint="eastAsia" w:ascii="方正仿宋_GB2312" w:hAnsi="方正仿宋_GB2312" w:eastAsia="方正仿宋_GB2312" w:cs="方正仿宋_GB2312"/>
          <w:color w:val="auto"/>
          <w:sz w:val="24"/>
          <w:highlight w:val="none"/>
        </w:rPr>
      </w:pPr>
    </w:p>
    <w:p w14:paraId="6282CB6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授权委托人姓名：</w:t>
      </w:r>
    </w:p>
    <w:p w14:paraId="00375D3B">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年龄： </w:t>
      </w:r>
    </w:p>
    <w:p w14:paraId="59868AA9">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职务：</w:t>
      </w:r>
    </w:p>
    <w:p w14:paraId="76F86DBE">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身份证：</w:t>
      </w:r>
    </w:p>
    <w:p w14:paraId="4E51BB06">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联系电话：</w:t>
      </w:r>
    </w:p>
    <w:p w14:paraId="41794E8E">
      <w:pPr>
        <w:spacing w:line="360" w:lineRule="auto"/>
        <w:ind w:firstLine="480"/>
        <w:rPr>
          <w:rFonts w:hint="eastAsia" w:ascii="方正仿宋_GB2312" w:hAnsi="方正仿宋_GB2312" w:eastAsia="方正仿宋_GB2312" w:cs="方正仿宋_GB2312"/>
          <w:color w:val="auto"/>
          <w:sz w:val="24"/>
          <w:highlight w:val="none"/>
        </w:rPr>
      </w:pPr>
    </w:p>
    <w:p w14:paraId="0576E34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rPr>
        <w:t>）：</w:t>
      </w:r>
    </w:p>
    <w:p w14:paraId="4BBABA33">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日期：  年  月  日</w:t>
      </w:r>
    </w:p>
    <w:p w14:paraId="4B2433D2">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（注：后附被授权委托人身份证正反面复印件）</w:t>
      </w:r>
    </w:p>
    <w:p w14:paraId="00C44CD5">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bookmarkStart w:id="73" w:name="_Toc50644492"/>
      <w:bookmarkStart w:id="74" w:name="_Toc38723693"/>
      <w:bookmarkStart w:id="75" w:name="_Toc50974351"/>
      <w:bookmarkStart w:id="76" w:name="_Toc126827490"/>
      <w:bookmarkStart w:id="77" w:name="_Toc119344346"/>
      <w:bookmarkStart w:id="78" w:name="_Toc33266154"/>
      <w:bookmarkStart w:id="79" w:name="_Toc38721220"/>
      <w:bookmarkStart w:id="80" w:name="_Toc30876"/>
      <w:r>
        <w:rPr>
          <w:rFonts w:hint="eastAsia" w:ascii="方正仿宋_GB2312" w:hAnsi="方正仿宋_GB2312" w:eastAsia="方正仿宋_GB2312" w:cs="方正仿宋_GB2312"/>
          <w:color w:val="auto"/>
          <w:sz w:val="24"/>
          <w:szCs w:val="24"/>
          <w:highlight w:val="none"/>
        </w:rPr>
        <w:t>附件三、开标一览表格式</w:t>
      </w:r>
      <w:bookmarkEnd w:id="73"/>
      <w:bookmarkEnd w:id="74"/>
      <w:bookmarkEnd w:id="75"/>
      <w:bookmarkEnd w:id="76"/>
      <w:bookmarkEnd w:id="77"/>
      <w:bookmarkEnd w:id="78"/>
      <w:bookmarkEnd w:id="79"/>
      <w:bookmarkEnd w:id="80"/>
    </w:p>
    <w:p w14:paraId="60D24144">
      <w:pPr>
        <w:spacing w:line="360" w:lineRule="auto"/>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开标一览表</w:t>
      </w:r>
    </w:p>
    <w:p w14:paraId="596AAB4A">
      <w:pPr>
        <w:pStyle w:val="250"/>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项目名称；</w:t>
      </w:r>
    </w:p>
    <w:p w14:paraId="27412297">
      <w:pPr>
        <w:pStyle w:val="250"/>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项目编号：</w:t>
      </w: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3116"/>
        <w:gridCol w:w="2551"/>
        <w:gridCol w:w="1896"/>
      </w:tblGrid>
      <w:tr w14:paraId="66C3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6807085A">
            <w:pPr>
              <w:pStyle w:val="250"/>
              <w:spacing w:line="240" w:lineRule="auto"/>
              <w:ind w:firstLine="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序号</w:t>
            </w:r>
          </w:p>
        </w:tc>
        <w:tc>
          <w:tcPr>
            <w:tcW w:w="3118" w:type="dxa"/>
            <w:noWrap w:val="0"/>
            <w:vAlign w:val="center"/>
          </w:tcPr>
          <w:p w14:paraId="0803ECA1">
            <w:pPr>
              <w:pStyle w:val="250"/>
              <w:spacing w:line="240" w:lineRule="auto"/>
              <w:ind w:firstLine="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名称</w:t>
            </w:r>
          </w:p>
        </w:tc>
        <w:tc>
          <w:tcPr>
            <w:tcW w:w="2552" w:type="dxa"/>
            <w:noWrap w:val="0"/>
            <w:vAlign w:val="center"/>
          </w:tcPr>
          <w:p w14:paraId="3B49B48C">
            <w:pPr>
              <w:pStyle w:val="250"/>
              <w:spacing w:line="240" w:lineRule="auto"/>
              <w:ind w:firstLine="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报价（元）</w:t>
            </w:r>
          </w:p>
        </w:tc>
        <w:tc>
          <w:tcPr>
            <w:tcW w:w="1897" w:type="dxa"/>
            <w:noWrap w:val="0"/>
            <w:vAlign w:val="center"/>
          </w:tcPr>
          <w:p w14:paraId="7A03F784">
            <w:pPr>
              <w:pStyle w:val="250"/>
              <w:spacing w:line="240" w:lineRule="auto"/>
              <w:ind w:firstLine="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服务期</w:t>
            </w:r>
          </w:p>
        </w:tc>
      </w:tr>
      <w:tr w14:paraId="04DB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59" w:type="dxa"/>
            <w:noWrap w:val="0"/>
            <w:vAlign w:val="center"/>
          </w:tcPr>
          <w:p w14:paraId="1F3F88FC">
            <w:pPr>
              <w:pStyle w:val="250"/>
              <w:spacing w:line="240" w:lineRule="auto"/>
              <w:ind w:firstLine="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w:t>
            </w:r>
          </w:p>
        </w:tc>
        <w:tc>
          <w:tcPr>
            <w:tcW w:w="3118" w:type="dxa"/>
            <w:noWrap w:val="0"/>
            <w:vAlign w:val="center"/>
          </w:tcPr>
          <w:p w14:paraId="377F6364">
            <w:pPr>
              <w:pStyle w:val="250"/>
              <w:spacing w:line="240" w:lineRule="auto"/>
              <w:ind w:firstLine="0"/>
              <w:jc w:val="center"/>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lang w:eastAsia="zh-CN"/>
              </w:rPr>
              <w:t>高淳区东坝街道2024年中央农作物秸秆综合利用重点县建设项目设备采购</w:t>
            </w:r>
          </w:p>
        </w:tc>
        <w:tc>
          <w:tcPr>
            <w:tcW w:w="2552" w:type="dxa"/>
            <w:noWrap w:val="0"/>
            <w:vAlign w:val="center"/>
          </w:tcPr>
          <w:p w14:paraId="1B9BF9B6">
            <w:pPr>
              <w:pStyle w:val="250"/>
              <w:spacing w:line="240" w:lineRule="auto"/>
              <w:ind w:firstLine="0"/>
              <w:jc w:val="center"/>
              <w:rPr>
                <w:rFonts w:hint="eastAsia" w:ascii="方正仿宋_GB2312" w:hAnsi="方正仿宋_GB2312" w:eastAsia="方正仿宋_GB2312" w:cs="方正仿宋_GB2312"/>
                <w:color w:val="auto"/>
                <w:sz w:val="24"/>
                <w:highlight w:val="none"/>
              </w:rPr>
            </w:pPr>
          </w:p>
        </w:tc>
        <w:tc>
          <w:tcPr>
            <w:tcW w:w="1897" w:type="dxa"/>
            <w:noWrap w:val="0"/>
            <w:vAlign w:val="center"/>
          </w:tcPr>
          <w:p w14:paraId="5C0451BF">
            <w:pPr>
              <w:pStyle w:val="250"/>
              <w:spacing w:line="240" w:lineRule="auto"/>
              <w:ind w:firstLine="0"/>
              <w:jc w:val="center"/>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zh-CN"/>
              </w:rPr>
              <w:t>自合同签订之日起</w:t>
            </w:r>
            <w:r>
              <w:rPr>
                <w:rFonts w:hint="eastAsia" w:ascii="方正仿宋_GB2312" w:hAnsi="方正仿宋_GB2312" w:eastAsia="方正仿宋_GB2312" w:cs="方正仿宋_GB2312"/>
                <w:color w:val="auto"/>
                <w:sz w:val="24"/>
                <w:highlight w:val="none"/>
                <w:u w:val="single"/>
                <w:lang w:val="en-US" w:eastAsia="zh-CN"/>
              </w:rPr>
              <w:t xml:space="preserve">   </w:t>
            </w:r>
            <w:r>
              <w:rPr>
                <w:rFonts w:hint="eastAsia" w:ascii="方正仿宋_GB2312" w:hAnsi="方正仿宋_GB2312" w:eastAsia="方正仿宋_GB2312" w:cs="方正仿宋_GB2312"/>
                <w:color w:val="auto"/>
                <w:sz w:val="24"/>
                <w:highlight w:val="none"/>
                <w:lang w:val="en-US" w:eastAsia="zh-CN"/>
              </w:rPr>
              <w:t>天</w:t>
            </w:r>
          </w:p>
        </w:tc>
      </w:tr>
      <w:tr w14:paraId="077A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noWrap w:val="0"/>
            <w:vAlign w:val="center"/>
          </w:tcPr>
          <w:p w14:paraId="1EC887AE">
            <w:pPr>
              <w:spacing w:line="240" w:lineRule="auto"/>
              <w:jc w:val="center"/>
              <w:rPr>
                <w:rStyle w:val="322"/>
                <w:rFonts w:hint="eastAsia" w:ascii="方正仿宋_GB2312" w:hAnsi="方正仿宋_GB2312" w:eastAsia="方正仿宋_GB2312" w:cs="方正仿宋_GB2312"/>
                <w:color w:val="auto"/>
                <w:sz w:val="24"/>
                <w:highlight w:val="none"/>
                <w:lang w:val="zh-CN"/>
              </w:rPr>
            </w:pPr>
            <w:r>
              <w:rPr>
                <w:rStyle w:val="322"/>
                <w:rFonts w:hint="eastAsia" w:ascii="方正仿宋_GB2312" w:hAnsi="方正仿宋_GB2312" w:eastAsia="方正仿宋_GB2312" w:cs="方正仿宋_GB2312"/>
                <w:color w:val="auto"/>
                <w:sz w:val="24"/>
                <w:highlight w:val="none"/>
                <w:lang w:val="zh-CN"/>
              </w:rPr>
              <w:t>供应商是否属于小微型企业</w:t>
            </w:r>
          </w:p>
        </w:tc>
        <w:tc>
          <w:tcPr>
            <w:tcW w:w="4449" w:type="dxa"/>
            <w:gridSpan w:val="2"/>
            <w:noWrap w:val="0"/>
            <w:vAlign w:val="center"/>
          </w:tcPr>
          <w:p w14:paraId="44F5FE70">
            <w:pPr>
              <w:spacing w:line="240" w:lineRule="auto"/>
              <w:jc w:val="center"/>
              <w:rPr>
                <w:rStyle w:val="322"/>
                <w:rFonts w:hint="eastAsia" w:ascii="方正仿宋_GB2312" w:hAnsi="方正仿宋_GB2312" w:eastAsia="方正仿宋_GB2312" w:cs="方正仿宋_GB2312"/>
                <w:color w:val="auto"/>
                <w:sz w:val="24"/>
                <w:highlight w:val="none"/>
                <w:lang w:val="zh-CN"/>
              </w:rPr>
            </w:pPr>
            <w:r>
              <w:rPr>
                <w:rStyle w:val="322"/>
                <w:rFonts w:hint="eastAsia" w:ascii="方正仿宋_GB2312" w:hAnsi="方正仿宋_GB2312" w:eastAsia="方正仿宋_GB2312" w:cs="方正仿宋_GB2312"/>
                <w:color w:val="auto"/>
                <w:sz w:val="24"/>
                <w:highlight w:val="none"/>
                <w:lang w:val="zh-CN"/>
              </w:rPr>
              <w:t>是       否</w:t>
            </w:r>
          </w:p>
        </w:tc>
      </w:tr>
      <w:tr w14:paraId="7D7D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noWrap w:val="0"/>
            <w:vAlign w:val="center"/>
          </w:tcPr>
          <w:p w14:paraId="073523BE">
            <w:pPr>
              <w:spacing w:line="240" w:lineRule="auto"/>
              <w:jc w:val="center"/>
              <w:rPr>
                <w:rFonts w:hint="eastAsia" w:ascii="方正仿宋_GB2312" w:hAnsi="方正仿宋_GB2312" w:eastAsia="方正仿宋_GB2312" w:cs="方正仿宋_GB2312"/>
                <w:color w:val="auto"/>
                <w:sz w:val="24"/>
                <w:highlight w:val="none"/>
              </w:rPr>
            </w:pPr>
            <w:r>
              <w:rPr>
                <w:rStyle w:val="322"/>
                <w:rFonts w:hint="eastAsia" w:ascii="方正仿宋_GB2312" w:hAnsi="方正仿宋_GB2312" w:eastAsia="方正仿宋_GB2312" w:cs="方正仿宋_GB2312"/>
                <w:color w:val="auto"/>
                <w:sz w:val="24"/>
                <w:highlight w:val="none"/>
                <w:lang w:val="zh-CN"/>
              </w:rPr>
              <w:t>供应商是否属于</w:t>
            </w:r>
            <w:r>
              <w:rPr>
                <w:rFonts w:hint="eastAsia" w:ascii="方正仿宋_GB2312" w:hAnsi="方正仿宋_GB2312" w:eastAsia="方正仿宋_GB2312" w:cs="方正仿宋_GB2312"/>
                <w:color w:val="auto"/>
                <w:sz w:val="24"/>
                <w:highlight w:val="none"/>
                <w:lang w:val="zh-CN"/>
              </w:rPr>
              <w:t>残疾人福利性单位</w:t>
            </w:r>
          </w:p>
        </w:tc>
        <w:tc>
          <w:tcPr>
            <w:tcW w:w="4449" w:type="dxa"/>
            <w:gridSpan w:val="2"/>
            <w:noWrap w:val="0"/>
            <w:vAlign w:val="center"/>
          </w:tcPr>
          <w:p w14:paraId="4F3FD497">
            <w:pPr>
              <w:spacing w:line="240" w:lineRule="auto"/>
              <w:jc w:val="center"/>
              <w:rPr>
                <w:rStyle w:val="322"/>
                <w:rFonts w:hint="eastAsia" w:ascii="方正仿宋_GB2312" w:hAnsi="方正仿宋_GB2312" w:eastAsia="方正仿宋_GB2312" w:cs="方正仿宋_GB2312"/>
                <w:color w:val="auto"/>
                <w:sz w:val="24"/>
                <w:highlight w:val="none"/>
                <w:lang w:val="zh-CN"/>
              </w:rPr>
            </w:pPr>
            <w:r>
              <w:rPr>
                <w:rStyle w:val="322"/>
                <w:rFonts w:hint="eastAsia" w:ascii="方正仿宋_GB2312" w:hAnsi="方正仿宋_GB2312" w:eastAsia="方正仿宋_GB2312" w:cs="方正仿宋_GB2312"/>
                <w:color w:val="auto"/>
                <w:sz w:val="24"/>
                <w:highlight w:val="none"/>
                <w:lang w:val="zh-CN"/>
              </w:rPr>
              <w:t>是       否</w:t>
            </w:r>
          </w:p>
        </w:tc>
      </w:tr>
      <w:tr w14:paraId="67B6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gridSpan w:val="2"/>
            <w:noWrap w:val="0"/>
            <w:vAlign w:val="center"/>
          </w:tcPr>
          <w:p w14:paraId="392CC2D0">
            <w:pPr>
              <w:spacing w:line="240" w:lineRule="auto"/>
              <w:jc w:val="center"/>
              <w:rPr>
                <w:rFonts w:hint="eastAsia" w:ascii="方正仿宋_GB2312" w:hAnsi="方正仿宋_GB2312" w:eastAsia="方正仿宋_GB2312" w:cs="方正仿宋_GB2312"/>
                <w:color w:val="auto"/>
                <w:sz w:val="24"/>
                <w:highlight w:val="none"/>
              </w:rPr>
            </w:pPr>
            <w:r>
              <w:rPr>
                <w:rStyle w:val="322"/>
                <w:rFonts w:hint="eastAsia" w:ascii="方正仿宋_GB2312" w:hAnsi="方正仿宋_GB2312" w:eastAsia="方正仿宋_GB2312" w:cs="方正仿宋_GB2312"/>
                <w:color w:val="auto"/>
                <w:sz w:val="24"/>
                <w:highlight w:val="none"/>
                <w:lang w:val="zh-CN"/>
              </w:rPr>
              <w:t>供应商是否属于</w:t>
            </w:r>
            <w:r>
              <w:rPr>
                <w:rFonts w:hint="eastAsia" w:ascii="方正仿宋_GB2312" w:hAnsi="方正仿宋_GB2312" w:eastAsia="方正仿宋_GB2312" w:cs="方正仿宋_GB2312"/>
                <w:color w:val="auto"/>
                <w:sz w:val="24"/>
                <w:highlight w:val="none"/>
                <w:lang w:val="zh-CN"/>
              </w:rPr>
              <w:t>监狱企业</w:t>
            </w:r>
          </w:p>
        </w:tc>
        <w:tc>
          <w:tcPr>
            <w:tcW w:w="4449" w:type="dxa"/>
            <w:gridSpan w:val="2"/>
            <w:noWrap w:val="0"/>
            <w:vAlign w:val="center"/>
          </w:tcPr>
          <w:p w14:paraId="2DE613EB">
            <w:pPr>
              <w:spacing w:line="240" w:lineRule="auto"/>
              <w:jc w:val="center"/>
              <w:rPr>
                <w:rStyle w:val="322"/>
                <w:rFonts w:hint="eastAsia" w:ascii="方正仿宋_GB2312" w:hAnsi="方正仿宋_GB2312" w:eastAsia="方正仿宋_GB2312" w:cs="方正仿宋_GB2312"/>
                <w:color w:val="auto"/>
                <w:sz w:val="24"/>
                <w:highlight w:val="none"/>
                <w:lang w:val="zh-CN"/>
              </w:rPr>
            </w:pPr>
            <w:r>
              <w:rPr>
                <w:rStyle w:val="322"/>
                <w:rFonts w:hint="eastAsia" w:ascii="方正仿宋_GB2312" w:hAnsi="方正仿宋_GB2312" w:eastAsia="方正仿宋_GB2312" w:cs="方正仿宋_GB2312"/>
                <w:color w:val="auto"/>
                <w:sz w:val="24"/>
                <w:highlight w:val="none"/>
                <w:lang w:val="zh-CN"/>
              </w:rPr>
              <w:t>是       否</w:t>
            </w:r>
          </w:p>
        </w:tc>
      </w:tr>
    </w:tbl>
    <w:p w14:paraId="16D3014D">
      <w:pPr>
        <w:spacing w:line="360" w:lineRule="auto"/>
        <w:rPr>
          <w:rFonts w:hint="eastAsia" w:ascii="方正仿宋_GB2312" w:hAnsi="方正仿宋_GB2312" w:eastAsia="方正仿宋_GB2312" w:cs="方正仿宋_GB2312"/>
          <w:color w:val="auto"/>
          <w:sz w:val="24"/>
          <w:highlight w:val="none"/>
        </w:rPr>
      </w:pPr>
    </w:p>
    <w:p w14:paraId="0D26346B">
      <w:pPr>
        <w:spacing w:line="360" w:lineRule="auto"/>
        <w:rPr>
          <w:rFonts w:hint="eastAsia" w:ascii="方正仿宋_GB2312" w:hAnsi="方正仿宋_GB2312" w:eastAsia="方正仿宋_GB2312" w:cs="方正仿宋_GB2312"/>
          <w:color w:val="auto"/>
          <w:sz w:val="24"/>
          <w:highlight w:val="none"/>
        </w:rPr>
      </w:pPr>
    </w:p>
    <w:p w14:paraId="6DE95E7D">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 xml:space="preserve">）：     </w:t>
      </w:r>
    </w:p>
    <w:p w14:paraId="2C84A688">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日期：年  月 日 </w:t>
      </w:r>
    </w:p>
    <w:p w14:paraId="0E3370C0">
      <w:pPr>
        <w:spacing w:line="360" w:lineRule="auto"/>
        <w:rPr>
          <w:rFonts w:hint="eastAsia" w:ascii="方正仿宋_GB2312" w:hAnsi="方正仿宋_GB2312" w:eastAsia="方正仿宋_GB2312" w:cs="方正仿宋_GB2312"/>
          <w:color w:val="auto"/>
          <w:sz w:val="24"/>
          <w:highlight w:val="none"/>
          <w:lang w:val="zh-CN"/>
        </w:rPr>
      </w:pPr>
    </w:p>
    <w:p w14:paraId="750256B7">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说明：</w:t>
      </w:r>
    </w:p>
    <w:p w14:paraId="277E0409">
      <w:pPr>
        <w:spacing w:line="360" w:lineRule="auto"/>
        <w:ind w:firstLine="482"/>
        <w:rPr>
          <w:rStyle w:val="322"/>
          <w:rFonts w:hint="eastAsia" w:ascii="方正仿宋_GB2312" w:hAnsi="方正仿宋_GB2312" w:eastAsia="方正仿宋_GB2312" w:cs="方正仿宋_GB2312"/>
          <w:b/>
          <w:bCs/>
          <w:color w:val="auto"/>
          <w:sz w:val="24"/>
          <w:highlight w:val="none"/>
          <w:lang w:val="zh-CN"/>
        </w:rPr>
      </w:pPr>
      <w:r>
        <w:rPr>
          <w:rFonts w:hint="eastAsia" w:ascii="方正仿宋_GB2312" w:hAnsi="方正仿宋_GB2312" w:eastAsia="方正仿宋_GB2312" w:cs="方正仿宋_GB2312"/>
          <w:b/>
          <w:bCs/>
          <w:color w:val="auto"/>
          <w:sz w:val="24"/>
          <w:highlight w:val="none"/>
          <w:lang w:val="zh-CN"/>
        </w:rPr>
        <w:t>1、</w:t>
      </w:r>
      <w:r>
        <w:rPr>
          <w:rStyle w:val="322"/>
          <w:rFonts w:hint="eastAsia" w:ascii="方正仿宋_GB2312" w:hAnsi="方正仿宋_GB2312" w:eastAsia="方正仿宋_GB2312" w:cs="方正仿宋_GB2312"/>
          <w:b/>
          <w:bCs/>
          <w:color w:val="auto"/>
          <w:sz w:val="24"/>
          <w:highlight w:val="none"/>
          <w:lang w:val="zh-CN"/>
        </w:rPr>
        <w:t xml:space="preserve">本项目仅接受一个价格，不得填报有选择性报价方案。若有优惠条款须注明，但不得影响报价，影响产品整体功能。 </w:t>
      </w:r>
    </w:p>
    <w:p w14:paraId="04AA496A">
      <w:pPr>
        <w:spacing w:line="360" w:lineRule="auto"/>
        <w:ind w:firstLine="482"/>
        <w:rPr>
          <w:rFonts w:hint="eastAsia" w:ascii="方正仿宋_GB2312" w:hAnsi="方正仿宋_GB2312" w:eastAsia="方正仿宋_GB2312" w:cs="方正仿宋_GB2312"/>
          <w:color w:val="auto"/>
          <w:sz w:val="24"/>
          <w:highlight w:val="none"/>
          <w:lang w:val="zh-CN"/>
        </w:rPr>
      </w:pPr>
      <w:bookmarkStart w:id="81" w:name="_Toc50974352"/>
      <w:bookmarkStart w:id="82" w:name="_Toc126827491"/>
      <w:bookmarkStart w:id="83" w:name="_Toc119344347"/>
      <w:bookmarkStart w:id="84" w:name="_Toc33266155"/>
      <w:bookmarkStart w:id="85" w:name="_Toc38721221"/>
      <w:r>
        <w:rPr>
          <w:rFonts w:hint="eastAsia" w:ascii="方正仿宋_GB2312" w:hAnsi="方正仿宋_GB2312" w:eastAsia="方正仿宋_GB2312" w:cs="方正仿宋_GB2312"/>
          <w:b/>
          <w:bCs/>
          <w:color w:val="auto"/>
          <w:sz w:val="24"/>
          <w:highlight w:val="none"/>
          <w:lang w:val="en-US" w:eastAsia="zh-CN"/>
        </w:rPr>
        <w:t>2</w:t>
      </w:r>
      <w:r>
        <w:rPr>
          <w:rFonts w:hint="eastAsia" w:ascii="方正仿宋_GB2312" w:hAnsi="方正仿宋_GB2312" w:eastAsia="方正仿宋_GB2312" w:cs="方正仿宋_GB2312"/>
          <w:b/>
          <w:bCs/>
          <w:color w:val="auto"/>
          <w:sz w:val="24"/>
          <w:highlight w:val="none"/>
          <w:lang w:val="zh-CN"/>
        </w:rPr>
        <w:t>、</w:t>
      </w:r>
      <w:r>
        <w:rPr>
          <w:rFonts w:hint="eastAsia" w:ascii="方正仿宋_GB2312" w:hAnsi="方正仿宋_GB2312" w:eastAsia="方正仿宋_GB2312" w:cs="方正仿宋_GB2312"/>
          <w:color w:val="auto"/>
          <w:sz w:val="24"/>
          <w:highlight w:val="none"/>
          <w:lang w:val="zh-CN"/>
        </w:rPr>
        <w:t>“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p>
    <w:p w14:paraId="048D0F3B">
      <w:pP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br w:type="page" w:clear="all"/>
      </w:r>
      <w:bookmarkEnd w:id="81"/>
      <w:bookmarkEnd w:id="82"/>
      <w:bookmarkEnd w:id="83"/>
      <w:bookmarkEnd w:id="84"/>
      <w:bookmarkEnd w:id="85"/>
    </w:p>
    <w:p w14:paraId="0C20E289">
      <w:pPr>
        <w:pStyle w:val="3"/>
        <w:spacing w:line="360" w:lineRule="auto"/>
        <w:rPr>
          <w:rFonts w:hint="eastAsia" w:ascii="方正仿宋_GB2312" w:hAnsi="方正仿宋_GB2312" w:eastAsia="方正仿宋_GB2312" w:cs="方正仿宋_GB2312"/>
          <w:color w:val="auto"/>
          <w:sz w:val="24"/>
          <w:szCs w:val="24"/>
          <w:highlight w:val="none"/>
        </w:rPr>
      </w:pPr>
      <w:bookmarkStart w:id="86" w:name="_Toc2975"/>
      <w:bookmarkStart w:id="87" w:name="_Toc33266156"/>
      <w:bookmarkStart w:id="88" w:name="_Toc119344348"/>
      <w:bookmarkStart w:id="89" w:name="_Toc50974353"/>
      <w:bookmarkStart w:id="90" w:name="_Toc126827492"/>
      <w:r>
        <w:rPr>
          <w:rFonts w:hint="eastAsia" w:ascii="方正仿宋_GB2312" w:hAnsi="方正仿宋_GB2312" w:eastAsia="方正仿宋_GB2312" w:cs="方正仿宋_GB2312"/>
          <w:color w:val="auto"/>
          <w:sz w:val="24"/>
          <w:szCs w:val="24"/>
          <w:highlight w:val="none"/>
        </w:rPr>
        <w:t>附件四、分项报价表</w:t>
      </w:r>
    </w:p>
    <w:p w14:paraId="1B782829">
      <w:pPr>
        <w:spacing w:line="360" w:lineRule="auto"/>
        <w:jc w:val="center"/>
        <w:rPr>
          <w:rStyle w:val="322"/>
          <w:rFonts w:hint="eastAsia" w:ascii="方正仿宋_GB2312" w:hAnsi="方正仿宋_GB2312" w:eastAsia="方正仿宋_GB2312" w:cs="方正仿宋_GB2312"/>
          <w:b/>
          <w:bCs/>
          <w:color w:val="auto"/>
          <w:sz w:val="24"/>
          <w:szCs w:val="24"/>
          <w:highlight w:val="none"/>
          <w:lang w:val="zh-CN"/>
        </w:rPr>
      </w:pPr>
      <w:r>
        <w:rPr>
          <w:rStyle w:val="322"/>
          <w:rFonts w:hint="eastAsia" w:ascii="方正仿宋_GB2312" w:hAnsi="方正仿宋_GB2312" w:eastAsia="方正仿宋_GB2312" w:cs="方正仿宋_GB2312"/>
          <w:b/>
          <w:bCs/>
          <w:color w:val="auto"/>
          <w:sz w:val="24"/>
          <w:szCs w:val="24"/>
          <w:highlight w:val="none"/>
          <w:lang w:val="zh-CN"/>
        </w:rPr>
        <w:t>分项报价表</w:t>
      </w:r>
    </w:p>
    <w:p w14:paraId="41635EA4">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项目名称： </w:t>
      </w:r>
    </w:p>
    <w:p w14:paraId="47E86150">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项目编号： </w:t>
      </w:r>
    </w:p>
    <w:p w14:paraId="21158951">
      <w:pPr>
        <w:pStyle w:val="21"/>
        <w:jc w:val="right"/>
        <w:rPr>
          <w:rFonts w:hint="default" w:eastAsia="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单位：元</w:t>
      </w:r>
    </w:p>
    <w:tbl>
      <w:tblPr>
        <w:tblStyle w:val="59"/>
        <w:tblW w:w="9319" w:type="dxa"/>
        <w:tblInd w:w="-8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4"/>
        <w:gridCol w:w="1830"/>
        <w:gridCol w:w="1456"/>
        <w:gridCol w:w="1517"/>
        <w:gridCol w:w="1602"/>
        <w:gridCol w:w="1850"/>
      </w:tblGrid>
      <w:tr w14:paraId="20CBD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09EF3">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序号</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012E6">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名称</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7B06E">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数量</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81EAD">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单位</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1989">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单价</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08FD">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总价</w:t>
            </w:r>
          </w:p>
        </w:tc>
      </w:tr>
      <w:tr w14:paraId="1E835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631B">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1</w:t>
            </w:r>
          </w:p>
        </w:tc>
        <w:tc>
          <w:tcPr>
            <w:tcW w:w="1830" w:type="dxa"/>
            <w:vMerge w:val="restart"/>
            <w:tcBorders>
              <w:top w:val="single" w:color="000000" w:sz="4" w:space="0"/>
              <w:left w:val="single" w:color="000000" w:sz="4" w:space="0"/>
              <w:right w:val="single" w:color="000000" w:sz="4" w:space="0"/>
            </w:tcBorders>
            <w:shd w:val="clear" w:color="auto" w:fill="auto"/>
            <w:noWrap w:val="0"/>
            <w:vAlign w:val="center"/>
          </w:tcPr>
          <w:p w14:paraId="498EC4AC">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拖拉机</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68C7">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4</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6B1F6">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31DC2">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B2281">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723C9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D1206">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2</w:t>
            </w:r>
          </w:p>
        </w:tc>
        <w:tc>
          <w:tcPr>
            <w:tcW w:w="1830" w:type="dxa"/>
            <w:vMerge w:val="continue"/>
            <w:tcBorders>
              <w:left w:val="single" w:color="000000" w:sz="4" w:space="0"/>
              <w:bottom w:val="single" w:color="000000" w:sz="4" w:space="0"/>
              <w:right w:val="single" w:color="000000" w:sz="4" w:space="0"/>
            </w:tcBorders>
            <w:shd w:val="clear" w:color="auto" w:fill="auto"/>
            <w:noWrap w:val="0"/>
            <w:vAlign w:val="center"/>
          </w:tcPr>
          <w:p w14:paraId="1099E5B3">
            <w:pPr>
              <w:keepNext w:val="0"/>
              <w:keepLines w:val="0"/>
              <w:widowControl/>
              <w:suppressLineNumbers w:val="0"/>
              <w:spacing w:line="240" w:lineRule="auto"/>
              <w:jc w:val="left"/>
              <w:rPr>
                <w:rFonts w:hint="eastAsia" w:ascii="方正仿宋_GB2312" w:hAnsi="方正仿宋_GB2312" w:eastAsia="方正仿宋_GB2312" w:cs="方正仿宋_GB2312"/>
                <w:b w:val="0"/>
                <w:bCs w:val="0"/>
                <w:i w:val="0"/>
                <w:iCs w:val="0"/>
                <w:color w:val="auto"/>
                <w:sz w:val="24"/>
                <w:szCs w:val="24"/>
                <w:highlight w:val="none"/>
                <w:u w:val="none"/>
              </w:rPr>
            </w:pP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1BC3">
            <w:pPr>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rPr>
              <w:t>1</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67E0B">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3A7D">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2B98A">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0A03D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3B52">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3</w:t>
            </w:r>
          </w:p>
        </w:tc>
        <w:tc>
          <w:tcPr>
            <w:tcW w:w="1830" w:type="dxa"/>
            <w:vMerge w:val="restart"/>
            <w:tcBorders>
              <w:top w:val="single" w:color="000000" w:sz="4" w:space="0"/>
              <w:left w:val="single" w:color="000000" w:sz="4" w:space="0"/>
              <w:right w:val="single" w:color="000000" w:sz="4" w:space="0"/>
            </w:tcBorders>
            <w:shd w:val="clear" w:color="auto" w:fill="auto"/>
            <w:noWrap w:val="0"/>
            <w:vAlign w:val="center"/>
          </w:tcPr>
          <w:p w14:paraId="010931FE">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打捆机</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5C26">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1</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6876">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4C19">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872C">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2BFE6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88DEA">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4</w:t>
            </w:r>
          </w:p>
        </w:tc>
        <w:tc>
          <w:tcPr>
            <w:tcW w:w="1830" w:type="dxa"/>
            <w:vMerge w:val="continue"/>
            <w:tcBorders>
              <w:left w:val="single" w:color="000000" w:sz="4" w:space="0"/>
              <w:bottom w:val="single" w:color="000000" w:sz="4" w:space="0"/>
              <w:right w:val="single" w:color="000000" w:sz="4" w:space="0"/>
            </w:tcBorders>
            <w:shd w:val="clear" w:color="auto" w:fill="auto"/>
            <w:noWrap w:val="0"/>
            <w:vAlign w:val="center"/>
          </w:tcPr>
          <w:p w14:paraId="76700EE3">
            <w:pPr>
              <w:keepNext w:val="0"/>
              <w:keepLines w:val="0"/>
              <w:widowControl/>
              <w:suppressLineNumbers w:val="0"/>
              <w:spacing w:line="240" w:lineRule="auto"/>
              <w:jc w:val="left"/>
              <w:rPr>
                <w:rFonts w:hint="eastAsia" w:ascii="方正仿宋_GB2312" w:hAnsi="方正仿宋_GB2312" w:eastAsia="方正仿宋_GB2312" w:cs="方正仿宋_GB2312"/>
                <w:b w:val="0"/>
                <w:bCs w:val="0"/>
                <w:i w:val="0"/>
                <w:iCs w:val="0"/>
                <w:color w:val="auto"/>
                <w:sz w:val="24"/>
                <w:szCs w:val="24"/>
                <w:highlight w:val="none"/>
                <w:u w:val="none"/>
              </w:rPr>
            </w:pP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76A68">
            <w:pPr>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rPr>
              <w:t>4</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25B9">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DAE9B">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328CB">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5C889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6CA7">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5</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2BA8A">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搂草机</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AEEFE">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3</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F273">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C359">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1854">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410E9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B051A">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6</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AA510">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装载机</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022B">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2</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4B47">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7978">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F55A">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63C95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41426">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7</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BBD87">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抓草机</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7A684">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1</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F26C">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CB7F">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38E7">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289A7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DA6B">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8</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4D9EE">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SA"/>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夹包装置</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7EBE">
            <w:pPr>
              <w:keepNext w:val="0"/>
              <w:keepLines w:val="0"/>
              <w:widowControl/>
              <w:suppressLineNumbers w:val="0"/>
              <w:spacing w:line="240" w:lineRule="auto"/>
              <w:jc w:val="center"/>
              <w:textAlignment w:val="cente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kern w:val="0"/>
                <w:sz w:val="24"/>
                <w:szCs w:val="24"/>
                <w:highlight w:val="none"/>
                <w:u w:val="none"/>
                <w:lang w:val="en-US" w:eastAsia="zh-CN" w:bidi="ar"/>
              </w:rPr>
              <w:t>1</w:t>
            </w: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4C50">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台</w:t>
            </w:r>
          </w:p>
        </w:tc>
        <w:tc>
          <w:tcPr>
            <w:tcW w:w="16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2881">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FD9C">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r w14:paraId="25068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0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7956">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9</w:t>
            </w:r>
          </w:p>
        </w:tc>
        <w:tc>
          <w:tcPr>
            <w:tcW w:w="6405"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521A2">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t>合计</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BA79B">
            <w:pPr>
              <w:keepNext w:val="0"/>
              <w:keepLines w:val="0"/>
              <w:widowControl/>
              <w:suppressLineNumbers w:val="0"/>
              <w:spacing w:line="240" w:lineRule="auto"/>
              <w:jc w:val="center"/>
              <w:rPr>
                <w:rFonts w:hint="eastAsia" w:ascii="方正仿宋_GB2312" w:hAnsi="方正仿宋_GB2312" w:eastAsia="方正仿宋_GB2312" w:cs="方正仿宋_GB2312"/>
                <w:b w:val="0"/>
                <w:bCs w:val="0"/>
                <w:i w:val="0"/>
                <w:iCs w:val="0"/>
                <w:color w:val="auto"/>
                <w:sz w:val="24"/>
                <w:szCs w:val="24"/>
                <w:highlight w:val="none"/>
                <w:u w:val="none"/>
                <w:lang w:val="en-US" w:eastAsia="zh-CN" w:bidi="ar"/>
              </w:rPr>
            </w:pPr>
          </w:p>
        </w:tc>
      </w:tr>
    </w:tbl>
    <w:p w14:paraId="7013B5A9">
      <w:pPr>
        <w:spacing w:line="360" w:lineRule="auto"/>
        <w:rPr>
          <w:rFonts w:hint="eastAsia" w:ascii="方正仿宋_GB2312" w:hAnsi="方正仿宋_GB2312" w:eastAsia="方正仿宋_GB2312" w:cs="方正仿宋_GB2312"/>
          <w:color w:val="auto"/>
          <w:sz w:val="24"/>
          <w:szCs w:val="24"/>
          <w:highlight w:val="none"/>
          <w:lang w:val="zh-CN"/>
        </w:rPr>
      </w:pPr>
    </w:p>
    <w:p w14:paraId="3C5CAE6E">
      <w:pPr>
        <w:spacing w:line="360" w:lineRule="auto"/>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供应商（</w:t>
      </w:r>
      <w:r>
        <w:rPr>
          <w:rFonts w:hint="eastAsia" w:ascii="方正仿宋_GB2312" w:hAnsi="方正仿宋_GB2312" w:eastAsia="方正仿宋_GB2312" w:cs="方正仿宋_GB2312"/>
          <w:color w:val="auto"/>
          <w:sz w:val="24"/>
          <w:szCs w:val="24"/>
          <w:highlight w:val="none"/>
          <w:lang w:val="en-US" w:eastAsia="zh-CN"/>
        </w:rPr>
        <w:t>加盖电子公章</w:t>
      </w:r>
      <w:r>
        <w:rPr>
          <w:rFonts w:hint="eastAsia" w:ascii="方正仿宋_GB2312" w:hAnsi="方正仿宋_GB2312" w:eastAsia="方正仿宋_GB2312" w:cs="方正仿宋_GB2312"/>
          <w:color w:val="auto"/>
          <w:sz w:val="24"/>
          <w:szCs w:val="24"/>
          <w:highlight w:val="none"/>
          <w:lang w:val="zh-CN"/>
        </w:rPr>
        <w:t xml:space="preserve">）：   </w:t>
      </w:r>
    </w:p>
    <w:p w14:paraId="70383FF6">
      <w:pPr>
        <w:spacing w:line="360" w:lineRule="auto"/>
        <w:jc w:val="left"/>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日期：年  月 日</w:t>
      </w:r>
    </w:p>
    <w:p w14:paraId="5B52055B">
      <w:pPr>
        <w:spacing w:line="360" w:lineRule="auto"/>
        <w:jc w:val="left"/>
        <w:rPr>
          <w:rStyle w:val="322"/>
          <w:rFonts w:hint="eastAsia" w:ascii="方正仿宋_GB2312" w:hAnsi="方正仿宋_GB2312" w:eastAsia="方正仿宋_GB2312" w:cs="方正仿宋_GB2312"/>
          <w:b/>
          <w:bCs/>
          <w:color w:val="auto"/>
          <w:sz w:val="24"/>
          <w:szCs w:val="24"/>
          <w:highlight w:val="none"/>
        </w:rPr>
      </w:pPr>
      <w:r>
        <w:rPr>
          <w:rStyle w:val="322"/>
          <w:rFonts w:hint="eastAsia" w:ascii="方正仿宋_GB2312" w:hAnsi="方正仿宋_GB2312" w:eastAsia="方正仿宋_GB2312" w:cs="方正仿宋_GB2312"/>
          <w:b/>
          <w:bCs/>
          <w:color w:val="auto"/>
          <w:sz w:val="24"/>
          <w:szCs w:val="24"/>
          <w:highlight w:val="none"/>
        </w:rPr>
        <w:t>说明：</w:t>
      </w:r>
    </w:p>
    <w:p w14:paraId="092CD5E9">
      <w:pPr>
        <w:spacing w:line="360" w:lineRule="auto"/>
        <w:ind w:firstLine="480"/>
        <w:jc w:val="both"/>
        <w:rPr>
          <w:rFonts w:hint="eastAsia" w:ascii="方正仿宋_GB2312" w:hAnsi="方正仿宋_GB2312" w:eastAsia="方正仿宋_GB2312" w:cs="方正仿宋_GB2312"/>
          <w:b/>
          <w:bCs/>
          <w:color w:val="auto"/>
          <w:sz w:val="24"/>
          <w:szCs w:val="24"/>
          <w:highlight w:val="none"/>
          <w:u w:val="none"/>
        </w:rPr>
      </w:pPr>
      <w:r>
        <w:rPr>
          <w:rFonts w:hint="eastAsia" w:ascii="方正仿宋_GB2312" w:hAnsi="方正仿宋_GB2312" w:eastAsia="方正仿宋_GB2312" w:cs="方正仿宋_GB2312"/>
          <w:bCs/>
          <w:color w:val="auto"/>
          <w:sz w:val="24"/>
          <w:szCs w:val="24"/>
          <w:highlight w:val="none"/>
          <w:u w:val="none"/>
          <w:lang w:val="en-US" w:eastAsia="zh-CN"/>
        </w:rPr>
        <w:t>★</w:t>
      </w:r>
      <w:r>
        <w:rPr>
          <w:rStyle w:val="322"/>
          <w:rFonts w:hint="eastAsia" w:ascii="方正仿宋_GB2312" w:hAnsi="方正仿宋_GB2312" w:eastAsia="方正仿宋_GB2312" w:cs="方正仿宋_GB2312"/>
          <w:color w:val="auto"/>
          <w:sz w:val="24"/>
          <w:szCs w:val="24"/>
          <w:highlight w:val="none"/>
          <w:u w:val="none"/>
        </w:rPr>
        <w:t>1、</w:t>
      </w:r>
      <w:r>
        <w:rPr>
          <w:rFonts w:hint="eastAsia" w:ascii="方正仿宋_GB2312" w:hAnsi="方正仿宋_GB2312" w:eastAsia="方正仿宋_GB2312" w:cs="方正仿宋_GB2312"/>
          <w:color w:val="auto"/>
          <w:sz w:val="24"/>
          <w:szCs w:val="24"/>
          <w:highlight w:val="none"/>
          <w:u w:val="none"/>
        </w:rPr>
        <w:t>本次招标采用一次性报价。投标人的投标报价不得超过项目预算金额（最高限价），</w:t>
      </w:r>
      <w:r>
        <w:rPr>
          <w:rFonts w:hint="eastAsia" w:ascii="方正仿宋_GB2312" w:hAnsi="方正仿宋_GB2312" w:eastAsia="方正仿宋_GB2312" w:cs="方正仿宋_GB2312"/>
          <w:color w:val="auto"/>
          <w:sz w:val="24"/>
          <w:szCs w:val="24"/>
          <w:highlight w:val="none"/>
          <w:u w:val="none"/>
          <w:lang w:val="zh-CN"/>
        </w:rPr>
        <w:t>各项报价不得超过该项单价限价，</w:t>
      </w:r>
      <w:r>
        <w:rPr>
          <w:rFonts w:hint="eastAsia" w:ascii="方正仿宋_GB2312" w:hAnsi="方正仿宋_GB2312" w:eastAsia="方正仿宋_GB2312" w:cs="方正仿宋_GB2312"/>
          <w:color w:val="auto"/>
          <w:sz w:val="24"/>
          <w:szCs w:val="24"/>
          <w:highlight w:val="none"/>
          <w:u w:val="none"/>
        </w:rPr>
        <w:t>未按要求报价作无效投标处理</w:t>
      </w:r>
      <w:r>
        <w:rPr>
          <w:rFonts w:hint="eastAsia" w:ascii="方正仿宋_GB2312" w:hAnsi="方正仿宋_GB2312" w:eastAsia="方正仿宋_GB2312" w:cs="方正仿宋_GB2312"/>
          <w:color w:val="auto"/>
          <w:sz w:val="24"/>
          <w:szCs w:val="24"/>
          <w:highlight w:val="none"/>
          <w:u w:val="none"/>
          <w:lang w:val="zh-CN"/>
        </w:rPr>
        <w:t>。</w:t>
      </w:r>
    </w:p>
    <w:p w14:paraId="237AB38B">
      <w:pPr>
        <w:spacing w:line="360" w:lineRule="auto"/>
        <w:ind w:firstLine="480"/>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bCs/>
          <w:color w:val="auto"/>
          <w:sz w:val="24"/>
          <w:szCs w:val="24"/>
          <w:highlight w:val="none"/>
          <w:u w:val="none"/>
          <w:lang w:val="en-US" w:eastAsia="zh-CN"/>
        </w:rPr>
        <w:t>★</w:t>
      </w:r>
      <w:r>
        <w:rPr>
          <w:rFonts w:hint="eastAsia" w:ascii="方正仿宋_GB2312" w:hAnsi="方正仿宋_GB2312" w:eastAsia="方正仿宋_GB2312" w:cs="方正仿宋_GB2312"/>
          <w:color w:val="auto"/>
          <w:sz w:val="24"/>
          <w:szCs w:val="24"/>
          <w:highlight w:val="none"/>
          <w:u w:val="none"/>
        </w:rPr>
        <w:t>2、投标报价应包含完成本服务项目所有含税费用、支付给员工的工资和国家强制缴纳的各种社会保障资金，本项目的代理机构费用和评委评审费用以及供应商认为需要的其他费用。</w:t>
      </w:r>
    </w:p>
    <w:p w14:paraId="2C3162B4">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none"/>
        </w:rPr>
        <w:t>3、供应商的任何错漏、优惠、竞争性报价不得作为减轻责任、减少服务、增加收费、降低质量的理由。</w:t>
      </w:r>
      <w:r>
        <w:rPr>
          <w:rFonts w:hint="eastAsia" w:ascii="方正仿宋_GB2312" w:hAnsi="方正仿宋_GB2312" w:eastAsia="方正仿宋_GB2312" w:cs="方正仿宋_GB2312"/>
          <w:color w:val="auto"/>
          <w:sz w:val="24"/>
          <w:szCs w:val="24"/>
          <w:highlight w:val="none"/>
        </w:rPr>
        <w:br w:type="page" w:clear="all"/>
      </w:r>
      <w:bookmarkEnd w:id="86"/>
      <w:bookmarkEnd w:id="87"/>
      <w:bookmarkEnd w:id="88"/>
      <w:bookmarkEnd w:id="89"/>
      <w:bookmarkEnd w:id="90"/>
    </w:p>
    <w:p w14:paraId="414AB96B">
      <w:pPr>
        <w:pStyle w:val="3"/>
        <w:spacing w:line="360" w:lineRule="auto"/>
        <w:rPr>
          <w:rFonts w:hint="eastAsia" w:ascii="方正仿宋_GB2312" w:hAnsi="方正仿宋_GB2312" w:eastAsia="方正仿宋_GB2312" w:cs="方正仿宋_GB2312"/>
          <w:color w:val="auto"/>
          <w:sz w:val="24"/>
          <w:szCs w:val="24"/>
          <w:highlight w:val="none"/>
        </w:rPr>
      </w:pPr>
      <w:bookmarkStart w:id="91" w:name="_Toc5163"/>
      <w:bookmarkStart w:id="92" w:name="_Toc126827495"/>
      <w:bookmarkStart w:id="93" w:name="_Toc50974354"/>
      <w:bookmarkStart w:id="94" w:name="_Toc50644493"/>
      <w:bookmarkStart w:id="95" w:name="_Toc119344349"/>
      <w:bookmarkStart w:id="96" w:name="_Toc38721222"/>
      <w:bookmarkStart w:id="97" w:name="_Toc38723694"/>
      <w:bookmarkStart w:id="98" w:name="_Toc33266157"/>
      <w:r>
        <w:rPr>
          <w:rFonts w:hint="eastAsia" w:ascii="方正仿宋_GB2312" w:hAnsi="方正仿宋_GB2312" w:eastAsia="方正仿宋_GB2312" w:cs="方正仿宋_GB2312"/>
          <w:color w:val="auto"/>
          <w:sz w:val="24"/>
          <w:szCs w:val="24"/>
          <w:highlight w:val="none"/>
          <w:lang w:val="zh-CN"/>
        </w:rPr>
        <w:t>★</w:t>
      </w:r>
      <w:r>
        <w:rPr>
          <w:rFonts w:hint="eastAsia" w:ascii="方正仿宋_GB2312" w:hAnsi="方正仿宋_GB2312" w:eastAsia="方正仿宋_GB2312" w:cs="方正仿宋_GB2312"/>
          <w:color w:val="auto"/>
          <w:sz w:val="24"/>
          <w:szCs w:val="24"/>
          <w:highlight w:val="none"/>
        </w:rPr>
        <w:t>附件</w:t>
      </w:r>
      <w:r>
        <w:rPr>
          <w:rFonts w:hint="eastAsia" w:ascii="方正仿宋_GB2312" w:hAnsi="方正仿宋_GB2312" w:eastAsia="方正仿宋_GB2312" w:cs="方正仿宋_GB2312"/>
          <w:color w:val="auto"/>
          <w:sz w:val="24"/>
          <w:szCs w:val="24"/>
          <w:highlight w:val="none"/>
          <w:lang w:val="en-US" w:eastAsia="zh-CN"/>
        </w:rPr>
        <w:t>五</w:t>
      </w:r>
      <w:r>
        <w:rPr>
          <w:rFonts w:hint="eastAsia" w:ascii="方正仿宋_GB2312" w:hAnsi="方正仿宋_GB2312" w:eastAsia="方正仿宋_GB2312" w:cs="方正仿宋_GB2312"/>
          <w:color w:val="auto"/>
          <w:sz w:val="24"/>
          <w:szCs w:val="24"/>
          <w:highlight w:val="none"/>
        </w:rPr>
        <w:t>、资格证明文件</w:t>
      </w:r>
      <w:bookmarkEnd w:id="91"/>
      <w:bookmarkEnd w:id="92"/>
      <w:bookmarkEnd w:id="93"/>
      <w:bookmarkEnd w:id="94"/>
      <w:bookmarkEnd w:id="95"/>
      <w:bookmarkEnd w:id="96"/>
      <w:bookmarkEnd w:id="97"/>
      <w:bookmarkEnd w:id="98"/>
    </w:p>
    <w:p w14:paraId="18E9FF2E">
      <w:pPr>
        <w:spacing w:line="360" w:lineRule="auto"/>
        <w:ind w:firstLine="602"/>
        <w:jc w:val="center"/>
        <w:rPr>
          <w:rFonts w:hint="eastAsia" w:ascii="方正仿宋_GB2312" w:hAnsi="方正仿宋_GB2312" w:eastAsia="方正仿宋_GB2312" w:cs="方正仿宋_GB2312"/>
          <w:b/>
          <w:bCs/>
          <w:color w:val="auto"/>
          <w:sz w:val="24"/>
          <w:highlight w:val="none"/>
        </w:rPr>
      </w:pPr>
      <w:bookmarkStart w:id="99" w:name="_Toc489655335"/>
      <w:r>
        <w:rPr>
          <w:rFonts w:hint="eastAsia" w:ascii="方正仿宋_GB2312" w:hAnsi="方正仿宋_GB2312" w:eastAsia="方正仿宋_GB2312" w:cs="方正仿宋_GB2312"/>
          <w:b/>
          <w:bCs/>
          <w:color w:val="auto"/>
          <w:sz w:val="24"/>
          <w:highlight w:val="none"/>
        </w:rPr>
        <w:t>资格证明文件</w:t>
      </w:r>
      <w:bookmarkEnd w:id="99"/>
    </w:p>
    <w:p w14:paraId="19C1689C">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1、《南京市政府采购供应商信用记录表暨信用承诺书》（在线打印）；</w:t>
      </w:r>
    </w:p>
    <w:p w14:paraId="46725AEF">
      <w:pPr>
        <w:spacing w:line="360" w:lineRule="auto"/>
        <w:ind w:firstLine="484"/>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2</w:t>
      </w:r>
      <w:r>
        <w:rPr>
          <w:rFonts w:hint="eastAsia" w:ascii="方正仿宋_GB2312" w:hAnsi="方正仿宋_GB2312" w:eastAsia="方正仿宋_GB2312" w:cs="方正仿宋_GB2312"/>
          <w:color w:val="auto"/>
          <w:sz w:val="24"/>
          <w:highlight w:val="none"/>
          <w:lang w:val="zh-CN"/>
        </w:rPr>
        <w:t>、本次采购项目实施所必须的</w:t>
      </w:r>
      <w:r>
        <w:rPr>
          <w:rFonts w:hint="eastAsia" w:ascii="方正仿宋_GB2312" w:hAnsi="方正仿宋_GB2312" w:eastAsia="方正仿宋_GB2312" w:cs="方正仿宋_GB2312"/>
          <w:color w:val="auto"/>
          <w:sz w:val="24"/>
          <w:highlight w:val="none"/>
        </w:rPr>
        <w:t>特定资格要求</w:t>
      </w:r>
      <w:r>
        <w:rPr>
          <w:rFonts w:hint="eastAsia" w:ascii="方正仿宋_GB2312" w:hAnsi="方正仿宋_GB2312" w:eastAsia="方正仿宋_GB2312" w:cs="方正仿宋_GB2312"/>
          <w:color w:val="auto"/>
          <w:sz w:val="24"/>
          <w:highlight w:val="none"/>
          <w:lang w:val="zh-CN"/>
        </w:rPr>
        <w:t>证明材料（如有）。</w:t>
      </w:r>
    </w:p>
    <w:p w14:paraId="663B7F62">
      <w:pPr>
        <w:spacing w:line="360" w:lineRule="auto"/>
        <w:ind w:firstLine="600"/>
        <w:rPr>
          <w:rFonts w:hint="eastAsia" w:ascii="方正仿宋_GB2312" w:hAnsi="方正仿宋_GB2312" w:eastAsia="方正仿宋_GB2312" w:cs="方正仿宋_GB2312"/>
          <w:bCs/>
          <w:color w:val="auto"/>
          <w:sz w:val="24"/>
          <w:highlight w:val="none"/>
        </w:rPr>
      </w:pPr>
    </w:p>
    <w:p w14:paraId="485221D6">
      <w:pPr>
        <w:spacing w:line="360" w:lineRule="auto"/>
        <w:ind w:firstLine="602"/>
        <w:rPr>
          <w:rFonts w:hint="eastAsia" w:ascii="方正仿宋_GB2312" w:hAnsi="方正仿宋_GB2312" w:eastAsia="方正仿宋_GB2312" w:cs="方正仿宋_GB2312"/>
          <w:b/>
          <w:bCs/>
          <w:color w:val="auto"/>
          <w:sz w:val="24"/>
          <w:highlight w:val="none"/>
        </w:rPr>
      </w:pPr>
    </w:p>
    <w:p w14:paraId="02AB06B7">
      <w:pPr>
        <w:spacing w:line="360" w:lineRule="auto"/>
        <w:ind w:firstLine="602"/>
        <w:rPr>
          <w:rFonts w:hint="eastAsia" w:ascii="方正仿宋_GB2312" w:hAnsi="方正仿宋_GB2312" w:eastAsia="方正仿宋_GB2312" w:cs="方正仿宋_GB2312"/>
          <w:b/>
          <w:bCs/>
          <w:color w:val="auto"/>
          <w:sz w:val="24"/>
          <w:highlight w:val="none"/>
        </w:rPr>
      </w:pPr>
    </w:p>
    <w:p w14:paraId="36A3D3DA">
      <w:pPr>
        <w:spacing w:line="360" w:lineRule="auto"/>
        <w:ind w:firstLine="602"/>
        <w:rPr>
          <w:rFonts w:hint="eastAsia" w:ascii="方正仿宋_GB2312" w:hAnsi="方正仿宋_GB2312" w:eastAsia="方正仿宋_GB2312" w:cs="方正仿宋_GB2312"/>
          <w:b/>
          <w:bCs/>
          <w:color w:val="auto"/>
          <w:sz w:val="24"/>
          <w:highlight w:val="none"/>
        </w:rPr>
      </w:pPr>
    </w:p>
    <w:p w14:paraId="6F8A4C9A">
      <w:pPr>
        <w:spacing w:line="360" w:lineRule="auto"/>
        <w:ind w:firstLine="602"/>
        <w:rPr>
          <w:rFonts w:hint="eastAsia" w:ascii="方正仿宋_GB2312" w:hAnsi="方正仿宋_GB2312" w:eastAsia="方正仿宋_GB2312" w:cs="方正仿宋_GB2312"/>
          <w:b/>
          <w:bCs/>
          <w:color w:val="auto"/>
          <w:sz w:val="24"/>
          <w:highlight w:val="none"/>
        </w:rPr>
      </w:pPr>
    </w:p>
    <w:p w14:paraId="215F1EC4">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br w:type="page" w:clear="all"/>
      </w:r>
      <w:bookmarkStart w:id="100" w:name="_Toc119344350"/>
      <w:bookmarkStart w:id="101" w:name="_Toc33266158"/>
      <w:bookmarkStart w:id="102" w:name="_Toc38723695"/>
      <w:bookmarkStart w:id="103" w:name="_Toc25563"/>
      <w:bookmarkStart w:id="104" w:name="_Toc50974355"/>
      <w:bookmarkStart w:id="105" w:name="_Toc50644494"/>
      <w:bookmarkStart w:id="106" w:name="_Toc38721223"/>
      <w:bookmarkStart w:id="107" w:name="_Toc126827496"/>
      <w:r>
        <w:rPr>
          <w:rFonts w:hint="eastAsia" w:ascii="方正仿宋_GB2312" w:hAnsi="方正仿宋_GB2312" w:eastAsia="方正仿宋_GB2312" w:cs="方正仿宋_GB2312"/>
          <w:color w:val="auto"/>
          <w:sz w:val="24"/>
          <w:szCs w:val="24"/>
          <w:highlight w:val="none"/>
        </w:rPr>
        <w:t>附件</w:t>
      </w:r>
      <w:r>
        <w:rPr>
          <w:rFonts w:hint="eastAsia" w:ascii="方正仿宋_GB2312" w:hAnsi="方正仿宋_GB2312" w:eastAsia="方正仿宋_GB2312" w:cs="方正仿宋_GB2312"/>
          <w:color w:val="auto"/>
          <w:sz w:val="24"/>
          <w:szCs w:val="24"/>
          <w:highlight w:val="none"/>
          <w:lang w:val="en-US" w:eastAsia="zh-CN"/>
        </w:rPr>
        <w:t>六</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技术要求响应及偏离表</w:t>
      </w:r>
      <w:r>
        <w:rPr>
          <w:rFonts w:hint="eastAsia" w:ascii="方正仿宋_GB2312" w:hAnsi="方正仿宋_GB2312" w:eastAsia="方正仿宋_GB2312" w:cs="方正仿宋_GB2312"/>
          <w:color w:val="auto"/>
          <w:sz w:val="24"/>
          <w:szCs w:val="24"/>
          <w:highlight w:val="none"/>
        </w:rPr>
        <w:t>格式</w:t>
      </w:r>
      <w:bookmarkEnd w:id="100"/>
      <w:bookmarkEnd w:id="101"/>
      <w:bookmarkEnd w:id="102"/>
      <w:bookmarkEnd w:id="103"/>
      <w:bookmarkEnd w:id="104"/>
      <w:bookmarkEnd w:id="105"/>
      <w:bookmarkEnd w:id="106"/>
      <w:bookmarkEnd w:id="107"/>
    </w:p>
    <w:p w14:paraId="5FCAA41B">
      <w:pPr>
        <w:spacing w:line="360" w:lineRule="auto"/>
        <w:ind w:firstLine="602"/>
        <w:jc w:val="center"/>
        <w:rPr>
          <w:rFonts w:hint="eastAsia" w:ascii="方正仿宋_GB2312" w:hAnsi="方正仿宋_GB2312" w:eastAsia="方正仿宋_GB2312" w:cs="方正仿宋_GB2312"/>
          <w:b/>
          <w:bCs/>
          <w:color w:val="auto"/>
          <w:sz w:val="24"/>
          <w:highlight w:val="none"/>
          <w:lang w:eastAsia="zh-CN"/>
        </w:rPr>
      </w:pPr>
      <w:r>
        <w:rPr>
          <w:rFonts w:hint="eastAsia" w:ascii="方正仿宋_GB2312" w:hAnsi="方正仿宋_GB2312" w:eastAsia="方正仿宋_GB2312" w:cs="方正仿宋_GB2312"/>
          <w:b/>
          <w:bCs/>
          <w:color w:val="auto"/>
          <w:sz w:val="24"/>
          <w:highlight w:val="none"/>
          <w:lang w:eastAsia="zh-CN"/>
        </w:rPr>
        <w:t>技术要求响应及偏离表</w:t>
      </w:r>
    </w:p>
    <w:tbl>
      <w:tblPr>
        <w:tblStyle w:val="59"/>
        <w:tblW w:w="9051" w:type="dxa"/>
        <w:jc w:val="center"/>
        <w:tblLayout w:type="fixed"/>
        <w:tblCellMar>
          <w:top w:w="0" w:type="dxa"/>
          <w:left w:w="0" w:type="dxa"/>
          <w:bottom w:w="0" w:type="dxa"/>
          <w:right w:w="0" w:type="dxa"/>
        </w:tblCellMar>
      </w:tblPr>
      <w:tblGrid>
        <w:gridCol w:w="870"/>
        <w:gridCol w:w="1559"/>
        <w:gridCol w:w="2552"/>
        <w:gridCol w:w="1802"/>
        <w:gridCol w:w="1134"/>
        <w:gridCol w:w="1134"/>
      </w:tblGrid>
      <w:tr w14:paraId="54361EC4">
        <w:tblPrEx>
          <w:tblCellMar>
            <w:top w:w="0" w:type="dxa"/>
            <w:left w:w="0" w:type="dxa"/>
            <w:bottom w:w="0" w:type="dxa"/>
            <w:right w:w="0" w:type="dxa"/>
          </w:tblCellMar>
        </w:tblPrEx>
        <w:trPr>
          <w:trHeight w:val="680" w:hRule="atLeast"/>
          <w:jc w:val="center"/>
        </w:trPr>
        <w:tc>
          <w:tcPr>
            <w:tcW w:w="9051" w:type="dxa"/>
            <w:gridSpan w:val="6"/>
            <w:tcBorders>
              <w:top w:val="nil"/>
              <w:left w:val="nil"/>
              <w:bottom w:val="single" w:color="auto" w:sz="6" w:space="0"/>
              <w:right w:val="nil"/>
            </w:tcBorders>
            <w:noWrap w:val="0"/>
            <w:vAlign w:val="center"/>
          </w:tcPr>
          <w:p w14:paraId="3666BE9B">
            <w:pPr>
              <w:widowControl/>
              <w:spacing w:line="360" w:lineRule="auto"/>
              <w:jc w:val="left"/>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项目名称： </w:t>
            </w:r>
          </w:p>
          <w:p w14:paraId="2ECF1561">
            <w:pP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项目</w:t>
            </w:r>
            <w:r>
              <w:rPr>
                <w:rFonts w:hint="eastAsia" w:ascii="方正仿宋_GB2312" w:hAnsi="方正仿宋_GB2312" w:eastAsia="方正仿宋_GB2312" w:cs="方正仿宋_GB2312"/>
                <w:color w:val="auto"/>
                <w:sz w:val="24"/>
                <w:highlight w:val="none"/>
                <w:lang w:val="zh-CN"/>
              </w:rPr>
              <w:t>编号：</w:t>
            </w:r>
          </w:p>
        </w:tc>
      </w:tr>
      <w:tr w14:paraId="5B196483">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70AE5781">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序号</w:t>
            </w:r>
          </w:p>
        </w:tc>
        <w:tc>
          <w:tcPr>
            <w:tcW w:w="1559" w:type="dxa"/>
            <w:tcBorders>
              <w:top w:val="single" w:color="auto" w:sz="6" w:space="0"/>
              <w:left w:val="single" w:color="auto" w:sz="6" w:space="0"/>
              <w:bottom w:val="single" w:color="auto" w:sz="6" w:space="0"/>
              <w:right w:val="single" w:color="auto" w:sz="6" w:space="0"/>
            </w:tcBorders>
            <w:noWrap w:val="0"/>
            <w:vAlign w:val="center"/>
          </w:tcPr>
          <w:p w14:paraId="6D835E2B">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公开招标文件条目号</w:t>
            </w:r>
          </w:p>
        </w:tc>
        <w:tc>
          <w:tcPr>
            <w:tcW w:w="2552" w:type="dxa"/>
            <w:tcBorders>
              <w:top w:val="single" w:color="auto" w:sz="6" w:space="0"/>
              <w:left w:val="single" w:color="auto" w:sz="6" w:space="0"/>
              <w:bottom w:val="single" w:color="auto" w:sz="6" w:space="0"/>
              <w:right w:val="single" w:color="auto" w:sz="6" w:space="0"/>
            </w:tcBorders>
            <w:noWrap w:val="0"/>
            <w:vAlign w:val="center"/>
          </w:tcPr>
          <w:p w14:paraId="012E2981">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公开招标文件要求的参数、规格</w:t>
            </w:r>
          </w:p>
        </w:tc>
        <w:tc>
          <w:tcPr>
            <w:tcW w:w="1802" w:type="dxa"/>
            <w:tcBorders>
              <w:top w:val="single" w:color="auto" w:sz="6" w:space="0"/>
              <w:left w:val="single" w:color="auto" w:sz="6" w:space="0"/>
              <w:bottom w:val="single" w:color="auto" w:sz="6" w:space="0"/>
              <w:right w:val="single" w:color="auto" w:sz="6" w:space="0"/>
            </w:tcBorders>
            <w:noWrap w:val="0"/>
            <w:vAlign w:val="center"/>
          </w:tcPr>
          <w:p w14:paraId="5B487700">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供应商提供的技术参数</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536E745">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是否响应</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9ABE095">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偏离情况</w:t>
            </w:r>
          </w:p>
        </w:tc>
      </w:tr>
      <w:tr w14:paraId="207F2D15">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36C2925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5650B3F9">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0312B5B8">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5F4ECAF3">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35BDF28A">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93849F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53BCE63A">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1E2E766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1A39F1C5">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6EE0D43A">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280210D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6D8396AF">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07AF7B5">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67F4B053">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73391B54">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4F0F0930">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2E139783">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0101269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2AB7935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3A2FE0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2497E300">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20D9CDE8">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13964FB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1189B0BE">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0AC62691">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286CC839">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946F2C0">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372A4FE3">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69255CD5">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2357EF5B">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267F772E">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14DD69C0">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46ECAA3E">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2ECFFDF">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711FBA6B">
        <w:tblPrEx>
          <w:tblCellMar>
            <w:top w:w="0" w:type="dxa"/>
            <w:left w:w="0" w:type="dxa"/>
            <w:bottom w:w="0" w:type="dxa"/>
            <w:right w:w="0" w:type="dxa"/>
          </w:tblCellMar>
        </w:tblPrEx>
        <w:trPr>
          <w:trHeight w:val="680" w:hRule="atLeast"/>
          <w:jc w:val="center"/>
        </w:trPr>
        <w:tc>
          <w:tcPr>
            <w:tcW w:w="870" w:type="dxa"/>
            <w:tcBorders>
              <w:top w:val="single" w:color="auto" w:sz="6" w:space="0"/>
              <w:left w:val="single" w:color="auto" w:sz="6" w:space="0"/>
              <w:bottom w:val="single" w:color="auto" w:sz="6" w:space="0"/>
              <w:right w:val="single" w:color="auto" w:sz="6" w:space="0"/>
            </w:tcBorders>
            <w:noWrap w:val="0"/>
            <w:vAlign w:val="center"/>
          </w:tcPr>
          <w:p w14:paraId="756A20B9">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559" w:type="dxa"/>
            <w:tcBorders>
              <w:top w:val="single" w:color="auto" w:sz="6" w:space="0"/>
              <w:left w:val="single" w:color="auto" w:sz="6" w:space="0"/>
              <w:bottom w:val="single" w:color="auto" w:sz="6" w:space="0"/>
              <w:right w:val="single" w:color="auto" w:sz="6" w:space="0"/>
            </w:tcBorders>
            <w:noWrap w:val="0"/>
            <w:vAlign w:val="center"/>
          </w:tcPr>
          <w:p w14:paraId="026E0739">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2552" w:type="dxa"/>
            <w:tcBorders>
              <w:top w:val="single" w:color="auto" w:sz="6" w:space="0"/>
              <w:left w:val="single" w:color="auto" w:sz="6" w:space="0"/>
              <w:bottom w:val="single" w:color="auto" w:sz="6" w:space="0"/>
              <w:right w:val="single" w:color="auto" w:sz="6" w:space="0"/>
            </w:tcBorders>
            <w:noWrap w:val="0"/>
            <w:vAlign w:val="center"/>
          </w:tcPr>
          <w:p w14:paraId="097A32B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02" w:type="dxa"/>
            <w:tcBorders>
              <w:top w:val="single" w:color="auto" w:sz="6" w:space="0"/>
              <w:left w:val="single" w:color="auto" w:sz="6" w:space="0"/>
              <w:bottom w:val="single" w:color="auto" w:sz="6" w:space="0"/>
              <w:right w:val="single" w:color="auto" w:sz="6" w:space="0"/>
            </w:tcBorders>
            <w:noWrap w:val="0"/>
            <w:vAlign w:val="center"/>
          </w:tcPr>
          <w:p w14:paraId="5BD4FC3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352E716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BAF9430">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bl>
    <w:p w14:paraId="6B80AD1F">
      <w:pPr>
        <w:spacing w:line="360" w:lineRule="auto"/>
        <w:rPr>
          <w:rFonts w:hint="eastAsia" w:ascii="方正仿宋_GB2312" w:hAnsi="方正仿宋_GB2312" w:eastAsia="方正仿宋_GB2312" w:cs="方正仿宋_GB2312"/>
          <w:color w:val="auto"/>
          <w:sz w:val="24"/>
          <w:highlight w:val="none"/>
          <w:lang w:val="zh-CN"/>
        </w:rPr>
      </w:pPr>
    </w:p>
    <w:p w14:paraId="7351B0F6">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供应商名称：（</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w:t>
      </w:r>
    </w:p>
    <w:p w14:paraId="65500ED3">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说明：</w:t>
      </w:r>
    </w:p>
    <w:p w14:paraId="4D45D398">
      <w:pPr>
        <w:spacing w:line="360" w:lineRule="auto"/>
        <w:ind w:firstLine="48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zh-CN"/>
        </w:rPr>
        <w:t>、如果行数不够，请自行增加。</w:t>
      </w:r>
    </w:p>
    <w:p w14:paraId="73FF3C06">
      <w:pPr>
        <w:spacing w:line="360" w:lineRule="auto"/>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rPr>
        <w:t>2、</w:t>
      </w:r>
      <w:r>
        <w:rPr>
          <w:rFonts w:hint="eastAsia" w:ascii="方正仿宋_GB2312" w:hAnsi="方正仿宋_GB2312" w:eastAsia="方正仿宋_GB2312" w:cs="方正仿宋_GB2312"/>
          <w:color w:val="auto"/>
          <w:sz w:val="24"/>
          <w:highlight w:val="none"/>
          <w:lang w:val="zh-CN"/>
        </w:rPr>
        <w:t>供应商必须仔细阅读招标文件所有条款，并对所有偏离的条目列入上表，未列入上表的视作供应商完全接受。</w:t>
      </w:r>
    </w:p>
    <w:p w14:paraId="1EEA4A2E">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br w:type="page" w:clear="all"/>
      </w:r>
      <w:bookmarkStart w:id="108" w:name="_Toc38723696"/>
      <w:bookmarkStart w:id="109" w:name="_Toc5173"/>
      <w:bookmarkStart w:id="110" w:name="_Toc126827497"/>
      <w:bookmarkStart w:id="111" w:name="_Toc119344351"/>
      <w:bookmarkStart w:id="112" w:name="_Toc50974356"/>
      <w:bookmarkStart w:id="113" w:name="_Toc33266159"/>
      <w:bookmarkStart w:id="114" w:name="_Toc38721224"/>
      <w:bookmarkStart w:id="115" w:name="_Toc50644495"/>
      <w:r>
        <w:rPr>
          <w:rFonts w:hint="eastAsia" w:ascii="方正仿宋_GB2312" w:hAnsi="方正仿宋_GB2312" w:eastAsia="方正仿宋_GB2312" w:cs="方正仿宋_GB2312"/>
          <w:color w:val="auto"/>
          <w:sz w:val="24"/>
          <w:szCs w:val="24"/>
          <w:highlight w:val="none"/>
        </w:rPr>
        <w:t>附件</w:t>
      </w:r>
      <w:r>
        <w:rPr>
          <w:rFonts w:hint="eastAsia" w:ascii="方正仿宋_GB2312" w:hAnsi="方正仿宋_GB2312" w:eastAsia="方正仿宋_GB2312" w:cs="方正仿宋_GB2312"/>
          <w:color w:val="auto"/>
          <w:sz w:val="24"/>
          <w:szCs w:val="24"/>
          <w:highlight w:val="none"/>
          <w:lang w:val="en-US" w:eastAsia="zh-CN"/>
        </w:rPr>
        <w:t>七</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eastAsia="zh-CN"/>
        </w:rPr>
        <w:t>商务要求响应及偏离表</w:t>
      </w:r>
      <w:r>
        <w:rPr>
          <w:rFonts w:hint="eastAsia" w:ascii="方正仿宋_GB2312" w:hAnsi="方正仿宋_GB2312" w:eastAsia="方正仿宋_GB2312" w:cs="方正仿宋_GB2312"/>
          <w:color w:val="auto"/>
          <w:sz w:val="24"/>
          <w:szCs w:val="24"/>
          <w:highlight w:val="none"/>
        </w:rPr>
        <w:t>格式</w:t>
      </w:r>
      <w:bookmarkEnd w:id="108"/>
      <w:bookmarkEnd w:id="109"/>
      <w:bookmarkEnd w:id="110"/>
      <w:bookmarkEnd w:id="111"/>
      <w:bookmarkEnd w:id="112"/>
      <w:bookmarkEnd w:id="113"/>
      <w:bookmarkEnd w:id="114"/>
      <w:bookmarkEnd w:id="115"/>
    </w:p>
    <w:p w14:paraId="2C4C53AA">
      <w:pPr>
        <w:spacing w:line="360" w:lineRule="auto"/>
        <w:ind w:firstLine="602"/>
        <w:jc w:val="center"/>
        <w:rPr>
          <w:rFonts w:hint="eastAsia" w:ascii="方正仿宋_GB2312" w:hAnsi="方正仿宋_GB2312" w:eastAsia="方正仿宋_GB2312" w:cs="方正仿宋_GB2312"/>
          <w:b/>
          <w:bCs/>
          <w:color w:val="auto"/>
          <w:sz w:val="24"/>
          <w:highlight w:val="none"/>
          <w:lang w:eastAsia="zh-CN"/>
        </w:rPr>
      </w:pPr>
      <w:r>
        <w:rPr>
          <w:rFonts w:hint="eastAsia" w:ascii="方正仿宋_GB2312" w:hAnsi="方正仿宋_GB2312" w:eastAsia="方正仿宋_GB2312" w:cs="方正仿宋_GB2312"/>
          <w:b/>
          <w:bCs/>
          <w:color w:val="auto"/>
          <w:sz w:val="24"/>
          <w:highlight w:val="none"/>
          <w:lang w:eastAsia="zh-CN"/>
        </w:rPr>
        <w:t>商务要求响应及偏离表</w:t>
      </w:r>
    </w:p>
    <w:tbl>
      <w:tblPr>
        <w:tblStyle w:val="59"/>
        <w:tblW w:w="8975" w:type="dxa"/>
        <w:jc w:val="center"/>
        <w:tblLayout w:type="fixed"/>
        <w:tblCellMar>
          <w:top w:w="0" w:type="dxa"/>
          <w:left w:w="0" w:type="dxa"/>
          <w:bottom w:w="0" w:type="dxa"/>
          <w:right w:w="0" w:type="dxa"/>
        </w:tblCellMar>
      </w:tblPr>
      <w:tblGrid>
        <w:gridCol w:w="1320"/>
        <w:gridCol w:w="1638"/>
        <w:gridCol w:w="1750"/>
        <w:gridCol w:w="1843"/>
        <w:gridCol w:w="1134"/>
        <w:gridCol w:w="1290"/>
      </w:tblGrid>
      <w:tr w14:paraId="6BB7B3A7">
        <w:tblPrEx>
          <w:tblCellMar>
            <w:top w:w="0" w:type="dxa"/>
            <w:left w:w="0" w:type="dxa"/>
            <w:bottom w:w="0" w:type="dxa"/>
            <w:right w:w="0" w:type="dxa"/>
          </w:tblCellMar>
        </w:tblPrEx>
        <w:trPr>
          <w:trHeight w:val="680" w:hRule="atLeast"/>
          <w:jc w:val="center"/>
        </w:trPr>
        <w:tc>
          <w:tcPr>
            <w:tcW w:w="8975" w:type="dxa"/>
            <w:gridSpan w:val="6"/>
            <w:tcBorders>
              <w:top w:val="nil"/>
              <w:left w:val="nil"/>
              <w:bottom w:val="single" w:color="auto" w:sz="6" w:space="0"/>
              <w:right w:val="nil"/>
            </w:tcBorders>
            <w:noWrap w:val="0"/>
            <w:vAlign w:val="center"/>
          </w:tcPr>
          <w:p w14:paraId="5FD73B9A">
            <w:pPr>
              <w:widowControl/>
              <w:spacing w:line="360" w:lineRule="auto"/>
              <w:jc w:val="left"/>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项目名称： </w:t>
            </w:r>
          </w:p>
          <w:p w14:paraId="565A5ADB">
            <w:pP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项目</w:t>
            </w:r>
            <w:r>
              <w:rPr>
                <w:rFonts w:hint="eastAsia" w:ascii="方正仿宋_GB2312" w:hAnsi="方正仿宋_GB2312" w:eastAsia="方正仿宋_GB2312" w:cs="方正仿宋_GB2312"/>
                <w:color w:val="auto"/>
                <w:sz w:val="24"/>
                <w:highlight w:val="none"/>
                <w:lang w:val="zh-CN"/>
              </w:rPr>
              <w:t>编号：</w:t>
            </w:r>
          </w:p>
        </w:tc>
      </w:tr>
      <w:tr w14:paraId="1066491E">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01D0A28A">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序号</w:t>
            </w:r>
          </w:p>
        </w:tc>
        <w:tc>
          <w:tcPr>
            <w:tcW w:w="1638" w:type="dxa"/>
            <w:tcBorders>
              <w:top w:val="single" w:color="auto" w:sz="6" w:space="0"/>
              <w:left w:val="single" w:color="auto" w:sz="6" w:space="0"/>
              <w:bottom w:val="single" w:color="auto" w:sz="6" w:space="0"/>
              <w:right w:val="single" w:color="auto" w:sz="6" w:space="0"/>
            </w:tcBorders>
            <w:noWrap w:val="0"/>
            <w:vAlign w:val="center"/>
          </w:tcPr>
          <w:p w14:paraId="0C2C79F4">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公开招标文件条目号</w:t>
            </w:r>
          </w:p>
        </w:tc>
        <w:tc>
          <w:tcPr>
            <w:tcW w:w="1750" w:type="dxa"/>
            <w:tcBorders>
              <w:top w:val="single" w:color="auto" w:sz="6" w:space="0"/>
              <w:left w:val="single" w:color="auto" w:sz="6" w:space="0"/>
              <w:bottom w:val="single" w:color="auto" w:sz="6" w:space="0"/>
              <w:right w:val="single" w:color="auto" w:sz="6" w:space="0"/>
            </w:tcBorders>
            <w:noWrap w:val="0"/>
            <w:vAlign w:val="center"/>
          </w:tcPr>
          <w:p w14:paraId="266D4122">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公开招标要求的商务条款</w:t>
            </w:r>
          </w:p>
        </w:tc>
        <w:tc>
          <w:tcPr>
            <w:tcW w:w="1843" w:type="dxa"/>
            <w:tcBorders>
              <w:top w:val="single" w:color="auto" w:sz="6" w:space="0"/>
              <w:left w:val="single" w:color="auto" w:sz="6" w:space="0"/>
              <w:bottom w:val="single" w:color="auto" w:sz="6" w:space="0"/>
              <w:right w:val="single" w:color="auto" w:sz="6" w:space="0"/>
            </w:tcBorders>
            <w:noWrap w:val="0"/>
            <w:vAlign w:val="center"/>
          </w:tcPr>
          <w:p w14:paraId="59481862">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供应商响应的商务要求</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2A097D8">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是否响应</w:t>
            </w:r>
          </w:p>
        </w:tc>
        <w:tc>
          <w:tcPr>
            <w:tcW w:w="1290" w:type="dxa"/>
            <w:tcBorders>
              <w:top w:val="single" w:color="auto" w:sz="6" w:space="0"/>
              <w:left w:val="single" w:color="auto" w:sz="6" w:space="0"/>
              <w:bottom w:val="single" w:color="auto" w:sz="6" w:space="0"/>
              <w:right w:val="single" w:color="auto" w:sz="6" w:space="0"/>
            </w:tcBorders>
            <w:noWrap w:val="0"/>
            <w:vAlign w:val="center"/>
          </w:tcPr>
          <w:p w14:paraId="59A05F32">
            <w:pPr>
              <w:jc w:val="center"/>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偏离情况</w:t>
            </w:r>
          </w:p>
        </w:tc>
      </w:tr>
      <w:tr w14:paraId="19FF351B">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1414C1A8">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380CB07F">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7FC37F9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60362865">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6C64BC5E">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1D99BBDB">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29538A88">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764A56A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31ABB35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22388F98">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5E7243D3">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0868DB6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65397F40">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188EDD26">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7A656849">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3C2B0844">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44C611A1">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5A270877">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6671750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198EA41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4BE1A30E">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27586FE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40401A0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75C6C475">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32EF7B3A">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696407BA">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259848E4">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63CF1D81">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2D7DD8C7">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03BF0D21">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78B8A5C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0E5D94BF">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2FA1EE97">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4EBBCF86">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r w14:paraId="1C1E2C02">
        <w:tblPrEx>
          <w:tblCellMar>
            <w:top w:w="0" w:type="dxa"/>
            <w:left w:w="0" w:type="dxa"/>
            <w:bottom w:w="0" w:type="dxa"/>
            <w:right w:w="0" w:type="dxa"/>
          </w:tblCellMar>
        </w:tblPrEx>
        <w:trPr>
          <w:trHeight w:val="680" w:hRule="atLeast"/>
          <w:jc w:val="center"/>
        </w:trPr>
        <w:tc>
          <w:tcPr>
            <w:tcW w:w="1320" w:type="dxa"/>
            <w:tcBorders>
              <w:top w:val="single" w:color="auto" w:sz="6" w:space="0"/>
              <w:left w:val="single" w:color="auto" w:sz="6" w:space="0"/>
              <w:bottom w:val="single" w:color="auto" w:sz="6" w:space="0"/>
              <w:right w:val="single" w:color="auto" w:sz="6" w:space="0"/>
            </w:tcBorders>
            <w:noWrap w:val="0"/>
            <w:vAlign w:val="center"/>
          </w:tcPr>
          <w:p w14:paraId="3FD970F3">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638" w:type="dxa"/>
            <w:tcBorders>
              <w:top w:val="single" w:color="auto" w:sz="6" w:space="0"/>
              <w:left w:val="single" w:color="auto" w:sz="6" w:space="0"/>
              <w:bottom w:val="single" w:color="auto" w:sz="6" w:space="0"/>
              <w:right w:val="single" w:color="auto" w:sz="6" w:space="0"/>
            </w:tcBorders>
            <w:noWrap w:val="0"/>
            <w:vAlign w:val="center"/>
          </w:tcPr>
          <w:p w14:paraId="3DB6C38C">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750" w:type="dxa"/>
            <w:tcBorders>
              <w:top w:val="single" w:color="auto" w:sz="6" w:space="0"/>
              <w:left w:val="single" w:color="auto" w:sz="6" w:space="0"/>
              <w:bottom w:val="single" w:color="auto" w:sz="6" w:space="0"/>
              <w:right w:val="single" w:color="auto" w:sz="6" w:space="0"/>
            </w:tcBorders>
            <w:noWrap w:val="0"/>
            <w:vAlign w:val="center"/>
          </w:tcPr>
          <w:p w14:paraId="0482D102">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0966497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134" w:type="dxa"/>
            <w:tcBorders>
              <w:top w:val="single" w:color="auto" w:sz="6" w:space="0"/>
              <w:left w:val="single" w:color="auto" w:sz="6" w:space="0"/>
              <w:bottom w:val="single" w:color="auto" w:sz="6" w:space="0"/>
              <w:right w:val="single" w:color="auto" w:sz="6" w:space="0"/>
            </w:tcBorders>
            <w:noWrap w:val="0"/>
          </w:tcPr>
          <w:p w14:paraId="5415003D">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c>
          <w:tcPr>
            <w:tcW w:w="1290" w:type="dxa"/>
            <w:tcBorders>
              <w:top w:val="single" w:color="auto" w:sz="6" w:space="0"/>
              <w:left w:val="single" w:color="auto" w:sz="6" w:space="0"/>
              <w:bottom w:val="single" w:color="auto" w:sz="6" w:space="0"/>
              <w:right w:val="single" w:color="auto" w:sz="6" w:space="0"/>
            </w:tcBorders>
            <w:noWrap w:val="0"/>
            <w:vAlign w:val="center"/>
          </w:tcPr>
          <w:p w14:paraId="7173BC5B">
            <w:pPr>
              <w:keepNext/>
              <w:tabs>
                <w:tab w:val="left" w:pos="1440"/>
                <w:tab w:val="left" w:pos="5670"/>
              </w:tabs>
              <w:spacing w:before="240" w:after="240"/>
              <w:ind w:firstLine="2887"/>
              <w:jc w:val="center"/>
              <w:outlineLvl w:val="0"/>
              <w:rPr>
                <w:rFonts w:hint="eastAsia" w:ascii="方正仿宋_GB2312" w:hAnsi="方正仿宋_GB2312" w:eastAsia="方正仿宋_GB2312" w:cs="方正仿宋_GB2312"/>
                <w:color w:val="auto"/>
                <w:sz w:val="24"/>
                <w:highlight w:val="none"/>
                <w:lang w:val="zh-CN"/>
              </w:rPr>
            </w:pPr>
          </w:p>
        </w:tc>
      </w:tr>
    </w:tbl>
    <w:p w14:paraId="434DB51D">
      <w:pPr>
        <w:spacing w:line="360" w:lineRule="auto"/>
        <w:rPr>
          <w:rFonts w:hint="eastAsia" w:ascii="方正仿宋_GB2312" w:hAnsi="方正仿宋_GB2312" w:eastAsia="方正仿宋_GB2312" w:cs="方正仿宋_GB2312"/>
          <w:color w:val="auto"/>
          <w:sz w:val="24"/>
          <w:highlight w:val="none"/>
          <w:lang w:val="zh-CN"/>
        </w:rPr>
      </w:pPr>
    </w:p>
    <w:p w14:paraId="0D9DBD80">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供应商名称：（</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w:t>
      </w:r>
    </w:p>
    <w:p w14:paraId="086A3C17">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说明：</w:t>
      </w:r>
    </w:p>
    <w:p w14:paraId="700B14E1">
      <w:pPr>
        <w:spacing w:line="360" w:lineRule="auto"/>
        <w:ind w:firstLine="48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color w:val="auto"/>
          <w:sz w:val="24"/>
          <w:highlight w:val="none"/>
          <w:lang w:val="zh-CN"/>
        </w:rPr>
        <w:t>、如果行数不够，请自行增加。</w:t>
      </w:r>
    </w:p>
    <w:p w14:paraId="717CA050">
      <w:pPr>
        <w:spacing w:line="360" w:lineRule="auto"/>
        <w:ind w:firstLine="48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2、说明：供应商必须仔细阅读招标文件所有条款，并对所有偏离的条目列入上表，未列入上表的视作供应商完全接受。</w:t>
      </w:r>
    </w:p>
    <w:p w14:paraId="2784E297">
      <w:pPr>
        <w:spacing w:line="360" w:lineRule="auto"/>
        <w:rPr>
          <w:rFonts w:hint="eastAsia" w:ascii="方正仿宋_GB2312" w:hAnsi="方正仿宋_GB2312" w:eastAsia="方正仿宋_GB2312" w:cs="方正仿宋_GB2312"/>
          <w:color w:val="auto"/>
          <w:sz w:val="24"/>
          <w:highlight w:val="none"/>
        </w:rPr>
      </w:pPr>
    </w:p>
    <w:p w14:paraId="2195F792">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br w:type="page" w:clear="all"/>
      </w:r>
      <w:bookmarkStart w:id="116" w:name="_Toc39048947"/>
      <w:bookmarkStart w:id="117" w:name="_Toc126827498"/>
      <w:bookmarkStart w:id="118" w:name="_Toc50974357"/>
      <w:bookmarkStart w:id="119" w:name="_Toc50035737"/>
      <w:bookmarkStart w:id="120" w:name="_Toc18387"/>
      <w:bookmarkStart w:id="121" w:name="_Toc50644496"/>
      <w:bookmarkStart w:id="122" w:name="_Toc119344352"/>
      <w:bookmarkStart w:id="123" w:name="_Toc38721225"/>
      <w:bookmarkStart w:id="124" w:name="_Toc38723697"/>
      <w:bookmarkStart w:id="125" w:name="_Toc33266160"/>
      <w:r>
        <w:rPr>
          <w:rFonts w:hint="eastAsia" w:ascii="方正仿宋_GB2312" w:hAnsi="方正仿宋_GB2312" w:eastAsia="方正仿宋_GB2312" w:cs="方正仿宋_GB2312"/>
          <w:color w:val="auto"/>
          <w:sz w:val="24"/>
          <w:szCs w:val="24"/>
          <w:highlight w:val="none"/>
        </w:rPr>
        <w:t>附件</w:t>
      </w:r>
      <w:r>
        <w:rPr>
          <w:rFonts w:hint="eastAsia" w:ascii="方正仿宋_GB2312" w:hAnsi="方正仿宋_GB2312" w:eastAsia="方正仿宋_GB2312" w:cs="方正仿宋_GB2312"/>
          <w:color w:val="auto"/>
          <w:sz w:val="24"/>
          <w:szCs w:val="24"/>
          <w:highlight w:val="none"/>
          <w:lang w:val="en-US" w:eastAsia="zh-CN"/>
        </w:rPr>
        <w:t>八</w:t>
      </w:r>
      <w:r>
        <w:rPr>
          <w:rFonts w:hint="eastAsia" w:ascii="方正仿宋_GB2312" w:hAnsi="方正仿宋_GB2312" w:eastAsia="方正仿宋_GB2312" w:cs="方正仿宋_GB2312"/>
          <w:color w:val="auto"/>
          <w:sz w:val="24"/>
          <w:szCs w:val="24"/>
          <w:highlight w:val="none"/>
        </w:rPr>
        <w:t>、</w:t>
      </w:r>
      <w:bookmarkEnd w:id="116"/>
      <w:r>
        <w:rPr>
          <w:rFonts w:hint="eastAsia" w:ascii="方正仿宋_GB2312" w:hAnsi="方正仿宋_GB2312" w:eastAsia="方正仿宋_GB2312" w:cs="方正仿宋_GB2312"/>
          <w:color w:val="auto"/>
          <w:sz w:val="24"/>
          <w:szCs w:val="24"/>
          <w:highlight w:val="none"/>
        </w:rPr>
        <w:t>拟参与本项目人员一览表</w:t>
      </w:r>
      <w:bookmarkEnd w:id="117"/>
      <w:bookmarkEnd w:id="118"/>
      <w:bookmarkEnd w:id="119"/>
      <w:bookmarkEnd w:id="120"/>
      <w:bookmarkEnd w:id="121"/>
      <w:bookmarkEnd w:id="122"/>
    </w:p>
    <w:p w14:paraId="451327F6">
      <w:pPr>
        <w:spacing w:line="360" w:lineRule="auto"/>
        <w:ind w:firstLine="602"/>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拟参与本项目人员一览表（参考）</w:t>
      </w:r>
    </w:p>
    <w:p w14:paraId="017F1994">
      <w:pPr>
        <w:widowControl/>
        <w:spacing w:line="360" w:lineRule="auto"/>
        <w:jc w:val="left"/>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项目名称： </w:t>
      </w:r>
    </w:p>
    <w:p w14:paraId="48454735">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rPr>
        <w:t>项目</w:t>
      </w:r>
      <w:r>
        <w:rPr>
          <w:rFonts w:hint="eastAsia" w:ascii="方正仿宋_GB2312" w:hAnsi="方正仿宋_GB2312" w:eastAsia="方正仿宋_GB2312" w:cs="方正仿宋_GB2312"/>
          <w:color w:val="auto"/>
          <w:sz w:val="24"/>
          <w:highlight w:val="none"/>
          <w:lang w:val="zh-CN"/>
        </w:rPr>
        <w:t>编号：</w:t>
      </w:r>
    </w:p>
    <w:tbl>
      <w:tblPr>
        <w:tblStyle w:val="59"/>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851"/>
        <w:gridCol w:w="709"/>
        <w:gridCol w:w="709"/>
        <w:gridCol w:w="992"/>
        <w:gridCol w:w="1456"/>
        <w:gridCol w:w="850"/>
        <w:gridCol w:w="1660"/>
        <w:gridCol w:w="1418"/>
        <w:gridCol w:w="807"/>
      </w:tblGrid>
      <w:tr w14:paraId="2337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53" w:type="dxa"/>
            <w:noWrap w:val="0"/>
            <w:vAlign w:val="center"/>
          </w:tcPr>
          <w:p w14:paraId="035C629E">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序号</w:t>
            </w:r>
          </w:p>
        </w:tc>
        <w:tc>
          <w:tcPr>
            <w:tcW w:w="851" w:type="dxa"/>
            <w:noWrap w:val="0"/>
            <w:vAlign w:val="center"/>
          </w:tcPr>
          <w:p w14:paraId="1A1481B4">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姓名</w:t>
            </w:r>
          </w:p>
        </w:tc>
        <w:tc>
          <w:tcPr>
            <w:tcW w:w="709" w:type="dxa"/>
            <w:noWrap w:val="0"/>
            <w:vAlign w:val="center"/>
          </w:tcPr>
          <w:p w14:paraId="74C554F3">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性别</w:t>
            </w:r>
          </w:p>
        </w:tc>
        <w:tc>
          <w:tcPr>
            <w:tcW w:w="709" w:type="dxa"/>
            <w:noWrap w:val="0"/>
            <w:vAlign w:val="center"/>
          </w:tcPr>
          <w:p w14:paraId="06736996">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年龄</w:t>
            </w:r>
          </w:p>
        </w:tc>
        <w:tc>
          <w:tcPr>
            <w:tcW w:w="992" w:type="dxa"/>
            <w:noWrap w:val="0"/>
            <w:vAlign w:val="center"/>
          </w:tcPr>
          <w:p w14:paraId="25E39BCE">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学历及专业</w:t>
            </w:r>
          </w:p>
        </w:tc>
        <w:tc>
          <w:tcPr>
            <w:tcW w:w="1456" w:type="dxa"/>
            <w:noWrap w:val="0"/>
            <w:vAlign w:val="center"/>
          </w:tcPr>
          <w:p w14:paraId="4634D12C">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执业资格及证书号</w:t>
            </w:r>
          </w:p>
        </w:tc>
        <w:tc>
          <w:tcPr>
            <w:tcW w:w="850" w:type="dxa"/>
            <w:noWrap w:val="0"/>
            <w:vAlign w:val="center"/>
          </w:tcPr>
          <w:p w14:paraId="0574F5C9">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技术</w:t>
            </w:r>
          </w:p>
          <w:p w14:paraId="19E1869E">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职称</w:t>
            </w:r>
          </w:p>
        </w:tc>
        <w:tc>
          <w:tcPr>
            <w:tcW w:w="1660" w:type="dxa"/>
            <w:noWrap w:val="0"/>
            <w:vAlign w:val="center"/>
          </w:tcPr>
          <w:p w14:paraId="2663B5D7">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相关工作年限及工作经历</w:t>
            </w:r>
          </w:p>
        </w:tc>
        <w:tc>
          <w:tcPr>
            <w:tcW w:w="1418" w:type="dxa"/>
            <w:noWrap w:val="0"/>
            <w:vAlign w:val="center"/>
          </w:tcPr>
          <w:p w14:paraId="770B0D37">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拟担任本项目何种工作</w:t>
            </w:r>
          </w:p>
        </w:tc>
        <w:tc>
          <w:tcPr>
            <w:tcW w:w="807" w:type="dxa"/>
            <w:noWrap w:val="0"/>
            <w:vAlign w:val="center"/>
          </w:tcPr>
          <w:p w14:paraId="06E09FF7">
            <w:pPr>
              <w:spacing w:line="360" w:lineRule="auto"/>
              <w:jc w:val="center"/>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备注</w:t>
            </w:r>
          </w:p>
        </w:tc>
      </w:tr>
      <w:tr w14:paraId="7013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85B3D34">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2721BF38">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0272DF2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473FF419">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2C0E7E9E">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142BE925">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01DC4F9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02AC8BC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42B371E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477F6F60">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3C67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AF2364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2EB56BEC">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21D03667">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09948E00">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4631355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5BDD75EA">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3789E36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6A86D37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12596EF0">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1EA067C5">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4F27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309D928">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79E60766">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5248E036">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5B29864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207C7665">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422B1FE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07E63B2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4CA465B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0ABA967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7BA89D84">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08A9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438AE02E">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2C6D5AB4">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2BF4FD24">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24919E6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244D370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6FBC9C3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3473116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030C8924">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6F63320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3381E7D1">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5DE4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33183E0">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6D49102B">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05D5698E">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3EE6DFB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100B974F">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0999D1BC">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78E865E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7362BCBC">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34C19F2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4D4BAAB0">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62EE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47AED0B2">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5D3C16B5">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142E4EA8">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439B8DD6">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66BCF85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1469AB7A">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6F96DC6F">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7F8A9419">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7D8339BD">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391410D0">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5B15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D354F7C">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5DB9C03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1DCC76C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2EE9C08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038590F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2CE33C25">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09E821F9">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32E7A68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642DF71C">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589FA170">
            <w:pPr>
              <w:spacing w:line="360" w:lineRule="auto"/>
              <w:jc w:val="center"/>
              <w:rPr>
                <w:rFonts w:hint="eastAsia" w:ascii="方正仿宋_GB2312" w:hAnsi="方正仿宋_GB2312" w:eastAsia="方正仿宋_GB2312" w:cs="方正仿宋_GB2312"/>
                <w:bCs/>
                <w:color w:val="auto"/>
                <w:sz w:val="24"/>
                <w:highlight w:val="none"/>
                <w:lang w:val="zh-CN"/>
              </w:rPr>
            </w:pPr>
          </w:p>
        </w:tc>
      </w:tr>
      <w:tr w14:paraId="2BB2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57E4D4A">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1" w:type="dxa"/>
            <w:noWrap w:val="0"/>
            <w:vAlign w:val="center"/>
          </w:tcPr>
          <w:p w14:paraId="405D34E0">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53CC0633">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709" w:type="dxa"/>
            <w:noWrap w:val="0"/>
            <w:vAlign w:val="center"/>
          </w:tcPr>
          <w:p w14:paraId="610A0485">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992" w:type="dxa"/>
            <w:noWrap w:val="0"/>
            <w:vAlign w:val="center"/>
          </w:tcPr>
          <w:p w14:paraId="69139EE8">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56" w:type="dxa"/>
            <w:noWrap w:val="0"/>
            <w:vAlign w:val="center"/>
          </w:tcPr>
          <w:p w14:paraId="3BF66771">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50" w:type="dxa"/>
            <w:noWrap w:val="0"/>
            <w:vAlign w:val="center"/>
          </w:tcPr>
          <w:p w14:paraId="2E78EA57">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660" w:type="dxa"/>
            <w:noWrap w:val="0"/>
            <w:vAlign w:val="center"/>
          </w:tcPr>
          <w:p w14:paraId="2F0F40E8">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1418" w:type="dxa"/>
            <w:noWrap w:val="0"/>
            <w:vAlign w:val="center"/>
          </w:tcPr>
          <w:p w14:paraId="4B5D6A70">
            <w:pPr>
              <w:spacing w:line="360" w:lineRule="auto"/>
              <w:jc w:val="center"/>
              <w:rPr>
                <w:rFonts w:hint="eastAsia" w:ascii="方正仿宋_GB2312" w:hAnsi="方正仿宋_GB2312" w:eastAsia="方正仿宋_GB2312" w:cs="方正仿宋_GB2312"/>
                <w:bCs/>
                <w:color w:val="auto"/>
                <w:sz w:val="24"/>
                <w:highlight w:val="none"/>
                <w:lang w:val="zh-CN"/>
              </w:rPr>
            </w:pPr>
          </w:p>
        </w:tc>
        <w:tc>
          <w:tcPr>
            <w:tcW w:w="807" w:type="dxa"/>
            <w:noWrap w:val="0"/>
            <w:vAlign w:val="center"/>
          </w:tcPr>
          <w:p w14:paraId="14CA7C26">
            <w:pPr>
              <w:spacing w:line="360" w:lineRule="auto"/>
              <w:jc w:val="center"/>
              <w:rPr>
                <w:rFonts w:hint="eastAsia" w:ascii="方正仿宋_GB2312" w:hAnsi="方正仿宋_GB2312" w:eastAsia="方正仿宋_GB2312" w:cs="方正仿宋_GB2312"/>
                <w:bCs/>
                <w:color w:val="auto"/>
                <w:sz w:val="24"/>
                <w:highlight w:val="none"/>
                <w:lang w:val="zh-CN"/>
              </w:rPr>
            </w:pPr>
          </w:p>
        </w:tc>
      </w:tr>
    </w:tbl>
    <w:p w14:paraId="6E73A574">
      <w:pPr>
        <w:spacing w:line="360" w:lineRule="auto"/>
        <w:rPr>
          <w:rFonts w:hint="eastAsia" w:ascii="方正仿宋_GB2312" w:hAnsi="方正仿宋_GB2312" w:eastAsia="方正仿宋_GB2312" w:cs="方正仿宋_GB2312"/>
          <w:color w:val="auto"/>
          <w:sz w:val="24"/>
          <w:highlight w:val="none"/>
          <w:lang w:val="zh-CN"/>
        </w:rPr>
      </w:pPr>
    </w:p>
    <w:p w14:paraId="07BB4859">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供应商名称：（</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w:t>
      </w:r>
    </w:p>
    <w:p w14:paraId="51DA6BFD">
      <w:pPr>
        <w:spacing w:line="360" w:lineRule="auto"/>
        <w:rPr>
          <w:rFonts w:hint="eastAsia" w:ascii="方正仿宋_GB2312" w:hAnsi="方正仿宋_GB2312" w:eastAsia="方正仿宋_GB2312" w:cs="方正仿宋_GB2312"/>
          <w:b/>
          <w:color w:val="auto"/>
          <w:sz w:val="24"/>
          <w:highlight w:val="none"/>
          <w:lang w:val="zh-CN"/>
        </w:rPr>
      </w:pPr>
      <w:r>
        <w:rPr>
          <w:rFonts w:hint="eastAsia" w:ascii="方正仿宋_GB2312" w:hAnsi="方正仿宋_GB2312" w:eastAsia="方正仿宋_GB2312" w:cs="方正仿宋_GB2312"/>
          <w:b/>
          <w:color w:val="auto"/>
          <w:sz w:val="24"/>
          <w:highlight w:val="none"/>
          <w:lang w:val="zh-CN"/>
        </w:rPr>
        <w:t>说明：请同时提供以上人员的身份证、相关专业、职称或执业资格等证明材料（如有）。</w:t>
      </w:r>
    </w:p>
    <w:p w14:paraId="20D5B871">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353943B8">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2BEACBC4">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10A75148">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610058E3">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16F78C9D">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252F3FE2">
      <w:pPr>
        <w:pStyle w:val="250"/>
        <w:spacing w:line="360" w:lineRule="auto"/>
        <w:ind w:firstLine="480"/>
        <w:rPr>
          <w:rFonts w:hint="eastAsia" w:ascii="方正仿宋_GB2312" w:hAnsi="方正仿宋_GB2312" w:eastAsia="方正仿宋_GB2312" w:cs="方正仿宋_GB2312"/>
          <w:color w:val="auto"/>
          <w:sz w:val="24"/>
          <w:highlight w:val="none"/>
          <w:lang w:val="zh-CN"/>
        </w:rPr>
      </w:pPr>
    </w:p>
    <w:p w14:paraId="382D86D6">
      <w:pPr>
        <w:pStyle w:val="3"/>
        <w:spacing w:line="360" w:lineRule="auto"/>
        <w:rPr>
          <w:rFonts w:hint="eastAsia" w:ascii="方正仿宋_GB2312" w:hAnsi="方正仿宋_GB2312" w:eastAsia="方正仿宋_GB2312" w:cs="方正仿宋_GB2312"/>
          <w:color w:val="auto"/>
          <w:sz w:val="24"/>
          <w:szCs w:val="24"/>
          <w:highlight w:val="none"/>
        </w:rPr>
      </w:pPr>
      <w:bookmarkStart w:id="126" w:name="_Toc50644497"/>
      <w:bookmarkStart w:id="127" w:name="_Toc50974358"/>
      <w:r>
        <w:rPr>
          <w:rFonts w:hint="eastAsia" w:ascii="方正仿宋_GB2312" w:hAnsi="方正仿宋_GB2312" w:eastAsia="方正仿宋_GB2312" w:cs="方正仿宋_GB2312"/>
          <w:color w:val="auto"/>
          <w:sz w:val="24"/>
          <w:szCs w:val="24"/>
          <w:highlight w:val="none"/>
        </w:rPr>
        <w:br w:type="page" w:clear="all"/>
      </w:r>
      <w:bookmarkStart w:id="128" w:name="_Toc119344353"/>
      <w:bookmarkStart w:id="129" w:name="_Toc13863"/>
      <w:bookmarkStart w:id="130" w:name="_Toc126827499"/>
      <w:r>
        <w:rPr>
          <w:rFonts w:hint="eastAsia" w:ascii="方正仿宋_GB2312" w:hAnsi="方正仿宋_GB2312" w:eastAsia="方正仿宋_GB2312" w:cs="方正仿宋_GB2312"/>
          <w:color w:val="auto"/>
          <w:sz w:val="24"/>
          <w:szCs w:val="24"/>
          <w:highlight w:val="none"/>
        </w:rPr>
        <w:t>附件</w:t>
      </w:r>
      <w:bookmarkEnd w:id="123"/>
      <w:bookmarkEnd w:id="124"/>
      <w:bookmarkEnd w:id="125"/>
      <w:bookmarkStart w:id="131" w:name="_Toc50035738"/>
      <w:r>
        <w:rPr>
          <w:rFonts w:hint="eastAsia" w:ascii="方正仿宋_GB2312" w:hAnsi="方正仿宋_GB2312" w:eastAsia="方正仿宋_GB2312" w:cs="方正仿宋_GB2312"/>
          <w:color w:val="auto"/>
          <w:sz w:val="24"/>
          <w:szCs w:val="24"/>
          <w:highlight w:val="none"/>
          <w:lang w:val="en-US" w:eastAsia="zh-CN"/>
        </w:rPr>
        <w:t>九</w:t>
      </w:r>
      <w:r>
        <w:rPr>
          <w:rFonts w:hint="eastAsia" w:ascii="方正仿宋_GB2312" w:hAnsi="方正仿宋_GB2312" w:eastAsia="方正仿宋_GB2312" w:cs="方正仿宋_GB2312"/>
          <w:color w:val="auto"/>
          <w:sz w:val="24"/>
          <w:szCs w:val="24"/>
          <w:highlight w:val="none"/>
        </w:rPr>
        <w:t>、供应商类似业绩情况表</w:t>
      </w:r>
      <w:bookmarkEnd w:id="128"/>
      <w:bookmarkEnd w:id="129"/>
      <w:bookmarkEnd w:id="130"/>
      <w:bookmarkEnd w:id="131"/>
    </w:p>
    <w:p w14:paraId="71FD5588">
      <w:pPr>
        <w:widowControl/>
        <w:spacing w:line="360" w:lineRule="auto"/>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供应商近年类似业绩情况表</w:t>
      </w:r>
    </w:p>
    <w:p w14:paraId="315B315B">
      <w:pPr>
        <w:widowControl/>
        <w:spacing w:line="360" w:lineRule="auto"/>
        <w:jc w:val="left"/>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项目名称： </w:t>
      </w:r>
    </w:p>
    <w:p w14:paraId="314F8D69">
      <w:pPr>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w:t>
      </w:r>
      <w:r>
        <w:rPr>
          <w:rFonts w:hint="eastAsia" w:ascii="方正仿宋_GB2312" w:hAnsi="方正仿宋_GB2312" w:eastAsia="方正仿宋_GB2312" w:cs="方正仿宋_GB2312"/>
          <w:color w:val="auto"/>
          <w:sz w:val="24"/>
          <w:highlight w:val="none"/>
          <w:lang w:val="zh-CN"/>
        </w:rPr>
        <w:t>编号：</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417"/>
        <w:gridCol w:w="1418"/>
        <w:gridCol w:w="1417"/>
        <w:gridCol w:w="1517"/>
        <w:gridCol w:w="1134"/>
        <w:gridCol w:w="794"/>
      </w:tblGrid>
      <w:tr w14:paraId="7B90F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12FDA679">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序号</w:t>
            </w:r>
          </w:p>
        </w:tc>
        <w:tc>
          <w:tcPr>
            <w:tcW w:w="1417" w:type="dxa"/>
            <w:noWrap w:val="0"/>
            <w:vAlign w:val="center"/>
          </w:tcPr>
          <w:p w14:paraId="2B0F4BB3">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项目名称</w:t>
            </w:r>
          </w:p>
        </w:tc>
        <w:tc>
          <w:tcPr>
            <w:tcW w:w="1418" w:type="dxa"/>
            <w:noWrap w:val="0"/>
            <w:vAlign w:val="center"/>
          </w:tcPr>
          <w:p w14:paraId="21B18CFC">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业主单位及联系方式</w:t>
            </w:r>
          </w:p>
        </w:tc>
        <w:tc>
          <w:tcPr>
            <w:tcW w:w="1417" w:type="dxa"/>
            <w:noWrap w:val="0"/>
            <w:vAlign w:val="center"/>
          </w:tcPr>
          <w:p w14:paraId="0AC2FFE5">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项目合同价</w:t>
            </w:r>
          </w:p>
        </w:tc>
        <w:tc>
          <w:tcPr>
            <w:tcW w:w="1517" w:type="dxa"/>
            <w:noWrap w:val="0"/>
            <w:vAlign w:val="center"/>
          </w:tcPr>
          <w:p w14:paraId="424679D5">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项目概况</w:t>
            </w:r>
          </w:p>
        </w:tc>
        <w:tc>
          <w:tcPr>
            <w:tcW w:w="1134" w:type="dxa"/>
            <w:noWrap w:val="0"/>
            <w:vAlign w:val="center"/>
          </w:tcPr>
          <w:p w14:paraId="2924DF9B">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项目实施期限</w:t>
            </w:r>
          </w:p>
        </w:tc>
        <w:tc>
          <w:tcPr>
            <w:tcW w:w="794" w:type="dxa"/>
            <w:noWrap w:val="0"/>
            <w:vAlign w:val="center"/>
          </w:tcPr>
          <w:p w14:paraId="22FF8AE5">
            <w:pPr>
              <w:spacing w:line="24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备注</w:t>
            </w:r>
          </w:p>
        </w:tc>
      </w:tr>
      <w:tr w14:paraId="1E05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67949922">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086BDD60">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052448ED">
            <w:pPr>
              <w:spacing w:line="360" w:lineRule="auto"/>
              <w:ind w:firstLine="120"/>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13D46585">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32BEF9C9">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1CA776A9">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6B6EEB96">
            <w:pPr>
              <w:spacing w:line="360" w:lineRule="auto"/>
              <w:jc w:val="center"/>
              <w:rPr>
                <w:rFonts w:hint="eastAsia" w:ascii="方正仿宋_GB2312" w:hAnsi="方正仿宋_GB2312" w:eastAsia="方正仿宋_GB2312" w:cs="方正仿宋_GB2312"/>
                <w:color w:val="auto"/>
                <w:sz w:val="24"/>
                <w:highlight w:val="none"/>
              </w:rPr>
            </w:pPr>
          </w:p>
        </w:tc>
      </w:tr>
      <w:tr w14:paraId="68CA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28F9EB41">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6B84B78F">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1BCE0E16">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796C75BA">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4A387002">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74A72200">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6B788087">
            <w:pPr>
              <w:spacing w:line="360" w:lineRule="auto"/>
              <w:jc w:val="center"/>
              <w:rPr>
                <w:rFonts w:hint="eastAsia" w:ascii="方正仿宋_GB2312" w:hAnsi="方正仿宋_GB2312" w:eastAsia="方正仿宋_GB2312" w:cs="方正仿宋_GB2312"/>
                <w:color w:val="auto"/>
                <w:sz w:val="24"/>
                <w:highlight w:val="none"/>
              </w:rPr>
            </w:pPr>
          </w:p>
        </w:tc>
      </w:tr>
      <w:tr w14:paraId="4914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5B3BFF4B">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7DA3FAE6">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7F0E0075">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5E432A50">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4802A7CA">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2383E4A3">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01565481">
            <w:pPr>
              <w:spacing w:line="360" w:lineRule="auto"/>
              <w:jc w:val="center"/>
              <w:rPr>
                <w:rFonts w:hint="eastAsia" w:ascii="方正仿宋_GB2312" w:hAnsi="方正仿宋_GB2312" w:eastAsia="方正仿宋_GB2312" w:cs="方正仿宋_GB2312"/>
                <w:color w:val="auto"/>
                <w:sz w:val="24"/>
                <w:highlight w:val="none"/>
              </w:rPr>
            </w:pPr>
          </w:p>
        </w:tc>
      </w:tr>
      <w:tr w14:paraId="1E8D0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5956B528">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6719FED4">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05E2762F">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72BDA81A">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11DDE110">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136486B1">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03871A17">
            <w:pPr>
              <w:spacing w:line="360" w:lineRule="auto"/>
              <w:jc w:val="center"/>
              <w:rPr>
                <w:rFonts w:hint="eastAsia" w:ascii="方正仿宋_GB2312" w:hAnsi="方正仿宋_GB2312" w:eastAsia="方正仿宋_GB2312" w:cs="方正仿宋_GB2312"/>
                <w:color w:val="auto"/>
                <w:sz w:val="24"/>
                <w:highlight w:val="none"/>
              </w:rPr>
            </w:pPr>
          </w:p>
        </w:tc>
      </w:tr>
      <w:tr w14:paraId="43B5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3F248498">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3C16F72C">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21B488B1">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51553085">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48B407B1">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11CA5F16">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15007376">
            <w:pPr>
              <w:spacing w:line="360" w:lineRule="auto"/>
              <w:jc w:val="center"/>
              <w:rPr>
                <w:rFonts w:hint="eastAsia" w:ascii="方正仿宋_GB2312" w:hAnsi="方正仿宋_GB2312" w:eastAsia="方正仿宋_GB2312" w:cs="方正仿宋_GB2312"/>
                <w:color w:val="auto"/>
                <w:sz w:val="24"/>
                <w:highlight w:val="none"/>
              </w:rPr>
            </w:pPr>
          </w:p>
        </w:tc>
      </w:tr>
      <w:tr w14:paraId="2FF4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49A84706">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1409C1CB">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3B275F45">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4B35BF4C">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4917000B">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21F3B4FC">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781874CD">
            <w:pPr>
              <w:spacing w:line="360" w:lineRule="auto"/>
              <w:jc w:val="center"/>
              <w:rPr>
                <w:rFonts w:hint="eastAsia" w:ascii="方正仿宋_GB2312" w:hAnsi="方正仿宋_GB2312" w:eastAsia="方正仿宋_GB2312" w:cs="方正仿宋_GB2312"/>
                <w:color w:val="auto"/>
                <w:sz w:val="24"/>
                <w:highlight w:val="none"/>
              </w:rPr>
            </w:pPr>
          </w:p>
        </w:tc>
      </w:tr>
      <w:tr w14:paraId="3349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40165615">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2C259762">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656FE3D7">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10BEC5C5">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3BBF4AE5">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75A0CCAB">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659645BF">
            <w:pPr>
              <w:spacing w:line="360" w:lineRule="auto"/>
              <w:jc w:val="center"/>
              <w:rPr>
                <w:rFonts w:hint="eastAsia" w:ascii="方正仿宋_GB2312" w:hAnsi="方正仿宋_GB2312" w:eastAsia="方正仿宋_GB2312" w:cs="方正仿宋_GB2312"/>
                <w:color w:val="auto"/>
                <w:sz w:val="24"/>
                <w:highlight w:val="none"/>
              </w:rPr>
            </w:pPr>
          </w:p>
        </w:tc>
      </w:tr>
      <w:tr w14:paraId="428B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3" w:type="dxa"/>
            <w:noWrap w:val="0"/>
            <w:vAlign w:val="center"/>
          </w:tcPr>
          <w:p w14:paraId="0F5B3C9D">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12047232">
            <w:pPr>
              <w:spacing w:line="360" w:lineRule="auto"/>
              <w:jc w:val="center"/>
              <w:rPr>
                <w:rFonts w:hint="eastAsia" w:ascii="方正仿宋_GB2312" w:hAnsi="方正仿宋_GB2312" w:eastAsia="方正仿宋_GB2312" w:cs="方正仿宋_GB2312"/>
                <w:color w:val="auto"/>
                <w:sz w:val="24"/>
                <w:highlight w:val="none"/>
              </w:rPr>
            </w:pPr>
          </w:p>
        </w:tc>
        <w:tc>
          <w:tcPr>
            <w:tcW w:w="1418" w:type="dxa"/>
            <w:noWrap w:val="0"/>
            <w:vAlign w:val="center"/>
          </w:tcPr>
          <w:p w14:paraId="4B5BC22A">
            <w:pPr>
              <w:spacing w:line="360" w:lineRule="auto"/>
              <w:jc w:val="center"/>
              <w:rPr>
                <w:rFonts w:hint="eastAsia" w:ascii="方正仿宋_GB2312" w:hAnsi="方正仿宋_GB2312" w:eastAsia="方正仿宋_GB2312" w:cs="方正仿宋_GB2312"/>
                <w:color w:val="auto"/>
                <w:sz w:val="24"/>
                <w:highlight w:val="none"/>
              </w:rPr>
            </w:pPr>
          </w:p>
        </w:tc>
        <w:tc>
          <w:tcPr>
            <w:tcW w:w="1417" w:type="dxa"/>
            <w:noWrap w:val="0"/>
            <w:vAlign w:val="center"/>
          </w:tcPr>
          <w:p w14:paraId="06BAC830">
            <w:pPr>
              <w:spacing w:line="360" w:lineRule="auto"/>
              <w:jc w:val="center"/>
              <w:rPr>
                <w:rFonts w:hint="eastAsia" w:ascii="方正仿宋_GB2312" w:hAnsi="方正仿宋_GB2312" w:eastAsia="方正仿宋_GB2312" w:cs="方正仿宋_GB2312"/>
                <w:color w:val="auto"/>
                <w:sz w:val="24"/>
                <w:highlight w:val="none"/>
              </w:rPr>
            </w:pPr>
          </w:p>
        </w:tc>
        <w:tc>
          <w:tcPr>
            <w:tcW w:w="1517" w:type="dxa"/>
            <w:noWrap w:val="0"/>
            <w:vAlign w:val="center"/>
          </w:tcPr>
          <w:p w14:paraId="33286F5F">
            <w:pPr>
              <w:spacing w:line="360" w:lineRule="auto"/>
              <w:jc w:val="center"/>
              <w:rPr>
                <w:rFonts w:hint="eastAsia" w:ascii="方正仿宋_GB2312" w:hAnsi="方正仿宋_GB2312" w:eastAsia="方正仿宋_GB2312" w:cs="方正仿宋_GB2312"/>
                <w:color w:val="auto"/>
                <w:sz w:val="24"/>
                <w:highlight w:val="none"/>
              </w:rPr>
            </w:pPr>
          </w:p>
        </w:tc>
        <w:tc>
          <w:tcPr>
            <w:tcW w:w="1134" w:type="dxa"/>
            <w:noWrap w:val="0"/>
            <w:vAlign w:val="center"/>
          </w:tcPr>
          <w:p w14:paraId="6C4345BA">
            <w:pPr>
              <w:spacing w:line="360" w:lineRule="auto"/>
              <w:jc w:val="center"/>
              <w:rPr>
                <w:rFonts w:hint="eastAsia" w:ascii="方正仿宋_GB2312" w:hAnsi="方正仿宋_GB2312" w:eastAsia="方正仿宋_GB2312" w:cs="方正仿宋_GB2312"/>
                <w:color w:val="auto"/>
                <w:sz w:val="24"/>
                <w:highlight w:val="none"/>
              </w:rPr>
            </w:pPr>
          </w:p>
        </w:tc>
        <w:tc>
          <w:tcPr>
            <w:tcW w:w="794" w:type="dxa"/>
            <w:noWrap w:val="0"/>
            <w:vAlign w:val="center"/>
          </w:tcPr>
          <w:p w14:paraId="667FAB6D">
            <w:pPr>
              <w:spacing w:line="360" w:lineRule="auto"/>
              <w:jc w:val="center"/>
              <w:rPr>
                <w:rFonts w:hint="eastAsia" w:ascii="方正仿宋_GB2312" w:hAnsi="方正仿宋_GB2312" w:eastAsia="方正仿宋_GB2312" w:cs="方正仿宋_GB2312"/>
                <w:color w:val="auto"/>
                <w:sz w:val="24"/>
                <w:highlight w:val="none"/>
              </w:rPr>
            </w:pPr>
          </w:p>
        </w:tc>
      </w:tr>
    </w:tbl>
    <w:p w14:paraId="3364013F">
      <w:pPr>
        <w:spacing w:line="360" w:lineRule="auto"/>
        <w:ind w:firstLine="602"/>
        <w:rPr>
          <w:rFonts w:hint="eastAsia" w:ascii="方正仿宋_GB2312" w:hAnsi="方正仿宋_GB2312" w:eastAsia="方正仿宋_GB2312" w:cs="方正仿宋_GB2312"/>
          <w:b/>
          <w:color w:val="auto"/>
          <w:sz w:val="24"/>
          <w:highlight w:val="none"/>
        </w:rPr>
      </w:pPr>
    </w:p>
    <w:p w14:paraId="35D539DD">
      <w:pPr>
        <w:spacing w:line="360" w:lineRule="auto"/>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供应商名称：（</w:t>
      </w:r>
      <w:r>
        <w:rPr>
          <w:rFonts w:hint="eastAsia" w:ascii="方正仿宋_GB2312" w:hAnsi="方正仿宋_GB2312" w:eastAsia="方正仿宋_GB2312" w:cs="方正仿宋_GB2312"/>
          <w:color w:val="auto"/>
          <w:sz w:val="24"/>
          <w:highlight w:val="none"/>
          <w:lang w:val="en-US" w:eastAsia="zh-CN"/>
        </w:rPr>
        <w:t>加盖电子公章</w:t>
      </w:r>
      <w:r>
        <w:rPr>
          <w:rFonts w:hint="eastAsia" w:ascii="方正仿宋_GB2312" w:hAnsi="方正仿宋_GB2312" w:eastAsia="方正仿宋_GB2312" w:cs="方正仿宋_GB2312"/>
          <w:color w:val="auto"/>
          <w:sz w:val="24"/>
          <w:highlight w:val="none"/>
          <w:lang w:val="zh-CN"/>
        </w:rPr>
        <w:t>）</w:t>
      </w:r>
    </w:p>
    <w:p w14:paraId="62E868A3">
      <w:pPr>
        <w:spacing w:line="360" w:lineRule="auto"/>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说明：请供应商根据本格式要求如实填写业绩情况表，并附业绩合同复印件等相关证明。</w:t>
      </w:r>
    </w:p>
    <w:p w14:paraId="12DB7CBE">
      <w:pPr>
        <w:ind w:firstLine="600"/>
        <w:rPr>
          <w:rFonts w:hint="eastAsia" w:ascii="方正仿宋_GB2312" w:hAnsi="方正仿宋_GB2312" w:eastAsia="方正仿宋_GB2312" w:cs="方正仿宋_GB2312"/>
          <w:color w:val="auto"/>
          <w:highlight w:val="none"/>
        </w:rPr>
      </w:pPr>
    </w:p>
    <w:p w14:paraId="3F44CCFD">
      <w:pPr>
        <w:spacing w:line="360" w:lineRule="auto"/>
        <w:ind w:firstLine="602"/>
        <w:jc w:val="center"/>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color w:val="auto"/>
          <w:highlight w:val="none"/>
        </w:rPr>
        <w:br w:type="page" w:clear="all"/>
      </w:r>
      <w:bookmarkEnd w:id="126"/>
      <w:bookmarkEnd w:id="127"/>
    </w:p>
    <w:p w14:paraId="4A4252F6">
      <w:pPr>
        <w:pStyle w:val="3"/>
        <w:spacing w:line="360" w:lineRule="auto"/>
        <w:rPr>
          <w:rFonts w:hint="eastAsia" w:ascii="方正仿宋_GB2312" w:hAnsi="方正仿宋_GB2312" w:eastAsia="方正仿宋_GB2312" w:cs="方正仿宋_GB2312"/>
          <w:color w:val="auto"/>
          <w:sz w:val="24"/>
          <w:szCs w:val="24"/>
          <w:highlight w:val="none"/>
        </w:rPr>
      </w:pPr>
      <w:bookmarkStart w:id="132" w:name="_Toc38721228"/>
      <w:bookmarkStart w:id="133" w:name="_Toc38723700"/>
      <w:bookmarkStart w:id="134" w:name="_Toc33266163"/>
      <w:bookmarkStart w:id="135" w:name="_Toc50974361"/>
      <w:bookmarkStart w:id="136" w:name="_Toc50644500"/>
      <w:r>
        <w:rPr>
          <w:rFonts w:hint="eastAsia" w:ascii="方正仿宋_GB2312" w:hAnsi="方正仿宋_GB2312" w:eastAsia="方正仿宋_GB2312" w:cs="方正仿宋_GB2312"/>
          <w:color w:val="auto"/>
          <w:sz w:val="24"/>
          <w:szCs w:val="24"/>
          <w:highlight w:val="none"/>
        </w:rPr>
        <w:t>附件十、</w:t>
      </w:r>
      <w:bookmarkStart w:id="137" w:name="_Toc447021131"/>
      <w:bookmarkStart w:id="138" w:name="_Toc524964900"/>
      <w:bookmarkStart w:id="139" w:name="_Toc469583074"/>
      <w:r>
        <w:rPr>
          <w:rFonts w:hint="eastAsia" w:ascii="方正仿宋_GB2312" w:hAnsi="方正仿宋_GB2312" w:eastAsia="方正仿宋_GB2312" w:cs="方正仿宋_GB2312"/>
          <w:color w:val="auto"/>
          <w:sz w:val="24"/>
          <w:szCs w:val="24"/>
          <w:highlight w:val="none"/>
        </w:rPr>
        <w:t>政府采购政策</w:t>
      </w:r>
      <w:bookmarkEnd w:id="132"/>
      <w:bookmarkEnd w:id="133"/>
      <w:bookmarkEnd w:id="134"/>
      <w:bookmarkEnd w:id="135"/>
      <w:bookmarkEnd w:id="136"/>
      <w:bookmarkEnd w:id="137"/>
      <w:bookmarkEnd w:id="138"/>
      <w:bookmarkEnd w:id="139"/>
    </w:p>
    <w:p w14:paraId="76362EA5">
      <w:pPr>
        <w:spacing w:line="360" w:lineRule="auto"/>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1、中小企业声明函</w:t>
      </w:r>
    </w:p>
    <w:p w14:paraId="749E5228">
      <w:pPr>
        <w:spacing w:before="14"/>
        <w:ind w:left="107" w:right="105" w:firstLine="602"/>
        <w:jc w:val="center"/>
        <w:rPr>
          <w:rFonts w:hint="eastAsia" w:ascii="方正仿宋_GB2312" w:hAnsi="方正仿宋_GB2312" w:eastAsia="方正仿宋_GB2312" w:cs="方正仿宋_GB2312"/>
          <w:color w:val="auto"/>
          <w:sz w:val="24"/>
          <w:highlight w:val="none"/>
        </w:rPr>
      </w:pPr>
      <w:bookmarkStart w:id="140" w:name="_Hlk138682453"/>
      <w:r>
        <w:rPr>
          <w:rFonts w:hint="eastAsia" w:ascii="方正仿宋_GB2312" w:hAnsi="方正仿宋_GB2312" w:eastAsia="方正仿宋_GB2312" w:cs="方正仿宋_GB2312"/>
          <w:b/>
          <w:bCs/>
          <w:color w:val="auto"/>
          <w:sz w:val="24"/>
          <w:highlight w:val="none"/>
        </w:rPr>
        <w:t>中小企业声明函</w:t>
      </w:r>
    </w:p>
    <w:p w14:paraId="4971F266">
      <w:pPr>
        <w:widowControl/>
        <w:shd w:val="clear" w:color="auto" w:fill="FFFFFF"/>
        <w:spacing w:line="360" w:lineRule="auto"/>
        <w:ind w:firstLine="480"/>
        <w:jc w:val="center"/>
        <w:rPr>
          <w:rFonts w:hint="eastAsia" w:ascii="方正仿宋_GB2312" w:hAnsi="方正仿宋_GB2312" w:eastAsia="方正仿宋_GB2312" w:cs="方正仿宋_GB2312"/>
          <w:color w:val="auto"/>
          <w:sz w:val="24"/>
          <w:highlight w:val="none"/>
        </w:rPr>
      </w:pPr>
    </w:p>
    <w:p w14:paraId="6E595784">
      <w:pPr>
        <w:widowControl/>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本单位郑重声明，根据《政府采购促进中小企业发展管理办法》（财库</w:t>
      </w:r>
    </w:p>
    <w:p w14:paraId="14EE6A67">
      <w:pPr>
        <w:widowControl/>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﹝2020﹞46号）的规定，本单位参加</w:t>
      </w:r>
      <w:r>
        <w:rPr>
          <w:rFonts w:hint="eastAsia" w:ascii="方正仿宋_GB2312" w:hAnsi="方正仿宋_GB2312" w:eastAsia="方正仿宋_GB2312" w:cs="方正仿宋_GB2312"/>
          <w:color w:val="auto"/>
          <w:spacing w:val="-2"/>
          <w:sz w:val="24"/>
          <w:highlight w:val="none"/>
          <w:u w:val="single"/>
        </w:rPr>
        <w:t>（单位名称）</w:t>
      </w:r>
      <w:r>
        <w:rPr>
          <w:rFonts w:hint="eastAsia" w:ascii="方正仿宋_GB2312" w:hAnsi="方正仿宋_GB2312" w:eastAsia="方正仿宋_GB2312" w:cs="方正仿宋_GB2312"/>
          <w:color w:val="auto"/>
          <w:spacing w:val="-2"/>
          <w:sz w:val="24"/>
          <w:highlight w:val="none"/>
        </w:rPr>
        <w:t>的</w:t>
      </w:r>
      <w:r>
        <w:rPr>
          <w:rFonts w:hint="eastAsia" w:ascii="方正仿宋_GB2312" w:hAnsi="方正仿宋_GB2312" w:eastAsia="方正仿宋_GB2312" w:cs="方正仿宋_GB2312"/>
          <w:color w:val="auto"/>
          <w:spacing w:val="-2"/>
          <w:sz w:val="24"/>
          <w:highlight w:val="none"/>
          <w:u w:val="single"/>
        </w:rPr>
        <w:t>（项目名称）</w:t>
      </w:r>
      <w:r>
        <w:rPr>
          <w:rFonts w:hint="eastAsia" w:ascii="方正仿宋_GB2312" w:hAnsi="方正仿宋_GB2312" w:eastAsia="方正仿宋_GB2312" w:cs="方正仿宋_GB2312"/>
          <w:color w:val="auto"/>
          <w:spacing w:val="-2"/>
          <w:sz w:val="24"/>
          <w:highlight w:val="none"/>
        </w:rPr>
        <w:t>采购活动，</w:t>
      </w:r>
      <w:r>
        <w:rPr>
          <w:rFonts w:hint="eastAsia" w:ascii="方正仿宋_GB2312" w:hAnsi="方正仿宋_GB2312" w:eastAsia="方正仿宋_GB2312" w:cs="方正仿宋_GB2312"/>
          <w:color w:val="auto"/>
          <w:sz w:val="24"/>
          <w:highlight w:val="none"/>
        </w:rPr>
        <w:t>服务全部由符合政策要求的中小企业承接。相关企业的具体情况如下：</w:t>
      </w:r>
    </w:p>
    <w:p w14:paraId="417D0F7E">
      <w:pPr>
        <w:widowControl/>
        <w:spacing w:line="360" w:lineRule="auto"/>
        <w:ind w:firstLine="6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u w:val="single"/>
          <w:lang w:eastAsia="zh-CN"/>
        </w:rPr>
        <w:t>高淳区东坝街道2024年中央农作物秸秆综合利用重点县建设项目设备采购</w:t>
      </w:r>
      <w:r>
        <w:rPr>
          <w:rFonts w:hint="eastAsia" w:ascii="方正仿宋_GB2312" w:hAnsi="方正仿宋_GB2312" w:eastAsia="方正仿宋_GB2312" w:cs="方正仿宋_GB2312"/>
          <w:color w:val="auto"/>
          <w:sz w:val="24"/>
          <w:highlight w:val="none"/>
        </w:rPr>
        <w:t>，属于</w:t>
      </w:r>
      <w:r>
        <w:rPr>
          <w:rFonts w:hint="eastAsia" w:ascii="方正仿宋_GB2312" w:hAnsi="方正仿宋_GB2312" w:eastAsia="方正仿宋_GB2312" w:cs="方正仿宋_GB2312"/>
          <w:color w:val="auto"/>
          <w:sz w:val="24"/>
          <w:highlight w:val="none"/>
          <w:u w:val="single"/>
          <w:lang w:val="en-US" w:eastAsia="zh-CN"/>
        </w:rPr>
        <w:t>其他未列明行</w:t>
      </w:r>
      <w:r>
        <w:rPr>
          <w:rFonts w:hint="eastAsia" w:ascii="方正仿宋_GB2312" w:hAnsi="方正仿宋_GB2312" w:eastAsia="方正仿宋_GB2312" w:cs="方正仿宋_GB2312"/>
          <w:color w:val="auto"/>
          <w:sz w:val="24"/>
          <w:highlight w:val="none"/>
          <w:u w:val="single"/>
        </w:rPr>
        <w:t>业</w:t>
      </w:r>
      <w:r>
        <w:rPr>
          <w:rFonts w:hint="eastAsia" w:ascii="方正仿宋_GB2312" w:hAnsi="方正仿宋_GB2312" w:eastAsia="方正仿宋_GB2312" w:cs="方正仿宋_GB2312"/>
          <w:color w:val="auto"/>
          <w:sz w:val="24"/>
          <w:highlight w:val="none"/>
        </w:rPr>
        <w:t>，承接企业为</w:t>
      </w:r>
      <w:r>
        <w:rPr>
          <w:rFonts w:hint="eastAsia" w:ascii="方正仿宋_GB2312" w:hAnsi="方正仿宋_GB2312" w:eastAsia="方正仿宋_GB2312" w:cs="方正仿宋_GB2312"/>
          <w:iCs/>
          <w:color w:val="auto"/>
          <w:sz w:val="24"/>
          <w:highlight w:val="none"/>
          <w:u w:val="single"/>
        </w:rPr>
        <w:t>（企业名称）</w:t>
      </w:r>
      <w:r>
        <w:rPr>
          <w:rFonts w:hint="eastAsia" w:ascii="方正仿宋_GB2312" w:hAnsi="方正仿宋_GB2312" w:eastAsia="方正仿宋_GB2312" w:cs="方正仿宋_GB2312"/>
          <w:color w:val="auto"/>
          <w:sz w:val="24"/>
          <w:highlight w:val="none"/>
        </w:rPr>
        <w:t>，从业人员＿人，营业收入为＿万元，</w:t>
      </w:r>
      <w:r>
        <w:rPr>
          <w:rFonts w:hint="eastAsia" w:ascii="方正仿宋_GB2312" w:hAnsi="方正仿宋_GB2312" w:eastAsia="方正仿宋_GB2312" w:cs="方正仿宋_GB2312"/>
          <w:color w:val="auto"/>
          <w:sz w:val="24"/>
          <w:szCs w:val="24"/>
          <w:highlight w:val="none"/>
        </w:rPr>
        <w:t>资产总额为＿万元，属于</w:t>
      </w:r>
      <w:r>
        <w:rPr>
          <w:rFonts w:hint="eastAsia" w:ascii="方正仿宋_GB2312" w:hAnsi="方正仿宋_GB2312" w:eastAsia="方正仿宋_GB2312" w:cs="方正仿宋_GB2312"/>
          <w:color w:val="auto"/>
          <w:sz w:val="24"/>
          <w:szCs w:val="24"/>
          <w:highlight w:val="none"/>
        </w:rPr>
        <w:sym w:font="Wingdings 2" w:char="00A3"/>
      </w:r>
      <w:r>
        <w:rPr>
          <w:rFonts w:hint="eastAsia" w:ascii="方正仿宋_GB2312" w:hAnsi="方正仿宋_GB2312" w:eastAsia="方正仿宋_GB2312" w:cs="方正仿宋_GB2312"/>
          <w:color w:val="auto"/>
          <w:sz w:val="24"/>
          <w:szCs w:val="24"/>
          <w:highlight w:val="none"/>
        </w:rPr>
        <w:t xml:space="preserve">¨中型企业¨ </w:t>
      </w:r>
      <w:r>
        <w:rPr>
          <w:rFonts w:hint="eastAsia" w:ascii="方正仿宋_GB2312" w:hAnsi="方正仿宋_GB2312" w:eastAsia="方正仿宋_GB2312" w:cs="方正仿宋_GB2312"/>
          <w:color w:val="auto"/>
          <w:sz w:val="24"/>
          <w:szCs w:val="24"/>
          <w:highlight w:val="none"/>
          <w:lang w:val="en-US" w:eastAsia="zh-CN"/>
        </w:rPr>
        <w:sym w:font="Wingdings 2" w:char="00A3"/>
      </w:r>
      <w:r>
        <w:rPr>
          <w:rFonts w:hint="eastAsia" w:ascii="方正仿宋_GB2312" w:hAnsi="方正仿宋_GB2312" w:eastAsia="方正仿宋_GB2312" w:cs="方正仿宋_GB2312"/>
          <w:color w:val="auto"/>
          <w:sz w:val="24"/>
          <w:szCs w:val="24"/>
          <w:highlight w:val="none"/>
        </w:rPr>
        <w:t xml:space="preserve">¨小型企业¨ </w:t>
      </w:r>
      <w:r>
        <w:rPr>
          <w:rFonts w:hint="eastAsia" w:ascii="方正仿宋_GB2312" w:hAnsi="方正仿宋_GB2312" w:eastAsia="方正仿宋_GB2312" w:cs="方正仿宋_GB2312"/>
          <w:color w:val="auto"/>
          <w:sz w:val="24"/>
          <w:szCs w:val="24"/>
          <w:highlight w:val="none"/>
          <w:lang w:val="en-US" w:eastAsia="zh-CN"/>
        </w:rPr>
        <w:sym w:font="Wingdings 2" w:char="00A3"/>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¨微型企业¨。</w:t>
      </w:r>
    </w:p>
    <w:p w14:paraId="0F1A368B">
      <w:pPr>
        <w:pStyle w:val="21"/>
        <w:spacing w:line="360" w:lineRule="auto"/>
        <w:ind w:firstLine="48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本单位</w:t>
      </w:r>
      <w:r>
        <w:rPr>
          <w:rFonts w:hint="eastAsia" w:ascii="方正仿宋_GB2312" w:hAnsi="方正仿宋_GB2312" w:eastAsia="方正仿宋_GB2312" w:cs="方正仿宋_GB2312"/>
          <w:color w:val="auto"/>
          <w:spacing w:val="-2"/>
          <w:highlight w:val="none"/>
        </w:rPr>
        <w:t>不属于大企业的分支机构，不存在控股股东为大企业的情形，也不存在与大</w:t>
      </w:r>
      <w:r>
        <w:rPr>
          <w:rFonts w:hint="eastAsia" w:ascii="方正仿宋_GB2312" w:hAnsi="方正仿宋_GB2312" w:eastAsia="方正仿宋_GB2312" w:cs="方正仿宋_GB2312"/>
          <w:color w:val="auto"/>
          <w:highlight w:val="none"/>
        </w:rPr>
        <w:t>企业的负责人为同一人的情形。</w:t>
      </w:r>
    </w:p>
    <w:p w14:paraId="45F32CD2">
      <w:pPr>
        <w:pStyle w:val="21"/>
        <w:spacing w:line="360" w:lineRule="auto"/>
        <w:ind w:firstLine="472"/>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pacing w:val="-2"/>
          <w:highlight w:val="none"/>
        </w:rPr>
        <w:t>本企业对上述声明内容的真实性负责。如有虚假，将依法承担相应责任。</w:t>
      </w:r>
    </w:p>
    <w:p w14:paraId="4C95E7B5">
      <w:pPr>
        <w:spacing w:line="360" w:lineRule="auto"/>
        <w:ind w:left="598"/>
        <w:rPr>
          <w:rFonts w:hint="eastAsia" w:ascii="方正仿宋_GB2312" w:hAnsi="方正仿宋_GB2312" w:eastAsia="方正仿宋_GB2312" w:cs="方正仿宋_GB2312"/>
          <w:color w:val="auto"/>
          <w:sz w:val="24"/>
          <w:highlight w:val="none"/>
        </w:rPr>
      </w:pPr>
    </w:p>
    <w:p w14:paraId="36CCA5F6">
      <w:pPr>
        <w:spacing w:before="11" w:line="360" w:lineRule="auto"/>
        <w:rPr>
          <w:rFonts w:hint="eastAsia" w:ascii="方正仿宋_GB2312" w:hAnsi="方正仿宋_GB2312" w:eastAsia="方正仿宋_GB2312" w:cs="方正仿宋_GB2312"/>
          <w:color w:val="auto"/>
          <w:sz w:val="24"/>
          <w:highlight w:val="none"/>
        </w:rPr>
      </w:pPr>
    </w:p>
    <w:p w14:paraId="3F4EAA8E">
      <w:pPr>
        <w:pStyle w:val="21"/>
        <w:spacing w:line="360" w:lineRule="auto"/>
        <w:ind w:right="1096"/>
        <w:jc w:val="right"/>
        <w:rPr>
          <w:rFonts w:hint="eastAsia" w:ascii="方正仿宋_GB2312" w:hAnsi="方正仿宋_GB2312" w:eastAsia="方正仿宋_GB2312" w:cs="方正仿宋_GB2312"/>
          <w:color w:val="auto"/>
          <w:spacing w:val="-1"/>
          <w:highlight w:val="none"/>
        </w:rPr>
      </w:pPr>
      <w:r>
        <w:rPr>
          <w:rFonts w:hint="eastAsia" w:ascii="方正仿宋_GB2312" w:hAnsi="方正仿宋_GB2312" w:eastAsia="方正仿宋_GB2312" w:cs="方正仿宋_GB2312"/>
          <w:color w:val="auto"/>
          <w:spacing w:val="-1"/>
          <w:highlight w:val="none"/>
        </w:rPr>
        <w:t>企业名称（</w:t>
      </w:r>
      <w:r>
        <w:rPr>
          <w:rFonts w:hint="eastAsia" w:ascii="方正仿宋_GB2312" w:hAnsi="方正仿宋_GB2312" w:eastAsia="方正仿宋_GB2312" w:cs="方正仿宋_GB2312"/>
          <w:color w:val="auto"/>
          <w:sz w:val="24"/>
          <w:szCs w:val="24"/>
          <w:highlight w:val="none"/>
          <w:lang w:val="en-US" w:eastAsia="zh-CN" w:bidi="ar"/>
        </w:rPr>
        <w:t>加盖电子公章</w:t>
      </w:r>
      <w:r>
        <w:rPr>
          <w:rFonts w:hint="eastAsia" w:ascii="方正仿宋_GB2312" w:hAnsi="方正仿宋_GB2312" w:eastAsia="方正仿宋_GB2312" w:cs="方正仿宋_GB2312"/>
          <w:color w:val="auto"/>
          <w:spacing w:val="-1"/>
          <w:highlight w:val="none"/>
        </w:rPr>
        <w:t>）：</w:t>
      </w:r>
    </w:p>
    <w:p w14:paraId="1FBA9C8D">
      <w:pPr>
        <w:pStyle w:val="21"/>
        <w:spacing w:line="360" w:lineRule="auto"/>
        <w:ind w:right="1096"/>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日期：</w:t>
      </w:r>
    </w:p>
    <w:p w14:paraId="6FA97B04">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w:t>
      </w:r>
    </w:p>
    <w:p w14:paraId="726F2CE2">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1.从业人员、营业收入、资产总额填报上一年度数据，无上一年度数据的新成立企业可不填报。</w:t>
      </w:r>
    </w:p>
    <w:p w14:paraId="7E5658F5">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2.在所属企业类型前的¨内打“√”。</w:t>
      </w:r>
    </w:p>
    <w:p w14:paraId="5DED3B34">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3.供应商如不提供此声明函，不得参加专门面向中小企业采购项目或者不得享受小微企业价格扣除政策。此声明函将随成交结果同时公告，接受社会监督。</w:t>
      </w:r>
    </w:p>
    <w:p w14:paraId="7ED79110">
      <w:pPr>
        <w:spacing w:line="360" w:lineRule="auto"/>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4.服务采购项目中，服务的承接商应当为中小企业，不对其中涉及的货物的制造商、工程的承建商作出要求。</w:t>
      </w:r>
    </w:p>
    <w:bookmarkEnd w:id="140"/>
    <w:p w14:paraId="1860705B">
      <w:pPr>
        <w:spacing w:line="360" w:lineRule="auto"/>
        <w:rPr>
          <w:rFonts w:hint="eastAsia" w:ascii="方正仿宋_GB2312" w:hAnsi="方正仿宋_GB2312" w:eastAsia="方正仿宋_GB2312" w:cs="方正仿宋_GB2312"/>
          <w:b/>
          <w:bCs/>
          <w:color w:val="auto"/>
          <w:sz w:val="24"/>
          <w:highlight w:val="none"/>
        </w:rPr>
      </w:pPr>
    </w:p>
    <w:p w14:paraId="73257228">
      <w:pPr>
        <w:spacing w:line="360" w:lineRule="auto"/>
        <w:rPr>
          <w:rFonts w:hint="eastAsia" w:ascii="方正仿宋_GB2312" w:hAnsi="方正仿宋_GB2312" w:eastAsia="方正仿宋_GB2312" w:cs="方正仿宋_GB2312"/>
          <w:b/>
          <w:bCs/>
          <w:color w:val="auto"/>
          <w:sz w:val="24"/>
          <w:highlight w:val="none"/>
        </w:rPr>
      </w:pPr>
    </w:p>
    <w:p w14:paraId="31A16594">
      <w:pPr>
        <w:spacing w:line="360" w:lineRule="auto"/>
        <w:rPr>
          <w:rFonts w:hint="eastAsia" w:ascii="方正仿宋_GB2312" w:hAnsi="方正仿宋_GB2312" w:eastAsia="方正仿宋_GB2312" w:cs="方正仿宋_GB2312"/>
          <w:b/>
          <w:bCs/>
          <w:color w:val="auto"/>
          <w:sz w:val="24"/>
          <w:highlight w:val="none"/>
        </w:rPr>
      </w:pPr>
    </w:p>
    <w:p w14:paraId="62E157A3">
      <w:pPr>
        <w:spacing w:line="360" w:lineRule="auto"/>
        <w:rPr>
          <w:rFonts w:hint="eastAsia" w:ascii="方正仿宋_GB2312" w:hAnsi="方正仿宋_GB2312" w:eastAsia="方正仿宋_GB2312" w:cs="方正仿宋_GB2312"/>
          <w:b/>
          <w:bCs/>
          <w:color w:val="auto"/>
          <w:sz w:val="24"/>
          <w:highlight w:val="none"/>
        </w:rPr>
      </w:pPr>
    </w:p>
    <w:p w14:paraId="7CC64336">
      <w:pPr>
        <w:spacing w:line="360" w:lineRule="auto"/>
        <w:rPr>
          <w:rFonts w:hint="eastAsia" w:ascii="方正仿宋_GB2312" w:hAnsi="方正仿宋_GB2312" w:eastAsia="方正仿宋_GB2312" w:cs="方正仿宋_GB2312"/>
          <w:b/>
          <w:bCs/>
          <w:color w:val="auto"/>
          <w:sz w:val="24"/>
          <w:highlight w:val="none"/>
        </w:rPr>
      </w:pPr>
    </w:p>
    <w:p w14:paraId="2C6BEB34">
      <w:pPr>
        <w:spacing w:line="360" w:lineRule="auto"/>
        <w:rPr>
          <w:rFonts w:hint="eastAsia" w:ascii="方正仿宋_GB2312" w:hAnsi="方正仿宋_GB2312" w:eastAsia="方正仿宋_GB2312" w:cs="方正仿宋_GB2312"/>
          <w:b/>
          <w:bCs/>
          <w:color w:val="auto"/>
          <w:sz w:val="24"/>
          <w:highlight w:val="none"/>
        </w:rPr>
      </w:pPr>
    </w:p>
    <w:p w14:paraId="4C3F7ACF">
      <w:pPr>
        <w:spacing w:line="360" w:lineRule="auto"/>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2、残疾人福利性单位声明函</w:t>
      </w:r>
    </w:p>
    <w:p w14:paraId="2200C41C">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6BE35F31">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本单位对上述声明的真实性负责。如有虚假，将依法承担相应责任。 </w:t>
      </w:r>
    </w:p>
    <w:p w14:paraId="52C5C38C">
      <w:pPr>
        <w:spacing w:line="360" w:lineRule="auto"/>
        <w:ind w:firstLine="480"/>
        <w:jc w:val="righ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szCs w:val="24"/>
          <w:highlight w:val="none"/>
          <w:lang w:val="en-US" w:eastAsia="zh-CN" w:bidi="ar"/>
        </w:rPr>
        <w:t>加盖电子公章</w:t>
      </w:r>
      <w:r>
        <w:rPr>
          <w:rFonts w:hint="eastAsia" w:ascii="方正仿宋_GB2312" w:hAnsi="方正仿宋_GB2312" w:eastAsia="方正仿宋_GB2312" w:cs="方正仿宋_GB2312"/>
          <w:color w:val="auto"/>
          <w:sz w:val="24"/>
          <w:highlight w:val="none"/>
        </w:rPr>
        <w:t xml:space="preserve">）： </w:t>
      </w:r>
    </w:p>
    <w:p w14:paraId="08D9E2D5">
      <w:pPr>
        <w:spacing w:line="360" w:lineRule="auto"/>
        <w:ind w:firstLine="480"/>
        <w:jc w:val="righ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日  期：</w:t>
      </w:r>
    </w:p>
    <w:p w14:paraId="1B0213F6">
      <w:pPr>
        <w:spacing w:line="360" w:lineRule="auto"/>
        <w:rPr>
          <w:rFonts w:hint="eastAsia" w:ascii="方正仿宋_GB2312" w:hAnsi="方正仿宋_GB2312" w:eastAsia="方正仿宋_GB2312" w:cs="方正仿宋_GB2312"/>
          <w:b/>
          <w:bCs/>
          <w:color w:val="auto"/>
          <w:sz w:val="24"/>
          <w:highlight w:val="none"/>
        </w:rPr>
      </w:pPr>
    </w:p>
    <w:p w14:paraId="37C56CF3">
      <w:pPr>
        <w:spacing w:line="360" w:lineRule="auto"/>
        <w:rPr>
          <w:rFonts w:hint="eastAsia" w:ascii="方正仿宋_GB2312" w:hAnsi="方正仿宋_GB2312" w:eastAsia="方正仿宋_GB2312" w:cs="方正仿宋_GB2312"/>
          <w:b/>
          <w:bCs/>
          <w:color w:val="auto"/>
          <w:sz w:val="24"/>
          <w:highlight w:val="none"/>
        </w:rPr>
      </w:pPr>
    </w:p>
    <w:p w14:paraId="3A8BD3FF">
      <w:pPr>
        <w:spacing w:line="360" w:lineRule="auto"/>
        <w:rPr>
          <w:rFonts w:hint="eastAsia" w:ascii="方正仿宋_GB2312" w:hAnsi="方正仿宋_GB2312" w:eastAsia="方正仿宋_GB2312" w:cs="方正仿宋_GB2312"/>
          <w:b/>
          <w:bCs/>
          <w:color w:val="auto"/>
          <w:sz w:val="24"/>
          <w:highlight w:val="none"/>
        </w:rPr>
      </w:pPr>
    </w:p>
    <w:p w14:paraId="42BE5EFB">
      <w:pPr>
        <w:spacing w:line="360" w:lineRule="auto"/>
        <w:rPr>
          <w:rFonts w:hint="eastAsia" w:ascii="方正仿宋_GB2312" w:hAnsi="方正仿宋_GB2312" w:eastAsia="方正仿宋_GB2312" w:cs="方正仿宋_GB2312"/>
          <w:b/>
          <w:bCs/>
          <w:color w:val="auto"/>
          <w:sz w:val="24"/>
          <w:highlight w:val="none"/>
        </w:rPr>
      </w:pPr>
    </w:p>
    <w:p w14:paraId="7D161FAB">
      <w:pPr>
        <w:spacing w:line="360" w:lineRule="auto"/>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3、属于监狱企业的证明文件</w:t>
      </w:r>
    </w:p>
    <w:p w14:paraId="61DACA3B">
      <w:pPr>
        <w:spacing w:line="360" w:lineRule="auto"/>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（提供由省级以上监狱管理局、戒毒管理局（含新疆生产建设兵团）出具的属于监狱企业的证明文件）</w:t>
      </w:r>
    </w:p>
    <w:p w14:paraId="736D9B26">
      <w:pPr>
        <w:spacing w:line="360" w:lineRule="auto"/>
        <w:ind w:firstLine="480"/>
        <w:jc w:val="center"/>
        <w:rPr>
          <w:rFonts w:hint="eastAsia" w:ascii="方正仿宋_GB2312" w:hAnsi="方正仿宋_GB2312" w:eastAsia="方正仿宋_GB2312" w:cs="方正仿宋_GB2312"/>
          <w:color w:val="auto"/>
          <w:sz w:val="24"/>
          <w:highlight w:val="none"/>
        </w:rPr>
      </w:pPr>
    </w:p>
    <w:p w14:paraId="37B4F0BA">
      <w:pPr>
        <w:spacing w:line="360" w:lineRule="auto"/>
        <w:ind w:firstLine="480"/>
        <w:jc w:val="center"/>
        <w:rPr>
          <w:rFonts w:hint="eastAsia" w:ascii="方正仿宋_GB2312" w:hAnsi="方正仿宋_GB2312" w:eastAsia="方正仿宋_GB2312" w:cs="方正仿宋_GB2312"/>
          <w:color w:val="auto"/>
          <w:sz w:val="24"/>
          <w:highlight w:val="none"/>
        </w:rPr>
      </w:pPr>
    </w:p>
    <w:p w14:paraId="35F09EA5">
      <w:pPr>
        <w:spacing w:line="360" w:lineRule="auto"/>
        <w:jc w:val="left"/>
        <w:rPr>
          <w:rFonts w:hint="eastAsia" w:ascii="方正仿宋_GB2312" w:hAnsi="方正仿宋_GB2312" w:eastAsia="方正仿宋_GB2312" w:cs="方正仿宋_GB2312"/>
          <w:color w:val="auto"/>
          <w:sz w:val="24"/>
          <w:highlight w:val="none"/>
        </w:rPr>
      </w:pPr>
      <w:bookmarkStart w:id="141" w:name="_Toc33266164"/>
    </w:p>
    <w:bookmarkEnd w:id="141"/>
    <w:p w14:paraId="557C57A0">
      <w:pPr>
        <w:pStyle w:val="3"/>
        <w:spacing w:line="360" w:lineRule="auto"/>
        <w:rPr>
          <w:rFonts w:hint="eastAsia" w:ascii="方正仿宋_GB2312" w:hAnsi="方正仿宋_GB2312" w:eastAsia="方正仿宋_GB2312" w:cs="方正仿宋_GB2312"/>
          <w:color w:val="auto"/>
          <w:sz w:val="24"/>
          <w:szCs w:val="24"/>
          <w:highlight w:val="none"/>
        </w:rPr>
      </w:pPr>
      <w:bookmarkStart w:id="142" w:name="_Toc1700"/>
      <w:bookmarkStart w:id="143" w:name="_Toc50644502"/>
      <w:bookmarkStart w:id="144" w:name="_Toc119344358"/>
      <w:bookmarkStart w:id="145" w:name="_Toc38721230"/>
      <w:bookmarkStart w:id="146" w:name="_Toc50974363"/>
      <w:bookmarkStart w:id="147" w:name="_Toc33266165"/>
      <w:bookmarkStart w:id="148" w:name="_Toc38723702"/>
      <w:bookmarkStart w:id="149" w:name="_Toc126827504"/>
      <w:r>
        <w:rPr>
          <w:rFonts w:hint="eastAsia" w:ascii="方正仿宋_GB2312" w:hAnsi="方正仿宋_GB2312" w:eastAsia="方正仿宋_GB2312" w:cs="方正仿宋_GB2312"/>
          <w:color w:val="auto"/>
          <w:sz w:val="24"/>
          <w:szCs w:val="24"/>
          <w:highlight w:val="none"/>
        </w:rPr>
        <w:t>附件十</w:t>
      </w:r>
      <w:r>
        <w:rPr>
          <w:rFonts w:hint="eastAsia" w:ascii="方正仿宋_GB2312" w:hAnsi="方正仿宋_GB2312" w:eastAsia="方正仿宋_GB2312" w:cs="方正仿宋_GB2312"/>
          <w:color w:val="auto"/>
          <w:sz w:val="24"/>
          <w:szCs w:val="24"/>
          <w:highlight w:val="none"/>
          <w:lang w:val="en-US" w:eastAsia="zh-CN"/>
        </w:rPr>
        <w:t>一</w:t>
      </w:r>
      <w:r>
        <w:rPr>
          <w:rFonts w:hint="eastAsia" w:ascii="方正仿宋_GB2312" w:hAnsi="方正仿宋_GB2312" w:eastAsia="方正仿宋_GB2312" w:cs="方正仿宋_GB2312"/>
          <w:color w:val="auto"/>
          <w:sz w:val="24"/>
          <w:szCs w:val="24"/>
          <w:highlight w:val="none"/>
        </w:rPr>
        <w:t>、</w:t>
      </w:r>
      <w:bookmarkEnd w:id="142"/>
      <w:bookmarkEnd w:id="143"/>
      <w:bookmarkEnd w:id="144"/>
      <w:bookmarkEnd w:id="145"/>
      <w:bookmarkEnd w:id="146"/>
      <w:bookmarkEnd w:id="147"/>
      <w:bookmarkEnd w:id="148"/>
      <w:bookmarkEnd w:id="149"/>
      <w:r>
        <w:rPr>
          <w:rFonts w:hint="eastAsia" w:ascii="方正仿宋_GB2312" w:hAnsi="方正仿宋_GB2312" w:eastAsia="方正仿宋_GB2312" w:cs="方正仿宋_GB2312"/>
          <w:color w:val="auto"/>
          <w:sz w:val="24"/>
          <w:szCs w:val="24"/>
          <w:highlight w:val="none"/>
        </w:rPr>
        <w:t>南京市政府采购供应商信用记录表暨信用承诺书</w:t>
      </w:r>
    </w:p>
    <w:p w14:paraId="4485D1CB">
      <w:pPr>
        <w:spacing w:line="360" w:lineRule="auto"/>
        <w:ind w:firstLine="602"/>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南京市政府采购供应商信用记录表暨信用承诺书</w:t>
      </w:r>
    </w:p>
    <w:p w14:paraId="399E5A24">
      <w:pPr>
        <w:spacing w:line="360" w:lineRule="auto"/>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（仅为示范格式，直接填写无效，需至“南京政府采购供应商诚信档案管理系统”在线打印）</w:t>
      </w:r>
    </w:p>
    <w:tbl>
      <w:tblPr>
        <w:tblStyle w:val="5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2218"/>
        <w:gridCol w:w="2218"/>
        <w:gridCol w:w="2559"/>
      </w:tblGrid>
      <w:tr w14:paraId="33E6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2085" w:type="dxa"/>
            <w:noWrap w:val="0"/>
            <w:vAlign w:val="center"/>
          </w:tcPr>
          <w:p w14:paraId="0BCD3ECD">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单位名称</w:t>
            </w:r>
          </w:p>
        </w:tc>
        <w:tc>
          <w:tcPr>
            <w:tcW w:w="2218" w:type="dxa"/>
            <w:noWrap w:val="0"/>
            <w:vAlign w:val="center"/>
          </w:tcPr>
          <w:p w14:paraId="72EA8067">
            <w:pPr>
              <w:spacing w:line="360" w:lineRule="auto"/>
              <w:jc w:val="center"/>
              <w:rPr>
                <w:rFonts w:hint="eastAsia" w:ascii="方正仿宋_GB2312" w:hAnsi="方正仿宋_GB2312" w:eastAsia="方正仿宋_GB2312" w:cs="方正仿宋_GB2312"/>
                <w:color w:val="auto"/>
                <w:sz w:val="24"/>
                <w:highlight w:val="none"/>
              </w:rPr>
            </w:pPr>
          </w:p>
        </w:tc>
        <w:tc>
          <w:tcPr>
            <w:tcW w:w="2218" w:type="dxa"/>
            <w:noWrap w:val="0"/>
            <w:vAlign w:val="center"/>
          </w:tcPr>
          <w:p w14:paraId="29AC81F9">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统一社会信用代码</w:t>
            </w:r>
          </w:p>
        </w:tc>
        <w:tc>
          <w:tcPr>
            <w:tcW w:w="2559" w:type="dxa"/>
            <w:noWrap w:val="0"/>
            <w:vAlign w:val="center"/>
          </w:tcPr>
          <w:p w14:paraId="69B8B438">
            <w:pPr>
              <w:spacing w:line="360" w:lineRule="auto"/>
              <w:jc w:val="center"/>
              <w:rPr>
                <w:rFonts w:hint="eastAsia" w:ascii="方正仿宋_GB2312" w:hAnsi="方正仿宋_GB2312" w:eastAsia="方正仿宋_GB2312" w:cs="方正仿宋_GB2312"/>
                <w:color w:val="auto"/>
                <w:sz w:val="24"/>
                <w:highlight w:val="none"/>
              </w:rPr>
            </w:pPr>
          </w:p>
        </w:tc>
      </w:tr>
      <w:tr w14:paraId="33F02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2085" w:type="dxa"/>
            <w:noWrap w:val="0"/>
            <w:vAlign w:val="center"/>
          </w:tcPr>
          <w:p w14:paraId="5D4189A1">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法定代表人</w:t>
            </w:r>
          </w:p>
        </w:tc>
        <w:tc>
          <w:tcPr>
            <w:tcW w:w="2218" w:type="dxa"/>
            <w:noWrap w:val="0"/>
            <w:vAlign w:val="center"/>
          </w:tcPr>
          <w:p w14:paraId="1315E08D">
            <w:pPr>
              <w:spacing w:line="360" w:lineRule="auto"/>
              <w:jc w:val="center"/>
              <w:rPr>
                <w:rFonts w:hint="eastAsia" w:ascii="方正仿宋_GB2312" w:hAnsi="方正仿宋_GB2312" w:eastAsia="方正仿宋_GB2312" w:cs="方正仿宋_GB2312"/>
                <w:color w:val="auto"/>
                <w:sz w:val="24"/>
                <w:highlight w:val="none"/>
              </w:rPr>
            </w:pPr>
          </w:p>
        </w:tc>
        <w:tc>
          <w:tcPr>
            <w:tcW w:w="2218" w:type="dxa"/>
            <w:noWrap w:val="0"/>
            <w:vAlign w:val="center"/>
          </w:tcPr>
          <w:p w14:paraId="6A5F8F75">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联系人</w:t>
            </w:r>
          </w:p>
        </w:tc>
        <w:tc>
          <w:tcPr>
            <w:tcW w:w="2559" w:type="dxa"/>
            <w:noWrap w:val="0"/>
            <w:vAlign w:val="center"/>
          </w:tcPr>
          <w:p w14:paraId="2A9C5A60">
            <w:pPr>
              <w:spacing w:line="360" w:lineRule="auto"/>
              <w:jc w:val="center"/>
              <w:rPr>
                <w:rFonts w:hint="eastAsia" w:ascii="方正仿宋_GB2312" w:hAnsi="方正仿宋_GB2312" w:eastAsia="方正仿宋_GB2312" w:cs="方正仿宋_GB2312"/>
                <w:color w:val="auto"/>
                <w:sz w:val="24"/>
                <w:highlight w:val="none"/>
              </w:rPr>
            </w:pPr>
          </w:p>
        </w:tc>
      </w:tr>
      <w:tr w14:paraId="3A03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085" w:type="dxa"/>
            <w:noWrap w:val="0"/>
            <w:vAlign w:val="center"/>
          </w:tcPr>
          <w:p w14:paraId="40290838">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联系地址</w:t>
            </w:r>
          </w:p>
        </w:tc>
        <w:tc>
          <w:tcPr>
            <w:tcW w:w="2218" w:type="dxa"/>
            <w:noWrap w:val="0"/>
            <w:vAlign w:val="center"/>
          </w:tcPr>
          <w:p w14:paraId="06C75106">
            <w:pPr>
              <w:spacing w:line="360" w:lineRule="auto"/>
              <w:jc w:val="center"/>
              <w:rPr>
                <w:rFonts w:hint="eastAsia" w:ascii="方正仿宋_GB2312" w:hAnsi="方正仿宋_GB2312" w:eastAsia="方正仿宋_GB2312" w:cs="方正仿宋_GB2312"/>
                <w:color w:val="auto"/>
                <w:sz w:val="24"/>
                <w:highlight w:val="none"/>
              </w:rPr>
            </w:pPr>
          </w:p>
        </w:tc>
        <w:tc>
          <w:tcPr>
            <w:tcW w:w="2218" w:type="dxa"/>
            <w:noWrap w:val="0"/>
            <w:vAlign w:val="center"/>
          </w:tcPr>
          <w:p w14:paraId="7B48C5CD">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联系电话</w:t>
            </w:r>
          </w:p>
        </w:tc>
        <w:tc>
          <w:tcPr>
            <w:tcW w:w="2559" w:type="dxa"/>
            <w:noWrap w:val="0"/>
            <w:vAlign w:val="center"/>
          </w:tcPr>
          <w:p w14:paraId="7F79E8B5">
            <w:pPr>
              <w:spacing w:line="360" w:lineRule="auto"/>
              <w:jc w:val="center"/>
              <w:rPr>
                <w:rFonts w:hint="eastAsia" w:ascii="方正仿宋_GB2312" w:hAnsi="方正仿宋_GB2312" w:eastAsia="方正仿宋_GB2312" w:cs="方正仿宋_GB2312"/>
                <w:color w:val="auto"/>
                <w:sz w:val="24"/>
                <w:highlight w:val="none"/>
              </w:rPr>
            </w:pPr>
          </w:p>
        </w:tc>
      </w:tr>
      <w:tr w14:paraId="6928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4" w:hRule="atLeast"/>
          <w:jc w:val="center"/>
        </w:trPr>
        <w:tc>
          <w:tcPr>
            <w:tcW w:w="2085" w:type="dxa"/>
            <w:noWrap w:val="0"/>
            <w:vAlign w:val="center"/>
          </w:tcPr>
          <w:p w14:paraId="6002BDEF">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诚信档案记录情况</w:t>
            </w:r>
          </w:p>
        </w:tc>
        <w:tc>
          <w:tcPr>
            <w:tcW w:w="6995" w:type="dxa"/>
            <w:gridSpan w:val="3"/>
            <w:noWrap w:val="0"/>
            <w:vAlign w:val="center"/>
          </w:tcPr>
          <w:p w14:paraId="78E51C5C">
            <w:pPr>
              <w:spacing w:line="360" w:lineRule="auto"/>
              <w:jc w:val="center"/>
              <w:rPr>
                <w:rFonts w:hint="eastAsia" w:ascii="方正仿宋_GB2312" w:hAnsi="方正仿宋_GB2312" w:eastAsia="方正仿宋_GB2312" w:cs="方正仿宋_GB2312"/>
                <w:color w:val="auto"/>
                <w:sz w:val="24"/>
                <w:highlight w:val="none"/>
              </w:rPr>
            </w:pPr>
          </w:p>
        </w:tc>
      </w:tr>
      <w:tr w14:paraId="129E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13" w:hRule="atLeast"/>
          <w:jc w:val="center"/>
        </w:trPr>
        <w:tc>
          <w:tcPr>
            <w:tcW w:w="2085" w:type="dxa"/>
            <w:noWrap w:val="0"/>
            <w:vAlign w:val="center"/>
          </w:tcPr>
          <w:p w14:paraId="3BC52F98">
            <w:pPr>
              <w:spacing w:line="360" w:lineRule="auto"/>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bCs/>
                <w:color w:val="auto"/>
                <w:sz w:val="24"/>
                <w:highlight w:val="none"/>
              </w:rPr>
              <w:t>信用承诺</w:t>
            </w:r>
          </w:p>
        </w:tc>
        <w:tc>
          <w:tcPr>
            <w:tcW w:w="6995" w:type="dxa"/>
            <w:gridSpan w:val="3"/>
            <w:noWrap w:val="0"/>
            <w:vAlign w:val="center"/>
          </w:tcPr>
          <w:p w14:paraId="7E9BC777">
            <w:pPr>
              <w:spacing w:line="360" w:lineRule="auto"/>
              <w:ind w:right="60"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83A7DDD">
            <w:pPr>
              <w:pStyle w:val="366"/>
              <w:spacing w:line="360" w:lineRule="auto"/>
              <w:ind w:firstLine="480"/>
              <w:rPr>
                <w:rFonts w:hint="eastAsia" w:ascii="方正仿宋_GB2312" w:hAnsi="方正仿宋_GB2312" w:eastAsia="方正仿宋_GB2312" w:cs="方正仿宋_GB2312"/>
                <w:color w:val="auto"/>
                <w:sz w:val="24"/>
                <w:highlight w:val="none"/>
              </w:rPr>
            </w:pPr>
          </w:p>
          <w:p w14:paraId="69D8C809">
            <w:pPr>
              <w:pStyle w:val="366"/>
              <w:spacing w:line="360" w:lineRule="auto"/>
              <w:ind w:firstLine="480"/>
              <w:rPr>
                <w:rFonts w:hint="eastAsia" w:ascii="方正仿宋_GB2312" w:hAnsi="方正仿宋_GB2312" w:eastAsia="方正仿宋_GB2312" w:cs="方正仿宋_GB2312"/>
                <w:color w:val="auto"/>
                <w:sz w:val="24"/>
                <w:highlight w:val="none"/>
              </w:rPr>
            </w:pPr>
          </w:p>
          <w:p w14:paraId="6E942863">
            <w:pPr>
              <w:pStyle w:val="366"/>
              <w:spacing w:line="360" w:lineRule="auto"/>
              <w:ind w:firstLine="480"/>
              <w:rPr>
                <w:rFonts w:hint="eastAsia" w:ascii="方正仿宋_GB2312" w:hAnsi="方正仿宋_GB2312" w:eastAsia="方正仿宋_GB2312" w:cs="方正仿宋_GB2312"/>
                <w:color w:val="auto"/>
                <w:sz w:val="24"/>
                <w:highlight w:val="none"/>
              </w:rPr>
            </w:pPr>
          </w:p>
          <w:p w14:paraId="47B35C7C">
            <w:pPr>
              <w:spacing w:line="360" w:lineRule="auto"/>
              <w:ind w:right="3180"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供应商名称（盖章）：</w:t>
            </w:r>
          </w:p>
          <w:p w14:paraId="0E191367">
            <w:pPr>
              <w:spacing w:line="360" w:lineRule="auto"/>
              <w:ind w:right="3180"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法定代表人（签字）：</w:t>
            </w:r>
          </w:p>
          <w:p w14:paraId="6C9B489D">
            <w:pPr>
              <w:spacing w:line="360" w:lineRule="auto"/>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二〇  年  月   日</w:t>
            </w:r>
          </w:p>
        </w:tc>
      </w:tr>
    </w:tbl>
    <w:p w14:paraId="240F2C7C">
      <w:pPr>
        <w:ind w:firstLine="600"/>
        <w:rPr>
          <w:rFonts w:hint="eastAsia" w:ascii="方正仿宋_GB2312" w:hAnsi="方正仿宋_GB2312" w:eastAsia="方正仿宋_GB2312" w:cs="方正仿宋_GB2312"/>
          <w:color w:val="auto"/>
          <w:highlight w:val="none"/>
        </w:rPr>
      </w:pPr>
    </w:p>
    <w:p w14:paraId="53E34B54">
      <w:pPr>
        <w:ind w:firstLine="600"/>
        <w:rPr>
          <w:rFonts w:hint="eastAsia" w:ascii="方正仿宋_GB2312" w:hAnsi="方正仿宋_GB2312" w:eastAsia="方正仿宋_GB2312" w:cs="方正仿宋_GB2312"/>
          <w:color w:val="auto"/>
          <w:highlight w:val="none"/>
        </w:rPr>
      </w:pPr>
    </w:p>
    <w:p w14:paraId="0C38A121">
      <w:pPr>
        <w:ind w:firstLine="600"/>
        <w:rPr>
          <w:rFonts w:hint="eastAsia" w:ascii="方正仿宋_GB2312" w:hAnsi="方正仿宋_GB2312" w:eastAsia="方正仿宋_GB2312" w:cs="方正仿宋_GB2312"/>
          <w:color w:val="auto"/>
          <w:highlight w:val="none"/>
        </w:rPr>
      </w:pPr>
    </w:p>
    <w:p w14:paraId="3F7176D7">
      <w:pPr>
        <w:ind w:firstLine="600"/>
        <w:rPr>
          <w:rFonts w:hint="eastAsia" w:ascii="方正仿宋_GB2312" w:hAnsi="方正仿宋_GB2312" w:eastAsia="方正仿宋_GB2312" w:cs="方正仿宋_GB2312"/>
          <w:color w:val="auto"/>
          <w:highlight w:val="none"/>
        </w:rPr>
      </w:pPr>
    </w:p>
    <w:p w14:paraId="32722095">
      <w:pPr>
        <w:ind w:firstLine="600"/>
        <w:rPr>
          <w:rFonts w:hint="eastAsia" w:ascii="方正仿宋_GB2312" w:hAnsi="方正仿宋_GB2312" w:eastAsia="方正仿宋_GB2312" w:cs="方正仿宋_GB2312"/>
          <w:color w:val="auto"/>
          <w:highlight w:val="none"/>
        </w:rPr>
      </w:pPr>
    </w:p>
    <w:p w14:paraId="5BB024E1">
      <w:pPr>
        <w:ind w:firstLine="600"/>
        <w:rPr>
          <w:rFonts w:hint="eastAsia" w:ascii="方正仿宋_GB2312" w:hAnsi="方正仿宋_GB2312" w:eastAsia="方正仿宋_GB2312" w:cs="方正仿宋_GB2312"/>
          <w:color w:val="auto"/>
          <w:highlight w:val="none"/>
        </w:rPr>
      </w:pPr>
    </w:p>
    <w:p w14:paraId="355CBFE1">
      <w:pPr>
        <w:ind w:firstLine="600"/>
        <w:rPr>
          <w:rFonts w:hint="eastAsia" w:ascii="方正仿宋_GB2312" w:hAnsi="方正仿宋_GB2312" w:eastAsia="方正仿宋_GB2312" w:cs="方正仿宋_GB2312"/>
          <w:color w:val="auto"/>
          <w:highlight w:val="none"/>
        </w:rPr>
      </w:pPr>
    </w:p>
    <w:p w14:paraId="11DD2AB5">
      <w:pPr>
        <w:ind w:firstLine="600"/>
        <w:rPr>
          <w:rFonts w:hint="eastAsia" w:ascii="方正仿宋_GB2312" w:hAnsi="方正仿宋_GB2312" w:eastAsia="方正仿宋_GB2312" w:cs="方正仿宋_GB2312"/>
          <w:color w:val="auto"/>
          <w:highlight w:val="none"/>
        </w:rPr>
      </w:pPr>
    </w:p>
    <w:p w14:paraId="2E778F2D">
      <w:pPr>
        <w:ind w:firstLine="600"/>
        <w:rPr>
          <w:rFonts w:hint="eastAsia" w:ascii="方正仿宋_GB2312" w:hAnsi="方正仿宋_GB2312" w:eastAsia="方正仿宋_GB2312" w:cs="方正仿宋_GB2312"/>
          <w:color w:val="auto"/>
          <w:highlight w:val="none"/>
        </w:rPr>
      </w:pPr>
    </w:p>
    <w:p w14:paraId="7721CDF3">
      <w:pPr>
        <w:pStyle w:val="3"/>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附件十</w:t>
      </w:r>
      <w:r>
        <w:rPr>
          <w:rFonts w:hint="eastAsia" w:ascii="方正仿宋_GB2312" w:hAnsi="方正仿宋_GB2312" w:eastAsia="方正仿宋_GB2312" w:cs="方正仿宋_GB2312"/>
          <w:color w:val="auto"/>
          <w:sz w:val="24"/>
          <w:szCs w:val="24"/>
          <w:highlight w:val="none"/>
          <w:lang w:val="en-US" w:eastAsia="zh-CN"/>
        </w:rPr>
        <w:t>二</w:t>
      </w:r>
      <w:r>
        <w:rPr>
          <w:rFonts w:hint="eastAsia" w:ascii="方正仿宋_GB2312" w:hAnsi="方正仿宋_GB2312" w:eastAsia="方正仿宋_GB2312" w:cs="方正仿宋_GB2312"/>
          <w:color w:val="auto"/>
          <w:sz w:val="24"/>
          <w:szCs w:val="24"/>
          <w:highlight w:val="none"/>
        </w:rPr>
        <w:t>、招标文件要求或供应商认为投标需要的其他证明文件及材料</w:t>
      </w:r>
    </w:p>
    <w:p w14:paraId="26C45F30">
      <w:pPr>
        <w:ind w:firstLine="600"/>
        <w:rPr>
          <w:rFonts w:hint="eastAsia" w:ascii="方正仿宋_GB2312" w:hAnsi="方正仿宋_GB2312" w:eastAsia="方正仿宋_GB2312" w:cs="方正仿宋_GB2312"/>
          <w:color w:val="auto"/>
          <w:highlight w:val="none"/>
        </w:rPr>
      </w:pPr>
    </w:p>
    <w:sectPr>
      <w:headerReference r:id="rId7" w:type="default"/>
      <w:footerReference r:id="rId8" w:type="default"/>
      <w:endnotePr>
        <w:numFmt w:val="decimal"/>
      </w:endnotePr>
      <w:pgSz w:w="11905" w:h="16838"/>
      <w:pgMar w:top="1440" w:right="1800" w:bottom="1440" w:left="1800" w:header="680" w:footer="85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方正大黑简体">
    <w:altName w:val="黑体"/>
    <w:panose1 w:val="020B0503020202020204"/>
    <w:charset w:val="00"/>
    <w:family w:val="auto"/>
    <w:pitch w:val="default"/>
    <w:sig w:usb0="00000000" w:usb1="00000000" w:usb2="00000000" w:usb3="00000000" w:csb0="00000000" w:csb1="00000000"/>
  </w:font>
  <w:font w:name="??">
    <w:altName w:val="Agency FB"/>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Agency FB"/>
    <w:panose1 w:val="020B0503020202020204"/>
    <w:charset w:val="00"/>
    <w:family w:val="auto"/>
    <w:pitch w:val="default"/>
    <w:sig w:usb0="00000000" w:usb1="00000000" w:usb2="00000000" w:usb3="00000000" w:csb0="00000000" w:csb1="00000000"/>
  </w:font>
  <w:font w:name="方正小标宋_GBK">
    <w:altName w:val="Arial Unicode MS"/>
    <w:panose1 w:val="02000000000000000000"/>
    <w:charset w:val="86"/>
    <w:family w:val="auto"/>
    <w:pitch w:val="default"/>
    <w:sig w:usb0="00000000" w:usb1="00000000" w:usb2="00082016" w:usb3="00000000" w:csb0="00040001" w:csb1="00000000"/>
  </w:font>
  <w:font w:name="华文细黑">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1" w:fontKey="{519261D9-A3BB-418B-BA04-9A6D8FA98E7F}"/>
  </w:font>
  <w:font w:name="方正仿宋_GB2312">
    <w:panose1 w:val="02000000000000000000"/>
    <w:charset w:val="86"/>
    <w:family w:val="auto"/>
    <w:pitch w:val="default"/>
    <w:sig w:usb0="A00002BF" w:usb1="184F6CFA" w:usb2="00000012" w:usb3="00000000" w:csb0="00040001" w:csb1="00000000"/>
    <w:embedRegular r:id="rId2" w:fontKey="{B74E598F-B49B-4456-B4A3-5F36A32245C0}"/>
  </w:font>
  <w:font w:name="Wingdings 2">
    <w:panose1 w:val="05020102010507070707"/>
    <w:charset w:val="00"/>
    <w:family w:val="auto"/>
    <w:pitch w:val="default"/>
    <w:sig w:usb0="00000000" w:usb1="00000000" w:usb2="00000000" w:usb3="00000000" w:csb0="80000000" w:csb1="00000000"/>
    <w:embedRegular r:id="rId3" w:fontKey="{1CBA892E-6E1B-4644-8C56-E495D4D3CE9F}"/>
  </w:font>
  <w:font w:name="仿宋">
    <w:panose1 w:val="02010609060101010101"/>
    <w:charset w:val="86"/>
    <w:family w:val="auto"/>
    <w:pitch w:val="default"/>
    <w:sig w:usb0="800002BF" w:usb1="38CF7CFA" w:usb2="00000016" w:usb3="00000000" w:csb0="00040001" w:csb1="00000000"/>
  </w:font>
  <w:font w:name="Agency FB">
    <w:panose1 w:val="020B050302020202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57187">
    <w:pPr>
      <w:pStyle w:val="3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A1709">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18A1709">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97F5F">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3CCE0">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B73CCE0">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C2244">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E2AD15">
                          <w:pPr>
                            <w:pStyle w:val="3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39E2AD15">
                    <w:pPr>
                      <w:pStyle w:val="3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3C05F">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F7BEA">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431F7BEA">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FF8C1">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CBFDD">
                          <w:pPr>
                            <w:pStyle w:val="3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CFCBFDD">
                    <w:pPr>
                      <w:pStyle w:val="3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FD271">
    <w:pPr>
      <w:pStyle w:val="37"/>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lMWFjM2NkMzVlNDViOTAwNzA3MWVmNGRkNTY2OWMifQ=="/>
  </w:docVars>
  <w:rsids>
    <w:rsidRoot w:val="00000000"/>
    <w:rsid w:val="015974C0"/>
    <w:rsid w:val="02CF5FAA"/>
    <w:rsid w:val="03E56DE9"/>
    <w:rsid w:val="05340028"/>
    <w:rsid w:val="055B3F73"/>
    <w:rsid w:val="06071298"/>
    <w:rsid w:val="06A10022"/>
    <w:rsid w:val="09042C53"/>
    <w:rsid w:val="09074ADD"/>
    <w:rsid w:val="091E3574"/>
    <w:rsid w:val="0CA17E5F"/>
    <w:rsid w:val="0D3D16E9"/>
    <w:rsid w:val="0DA601C5"/>
    <w:rsid w:val="0E2039B7"/>
    <w:rsid w:val="0F186BF7"/>
    <w:rsid w:val="0F3B0205"/>
    <w:rsid w:val="0F982FB1"/>
    <w:rsid w:val="11DC5CCF"/>
    <w:rsid w:val="127D6363"/>
    <w:rsid w:val="13305D60"/>
    <w:rsid w:val="15107C08"/>
    <w:rsid w:val="15AE7654"/>
    <w:rsid w:val="16460E1F"/>
    <w:rsid w:val="17982698"/>
    <w:rsid w:val="18AD3F21"/>
    <w:rsid w:val="18D63639"/>
    <w:rsid w:val="1AC819CB"/>
    <w:rsid w:val="1B1E690C"/>
    <w:rsid w:val="1BB8252C"/>
    <w:rsid w:val="1D743260"/>
    <w:rsid w:val="1F6B0FAD"/>
    <w:rsid w:val="207672EF"/>
    <w:rsid w:val="229E75D3"/>
    <w:rsid w:val="23810484"/>
    <w:rsid w:val="23F21382"/>
    <w:rsid w:val="24044C11"/>
    <w:rsid w:val="24523BCF"/>
    <w:rsid w:val="26C01A21"/>
    <w:rsid w:val="272662DC"/>
    <w:rsid w:val="27983FEE"/>
    <w:rsid w:val="28F60FCD"/>
    <w:rsid w:val="2A574F5A"/>
    <w:rsid w:val="2A601BD9"/>
    <w:rsid w:val="2BC35C86"/>
    <w:rsid w:val="2C74487D"/>
    <w:rsid w:val="2FEC7BA7"/>
    <w:rsid w:val="30113773"/>
    <w:rsid w:val="30C85944"/>
    <w:rsid w:val="332E3A59"/>
    <w:rsid w:val="34570E05"/>
    <w:rsid w:val="35647C06"/>
    <w:rsid w:val="38486C0E"/>
    <w:rsid w:val="3A0D13C2"/>
    <w:rsid w:val="3A30455A"/>
    <w:rsid w:val="3A6F0BDF"/>
    <w:rsid w:val="3AA37A41"/>
    <w:rsid w:val="3B6C3370"/>
    <w:rsid w:val="3B7A783B"/>
    <w:rsid w:val="3D406863"/>
    <w:rsid w:val="3D7B6747"/>
    <w:rsid w:val="3F6B4386"/>
    <w:rsid w:val="423544BC"/>
    <w:rsid w:val="42A31035"/>
    <w:rsid w:val="430D368B"/>
    <w:rsid w:val="4512225B"/>
    <w:rsid w:val="467C2E05"/>
    <w:rsid w:val="46A71E80"/>
    <w:rsid w:val="46D022D5"/>
    <w:rsid w:val="489B2BB8"/>
    <w:rsid w:val="48E50C36"/>
    <w:rsid w:val="4B8E2E8F"/>
    <w:rsid w:val="4BB46D99"/>
    <w:rsid w:val="4BBC6366"/>
    <w:rsid w:val="4D23536E"/>
    <w:rsid w:val="4D5368C5"/>
    <w:rsid w:val="4F20019F"/>
    <w:rsid w:val="4FBA2FBC"/>
    <w:rsid w:val="52A116FA"/>
    <w:rsid w:val="5391176E"/>
    <w:rsid w:val="544B4013"/>
    <w:rsid w:val="55560472"/>
    <w:rsid w:val="56595A86"/>
    <w:rsid w:val="56D5775C"/>
    <w:rsid w:val="572D2D4D"/>
    <w:rsid w:val="58415EB1"/>
    <w:rsid w:val="58A51C68"/>
    <w:rsid w:val="59730920"/>
    <w:rsid w:val="5B7F45A2"/>
    <w:rsid w:val="5B98227D"/>
    <w:rsid w:val="5DAE6E2C"/>
    <w:rsid w:val="5FFC4413"/>
    <w:rsid w:val="607C4C3F"/>
    <w:rsid w:val="640D7425"/>
    <w:rsid w:val="660B1854"/>
    <w:rsid w:val="662326FA"/>
    <w:rsid w:val="670352EA"/>
    <w:rsid w:val="67132F5B"/>
    <w:rsid w:val="69A80C2B"/>
    <w:rsid w:val="6AD46F87"/>
    <w:rsid w:val="6DEC589C"/>
    <w:rsid w:val="704020FA"/>
    <w:rsid w:val="70512D38"/>
    <w:rsid w:val="71123A97"/>
    <w:rsid w:val="71BA0F12"/>
    <w:rsid w:val="739369E5"/>
    <w:rsid w:val="741D2E7E"/>
    <w:rsid w:val="75071439"/>
    <w:rsid w:val="75986535"/>
    <w:rsid w:val="7ADC6EC3"/>
    <w:rsid w:val="7C975798"/>
    <w:rsid w:val="7C993D51"/>
    <w:rsid w:val="7E127E42"/>
    <w:rsid w:val="7EAF501B"/>
    <w:rsid w:val="7FC94B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99" w:name="index heading"/>
    <w:lsdException w:qFormat="1" w:uiPriority="35" w:name="caption"/>
    <w:lsdException w:qFormat="1" w:unhideWhenUsed="0" w:uiPriority="99" w:name="table of figures"/>
    <w:lsdException w:uiPriority="99" w:name="envelope address"/>
    <w:lsdException w:qFormat="1" w:uiPriority="99" w:semiHidden="0" w:name="envelope return"/>
    <w:lsdException w:qFormat="1" w:unhideWhenUsed="0" w:uiPriority="99" w:name="footnote reference"/>
    <w:lsdException w:qFormat="1" w:unhideWhenUsed="0" w:uiPriority="0" w:semiHidden="0" w:name="annotation reference"/>
    <w:lsdException w:qFormat="1" w:unhideWhenUsed="0" w:uiPriority="99" w:semiHidden="0" w:name="line number"/>
    <w:lsdException w:qFormat="1" w:unhideWhenUsed="0" w:uiPriority="99" w:semiHidden="0" w:name="page number"/>
    <w:lsdException w:qFormat="1" w:unhideWhenUsed="0" w:uiPriority="99" w:name="endnote reference"/>
    <w:lsdException w:qFormat="1" w:unhideWhenUsed="0"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qFormat="1" w:unhideWhenUsed="0" w:uiPriority="99" w:semiHidden="0" w:name="List Number"/>
    <w:lsdException w:qFormat="1" w:unhideWhenUsed="0" w:uiPriority="99" w:semiHidden="0"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99" w:semiHidden="0" w:name="Signature"/>
    <w:lsdException w:qFormat="1" w:uiPriority="1" w:name="Default Paragraph Font"/>
    <w:lsdException w:qFormat="1"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220"/>
    <w:qFormat/>
    <w:uiPriority w:val="0"/>
    <w:pPr>
      <w:keepNext/>
      <w:keepLines/>
      <w:spacing w:before="340" w:after="330" w:line="576" w:lineRule="auto"/>
      <w:outlineLvl w:val="0"/>
    </w:pPr>
    <w:rPr>
      <w:rFonts w:ascii="Times New Roman" w:hAnsi="Times New Roman"/>
      <w:b/>
      <w:bCs/>
      <w:sz w:val="44"/>
      <w:szCs w:val="44"/>
    </w:rPr>
  </w:style>
  <w:style w:type="paragraph" w:styleId="3">
    <w:name w:val="heading 2"/>
    <w:basedOn w:val="1"/>
    <w:next w:val="1"/>
    <w:link w:val="22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222"/>
    <w:qFormat/>
    <w:uiPriority w:val="0"/>
    <w:pPr>
      <w:keepNext/>
      <w:keepLines/>
      <w:spacing w:before="260" w:after="260" w:line="413" w:lineRule="auto"/>
      <w:outlineLvl w:val="2"/>
    </w:pPr>
    <w:rPr>
      <w:rFonts w:ascii="Times New Roman" w:hAnsi="Times New Roman"/>
      <w:b/>
      <w:bCs/>
      <w:sz w:val="32"/>
      <w:szCs w:val="32"/>
    </w:rPr>
  </w:style>
  <w:style w:type="paragraph" w:styleId="5">
    <w:name w:val="heading 4"/>
    <w:basedOn w:val="1"/>
    <w:next w:val="1"/>
    <w:link w:val="223"/>
    <w:qFormat/>
    <w:uiPriority w:val="9"/>
    <w:pPr>
      <w:keepNext/>
      <w:keepLines/>
      <w:spacing w:before="120" w:after="120"/>
      <w:outlineLvl w:val="3"/>
    </w:pPr>
    <w:rPr>
      <w:rFonts w:ascii="Arial" w:hAnsi="Arial" w:eastAsia="黑体"/>
      <w:b/>
      <w:sz w:val="20"/>
      <w:szCs w:val="20"/>
    </w:rPr>
  </w:style>
  <w:style w:type="paragraph" w:styleId="6">
    <w:name w:val="heading 5"/>
    <w:basedOn w:val="1"/>
    <w:next w:val="1"/>
    <w:link w:val="224"/>
    <w:qFormat/>
    <w:uiPriority w:val="9"/>
    <w:pPr>
      <w:keepNext/>
      <w:keepLines/>
      <w:tabs>
        <w:tab w:val="left" w:pos="1008"/>
      </w:tabs>
      <w:spacing w:before="280" w:after="290" w:line="372" w:lineRule="auto"/>
      <w:ind w:left="1008" w:hanging="1008"/>
      <w:outlineLvl w:val="4"/>
    </w:pPr>
    <w:rPr>
      <w:rFonts w:ascii="Times New Roman" w:hAnsi="Times New Roman"/>
      <w:b/>
      <w:bCs/>
      <w:sz w:val="28"/>
      <w:szCs w:val="28"/>
    </w:rPr>
  </w:style>
  <w:style w:type="paragraph" w:styleId="7">
    <w:name w:val="heading 6"/>
    <w:basedOn w:val="1"/>
    <w:next w:val="1"/>
    <w:link w:val="225"/>
    <w:qFormat/>
    <w:uiPriority w:val="9"/>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26"/>
    <w:qFormat/>
    <w:uiPriority w:val="9"/>
    <w:pPr>
      <w:keepNext/>
      <w:keepLines/>
      <w:tabs>
        <w:tab w:val="left" w:pos="1296"/>
      </w:tabs>
      <w:spacing w:before="240" w:after="64" w:line="317" w:lineRule="auto"/>
      <w:ind w:left="1296" w:hanging="1296"/>
      <w:outlineLvl w:val="6"/>
    </w:pPr>
    <w:rPr>
      <w:rFonts w:ascii="Times New Roman" w:hAnsi="Times New Roman"/>
      <w:b/>
      <w:bCs/>
      <w:sz w:val="24"/>
    </w:rPr>
  </w:style>
  <w:style w:type="paragraph" w:styleId="9">
    <w:name w:val="heading 8"/>
    <w:basedOn w:val="1"/>
    <w:next w:val="1"/>
    <w:link w:val="227"/>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28"/>
    <w:qFormat/>
    <w:uiPriority w:val="9"/>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260" w:hanging="420"/>
    </w:pPr>
    <w:rPr>
      <w:szCs w:val="20"/>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99"/>
    <w:pPr>
      <w:tabs>
        <w:tab w:val="left" w:pos="1440"/>
      </w:tabs>
      <w:spacing w:line="360" w:lineRule="auto"/>
      <w:ind w:left="1440" w:hanging="1440"/>
    </w:pPr>
    <w:rPr>
      <w:sz w:val="24"/>
    </w:rPr>
  </w:style>
  <w:style w:type="paragraph" w:styleId="14">
    <w:name w:val="List Number"/>
    <w:basedOn w:val="1"/>
    <w:qFormat/>
    <w:uiPriority w:val="99"/>
    <w:pPr>
      <w:tabs>
        <w:tab w:val="left" w:pos="2952"/>
      </w:tabs>
      <w:ind w:left="2952" w:hanging="432"/>
    </w:pPr>
  </w:style>
  <w:style w:type="paragraph" w:styleId="15">
    <w:name w:val="Normal Indent"/>
    <w:basedOn w:val="1"/>
    <w:qFormat/>
    <w:uiPriority w:val="0"/>
    <w:pPr>
      <w:ind w:firstLine="420"/>
    </w:pPr>
    <w:rPr>
      <w:szCs w:val="20"/>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link w:val="229"/>
    <w:semiHidden/>
    <w:qFormat/>
    <w:uiPriority w:val="99"/>
    <w:pPr>
      <w:shd w:val="clear" w:color="auto" w:fill="000080"/>
    </w:pPr>
    <w:rPr>
      <w:rFonts w:ascii="Times New Roman" w:hAnsi="Times New Roman"/>
      <w:sz w:val="24"/>
    </w:rPr>
  </w:style>
  <w:style w:type="paragraph" w:styleId="18">
    <w:name w:val="annotation text"/>
    <w:basedOn w:val="1"/>
    <w:link w:val="230"/>
    <w:qFormat/>
    <w:uiPriority w:val="99"/>
    <w:pPr>
      <w:jc w:val="left"/>
    </w:pPr>
    <w:rPr>
      <w:rFonts w:ascii="Times New Roman" w:hAnsi="Times New Roman"/>
      <w:sz w:val="20"/>
      <w:szCs w:val="20"/>
    </w:rPr>
  </w:style>
  <w:style w:type="paragraph" w:styleId="19">
    <w:name w:val="Salutation"/>
    <w:basedOn w:val="1"/>
    <w:next w:val="1"/>
    <w:link w:val="231"/>
    <w:qFormat/>
    <w:uiPriority w:val="99"/>
    <w:rPr>
      <w:rFonts w:ascii="仿宋_GB2312" w:hAnsi="Times New Roman" w:eastAsia="仿宋_GB2312"/>
      <w:sz w:val="20"/>
      <w:szCs w:val="20"/>
    </w:rPr>
  </w:style>
  <w:style w:type="paragraph" w:styleId="20">
    <w:name w:val="Body Text 3"/>
    <w:basedOn w:val="1"/>
    <w:link w:val="232"/>
    <w:qFormat/>
    <w:uiPriority w:val="99"/>
    <w:pPr>
      <w:spacing w:after="120"/>
    </w:pPr>
    <w:rPr>
      <w:rFonts w:ascii="Times New Roman" w:hAnsi="Times New Roman"/>
      <w:sz w:val="16"/>
      <w:szCs w:val="16"/>
    </w:rPr>
  </w:style>
  <w:style w:type="paragraph" w:styleId="21">
    <w:name w:val="Body Text"/>
    <w:basedOn w:val="1"/>
    <w:next w:val="1"/>
    <w:link w:val="233"/>
    <w:unhideWhenUsed/>
    <w:qFormat/>
    <w:uiPriority w:val="1"/>
    <w:pPr>
      <w:spacing w:after="120"/>
    </w:pPr>
    <w:rPr>
      <w:rFonts w:ascii="Times New Roman" w:hAnsi="Times New Roman"/>
      <w:sz w:val="24"/>
    </w:rPr>
  </w:style>
  <w:style w:type="paragraph" w:styleId="22">
    <w:name w:val="Body Text Indent"/>
    <w:basedOn w:val="1"/>
    <w:link w:val="218"/>
    <w:qFormat/>
    <w:uiPriority w:val="99"/>
    <w:pPr>
      <w:spacing w:after="120"/>
      <w:ind w:left="420"/>
    </w:pPr>
    <w:rPr>
      <w:rFonts w:ascii="Times New Roman" w:hAnsi="Times New Roman"/>
      <w:sz w:val="24"/>
    </w:rPr>
  </w:style>
  <w:style w:type="paragraph" w:styleId="23">
    <w:name w:val="List 2"/>
    <w:basedOn w:val="1"/>
    <w:qFormat/>
    <w:uiPriority w:val="99"/>
    <w:pPr>
      <w:ind w:left="100" w:hanging="200"/>
    </w:pPr>
    <w:rPr>
      <w:szCs w:val="21"/>
    </w:rPr>
  </w:style>
  <w:style w:type="paragraph" w:styleId="24">
    <w:name w:val="Block Text"/>
    <w:basedOn w:val="1"/>
    <w:unhideWhenUsed/>
    <w:qFormat/>
    <w:uiPriority w:val="99"/>
    <w:pPr>
      <w:spacing w:after="120"/>
      <w:ind w:left="1440" w:right="1440"/>
    </w:pPr>
  </w:style>
  <w:style w:type="paragraph" w:styleId="25">
    <w:name w:val="index 4"/>
    <w:basedOn w:val="1"/>
    <w:next w:val="1"/>
    <w:qFormat/>
    <w:uiPriority w:val="99"/>
    <w:pPr>
      <w:ind w:left="1260"/>
    </w:pPr>
  </w:style>
  <w:style w:type="paragraph" w:styleId="26">
    <w:name w:val="toc 5"/>
    <w:basedOn w:val="1"/>
    <w:next w:val="1"/>
    <w:qFormat/>
    <w:uiPriority w:val="39"/>
    <w:pPr>
      <w:ind w:left="840"/>
      <w:jc w:val="left"/>
    </w:pPr>
    <w:rPr>
      <w:szCs w:val="21"/>
    </w:rPr>
  </w:style>
  <w:style w:type="paragraph" w:styleId="27">
    <w:name w:val="toc 3"/>
    <w:basedOn w:val="1"/>
    <w:next w:val="1"/>
    <w:qFormat/>
    <w:uiPriority w:val="39"/>
    <w:pPr>
      <w:ind w:left="840"/>
    </w:pPr>
  </w:style>
  <w:style w:type="paragraph" w:styleId="28">
    <w:name w:val="Plain Text"/>
    <w:basedOn w:val="1"/>
    <w:link w:val="234"/>
    <w:qFormat/>
    <w:uiPriority w:val="0"/>
    <w:rPr>
      <w:rFonts w:ascii="宋体" w:hAnsi="Courier New"/>
      <w:szCs w:val="21"/>
    </w:rPr>
  </w:style>
  <w:style w:type="paragraph" w:styleId="29">
    <w:name w:val="toc 8"/>
    <w:basedOn w:val="1"/>
    <w:next w:val="1"/>
    <w:qFormat/>
    <w:uiPriority w:val="39"/>
    <w:pPr>
      <w:ind w:left="1470"/>
      <w:jc w:val="left"/>
    </w:pPr>
    <w:rPr>
      <w:szCs w:val="21"/>
    </w:rPr>
  </w:style>
  <w:style w:type="paragraph" w:styleId="30">
    <w:name w:val="index 3"/>
    <w:basedOn w:val="1"/>
    <w:next w:val="1"/>
    <w:semiHidden/>
    <w:qFormat/>
    <w:uiPriority w:val="99"/>
    <w:pPr>
      <w:ind w:left="840"/>
    </w:pPr>
    <w:rPr>
      <w:szCs w:val="20"/>
    </w:rPr>
  </w:style>
  <w:style w:type="paragraph" w:styleId="31">
    <w:name w:val="Date"/>
    <w:basedOn w:val="1"/>
    <w:next w:val="1"/>
    <w:link w:val="235"/>
    <w:qFormat/>
    <w:uiPriority w:val="0"/>
    <w:pPr>
      <w:ind w:left="100"/>
    </w:pPr>
    <w:rPr>
      <w:rFonts w:ascii="Times New Roman" w:hAnsi="Times New Roman"/>
      <w:sz w:val="20"/>
      <w:szCs w:val="20"/>
    </w:rPr>
  </w:style>
  <w:style w:type="paragraph" w:styleId="32">
    <w:name w:val="Body Text Indent 2"/>
    <w:basedOn w:val="1"/>
    <w:link w:val="236"/>
    <w:qFormat/>
    <w:uiPriority w:val="99"/>
    <w:pPr>
      <w:spacing w:line="400" w:lineRule="exact"/>
      <w:ind w:firstLine="480"/>
    </w:pPr>
    <w:rPr>
      <w:rFonts w:ascii="宋体" w:hAnsi="宋体"/>
      <w:sz w:val="24"/>
    </w:rPr>
  </w:style>
  <w:style w:type="paragraph" w:styleId="33">
    <w:name w:val="endnote text"/>
    <w:basedOn w:val="1"/>
    <w:link w:val="237"/>
    <w:semiHidden/>
    <w:qFormat/>
    <w:uiPriority w:val="99"/>
    <w:pPr>
      <w:jc w:val="left"/>
    </w:pPr>
    <w:rPr>
      <w:rFonts w:ascii="Times New Roman" w:hAnsi="Times New Roman"/>
      <w:sz w:val="24"/>
    </w:rPr>
  </w:style>
  <w:style w:type="paragraph" w:styleId="34">
    <w:name w:val="Balloon Text"/>
    <w:basedOn w:val="1"/>
    <w:link w:val="238"/>
    <w:semiHidden/>
    <w:qFormat/>
    <w:uiPriority w:val="99"/>
    <w:rPr>
      <w:rFonts w:ascii="Times New Roman" w:hAnsi="Times New Roman"/>
      <w:sz w:val="18"/>
      <w:szCs w:val="18"/>
    </w:rPr>
  </w:style>
  <w:style w:type="paragraph" w:styleId="35">
    <w:name w:val="footer"/>
    <w:basedOn w:val="1"/>
    <w:link w:val="239"/>
    <w:unhideWhenUsed/>
    <w:qFormat/>
    <w:uiPriority w:val="0"/>
    <w:pPr>
      <w:tabs>
        <w:tab w:val="center" w:pos="4153"/>
        <w:tab w:val="right" w:pos="8306"/>
      </w:tabs>
      <w:jc w:val="left"/>
    </w:pPr>
    <w:rPr>
      <w:sz w:val="18"/>
      <w:szCs w:val="18"/>
    </w:rPr>
  </w:style>
  <w:style w:type="paragraph" w:styleId="36">
    <w:name w:val="envelope return"/>
    <w:basedOn w:val="1"/>
    <w:unhideWhenUsed/>
    <w:qFormat/>
    <w:uiPriority w:val="99"/>
    <w:rPr>
      <w:rFonts w:ascii="Arial" w:hAnsi="Arial" w:eastAsiaTheme="minorEastAsia" w:cstheme="minorBidi"/>
    </w:rPr>
  </w:style>
  <w:style w:type="paragraph" w:styleId="37">
    <w:name w:val="header"/>
    <w:basedOn w:val="1"/>
    <w:link w:val="240"/>
    <w:unhideWhenUsed/>
    <w:qFormat/>
    <w:uiPriority w:val="0"/>
    <w:pPr>
      <w:pBdr>
        <w:bottom w:val="single" w:color="auto" w:sz="6" w:space="1"/>
      </w:pBdr>
      <w:tabs>
        <w:tab w:val="center" w:pos="4153"/>
        <w:tab w:val="right" w:pos="8306"/>
      </w:tabs>
      <w:jc w:val="center"/>
    </w:pPr>
    <w:rPr>
      <w:sz w:val="18"/>
      <w:szCs w:val="18"/>
    </w:rPr>
  </w:style>
  <w:style w:type="paragraph" w:styleId="38">
    <w:name w:val="Signature"/>
    <w:basedOn w:val="1"/>
    <w:link w:val="241"/>
    <w:qFormat/>
    <w:uiPriority w:val="99"/>
    <w:pPr>
      <w:spacing w:after="600" w:line="312" w:lineRule="atLeast"/>
      <w:jc w:val="center"/>
    </w:pPr>
    <w:rPr>
      <w:rFonts w:ascii="Times New Roman" w:hAnsi="Times New Roman" w:eastAsia="仿宋_GB2312"/>
      <w:sz w:val="20"/>
      <w:szCs w:val="20"/>
    </w:rPr>
  </w:style>
  <w:style w:type="paragraph" w:styleId="39">
    <w:name w:val="toc 1"/>
    <w:basedOn w:val="1"/>
    <w:next w:val="1"/>
    <w:qFormat/>
    <w:uiPriority w:val="39"/>
  </w:style>
  <w:style w:type="paragraph" w:styleId="40">
    <w:name w:val="toc 4"/>
    <w:basedOn w:val="1"/>
    <w:next w:val="1"/>
    <w:qFormat/>
    <w:uiPriority w:val="39"/>
    <w:pPr>
      <w:ind w:left="630"/>
      <w:jc w:val="left"/>
    </w:pPr>
    <w:rPr>
      <w:szCs w:val="21"/>
    </w:rPr>
  </w:style>
  <w:style w:type="paragraph" w:styleId="41">
    <w:name w:val="index heading"/>
    <w:basedOn w:val="1"/>
    <w:next w:val="42"/>
    <w:semiHidden/>
    <w:qFormat/>
    <w:uiPriority w:val="99"/>
    <w:rPr>
      <w:szCs w:val="20"/>
    </w:rPr>
  </w:style>
  <w:style w:type="paragraph" w:styleId="42">
    <w:name w:val="index 1"/>
    <w:basedOn w:val="1"/>
    <w:next w:val="1"/>
    <w:semiHidden/>
    <w:qFormat/>
    <w:uiPriority w:val="99"/>
    <w:pPr>
      <w:tabs>
        <w:tab w:val="left" w:pos="1260"/>
      </w:tabs>
      <w:jc w:val="center"/>
    </w:pPr>
    <w:rPr>
      <w:rFonts w:ascii="仿宋_GB2312" w:hAnsi="宋体" w:eastAsia="仿宋_GB2312"/>
      <w:sz w:val="30"/>
      <w:szCs w:val="20"/>
    </w:rPr>
  </w:style>
  <w:style w:type="paragraph" w:styleId="43">
    <w:name w:val="Subtitle"/>
    <w:basedOn w:val="1"/>
    <w:next w:val="1"/>
    <w:link w:val="242"/>
    <w:qFormat/>
    <w:uiPriority w:val="11"/>
    <w:pPr>
      <w:widowControl/>
      <w:spacing w:after="600" w:line="276" w:lineRule="auto"/>
      <w:jc w:val="left"/>
    </w:pPr>
    <w:rPr>
      <w:rFonts w:ascii="Cambria" w:hAnsi="Cambria"/>
      <w:i/>
      <w:iCs/>
      <w:spacing w:val="13"/>
      <w:sz w:val="24"/>
      <w:lang w:eastAsia="en-US"/>
    </w:rPr>
  </w:style>
  <w:style w:type="paragraph" w:styleId="44">
    <w:name w:val="List"/>
    <w:basedOn w:val="1"/>
    <w:qFormat/>
    <w:uiPriority w:val="99"/>
    <w:pPr>
      <w:ind w:left="200" w:hanging="200"/>
    </w:pPr>
    <w:rPr>
      <w:szCs w:val="21"/>
    </w:rPr>
  </w:style>
  <w:style w:type="paragraph" w:styleId="45">
    <w:name w:val="footnote text"/>
    <w:basedOn w:val="1"/>
    <w:link w:val="243"/>
    <w:semiHidden/>
    <w:qFormat/>
    <w:uiPriority w:val="99"/>
    <w:pPr>
      <w:jc w:val="left"/>
    </w:pPr>
    <w:rPr>
      <w:rFonts w:ascii="Times New Roman" w:hAnsi="Times New Roman"/>
      <w:sz w:val="18"/>
      <w:szCs w:val="18"/>
    </w:rPr>
  </w:style>
  <w:style w:type="paragraph" w:styleId="46">
    <w:name w:val="toc 6"/>
    <w:basedOn w:val="1"/>
    <w:next w:val="1"/>
    <w:qFormat/>
    <w:uiPriority w:val="39"/>
    <w:pPr>
      <w:ind w:left="1050"/>
      <w:jc w:val="left"/>
    </w:pPr>
    <w:rPr>
      <w:szCs w:val="21"/>
    </w:rPr>
  </w:style>
  <w:style w:type="paragraph" w:styleId="47">
    <w:name w:val="Body Text Indent 3"/>
    <w:basedOn w:val="1"/>
    <w:link w:val="244"/>
    <w:qFormat/>
    <w:uiPriority w:val="99"/>
    <w:pPr>
      <w:spacing w:before="120" w:after="120" w:line="264" w:lineRule="auto"/>
      <w:ind w:left="480"/>
    </w:pPr>
    <w:rPr>
      <w:rFonts w:ascii="Times New Roman" w:hAnsi="Times New Roman"/>
      <w:b/>
      <w:bCs/>
      <w:sz w:val="20"/>
      <w:szCs w:val="20"/>
    </w:rPr>
  </w:style>
  <w:style w:type="paragraph" w:styleId="48">
    <w:name w:val="table of figures"/>
    <w:basedOn w:val="1"/>
    <w:next w:val="1"/>
    <w:semiHidden/>
    <w:qFormat/>
    <w:uiPriority w:val="99"/>
    <w:pPr>
      <w:ind w:left="840" w:hanging="420"/>
    </w:pPr>
    <w:rPr>
      <w:szCs w:val="21"/>
    </w:rPr>
  </w:style>
  <w:style w:type="paragraph" w:styleId="49">
    <w:name w:val="toc 2"/>
    <w:basedOn w:val="1"/>
    <w:next w:val="1"/>
    <w:qFormat/>
    <w:uiPriority w:val="39"/>
    <w:pPr>
      <w:ind w:left="420"/>
    </w:pPr>
  </w:style>
  <w:style w:type="paragraph" w:styleId="50">
    <w:name w:val="toc 9"/>
    <w:basedOn w:val="1"/>
    <w:next w:val="1"/>
    <w:qFormat/>
    <w:uiPriority w:val="39"/>
    <w:pPr>
      <w:ind w:left="1680"/>
      <w:jc w:val="left"/>
    </w:pPr>
    <w:rPr>
      <w:szCs w:val="21"/>
    </w:rPr>
  </w:style>
  <w:style w:type="paragraph" w:styleId="51">
    <w:name w:val="Body Text 2"/>
    <w:basedOn w:val="1"/>
    <w:link w:val="245"/>
    <w:qFormat/>
    <w:uiPriority w:val="99"/>
    <w:pPr>
      <w:jc w:val="center"/>
    </w:pPr>
    <w:rPr>
      <w:rFonts w:ascii="Times New Roman" w:hAnsi="Times New Roman"/>
      <w:b/>
      <w:bCs/>
      <w:sz w:val="20"/>
      <w:szCs w:val="20"/>
    </w:rPr>
  </w:style>
  <w:style w:type="paragraph" w:styleId="52">
    <w:name w:val="HTML Preformatted"/>
    <w:basedOn w:val="1"/>
    <w:link w:val="2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53">
    <w:name w:val="Normal (Web)"/>
    <w:basedOn w:val="1"/>
    <w:qFormat/>
    <w:uiPriority w:val="99"/>
    <w:pPr>
      <w:widowControl/>
      <w:spacing w:before="100" w:beforeAutospacing="1" w:after="100" w:afterAutospacing="1"/>
      <w:jc w:val="left"/>
    </w:pPr>
    <w:rPr>
      <w:rFonts w:ascii="宋体" w:hAnsi="宋体" w:cs="宋体"/>
      <w:sz w:val="24"/>
    </w:rPr>
  </w:style>
  <w:style w:type="paragraph" w:styleId="54">
    <w:name w:val="index 2"/>
    <w:basedOn w:val="1"/>
    <w:next w:val="1"/>
    <w:semiHidden/>
    <w:qFormat/>
    <w:uiPriority w:val="99"/>
    <w:pPr>
      <w:ind w:left="420"/>
      <w:jc w:val="center"/>
    </w:pPr>
    <w:rPr>
      <w:rFonts w:ascii="宋体" w:hAnsi="宋体"/>
      <w:b/>
      <w:sz w:val="32"/>
      <w:szCs w:val="20"/>
    </w:rPr>
  </w:style>
  <w:style w:type="paragraph" w:styleId="55">
    <w:name w:val="Title"/>
    <w:basedOn w:val="1"/>
    <w:link w:val="247"/>
    <w:qFormat/>
    <w:uiPriority w:val="10"/>
    <w:pPr>
      <w:widowControl/>
      <w:spacing w:line="420" w:lineRule="exact"/>
      <w:jc w:val="center"/>
    </w:pPr>
    <w:rPr>
      <w:rFonts w:ascii="Times New Roman" w:hAnsi="Times New Roman" w:eastAsia="黑体"/>
      <w:b/>
      <w:sz w:val="20"/>
      <w:szCs w:val="20"/>
      <w:lang w:val="en-GB"/>
    </w:rPr>
  </w:style>
  <w:style w:type="paragraph" w:styleId="56">
    <w:name w:val="annotation subject"/>
    <w:basedOn w:val="18"/>
    <w:next w:val="18"/>
    <w:link w:val="248"/>
    <w:semiHidden/>
    <w:qFormat/>
    <w:uiPriority w:val="99"/>
    <w:rPr>
      <w:b/>
      <w:bCs/>
      <w:sz w:val="24"/>
      <w:szCs w:val="24"/>
    </w:rPr>
  </w:style>
  <w:style w:type="paragraph" w:styleId="57">
    <w:name w:val="Body Text First Indent"/>
    <w:basedOn w:val="21"/>
    <w:link w:val="249"/>
    <w:qFormat/>
    <w:uiPriority w:val="99"/>
    <w:pPr>
      <w:ind w:firstLine="420"/>
    </w:pPr>
  </w:style>
  <w:style w:type="paragraph" w:styleId="58">
    <w:name w:val="Body Text First Indent 2"/>
    <w:basedOn w:val="22"/>
    <w:link w:val="219"/>
    <w:qFormat/>
    <w:uiPriority w:val="99"/>
    <w:pPr>
      <w:spacing w:after="0" w:line="360" w:lineRule="auto"/>
      <w:ind w:left="0" w:firstLine="420"/>
    </w:pPr>
    <w:rPr>
      <w:rFonts w:ascii="宋体" w:hAnsi="宋体"/>
      <w:sz w:val="20"/>
      <w:szCs w:val="20"/>
    </w:rPr>
  </w:style>
  <w:style w:type="table" w:styleId="60">
    <w:name w:val="Table Grid"/>
    <w:basedOn w:val="59"/>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2">
    <w:name w:val="Strong"/>
    <w:qFormat/>
    <w:uiPriority w:val="22"/>
    <w:rPr>
      <w:b/>
    </w:rPr>
  </w:style>
  <w:style w:type="character" w:styleId="63">
    <w:name w:val="endnote reference"/>
    <w:semiHidden/>
    <w:qFormat/>
    <w:uiPriority w:val="99"/>
    <w:rPr>
      <w:vertAlign w:val="superscript"/>
    </w:rPr>
  </w:style>
  <w:style w:type="character" w:styleId="64">
    <w:name w:val="page number"/>
    <w:qFormat/>
    <w:uiPriority w:val="99"/>
    <w:rPr>
      <w:rFonts w:cs="Times New Roman"/>
    </w:rPr>
  </w:style>
  <w:style w:type="character" w:styleId="65">
    <w:name w:val="FollowedHyperlink"/>
    <w:qFormat/>
    <w:uiPriority w:val="99"/>
    <w:rPr>
      <w:color w:val="800080"/>
      <w:u w:val="single"/>
    </w:rPr>
  </w:style>
  <w:style w:type="character" w:styleId="66">
    <w:name w:val="Emphasis"/>
    <w:qFormat/>
    <w:uiPriority w:val="20"/>
    <w:rPr>
      <w:b/>
      <w:i/>
      <w:spacing w:val="10"/>
      <w:shd w:val="clear" w:color="auto" w:fill="auto"/>
    </w:rPr>
  </w:style>
  <w:style w:type="character" w:styleId="67">
    <w:name w:val="line number"/>
    <w:qFormat/>
    <w:uiPriority w:val="99"/>
    <w:rPr>
      <w:rFonts w:cs="Times New Roman"/>
    </w:rPr>
  </w:style>
  <w:style w:type="character" w:styleId="68">
    <w:name w:val="HTML Typewriter"/>
    <w:qFormat/>
    <w:uiPriority w:val="99"/>
    <w:rPr>
      <w:rFonts w:ascii="宋体" w:hAnsi="宋体" w:eastAsia="宋体"/>
      <w:sz w:val="24"/>
    </w:rPr>
  </w:style>
  <w:style w:type="character" w:styleId="69">
    <w:name w:val="Hyperlink"/>
    <w:qFormat/>
    <w:uiPriority w:val="99"/>
    <w:rPr>
      <w:color w:val="0000FF"/>
      <w:u w:val="single"/>
    </w:rPr>
  </w:style>
  <w:style w:type="character" w:styleId="70">
    <w:name w:val="annotation reference"/>
    <w:qFormat/>
    <w:uiPriority w:val="0"/>
    <w:rPr>
      <w:sz w:val="21"/>
    </w:rPr>
  </w:style>
  <w:style w:type="character" w:styleId="71">
    <w:name w:val="footnote reference"/>
    <w:semiHidden/>
    <w:qFormat/>
    <w:uiPriority w:val="99"/>
    <w:rPr>
      <w:vertAlign w:val="superscript"/>
    </w:rPr>
  </w:style>
  <w:style w:type="character" w:styleId="72">
    <w:name w:val="HTML Sample"/>
    <w:qFormat/>
    <w:uiPriority w:val="99"/>
    <w:rPr>
      <w:rFonts w:ascii="Courier New" w:hAnsi="宋体" w:eastAsia="宋体"/>
    </w:rPr>
  </w:style>
  <w:style w:type="character" w:customStyle="1" w:styleId="73">
    <w:name w:val="标题 1 Char"/>
    <w:qFormat/>
    <w:uiPriority w:val="0"/>
    <w:rPr>
      <w:rFonts w:ascii="Times New Roman" w:hAnsi="Times New Roman" w:eastAsia="宋体" w:cs="Times New Roman"/>
      <w:b/>
      <w:bCs/>
      <w:sz w:val="44"/>
      <w:szCs w:val="44"/>
    </w:rPr>
  </w:style>
  <w:style w:type="character" w:customStyle="1" w:styleId="74">
    <w:name w:val="Heading 1 Char"/>
    <w:basedOn w:val="61"/>
    <w:qFormat/>
    <w:uiPriority w:val="9"/>
    <w:rPr>
      <w:rFonts w:ascii="Arial" w:hAnsi="Arial" w:eastAsia="Arial" w:cs="Arial"/>
      <w:sz w:val="40"/>
      <w:szCs w:val="40"/>
    </w:rPr>
  </w:style>
  <w:style w:type="character" w:customStyle="1" w:styleId="75">
    <w:name w:val="Heading 2 Char"/>
    <w:basedOn w:val="61"/>
    <w:qFormat/>
    <w:uiPriority w:val="9"/>
    <w:rPr>
      <w:rFonts w:ascii="Arial" w:hAnsi="Arial" w:eastAsia="Arial" w:cs="Arial"/>
      <w:sz w:val="34"/>
    </w:rPr>
  </w:style>
  <w:style w:type="character" w:customStyle="1" w:styleId="76">
    <w:name w:val="Heading 3 Char"/>
    <w:basedOn w:val="61"/>
    <w:qFormat/>
    <w:uiPriority w:val="9"/>
    <w:rPr>
      <w:rFonts w:ascii="Arial" w:hAnsi="Arial" w:eastAsia="Arial" w:cs="Arial"/>
      <w:sz w:val="30"/>
      <w:szCs w:val="30"/>
    </w:rPr>
  </w:style>
  <w:style w:type="character" w:customStyle="1" w:styleId="77">
    <w:name w:val="Heading 4 Char"/>
    <w:basedOn w:val="61"/>
    <w:qFormat/>
    <w:uiPriority w:val="9"/>
    <w:rPr>
      <w:rFonts w:ascii="Arial" w:hAnsi="Arial" w:eastAsia="Arial" w:cs="Arial"/>
      <w:b/>
      <w:bCs/>
      <w:sz w:val="26"/>
      <w:szCs w:val="26"/>
    </w:rPr>
  </w:style>
  <w:style w:type="character" w:customStyle="1" w:styleId="78">
    <w:name w:val="Heading 5 Char"/>
    <w:basedOn w:val="61"/>
    <w:qFormat/>
    <w:uiPriority w:val="9"/>
    <w:rPr>
      <w:rFonts w:ascii="Arial" w:hAnsi="Arial" w:eastAsia="Arial" w:cs="Arial"/>
      <w:b/>
      <w:bCs/>
      <w:sz w:val="24"/>
      <w:szCs w:val="24"/>
    </w:rPr>
  </w:style>
  <w:style w:type="character" w:customStyle="1" w:styleId="79">
    <w:name w:val="Heading 6 Char"/>
    <w:basedOn w:val="61"/>
    <w:qFormat/>
    <w:uiPriority w:val="9"/>
    <w:rPr>
      <w:rFonts w:ascii="Arial" w:hAnsi="Arial" w:eastAsia="Arial" w:cs="Arial"/>
      <w:b/>
      <w:bCs/>
      <w:sz w:val="22"/>
      <w:szCs w:val="22"/>
    </w:rPr>
  </w:style>
  <w:style w:type="character" w:customStyle="1" w:styleId="80">
    <w:name w:val="Heading 7 Char"/>
    <w:basedOn w:val="61"/>
    <w:qFormat/>
    <w:uiPriority w:val="9"/>
    <w:rPr>
      <w:rFonts w:ascii="Arial" w:hAnsi="Arial" w:eastAsia="Arial" w:cs="Arial"/>
      <w:b/>
      <w:bCs/>
      <w:i/>
      <w:iCs/>
      <w:sz w:val="22"/>
      <w:szCs w:val="22"/>
    </w:rPr>
  </w:style>
  <w:style w:type="character" w:customStyle="1" w:styleId="81">
    <w:name w:val="Heading 8 Char"/>
    <w:basedOn w:val="61"/>
    <w:qFormat/>
    <w:uiPriority w:val="9"/>
    <w:rPr>
      <w:rFonts w:ascii="Arial" w:hAnsi="Arial" w:eastAsia="Arial" w:cs="Arial"/>
      <w:i/>
      <w:iCs/>
      <w:sz w:val="22"/>
      <w:szCs w:val="22"/>
    </w:rPr>
  </w:style>
  <w:style w:type="character" w:customStyle="1" w:styleId="82">
    <w:name w:val="Heading 9 Char"/>
    <w:basedOn w:val="61"/>
    <w:qFormat/>
    <w:uiPriority w:val="9"/>
    <w:rPr>
      <w:rFonts w:ascii="Arial" w:hAnsi="Arial" w:eastAsia="Arial" w:cs="Arial"/>
      <w:i/>
      <w:iCs/>
      <w:sz w:val="21"/>
      <w:szCs w:val="21"/>
    </w:rPr>
  </w:style>
  <w:style w:type="character" w:customStyle="1" w:styleId="83">
    <w:name w:val="Title Char"/>
    <w:basedOn w:val="61"/>
    <w:qFormat/>
    <w:uiPriority w:val="10"/>
    <w:rPr>
      <w:sz w:val="48"/>
      <w:szCs w:val="48"/>
    </w:rPr>
  </w:style>
  <w:style w:type="character" w:customStyle="1" w:styleId="84">
    <w:name w:val="Subtitle Char"/>
    <w:basedOn w:val="61"/>
    <w:qFormat/>
    <w:uiPriority w:val="11"/>
    <w:rPr>
      <w:sz w:val="24"/>
      <w:szCs w:val="24"/>
    </w:rPr>
  </w:style>
  <w:style w:type="paragraph" w:styleId="85">
    <w:name w:val="Quote"/>
    <w:basedOn w:val="1"/>
    <w:next w:val="1"/>
    <w:qFormat/>
    <w:uiPriority w:val="29"/>
    <w:pPr>
      <w:ind w:left="720" w:right="720"/>
    </w:pPr>
    <w:rPr>
      <w:i/>
    </w:rPr>
  </w:style>
  <w:style w:type="paragraph" w:styleId="8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7">
    <w:name w:val="Header Char"/>
    <w:basedOn w:val="61"/>
    <w:qFormat/>
    <w:uiPriority w:val="99"/>
  </w:style>
  <w:style w:type="character" w:customStyle="1" w:styleId="88">
    <w:name w:val="Footer Char"/>
    <w:basedOn w:val="61"/>
    <w:qFormat/>
    <w:uiPriority w:val="99"/>
  </w:style>
  <w:style w:type="character" w:customStyle="1" w:styleId="89">
    <w:name w:val="Caption Char"/>
    <w:qFormat/>
    <w:uiPriority w:val="99"/>
  </w:style>
  <w:style w:type="table" w:customStyle="1" w:styleId="90">
    <w:name w:val="Table Grid Light"/>
    <w:basedOn w:val="5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5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5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5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5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5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5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5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5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5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5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5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5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basedOn w:val="5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5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5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5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5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5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5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basedOn w:val="5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5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5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5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5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5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5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basedOn w:val="5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5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5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5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5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5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5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5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basedOn w:val="5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5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5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5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basedOn w:val="5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5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basedOn w:val="5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basedOn w:val="5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5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5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5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basedOn w:val="5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5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basedOn w:val="5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basedOn w:val="5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5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5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5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5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5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5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basedOn w:val="5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5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5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5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5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5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5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basedOn w:val="5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5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5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5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5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5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5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basedOn w:val="5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5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5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5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5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5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5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basedOn w:val="5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5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5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5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5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5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5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basedOn w:val="5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5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basedOn w:val="5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5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5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5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5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basedOn w:val="5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5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basedOn w:val="5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5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5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5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5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5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5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5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5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5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5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5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5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5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5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5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5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5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5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5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5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5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5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5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5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5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qFormat/>
    <w:uiPriority w:val="99"/>
    <w:rPr>
      <w:sz w:val="18"/>
    </w:rPr>
  </w:style>
  <w:style w:type="character" w:customStyle="1" w:styleId="216">
    <w:name w:val="Endnote Text Char"/>
    <w:qFormat/>
    <w:uiPriority w:val="99"/>
    <w:rPr>
      <w:sz w:val="20"/>
    </w:rPr>
  </w:style>
  <w:style w:type="paragraph" w:customStyle="1" w:styleId="217">
    <w:name w:val="TOC Heading"/>
    <w:unhideWhenUsed/>
    <w:qFormat/>
    <w:uiPriority w:val="39"/>
    <w:rPr>
      <w:rFonts w:hint="default" w:ascii="Times New Roman" w:hAnsi="Times New Roman" w:eastAsia="宋体" w:cs="Times New Roman"/>
    </w:rPr>
  </w:style>
  <w:style w:type="character" w:customStyle="1" w:styleId="218">
    <w:name w:val="正文文本缩进 字符"/>
    <w:link w:val="22"/>
    <w:qFormat/>
    <w:uiPriority w:val="99"/>
    <w:rPr>
      <w:rFonts w:ascii="Times New Roman" w:hAnsi="Times New Roman" w:eastAsia="宋体" w:cs="Times New Roman"/>
      <w:sz w:val="24"/>
      <w:szCs w:val="24"/>
    </w:rPr>
  </w:style>
  <w:style w:type="character" w:customStyle="1" w:styleId="219">
    <w:name w:val="正文文本首行缩进 2 字符"/>
    <w:link w:val="58"/>
    <w:qFormat/>
    <w:uiPriority w:val="99"/>
    <w:rPr>
      <w:rFonts w:ascii="宋体" w:hAnsi="宋体" w:eastAsia="宋体" w:cs="Times New Roman"/>
      <w:sz w:val="20"/>
      <w:szCs w:val="20"/>
    </w:rPr>
  </w:style>
  <w:style w:type="character" w:customStyle="1" w:styleId="220">
    <w:name w:val="标题 1 字符"/>
    <w:basedOn w:val="61"/>
    <w:link w:val="2"/>
    <w:qFormat/>
    <w:uiPriority w:val="0"/>
    <w:rPr>
      <w:rFonts w:ascii="Times New Roman" w:hAnsi="Times New Roman" w:eastAsia="宋体" w:cs="Times New Roman"/>
      <w:b/>
      <w:bCs/>
      <w:sz w:val="44"/>
      <w:szCs w:val="44"/>
    </w:rPr>
  </w:style>
  <w:style w:type="character" w:customStyle="1" w:styleId="221">
    <w:name w:val="标题 2 字符"/>
    <w:link w:val="3"/>
    <w:qFormat/>
    <w:uiPriority w:val="0"/>
    <w:rPr>
      <w:rFonts w:ascii="Arial" w:hAnsi="Arial" w:eastAsia="黑体" w:cs="Times New Roman"/>
      <w:b/>
      <w:bCs/>
      <w:sz w:val="32"/>
      <w:szCs w:val="32"/>
    </w:rPr>
  </w:style>
  <w:style w:type="character" w:customStyle="1" w:styleId="222">
    <w:name w:val="标题 3 字符"/>
    <w:link w:val="4"/>
    <w:qFormat/>
    <w:uiPriority w:val="0"/>
    <w:rPr>
      <w:rFonts w:ascii="Times New Roman" w:hAnsi="Times New Roman" w:eastAsia="宋体" w:cs="Times New Roman"/>
      <w:b/>
      <w:bCs/>
      <w:sz w:val="32"/>
      <w:szCs w:val="32"/>
    </w:rPr>
  </w:style>
  <w:style w:type="character" w:customStyle="1" w:styleId="223">
    <w:name w:val="标题 4 字符"/>
    <w:link w:val="5"/>
    <w:qFormat/>
    <w:uiPriority w:val="9"/>
    <w:rPr>
      <w:rFonts w:ascii="Arial" w:hAnsi="Arial" w:eastAsia="黑体" w:cs="Times New Roman"/>
      <w:b/>
      <w:sz w:val="20"/>
      <w:szCs w:val="20"/>
    </w:rPr>
  </w:style>
  <w:style w:type="character" w:customStyle="1" w:styleId="224">
    <w:name w:val="标题 5 字符"/>
    <w:link w:val="6"/>
    <w:qFormat/>
    <w:uiPriority w:val="9"/>
    <w:rPr>
      <w:rFonts w:ascii="Times New Roman" w:hAnsi="Times New Roman" w:eastAsia="宋体" w:cs="Times New Roman"/>
      <w:b/>
      <w:bCs/>
      <w:sz w:val="28"/>
      <w:szCs w:val="28"/>
    </w:rPr>
  </w:style>
  <w:style w:type="character" w:customStyle="1" w:styleId="225">
    <w:name w:val="标题 6 字符"/>
    <w:link w:val="7"/>
    <w:qFormat/>
    <w:uiPriority w:val="9"/>
    <w:rPr>
      <w:rFonts w:ascii="Arial" w:hAnsi="Arial" w:eastAsia="黑体" w:cs="Times New Roman"/>
      <w:b/>
      <w:bCs/>
      <w:sz w:val="24"/>
      <w:szCs w:val="24"/>
    </w:rPr>
  </w:style>
  <w:style w:type="character" w:customStyle="1" w:styleId="226">
    <w:name w:val="标题 7 字符"/>
    <w:link w:val="8"/>
    <w:qFormat/>
    <w:uiPriority w:val="9"/>
    <w:rPr>
      <w:rFonts w:ascii="Times New Roman" w:hAnsi="Times New Roman" w:eastAsia="宋体" w:cs="Times New Roman"/>
      <w:b/>
      <w:bCs/>
      <w:sz w:val="24"/>
      <w:szCs w:val="24"/>
    </w:rPr>
  </w:style>
  <w:style w:type="character" w:customStyle="1" w:styleId="227">
    <w:name w:val="标题 8 字符"/>
    <w:link w:val="9"/>
    <w:qFormat/>
    <w:uiPriority w:val="9"/>
    <w:rPr>
      <w:rFonts w:ascii="Arial" w:hAnsi="Arial" w:eastAsia="黑体" w:cs="Times New Roman"/>
      <w:sz w:val="24"/>
      <w:szCs w:val="24"/>
    </w:rPr>
  </w:style>
  <w:style w:type="character" w:customStyle="1" w:styleId="228">
    <w:name w:val="标题 9 字符"/>
    <w:link w:val="10"/>
    <w:qFormat/>
    <w:uiPriority w:val="9"/>
    <w:rPr>
      <w:rFonts w:ascii="Arial" w:hAnsi="Arial" w:eastAsia="黑体" w:cs="Times New Roman"/>
      <w:sz w:val="21"/>
      <w:szCs w:val="21"/>
    </w:rPr>
  </w:style>
  <w:style w:type="character" w:customStyle="1" w:styleId="229">
    <w:name w:val="文档结构图 字符"/>
    <w:link w:val="17"/>
    <w:semiHidden/>
    <w:qFormat/>
    <w:uiPriority w:val="99"/>
    <w:rPr>
      <w:rFonts w:ascii="Times New Roman" w:hAnsi="Times New Roman" w:eastAsia="宋体" w:cs="Times New Roman"/>
      <w:sz w:val="24"/>
      <w:szCs w:val="24"/>
      <w:shd w:val="clear" w:color="auto" w:fill="000080"/>
    </w:rPr>
  </w:style>
  <w:style w:type="character" w:customStyle="1" w:styleId="230">
    <w:name w:val="批注文字 字符"/>
    <w:link w:val="18"/>
    <w:qFormat/>
    <w:uiPriority w:val="99"/>
    <w:rPr>
      <w:rFonts w:ascii="Times New Roman" w:hAnsi="Times New Roman" w:eastAsia="宋体" w:cs="Times New Roman"/>
      <w:sz w:val="20"/>
      <w:szCs w:val="20"/>
    </w:rPr>
  </w:style>
  <w:style w:type="character" w:customStyle="1" w:styleId="231">
    <w:name w:val="称呼 字符"/>
    <w:link w:val="19"/>
    <w:qFormat/>
    <w:uiPriority w:val="99"/>
    <w:rPr>
      <w:rFonts w:ascii="仿宋_GB2312" w:hAnsi="Times New Roman" w:eastAsia="仿宋_GB2312" w:cs="Times New Roman"/>
      <w:sz w:val="20"/>
      <w:szCs w:val="20"/>
    </w:rPr>
  </w:style>
  <w:style w:type="character" w:customStyle="1" w:styleId="232">
    <w:name w:val="正文文本 3 字符"/>
    <w:link w:val="20"/>
    <w:qFormat/>
    <w:uiPriority w:val="99"/>
    <w:rPr>
      <w:rFonts w:ascii="Times New Roman" w:hAnsi="Times New Roman" w:eastAsia="宋体" w:cs="Times New Roman"/>
      <w:sz w:val="16"/>
      <w:szCs w:val="16"/>
    </w:rPr>
  </w:style>
  <w:style w:type="character" w:customStyle="1" w:styleId="233">
    <w:name w:val="正文文本 字符"/>
    <w:link w:val="21"/>
    <w:qFormat/>
    <w:uiPriority w:val="1"/>
    <w:rPr>
      <w:rFonts w:ascii="Times New Roman" w:hAnsi="Times New Roman" w:eastAsia="宋体" w:cs="Times New Roman"/>
      <w:sz w:val="24"/>
      <w:szCs w:val="24"/>
    </w:rPr>
  </w:style>
  <w:style w:type="character" w:customStyle="1" w:styleId="234">
    <w:name w:val="纯文本 字符"/>
    <w:link w:val="28"/>
    <w:qFormat/>
    <w:uiPriority w:val="0"/>
    <w:rPr>
      <w:rFonts w:ascii="宋体" w:hAnsi="Courier New" w:eastAsia="宋体" w:cs="Times New Roman"/>
      <w:sz w:val="21"/>
      <w:szCs w:val="21"/>
    </w:rPr>
  </w:style>
  <w:style w:type="character" w:customStyle="1" w:styleId="235">
    <w:name w:val="日期 字符"/>
    <w:link w:val="31"/>
    <w:qFormat/>
    <w:uiPriority w:val="0"/>
    <w:rPr>
      <w:rFonts w:ascii="Times New Roman" w:hAnsi="Times New Roman" w:eastAsia="宋体" w:cs="Times New Roman"/>
      <w:sz w:val="20"/>
      <w:szCs w:val="20"/>
    </w:rPr>
  </w:style>
  <w:style w:type="character" w:customStyle="1" w:styleId="236">
    <w:name w:val="正文文本缩进 2 字符"/>
    <w:link w:val="32"/>
    <w:qFormat/>
    <w:uiPriority w:val="99"/>
    <w:rPr>
      <w:rFonts w:ascii="宋体" w:hAnsi="宋体" w:eastAsia="宋体" w:cs="Times New Roman"/>
      <w:sz w:val="24"/>
      <w:szCs w:val="24"/>
    </w:rPr>
  </w:style>
  <w:style w:type="character" w:customStyle="1" w:styleId="237">
    <w:name w:val="尾注文本 字符"/>
    <w:link w:val="33"/>
    <w:semiHidden/>
    <w:qFormat/>
    <w:uiPriority w:val="99"/>
    <w:rPr>
      <w:rFonts w:ascii="Times New Roman" w:hAnsi="Times New Roman" w:eastAsia="宋体" w:cs="Times New Roman"/>
      <w:sz w:val="24"/>
      <w:szCs w:val="24"/>
    </w:rPr>
  </w:style>
  <w:style w:type="character" w:customStyle="1" w:styleId="238">
    <w:name w:val="批注框文本 字符"/>
    <w:link w:val="34"/>
    <w:semiHidden/>
    <w:qFormat/>
    <w:uiPriority w:val="99"/>
    <w:rPr>
      <w:rFonts w:ascii="Times New Roman" w:hAnsi="Times New Roman" w:eastAsia="宋体" w:cs="Times New Roman"/>
      <w:sz w:val="18"/>
      <w:szCs w:val="18"/>
    </w:rPr>
  </w:style>
  <w:style w:type="character" w:customStyle="1" w:styleId="239">
    <w:name w:val="页脚 字符"/>
    <w:link w:val="35"/>
    <w:qFormat/>
    <w:uiPriority w:val="0"/>
    <w:rPr>
      <w:rFonts w:cs="Times New Roman"/>
      <w:sz w:val="18"/>
      <w:szCs w:val="18"/>
    </w:rPr>
  </w:style>
  <w:style w:type="character" w:customStyle="1" w:styleId="240">
    <w:name w:val="页眉 字符"/>
    <w:link w:val="37"/>
    <w:qFormat/>
    <w:uiPriority w:val="0"/>
    <w:rPr>
      <w:rFonts w:cs="Times New Roman"/>
      <w:sz w:val="18"/>
      <w:szCs w:val="18"/>
    </w:rPr>
  </w:style>
  <w:style w:type="character" w:customStyle="1" w:styleId="241">
    <w:name w:val="签名 字符"/>
    <w:link w:val="38"/>
    <w:qFormat/>
    <w:uiPriority w:val="99"/>
    <w:rPr>
      <w:rFonts w:ascii="Times New Roman" w:hAnsi="Times New Roman" w:eastAsia="仿宋_GB2312" w:cs="Times New Roman"/>
      <w:sz w:val="20"/>
      <w:szCs w:val="20"/>
    </w:rPr>
  </w:style>
  <w:style w:type="character" w:customStyle="1" w:styleId="242">
    <w:name w:val="副标题 字符"/>
    <w:link w:val="43"/>
    <w:qFormat/>
    <w:uiPriority w:val="11"/>
    <w:rPr>
      <w:rFonts w:ascii="Cambria" w:hAnsi="Cambria" w:eastAsia="宋体" w:cs="Times New Roman"/>
      <w:i/>
      <w:iCs/>
      <w:spacing w:val="13"/>
      <w:sz w:val="24"/>
      <w:szCs w:val="24"/>
      <w:lang w:eastAsia="en-US"/>
    </w:rPr>
  </w:style>
  <w:style w:type="character" w:customStyle="1" w:styleId="243">
    <w:name w:val="脚注文本 字符"/>
    <w:link w:val="45"/>
    <w:semiHidden/>
    <w:qFormat/>
    <w:uiPriority w:val="99"/>
    <w:rPr>
      <w:rFonts w:ascii="Times New Roman" w:hAnsi="Times New Roman" w:eastAsia="宋体" w:cs="Times New Roman"/>
      <w:sz w:val="18"/>
      <w:szCs w:val="18"/>
    </w:rPr>
  </w:style>
  <w:style w:type="character" w:customStyle="1" w:styleId="244">
    <w:name w:val="正文文本缩进 3 字符"/>
    <w:link w:val="47"/>
    <w:qFormat/>
    <w:uiPriority w:val="99"/>
    <w:rPr>
      <w:rFonts w:ascii="Times New Roman" w:hAnsi="Times New Roman" w:eastAsia="宋体" w:cs="Times New Roman"/>
      <w:b/>
      <w:bCs/>
      <w:sz w:val="20"/>
      <w:szCs w:val="20"/>
    </w:rPr>
  </w:style>
  <w:style w:type="character" w:customStyle="1" w:styleId="245">
    <w:name w:val="正文文本 2 字符"/>
    <w:link w:val="51"/>
    <w:qFormat/>
    <w:uiPriority w:val="99"/>
    <w:rPr>
      <w:rFonts w:ascii="Times New Roman" w:hAnsi="Times New Roman" w:eastAsia="宋体" w:cs="Times New Roman"/>
      <w:b/>
      <w:bCs/>
      <w:sz w:val="20"/>
      <w:szCs w:val="20"/>
    </w:rPr>
  </w:style>
  <w:style w:type="character" w:customStyle="1" w:styleId="246">
    <w:name w:val="HTML 预设格式 字符"/>
    <w:link w:val="52"/>
    <w:qFormat/>
    <w:uiPriority w:val="99"/>
    <w:rPr>
      <w:rFonts w:ascii="宋体" w:hAnsi="宋体" w:eastAsia="宋体" w:cs="宋体"/>
      <w:sz w:val="24"/>
      <w:szCs w:val="24"/>
    </w:rPr>
  </w:style>
  <w:style w:type="character" w:customStyle="1" w:styleId="247">
    <w:name w:val="标题 字符"/>
    <w:link w:val="55"/>
    <w:qFormat/>
    <w:uiPriority w:val="10"/>
    <w:rPr>
      <w:rFonts w:ascii="Times New Roman" w:hAnsi="Times New Roman" w:eastAsia="黑体" w:cs="Times New Roman"/>
      <w:b/>
      <w:sz w:val="20"/>
      <w:szCs w:val="20"/>
      <w:lang w:val="en-GB"/>
    </w:rPr>
  </w:style>
  <w:style w:type="character" w:customStyle="1" w:styleId="248">
    <w:name w:val="批注主题 字符"/>
    <w:link w:val="56"/>
    <w:semiHidden/>
    <w:qFormat/>
    <w:uiPriority w:val="99"/>
    <w:rPr>
      <w:rFonts w:ascii="Times New Roman" w:hAnsi="Times New Roman" w:eastAsia="宋体" w:cs="Times New Roman"/>
      <w:b/>
      <w:bCs/>
      <w:sz w:val="24"/>
      <w:szCs w:val="24"/>
    </w:rPr>
  </w:style>
  <w:style w:type="character" w:customStyle="1" w:styleId="249">
    <w:name w:val="正文文本首行缩进 字符"/>
    <w:basedOn w:val="233"/>
    <w:link w:val="57"/>
    <w:qFormat/>
    <w:uiPriority w:val="99"/>
    <w:rPr>
      <w:rFonts w:ascii="Times New Roman" w:hAnsi="Times New Roman" w:eastAsia="宋体" w:cs="Times New Roman"/>
      <w:sz w:val="24"/>
      <w:szCs w:val="24"/>
    </w:rPr>
  </w:style>
  <w:style w:type="paragraph" w:styleId="250">
    <w:name w:val="List Paragraph"/>
    <w:basedOn w:val="1"/>
    <w:link w:val="592"/>
    <w:qFormat/>
    <w:uiPriority w:val="1"/>
    <w:pPr>
      <w:ind w:firstLine="420"/>
    </w:pPr>
  </w:style>
  <w:style w:type="character" w:customStyle="1" w:styleId="251">
    <w:name w:val="明显引用 Char"/>
    <w:qFormat/>
    <w:uiPriority w:val="0"/>
    <w:rPr>
      <w:rFonts w:ascii="Calibri" w:hAnsi="Calibri" w:eastAsia="宋体"/>
      <w:b/>
      <w:i/>
      <w:sz w:val="22"/>
      <w:lang w:val="en-US" w:eastAsia="en-US"/>
    </w:rPr>
  </w:style>
  <w:style w:type="character" w:customStyle="1" w:styleId="252">
    <w:name w:val="普通文字1 Char"/>
    <w:qFormat/>
    <w:uiPriority w:val="0"/>
    <w:rPr>
      <w:rFonts w:ascii="宋体" w:eastAsia="宋体"/>
      <w:sz w:val="21"/>
      <w:lang w:val="en-US" w:eastAsia="zh-CN"/>
    </w:rPr>
  </w:style>
  <w:style w:type="character" w:customStyle="1" w:styleId="253">
    <w:name w:val="Quote Char"/>
    <w:link w:val="254"/>
    <w:qFormat/>
    <w:uiPriority w:val="29"/>
    <w:rPr>
      <w:rFonts w:ascii="Calibri" w:hAnsi="Calibri" w:eastAsia="宋体" w:cs="Times New Roman"/>
      <w:i/>
      <w:iCs/>
      <w:sz w:val="22"/>
      <w:lang w:eastAsia="en-US"/>
    </w:rPr>
  </w:style>
  <w:style w:type="paragraph" w:customStyle="1" w:styleId="254">
    <w:name w:val="引用1"/>
    <w:basedOn w:val="1"/>
    <w:next w:val="1"/>
    <w:link w:val="253"/>
    <w:qFormat/>
    <w:uiPriority w:val="29"/>
    <w:pPr>
      <w:widowControl/>
      <w:spacing w:before="200" w:line="276" w:lineRule="auto"/>
      <w:ind w:left="360" w:right="360"/>
      <w:jc w:val="left"/>
    </w:pPr>
    <w:rPr>
      <w:i/>
      <w:iCs/>
      <w:sz w:val="22"/>
      <w:szCs w:val="20"/>
      <w:lang w:eastAsia="en-US"/>
    </w:rPr>
  </w:style>
  <w:style w:type="character" w:customStyle="1" w:styleId="255">
    <w:name w:val="小四 段落 宋体 Char Char Char Char Char Char Char Char"/>
    <w:qFormat/>
    <w:uiPriority w:val="0"/>
    <w:rPr>
      <w:rFonts w:eastAsia="宋体"/>
      <w:sz w:val="24"/>
      <w:lang w:val="en-US" w:eastAsia="zh-CN"/>
    </w:rPr>
  </w:style>
  <w:style w:type="character" w:customStyle="1" w:styleId="256">
    <w:name w:val="apple-style-span"/>
    <w:qFormat/>
    <w:uiPriority w:val="0"/>
    <w:rPr>
      <w:rFonts w:cs="Times New Roman"/>
    </w:rPr>
  </w:style>
  <w:style w:type="character" w:customStyle="1" w:styleId="257">
    <w:name w:val="t1"/>
    <w:qFormat/>
    <w:uiPriority w:val="0"/>
  </w:style>
  <w:style w:type="character" w:customStyle="1" w:styleId="258">
    <w:name w:val="纯文本 Char Char"/>
    <w:qFormat/>
    <w:uiPriority w:val="0"/>
    <w:rPr>
      <w:rFonts w:ascii="宋体" w:hAnsi="Courier New" w:eastAsia="宋体"/>
      <w:sz w:val="21"/>
      <w:lang w:val="en-US" w:eastAsia="zh-CN"/>
    </w:rPr>
  </w:style>
  <w:style w:type="character" w:customStyle="1" w:styleId="259">
    <w:name w:val="UserStyle_0"/>
    <w:link w:val="260"/>
    <w:qFormat/>
    <w:uiPriority w:val="0"/>
    <w:rPr>
      <w:rFonts w:ascii="Arial" w:hAnsi="Arial" w:eastAsia="黑体"/>
      <w:sz w:val="21"/>
      <w:szCs w:val="21"/>
    </w:rPr>
  </w:style>
  <w:style w:type="paragraph" w:customStyle="1" w:styleId="260">
    <w:name w:val="Heading 9"/>
    <w:basedOn w:val="1"/>
    <w:next w:val="1"/>
    <w:link w:val="259"/>
    <w:qFormat/>
    <w:uiPriority w:val="0"/>
    <w:pPr>
      <w:keepNext/>
      <w:keepLines/>
      <w:widowControl/>
      <w:spacing w:before="240" w:after="64" w:line="320" w:lineRule="auto"/>
    </w:pPr>
    <w:rPr>
      <w:rFonts w:ascii="Arial" w:hAnsi="Arial" w:eastAsia="黑体"/>
      <w:szCs w:val="21"/>
    </w:rPr>
  </w:style>
  <w:style w:type="character" w:customStyle="1" w:styleId="261">
    <w:name w:val="样式 首行缩进:  2 字符 Char Char Char"/>
    <w:qFormat/>
    <w:uiPriority w:val="0"/>
    <w:rPr>
      <w:rFonts w:eastAsia="宋体"/>
      <w:sz w:val="24"/>
      <w:lang w:val="en-US" w:eastAsia="zh-CN"/>
    </w:rPr>
  </w:style>
  <w:style w:type="character" w:customStyle="1" w:styleId="262">
    <w:name w:val="Char Char8"/>
    <w:qFormat/>
    <w:uiPriority w:val="0"/>
    <w:rPr>
      <w:rFonts w:eastAsia="宋体"/>
      <w:sz w:val="18"/>
      <w:lang w:val="en-US" w:eastAsia="zh-CN"/>
    </w:rPr>
  </w:style>
  <w:style w:type="character" w:customStyle="1" w:styleId="263">
    <w:name w:val="Char Char12"/>
    <w:qFormat/>
    <w:uiPriority w:val="0"/>
    <w:rPr>
      <w:rFonts w:ascii="Arial" w:hAnsi="Arial" w:eastAsia="黑体"/>
      <w:sz w:val="21"/>
      <w:lang w:val="en-US" w:eastAsia="zh-CN"/>
    </w:rPr>
  </w:style>
  <w:style w:type="character" w:customStyle="1" w:styleId="264">
    <w:name w:val="标题 3 Char Char"/>
    <w:qFormat/>
    <w:uiPriority w:val="0"/>
    <w:rPr>
      <w:rFonts w:eastAsia="仿宋_GB2312"/>
      <w:b/>
      <w:sz w:val="32"/>
      <w:lang w:val="en-US" w:eastAsia="zh-CN"/>
    </w:rPr>
  </w:style>
  <w:style w:type="character" w:customStyle="1" w:styleId="265">
    <w:name w:val="标准小四 Char"/>
    <w:qFormat/>
    <w:uiPriority w:val="0"/>
    <w:rPr>
      <w:rFonts w:ascii="Arial" w:hAnsi="Arial" w:eastAsia="宋体"/>
      <w:sz w:val="21"/>
      <w:lang w:val="en-US" w:eastAsia="zh-CN"/>
    </w:rPr>
  </w:style>
  <w:style w:type="character" w:customStyle="1" w:styleId="266">
    <w:name w:val="标题 3 Char1"/>
    <w:qFormat/>
    <w:uiPriority w:val="0"/>
    <w:rPr>
      <w:rFonts w:eastAsia="宋体"/>
      <w:b/>
      <w:sz w:val="32"/>
      <w:lang w:val="en-US" w:eastAsia="zh-CN"/>
    </w:rPr>
  </w:style>
  <w:style w:type="character" w:customStyle="1" w:styleId="267">
    <w:name w:val="Char Char31"/>
    <w:qFormat/>
    <w:uiPriority w:val="0"/>
    <w:rPr>
      <w:rFonts w:ascii="Arial" w:hAnsi="Arial" w:eastAsia="黑体"/>
      <w:b/>
      <w:sz w:val="28"/>
      <w:lang w:val="en-US" w:eastAsia="zh-CN"/>
    </w:rPr>
  </w:style>
  <w:style w:type="character" w:customStyle="1" w:styleId="268">
    <w:name w:val="content_lineheight1"/>
    <w:qFormat/>
    <w:uiPriority w:val="0"/>
    <w:rPr>
      <w:rFonts w:cs="Times New Roman"/>
    </w:rPr>
  </w:style>
  <w:style w:type="character" w:customStyle="1" w:styleId="269">
    <w:name w:val="Char Char6"/>
    <w:qFormat/>
    <w:uiPriority w:val="0"/>
    <w:rPr>
      <w:rFonts w:eastAsia="宋体"/>
      <w:sz w:val="24"/>
      <w:lang w:val="en-US" w:eastAsia="zh-CN"/>
    </w:rPr>
  </w:style>
  <w:style w:type="character" w:customStyle="1" w:styleId="270">
    <w:name w:val="style131"/>
    <w:qFormat/>
    <w:uiPriority w:val="0"/>
    <w:rPr>
      <w:sz w:val="18"/>
    </w:rPr>
  </w:style>
  <w:style w:type="character" w:customStyle="1" w:styleId="271">
    <w:name w:val="明显参考1"/>
    <w:qFormat/>
    <w:uiPriority w:val="32"/>
    <w:rPr>
      <w:smallCaps/>
      <w:spacing w:val="5"/>
      <w:u w:val="single"/>
    </w:rPr>
  </w:style>
  <w:style w:type="character" w:customStyle="1" w:styleId="272">
    <w:name w:val="3zw"/>
    <w:qFormat/>
    <w:uiPriority w:val="0"/>
    <w:rPr>
      <w:rFonts w:cs="Times New Roman"/>
    </w:rPr>
  </w:style>
  <w:style w:type="character" w:customStyle="1" w:styleId="273">
    <w:name w:val="Char Char27"/>
    <w:qFormat/>
    <w:uiPriority w:val="0"/>
    <w:rPr>
      <w:b/>
      <w:sz w:val="44"/>
    </w:rPr>
  </w:style>
  <w:style w:type="character" w:customStyle="1" w:styleId="274">
    <w:name w:val="标准文本 Char"/>
    <w:qFormat/>
    <w:uiPriority w:val="0"/>
    <w:rPr>
      <w:rFonts w:eastAsia="宋体"/>
      <w:sz w:val="24"/>
      <w:lang w:val="en-US" w:eastAsia="zh-CN"/>
    </w:rPr>
  </w:style>
  <w:style w:type="character" w:customStyle="1" w:styleId="275">
    <w:name w:val="Char Char18"/>
    <w:qFormat/>
    <w:uiPriority w:val="0"/>
    <w:rPr>
      <w:rFonts w:eastAsia="宋体"/>
      <w:b/>
      <w:sz w:val="24"/>
      <w:lang w:val="en-US" w:eastAsia="zh-CN"/>
    </w:rPr>
  </w:style>
  <w:style w:type="character" w:customStyle="1" w:styleId="276">
    <w:name w:val="Char Char26"/>
    <w:qFormat/>
    <w:uiPriority w:val="0"/>
    <w:rPr>
      <w:b/>
      <w:sz w:val="32"/>
    </w:rPr>
  </w:style>
  <w:style w:type="character" w:customStyle="1" w:styleId="277">
    <w:name w:val="纯文本 Char1"/>
    <w:qFormat/>
    <w:uiPriority w:val="0"/>
    <w:rPr>
      <w:rFonts w:ascii="宋体" w:hAnsi="Courier New"/>
      <w:sz w:val="21"/>
    </w:rPr>
  </w:style>
  <w:style w:type="character" w:customStyle="1" w:styleId="278">
    <w:name w:val="Char Char23"/>
    <w:qFormat/>
    <w:uiPriority w:val="0"/>
    <w:rPr>
      <w:rFonts w:ascii="Arial" w:hAnsi="Arial" w:eastAsia="黑体"/>
      <w:b/>
      <w:sz w:val="24"/>
    </w:rPr>
  </w:style>
  <w:style w:type="character" w:customStyle="1" w:styleId="279">
    <w:name w:val="小四 段落 宋体 Char Char Char Char Char Char"/>
    <w:qFormat/>
    <w:uiPriority w:val="0"/>
    <w:rPr>
      <w:rFonts w:eastAsia="宋体"/>
      <w:sz w:val="24"/>
      <w:lang w:val="en-US" w:eastAsia="zh-CN"/>
    </w:rPr>
  </w:style>
  <w:style w:type="character" w:customStyle="1" w:styleId="280">
    <w:name w:val="纯文本 Char"/>
    <w:qFormat/>
    <w:uiPriority w:val="0"/>
    <w:rPr>
      <w:rFonts w:ascii="宋体" w:hAnsi="Courier New" w:eastAsia="宋体" w:cs="Times New Roman"/>
      <w:sz w:val="21"/>
      <w:szCs w:val="21"/>
    </w:rPr>
  </w:style>
  <w:style w:type="character" w:customStyle="1" w:styleId="281">
    <w:name w:val="小四 段落 宋体 Char1"/>
    <w:qFormat/>
    <w:uiPriority w:val="0"/>
    <w:rPr>
      <w:rFonts w:eastAsia="宋体"/>
      <w:sz w:val="24"/>
      <w:lang w:val="en-US" w:eastAsia="zh-CN"/>
    </w:rPr>
  </w:style>
  <w:style w:type="character" w:customStyle="1" w:styleId="282">
    <w:name w:val="不明显强调1"/>
    <w:qFormat/>
    <w:uiPriority w:val="19"/>
    <w:rPr>
      <w:i/>
    </w:rPr>
  </w:style>
  <w:style w:type="character" w:customStyle="1" w:styleId="283">
    <w:name w:val="Char Char21"/>
    <w:qFormat/>
    <w:uiPriority w:val="0"/>
    <w:rPr>
      <w:rFonts w:ascii="Arial" w:hAnsi="Arial" w:eastAsia="黑体"/>
      <w:sz w:val="24"/>
    </w:rPr>
  </w:style>
  <w:style w:type="character" w:customStyle="1" w:styleId="284">
    <w:name w:val="Char Char22"/>
    <w:qFormat/>
    <w:uiPriority w:val="0"/>
    <w:rPr>
      <w:b/>
      <w:sz w:val="24"/>
    </w:rPr>
  </w:style>
  <w:style w:type="character" w:customStyle="1" w:styleId="285">
    <w:name w:val="已访问的超链接1"/>
    <w:qFormat/>
    <w:uiPriority w:val="0"/>
    <w:rPr>
      <w:color w:val="auto"/>
      <w:u w:val="none"/>
    </w:rPr>
  </w:style>
  <w:style w:type="character" w:customStyle="1" w:styleId="286">
    <w:name w:val="特点 Char1"/>
    <w:qFormat/>
    <w:uiPriority w:val="0"/>
    <w:rPr>
      <w:rFonts w:eastAsia="宋体"/>
      <w:sz w:val="21"/>
      <w:lang w:val="en-US" w:eastAsia="zh-CN"/>
    </w:rPr>
  </w:style>
  <w:style w:type="character" w:customStyle="1" w:styleId="287">
    <w:name w:val="Char Char17"/>
    <w:qFormat/>
    <w:uiPriority w:val="0"/>
    <w:rPr>
      <w:rFonts w:ascii="宋体" w:hAnsi="Courier New"/>
      <w:sz w:val="21"/>
    </w:rPr>
  </w:style>
  <w:style w:type="character" w:customStyle="1" w:styleId="288">
    <w:name w:val="Title1 Char"/>
    <w:qFormat/>
    <w:uiPriority w:val="0"/>
    <w:rPr>
      <w:rFonts w:eastAsia="宋体"/>
      <w:b/>
      <w:sz w:val="44"/>
      <w:lang w:val="en-US" w:eastAsia="zh-CN"/>
    </w:rPr>
  </w:style>
  <w:style w:type="character" w:customStyle="1" w:styleId="289">
    <w:name w:val="Char Char10"/>
    <w:qFormat/>
    <w:uiPriority w:val="0"/>
    <w:rPr>
      <w:rFonts w:eastAsia="宋体"/>
      <w:b/>
      <w:sz w:val="24"/>
      <w:lang w:val="en-US" w:eastAsia="zh-CN"/>
    </w:rPr>
  </w:style>
  <w:style w:type="character" w:customStyle="1" w:styleId="290">
    <w:name w:val="小四 段落 宋体 Char Char Char Char1"/>
    <w:qFormat/>
    <w:uiPriority w:val="0"/>
    <w:rPr>
      <w:rFonts w:eastAsia="宋体"/>
      <w:sz w:val="24"/>
      <w:lang w:val="en-US" w:eastAsia="zh-CN"/>
    </w:rPr>
  </w:style>
  <w:style w:type="character" w:customStyle="1" w:styleId="291">
    <w:name w:val="页眉 Char"/>
    <w:qFormat/>
    <w:uiPriority w:val="99"/>
    <w:rPr>
      <w:rFonts w:ascii="Times New Roman" w:hAnsi="Times New Roman"/>
      <w:sz w:val="18"/>
    </w:rPr>
  </w:style>
  <w:style w:type="character" w:customStyle="1" w:styleId="292">
    <w:name w:val="ih151"/>
    <w:qFormat/>
    <w:uiPriority w:val="0"/>
    <w:rPr>
      <w:color w:val="666666"/>
      <w:sz w:val="18"/>
      <w:u w:val="none"/>
    </w:rPr>
  </w:style>
  <w:style w:type="character" w:customStyle="1" w:styleId="293">
    <w:name w:val="listbenefit"/>
    <w:qFormat/>
    <w:uiPriority w:val="0"/>
  </w:style>
  <w:style w:type="character" w:customStyle="1" w:styleId="294">
    <w:name w:val="页脚 Char"/>
    <w:qFormat/>
    <w:uiPriority w:val="99"/>
    <w:rPr>
      <w:sz w:val="18"/>
    </w:rPr>
  </w:style>
  <w:style w:type="character" w:customStyle="1" w:styleId="295">
    <w:name w:val="正文缩进 Char1"/>
    <w:qFormat/>
    <w:uiPriority w:val="0"/>
    <w:rPr>
      <w:rFonts w:eastAsia="宋体"/>
    </w:rPr>
  </w:style>
  <w:style w:type="character" w:customStyle="1" w:styleId="296">
    <w:name w:val="小四 段落 宋体 Char Char Char Char Char Char Char"/>
    <w:qFormat/>
    <w:uiPriority w:val="0"/>
    <w:rPr>
      <w:rFonts w:eastAsia="宋体"/>
      <w:sz w:val="24"/>
      <w:lang w:val="en-US" w:eastAsia="zh-CN"/>
    </w:rPr>
  </w:style>
  <w:style w:type="character" w:customStyle="1" w:styleId="297">
    <w:name w:val="Char Char25"/>
    <w:qFormat/>
    <w:uiPriority w:val="0"/>
    <w:rPr>
      <w:rFonts w:ascii="Arial" w:hAnsi="Arial" w:eastAsia="黑体"/>
      <w:b/>
      <w:sz w:val="28"/>
    </w:rPr>
  </w:style>
  <w:style w:type="character" w:customStyle="1" w:styleId="298">
    <w:name w:val="书籍标题1"/>
    <w:qFormat/>
    <w:uiPriority w:val="33"/>
    <w:rPr>
      <w:i/>
      <w:smallCaps/>
      <w:spacing w:val="5"/>
    </w:rPr>
  </w:style>
  <w:style w:type="character" w:customStyle="1" w:styleId="299">
    <w:name w:val="subtitle1"/>
    <w:qFormat/>
    <w:uiPriority w:val="0"/>
    <w:rPr>
      <w:rFonts w:ascii="Georgia" w:hAnsi="Georgia"/>
      <w:b/>
      <w:color w:val="666666"/>
      <w:sz w:val="18"/>
    </w:rPr>
  </w:style>
  <w:style w:type="character" w:customStyle="1" w:styleId="300">
    <w:name w:val="标准文本 Char Char"/>
    <w:qFormat/>
    <w:uiPriority w:val="0"/>
    <w:rPr>
      <w:rFonts w:eastAsia="宋体"/>
      <w:sz w:val="24"/>
      <w:lang w:val="en-US" w:eastAsia="zh-CN"/>
    </w:rPr>
  </w:style>
  <w:style w:type="character" w:customStyle="1" w:styleId="301">
    <w:name w:val="不明显参考1"/>
    <w:qFormat/>
    <w:uiPriority w:val="31"/>
    <w:rPr>
      <w:smallCaps/>
    </w:rPr>
  </w:style>
  <w:style w:type="character" w:customStyle="1" w:styleId="302">
    <w:name w:val="font5 Char Char"/>
    <w:qFormat/>
    <w:uiPriority w:val="0"/>
    <w:rPr>
      <w:rFonts w:ascii="宋体" w:hAnsi="宋体" w:eastAsia="宋体"/>
      <w:sz w:val="28"/>
      <w:lang w:val="en-US" w:eastAsia="zh-CN"/>
    </w:rPr>
  </w:style>
  <w:style w:type="character" w:customStyle="1" w:styleId="303">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0"/>
    <w:rPr>
      <w:rFonts w:eastAsia="宋体"/>
      <w:b/>
      <w:sz w:val="32"/>
      <w:lang w:val="en-US" w:eastAsia="zh-CN"/>
    </w:rPr>
  </w:style>
  <w:style w:type="character" w:customStyle="1" w:styleId="304">
    <w:name w:val="小四 段落 宋体 Char Char Char1"/>
    <w:qFormat/>
    <w:uiPriority w:val="0"/>
    <w:rPr>
      <w:rFonts w:ascii="宋体" w:hAnsi="宋体" w:eastAsia="宋体"/>
      <w:sz w:val="24"/>
      <w:lang w:val="en-US" w:eastAsia="zh-CN"/>
    </w:rPr>
  </w:style>
  <w:style w:type="character" w:customStyle="1" w:styleId="305">
    <w:name w:val="h Char Char"/>
    <w:qFormat/>
    <w:uiPriority w:val="0"/>
    <w:rPr>
      <w:rFonts w:eastAsia="宋体"/>
      <w:sz w:val="18"/>
      <w:lang w:val="en-US" w:eastAsia="zh-CN"/>
    </w:rPr>
  </w:style>
  <w:style w:type="character" w:customStyle="1" w:styleId="306">
    <w:name w:val="方案文档 Char Char"/>
    <w:qFormat/>
    <w:uiPriority w:val="0"/>
    <w:rPr>
      <w:rFonts w:ascii="宋体" w:hAnsi="宋体" w:eastAsia="宋体"/>
      <w:sz w:val="24"/>
      <w:lang w:val="zh-CN" w:eastAsia="zh-CN"/>
    </w:rPr>
  </w:style>
  <w:style w:type="character" w:customStyle="1" w:styleId="307">
    <w:name w:val="小四 段落 宋体 Char Char Char Char Char"/>
    <w:qFormat/>
    <w:uiPriority w:val="0"/>
    <w:rPr>
      <w:rFonts w:eastAsia="宋体"/>
      <w:sz w:val="24"/>
      <w:lang w:val="en-US" w:eastAsia="zh-CN"/>
    </w:rPr>
  </w:style>
  <w:style w:type="character" w:customStyle="1" w:styleId="308">
    <w:name w:val="A2"/>
    <w:qFormat/>
    <w:uiPriority w:val="0"/>
    <w:rPr>
      <w:color w:val="000000"/>
      <w:sz w:val="18"/>
    </w:rPr>
  </w:style>
  <w:style w:type="character" w:customStyle="1" w:styleId="309">
    <w:name w:val="纯文本 Char Char Char"/>
    <w:qFormat/>
    <w:uiPriority w:val="0"/>
    <w:rPr>
      <w:rFonts w:ascii="宋体" w:hAnsi="Courier New" w:eastAsia="宋体"/>
      <w:sz w:val="21"/>
      <w:lang w:val="en-US" w:eastAsia="zh-CN"/>
    </w:rPr>
  </w:style>
  <w:style w:type="character" w:customStyle="1" w:styleId="310">
    <w:name w:val="华宇段落1 Char Char"/>
    <w:qFormat/>
    <w:uiPriority w:val="0"/>
    <w:rPr>
      <w:rFonts w:eastAsia="宋体"/>
      <w:sz w:val="24"/>
      <w:lang w:val="en-US" w:eastAsia="zh-CN"/>
    </w:rPr>
  </w:style>
  <w:style w:type="character" w:customStyle="1" w:styleId="311">
    <w:name w:val="Char Char3"/>
    <w:qFormat/>
    <w:uiPriority w:val="0"/>
    <w:rPr>
      <w:rFonts w:eastAsia="宋体"/>
      <w:sz w:val="18"/>
      <w:lang w:val="en-US" w:eastAsia="zh-CN"/>
    </w:rPr>
  </w:style>
  <w:style w:type="character" w:customStyle="1" w:styleId="312">
    <w:name w:val="Char Char32"/>
    <w:qFormat/>
    <w:uiPriority w:val="0"/>
    <w:rPr>
      <w:rFonts w:eastAsia="宋体"/>
      <w:b/>
      <w:sz w:val="32"/>
      <w:lang w:val="en-US" w:eastAsia="zh-CN"/>
    </w:rPr>
  </w:style>
  <w:style w:type="character" w:customStyle="1" w:styleId="313">
    <w:name w:val="样式 宋体 小四"/>
    <w:qFormat/>
    <w:uiPriority w:val="0"/>
    <w:rPr>
      <w:rFonts w:ascii="宋体" w:eastAsia="宋体"/>
      <w:sz w:val="24"/>
    </w:rPr>
  </w:style>
  <w:style w:type="character" w:customStyle="1" w:styleId="314">
    <w:name w:val="Char Char28"/>
    <w:qFormat/>
    <w:uiPriority w:val="0"/>
    <w:rPr>
      <w:rFonts w:ascii="Arial" w:hAnsi="Arial" w:eastAsia="黑体"/>
      <w:b/>
      <w:sz w:val="32"/>
    </w:rPr>
  </w:style>
  <w:style w:type="character" w:customStyle="1" w:styleId="315">
    <w:name w:val="content"/>
    <w:qFormat/>
    <w:uiPriority w:val="0"/>
    <w:rPr>
      <w:rFonts w:cs="Times New Roman"/>
    </w:rPr>
  </w:style>
  <w:style w:type="character" w:customStyle="1" w:styleId="316">
    <w:name w:val="华宇段落1 Char Char Char Char"/>
    <w:qFormat/>
    <w:uiPriority w:val="0"/>
    <w:rPr>
      <w:rFonts w:eastAsia="宋体"/>
      <w:sz w:val="24"/>
      <w:lang w:val="en-US" w:eastAsia="zh-CN"/>
    </w:rPr>
  </w:style>
  <w:style w:type="character" w:customStyle="1" w:styleId="317">
    <w:name w:val="Char Char20"/>
    <w:qFormat/>
    <w:uiPriority w:val="0"/>
    <w:rPr>
      <w:rFonts w:ascii="Arial" w:hAnsi="Arial" w:eastAsia="黑体"/>
      <w:sz w:val="21"/>
    </w:rPr>
  </w:style>
  <w:style w:type="character" w:customStyle="1" w:styleId="318">
    <w:name w:val="Char Char24"/>
    <w:qFormat/>
    <w:uiPriority w:val="0"/>
    <w:rPr>
      <w:b/>
      <w:sz w:val="28"/>
    </w:rPr>
  </w:style>
  <w:style w:type="character" w:customStyle="1" w:styleId="319">
    <w:name w:val="Char Char11"/>
    <w:qFormat/>
    <w:uiPriority w:val="0"/>
    <w:rPr>
      <w:rFonts w:ascii="宋体" w:hAnsi="宋体" w:eastAsia="宋体"/>
      <w:sz w:val="24"/>
      <w:lang w:val="en-US" w:eastAsia="zh-CN"/>
    </w:rPr>
  </w:style>
  <w:style w:type="character" w:customStyle="1" w:styleId="320">
    <w:name w:val="标准小四 Char Char Char"/>
    <w:qFormat/>
    <w:uiPriority w:val="0"/>
    <w:rPr>
      <w:rFonts w:ascii="Arial" w:hAnsi="Arial" w:eastAsia="宋体"/>
      <w:sz w:val="21"/>
      <w:lang w:val="en-US" w:eastAsia="zh-CN"/>
    </w:rPr>
  </w:style>
  <w:style w:type="character" w:customStyle="1" w:styleId="321">
    <w:name w:val="Char Char30"/>
    <w:qFormat/>
    <w:uiPriority w:val="0"/>
    <w:rPr>
      <w:rFonts w:eastAsia="宋体"/>
      <w:b/>
      <w:sz w:val="28"/>
      <w:lang w:val="en-US" w:eastAsia="zh-CN"/>
    </w:rPr>
  </w:style>
  <w:style w:type="character" w:customStyle="1" w:styleId="322">
    <w:name w:val="NormalCharacter"/>
    <w:qFormat/>
    <w:uiPriority w:val="0"/>
  </w:style>
  <w:style w:type="character" w:customStyle="1" w:styleId="323">
    <w:name w:val="case31"/>
    <w:qFormat/>
    <w:uiPriority w:val="0"/>
    <w:rPr>
      <w:sz w:val="21"/>
    </w:rPr>
  </w:style>
  <w:style w:type="character" w:customStyle="1" w:styleId="324">
    <w:name w:val="medium_text1"/>
    <w:qFormat/>
    <w:uiPriority w:val="0"/>
    <w:rPr>
      <w:sz w:val="24"/>
    </w:rPr>
  </w:style>
  <w:style w:type="character" w:customStyle="1" w:styleId="325">
    <w:name w:val="Char Char7"/>
    <w:qFormat/>
    <w:uiPriority w:val="0"/>
    <w:rPr>
      <w:rFonts w:eastAsia="宋体"/>
      <w:b/>
      <w:sz w:val="24"/>
      <w:lang w:val="en-US" w:eastAsia="zh-CN"/>
    </w:rPr>
  </w:style>
  <w:style w:type="character" w:customStyle="1" w:styleId="326">
    <w:name w:val="样式 首行缩进:  2 字符 Char"/>
    <w:qFormat/>
    <w:uiPriority w:val="0"/>
    <w:rPr>
      <w:rFonts w:eastAsia="宋体"/>
      <w:sz w:val="24"/>
      <w:lang w:val="en-US" w:eastAsia="zh-CN"/>
    </w:rPr>
  </w:style>
  <w:style w:type="character" w:customStyle="1" w:styleId="327">
    <w:name w:val="apple-converted-space"/>
    <w:qFormat/>
    <w:uiPriority w:val="0"/>
    <w:rPr>
      <w:rFonts w:cs="Times New Roman"/>
    </w:rPr>
  </w:style>
  <w:style w:type="character" w:customStyle="1" w:styleId="328">
    <w:name w:val="标题 2 Char"/>
    <w:qFormat/>
    <w:uiPriority w:val="0"/>
    <w:rPr>
      <w:rFonts w:ascii="Arial" w:hAnsi="Arial" w:eastAsia="黑体" w:cs="Times New Roman"/>
      <w:b/>
      <w:bCs/>
      <w:sz w:val="32"/>
      <w:szCs w:val="32"/>
    </w:rPr>
  </w:style>
  <w:style w:type="character" w:customStyle="1" w:styleId="329">
    <w:name w:val="无间隔 Char"/>
    <w:qFormat/>
    <w:uiPriority w:val="0"/>
    <w:rPr>
      <w:rFonts w:ascii="Calibri" w:hAnsi="Calibri" w:eastAsia="微软雅黑"/>
      <w:sz w:val="22"/>
      <w:lang w:val="en-US" w:eastAsia="zh-CN"/>
    </w:rPr>
  </w:style>
  <w:style w:type="character" w:customStyle="1" w:styleId="330">
    <w:name w:val="Char Char4"/>
    <w:qFormat/>
    <w:uiPriority w:val="0"/>
    <w:rPr>
      <w:rFonts w:ascii="方正大黑简体" w:eastAsia="方正大黑简体"/>
      <w:position w:val="6"/>
      <w:sz w:val="30"/>
      <w:lang w:val="en-US" w:eastAsia="zh-CN"/>
    </w:rPr>
  </w:style>
  <w:style w:type="character" w:customStyle="1" w:styleId="331">
    <w:name w:val="标准小四 Char Char"/>
    <w:qFormat/>
    <w:uiPriority w:val="0"/>
    <w:rPr>
      <w:rFonts w:ascii="Arial" w:hAnsi="Arial" w:eastAsia="宋体"/>
      <w:sz w:val="21"/>
      <w:lang w:val="en-US" w:eastAsia="zh-CN"/>
    </w:rPr>
  </w:style>
  <w:style w:type="character" w:customStyle="1" w:styleId="332">
    <w:name w:val="111111 Char Char"/>
    <w:qFormat/>
    <w:uiPriority w:val="0"/>
    <w:rPr>
      <w:rFonts w:ascii="宋体" w:hAnsi="宋体" w:eastAsia="黑体"/>
      <w:b/>
      <w:sz w:val="21"/>
      <w:lang w:val="en-US" w:eastAsia="zh-CN"/>
    </w:rPr>
  </w:style>
  <w:style w:type="character" w:customStyle="1" w:styleId="333">
    <w:name w:val="Char Char34"/>
    <w:qFormat/>
    <w:uiPriority w:val="0"/>
    <w:rPr>
      <w:rFonts w:eastAsia="宋体"/>
      <w:b/>
      <w:sz w:val="44"/>
      <w:lang w:val="en-US" w:eastAsia="zh-CN"/>
    </w:rPr>
  </w:style>
  <w:style w:type="character" w:customStyle="1" w:styleId="334">
    <w:name w:val="Char Char14"/>
    <w:qFormat/>
    <w:uiPriority w:val="0"/>
    <w:rPr>
      <w:rFonts w:eastAsia="黑体"/>
      <w:b/>
      <w:sz w:val="28"/>
      <w:lang w:val="en-GB" w:eastAsia="zh-CN"/>
    </w:rPr>
  </w:style>
  <w:style w:type="character" w:customStyle="1" w:styleId="335">
    <w:name w:val="Intense Quote Char"/>
    <w:link w:val="336"/>
    <w:qFormat/>
    <w:uiPriority w:val="30"/>
    <w:rPr>
      <w:rFonts w:ascii="Calibri" w:hAnsi="Calibri" w:eastAsia="宋体" w:cs="Times New Roman"/>
      <w:b/>
      <w:bCs/>
      <w:i/>
      <w:iCs/>
      <w:sz w:val="22"/>
      <w:lang w:eastAsia="en-US"/>
    </w:rPr>
  </w:style>
  <w:style w:type="paragraph" w:customStyle="1" w:styleId="336">
    <w:name w:val="明显引用1"/>
    <w:basedOn w:val="1"/>
    <w:next w:val="1"/>
    <w:link w:val="335"/>
    <w:qFormat/>
    <w:uiPriority w:val="30"/>
    <w:pPr>
      <w:widowControl/>
      <w:pBdr>
        <w:bottom w:val="single" w:color="auto" w:sz="4" w:space="1"/>
      </w:pBdr>
      <w:spacing w:before="200" w:after="280" w:line="276" w:lineRule="auto"/>
      <w:ind w:left="1008" w:right="1152"/>
    </w:pPr>
    <w:rPr>
      <w:b/>
      <w:bCs/>
      <w:i/>
      <w:iCs/>
      <w:sz w:val="22"/>
      <w:szCs w:val="20"/>
      <w:lang w:eastAsia="en-US"/>
    </w:rPr>
  </w:style>
  <w:style w:type="character" w:customStyle="1" w:styleId="337">
    <w:name w:val="样式 非加粗"/>
    <w:qFormat/>
    <w:uiPriority w:val="0"/>
    <w:rPr>
      <w:rFonts w:eastAsia="宋体"/>
      <w:sz w:val="28"/>
    </w:rPr>
  </w:style>
  <w:style w:type="character" w:customStyle="1" w:styleId="338">
    <w:name w:val="标题 Char1"/>
    <w:qFormat/>
    <w:uiPriority w:val="0"/>
    <w:rPr>
      <w:rFonts w:ascii="Cambria" w:eastAsia="宋体"/>
      <w:b/>
      <w:sz w:val="32"/>
    </w:rPr>
  </w:style>
  <w:style w:type="character" w:customStyle="1" w:styleId="339">
    <w:name w:val="标准文本 Char Char Char"/>
    <w:qFormat/>
    <w:uiPriority w:val="0"/>
    <w:rPr>
      <w:rFonts w:eastAsia="宋体"/>
      <w:sz w:val="24"/>
      <w:lang w:val="en-US" w:eastAsia="zh-CN"/>
    </w:rPr>
  </w:style>
  <w:style w:type="character" w:customStyle="1" w:styleId="340">
    <w:name w:val="普通文字 Char Char3"/>
    <w:qFormat/>
    <w:uiPriority w:val="0"/>
    <w:rPr>
      <w:rFonts w:ascii="宋体" w:hAnsi="Courier New" w:eastAsia="宋体"/>
      <w:sz w:val="21"/>
      <w:lang w:val="en-US" w:eastAsia="zh-CN"/>
    </w:rPr>
  </w:style>
  <w:style w:type="character" w:customStyle="1" w:styleId="341">
    <w:name w:val="Char Char19"/>
    <w:qFormat/>
    <w:uiPriority w:val="0"/>
    <w:rPr>
      <w:rFonts w:ascii="Arial" w:hAnsi="Arial" w:eastAsia="黑体"/>
      <w:b/>
      <w:sz w:val="24"/>
      <w:lang w:val="en-US" w:eastAsia="zh-CN"/>
    </w:rPr>
  </w:style>
  <w:style w:type="character" w:customStyle="1" w:styleId="342">
    <w:name w:val="纯文本 Char Char Char1"/>
    <w:qFormat/>
    <w:uiPriority w:val="0"/>
    <w:rPr>
      <w:rFonts w:ascii="宋体" w:hAnsi="Courier New" w:eastAsia="宋体"/>
      <w:sz w:val="21"/>
      <w:lang w:val="en-US" w:eastAsia="zh-CN"/>
    </w:rPr>
  </w:style>
  <w:style w:type="character" w:customStyle="1" w:styleId="343">
    <w:name w:val="title_emph1"/>
    <w:qFormat/>
    <w:uiPriority w:val="0"/>
    <w:rPr>
      <w:rFonts w:ascii="Arial"/>
      <w:b/>
      <w:sz w:val="18"/>
    </w:rPr>
  </w:style>
  <w:style w:type="character" w:customStyle="1" w:styleId="344">
    <w:name w:val="Char Char5"/>
    <w:qFormat/>
    <w:uiPriority w:val="0"/>
    <w:rPr>
      <w:rFonts w:eastAsia="宋体"/>
      <w:sz w:val="24"/>
      <w:lang w:val="en-US" w:eastAsia="zh-CN"/>
    </w:rPr>
  </w:style>
  <w:style w:type="character" w:customStyle="1" w:styleId="345">
    <w:name w:val="Char Char13"/>
    <w:qFormat/>
    <w:uiPriority w:val="0"/>
    <w:rPr>
      <w:rFonts w:ascii="宋体" w:hAnsi="宋体" w:eastAsia="宋体"/>
      <w:sz w:val="24"/>
      <w:lang w:val="en-US" w:eastAsia="zh-CN"/>
    </w:rPr>
  </w:style>
  <w:style w:type="character" w:customStyle="1" w:styleId="346">
    <w:name w:val="明显强调1"/>
    <w:qFormat/>
    <w:uiPriority w:val="21"/>
    <w:rPr>
      <w:b/>
    </w:rPr>
  </w:style>
  <w:style w:type="character" w:customStyle="1" w:styleId="347">
    <w:name w:val="Char Char9"/>
    <w:qFormat/>
    <w:uiPriority w:val="0"/>
    <w:rPr>
      <w:rFonts w:eastAsia="宋体"/>
      <w:sz w:val="21"/>
      <w:lang w:val="en-US" w:eastAsia="zh-CN"/>
    </w:rPr>
  </w:style>
  <w:style w:type="character" w:customStyle="1" w:styleId="348">
    <w:name w:val="Char Char2"/>
    <w:qFormat/>
    <w:uiPriority w:val="0"/>
    <w:rPr>
      <w:rFonts w:ascii="宋体" w:hAnsi="Courier New" w:eastAsia="宋体"/>
      <w:sz w:val="21"/>
      <w:lang w:val="en-US" w:eastAsia="zh-CN"/>
    </w:rPr>
  </w:style>
  <w:style w:type="character" w:customStyle="1" w:styleId="349">
    <w:name w:val="concon"/>
    <w:qFormat/>
    <w:uiPriority w:val="0"/>
  </w:style>
  <w:style w:type="character" w:customStyle="1" w:styleId="350">
    <w:name w:val="normalfont1"/>
    <w:qFormat/>
    <w:uiPriority w:val="0"/>
    <w:rPr>
      <w:rFonts w:ascii="??" w:hAnsi="??"/>
      <w:sz w:val="18"/>
      <w:u w:val="none"/>
    </w:rPr>
  </w:style>
  <w:style w:type="character" w:customStyle="1" w:styleId="351">
    <w:name w:val="Char Char29"/>
    <w:qFormat/>
    <w:uiPriority w:val="0"/>
    <w:rPr>
      <w:rFonts w:ascii="Times New Roman" w:hAnsi="Times New Roman" w:eastAsia="宋体"/>
      <w:b/>
      <w:sz w:val="44"/>
    </w:rPr>
  </w:style>
  <w:style w:type="character" w:customStyle="1" w:styleId="352">
    <w:name w:val="华宇段落1 Char Char Char"/>
    <w:qFormat/>
    <w:uiPriority w:val="0"/>
    <w:rPr>
      <w:rFonts w:eastAsia="宋体"/>
      <w:sz w:val="24"/>
      <w:lang w:val="en-US" w:eastAsia="zh-CN"/>
    </w:rPr>
  </w:style>
  <w:style w:type="character" w:customStyle="1" w:styleId="353">
    <w:name w:val="textcontents"/>
    <w:qFormat/>
    <w:uiPriority w:val="0"/>
    <w:rPr>
      <w:rFonts w:cs="Times New Roman"/>
    </w:rPr>
  </w:style>
  <w:style w:type="character" w:customStyle="1" w:styleId="354">
    <w:name w:val="引用 Char"/>
    <w:qFormat/>
    <w:uiPriority w:val="0"/>
    <w:rPr>
      <w:rFonts w:ascii="Calibri" w:hAnsi="Calibri" w:eastAsia="宋体"/>
      <w:i/>
      <w:sz w:val="22"/>
      <w:lang w:val="en-US" w:eastAsia="en-US"/>
    </w:rPr>
  </w:style>
  <w:style w:type="character" w:customStyle="1" w:styleId="355">
    <w:name w:val="Char Char33"/>
    <w:qFormat/>
    <w:uiPriority w:val="0"/>
    <w:rPr>
      <w:rFonts w:ascii="Arial" w:hAnsi="Arial" w:eastAsia="黑体"/>
      <w:b/>
      <w:sz w:val="32"/>
      <w:lang w:val="en-US" w:eastAsia="zh-CN"/>
    </w:rPr>
  </w:style>
  <w:style w:type="character" w:customStyle="1" w:styleId="356">
    <w:name w:val="样式 首行缩进:  2 字符 Char Char"/>
    <w:qFormat/>
    <w:uiPriority w:val="0"/>
    <w:rPr>
      <w:rFonts w:eastAsia="宋体"/>
      <w:sz w:val="24"/>
      <w:lang w:val="en-US" w:eastAsia="zh-CN"/>
    </w:rPr>
  </w:style>
  <w:style w:type="character" w:customStyle="1" w:styleId="357">
    <w:name w:val="Char Char16"/>
    <w:qFormat/>
    <w:uiPriority w:val="0"/>
    <w:rPr>
      <w:rFonts w:ascii="Arial" w:hAnsi="Arial" w:eastAsia="黑体"/>
      <w:sz w:val="24"/>
      <w:lang w:val="en-US" w:eastAsia="zh-CN"/>
    </w:rPr>
  </w:style>
  <w:style w:type="character" w:customStyle="1" w:styleId="358">
    <w:name w:val="正文 + 宋体 Char"/>
    <w:qFormat/>
    <w:uiPriority w:val="0"/>
    <w:rPr>
      <w:rFonts w:eastAsia="宋体"/>
      <w:sz w:val="24"/>
      <w:lang w:val="en-US" w:eastAsia="zh-CN"/>
    </w:rPr>
  </w:style>
  <w:style w:type="character" w:customStyle="1" w:styleId="359">
    <w:name w:val="2nd level Char"/>
    <w:qFormat/>
    <w:uiPriority w:val="0"/>
    <w:rPr>
      <w:rFonts w:ascii="Arial" w:hAnsi="Arial" w:eastAsia="黑体"/>
      <w:b/>
      <w:sz w:val="32"/>
      <w:lang w:val="en-US" w:eastAsia="zh-CN"/>
    </w:rPr>
  </w:style>
  <w:style w:type="character" w:customStyle="1" w:styleId="360">
    <w:name w:val="Char Char15"/>
    <w:qFormat/>
    <w:uiPriority w:val="0"/>
    <w:rPr>
      <w:rFonts w:ascii="Arial" w:hAnsi="Arial" w:eastAsia="黑体"/>
      <w:sz w:val="21"/>
      <w:lang w:val="en-US" w:eastAsia="zh-CN"/>
    </w:rPr>
  </w:style>
  <w:style w:type="paragraph" w:customStyle="1" w:styleId="361">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62">
    <w:name w:val="普通文字"/>
    <w:basedOn w:val="1"/>
    <w:next w:val="1"/>
    <w:qFormat/>
    <w:uiPriority w:val="0"/>
    <w:rPr>
      <w:rFonts w:ascii="宋体" w:hAnsi="宋体" w:cs="宋体"/>
      <w:sz w:val="24"/>
      <w:szCs w:val="20"/>
    </w:rPr>
  </w:style>
  <w:style w:type="paragraph" w:customStyle="1" w:styleId="363">
    <w:name w:val="Char Char Char Char Char Char Char Char Char Char Char Char Char Char Char Char Char Char Char Char Char1"/>
    <w:basedOn w:val="1"/>
    <w:qFormat/>
    <w:uiPriority w:val="0"/>
    <w:rPr>
      <w:rFonts w:ascii="Tahoma" w:hAnsi="Tahoma"/>
      <w:sz w:val="24"/>
      <w:szCs w:val="20"/>
    </w:rPr>
  </w:style>
  <w:style w:type="paragraph" w:customStyle="1" w:styleId="36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365">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366">
    <w:name w:val="_Style 278"/>
    <w:basedOn w:val="1"/>
    <w:next w:val="250"/>
    <w:qFormat/>
    <w:uiPriority w:val="34"/>
    <w:pPr>
      <w:ind w:firstLine="420"/>
    </w:pPr>
  </w:style>
  <w:style w:type="paragraph" w:customStyle="1" w:styleId="36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368">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369">
    <w:name w:val="正文缩进2字符"/>
    <w:basedOn w:val="1"/>
    <w:qFormat/>
    <w:uiPriority w:val="0"/>
    <w:pPr>
      <w:spacing w:line="300" w:lineRule="auto"/>
      <w:ind w:firstLine="200"/>
    </w:pPr>
    <w:rPr>
      <w:rFonts w:ascii="仿宋_GB2312" w:eastAsia="仿宋_GB2312"/>
      <w:sz w:val="32"/>
      <w:szCs w:val="32"/>
    </w:rPr>
  </w:style>
  <w:style w:type="paragraph" w:customStyle="1" w:styleId="370">
    <w:name w:val="默认段落字体 Para Char Char Char Char Char Char Char"/>
    <w:basedOn w:val="1"/>
    <w:qFormat/>
    <w:uiPriority w:val="0"/>
    <w:rPr>
      <w:rFonts w:ascii="Tahoma" w:hAnsi="Tahoma"/>
      <w:sz w:val="24"/>
      <w:szCs w:val="20"/>
    </w:rPr>
  </w:style>
  <w:style w:type="paragraph" w:customStyle="1" w:styleId="371">
    <w:name w:val="Char1 Char Char Char1"/>
    <w:basedOn w:val="1"/>
    <w:qFormat/>
    <w:uiPriority w:val="0"/>
    <w:rPr>
      <w:rFonts w:ascii="Tahoma" w:hAnsi="Tahoma"/>
      <w:sz w:val="24"/>
      <w:szCs w:val="20"/>
    </w:rPr>
  </w:style>
  <w:style w:type="paragraph" w:customStyle="1" w:styleId="37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373">
    <w:name w:val="table_lines"/>
    <w:basedOn w:val="1"/>
    <w:qFormat/>
    <w:uiPriority w:val="0"/>
    <w:pPr>
      <w:widowControl/>
      <w:jc w:val="left"/>
    </w:pPr>
    <w:rPr>
      <w:sz w:val="20"/>
      <w:szCs w:val="20"/>
      <w:lang w:val="de-DE" w:eastAsia="de-DE"/>
    </w:rPr>
  </w:style>
  <w:style w:type="paragraph" w:customStyle="1" w:styleId="37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75">
    <w:name w:val="Default Text"/>
    <w:basedOn w:val="1"/>
    <w:qFormat/>
    <w:uiPriority w:val="0"/>
    <w:pPr>
      <w:widowControl/>
      <w:jc w:val="left"/>
    </w:pPr>
    <w:rPr>
      <w:sz w:val="24"/>
      <w:szCs w:val="20"/>
      <w:lang w:eastAsia="en-US"/>
    </w:rPr>
  </w:style>
  <w:style w:type="paragraph" w:customStyle="1" w:styleId="376">
    <w:name w:val="正文 首行缩进:  2 字符 Char"/>
    <w:basedOn w:val="1"/>
    <w:qFormat/>
    <w:uiPriority w:val="0"/>
    <w:pPr>
      <w:spacing w:line="360" w:lineRule="auto"/>
      <w:ind w:firstLine="480"/>
    </w:pPr>
    <w:rPr>
      <w:rFonts w:cs="宋体"/>
      <w:sz w:val="24"/>
      <w:szCs w:val="20"/>
    </w:rPr>
  </w:style>
  <w:style w:type="paragraph" w:customStyle="1" w:styleId="37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378">
    <w:name w:val="正文--表格内正文"/>
    <w:basedOn w:val="1"/>
    <w:qFormat/>
    <w:uiPriority w:val="0"/>
    <w:pPr>
      <w:spacing w:line="240" w:lineRule="atLeast"/>
      <w:jc w:val="center"/>
    </w:pPr>
    <w:rPr>
      <w:rFonts w:ascii="宋体" w:hAnsi="宋体"/>
      <w:color w:val="000000"/>
      <w:sz w:val="24"/>
    </w:rPr>
  </w:style>
  <w:style w:type="paragraph" w:customStyle="1" w:styleId="379">
    <w:name w:val="Char Char110"/>
    <w:basedOn w:val="1"/>
    <w:qFormat/>
    <w:uiPriority w:val="0"/>
    <w:rPr>
      <w:rFonts w:ascii="Tahoma" w:hAnsi="Tahoma" w:cs="Tahoma"/>
      <w:sz w:val="24"/>
      <w:szCs w:val="20"/>
    </w:rPr>
  </w:style>
  <w:style w:type="paragraph" w:customStyle="1" w:styleId="3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381">
    <w:name w:val="华宇段落1 Char"/>
    <w:basedOn w:val="1"/>
    <w:qFormat/>
    <w:uiPriority w:val="0"/>
    <w:pPr>
      <w:spacing w:line="360" w:lineRule="auto"/>
      <w:ind w:firstLine="200"/>
    </w:pPr>
    <w:rPr>
      <w:bCs/>
      <w:sz w:val="24"/>
    </w:rPr>
  </w:style>
  <w:style w:type="paragraph" w:customStyle="1" w:styleId="382">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383">
    <w:name w:val="Char Char Char Char Char Char Char Char Char"/>
    <w:basedOn w:val="1"/>
    <w:qFormat/>
    <w:uiPriority w:val="0"/>
    <w:pPr>
      <w:tabs>
        <w:tab w:val="left" w:pos="360"/>
      </w:tabs>
      <w:ind w:left="200" w:hanging="200"/>
    </w:pPr>
    <w:rPr>
      <w:sz w:val="24"/>
    </w:rPr>
  </w:style>
  <w:style w:type="paragraph" w:customStyle="1" w:styleId="38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385">
    <w:name w:val="font11"/>
    <w:basedOn w:val="1"/>
    <w:qFormat/>
    <w:uiPriority w:val="0"/>
    <w:pPr>
      <w:widowControl/>
      <w:spacing w:before="100" w:beforeAutospacing="1" w:after="100" w:afterAutospacing="1"/>
      <w:jc w:val="left"/>
    </w:pPr>
    <w:rPr>
      <w:b/>
      <w:bCs/>
      <w:sz w:val="18"/>
      <w:szCs w:val="18"/>
    </w:rPr>
  </w:style>
  <w:style w:type="paragraph" w:customStyle="1" w:styleId="386">
    <w:name w:val="Char Char Char Char Char Char Char Char Char Char Char Char Char Char"/>
    <w:basedOn w:val="1"/>
    <w:qFormat/>
    <w:uiPriority w:val="0"/>
    <w:rPr>
      <w:rFonts w:ascii="Tahoma" w:hAnsi="Tahoma"/>
      <w:sz w:val="24"/>
      <w:szCs w:val="20"/>
    </w:rPr>
  </w:style>
  <w:style w:type="paragraph" w:customStyle="1" w:styleId="387">
    <w:name w:val="Char Char Char Char Char Char Char"/>
    <w:basedOn w:val="1"/>
    <w:qFormat/>
    <w:uiPriority w:val="0"/>
    <w:pPr>
      <w:jc w:val="left"/>
    </w:pPr>
    <w:rPr>
      <w:rFonts w:ascii="Tahoma" w:hAnsi="Tahoma"/>
      <w:sz w:val="24"/>
      <w:szCs w:val="20"/>
    </w:rPr>
  </w:style>
  <w:style w:type="paragraph" w:customStyle="1" w:styleId="388">
    <w:name w:val="Char Char Char Char Char Char Char Char Char Char Char"/>
    <w:basedOn w:val="1"/>
    <w:qFormat/>
    <w:uiPriority w:val="0"/>
    <w:rPr>
      <w:rFonts w:ascii="Tahoma" w:hAnsi="Tahoma"/>
      <w:sz w:val="24"/>
      <w:szCs w:val="20"/>
    </w:rPr>
  </w:style>
  <w:style w:type="paragraph" w:customStyle="1" w:styleId="389">
    <w:name w:val="公文标题 2"/>
    <w:basedOn w:val="1"/>
    <w:next w:val="390"/>
    <w:qFormat/>
    <w:uiPriority w:val="0"/>
    <w:pPr>
      <w:outlineLvl w:val="1"/>
    </w:pPr>
    <w:rPr>
      <w:rFonts w:ascii="仿宋_GB2312" w:hAnsi="宋体" w:eastAsia="仿宋_GB2312"/>
      <w:sz w:val="28"/>
    </w:rPr>
  </w:style>
  <w:style w:type="paragraph" w:customStyle="1" w:styleId="390">
    <w:name w:val="公文正文"/>
    <w:basedOn w:val="22"/>
    <w:qFormat/>
    <w:uiPriority w:val="0"/>
    <w:pPr>
      <w:spacing w:after="0"/>
      <w:ind w:left="0" w:firstLine="200"/>
    </w:pPr>
    <w:rPr>
      <w:rFonts w:ascii="仿宋_GB2312" w:hAnsi="宋体" w:eastAsia="仿宋_GB2312"/>
      <w:sz w:val="28"/>
    </w:rPr>
  </w:style>
  <w:style w:type="paragraph" w:customStyle="1" w:styleId="391">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92">
    <w:name w:val="样式 标题 2H2h2sect 1.2Heading 2 HiddenHeading 2 CCBSheading 2..."/>
    <w:basedOn w:val="3"/>
    <w:qFormat/>
    <w:uiPriority w:val="0"/>
    <w:pPr>
      <w:tabs>
        <w:tab w:val="left" w:pos="576"/>
      </w:tabs>
      <w:spacing w:line="240" w:lineRule="auto"/>
      <w:ind w:left="576" w:hanging="36"/>
      <w:jc w:val="left"/>
    </w:pPr>
    <w:rPr>
      <w:rFonts w:ascii="宋体" w:hAnsi="宋体" w:eastAsia="宋体"/>
      <w:sz w:val="28"/>
      <w:szCs w:val="20"/>
    </w:rPr>
  </w:style>
  <w:style w:type="paragraph" w:customStyle="1" w:styleId="393">
    <w:name w:val="符号与编号 Char"/>
    <w:basedOn w:val="1"/>
    <w:qFormat/>
    <w:uiPriority w:val="0"/>
    <w:pPr>
      <w:tabs>
        <w:tab w:val="left" w:pos="720"/>
      </w:tabs>
      <w:spacing w:line="400" w:lineRule="atLeast"/>
      <w:ind w:left="720"/>
    </w:pPr>
    <w:rPr>
      <w:sz w:val="24"/>
    </w:rPr>
  </w:style>
  <w:style w:type="paragraph" w:customStyle="1" w:styleId="39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95">
    <w:name w:val="丁华正文"/>
    <w:basedOn w:val="47"/>
    <w:qFormat/>
    <w:uiPriority w:val="0"/>
    <w:pPr>
      <w:spacing w:before="0" w:after="0" w:line="360" w:lineRule="auto"/>
      <w:ind w:left="0" w:firstLine="510"/>
    </w:pPr>
    <w:rPr>
      <w:rFonts w:ascii="宋体" w:hAnsi="Arial"/>
      <w:bCs w:val="0"/>
      <w:color w:val="000000"/>
      <w:szCs w:val="16"/>
    </w:rPr>
  </w:style>
  <w:style w:type="paragraph" w:customStyle="1" w:styleId="396">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97">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398">
    <w:name w:val="Char Char Char Char Char Char Char1 Char"/>
    <w:basedOn w:val="1"/>
    <w:qFormat/>
    <w:uiPriority w:val="0"/>
    <w:rPr>
      <w:rFonts w:ascii="Tahoma" w:hAnsi="Tahoma" w:cs="Tahoma"/>
      <w:sz w:val="24"/>
      <w:szCs w:val="20"/>
    </w:rPr>
  </w:style>
  <w:style w:type="paragraph" w:customStyle="1" w:styleId="399">
    <w:name w:val="flNote"/>
    <w:basedOn w:val="1"/>
    <w:qFormat/>
    <w:uiPriority w:val="0"/>
    <w:pPr>
      <w:spacing w:before="567" w:line="360" w:lineRule="atLeast"/>
      <w:jc w:val="center"/>
    </w:pPr>
    <w:rPr>
      <w:rFonts w:eastAsia="黑体"/>
      <w:b/>
      <w:sz w:val="24"/>
      <w:szCs w:val="20"/>
    </w:rPr>
  </w:style>
  <w:style w:type="paragraph" w:customStyle="1" w:styleId="400">
    <w:name w:val="Char Char1 Char"/>
    <w:basedOn w:val="1"/>
    <w:qFormat/>
    <w:uiPriority w:val="0"/>
    <w:pPr>
      <w:widowControl/>
      <w:spacing w:after="160" w:line="240" w:lineRule="exact"/>
      <w:jc w:val="left"/>
    </w:pPr>
    <w:rPr>
      <w:rFonts w:ascii="Verdana" w:hAnsi="Verdana"/>
      <w:sz w:val="20"/>
      <w:szCs w:val="20"/>
      <w:lang w:eastAsia="en-US"/>
    </w:rPr>
  </w:style>
  <w:style w:type="paragraph" w:styleId="401">
    <w:name w:val="No Spacing"/>
    <w:qFormat/>
    <w:uiPriority w:val="1"/>
    <w:rPr>
      <w:rFonts w:hint="default" w:ascii="Calibri" w:hAnsi="Calibri" w:eastAsia="宋体" w:cs="Times New Roman"/>
      <w:sz w:val="22"/>
      <w:szCs w:val="22"/>
      <w:lang w:val="en-US" w:eastAsia="zh-CN" w:bidi="ar-SA"/>
    </w:rPr>
  </w:style>
  <w:style w:type="paragraph" w:customStyle="1" w:styleId="402">
    <w:name w:val="Body Text 211"/>
    <w:basedOn w:val="1"/>
    <w:qFormat/>
    <w:uiPriority w:val="0"/>
    <w:pPr>
      <w:widowControl/>
      <w:ind w:left="720" w:hanging="720"/>
    </w:pPr>
    <w:rPr>
      <w:sz w:val="24"/>
      <w:szCs w:val="20"/>
      <w:lang w:val="en-GB"/>
    </w:rPr>
  </w:style>
  <w:style w:type="paragraph" w:customStyle="1" w:styleId="40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404">
    <w:name w:val="样式1"/>
    <w:basedOn w:val="1"/>
    <w:qFormat/>
    <w:uiPriority w:val="0"/>
    <w:pPr>
      <w:spacing w:line="300" w:lineRule="auto"/>
      <w:ind w:firstLine="480"/>
    </w:pPr>
    <w:rPr>
      <w:sz w:val="24"/>
    </w:rPr>
  </w:style>
  <w:style w:type="paragraph" w:customStyle="1" w:styleId="405">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07">
    <w:name w:val="样式"/>
    <w:basedOn w:val="1"/>
    <w:qFormat/>
    <w:uiPriority w:val="0"/>
    <w:pPr>
      <w:spacing w:before="120" w:after="120" w:line="360" w:lineRule="auto"/>
    </w:pPr>
    <w:rPr>
      <w:rFonts w:ascii="宋体"/>
      <w:sz w:val="24"/>
      <w:szCs w:val="20"/>
    </w:rPr>
  </w:style>
  <w:style w:type="paragraph" w:customStyle="1" w:styleId="408">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409">
    <w:name w:val="正文 + 宋体"/>
    <w:basedOn w:val="1"/>
    <w:qFormat/>
    <w:uiPriority w:val="0"/>
    <w:pPr>
      <w:spacing w:line="360" w:lineRule="auto"/>
      <w:ind w:firstLine="420"/>
    </w:p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411">
    <w:name w:val="样式2"/>
    <w:basedOn w:val="1"/>
    <w:qFormat/>
    <w:uiPriority w:val="0"/>
    <w:pPr>
      <w:spacing w:line="360" w:lineRule="auto"/>
      <w:ind w:left="200"/>
    </w:pPr>
    <w:rPr>
      <w:rFonts w:ascii="宋体" w:hAnsi="宋体"/>
      <w:b/>
      <w:sz w:val="24"/>
    </w:rPr>
  </w:style>
  <w:style w:type="paragraph" w:customStyle="1" w:styleId="412">
    <w:name w:val="正文文本缩进1"/>
    <w:basedOn w:val="1"/>
    <w:qFormat/>
    <w:uiPriority w:val="0"/>
    <w:pPr>
      <w:spacing w:after="120"/>
      <w:ind w:left="420"/>
    </w:pPr>
  </w:style>
  <w:style w:type="paragraph" w:customStyle="1" w:styleId="41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14">
    <w:name w:val="符号与编号"/>
    <w:basedOn w:val="1"/>
    <w:qFormat/>
    <w:uiPriority w:val="0"/>
    <w:pPr>
      <w:tabs>
        <w:tab w:val="left" w:pos="900"/>
      </w:tabs>
      <w:spacing w:line="400" w:lineRule="atLeast"/>
      <w:ind w:left="900" w:hanging="420"/>
    </w:pPr>
    <w:rPr>
      <w:sz w:val="24"/>
    </w:rPr>
  </w:style>
  <w:style w:type="paragraph" w:customStyle="1" w:styleId="415">
    <w:name w:val="文档正文"/>
    <w:basedOn w:val="1"/>
    <w:qFormat/>
    <w:uiPriority w:val="0"/>
    <w:pPr>
      <w:spacing w:line="360" w:lineRule="auto"/>
    </w:pPr>
    <w:rPr>
      <w:rFonts w:ascii="宋体" w:hAnsi="宋体"/>
      <w:b/>
      <w:bCs/>
    </w:rPr>
  </w:style>
  <w:style w:type="paragraph" w:customStyle="1" w:styleId="416">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1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18">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419">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20">
    <w:name w:val="列出段落1"/>
    <w:basedOn w:val="1"/>
    <w:qFormat/>
    <w:uiPriority w:val="34"/>
    <w:pPr>
      <w:ind w:firstLine="200"/>
    </w:pPr>
    <w:rPr>
      <w:rFonts w:cs="宋体"/>
      <w:szCs w:val="22"/>
    </w:rPr>
  </w:style>
  <w:style w:type="paragraph" w:customStyle="1" w:styleId="421">
    <w:name w:val="正文文本 New New"/>
    <w:basedOn w:val="1"/>
    <w:qFormat/>
    <w:uiPriority w:val="0"/>
    <w:pPr>
      <w:widowControl/>
      <w:spacing w:before="60" w:after="60" w:line="360" w:lineRule="auto"/>
      <w:ind w:firstLine="200"/>
    </w:pPr>
    <w:rPr>
      <w:rFonts w:eastAsia="华文楷体"/>
      <w:sz w:val="24"/>
    </w:rPr>
  </w:style>
  <w:style w:type="paragraph" w:customStyle="1" w:styleId="422">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423">
    <w:name w:val="我的正文"/>
    <w:basedOn w:val="1"/>
    <w:qFormat/>
    <w:uiPriority w:val="0"/>
    <w:pPr>
      <w:widowControl/>
      <w:spacing w:line="360" w:lineRule="auto"/>
      <w:ind w:firstLine="420"/>
      <w:jc w:val="left"/>
    </w:pPr>
    <w:rPr>
      <w:rFonts w:ascii="宋体" w:hAnsi="宋体" w:cs="宋体"/>
      <w:szCs w:val="21"/>
    </w:rPr>
  </w:style>
  <w:style w:type="paragraph" w:customStyle="1" w:styleId="424">
    <w:name w:val="附录1"/>
    <w:qFormat/>
    <w:uiPriority w:val="0"/>
    <w:pPr>
      <w:tabs>
        <w:tab w:val="left" w:pos="907"/>
      </w:tabs>
      <w:spacing w:before="240" w:line="600" w:lineRule="atLeast"/>
      <w:ind w:left="902" w:hanging="420"/>
    </w:pPr>
    <w:rPr>
      <w:rFonts w:hint="default" w:ascii="Calibri" w:hAnsi="Calibri" w:eastAsia="宋体" w:cs="Times New Roman"/>
      <w:b/>
      <w:i/>
      <w:sz w:val="28"/>
      <w:lang w:val="en-US" w:eastAsia="zh-CN" w:bidi="ar-SA"/>
    </w:rPr>
  </w:style>
  <w:style w:type="paragraph" w:customStyle="1" w:styleId="425">
    <w:name w:val="小四 段落 宋体 Char"/>
    <w:basedOn w:val="14"/>
    <w:qFormat/>
    <w:uiPriority w:val="0"/>
    <w:pPr>
      <w:tabs>
        <w:tab w:val="clear" w:pos="2952"/>
      </w:tabs>
      <w:ind w:left="0" w:right="-33" w:firstLine="600"/>
      <w:jc w:val="left"/>
    </w:pPr>
    <w:rPr>
      <w:rFonts w:ascii="仿宋_GB2312" w:eastAsia="仿宋_GB2312"/>
      <w:sz w:val="30"/>
      <w:szCs w:val="30"/>
    </w:rPr>
  </w:style>
  <w:style w:type="paragraph" w:customStyle="1" w:styleId="426">
    <w:name w:val="方案文档"/>
    <w:basedOn w:val="1"/>
    <w:qFormat/>
    <w:uiPriority w:val="0"/>
    <w:pPr>
      <w:spacing w:before="60" w:after="60" w:line="360" w:lineRule="auto"/>
      <w:jc w:val="center"/>
    </w:pPr>
    <w:rPr>
      <w:rFonts w:ascii="宋体" w:hAnsi="宋体"/>
      <w:sz w:val="24"/>
      <w:szCs w:val="20"/>
      <w:lang w:val="zh-CN"/>
    </w:rPr>
  </w:style>
  <w:style w:type="paragraph" w:customStyle="1" w:styleId="427">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428">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4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30">
    <w:name w:val="默认段落字体 Para Char"/>
    <w:basedOn w:val="1"/>
    <w:qFormat/>
    <w:uiPriority w:val="0"/>
    <w:pPr>
      <w:spacing w:line="360" w:lineRule="auto"/>
    </w:pPr>
    <w:rPr>
      <w:sz w:val="24"/>
    </w:rPr>
  </w:style>
  <w:style w:type="paragraph" w:customStyle="1" w:styleId="431">
    <w:name w:val="样式3"/>
    <w:basedOn w:val="1"/>
    <w:next w:val="1"/>
    <w:qFormat/>
    <w:uiPriority w:val="0"/>
    <w:pPr>
      <w:spacing w:line="360" w:lineRule="auto"/>
    </w:pPr>
    <w:rPr>
      <w:szCs w:val="20"/>
    </w:rPr>
  </w:style>
  <w:style w:type="paragraph" w:customStyle="1" w:styleId="432">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33">
    <w:name w:val="表格"/>
    <w:basedOn w:val="1"/>
    <w:qFormat/>
    <w:uiPriority w:val="0"/>
    <w:pPr>
      <w:ind w:firstLine="21"/>
    </w:pPr>
    <w:rPr>
      <w:rFonts w:ascii="宋体" w:hAnsi="宋体" w:cs="宋体"/>
      <w:sz w:val="20"/>
      <w:szCs w:val="20"/>
    </w:rPr>
  </w:style>
  <w:style w:type="paragraph" w:customStyle="1" w:styleId="43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35">
    <w:name w:val="正文 居中"/>
    <w:basedOn w:val="1"/>
    <w:qFormat/>
    <w:uiPriority w:val="0"/>
    <w:pPr>
      <w:spacing w:line="360" w:lineRule="auto"/>
      <w:jc w:val="center"/>
    </w:pPr>
    <w:rPr>
      <w:sz w:val="24"/>
      <w:szCs w:val="20"/>
    </w:rPr>
  </w:style>
  <w:style w:type="paragraph" w:customStyle="1" w:styleId="436">
    <w:name w:val="Default"/>
    <w:qFormat/>
    <w:uiPriority w:val="99"/>
    <w:pPr>
      <w:widowControl w:val="0"/>
    </w:pPr>
    <w:rPr>
      <w:rFonts w:hint="default" w:ascii="宋体" w:hAnsi="Calibri" w:eastAsia="宋体" w:cs="宋体"/>
      <w:color w:val="000000"/>
      <w:sz w:val="24"/>
      <w:szCs w:val="24"/>
      <w:lang w:val="en-US" w:eastAsia="zh-CN" w:bidi="ar-SA"/>
    </w:rPr>
  </w:style>
  <w:style w:type="paragraph" w:customStyle="1" w:styleId="437">
    <w:name w:val="List Paragraph1"/>
    <w:basedOn w:val="1"/>
    <w:qFormat/>
    <w:uiPriority w:val="0"/>
    <w:pPr>
      <w:widowControl/>
      <w:ind w:left="720"/>
      <w:jc w:val="left"/>
    </w:pPr>
    <w:rPr>
      <w:rFonts w:ascii="Arial" w:hAnsi="Arial" w:eastAsia="黑体"/>
      <w:sz w:val="24"/>
      <w:lang w:eastAsia="en-US"/>
    </w:rPr>
  </w:style>
  <w:style w:type="paragraph" w:customStyle="1" w:styleId="438">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39">
    <w:name w:val="默认段落字体 Para Char Char Char Char Char Char Char Char Char1 Char Char Char Char Char Char Char"/>
    <w:basedOn w:val="17"/>
    <w:qFormat/>
    <w:uiPriority w:val="0"/>
    <w:rPr>
      <w:szCs w:val="20"/>
    </w:rPr>
  </w:style>
  <w:style w:type="paragraph" w:customStyle="1" w:styleId="440">
    <w:name w:val="Char Char Char Char Char Char Char1"/>
    <w:basedOn w:val="1"/>
    <w:qFormat/>
    <w:uiPriority w:val="0"/>
    <w:rPr>
      <w:rFonts w:ascii="Tahoma" w:hAnsi="Tahoma"/>
      <w:sz w:val="24"/>
      <w:szCs w:val="20"/>
    </w:rPr>
  </w:style>
  <w:style w:type="paragraph" w:customStyle="1" w:styleId="4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42">
    <w:name w:val="font13"/>
    <w:basedOn w:val="1"/>
    <w:qFormat/>
    <w:uiPriority w:val="0"/>
    <w:pPr>
      <w:widowControl/>
      <w:spacing w:before="100" w:beforeAutospacing="1" w:after="100" w:afterAutospacing="1"/>
      <w:jc w:val="left"/>
    </w:pPr>
    <w:rPr>
      <w:i/>
      <w:iCs/>
      <w:sz w:val="36"/>
      <w:szCs w:val="36"/>
    </w:rPr>
  </w:style>
  <w:style w:type="paragraph" w:customStyle="1" w:styleId="443">
    <w:name w:val="正文文本 21"/>
    <w:basedOn w:val="1"/>
    <w:qFormat/>
    <w:uiPriority w:val="0"/>
    <w:pPr>
      <w:widowControl/>
      <w:ind w:left="720" w:hanging="720"/>
    </w:pPr>
    <w:rPr>
      <w:sz w:val="24"/>
      <w:szCs w:val="20"/>
      <w:lang w:val="en-GB"/>
    </w:rPr>
  </w:style>
  <w:style w:type="paragraph" w:customStyle="1" w:styleId="444">
    <w:name w:val="Char Char1 Char Char2 Char Char"/>
    <w:basedOn w:val="1"/>
    <w:qFormat/>
    <w:uiPriority w:val="0"/>
    <w:pPr>
      <w:widowControl/>
      <w:spacing w:after="160" w:line="240" w:lineRule="exact"/>
      <w:jc w:val="left"/>
    </w:pPr>
  </w:style>
  <w:style w:type="paragraph" w:customStyle="1" w:styleId="445">
    <w:name w:val="Char Char1 Char Char Char Char1 Char Char Char Char Char Char"/>
    <w:basedOn w:val="1"/>
    <w:qFormat/>
    <w:uiPriority w:val="0"/>
    <w:rPr>
      <w:rFonts w:ascii="Tahoma" w:hAnsi="Tahoma"/>
      <w:sz w:val="24"/>
      <w:szCs w:val="20"/>
    </w:rPr>
  </w:style>
  <w:style w:type="paragraph" w:customStyle="1" w:styleId="446">
    <w:name w:val="Char Char Char"/>
    <w:basedOn w:val="1"/>
    <w:qFormat/>
    <w:uiPriority w:val="0"/>
    <w:rPr>
      <w:rFonts w:ascii="Tahoma" w:hAnsi="Tahoma"/>
      <w:sz w:val="24"/>
      <w:szCs w:val="20"/>
    </w:rPr>
  </w:style>
  <w:style w:type="paragraph" w:customStyle="1" w:styleId="447">
    <w:name w:val="font7"/>
    <w:basedOn w:val="1"/>
    <w:qFormat/>
    <w:uiPriority w:val="0"/>
    <w:pPr>
      <w:widowControl/>
      <w:spacing w:before="100" w:beforeAutospacing="1" w:after="100" w:afterAutospacing="1"/>
      <w:jc w:val="left"/>
    </w:pPr>
    <w:rPr>
      <w:rFonts w:ascii="宋体" w:hAnsi="宋体"/>
      <w:b/>
      <w:bCs/>
      <w:sz w:val="24"/>
    </w:rPr>
  </w:style>
  <w:style w:type="paragraph" w:customStyle="1" w:styleId="44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49">
    <w:name w:val="项目符号：一级"/>
    <w:basedOn w:val="450"/>
    <w:next w:val="450"/>
    <w:qFormat/>
    <w:uiPriority w:val="0"/>
    <w:pPr>
      <w:ind w:right="-134"/>
    </w:pPr>
    <w:rPr>
      <w:bCs w:val="0"/>
    </w:rPr>
  </w:style>
  <w:style w:type="paragraph" w:customStyle="1" w:styleId="450">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51">
    <w:name w:val="Pa6"/>
    <w:basedOn w:val="1"/>
    <w:next w:val="1"/>
    <w:qFormat/>
    <w:uiPriority w:val="0"/>
    <w:pPr>
      <w:spacing w:line="241" w:lineRule="atLeast"/>
      <w:jc w:val="left"/>
    </w:pPr>
    <w:rPr>
      <w:rFonts w:ascii="HYDaHeiJ" w:eastAsia="HYDaHeiJ"/>
      <w:sz w:val="24"/>
    </w:rPr>
  </w:style>
  <w:style w:type="paragraph" w:customStyle="1" w:styleId="452">
    <w:name w:val="纯文本1"/>
    <w:basedOn w:val="1"/>
    <w:qFormat/>
    <w:uiPriority w:val="0"/>
    <w:rPr>
      <w:rFonts w:ascii="宋体" w:hAnsi="宋体" w:eastAsia="楷体_GB2312" w:cs="宋体"/>
      <w:sz w:val="28"/>
      <w:szCs w:val="20"/>
    </w:rPr>
  </w:style>
  <w:style w:type="paragraph" w:customStyle="1" w:styleId="453">
    <w:name w:val="插图"/>
    <w:basedOn w:val="1"/>
    <w:qFormat/>
    <w:uiPriority w:val="0"/>
    <w:pPr>
      <w:tabs>
        <w:tab w:val="left" w:pos="1620"/>
      </w:tabs>
      <w:jc w:val="center"/>
    </w:pPr>
    <w:rPr>
      <w:bCs/>
      <w:color w:val="000000"/>
      <w:szCs w:val="22"/>
    </w:rPr>
  </w:style>
  <w:style w:type="paragraph" w:customStyle="1" w:styleId="45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55">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56">
    <w:name w:val="样式 样式 首行缩进:  2 字符 + 行距: 1.5 倍行距"/>
    <w:basedOn w:val="1"/>
    <w:qFormat/>
    <w:uiPriority w:val="0"/>
    <w:pPr>
      <w:spacing w:line="360" w:lineRule="auto"/>
      <w:ind w:firstLine="470"/>
    </w:pPr>
    <w:rPr>
      <w:sz w:val="24"/>
      <w:szCs w:val="20"/>
    </w:rPr>
  </w:style>
  <w:style w:type="paragraph" w:customStyle="1" w:styleId="457">
    <w:name w:val="正文--wdh"/>
    <w:basedOn w:val="1"/>
    <w:qFormat/>
    <w:uiPriority w:val="0"/>
    <w:pPr>
      <w:spacing w:line="360" w:lineRule="auto"/>
    </w:pPr>
    <w:rPr>
      <w:sz w:val="24"/>
    </w:rPr>
  </w:style>
  <w:style w:type="paragraph" w:customStyle="1" w:styleId="458">
    <w:name w:val="Char Char Char1"/>
    <w:basedOn w:val="17"/>
    <w:qFormat/>
    <w:uiPriority w:val="0"/>
    <w:pPr>
      <w:spacing w:line="436" w:lineRule="exact"/>
    </w:pPr>
  </w:style>
  <w:style w:type="paragraph" w:customStyle="1" w:styleId="459">
    <w:name w:val="表格内容"/>
    <w:basedOn w:val="1"/>
    <w:qFormat/>
    <w:uiPriority w:val="0"/>
    <w:pPr>
      <w:widowControl/>
      <w:spacing w:before="60" w:line="300" w:lineRule="auto"/>
      <w:jc w:val="center"/>
    </w:pPr>
    <w:rPr>
      <w:szCs w:val="20"/>
    </w:rPr>
  </w:style>
  <w:style w:type="paragraph" w:customStyle="1" w:styleId="460">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61">
    <w:name w:val="列出段落2"/>
    <w:basedOn w:val="1"/>
    <w:qFormat/>
    <w:uiPriority w:val="0"/>
    <w:pPr>
      <w:widowControl/>
      <w:ind w:left="720"/>
      <w:jc w:val="left"/>
    </w:pPr>
    <w:rPr>
      <w:rFonts w:ascii="Arial" w:hAnsi="Arial" w:eastAsia="黑体" w:cs="Arial"/>
      <w:sz w:val="24"/>
      <w:lang w:eastAsia="en-US"/>
    </w:rPr>
  </w:style>
  <w:style w:type="paragraph" w:customStyle="1" w:styleId="462">
    <w:name w:val="符号与编号 Char Char"/>
    <w:basedOn w:val="1"/>
    <w:qFormat/>
    <w:uiPriority w:val="0"/>
    <w:pPr>
      <w:tabs>
        <w:tab w:val="left" w:pos="840"/>
      </w:tabs>
      <w:spacing w:line="400" w:lineRule="atLeast"/>
      <w:ind w:left="839" w:hanging="419"/>
    </w:pPr>
    <w:rPr>
      <w:sz w:val="24"/>
    </w:rPr>
  </w:style>
  <w:style w:type="paragraph" w:customStyle="1" w:styleId="463">
    <w:name w:val="正文lzq"/>
    <w:basedOn w:val="1"/>
    <w:qFormat/>
    <w:uiPriority w:val="0"/>
    <w:pPr>
      <w:spacing w:line="360" w:lineRule="auto"/>
      <w:ind w:firstLine="480"/>
    </w:pPr>
    <w:rPr>
      <w:sz w:val="24"/>
      <w:szCs w:val="20"/>
    </w:rPr>
  </w:style>
  <w:style w:type="paragraph" w:customStyle="1" w:styleId="464">
    <w:name w:val="段落"/>
    <w:qFormat/>
    <w:uiPriority w:val="0"/>
    <w:pPr>
      <w:spacing w:before="120" w:after="120" w:line="360" w:lineRule="auto"/>
      <w:ind w:firstLine="480"/>
      <w:jc w:val="both"/>
    </w:pPr>
    <w:rPr>
      <w:rFonts w:hint="default" w:ascii="Calibri" w:hAnsi="Calibri" w:eastAsia="仿宋_GB2312" w:cs="Times New Roman"/>
      <w:sz w:val="24"/>
      <w:szCs w:val="24"/>
      <w:lang w:val="en-US" w:eastAsia="zh-CN" w:bidi="ar-SA"/>
    </w:rPr>
  </w:style>
  <w:style w:type="paragraph" w:customStyle="1" w:styleId="46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66">
    <w:name w:val="样式 段后: 0.5 行 左  0.75 字符"/>
    <w:basedOn w:val="1"/>
    <w:qFormat/>
    <w:uiPriority w:val="0"/>
    <w:pPr>
      <w:widowControl/>
      <w:spacing w:line="360" w:lineRule="auto"/>
      <w:ind w:firstLine="420"/>
    </w:pPr>
    <w:rPr>
      <w:rFonts w:hAnsi="Arial" w:cs="Arial"/>
      <w:szCs w:val="21"/>
    </w:rPr>
  </w:style>
  <w:style w:type="paragraph" w:customStyle="1" w:styleId="467">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68">
    <w:name w:val="段"/>
    <w:qFormat/>
    <w:uiPriority w:val="0"/>
    <w:pPr>
      <w:ind w:firstLine="200"/>
      <w:jc w:val="both"/>
    </w:pPr>
    <w:rPr>
      <w:rFonts w:hint="default" w:ascii="宋体" w:hAnsi="Calibri" w:eastAsia="宋体" w:cs="Times New Roman"/>
      <w:sz w:val="21"/>
      <w:lang w:val="en-US" w:eastAsia="zh-CN" w:bidi="ar-SA"/>
    </w:rPr>
  </w:style>
  <w:style w:type="paragraph" w:customStyle="1" w:styleId="469">
    <w:name w:val="flName"/>
    <w:basedOn w:val="399"/>
    <w:qFormat/>
    <w:uiPriority w:val="0"/>
    <w:pPr>
      <w:spacing w:before="0" w:line="113" w:lineRule="atLeast"/>
    </w:pPr>
  </w:style>
  <w:style w:type="paragraph" w:customStyle="1" w:styleId="470">
    <w:name w:val="正文1"/>
    <w:basedOn w:val="1"/>
    <w:next w:val="1"/>
    <w:qFormat/>
    <w:uiPriority w:val="0"/>
    <w:pPr>
      <w:spacing w:before="156" w:line="360" w:lineRule="auto"/>
      <w:ind w:firstLine="510"/>
    </w:pPr>
    <w:rPr>
      <w:sz w:val="24"/>
      <w:szCs w:val="20"/>
    </w:rPr>
  </w:style>
  <w:style w:type="paragraph" w:customStyle="1" w:styleId="4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2">
    <w:name w:val="Test2"/>
    <w:basedOn w:val="3"/>
    <w:qFormat/>
    <w:uiPriority w:val="0"/>
    <w:pPr>
      <w:widowControl/>
      <w:spacing w:line="480" w:lineRule="exact"/>
      <w:jc w:val="center"/>
    </w:pPr>
    <w:rPr>
      <w:rFonts w:ascii="黑体"/>
      <w:sz w:val="24"/>
      <w:szCs w:val="24"/>
    </w:rPr>
  </w:style>
  <w:style w:type="paragraph" w:customStyle="1" w:styleId="473">
    <w:name w:val="普通正文"/>
    <w:basedOn w:val="1"/>
    <w:qFormat/>
    <w:uiPriority w:val="0"/>
    <w:pPr>
      <w:spacing w:before="120" w:after="120" w:line="360" w:lineRule="auto"/>
      <w:ind w:firstLine="480"/>
      <w:jc w:val="left"/>
    </w:pPr>
    <w:rPr>
      <w:rFonts w:ascii="Arial" w:hAnsi="Arial"/>
      <w:sz w:val="24"/>
    </w:rPr>
  </w:style>
  <w:style w:type="paragraph" w:customStyle="1" w:styleId="474">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475">
    <w:name w:val="Char"/>
    <w:basedOn w:val="1"/>
    <w:qFormat/>
    <w:uiPriority w:val="0"/>
    <w:pPr>
      <w:spacing w:line="360" w:lineRule="auto"/>
    </w:pPr>
    <w:rPr>
      <w:rFonts w:ascii="Tahoma" w:hAnsi="Tahoma"/>
      <w:sz w:val="24"/>
      <w:szCs w:val="20"/>
    </w:rPr>
  </w:style>
  <w:style w:type="paragraph" w:customStyle="1" w:styleId="476">
    <w:name w:val="Char Char Char Char Char Char Char Char Char Char"/>
    <w:basedOn w:val="1"/>
    <w:qFormat/>
    <w:uiPriority w:val="0"/>
    <w:pPr>
      <w:spacing w:line="360" w:lineRule="auto"/>
    </w:pPr>
    <w:rPr>
      <w:sz w:val="24"/>
      <w:szCs w:val="20"/>
    </w:rPr>
  </w:style>
  <w:style w:type="paragraph" w:customStyle="1" w:styleId="47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47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79">
    <w:name w:val="a"/>
    <w:basedOn w:val="1"/>
    <w:qFormat/>
    <w:uiPriority w:val="0"/>
    <w:pPr>
      <w:widowControl/>
      <w:spacing w:before="100" w:beforeAutospacing="1" w:after="100" w:afterAutospacing="1"/>
    </w:pPr>
    <w:rPr>
      <w:rFonts w:ascii="宋体" w:hAnsi="宋体" w:cs="宋体"/>
      <w:sz w:val="24"/>
    </w:rPr>
  </w:style>
  <w:style w:type="paragraph" w:customStyle="1" w:styleId="48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481">
    <w:name w:val="Pa5"/>
    <w:basedOn w:val="1"/>
    <w:next w:val="1"/>
    <w:qFormat/>
    <w:uiPriority w:val="0"/>
    <w:pPr>
      <w:spacing w:line="241" w:lineRule="atLeast"/>
      <w:jc w:val="left"/>
    </w:pPr>
    <w:rPr>
      <w:rFonts w:ascii="HYDaHeiJ" w:eastAsia="HYDaHeiJ"/>
      <w:sz w:val="24"/>
    </w:rPr>
  </w:style>
  <w:style w:type="paragraph" w:customStyle="1" w:styleId="482">
    <w:name w:val="丁华标题2"/>
    <w:basedOn w:val="3"/>
    <w:next w:val="395"/>
    <w:qFormat/>
    <w:uiPriority w:val="0"/>
    <w:pPr>
      <w:tabs>
        <w:tab w:val="left" w:pos="567"/>
      </w:tabs>
      <w:spacing w:before="120" w:after="120"/>
      <w:ind w:left="567" w:hanging="567"/>
      <w:jc w:val="left"/>
    </w:pPr>
    <w:rPr>
      <w:color w:val="000000"/>
      <w:sz w:val="28"/>
      <w:szCs w:val="20"/>
    </w:rPr>
  </w:style>
  <w:style w:type="paragraph" w:customStyle="1" w:styleId="48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48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8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486">
    <w:name w:val="Char11"/>
    <w:basedOn w:val="1"/>
    <w:qFormat/>
    <w:uiPriority w:val="0"/>
    <w:rPr>
      <w:rFonts w:ascii="仿宋_GB2312" w:eastAsia="仿宋_GB2312"/>
      <w:b/>
      <w:sz w:val="32"/>
      <w:szCs w:val="32"/>
    </w:rPr>
  </w:style>
  <w:style w:type="paragraph" w:customStyle="1" w:styleId="487">
    <w:name w:val="Char Char"/>
    <w:basedOn w:val="1"/>
    <w:qFormat/>
    <w:uiPriority w:val="0"/>
    <w:rPr>
      <w:rFonts w:ascii="Tahoma" w:hAnsi="Tahoma"/>
      <w:sz w:val="24"/>
      <w:szCs w:val="20"/>
    </w:rPr>
  </w:style>
  <w:style w:type="paragraph" w:customStyle="1" w:styleId="488">
    <w:name w:val="正文2"/>
    <w:basedOn w:val="1"/>
    <w:qFormat/>
    <w:uiPriority w:val="0"/>
    <w:pPr>
      <w:spacing w:before="156" w:line="360" w:lineRule="auto"/>
      <w:ind w:firstLine="510"/>
    </w:pPr>
    <w:rPr>
      <w:sz w:val="24"/>
      <w:szCs w:val="20"/>
    </w:rPr>
  </w:style>
  <w:style w:type="paragraph" w:customStyle="1" w:styleId="489">
    <w:name w:val="Body Text(ch)"/>
    <w:basedOn w:val="1"/>
    <w:next w:val="21"/>
    <w:qFormat/>
    <w:uiPriority w:val="0"/>
    <w:pPr>
      <w:spacing w:after="120"/>
    </w:pPr>
    <w:rPr>
      <w:rFonts w:ascii="宋体" w:hAnsi="Arial"/>
      <w:bCs/>
      <w:iCs/>
    </w:rPr>
  </w:style>
  <w:style w:type="paragraph" w:customStyle="1" w:styleId="490">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49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9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93">
    <w:name w:val="Char1 Char Char Char"/>
    <w:basedOn w:val="1"/>
    <w:qFormat/>
    <w:uiPriority w:val="0"/>
    <w:rPr>
      <w:rFonts w:ascii="Tahoma" w:hAnsi="Tahoma" w:cs="Tahoma"/>
      <w:sz w:val="24"/>
      <w:szCs w:val="20"/>
    </w:rPr>
  </w:style>
  <w:style w:type="paragraph" w:customStyle="1" w:styleId="494">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9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7">
    <w:name w:val="标题1，章节第一层"/>
    <w:basedOn w:val="450"/>
    <w:next w:val="450"/>
    <w:qFormat/>
    <w:uiPriority w:val="0"/>
    <w:pPr>
      <w:tabs>
        <w:tab w:val="left" w:pos="693"/>
      </w:tabs>
      <w:ind w:left="482"/>
      <w:outlineLvl w:val="0"/>
    </w:pPr>
    <w:rPr>
      <w:color w:val="000000"/>
      <w:sz w:val="24"/>
      <w:szCs w:val="24"/>
    </w:rPr>
  </w:style>
  <w:style w:type="paragraph" w:customStyle="1" w:styleId="498">
    <w:name w:val="greytypebeni"/>
    <w:basedOn w:val="1"/>
    <w:qFormat/>
    <w:uiPriority w:val="0"/>
    <w:pPr>
      <w:widowControl/>
      <w:jc w:val="left"/>
    </w:pPr>
    <w:rPr>
      <w:rFonts w:ascii="宋体" w:hAnsi="宋体" w:cs="宋体"/>
      <w:sz w:val="24"/>
    </w:rPr>
  </w:style>
  <w:style w:type="paragraph" w:customStyle="1" w:styleId="4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500">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501">
    <w:name w:val="二级条标题"/>
    <w:basedOn w:val="1"/>
    <w:next w:val="468"/>
    <w:qFormat/>
    <w:uiPriority w:val="0"/>
    <w:pPr>
      <w:widowControl/>
      <w:tabs>
        <w:tab w:val="left" w:pos="2240"/>
      </w:tabs>
      <w:ind w:hanging="420"/>
      <w:outlineLvl w:val="3"/>
    </w:pPr>
    <w:rPr>
      <w:rFonts w:eastAsia="黑体"/>
      <w:szCs w:val="20"/>
    </w:rPr>
  </w:style>
  <w:style w:type="paragraph" w:customStyle="1" w:styleId="502">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503">
    <w:name w:val="Char Char1 Char Char Char Char"/>
    <w:basedOn w:val="17"/>
    <w:qFormat/>
    <w:uiPriority w:val="0"/>
    <w:pPr>
      <w:spacing w:line="436" w:lineRule="exact"/>
      <w:ind w:left="357"/>
      <w:jc w:val="left"/>
      <w:outlineLvl w:val="3"/>
    </w:pPr>
    <w:rPr>
      <w:rFonts w:ascii="Tahoma" w:hAnsi="Tahoma" w:cs="Tahoma"/>
      <w:b/>
    </w:rPr>
  </w:style>
  <w:style w:type="paragraph" w:customStyle="1" w:styleId="504">
    <w:name w:val="列表内容"/>
    <w:basedOn w:val="1"/>
    <w:next w:val="1"/>
    <w:qFormat/>
    <w:uiPriority w:val="0"/>
    <w:pPr>
      <w:widowControl/>
      <w:tabs>
        <w:tab w:val="left" w:pos="840"/>
      </w:tabs>
      <w:ind w:left="840" w:hanging="420"/>
      <w:jc w:val="left"/>
    </w:pPr>
    <w:rPr>
      <w:sz w:val="18"/>
    </w:rPr>
  </w:style>
  <w:style w:type="paragraph" w:customStyle="1" w:styleId="505">
    <w:name w:val="列出段落3"/>
    <w:basedOn w:val="1"/>
    <w:qFormat/>
    <w:uiPriority w:val="34"/>
    <w:pPr>
      <w:ind w:firstLine="420"/>
    </w:pPr>
    <w:rPr>
      <w:szCs w:val="22"/>
    </w:rPr>
  </w:style>
  <w:style w:type="paragraph" w:customStyle="1" w:styleId="506">
    <w:name w:val="段 Char"/>
    <w:qFormat/>
    <w:uiPriority w:val="0"/>
    <w:pPr>
      <w:ind w:firstLine="200"/>
      <w:jc w:val="both"/>
    </w:pPr>
    <w:rPr>
      <w:rFonts w:hint="default" w:ascii="宋体" w:hAnsi="Calibri" w:eastAsia="宋体" w:cs="Times New Roman"/>
      <w:sz w:val="21"/>
      <w:lang w:val="en-US" w:eastAsia="zh-CN" w:bidi="ar-SA"/>
    </w:rPr>
  </w:style>
  <w:style w:type="paragraph" w:customStyle="1" w:styleId="507">
    <w:name w:val="小四 段落 宋体"/>
    <w:basedOn w:val="14"/>
    <w:qFormat/>
    <w:uiPriority w:val="0"/>
    <w:pPr>
      <w:tabs>
        <w:tab w:val="clear" w:pos="2952"/>
      </w:tabs>
      <w:spacing w:line="360" w:lineRule="auto"/>
      <w:ind w:left="113" w:right="113" w:firstLine="425"/>
      <w:jc w:val="left"/>
    </w:pPr>
    <w:rPr>
      <w:sz w:val="24"/>
    </w:rPr>
  </w:style>
  <w:style w:type="paragraph" w:customStyle="1" w:styleId="508">
    <w:name w:val="标题3"/>
    <w:basedOn w:val="4"/>
    <w:qFormat/>
    <w:uiPriority w:val="0"/>
    <w:pPr>
      <w:keepNext w:val="0"/>
      <w:keepLines w:val="0"/>
      <w:spacing w:before="0" w:after="0" w:line="360" w:lineRule="auto"/>
    </w:pPr>
    <w:rPr>
      <w:rFonts w:eastAsia="仿宋_GB2312"/>
      <w:b w:val="0"/>
      <w:sz w:val="30"/>
    </w:rPr>
  </w:style>
  <w:style w:type="paragraph" w:customStyle="1" w:styleId="509">
    <w:name w:val="1"/>
    <w:basedOn w:val="1"/>
    <w:next w:val="51"/>
    <w:qFormat/>
    <w:uiPriority w:val="0"/>
    <w:pPr>
      <w:spacing w:line="360" w:lineRule="auto"/>
    </w:pPr>
    <w:rPr>
      <w:rFonts w:eastAsia="仿宋_GB2312"/>
      <w:sz w:val="24"/>
    </w:rPr>
  </w:style>
  <w:style w:type="paragraph" w:customStyle="1" w:styleId="510">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51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2">
    <w:name w:val="zw"/>
    <w:basedOn w:val="1"/>
    <w:qFormat/>
    <w:uiPriority w:val="0"/>
    <w:pPr>
      <w:widowControl/>
      <w:spacing w:line="360" w:lineRule="auto"/>
      <w:ind w:firstLine="480"/>
      <w:jc w:val="left"/>
    </w:pPr>
    <w:rPr>
      <w:rFonts w:ascii="宋体" w:hAnsi="宋体"/>
      <w:bCs/>
      <w:sz w:val="24"/>
      <w:szCs w:val="20"/>
    </w:rPr>
  </w:style>
  <w:style w:type="paragraph" w:customStyle="1" w:styleId="513">
    <w:name w:val="表头_5"/>
    <w:basedOn w:val="1"/>
    <w:qFormat/>
    <w:uiPriority w:val="0"/>
    <w:pPr>
      <w:spacing w:line="360" w:lineRule="auto"/>
    </w:pPr>
    <w:rPr>
      <w:b/>
      <w:bCs/>
      <w:sz w:val="28"/>
      <w:szCs w:val="21"/>
    </w:rPr>
  </w:style>
  <w:style w:type="paragraph" w:customStyle="1" w:styleId="514">
    <w:name w:val="正文 New"/>
    <w:qFormat/>
    <w:uiPriority w:val="0"/>
    <w:pPr>
      <w:widowControl w:val="0"/>
      <w:jc w:val="both"/>
    </w:pPr>
    <w:rPr>
      <w:rFonts w:hint="default" w:ascii="Calibri" w:hAnsi="Calibri" w:eastAsia="宋体" w:cs="Times New Roman"/>
      <w:sz w:val="21"/>
      <w:lang w:val="en-US" w:eastAsia="zh-CN" w:bidi="ar-SA"/>
    </w:rPr>
  </w:style>
  <w:style w:type="paragraph" w:customStyle="1" w:styleId="515">
    <w:name w:val="小四 段落 宋体 Char Char"/>
    <w:basedOn w:val="1"/>
    <w:qFormat/>
    <w:uiPriority w:val="0"/>
    <w:pPr>
      <w:spacing w:line="360" w:lineRule="auto"/>
      <w:ind w:firstLine="480"/>
    </w:pPr>
    <w:rPr>
      <w:rFonts w:ascii="宋体" w:hAnsi="宋体"/>
      <w:sz w:val="24"/>
    </w:rPr>
  </w:style>
  <w:style w:type="paragraph" w:customStyle="1" w:styleId="516">
    <w:name w:val="Char1"/>
    <w:basedOn w:val="1"/>
    <w:qFormat/>
    <w:uiPriority w:val="0"/>
    <w:rPr>
      <w:rFonts w:ascii="仿宋_GB2312" w:hAnsi="宋体" w:eastAsia="仿宋_GB2312" w:cs="宋体"/>
      <w:b/>
      <w:sz w:val="32"/>
      <w:szCs w:val="32"/>
    </w:rPr>
  </w:style>
  <w:style w:type="paragraph" w:customStyle="1" w:styleId="51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18">
    <w:name w:val="马刚标题4"/>
    <w:basedOn w:val="519"/>
    <w:next w:val="1"/>
    <w:qFormat/>
    <w:uiPriority w:val="0"/>
    <w:pPr>
      <w:tabs>
        <w:tab w:val="left" w:pos="567"/>
        <w:tab w:val="left" w:pos="735"/>
        <w:tab w:val="left" w:pos="1050"/>
      </w:tabs>
      <w:spacing w:before="100" w:after="40"/>
      <w:outlineLvl w:val="3"/>
    </w:pPr>
    <w:rPr>
      <w:b w:val="0"/>
    </w:rPr>
  </w:style>
  <w:style w:type="paragraph" w:customStyle="1" w:styleId="51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520">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521">
    <w:name w:val="章标题"/>
    <w:next w:val="468"/>
    <w:qFormat/>
    <w:uiPriority w:val="0"/>
    <w:pPr>
      <w:jc w:val="both"/>
      <w:outlineLvl w:val="1"/>
    </w:pPr>
    <w:rPr>
      <w:rFonts w:hint="default" w:ascii="Calibri" w:hAnsi="Calibri" w:eastAsia="黑体" w:cs="Times New Roman"/>
      <w:sz w:val="21"/>
      <w:lang w:val="en-US" w:eastAsia="zh-CN" w:bidi="ar-SA"/>
    </w:rPr>
  </w:style>
  <w:style w:type="paragraph" w:customStyle="1" w:styleId="522">
    <w:name w:val="flType"/>
    <w:basedOn w:val="469"/>
    <w:qFormat/>
    <w:uiPriority w:val="0"/>
    <w:pPr>
      <w:spacing w:after="284"/>
    </w:pPr>
    <w:rPr>
      <w:rFonts w:eastAsia="宋体"/>
      <w:b w:val="0"/>
    </w:rPr>
  </w:style>
  <w:style w:type="paragraph" w:customStyle="1" w:styleId="523">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5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26">
    <w:name w:val="Char Char1"/>
    <w:basedOn w:val="1"/>
    <w:qFormat/>
    <w:uiPriority w:val="0"/>
    <w:rPr>
      <w:rFonts w:ascii="Tahoma" w:hAnsi="Tahoma"/>
      <w:sz w:val="24"/>
      <w:szCs w:val="20"/>
    </w:rPr>
  </w:style>
  <w:style w:type="paragraph" w:customStyle="1" w:styleId="527">
    <w:name w:val="标题3，章节第三层"/>
    <w:basedOn w:val="1"/>
    <w:next w:val="450"/>
    <w:qFormat/>
    <w:uiPriority w:val="0"/>
    <w:pPr>
      <w:spacing w:before="78" w:line="300" w:lineRule="auto"/>
      <w:outlineLvl w:val="2"/>
    </w:pPr>
    <w:rPr>
      <w:rFonts w:ascii="Arial" w:hAnsi="Arial" w:eastAsia="华文细黑"/>
      <w:sz w:val="30"/>
    </w:rPr>
  </w:style>
  <w:style w:type="paragraph" w:customStyle="1" w:styleId="528">
    <w:name w:val="p0"/>
    <w:basedOn w:val="1"/>
    <w:qFormat/>
    <w:uiPriority w:val="0"/>
    <w:pPr>
      <w:widowControl/>
      <w:spacing w:before="100" w:beforeAutospacing="1" w:after="100" w:afterAutospacing="1"/>
      <w:jc w:val="left"/>
    </w:pPr>
    <w:rPr>
      <w:rFonts w:ascii="宋体" w:hAnsi="宋体" w:cs="宋体"/>
      <w:sz w:val="24"/>
    </w:rPr>
  </w:style>
  <w:style w:type="paragraph" w:customStyle="1" w:styleId="529">
    <w:name w:val="正文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3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531">
    <w:name w:val="样式 首行缩进:  2 字符"/>
    <w:basedOn w:val="1"/>
    <w:qFormat/>
    <w:uiPriority w:val="0"/>
    <w:pPr>
      <w:spacing w:line="360" w:lineRule="auto"/>
      <w:ind w:firstLine="480"/>
    </w:pPr>
    <w:rPr>
      <w:rFonts w:cs="宋体"/>
      <w:sz w:val="24"/>
      <w:szCs w:val="20"/>
    </w:rPr>
  </w:style>
  <w:style w:type="paragraph" w:customStyle="1" w:styleId="532">
    <w:name w:val="font9"/>
    <w:basedOn w:val="1"/>
    <w:qFormat/>
    <w:uiPriority w:val="0"/>
    <w:pPr>
      <w:widowControl/>
      <w:spacing w:before="100" w:beforeAutospacing="1" w:after="100" w:afterAutospacing="1"/>
      <w:jc w:val="left"/>
    </w:pPr>
    <w:rPr>
      <w:b/>
      <w:bCs/>
      <w:sz w:val="20"/>
      <w:szCs w:val="20"/>
    </w:rPr>
  </w:style>
  <w:style w:type="paragraph" w:customStyle="1" w:styleId="53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5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rPr>
  </w:style>
  <w:style w:type="paragraph" w:customStyle="1" w:styleId="535">
    <w:name w:val="tableau"/>
    <w:basedOn w:val="1"/>
    <w:qFormat/>
    <w:uiPriority w:val="0"/>
    <w:pPr>
      <w:widowControl/>
      <w:spacing w:before="20" w:after="20"/>
      <w:jc w:val="center"/>
    </w:pPr>
    <w:rPr>
      <w:rFonts w:ascii="Arial" w:hAnsi="Arial"/>
      <w:sz w:val="16"/>
      <w:szCs w:val="20"/>
      <w:lang w:val="en-GB" w:eastAsia="en-US"/>
    </w:rPr>
  </w:style>
  <w:style w:type="paragraph" w:customStyle="1" w:styleId="536">
    <w:name w:val="TOC 标题1"/>
    <w:basedOn w:val="2"/>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537">
    <w:name w:val="Char Char Char Char Char Char Char Char Char1"/>
    <w:basedOn w:val="1"/>
    <w:qFormat/>
    <w:uiPriority w:val="0"/>
    <w:pPr>
      <w:tabs>
        <w:tab w:val="left" w:pos="360"/>
      </w:tabs>
      <w:ind w:left="360" w:hanging="360"/>
    </w:pPr>
    <w:rPr>
      <w:sz w:val="24"/>
    </w:rPr>
  </w:style>
  <w:style w:type="paragraph" w:customStyle="1" w:styleId="538">
    <w:name w:val="4"/>
    <w:basedOn w:val="1"/>
    <w:next w:val="47"/>
    <w:qFormat/>
    <w:uiPriority w:val="0"/>
    <w:pPr>
      <w:spacing w:line="360" w:lineRule="auto"/>
      <w:ind w:firstLine="420"/>
    </w:pPr>
    <w:rPr>
      <w:color w:val="FF0000"/>
      <w:sz w:val="24"/>
    </w:rPr>
  </w:style>
  <w:style w:type="paragraph" w:customStyle="1" w:styleId="539">
    <w:name w:val="Char Char1 Char Char Char Char Char Char Char"/>
    <w:basedOn w:val="1"/>
    <w:qFormat/>
    <w:uiPriority w:val="0"/>
    <w:rPr>
      <w:rFonts w:ascii="Tahoma" w:hAnsi="Tahoma" w:cs="Tahoma"/>
      <w:sz w:val="24"/>
      <w:szCs w:val="20"/>
    </w:rPr>
  </w:style>
  <w:style w:type="paragraph" w:customStyle="1" w:styleId="540">
    <w:name w:val="批注框文本1"/>
    <w:basedOn w:val="1"/>
    <w:qFormat/>
    <w:uiPriority w:val="0"/>
    <w:rPr>
      <w:sz w:val="18"/>
      <w:szCs w:val="18"/>
    </w:rPr>
  </w:style>
  <w:style w:type="paragraph" w:customStyle="1" w:styleId="541">
    <w:name w:val="retrait3"/>
    <w:basedOn w:val="1"/>
    <w:qFormat/>
    <w:uiPriority w:val="0"/>
    <w:pPr>
      <w:widowControl/>
      <w:spacing w:before="20" w:after="20"/>
      <w:ind w:left="851"/>
      <w:jc w:val="left"/>
    </w:pPr>
    <w:rPr>
      <w:rFonts w:ascii="Arial" w:hAnsi="Arial"/>
      <w:sz w:val="24"/>
      <w:szCs w:val="20"/>
      <w:lang w:val="en-GB"/>
    </w:rPr>
  </w:style>
  <w:style w:type="paragraph" w:customStyle="1" w:styleId="542">
    <w:name w:val="样式 段后: 0.25 行"/>
    <w:basedOn w:val="1"/>
    <w:qFormat/>
    <w:uiPriority w:val="0"/>
    <w:pPr>
      <w:widowControl/>
      <w:spacing w:line="300" w:lineRule="auto"/>
      <w:ind w:firstLine="420"/>
      <w:jc w:val="left"/>
    </w:pPr>
    <w:rPr>
      <w:rFonts w:ascii="Arial" w:hAnsi="Arial" w:cs="宋体"/>
      <w:sz w:val="22"/>
      <w:szCs w:val="20"/>
      <w:lang w:eastAsia="en-US"/>
    </w:rPr>
  </w:style>
  <w:style w:type="paragraph" w:customStyle="1" w:styleId="543">
    <w:name w:val="Char Char Char Char1"/>
    <w:basedOn w:val="17"/>
    <w:qFormat/>
    <w:uiPriority w:val="0"/>
    <w:pPr>
      <w:spacing w:line="360" w:lineRule="auto"/>
    </w:pPr>
    <w:rPr>
      <w:rFonts w:ascii="Tahoma" w:hAnsi="Tahoma"/>
    </w:rPr>
  </w:style>
  <w:style w:type="paragraph" w:customStyle="1" w:styleId="544">
    <w:name w:val="标准文本"/>
    <w:basedOn w:val="1"/>
    <w:qFormat/>
    <w:uiPriority w:val="0"/>
    <w:pPr>
      <w:spacing w:line="360" w:lineRule="auto"/>
      <w:ind w:firstLine="480"/>
    </w:pPr>
    <w:rPr>
      <w:rFonts w:cs="宋体"/>
      <w:sz w:val="24"/>
    </w:rPr>
  </w:style>
  <w:style w:type="paragraph" w:customStyle="1" w:styleId="545">
    <w:name w:val="Heading 1"/>
    <w:basedOn w:val="1"/>
    <w:next w:val="1"/>
    <w:qFormat/>
    <w:uiPriority w:val="0"/>
    <w:pPr>
      <w:keepNext/>
      <w:widowControl/>
      <w:tabs>
        <w:tab w:val="left" w:leader="underscore" w:pos="1440"/>
        <w:tab w:val="left" w:leader="hyphen" w:pos="5670"/>
      </w:tabs>
      <w:spacing w:before="290" w:after="290"/>
      <w:ind w:firstLine="2890"/>
    </w:pPr>
    <w:rPr>
      <w:rFonts w:ascii="黑体" w:eastAsia="黑体"/>
      <w:b/>
      <w:sz w:val="24"/>
      <w:szCs w:val="28"/>
    </w:rPr>
  </w:style>
  <w:style w:type="paragraph" w:customStyle="1" w:styleId="546">
    <w:name w:val="样式4 Char"/>
    <w:basedOn w:val="1"/>
    <w:qFormat/>
    <w:uiPriority w:val="0"/>
    <w:pPr>
      <w:widowControl/>
      <w:spacing w:line="360" w:lineRule="auto"/>
      <w:ind w:firstLine="480"/>
      <w:jc w:val="left"/>
    </w:pPr>
    <w:rPr>
      <w:rFonts w:cs="宋体"/>
      <w:color w:val="000000"/>
      <w:sz w:val="24"/>
    </w:rPr>
  </w:style>
  <w:style w:type="paragraph" w:customStyle="1" w:styleId="547">
    <w:name w:val="Char2"/>
    <w:basedOn w:val="17"/>
    <w:qFormat/>
    <w:uiPriority w:val="0"/>
    <w:rPr>
      <w:rFonts w:ascii="Tahoma" w:hAnsi="Tahoma"/>
    </w:rPr>
  </w:style>
  <w:style w:type="paragraph" w:customStyle="1" w:styleId="548">
    <w:name w:val="样式 标题 3H3sect1.2.3BOD 0Heading 3 - oldh3l3CTLevel 3 Head..."/>
    <w:basedOn w:val="4"/>
    <w:qFormat/>
    <w:uiPriority w:val="0"/>
    <w:pPr>
      <w:spacing w:line="240" w:lineRule="auto"/>
      <w:jc w:val="left"/>
    </w:pPr>
    <w:rPr>
      <w:rFonts w:cs="宋体"/>
      <w:sz w:val="30"/>
      <w:szCs w:val="20"/>
    </w:rPr>
  </w:style>
  <w:style w:type="paragraph" w:customStyle="1" w:styleId="549">
    <w:name w:val="表格内文字"/>
    <w:basedOn w:val="1"/>
    <w:qFormat/>
    <w:uiPriority w:val="0"/>
    <w:pPr>
      <w:spacing w:line="300" w:lineRule="atLeast"/>
    </w:pPr>
    <w:rPr>
      <w:sz w:val="18"/>
    </w:rPr>
  </w:style>
  <w:style w:type="paragraph" w:customStyle="1" w:styleId="550">
    <w:name w:val="Table Paragraph"/>
    <w:basedOn w:val="1"/>
    <w:qFormat/>
    <w:uiPriority w:val="1"/>
    <w:pPr>
      <w:jc w:val="left"/>
    </w:pPr>
    <w:rPr>
      <w:rFonts w:ascii="宋体" w:hAnsi="宋体" w:cs="宋体"/>
      <w:sz w:val="22"/>
      <w:szCs w:val="22"/>
      <w:lang w:val="zh-CN" w:bidi="zh-CN"/>
    </w:rPr>
  </w:style>
  <w:style w:type="paragraph" w:customStyle="1" w:styleId="551">
    <w:name w:val="普通 (Web)"/>
    <w:basedOn w:val="1"/>
    <w:qFormat/>
    <w:uiPriority w:val="0"/>
    <w:pPr>
      <w:widowControl/>
      <w:spacing w:before="100" w:beforeAutospacing="1" w:after="100" w:afterAutospacing="1"/>
      <w:jc w:val="left"/>
    </w:pPr>
    <w:rPr>
      <w:rFonts w:ascii="宋体" w:hAnsi="宋体"/>
      <w:sz w:val="24"/>
    </w:rPr>
  </w:style>
  <w:style w:type="paragraph" w:customStyle="1" w:styleId="552">
    <w:name w:val="a0"/>
    <w:basedOn w:val="1"/>
    <w:qFormat/>
    <w:uiPriority w:val="0"/>
    <w:pPr>
      <w:widowControl/>
      <w:spacing w:before="100" w:beforeAutospacing="1" w:after="100" w:afterAutospacing="1"/>
    </w:pPr>
    <w:rPr>
      <w:rFonts w:ascii="宋体" w:hAnsi="宋体" w:cs="宋体"/>
      <w:sz w:val="24"/>
    </w:rPr>
  </w:style>
  <w:style w:type="paragraph" w:customStyle="1" w:styleId="553">
    <w:name w:val="项目符号，一级"/>
    <w:basedOn w:val="450"/>
    <w:next w:val="450"/>
    <w:qFormat/>
    <w:uiPriority w:val="0"/>
    <w:pPr>
      <w:tabs>
        <w:tab w:val="left" w:pos="1320"/>
      </w:tabs>
      <w:spacing w:line="240" w:lineRule="atLeast"/>
      <w:ind w:left="376" w:firstLine="0"/>
    </w:pPr>
    <w:rPr>
      <w:bCs w:val="0"/>
      <w:color w:val="000000"/>
      <w:szCs w:val="24"/>
    </w:rPr>
  </w:style>
  <w:style w:type="paragraph" w:customStyle="1" w:styleId="554">
    <w:name w:val="111111"/>
    <w:basedOn w:val="1"/>
    <w:qFormat/>
    <w:uiPriority w:val="0"/>
    <w:pPr>
      <w:spacing w:before="120" w:after="120"/>
      <w:jc w:val="center"/>
    </w:pPr>
    <w:rPr>
      <w:rFonts w:ascii="宋体" w:hAnsi="宋体" w:eastAsia="黑体" w:cs="宋体"/>
      <w:b/>
      <w:bCs/>
      <w:szCs w:val="21"/>
    </w:rPr>
  </w:style>
  <w:style w:type="paragraph" w:customStyle="1" w:styleId="555">
    <w:name w:val="Body Text 21"/>
    <w:basedOn w:val="1"/>
    <w:qFormat/>
    <w:uiPriority w:val="0"/>
    <w:pPr>
      <w:widowControl/>
      <w:ind w:left="720" w:hanging="720"/>
    </w:pPr>
    <w:rPr>
      <w:sz w:val="24"/>
      <w:szCs w:val="20"/>
      <w:lang w:val="en-GB"/>
    </w:rPr>
  </w:style>
  <w:style w:type="paragraph" w:customStyle="1" w:styleId="556">
    <w:name w:val="Char Char Char Char Char Char Char Char Char Char Char1 Char Char Char1"/>
    <w:basedOn w:val="1"/>
    <w:qFormat/>
    <w:uiPriority w:val="0"/>
    <w:pPr>
      <w:ind w:firstLine="200"/>
      <w:jc w:val="left"/>
    </w:pPr>
    <w:rPr>
      <w:rFonts w:ascii="Tahoma" w:hAnsi="Tahoma"/>
      <w:sz w:val="24"/>
    </w:rPr>
  </w:style>
  <w:style w:type="paragraph" w:customStyle="1" w:styleId="557">
    <w:name w:val="Char Char Char Char Char"/>
    <w:basedOn w:val="1"/>
    <w:qFormat/>
    <w:uiPriority w:val="0"/>
    <w:rPr>
      <w:rFonts w:ascii="Tahoma" w:hAnsi="Tahoma"/>
      <w:sz w:val="24"/>
      <w:szCs w:val="20"/>
    </w:rPr>
  </w:style>
  <w:style w:type="paragraph" w:customStyle="1" w:styleId="558">
    <w:name w:val="table_1stline"/>
    <w:basedOn w:val="1"/>
    <w:qFormat/>
    <w:uiPriority w:val="0"/>
    <w:pPr>
      <w:widowControl/>
      <w:spacing w:before="120"/>
      <w:jc w:val="left"/>
    </w:pPr>
    <w:rPr>
      <w:bCs/>
      <w:sz w:val="20"/>
      <w:szCs w:val="20"/>
      <w:lang w:val="de-DE" w:eastAsia="de-DE"/>
    </w:rPr>
  </w:style>
  <w:style w:type="paragraph" w:customStyle="1" w:styleId="559">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560">
    <w:name w:val="7"/>
    <w:basedOn w:val="1"/>
    <w:next w:val="53"/>
    <w:qFormat/>
    <w:uiPriority w:val="0"/>
    <w:pPr>
      <w:widowControl/>
      <w:spacing w:before="100" w:beforeAutospacing="1" w:after="100" w:afterAutospacing="1"/>
      <w:jc w:val="left"/>
    </w:pPr>
    <w:rPr>
      <w:rFonts w:ascii="宋体" w:hAnsi="宋体"/>
      <w:sz w:val="24"/>
      <w:szCs w:val="20"/>
    </w:rPr>
  </w:style>
  <w:style w:type="paragraph" w:customStyle="1" w:styleId="561">
    <w:name w:val="样式 标题 2第一章 标题 2Heading 2 HiddenHeading 2 CCBSheading 2H2h2..."/>
    <w:basedOn w:val="3"/>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56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63">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564">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565">
    <w:name w:val="Char Char Char Char Char Char Char Char Char Char Char Char Char"/>
    <w:basedOn w:val="1"/>
    <w:qFormat/>
    <w:uiPriority w:val="0"/>
    <w:pPr>
      <w:widowControl/>
      <w:spacing w:after="160" w:line="240" w:lineRule="exact"/>
      <w:jc w:val="left"/>
    </w:pPr>
  </w:style>
  <w:style w:type="paragraph" w:customStyle="1" w:styleId="566">
    <w:name w:val="font14"/>
    <w:basedOn w:val="1"/>
    <w:qFormat/>
    <w:uiPriority w:val="0"/>
    <w:pPr>
      <w:widowControl/>
      <w:spacing w:before="100" w:beforeAutospacing="1" w:after="100" w:afterAutospacing="1"/>
      <w:jc w:val="left"/>
    </w:pPr>
    <w:rPr>
      <w:sz w:val="36"/>
      <w:szCs w:val="36"/>
    </w:rPr>
  </w:style>
  <w:style w:type="paragraph" w:customStyle="1" w:styleId="567">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568">
    <w:name w:val="Char Char Char Char"/>
    <w:basedOn w:val="17"/>
    <w:qFormat/>
    <w:uiPriority w:val="0"/>
    <w:pPr>
      <w:spacing w:line="360" w:lineRule="auto"/>
    </w:pPr>
    <w:rPr>
      <w:rFonts w:ascii="Tahoma" w:hAnsi="Tahoma"/>
    </w:rPr>
  </w:style>
  <w:style w:type="paragraph" w:customStyle="1" w:styleId="569">
    <w:name w:val="批注主题1"/>
    <w:basedOn w:val="18"/>
    <w:next w:val="18"/>
    <w:qFormat/>
    <w:uiPriority w:val="0"/>
    <w:rPr>
      <w:b/>
      <w:bCs/>
      <w:szCs w:val="24"/>
    </w:rPr>
  </w:style>
  <w:style w:type="paragraph" w:customStyle="1" w:styleId="570">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571">
    <w:name w:val="标题2，章节第二层"/>
    <w:basedOn w:val="1"/>
    <w:next w:val="450"/>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572">
    <w:name w:val="小四 段落 宋体 Char Char Char Char"/>
    <w:basedOn w:val="1"/>
    <w:qFormat/>
    <w:uiPriority w:val="0"/>
    <w:pPr>
      <w:spacing w:line="360" w:lineRule="auto"/>
      <w:ind w:right="-33" w:firstLine="480"/>
      <w:jc w:val="left"/>
    </w:pPr>
    <w:rPr>
      <w:sz w:val="24"/>
    </w:rPr>
  </w:style>
  <w:style w:type="paragraph" w:customStyle="1" w:styleId="573">
    <w:name w:val="表蕊"/>
    <w:basedOn w:val="1"/>
    <w:qFormat/>
    <w:uiPriority w:val="0"/>
    <w:pPr>
      <w:spacing w:line="320" w:lineRule="atLeast"/>
      <w:jc w:val="left"/>
    </w:pPr>
    <w:rPr>
      <w:rFonts w:eastAsia="楷体_GB2312"/>
      <w:spacing w:val="-10"/>
      <w:szCs w:val="20"/>
    </w:rPr>
  </w:style>
  <w:style w:type="paragraph" w:customStyle="1" w:styleId="574">
    <w:name w:val="项目符号，二级"/>
    <w:basedOn w:val="450"/>
    <w:next w:val="450"/>
    <w:qFormat/>
    <w:uiPriority w:val="0"/>
    <w:pPr>
      <w:tabs>
        <w:tab w:val="left" w:pos="1211"/>
        <w:tab w:val="left" w:pos="1337"/>
      </w:tabs>
      <w:ind w:left="1337" w:right="-27" w:firstLine="480"/>
    </w:pPr>
    <w:rPr>
      <w:bCs w:val="0"/>
      <w:color w:val="000000"/>
      <w:sz w:val="24"/>
      <w:szCs w:val="24"/>
    </w:rPr>
  </w:style>
  <w:style w:type="paragraph" w:customStyle="1" w:styleId="575">
    <w:name w:val="方案正文"/>
    <w:basedOn w:val="1"/>
    <w:qFormat/>
    <w:uiPriority w:val="0"/>
    <w:pPr>
      <w:spacing w:before="156" w:line="360" w:lineRule="auto"/>
      <w:ind w:firstLine="359"/>
      <w:jc w:val="left"/>
    </w:pPr>
    <w:rPr>
      <w:rFonts w:ascii="Arial" w:hAnsi="Arial" w:cs="宋体"/>
      <w:sz w:val="24"/>
      <w:szCs w:val="21"/>
    </w:rPr>
  </w:style>
  <w:style w:type="paragraph" w:customStyle="1" w:styleId="576">
    <w:name w:val="标准小四"/>
    <w:basedOn w:val="1"/>
    <w:qFormat/>
    <w:uiPriority w:val="0"/>
    <w:pPr>
      <w:spacing w:line="360" w:lineRule="auto"/>
      <w:ind w:firstLine="480"/>
    </w:pPr>
    <w:rPr>
      <w:rFonts w:ascii="Arial" w:hAnsi="Arial"/>
      <w:sz w:val="24"/>
      <w:szCs w:val="21"/>
    </w:rPr>
  </w:style>
  <w:style w:type="paragraph" w:customStyle="1" w:styleId="57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578">
    <w:name w:val="Char Char Char Char Char Char Char Char Char Char Char1"/>
    <w:basedOn w:val="1"/>
    <w:qFormat/>
    <w:uiPriority w:val="0"/>
    <w:rPr>
      <w:rFonts w:ascii="Tahoma" w:hAnsi="Tahoma" w:cs="Tahoma"/>
      <w:sz w:val="24"/>
      <w:szCs w:val="20"/>
    </w:rPr>
  </w:style>
  <w:style w:type="paragraph" w:customStyle="1" w:styleId="57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80">
    <w:name w:val="Normal Indent1"/>
    <w:basedOn w:val="1"/>
    <w:qFormat/>
    <w:uiPriority w:val="0"/>
    <w:pPr>
      <w:ind w:firstLine="420"/>
    </w:pPr>
    <w:rPr>
      <w:sz w:val="20"/>
      <w:szCs w:val="20"/>
    </w:rPr>
  </w:style>
  <w:style w:type="paragraph" w:customStyle="1" w:styleId="581">
    <w:name w:val="正文表标题"/>
    <w:next w:val="468"/>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582">
    <w:name w:val="Char Char Char Char Char Char Char Char Char Char Char Char Char Char1"/>
    <w:basedOn w:val="1"/>
    <w:qFormat/>
    <w:uiPriority w:val="0"/>
    <w:rPr>
      <w:rFonts w:ascii="Tahoma" w:hAnsi="Tahoma" w:cs="Tahoma"/>
      <w:sz w:val="24"/>
      <w:szCs w:val="20"/>
    </w:rPr>
  </w:style>
  <w:style w:type="paragraph" w:customStyle="1" w:styleId="583">
    <w:name w:val="black1"/>
    <w:basedOn w:val="1"/>
    <w:qFormat/>
    <w:uiPriority w:val="0"/>
    <w:pPr>
      <w:widowControl/>
      <w:spacing w:before="100" w:beforeAutospacing="1" w:after="100" w:afterAutospacing="1"/>
      <w:jc w:val="left"/>
    </w:pPr>
    <w:rPr>
      <w:rFonts w:ascii="宋体" w:hAnsi="宋体"/>
      <w:sz w:val="24"/>
    </w:rPr>
  </w:style>
  <w:style w:type="table" w:customStyle="1" w:styleId="584">
    <w:name w:val="Table Normal"/>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85">
    <w:name w:val="（RZM政采）正文-首行缩进2"/>
    <w:basedOn w:val="1"/>
    <w:qFormat/>
    <w:uiPriority w:val="0"/>
    <w:pPr>
      <w:spacing w:line="360" w:lineRule="auto"/>
      <w:ind w:firstLine="200"/>
    </w:pPr>
    <w:rPr>
      <w:rFonts w:ascii="宋体" w:hAnsi="宋体"/>
      <w:szCs w:val="21"/>
      <w:lang w:val="zh-CN"/>
    </w:rPr>
  </w:style>
  <w:style w:type="paragraph" w:customStyle="1" w:styleId="586">
    <w:name w:val="cucd-0"/>
    <w:qFormat/>
    <w:uiPriority w:val="0"/>
    <w:pPr>
      <w:spacing w:line="360" w:lineRule="auto"/>
      <w:ind w:firstLine="480"/>
    </w:pPr>
    <w:rPr>
      <w:rFonts w:hint="default" w:ascii="宋体" w:hAnsi="宋体" w:eastAsia="宋体" w:cs="Times New Roman"/>
      <w:sz w:val="24"/>
      <w:szCs w:val="22"/>
      <w:lang w:val="en-US" w:eastAsia="zh-CN" w:bidi="ar-SA"/>
    </w:rPr>
  </w:style>
  <w:style w:type="paragraph" w:customStyle="1" w:styleId="587">
    <w:name w:val="cucd-2"/>
    <w:next w:val="588"/>
    <w:qFormat/>
    <w:uiPriority w:val="0"/>
    <w:pPr>
      <w:tabs>
        <w:tab w:val="left" w:pos="9180"/>
        <w:tab w:val="left" w:pos="9360"/>
      </w:tabs>
      <w:spacing w:line="360" w:lineRule="exact"/>
      <w:ind w:right="-512"/>
      <w:jc w:val="both"/>
      <w:outlineLvl w:val="1"/>
    </w:pPr>
    <w:rPr>
      <w:rFonts w:hint="default" w:ascii="宋体" w:hAnsi="宋体" w:eastAsia="宋体" w:cs="Times New Roman"/>
      <w:b/>
      <w:sz w:val="24"/>
      <w:szCs w:val="24"/>
      <w:lang w:val="zh-CN" w:eastAsia="zh-CN" w:bidi="ar-SA"/>
    </w:rPr>
  </w:style>
  <w:style w:type="paragraph" w:customStyle="1" w:styleId="588">
    <w:name w:val="cucd-3"/>
    <w:next w:val="1"/>
    <w:qFormat/>
    <w:uiPriority w:val="0"/>
    <w:pPr>
      <w:tabs>
        <w:tab w:val="left" w:pos="9180"/>
        <w:tab w:val="left" w:pos="9360"/>
      </w:tabs>
      <w:spacing w:line="360" w:lineRule="auto"/>
      <w:ind w:right="-512"/>
      <w:outlineLvl w:val="2"/>
    </w:pPr>
    <w:rPr>
      <w:rFonts w:hint="default" w:ascii="楷体" w:hAnsi="楷体" w:eastAsia="楷体" w:cs="Times New Roman"/>
      <w:b/>
      <w:color w:val="000000"/>
      <w:sz w:val="24"/>
      <w:szCs w:val="24"/>
      <w:lang w:val="en-US" w:eastAsia="zh-CN" w:bidi="ar-SA"/>
    </w:rPr>
  </w:style>
  <w:style w:type="paragraph" w:customStyle="1" w:styleId="589">
    <w:name w:val="表格字体"/>
    <w:qFormat/>
    <w:uiPriority w:val="0"/>
    <w:pPr>
      <w:ind w:firstLine="6"/>
      <w:jc w:val="center"/>
    </w:pPr>
    <w:rPr>
      <w:rFonts w:hint="default" w:ascii="宋体" w:hAnsi="宋体" w:eastAsia="宋体" w:cs="宋体"/>
      <w:sz w:val="21"/>
      <w:szCs w:val="18"/>
      <w:lang w:val="en-US" w:eastAsia="zh-CN" w:bidi="ar-SA"/>
    </w:rPr>
  </w:style>
  <w:style w:type="character" w:customStyle="1" w:styleId="590">
    <w:name w:val="font71"/>
    <w:basedOn w:val="61"/>
    <w:qFormat/>
    <w:uiPriority w:val="0"/>
    <w:rPr>
      <w:rFonts w:hint="eastAsia" w:ascii="宋体" w:hAnsi="宋体" w:eastAsia="宋体" w:cs="宋体"/>
      <w:color w:val="000000"/>
      <w:sz w:val="22"/>
      <w:szCs w:val="22"/>
      <w:u w:val="none"/>
    </w:rPr>
  </w:style>
  <w:style w:type="character" w:customStyle="1" w:styleId="591">
    <w:name w:val="font41"/>
    <w:basedOn w:val="61"/>
    <w:qFormat/>
    <w:uiPriority w:val="0"/>
    <w:rPr>
      <w:rFonts w:hint="eastAsia" w:ascii="宋体" w:hAnsi="宋体" w:eastAsia="宋体" w:cs="宋体"/>
      <w:color w:val="000000"/>
      <w:sz w:val="22"/>
      <w:szCs w:val="22"/>
      <w:u w:val="none"/>
    </w:rPr>
  </w:style>
  <w:style w:type="character" w:customStyle="1" w:styleId="592">
    <w:name w:val="列表段落 字符"/>
    <w:link w:val="250"/>
    <w:qFormat/>
    <w:uiPriority w:val="1"/>
    <w:rPr>
      <w:sz w:val="21"/>
      <w:szCs w:val="24"/>
    </w:rPr>
  </w:style>
  <w:style w:type="paragraph" w:customStyle="1" w:styleId="593">
    <w:name w:val="Table Text"/>
    <w:basedOn w:val="1"/>
    <w:semiHidden/>
    <w:qFormat/>
    <w:uiPriority w:val="0"/>
    <w:rPr>
      <w:rFonts w:ascii="宋体" w:hAnsi="宋体" w:cs="宋体"/>
      <w:sz w:val="24"/>
      <w:lang w:eastAsia="en-US"/>
    </w:rPr>
  </w:style>
  <w:style w:type="paragraph" w:customStyle="1" w:styleId="594">
    <w:name w:val="修订1"/>
    <w:hidden/>
    <w:unhideWhenUsed/>
    <w:qFormat/>
    <w:uiPriority w:val="99"/>
    <w:rPr>
      <w:rFonts w:hint="default" w:ascii="Calibri" w:hAnsi="Calibri" w:eastAsia="宋体" w:cs="Times New Roman"/>
      <w:sz w:val="21"/>
      <w:szCs w:val="24"/>
      <w:lang w:val="en-US" w:eastAsia="zh-CN" w:bidi="ar-SA"/>
    </w:rPr>
  </w:style>
  <w:style w:type="paragraph" w:customStyle="1" w:styleId="595">
    <w:name w:val="修订2"/>
    <w:hidden/>
    <w:unhideWhenUsed/>
    <w:qFormat/>
    <w:uiPriority w:val="99"/>
    <w:rPr>
      <w:rFonts w:hint="default" w:ascii="Calibri" w:hAnsi="Calibri" w:eastAsia="宋体" w:cs="Times New Roman"/>
      <w:sz w:val="21"/>
      <w:szCs w:val="24"/>
      <w:lang w:val="en-US" w:eastAsia="zh-CN" w:bidi="ar-SA"/>
    </w:rPr>
  </w:style>
  <w:style w:type="paragraph" w:customStyle="1" w:styleId="596">
    <w:name w:val="索引 411"/>
    <w:basedOn w:val="1"/>
    <w:next w:val="1"/>
    <w:unhideWhenUsed/>
    <w:qFormat/>
    <w:uiPriority w:val="99"/>
    <w:pPr>
      <w:ind w:left="600"/>
    </w:pPr>
  </w:style>
  <w:style w:type="paragraph" w:customStyle="1" w:styleId="597">
    <w:name w:val="索引 41"/>
    <w:basedOn w:val="1"/>
    <w:next w:val="1"/>
    <w:semiHidden/>
    <w:qFormat/>
    <w:uiPriority w:val="0"/>
    <w:pPr>
      <w:ind w:left="1260"/>
    </w:pPr>
    <w:rPr>
      <w:rFonts w:ascii="Calibri" w:hAnsi="Calibri" w:eastAsia="Calibri" w:cs="宋体"/>
      <w:sz w:val="20"/>
      <w:lang w:val="zh-CN"/>
    </w:rPr>
  </w:style>
  <w:style w:type="character" w:customStyle="1" w:styleId="598">
    <w:name w:val="font61"/>
    <w:basedOn w:val="61"/>
    <w:qFormat/>
    <w:uiPriority w:val="0"/>
    <w:rPr>
      <w:rFonts w:hint="eastAsia" w:ascii="宋体" w:hAnsi="宋体" w:eastAsia="宋体" w:cs="宋体"/>
      <w:color w:val="000000"/>
      <w:sz w:val="18"/>
      <w:szCs w:val="18"/>
      <w:u w:val="none"/>
    </w:rPr>
  </w:style>
  <w:style w:type="character" w:customStyle="1" w:styleId="599">
    <w:name w:val="font51"/>
    <w:basedOn w:val="61"/>
    <w:qFormat/>
    <w:uiPriority w:val="0"/>
    <w:rPr>
      <w:rFonts w:hint="eastAsia" w:ascii="等线" w:hAnsi="等线" w:eastAsia="等线" w:cs="等线"/>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5512EF-7DEF-4930-AAAB-DFAF47D1CE0D}">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55</Pages>
  <Words>16672</Words>
  <Characters>17711</Characters>
  <TotalTime>141</TotalTime>
  <ScaleCrop>false</ScaleCrop>
  <LinksUpToDate>false</LinksUpToDate>
  <CharactersWithSpaces>17782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2024-06-20T06:21:00Z</dcterms:created>
  <dc:creator>焦翔</dc:creator>
  <cp:lastModifiedBy>李小敏</cp:lastModifiedBy>
  <cp:lastPrinted>2024-10-24T08:31:00Z</cp:lastPrinted>
  <dcterms:modified xsi:type="dcterms:W3CDTF">2024-10-28T02:09:38Z</dcterms:modified>
  <dc:title>公开招标文件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8C04F4F0B4BD4BC88CF04C1C138DEF58_13</vt:lpwstr>
  </property>
</Properties>
</file>