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rPr>
          <w:rFonts w:asciiTheme="minorEastAsia" w:hAnsiTheme="minorEastAsia"/>
          <w:b/>
          <w:sz w:val="84"/>
          <w:szCs w:val="84"/>
        </w:rPr>
      </w:pPr>
      <w:r>
        <w:rPr>
          <w:rFonts w:hint="eastAsia" w:asciiTheme="minorEastAsia" w:hAnsiTheme="minorEastAsia"/>
          <w:b/>
          <w:sz w:val="84"/>
          <w:szCs w:val="84"/>
        </w:rPr>
        <w:t xml:space="preserve">竞争性磋商文件</w:t>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left="2869" w:hanging="3489"/>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项目名称：</w:t>
      </w:r>
      <w:r>
        <w:rPr>
          <w:rFonts w:hint="eastAsia" w:eastAsia="宋体" w:cs="Times New Roman" w:asciiTheme="minorEastAsia" w:hAnsiTheme="minorEastAsia"/>
          <w:b/>
          <w:bCs/>
          <w:sz w:val="32"/>
          <w:szCs w:val="24"/>
        </w:rPr>
        <w:t xml:space="preserve">连云港市中级人民法院审判材料无纸化处理服务项目</w:t>
      </w:r>
      <w:r/>
    </w:p>
    <w:p>
      <w:pPr>
        <w:ind w:firstLine="840"/>
        <w:spacing w:line="480" w:lineRule="auto"/>
        <w:rPr>
          <w:rFonts w:cs="Times New Roman" w:asciiTheme="minorEastAsia" w:hAnsiTheme="minorEastAsia"/>
          <w:b/>
          <w:sz w:val="44"/>
          <w:szCs w:val="21"/>
        </w:rPr>
      </w:pPr>
      <w:r>
        <w:rPr>
          <w:rFonts w:hint="eastAsia" w:cs="Times New Roman" w:asciiTheme="minorEastAsia" w:hAnsiTheme="minorEastAsia"/>
          <w:b/>
          <w:bCs/>
          <w:sz w:val="32"/>
          <w:szCs w:val="24"/>
        </w:rPr>
        <w:t xml:space="preserve">项目编号：</w:t>
      </w:r>
      <w:r>
        <w:rPr>
          <w:rFonts w:hint="eastAsia" w:eastAsia="宋体" w:cs="Times New Roman" w:asciiTheme="minorEastAsia" w:hAnsiTheme="minorEastAsia"/>
          <w:b/>
          <w:bCs/>
          <w:sz w:val="32"/>
          <w:szCs w:val="24"/>
        </w:rPr>
        <w:t xml:space="preserve">JSZC-320700-ZYGJ-C2025-0017</w:t>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tbl>
      <w:tblPr>
        <w:tblStyle w:val="676"/>
        <w:tblW w:w="8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6529"/>
      </w:tblGrid>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采购人：</w:t>
            </w:r>
            <w:r/>
          </w:p>
        </w:tc>
        <w:tc>
          <w:tcPr>
            <w:tcW w:w="6529" w:type="dxa"/>
            <w:vAlign w:val="center"/>
            <w:textDirection w:val="lrTb"/>
            <w:noWrap w:val="false"/>
          </w:tcPr>
          <w:p>
            <w:pPr>
              <w:jc w:val="center"/>
              <w:spacing w:line="480" w:lineRule="auto"/>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 xml:space="preserve">江苏省连云港市中级人民法院</w:t>
            </w:r>
            <w:r/>
          </w:p>
        </w:tc>
      </w:tr>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采购代理机构：</w:t>
            </w:r>
            <w:r/>
          </w:p>
        </w:tc>
        <w:tc>
          <w:tcPr>
            <w:tcW w:w="6529" w:type="dxa"/>
            <w:vAlign w:val="center"/>
            <w:textDirection w:val="lrTb"/>
            <w:noWrap w:val="false"/>
          </w:tcPr>
          <w:p>
            <w:pPr>
              <w:jc w:val="center"/>
              <w:spacing w:line="480" w:lineRule="auto"/>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 xml:space="preserve">中瀛国际工程管理有限公司</w:t>
            </w:r>
            <w:r/>
          </w:p>
        </w:tc>
      </w:tr>
    </w:tbl>
    <w:p>
      <w:pPr>
        <w:jc w:val="center"/>
        <w:spacing w:before="120" w:after="120" w:line="360" w:lineRule="auto"/>
        <w:rPr>
          <w:rFonts w:asciiTheme="minorEastAsia" w:hAnsiTheme="minorEastAsia"/>
        </w:rPr>
      </w:pPr>
      <w:r>
        <w:rPr>
          <w:rFonts w:hint="eastAsia" w:cs="Times New Roman" w:asciiTheme="minorEastAsia" w:hAnsiTheme="minorEastAsia"/>
          <w:b/>
          <w:bCs/>
          <w:sz w:val="36"/>
          <w:szCs w:val="36"/>
        </w:rPr>
        <w:t xml:space="preserve">2025年1</w:t>
      </w:r>
      <w:r>
        <w:rPr>
          <w:rFonts w:hint="eastAsia" w:eastAsia="宋体" w:cs="Times New Roman" w:asciiTheme="minorEastAsia" w:hAnsiTheme="minorEastAsia"/>
          <w:b/>
          <w:bCs/>
          <w:sz w:val="36"/>
          <w:szCs w:val="36"/>
        </w:rPr>
        <w:t xml:space="preserve">2</w:t>
      </w:r>
      <w:r>
        <w:rPr>
          <w:rFonts w:hint="eastAsia" w:cs="Times New Roman" w:asciiTheme="minorEastAsia" w:hAnsiTheme="minorEastAsia"/>
          <w:b/>
          <w:bCs/>
          <w:sz w:val="36"/>
          <w:szCs w:val="36"/>
        </w:rPr>
        <w:t xml:space="preserve">月</w:t>
      </w:r>
      <w:r>
        <w:rPr>
          <w:rFonts w:asciiTheme="minorEastAsia" w:hAnsiTheme="minorEastAsia"/>
          <w:sz w:val="36"/>
          <w:szCs w:val="36"/>
        </w:rPr>
        <w:br w:type="page" w:clear="all"/>
      </w:r>
      <w:r>
        <w:rPr>
          <w:rFonts w:asciiTheme="minorEastAsia" w:hAnsiTheme="minorEastAsia"/>
          <w:sz w:val="36"/>
          <w:szCs w:val="36"/>
        </w:rPr>
        <w:fldChar w:fldCharType="begin"/>
      </w:r>
      <w:r>
        <w:rPr>
          <w:rFonts w:asciiTheme="minorEastAsia" w:hAnsiTheme="minorEastAsia"/>
          <w:sz w:val="36"/>
          <w:szCs w:val="36"/>
        </w:rPr>
        <w:instrText xml:space="preserve"> TOC \o "1-1" \u </w:instrText>
      </w:r>
      <w:r>
        <w:rPr>
          <w:rFonts w:asciiTheme="minorEastAsia" w:hAnsiTheme="minorEastAsia"/>
          <w:sz w:val="36"/>
          <w:szCs w:val="36"/>
        </w:rPr>
        <w:fldChar w:fldCharType="separate"/>
      </w:r>
      <w:r/>
    </w:p>
    <w:p>
      <w:pPr>
        <w:pStyle w:val="664"/>
        <w:rPr>
          <w:rFonts w:asciiTheme="minorEastAsia" w:hAnsiTheme="minorEastAsia" w:eastAsiaTheme="minorEastAsia"/>
          <w:b/>
        </w:rPr>
      </w:pPr>
      <w:r>
        <w:rPr>
          <w:rFonts w:hint="eastAsia" w:asciiTheme="minorEastAsia" w:hAnsiTheme="minorEastAsia" w:eastAsiaTheme="minorEastAsia"/>
          <w:b/>
        </w:rPr>
        <w:t xml:space="preserve">目录</w:t>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第一章</w:t>
      </w:r>
      <w:r>
        <w:rPr>
          <w:rFonts w:asciiTheme="minorEastAsia" w:hAnsiTheme="minorEastAsia" w:eastAsiaTheme="minorEastAsia"/>
          <w:b/>
        </w:rPr>
        <w:t xml:space="preserve">  </w:t>
      </w:r>
      <w:r>
        <w:rPr>
          <w:rFonts w:hint="eastAsia" w:asciiTheme="minorEastAsia" w:hAnsiTheme="minorEastAsia" w:eastAsiaTheme="minorEastAsia"/>
          <w:b/>
        </w:rPr>
        <w:t xml:space="preserve">磋商邀请</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_Toc196638978 \h </w:instrText>
      </w:r>
      <w:r>
        <w:rPr>
          <w:rFonts w:asciiTheme="minorEastAsia" w:hAnsiTheme="minorEastAsia" w:eastAsiaTheme="minorEastAsia"/>
          <w:b/>
        </w:rPr>
        <w:fldChar w:fldCharType="separate"/>
      </w:r>
      <w:r>
        <w:rPr>
          <w:rFonts w:asciiTheme="minorEastAsia" w:hAnsiTheme="minorEastAsia" w:eastAsiaTheme="minorEastAsia"/>
          <w:b/>
        </w:rPr>
        <w:t xml:space="preserve">1</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第二章</w:t>
      </w:r>
      <w:r>
        <w:rPr>
          <w:rFonts w:asciiTheme="minorEastAsia" w:hAnsiTheme="minorEastAsia" w:eastAsiaTheme="minorEastAsia"/>
          <w:b/>
        </w:rPr>
        <w:t xml:space="preserve">  </w:t>
      </w:r>
      <w:r>
        <w:rPr>
          <w:rFonts w:hint="eastAsia" w:asciiTheme="minorEastAsia" w:hAnsiTheme="minorEastAsia" w:eastAsiaTheme="minorEastAsia"/>
          <w:b/>
        </w:rPr>
        <w:t xml:space="preserve">供应商须知</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_Toc196638979 \h </w:instrText>
      </w:r>
      <w:r>
        <w:rPr>
          <w:rFonts w:asciiTheme="minorEastAsia" w:hAnsiTheme="minorEastAsia" w:eastAsiaTheme="minorEastAsia"/>
          <w:b/>
        </w:rPr>
        <w:fldChar w:fldCharType="separate"/>
      </w:r>
      <w:r>
        <w:rPr>
          <w:rFonts w:asciiTheme="minorEastAsia" w:hAnsiTheme="minorEastAsia" w:eastAsiaTheme="minorEastAsia"/>
          <w:b/>
        </w:rPr>
        <w:t xml:space="preserve">5</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第三章</w:t>
      </w:r>
      <w:r>
        <w:rPr>
          <w:rFonts w:asciiTheme="minorEastAsia" w:hAnsiTheme="minorEastAsia" w:eastAsiaTheme="minorEastAsia"/>
          <w:b/>
        </w:rPr>
        <w:t xml:space="preserve">  </w:t>
      </w:r>
      <w:r>
        <w:rPr>
          <w:rFonts w:hint="eastAsia" w:asciiTheme="minorEastAsia" w:hAnsiTheme="minorEastAsia" w:eastAsiaTheme="minorEastAsia"/>
          <w:b/>
        </w:rPr>
        <w:t xml:space="preserve">合同文本</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_Toc196638980 \h </w:instrText>
      </w:r>
      <w:r>
        <w:rPr>
          <w:rFonts w:asciiTheme="minorEastAsia" w:hAnsiTheme="minorEastAsia" w:eastAsiaTheme="minorEastAsia"/>
          <w:b/>
        </w:rPr>
        <w:fldChar w:fldCharType="separate"/>
      </w:r>
      <w:r>
        <w:rPr>
          <w:rFonts w:asciiTheme="minorEastAsia" w:hAnsiTheme="minorEastAsia" w:eastAsiaTheme="minorEastAsia"/>
          <w:b/>
        </w:rPr>
        <w:t xml:space="preserve">22</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第四章</w:t>
      </w:r>
      <w:r>
        <w:rPr>
          <w:rFonts w:asciiTheme="minorEastAsia" w:hAnsiTheme="minorEastAsia" w:eastAsiaTheme="minorEastAsia"/>
          <w:b/>
        </w:rPr>
        <w:t xml:space="preserve">  </w:t>
      </w:r>
      <w:r>
        <w:rPr>
          <w:rFonts w:hint="eastAsia" w:asciiTheme="minorEastAsia" w:hAnsiTheme="minorEastAsia" w:eastAsiaTheme="minorEastAsia"/>
          <w:b/>
        </w:rPr>
        <w:t xml:space="preserve">采购需求</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_Toc196638981 \h </w:instrText>
      </w:r>
      <w:r>
        <w:rPr>
          <w:rFonts w:asciiTheme="minorEastAsia" w:hAnsiTheme="minorEastAsia" w:eastAsiaTheme="minorEastAsia"/>
          <w:b/>
        </w:rPr>
        <w:fldChar w:fldCharType="separate"/>
      </w:r>
      <w:r>
        <w:rPr>
          <w:rFonts w:asciiTheme="minorEastAsia" w:hAnsiTheme="minorEastAsia" w:eastAsiaTheme="minorEastAsia"/>
          <w:b/>
        </w:rPr>
        <w:t xml:space="preserve">27</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第五章</w:t>
      </w:r>
      <w:r>
        <w:rPr>
          <w:rFonts w:asciiTheme="minorEastAsia" w:hAnsiTheme="minorEastAsia" w:eastAsiaTheme="minorEastAsia"/>
          <w:b/>
        </w:rPr>
        <w:t xml:space="preserve">  </w:t>
      </w:r>
      <w:r>
        <w:rPr>
          <w:rFonts w:hint="eastAsia" w:asciiTheme="minorEastAsia" w:hAnsiTheme="minorEastAsia" w:eastAsiaTheme="minorEastAsia"/>
          <w:b/>
        </w:rPr>
        <w:t xml:space="preserve">评审方法与评审标准</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_Toc196638982 \h </w:instrText>
      </w:r>
      <w:r>
        <w:rPr>
          <w:rFonts w:asciiTheme="minorEastAsia" w:hAnsiTheme="minorEastAsia" w:eastAsiaTheme="minorEastAsia"/>
          <w:b/>
        </w:rPr>
        <w:fldChar w:fldCharType="separate"/>
      </w:r>
      <w:r>
        <w:rPr>
          <w:rFonts w:asciiTheme="minorEastAsia" w:hAnsiTheme="minorEastAsia" w:eastAsiaTheme="minorEastAsia"/>
          <w:b/>
        </w:rPr>
        <w:t xml:space="preserve">38</w:t>
      </w:r>
      <w:r>
        <w:rPr>
          <w:rFonts w:asciiTheme="minorEastAsia" w:hAnsiTheme="minorEastAsia" w:eastAsiaTheme="minorEastAsia"/>
          <w:b/>
        </w:rPr>
        <w:fldChar w:fldCharType="end"/>
      </w:r>
      <w:r/>
    </w:p>
    <w:p>
      <w:pPr>
        <w:pStyle w:val="664"/>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第六章</w:t>
      </w:r>
      <w:r>
        <w:rPr>
          <w:rFonts w:asciiTheme="minorEastAsia" w:hAnsiTheme="minorEastAsia" w:eastAsiaTheme="minorEastAsia"/>
          <w:b/>
        </w:rPr>
        <w:t xml:space="preserve">  </w:t>
      </w:r>
      <w:r>
        <w:rPr>
          <w:rFonts w:hint="eastAsia" w:asciiTheme="minorEastAsia" w:hAnsiTheme="minorEastAsia" w:eastAsiaTheme="minorEastAsia"/>
          <w:b/>
        </w:rPr>
        <w:t xml:space="preserve">响应文件格式</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_Toc196638983 \h </w:instrText>
      </w:r>
      <w:r>
        <w:rPr>
          <w:rFonts w:asciiTheme="minorEastAsia" w:hAnsiTheme="minorEastAsia" w:eastAsiaTheme="minorEastAsia"/>
          <w:b/>
        </w:rPr>
        <w:fldChar w:fldCharType="separate"/>
      </w:r>
      <w:r>
        <w:rPr>
          <w:rFonts w:asciiTheme="minorEastAsia" w:hAnsiTheme="minorEastAsia" w:eastAsiaTheme="minorEastAsia"/>
          <w:b/>
        </w:rPr>
        <w:t xml:space="preserve">42</w:t>
      </w:r>
      <w:r>
        <w:rPr>
          <w:rFonts w:asciiTheme="minorEastAsia" w:hAnsiTheme="minorEastAsia" w:eastAsiaTheme="minorEastAsia"/>
          <w:b/>
        </w:rPr>
        <w:fldChar w:fldCharType="end"/>
      </w:r>
      <w:r/>
    </w:p>
    <w:p>
      <w:pPr>
        <w:jc w:val="left"/>
        <w:widowControl/>
        <w:rPr>
          <w:rFonts w:asciiTheme="minorEastAsia" w:hAnsiTheme="minorEastAsia"/>
        </w:rPr>
      </w:pPr>
      <w:r>
        <w:rPr>
          <w:rFonts w:asciiTheme="minorEastAsia" w:hAnsiTheme="minorEastAsia"/>
        </w:rPr>
        <w:fldChar w:fldCharType="end"/>
      </w:r>
      <w:r>
        <w:rPr>
          <w:rFonts w:asciiTheme="minorEastAsia" w:hAnsiTheme="minorEastAsia"/>
        </w:rPr>
        <w:br w:type="page" w:clear="all"/>
      </w:r>
      <w:r/>
    </w:p>
    <w:p>
      <w:pPr>
        <w:pStyle w:val="639"/>
        <w:jc w:val="center"/>
        <w:spacing w:before="156" w:after="156" w:line="360" w:lineRule="auto"/>
        <w:rPr>
          <w:rFonts w:asciiTheme="minorEastAsia" w:hAnsiTheme="minorEastAsia"/>
          <w:b w:val="0"/>
        </w:rPr>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pPr>
      <w:r>
        <w:rPr>
          <w:rFonts w:asciiTheme="minorEastAsia" w:hAnsiTheme="minorEastAsia"/>
          <w:b w:val="0"/>
        </w:rPr>
      </w:r>
      <w:r/>
    </w:p>
    <w:p>
      <w:pPr>
        <w:pStyle w:val="639"/>
        <w:jc w:val="center"/>
        <w:spacing w:before="156" w:after="156" w:line="360" w:lineRule="auto"/>
        <w:rPr>
          <w:rFonts w:asciiTheme="minorEastAsia" w:hAnsiTheme="minorEastAsia"/>
          <w:b w:val="0"/>
        </w:rPr>
      </w:pPr>
      <w:r/>
      <w:bookmarkStart w:id="0" w:name="_Toc196638978"/>
      <w:r>
        <w:rPr>
          <w:rFonts w:hint="eastAsia" w:asciiTheme="minorEastAsia" w:hAnsiTheme="minorEastAsia"/>
          <w:b w:val="0"/>
        </w:rPr>
        <w:t xml:space="preserve">第一章  磋商邀请</w:t>
      </w:r>
      <w:bookmarkEnd w:id="0"/>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受</w:t>
      </w:r>
      <w:r>
        <w:rPr>
          <w:rFonts w:hint="eastAsia" w:eastAsia="宋体" w:asciiTheme="minorEastAsia" w:hAnsiTheme="minorEastAsia"/>
          <w:sz w:val="24"/>
          <w:szCs w:val="24"/>
        </w:rPr>
        <w:t xml:space="preserve">江苏省连云港市中级人民法院</w:t>
      </w:r>
      <w:r>
        <w:rPr>
          <w:rFonts w:hint="eastAsia" w:asciiTheme="minorEastAsia" w:hAnsiTheme="minorEastAsia"/>
          <w:sz w:val="24"/>
          <w:szCs w:val="24"/>
        </w:rPr>
        <w:t xml:space="preserve">的委托，</w:t>
      </w:r>
      <w:r>
        <w:rPr>
          <w:rFonts w:hint="eastAsia" w:eastAsia="宋体" w:asciiTheme="minorEastAsia" w:hAnsiTheme="minorEastAsia"/>
          <w:sz w:val="24"/>
          <w:szCs w:val="24"/>
        </w:rPr>
        <w:t xml:space="preserve">中瀛国际工程管理有限公司</w:t>
      </w:r>
      <w:r>
        <w:rPr>
          <w:rFonts w:hint="eastAsia" w:asciiTheme="minorEastAsia" w:hAnsiTheme="minorEastAsia"/>
          <w:sz w:val="24"/>
          <w:szCs w:val="24"/>
        </w:rPr>
        <w:t xml:space="preserve">就</w:t>
      </w:r>
      <w:r>
        <w:rPr>
          <w:rFonts w:hint="eastAsia" w:eastAsia="宋体" w:asciiTheme="minorEastAsia" w:hAnsiTheme="minorEastAsia"/>
          <w:sz w:val="24"/>
          <w:szCs w:val="24"/>
        </w:rPr>
        <w:t xml:space="preserve">连云港市中级人民法院审判材料无纸化处理服务项目</w:t>
      </w:r>
      <w:r>
        <w:rPr>
          <w:rFonts w:hint="eastAsia" w:asciiTheme="minorEastAsia" w:hAnsiTheme="minorEastAsia"/>
          <w:sz w:val="24"/>
          <w:szCs w:val="24"/>
        </w:rPr>
        <w:t xml:space="preserve">（项目编号：</w:t>
      </w:r>
      <w:r>
        <w:rPr>
          <w:rFonts w:hint="eastAsia" w:eastAsia="宋体" w:asciiTheme="minorEastAsia" w:hAnsiTheme="minorEastAsia"/>
          <w:sz w:val="24"/>
          <w:szCs w:val="24"/>
        </w:rPr>
        <w:t xml:space="preserve">JSZC-320700-ZYGJ-C2025-0017</w:t>
      </w:r>
      <w:r>
        <w:rPr>
          <w:rFonts w:hint="eastAsia" w:asciiTheme="minorEastAsia" w:hAnsiTheme="minorEastAsia"/>
          <w:sz w:val="24"/>
          <w:szCs w:val="24"/>
        </w:rPr>
        <w:t xml:space="preserve">）进行竞争性磋商采购，欢迎符合条件的供应商参加磋商。</w:t>
      </w:r>
      <w:r/>
    </w:p>
    <w:tbl>
      <w:tblPr>
        <w:tblStyle w:val="67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360" w:lineRule="auto"/>
              <w:rPr>
                <w:rFonts w:asciiTheme="minorEastAsia" w:hAnsiTheme="minorEastAsia"/>
                <w:sz w:val="24"/>
                <w:szCs w:val="24"/>
              </w:rPr>
            </w:pPr>
            <w:r>
              <w:rPr>
                <w:rFonts w:hint="eastAsia" w:eastAsia="宋体" w:asciiTheme="minorEastAsia" w:hAnsiTheme="minorEastAsia"/>
                <w:sz w:val="24"/>
                <w:szCs w:val="24"/>
              </w:rPr>
              <w:t xml:space="preserve">连云港市中级人民法院审判材料无纸化处理服务项目</w:t>
            </w:r>
            <w:r>
              <w:rPr>
                <w:rFonts w:hint="eastAsia" w:asciiTheme="minorEastAsia" w:hAnsiTheme="minorEastAsia"/>
                <w:sz w:val="24"/>
                <w:szCs w:val="24"/>
              </w:rPr>
              <w:t xml:space="preserve">采购项目的潜在供应商应在江苏政府采购网自行免费下载采购文件，并于2025年12月23</w:t>
            </w:r>
            <w:r>
              <w:rPr>
                <w:rFonts w:hint="eastAsia" w:asciiTheme="minorEastAsia" w:hAnsiTheme="minorEastAsia"/>
                <w:sz w:val="24"/>
                <w:szCs w:val="24"/>
              </w:rPr>
              <w:t xml:space="preserve">日</w:t>
            </w:r>
            <w:r>
              <w:rPr>
                <w:rFonts w:hint="eastAsia" w:eastAsia="宋体" w:asciiTheme="minorEastAsia" w:hAnsiTheme="minorEastAsia"/>
                <w:sz w:val="24"/>
                <w:szCs w:val="24"/>
              </w:rPr>
              <w:t xml:space="preserve">10</w:t>
            </w:r>
            <w:r>
              <w:rPr>
                <w:rFonts w:hint="eastAsia" w:asciiTheme="minorEastAsia" w:hAnsiTheme="minorEastAsia"/>
                <w:sz w:val="24"/>
                <w:szCs w:val="24"/>
              </w:rPr>
              <w:t xml:space="preserve">:30:00（北京时间）前提交（上传）响应文件。</w:t>
            </w:r>
            <w:r/>
          </w:p>
        </w:tc>
      </w:tr>
    </w:tbl>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一、项目基本情况</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项目编号：</w:t>
      </w:r>
      <w:r>
        <w:rPr>
          <w:rFonts w:hint="eastAsia" w:eastAsia="宋体" w:asciiTheme="minorEastAsia" w:hAnsiTheme="minorEastAsia"/>
          <w:sz w:val="24"/>
          <w:szCs w:val="24"/>
        </w:rPr>
        <w:t xml:space="preserve">JSZC-320700-ZYGJ-C2025-0017</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项目名称：</w:t>
      </w:r>
      <w:r>
        <w:rPr>
          <w:rFonts w:hint="eastAsia" w:eastAsia="宋体" w:asciiTheme="minorEastAsia" w:hAnsiTheme="minorEastAsia"/>
          <w:sz w:val="24"/>
          <w:szCs w:val="24"/>
        </w:rPr>
        <w:t xml:space="preserve">连云港市中级人民法院审判材料无纸化处理服务项目</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预算金额：</w:t>
      </w:r>
      <w:r>
        <w:rPr>
          <w:rFonts w:hint="eastAsia" w:eastAsia="宋体" w:asciiTheme="minorEastAsia" w:hAnsiTheme="minorEastAsia"/>
          <w:sz w:val="24"/>
          <w:szCs w:val="24"/>
        </w:rPr>
        <w:t xml:space="preserve">190</w:t>
      </w:r>
      <w:r>
        <w:rPr>
          <w:rFonts w:hint="eastAsia" w:asciiTheme="minorEastAsia" w:hAnsiTheme="minorEastAsia"/>
          <w:sz w:val="24"/>
          <w:szCs w:val="24"/>
        </w:rPr>
        <w:t xml:space="preserve">万元</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最高限价：</w:t>
      </w:r>
      <w:r>
        <w:rPr>
          <w:rFonts w:hint="eastAsia" w:eastAsia="宋体" w:asciiTheme="minorEastAsia" w:hAnsiTheme="minorEastAsia"/>
          <w:sz w:val="24"/>
          <w:szCs w:val="24"/>
        </w:rPr>
        <w:t xml:space="preserve">190</w:t>
      </w:r>
      <w:r>
        <w:rPr>
          <w:rFonts w:hint="eastAsia" w:asciiTheme="minorEastAsia" w:hAnsiTheme="minorEastAsia"/>
          <w:sz w:val="24"/>
          <w:szCs w:val="24"/>
        </w:rPr>
        <w:t xml:space="preserve">万元，其中报价超出最高限价的按无效响应处理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2"/>
        <w:jc w:val="left"/>
        <w:spacing w:line="360" w:lineRule="auto"/>
        <w:rPr>
          <w:rFonts w:asciiTheme="minorEastAsia" w:hAnsiTheme="minorEastAsia"/>
          <w:sz w:val="24"/>
          <w:szCs w:val="24"/>
        </w:rPr>
      </w:pPr>
      <w:r>
        <w:rPr>
          <w:rFonts w:hint="eastAsia" w:asciiTheme="minorEastAsia" w:hAnsiTheme="minorEastAsia"/>
          <w:sz w:val="24"/>
          <w:szCs w:val="24"/>
        </w:rPr>
        <w:t xml:space="preserve">采购需求：</w:t>
      </w:r>
      <w:bookmarkStart w:id="1" w:name="OLE_LINK26"/>
      <w:r/>
      <w:bookmarkStart w:id="2" w:name="OLE_LINK4"/>
      <w:r/>
      <w:bookmarkStart w:id="3" w:name="OLE_LINK5"/>
      <w:r/>
      <w:bookmarkStart w:id="4" w:name="OLE_LINK38"/>
      <w:r>
        <w:rPr>
          <w:rFonts w:hint="eastAsia" w:eastAsia="宋体" w:asciiTheme="minorEastAsia" w:hAnsiTheme="minorEastAsia"/>
          <w:sz w:val="24"/>
          <w:szCs w:val="24"/>
        </w:rPr>
        <w:t xml:space="preserve">连云港市中级人民法院审判材料无纸化处理服务项目，包括集中标注编目、诉讼材料扫描、档案数字化、无纸化办案等。各项费用均按照工作量据实结算。其中集中标准编目在全市两级法院均需提供服务，招标时采用“统招分签”的方式，即各县区法院委托市中院统一组织招标，承认招标结果并分别签订合同。</w:t>
      </w:r>
      <w:r>
        <w:rPr>
          <w:rFonts w:hint="eastAsia" w:asciiTheme="minorEastAsia" w:hAnsiTheme="minorEastAsia"/>
          <w:sz w:val="24"/>
          <w:szCs w:val="24"/>
        </w:rPr>
        <w:t xml:space="preserve">具体要求详见第四章采购需求</w:t>
      </w:r>
      <w:bookmarkEnd w:id="1"/>
      <w:r/>
      <w:bookmarkEnd w:id="2"/>
      <w:r/>
      <w:bookmarkEnd w:id="3"/>
      <w:r>
        <w:rPr>
          <w:rFonts w:hint="eastAsia" w:asciiTheme="minorEastAsia" w:hAnsiTheme="minorEastAsia"/>
          <w:sz w:val="24"/>
          <w:szCs w:val="24"/>
        </w:rPr>
        <w:t xml:space="preserve">  </w:t>
      </w:r>
      <w:bookmarkEnd w:id="4"/>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对本项目资格要求、采购需求、评审方法与评审标准等部分的询问、质疑请与采购人联系，由采购人负责答复。</w:t>
      </w:r>
      <w:r/>
    </w:p>
    <w:p>
      <w:pPr>
        <w:ind w:firstLine="480"/>
        <w:jc w:val="left"/>
        <w:spacing w:line="360" w:lineRule="auto"/>
        <w:rPr>
          <w:rFonts w:ascii="宋体" w:hAnsi="宋体" w:eastAsia="宋体" w:cs="宋体"/>
          <w:sz w:val="24"/>
          <w:szCs w:val="24"/>
        </w:rPr>
      </w:pPr>
      <w:r>
        <w:rPr>
          <w:rFonts w:hint="eastAsia" w:asciiTheme="minorEastAsia" w:hAnsiTheme="minorEastAsia"/>
          <w:sz w:val="24"/>
          <w:szCs w:val="24"/>
        </w:rPr>
        <w:t xml:space="preserve">合同履行期限：</w:t>
      </w:r>
      <w:r>
        <w:rPr>
          <w:rFonts w:hint="eastAsia" w:ascii="宋体" w:hAnsi="宋体" w:eastAsia="宋体" w:cs="宋体"/>
          <w:sz w:val="24"/>
          <w:szCs w:val="24"/>
        </w:rPr>
        <w:t xml:space="preserve">2026年1月1日至12月31日，为期1年。（具体时间以合同签订时间为准）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二、申请人的资格要求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w:t>
      </w:r>
      <w:bookmarkStart w:id="5" w:name="OLE_LINK6"/>
      <w:r/>
      <w:bookmarkStart w:id="6" w:name="OLE_LINK7"/>
      <w:r/>
      <w:bookmarkStart w:id="7" w:name="OLE_LINK62"/>
      <w:r/>
      <w:bookmarkStart w:id="8" w:name="OLE_LINK45"/>
      <w:r>
        <w:rPr>
          <w:rFonts w:hint="eastAsia" w:asciiTheme="minorEastAsia" w:hAnsiTheme="minorEastAsia"/>
          <w:sz w:val="24"/>
          <w:szCs w:val="24"/>
        </w:rPr>
        <w:t xml:space="preserve">法人或者其他组织的营业执照等证明文件，自然人的身份证明；</w:t>
      </w:r>
      <w:bookmarkEnd w:id="5"/>
      <w:r/>
      <w:bookmarkEnd w:id="6"/>
      <w:r/>
      <w:bookmarkEnd w:id="7"/>
      <w:r/>
      <w:bookmarkEnd w:id="8"/>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w:t>
      </w:r>
      <w:bookmarkStart w:id="9" w:name="OLE_LINK9"/>
      <w:r/>
      <w:bookmarkStart w:id="10" w:name="OLE_LINK63"/>
      <w:r/>
      <w:bookmarkStart w:id="11" w:name="OLE_LINK8"/>
      <w:r>
        <w:rPr>
          <w:rFonts w:hint="eastAsia" w:asciiTheme="minorEastAsia" w:hAnsiTheme="minorEastAsia"/>
          <w:sz w:val="24"/>
          <w:szCs w:val="24"/>
        </w:rPr>
        <w:t xml:space="preserve">上一年度经审计的财务状况报告；（成立不满一年无需提供）；</w:t>
      </w:r>
      <w:bookmarkEnd w:id="9"/>
      <w:r/>
      <w:bookmarkEnd w:id="10"/>
      <w:r/>
      <w:bookmarkEnd w:id="1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w:t>
      </w:r>
      <w:bookmarkStart w:id="12" w:name="OLE_LINK10"/>
      <w:r/>
      <w:bookmarkStart w:id="13" w:name="OLE_LINK46"/>
      <w:r/>
      <w:bookmarkStart w:id="14" w:name="OLE_LINK11"/>
      <w:r>
        <w:rPr>
          <w:rFonts w:hint="eastAsia" w:asciiTheme="minorEastAsia" w:hAnsiTheme="minorEastAsia"/>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r/>
      <w:bookmarkEnd w:id="13"/>
      <w:r/>
      <w:bookmarkEnd w:id="14"/>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（根据连财购〔2023〕4号文件精神，2、3项可以提供《财务状况报告及税收、社会保障资金缴纳情况承诺函》，详见响应文件格式）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w:t>
      </w:r>
      <w:bookmarkStart w:id="15" w:name="OLE_LINK13"/>
      <w:r/>
      <w:bookmarkStart w:id="16" w:name="OLE_LINK12"/>
      <w:r/>
      <w:bookmarkStart w:id="17" w:name="OLE_LINK64"/>
      <w:r/>
      <w:bookmarkStart w:id="18" w:name="OLE_LINK47"/>
      <w:r>
        <w:rPr>
          <w:rFonts w:hint="eastAsia" w:asciiTheme="minorEastAsia" w:hAnsiTheme="minorEastAsia"/>
          <w:sz w:val="24"/>
          <w:szCs w:val="24"/>
        </w:rPr>
        <w:t xml:space="preserve">具备履行合同所必需的设备和专业技术能力的声明及证明材料；</w:t>
      </w:r>
      <w:bookmarkEnd w:id="15"/>
      <w:r/>
      <w:bookmarkEnd w:id="16"/>
      <w:r/>
      <w:bookmarkEnd w:id="17"/>
      <w:r/>
      <w:bookmarkEnd w:id="18"/>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w:t>
      </w:r>
      <w:bookmarkStart w:id="19" w:name="OLE_LINK16"/>
      <w:r/>
      <w:bookmarkStart w:id="20" w:name="OLE_LINK48"/>
      <w:r/>
      <w:bookmarkStart w:id="21" w:name="OLE_LINK17"/>
      <w:r>
        <w:rPr>
          <w:rFonts w:hint="eastAsia" w:asciiTheme="minorEastAsia" w:hAnsiTheme="minorEastAsia"/>
          <w:sz w:val="24"/>
          <w:szCs w:val="24"/>
        </w:rPr>
        <w:t xml:space="preserve">参加政府采购活动前3年内在经营活动中没有重大违法记录的书面声明；</w:t>
      </w:r>
      <w:bookmarkEnd w:id="19"/>
      <w:r/>
      <w:bookmarkEnd w:id="20"/>
      <w:r/>
      <w:bookmarkEnd w:id="2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资格审查现场查询信用中国、中国政府采购网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spacing w:line="360" w:lineRule="auto"/>
        <w:rPr>
          <w:rFonts w:asciiTheme="minorEastAsia" w:hAnsiTheme="minorEastAsia"/>
          <w:b/>
          <w:sz w:val="24"/>
          <w:szCs w:val="24"/>
        </w:rPr>
      </w:pPr>
      <w:r>
        <w:rPr>
          <w:rFonts w:hint="eastAsia" w:asciiTheme="minorEastAsia" w:hAnsiTheme="minorEastAsia"/>
          <w:sz w:val="24"/>
          <w:szCs w:val="24"/>
        </w:rPr>
        <w:t xml:space="preserve">（二）落实政府采购政策需满足的资格要求：</w:t>
      </w:r>
      <w:bookmarkStart w:id="22" w:name="OLE_LINK29"/>
      <w:r/>
      <w:bookmarkStart w:id="23" w:name="OLE_LINK31"/>
      <w:r/>
      <w:bookmarkStart w:id="24" w:name="OLE_LINK30"/>
      <w:r/>
      <w:bookmarkStart w:id="25" w:name="OLE_LINK32"/>
      <w:r>
        <w:rPr>
          <w:rFonts w:hint="eastAsia" w:eastAsia="宋体" w:asciiTheme="minorEastAsia" w:hAnsiTheme="minorEastAsia"/>
          <w:sz w:val="24"/>
          <w:szCs w:val="24"/>
        </w:rPr>
        <w:t xml:space="preserve">无</w:t>
      </w:r>
      <w:r>
        <w:rPr>
          <w:rFonts w:hint="eastAsia" w:asciiTheme="minorEastAsia" w:hAnsiTheme="minorEastAsia"/>
          <w:sz w:val="24"/>
          <w:szCs w:val="24"/>
        </w:rPr>
        <w:t xml:space="preserve">。</w:t>
      </w:r>
      <w:bookmarkEnd w:id="22"/>
      <w:r/>
      <w:bookmarkEnd w:id="23"/>
      <w:r/>
      <w:bookmarkEnd w:id="24"/>
      <w:r/>
      <w:bookmarkEnd w:id="25"/>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（三）</w:t>
      </w:r>
      <w:bookmarkStart w:id="26" w:name="OLE_LINK50"/>
      <w:r/>
      <w:bookmarkStart w:id="27" w:name="OLE_LINK49"/>
      <w:r>
        <w:rPr>
          <w:rFonts w:hint="eastAsia" w:asciiTheme="minorEastAsia" w:hAnsiTheme="minorEastAsia"/>
          <w:sz w:val="24"/>
          <w:szCs w:val="24"/>
        </w:rPr>
        <w:t xml:space="preserve">本项目的特定资格要求：</w:t>
      </w:r>
      <w:bookmarkStart w:id="28" w:name="OLE_LINK19"/>
      <w:r/>
      <w:bookmarkStart w:id="29" w:name="OLE_LINK65"/>
      <w:r/>
      <w:bookmarkStart w:id="30" w:name="OLE_LINK18"/>
      <w:r>
        <w:rPr>
          <w:rFonts w:hint="eastAsia" w:asciiTheme="minorEastAsia" w:hAnsiTheme="minorEastAsia"/>
          <w:sz w:val="24"/>
          <w:szCs w:val="24"/>
        </w:rPr>
        <w:t xml:space="preserve">无。</w:t>
      </w:r>
      <w:bookmarkEnd w:id="26"/>
      <w:r/>
      <w:bookmarkEnd w:id="27"/>
      <w:r/>
      <w:bookmarkEnd w:id="28"/>
      <w:r/>
      <w:bookmarkEnd w:id="29"/>
      <w:r/>
      <w:bookmarkEnd w:id="30"/>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三、获取采购文件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时间：自磋商文件公告发布之日起5个工作日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地点：江苏政府采购网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方式：供应商办理江苏省政府采购交易系统CA数字证书，登录“苏采云”政府采购交易系统，自行下载。</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售价：0.00元</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四、提交响应文件截止时间、开启时间和地点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提交响应文件截止时间：2025年1</w:t>
      </w:r>
      <w:r>
        <w:rPr>
          <w:rFonts w:hint="eastAsia" w:eastAsia="宋体" w:asciiTheme="minorEastAsia" w:hAnsiTheme="minorEastAsia"/>
          <w:sz w:val="24"/>
          <w:szCs w:val="24"/>
        </w:rPr>
        <w:t xml:space="preserve">2</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23</w:t>
      </w:r>
      <w:bookmarkStart w:id="58" w:name="_GoBack"/>
      <w:r/>
      <w:bookmarkEnd w:id="58"/>
      <w:r>
        <w:rPr>
          <w:rFonts w:hint="eastAsia" w:asciiTheme="minorEastAsia" w:hAnsiTheme="minorEastAsia"/>
          <w:sz w:val="24"/>
          <w:szCs w:val="24"/>
        </w:rPr>
        <w:t xml:space="preserve">日</w:t>
      </w:r>
      <w:r>
        <w:rPr>
          <w:rFonts w:hint="eastAsia" w:eastAsia="宋体" w:asciiTheme="minorEastAsia" w:hAnsiTheme="minorEastAsia"/>
          <w:sz w:val="24"/>
          <w:szCs w:val="24"/>
        </w:rPr>
        <w:t xml:space="preserve">10</w:t>
      </w:r>
      <w:r>
        <w:rPr>
          <w:rFonts w:hint="eastAsia" w:asciiTheme="minorEastAsia" w:hAnsiTheme="minorEastAsia"/>
          <w:sz w:val="24"/>
          <w:szCs w:val="24"/>
        </w:rPr>
        <w:t xml:space="preserve">:30:00（北京时间）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开启时间：提交响应文件截止时间</w:t>
      </w:r>
      <w:r/>
    </w:p>
    <w:p>
      <w:pPr>
        <w:ind w:firstLine="480"/>
        <w:jc w:val="left"/>
        <w:spacing w:line="360" w:lineRule="auto"/>
        <w:rPr>
          <w:rFonts w:asciiTheme="minorEastAsia" w:hAnsiTheme="minorEastAsia"/>
        </w:rPr>
      </w:pPr>
      <w:r>
        <w:rPr>
          <w:rFonts w:hint="eastAsia" w:asciiTheme="minorEastAsia" w:hAnsiTheme="minorEastAsia"/>
          <w:sz w:val="24"/>
          <w:szCs w:val="24"/>
        </w:rPr>
        <w:t xml:space="preserve">开启地点：“苏采云”政府采购交易系统网上开标大厅</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五、公告期限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自本公告发布之日起3个工作日。</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六、其他补充事宜</w:t>
      </w:r>
      <w:r/>
    </w:p>
    <w:p>
      <w:pPr>
        <w:ind w:firstLine="480"/>
        <w:jc w:val="left"/>
        <w:spacing w:line="360" w:lineRule="auto"/>
        <w:rPr>
          <w:rFonts w:asciiTheme="minorEastAsia" w:hAnsiTheme="minorEastAsia"/>
          <w:sz w:val="24"/>
          <w:szCs w:val="24"/>
        </w:rPr>
      </w:pPr>
      <w:r/>
      <w:bookmarkStart w:id="31" w:name="OLE_LINK61"/>
      <w:r/>
      <w:bookmarkStart w:id="32" w:name="OLE_LINK34"/>
      <w:r/>
      <w:bookmarkStart w:id="33" w:name="OLE_LINK33"/>
      <w:r>
        <w:rPr>
          <w:rFonts w:hint="eastAsia" w:asciiTheme="minorEastAsia" w:hAnsiTheme="minorEastAsia"/>
          <w:sz w:val="24"/>
          <w:szCs w:val="24"/>
        </w:rPr>
        <w:t xml:space="preserve">1.本次磋商采购不收取磋商保证金。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bookmarkEnd w:id="31"/>
      <w:r/>
      <w:bookmarkEnd w:id="32"/>
      <w:r/>
      <w:bookmarkEnd w:id="33"/>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七、对本次采购提出询问，请按以下方式联系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江苏省连云港市中级人民法院</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    址：</w:t>
      </w:r>
      <w:r>
        <w:rPr>
          <w:rFonts w:hint="eastAsia"/>
          <w:sz w:val="24"/>
          <w:szCs w:val="24"/>
        </w:rPr>
        <w:t xml:space="preserve">连云港市海州区朝阳东路15号</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 系 人：</w:t>
      </w:r>
      <w:r>
        <w:rPr>
          <w:rFonts w:hint="eastAsia" w:eastAsia="宋体" w:asciiTheme="minorEastAsia" w:hAnsiTheme="minorEastAsia"/>
          <w:sz w:val="24"/>
          <w:szCs w:val="24"/>
        </w:rPr>
        <w:t xml:space="preserve">邱主任</w:t>
      </w:r>
      <w:r/>
    </w:p>
    <w:p>
      <w:pPr>
        <w:ind w:firstLine="480"/>
        <w:jc w:val="left"/>
        <w:spacing w:line="360" w:lineRule="auto"/>
        <w:rPr>
          <w:sz w:val="24"/>
          <w:szCs w:val="24"/>
        </w:rPr>
      </w:pPr>
      <w:r>
        <w:rPr>
          <w:rFonts w:hint="eastAsia" w:asciiTheme="minorEastAsia" w:hAnsiTheme="minorEastAsia"/>
          <w:sz w:val="24"/>
          <w:szCs w:val="24"/>
        </w:rPr>
        <w:t xml:space="preserve">联系电话：</w:t>
      </w:r>
      <w:r>
        <w:rPr>
          <w:rFonts w:hint="eastAsia"/>
          <w:sz w:val="24"/>
          <w:szCs w:val="24"/>
        </w:rPr>
        <w:t xml:space="preserve">18861313736</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中瀛国际工程管理有限公司</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    址：连云港市海州区朝阳东路55号泰达大厦A座8楼</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 系 人：</w:t>
      </w:r>
      <w:r>
        <w:rPr>
          <w:rFonts w:hint="eastAsia" w:eastAsia="宋体" w:asciiTheme="minorEastAsia" w:hAnsiTheme="minorEastAsia"/>
          <w:sz w:val="24"/>
          <w:szCs w:val="24"/>
        </w:rPr>
        <w:t xml:space="preserve">田工</w:t>
      </w:r>
      <w:r/>
    </w:p>
    <w:p>
      <w:pPr>
        <w:ind w:firstLine="480"/>
        <w:jc w:val="left"/>
        <w:spacing w:line="360" w:lineRule="auto"/>
        <w:rPr>
          <w:rFonts w:eastAsia="宋体" w:asciiTheme="minorEastAsia" w:hAnsiTheme="minorEastAsia"/>
          <w:sz w:val="24"/>
          <w:szCs w:val="24"/>
        </w:rPr>
      </w:pPr>
      <w:r>
        <w:rPr>
          <w:rFonts w:hint="eastAsia" w:asciiTheme="minorEastAsia" w:hAnsiTheme="minorEastAsia"/>
          <w:sz w:val="24"/>
          <w:szCs w:val="24"/>
        </w:rPr>
        <w:t xml:space="preserve">联系电话：</w:t>
      </w:r>
      <w:r>
        <w:rPr>
          <w:rFonts w:hint="eastAsia" w:eastAsia="宋体" w:asciiTheme="minorEastAsia" w:hAnsiTheme="minorEastAsia"/>
          <w:sz w:val="24"/>
          <w:szCs w:val="24"/>
        </w:rPr>
        <w:t xml:space="preserve">13861430698</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rPr>
        <w:t xml:space="preserve">程处长</w:t>
      </w:r>
      <w:r/>
    </w:p>
    <w:p>
      <w:pPr>
        <w:ind w:firstLine="480"/>
        <w:jc w:val="left"/>
        <w:spacing w:line="360" w:lineRule="auto"/>
        <w:rPr>
          <w:rFonts w:asciiTheme="minorEastAsia" w:hAnsiTheme="minorEastAsia"/>
          <w:bCs/>
          <w:sz w:val="44"/>
          <w:szCs w:val="44"/>
        </w:rPr>
      </w:pPr>
      <w:r>
        <w:rPr>
          <w:rFonts w:hint="eastAsia" w:asciiTheme="minorEastAsia" w:hAnsiTheme="minorEastAsia"/>
          <w:sz w:val="24"/>
          <w:szCs w:val="24"/>
        </w:rPr>
        <w:t xml:space="preserve">电      话：</w:t>
      </w:r>
      <w:r>
        <w:rPr>
          <w:rFonts w:hint="eastAsia" w:eastAsia="宋体" w:asciiTheme="minorEastAsia" w:hAnsiTheme="minorEastAsia"/>
          <w:sz w:val="24"/>
          <w:szCs w:val="24"/>
        </w:rPr>
        <w:t xml:space="preserve">1</w:t>
      </w:r>
      <w:r>
        <w:rPr>
          <w:rFonts w:eastAsia="宋体" w:asciiTheme="minorEastAsia" w:hAnsiTheme="minorEastAsia"/>
          <w:sz w:val="24"/>
          <w:szCs w:val="24"/>
        </w:rPr>
        <w:t xml:space="preserve">8360633000</w:t>
      </w:r>
      <w:r/>
    </w:p>
    <w:p>
      <w:pPr>
        <w:jc w:val="left"/>
        <w:spacing w:line="360" w:lineRule="auto"/>
        <w:widowControl/>
        <w:rPr>
          <w:rFonts w:asciiTheme="minorEastAsia" w:hAnsiTheme="minorEastAsia"/>
          <w:bCs/>
          <w:sz w:val="44"/>
          <w:szCs w:val="44"/>
        </w:rPr>
      </w:pPr>
      <w:r>
        <w:rPr>
          <w:rFonts w:asciiTheme="minorEastAsia" w:hAnsiTheme="minorEastAsia"/>
          <w:b/>
        </w:rPr>
        <w:br w:type="page" w:clear="all"/>
      </w:r>
      <w:r/>
    </w:p>
    <w:p>
      <w:pPr>
        <w:pStyle w:val="639"/>
        <w:jc w:val="center"/>
        <w:spacing w:before="156" w:after="156" w:line="360" w:lineRule="auto"/>
        <w:rPr>
          <w:rFonts w:asciiTheme="minorEastAsia" w:hAnsiTheme="minorEastAsia"/>
          <w:b w:val="0"/>
        </w:rPr>
      </w:pPr>
      <w:r/>
      <w:bookmarkStart w:id="34" w:name="_Toc196638979"/>
      <w:r>
        <w:rPr>
          <w:rFonts w:hint="eastAsia" w:asciiTheme="minorEastAsia" w:hAnsiTheme="minorEastAsia"/>
          <w:b w:val="0"/>
        </w:rPr>
        <w:t xml:space="preserve">第二章  供应商须知</w:t>
      </w:r>
      <w:bookmarkEnd w:id="34"/>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一、总则</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1、采购方式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 本次政府采购活动采取竞争性磋商（以下简称磋商）方式，本磋商文件仅适用于磋商公告中所述项目。</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2、合格的供应商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 满足磋商公告中申请人的资格要求的规定。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 满足本磋商文件全部实质性要求和条件的规定。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 符合上述条件的供应商应承担参与磋商采购及履约过程应承担的全部责任与义务。</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3、适用法律</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 本次磋商采购及由此产生的合同受中华人民共和国有关的法律法规制约和保护。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4、磋商费用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4.1 供应商应自行承担所有与参与磋商采购活动有关的费用，无论磋商采购过程中的做法和结果如何，采购人和</w:t>
      </w:r>
      <w:r>
        <w:rPr>
          <w:rFonts w:hint="eastAsia" w:eastAsia="宋体" w:asciiTheme="minorEastAsia" w:hAnsiTheme="minorEastAsia"/>
          <w:sz w:val="24"/>
          <w:szCs w:val="24"/>
        </w:rPr>
        <w:t xml:space="preserve">中瀛国际工程管理有限公司</w:t>
      </w:r>
      <w:r>
        <w:rPr>
          <w:rFonts w:hint="eastAsia" w:asciiTheme="minorEastAsia" w:hAnsiTheme="minorEastAsia"/>
          <w:sz w:val="24"/>
          <w:szCs w:val="24"/>
        </w:rPr>
        <w:t xml:space="preserve">（以下简称代理机构）在任何情况下均无义务和责任承担这些费用。</w:t>
      </w:r>
      <w:r/>
    </w:p>
    <w:p>
      <w:pPr>
        <w:ind w:firstLine="482"/>
        <w:jc w:val="left"/>
        <w:spacing w:line="360" w:lineRule="auto"/>
        <w:rPr>
          <w:rFonts w:eastAsia="宋体" w:asciiTheme="minorEastAsia" w:hAnsiTheme="minorEastAsia"/>
          <w:bCs/>
          <w:sz w:val="24"/>
          <w:szCs w:val="24"/>
        </w:rPr>
      </w:pPr>
      <w:r>
        <w:rPr>
          <w:rFonts w:hint="eastAsia" w:asciiTheme="minorEastAsia" w:hAnsiTheme="minorEastAsia"/>
          <w:b/>
          <w:sz w:val="24"/>
          <w:szCs w:val="24"/>
        </w:rPr>
        <w:t xml:space="preserve">4.2采购代理费：</w:t>
      </w:r>
      <w:bookmarkStart w:id="35" w:name="OLE_LINK41"/>
      <w:r/>
      <w:bookmarkStart w:id="36" w:name="OLE_LINK42"/>
      <w:r>
        <w:rPr>
          <w:rFonts w:hint="eastAsia" w:eastAsia="宋体" w:asciiTheme="minorEastAsia" w:hAnsiTheme="minorEastAsia"/>
          <w:bCs/>
          <w:sz w:val="24"/>
          <w:szCs w:val="24"/>
        </w:rPr>
        <w:t xml:space="preserve">采购代理费</w:t>
      </w:r>
      <w:r>
        <w:rPr>
          <w:rFonts w:hint="eastAsia" w:asciiTheme="minorEastAsia" w:hAnsiTheme="minorEastAsia"/>
          <w:bCs/>
          <w:sz w:val="24"/>
          <w:szCs w:val="24"/>
        </w:rPr>
        <w:t xml:space="preserve">由采购人支付，按《江苏省招标代理服务收费的指导意见》（苏招协[2022]002号）服务类标准的</w:t>
      </w:r>
      <w:r>
        <w:rPr>
          <w:rFonts w:hint="eastAsia" w:eastAsia="宋体" w:asciiTheme="minorEastAsia" w:hAnsiTheme="minorEastAsia"/>
          <w:bCs/>
          <w:sz w:val="24"/>
          <w:szCs w:val="24"/>
        </w:rPr>
        <w:t xml:space="preserve">7</w:t>
      </w:r>
      <w:r>
        <w:rPr>
          <w:rFonts w:hint="eastAsia" w:asciiTheme="minorEastAsia" w:hAnsiTheme="minorEastAsia"/>
          <w:bCs/>
          <w:sz w:val="24"/>
          <w:szCs w:val="24"/>
        </w:rPr>
        <w:t xml:space="preserve">0%</w:t>
      </w:r>
      <w:bookmarkEnd w:id="35"/>
      <w:r/>
      <w:bookmarkEnd w:id="36"/>
      <w:r>
        <w:rPr>
          <w:rFonts w:hint="eastAsia" w:asciiTheme="minorEastAsia" w:hAnsiTheme="minorEastAsia"/>
          <w:bCs/>
          <w:sz w:val="24"/>
          <w:szCs w:val="24"/>
        </w:rPr>
        <w:t xml:space="preserve">计取</w:t>
      </w:r>
      <w:r>
        <w:rPr>
          <w:rFonts w:hint="eastAsia" w:eastAsia="宋体" w:asciiTheme="minorEastAsia" w:hAnsiTheme="minorEastAsia"/>
          <w:bCs/>
          <w:sz w:val="24"/>
          <w:szCs w:val="24"/>
        </w:rPr>
        <w:t xml:space="preserve">。</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5、磋商文件的约束力</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5.1 供应商一旦参与本项目采购活动，即被认为接受了本磋商文件的规定和约束。</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二、磋商文件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6、磋商文件的构成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6.1 磋商文件由以下部分构成：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（1）磋商邀请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（2）供应商须知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（3）合同文本</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（4）采购需求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（5）评审方法与评审标准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（6）响应文件格式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请仔细检查磋商文件是否齐全，如有缺漏请立即与代理机构联系解决。</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7、磋商文件的澄清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7.1 任何要求对磋商文件进行澄清的供应商，应在提交响应文件截止时间五日前按磋商公告中的通讯地址，以书面形式通知采购人或者代理机构。</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8、磋商文件的修改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8.1 在响应文件提交截止时间前，采购人和代理机构可以对磋商文件进行修改。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8.2 采购人和代理机构有权按照法定的要求推迟提交响应文件截止时间和开启时间。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8.3 磋商文件的修改将在江苏政府采购网公布，补充文件将作为磋商文件的组成部分，并对供应商具有约束力。</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三、响应文件编制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9、响应文件编写注意事项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10、响应文件的语言及度量衡单位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10.2 除技术性能另有规定外，响应文件所使用的度量衡单位，均须采用国家法定计量单位。</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11、响应文件的构成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11.3 特别提醒供应商，混乱的编排导致响应文件被误读或竞争性磋商小组（以下简称磋商小组）查找不到有效文件是供应商的风险。</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12、证明供应商及响应标的符合磋商文件规定的文件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12.1 供应商应按照磋商文件要求提交证明文件，证明其及响应标的符合磋商文件规定。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12.2 磋商文件对证明文件无明确形式要求的，证明文件可以以文字资料、图纸和数据等形式提交。</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12.3 供应商委托代理时应当提交授权委托书，请按磋商文件第六章给定格式及要求填写并附法定代表人（单位负责人）与委托代理人身份证明。</w:t>
      </w:r>
      <w:r/>
    </w:p>
    <w:p>
      <w:pPr>
        <w:pStyle w:val="641"/>
        <w:ind w:firstLine="562"/>
        <w:jc w:val="left"/>
        <w:spacing w:before="0" w:after="0" w:line="360" w:lineRule="auto"/>
        <w:rPr>
          <w:rFonts w:asciiTheme="minorEastAsia" w:hAnsiTheme="minorEastAsia"/>
        </w:rPr>
      </w:pPr>
      <w:r>
        <w:rPr>
          <w:rFonts w:hint="eastAsia" w:asciiTheme="minorEastAsia" w:hAnsiTheme="minorEastAsia"/>
          <w:sz w:val="28"/>
          <w:szCs w:val="28"/>
        </w:rPr>
        <w:t xml:space="preserve">13、分项报价表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13.1 供应商应根据响应报价要求在分项报价表中列明各项单价、总价等，未全部列示的作无效响应处理。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13.2 响应文件中的单价和总价无特殊规定的采用人民币报价，以元为单位标注。磋商文件中另有规定的按规定执行。</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14、技术要求响应及偏离表、商务要求响应及偏离表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14.2 供应商可在响应文件中提供认为需要的其他技术文件或说明。</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15、服务承诺、培训计划、人员安排及其他</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15.2 供应商应根据磋商文件要求提供培训计划、人员安排等。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15.3 供应商应根据磋商文件要求提供响应标的的主要组成部分、功能设计、实现思路及关键技术等。</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16、磋商响应函</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16.1 供应商应按照磋商文件提供的格式完整、正确填写磋商响应函。</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17、磋商有效期</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17.1 磋商有效期为磋商文件规定的开启之日后六十（60）天。磋商有效期比规定短的将被视为未实质性响应磋商文件而予以拒绝。</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四、响应文件提交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18、电子响应文件的提交</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18.1 供应商应当按照《操作手册》规定，在响应文件提交截止时间前制作并提交（上传）电子响应文件。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19、提交响应文件截止时间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19.1 供应商提交（上传）电子响应文件的时间不得迟于磋商公告中规定的截止时间。</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20、响应文件的拒收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20.1 代理机构拒绝接收在磋商文件规定的截止时间后提交（上传）的任何响应文件。</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21、响应文件的撤回和修改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21.3 在提交（上传）响应文件截止时间至磋商文件规定的磋商有效期满之间的这段时间内，供应商不得撤回其电子响应文件。</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五、响应文件开启（解密）与评审</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22、响应文件开启（解密）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22.2 供应商在开启（解密）过程中涉及到的响应文件解密、开启结果确认等工作，应当按照《操作手册》规定执行。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22.5 供应商未参加开启（解密）的，视同认可开启（解密）结果。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6</w:t>
      </w:r>
      <w:r>
        <w:rPr>
          <w:rFonts w:hint="eastAsia" w:asciiTheme="minorEastAsia" w:hAnsiTheme="minorEastAsia"/>
          <w:sz w:val="24"/>
          <w:szCs w:val="24"/>
        </w:rPr>
        <w:t xml:space="preserve"> 供应商在开启（解密）、澄清、磋商、最后报价、评审全过程中应保持通讯畅通，及时登录“苏采云”系统查阅、答复相关信息，并安排专人与代理机构及磋商小组联系。</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23、磋商小组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23.1 响应文件开启（解密）后，代理机构将组织磋商小组进行评审。</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23.2 磋商小组由采购人代表和有关技术、经济等方面的评审专家组成，且人员构成符合政府采购有关规定。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23.3 磋商小组按照磋商文件规定的评审程序、评审方法和评审标准进行独立评审并确定成交候选人。</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24、评审过程的保密与公正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24.2 在评审过程中，供应商不得以任何行为影响评审过程，否则其响应文件将被作为无效响应文件。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24.3 代理机构和磋商小组不向未成交的供应商解释未成交原因，也不公布评审过程中的相关细节。</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25、响应文件的澄清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磋商小组并非对每个供应商都提出澄清、说明或者补正要求。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25.3 接到磋商小组澄清、说明或者补正要求的供应商如未按要求响应，其风险由供应商自行承担。</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26、对响应文件的审查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26.1 响应文件审查分为资格审查和符合性审查。</w:t>
      </w:r>
      <w:r/>
    </w:p>
    <w:p>
      <w:pPr>
        <w:ind w:firstLine="482"/>
        <w:jc w:val="left"/>
        <w:spacing w:line="360" w:lineRule="auto"/>
        <w:rPr>
          <w:rFonts w:asciiTheme="minorEastAsia" w:hAnsiTheme="minorEastAsia"/>
          <w:sz w:val="24"/>
          <w:szCs w:val="24"/>
        </w:rPr>
      </w:pPr>
      <w:r>
        <w:rPr>
          <w:rFonts w:hint="eastAsia" w:asciiTheme="minorEastAsia" w:hAnsiTheme="minorEastAsia"/>
          <w:b/>
          <w:sz w:val="24"/>
          <w:szCs w:val="24"/>
        </w:rPr>
        <w:t xml:space="preserve">（1）资格审查：</w:t>
      </w:r>
      <w:r>
        <w:rPr>
          <w:rFonts w:hint="eastAsia" w:asciiTheme="minorEastAsia" w:hAnsiTheme="minorEastAsia"/>
          <w:sz w:val="24"/>
          <w:szCs w:val="24"/>
        </w:rPr>
        <w:t xml:space="preserve">磋商小组依据法律法规和磋商文件的规定，对响应文件中的资格证明文件进行审查，以确定供应商是否具备参加磋商采购的资格。</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2"/>
        <w:jc w:val="left"/>
        <w:spacing w:line="360" w:lineRule="auto"/>
        <w:rPr>
          <w:rFonts w:asciiTheme="minorEastAsia" w:hAnsiTheme="minorEastAsia"/>
          <w:sz w:val="24"/>
          <w:szCs w:val="24"/>
        </w:rPr>
      </w:pPr>
      <w:r>
        <w:rPr>
          <w:rFonts w:hint="eastAsia" w:asciiTheme="minorEastAsia" w:hAnsiTheme="minorEastAsia"/>
          <w:b/>
          <w:sz w:val="24"/>
          <w:szCs w:val="24"/>
        </w:rPr>
        <w:t xml:space="preserve">（2）符合性审查：</w:t>
      </w:r>
      <w:r>
        <w:rPr>
          <w:rFonts w:hint="eastAsia" w:asciiTheme="minorEastAsia" w:hAnsiTheme="minor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未通过资格审查或符合性审查的供应商，将通过“苏采云”系统中告知其未通过的原因，评审结束后，将不再告知。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26.3 如果响应文件实质上没有响应磋商文件的要求，磋商小组将予以拒绝，供应商不得通过修改或撤销不符合要求的偏离或保留而使其成为实质性响应。</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27、磋商程序</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27.1 对于通过资格审查和符合性审查的供应商，磋商小组将集中与单一供应商分别进行磋商。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供应商未在磋商小组规定的时间内在“苏采云”系统中提交最后报价的视为放弃磋商，其响应文件按无效响应处理。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27.3政府采购异常低价审查：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1</w:t>
      </w:r>
      <w:r>
        <w:rPr>
          <w:rFonts w:ascii="宋体" w:hAnsi="宋体" w:eastAsia="宋体" w:cs="宋体"/>
          <w:b/>
          <w:color w:val="000000"/>
          <w:sz w:val="24"/>
        </w:rPr>
        <w:t xml:space="preserve">）评审过程中出现下列情形之一的，评审委员会应当启动异常低价投标（响应）审查程序：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①投标（响应）报价低于采购项目预算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②投标（响应）报价低于采购项目最高限价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③评审委员会认定的供应商报价过低、有可能影响产品质量或者不能诚信履约的其他情形。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2</w:t>
      </w:r>
      <w:r>
        <w:rPr>
          <w:rFonts w:ascii="宋体" w:hAnsi="宋体" w:eastAsia="宋体" w:cs="宋体"/>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28、评审方法与评审标准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28.1 评审方法。详见本磋商文件第五章。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28.2 评审标准。详见本磋商文件第五章。</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29、未实质性响应磋商文件的情形和采购活动终止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29.1 未实质性响应磋商文件的情形：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（1）供应商未按照磋商文件要求提交（上传）电子响应文件的。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（2）供应商在“苏采云”系统规定的时间内未成功解密电子响应文件的。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（3）供应商不具备磋商文件中规定的资格要求的。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（5）不符合磋商文件规定的实质性要求和条件的。（本磋商文件中斜体且有下划线部分为实质性要求和条件）</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（7）供应商未通过符合性审查的。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（8）供应商未按照要求对磋商或者最后报价作出响应的。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9</w:t>
      </w:r>
      <w:r>
        <w:rPr>
          <w:rFonts w:hint="eastAsia" w:asciiTheme="minorEastAsia" w:hAnsiTheme="minorEastAsia"/>
          <w:b/>
          <w:sz w:val="24"/>
          <w:szCs w:val="24"/>
        </w:rPr>
        <w:t xml:space="preserve">）供应商提交两个（含两个）以上不同的最后报价的。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10</w:t>
      </w:r>
      <w:r>
        <w:rPr>
          <w:rFonts w:hint="eastAsia" w:asciiTheme="minorEastAsia" w:hAnsiTheme="minorEastAsia"/>
          <w:b/>
          <w:sz w:val="24"/>
          <w:szCs w:val="24"/>
        </w:rPr>
        <w:t xml:space="preserve">）供应商的最后报价超过了采购预算或者最高限价的。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1</w:t>
      </w:r>
      <w:r>
        <w:rPr>
          <w:rFonts w:hint="eastAsia" w:asciiTheme="minorEastAsia" w:hAnsiTheme="minorEastAsia"/>
          <w:b/>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2</w:t>
      </w:r>
      <w:r>
        <w:rPr>
          <w:rFonts w:hint="eastAsia" w:asciiTheme="minorEastAsia" w:hAnsiTheme="minorEastAsia"/>
          <w:b/>
          <w:sz w:val="24"/>
          <w:szCs w:val="24"/>
        </w:rPr>
        <w:t xml:space="preserve">）响应文件含有采购人不能接受的附加条件的。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3</w:t>
      </w:r>
      <w:r>
        <w:rPr>
          <w:rFonts w:hint="eastAsia" w:asciiTheme="minorEastAsia" w:hAnsiTheme="minorEastAsia"/>
          <w:b/>
          <w:sz w:val="24"/>
          <w:szCs w:val="24"/>
        </w:rPr>
        <w:t xml:space="preserve">）响应文件未按照磋商文件要求加盖公章（CA电子公章）的。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4</w:t>
      </w:r>
      <w:r>
        <w:rPr>
          <w:rFonts w:hint="eastAsia" w:asciiTheme="minorEastAsia" w:hAnsiTheme="minorEastAsia"/>
          <w:b/>
          <w:sz w:val="24"/>
          <w:szCs w:val="24"/>
        </w:rPr>
        <w:t xml:space="preserve">）其他法律、法规及本磋商文件规定的属于未实质性响应磋商文件的情形。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29.2 有下列情形之一的，视为供应商串通，响应无效：</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（1）不同供应商的响应文件由同一单位或者个人编制。</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（2）不同供应商委托同一单位或者个人办理磋商事宜。</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（3）不同供应商的响应文件载明的项目管理成员或者联系人员为同一人。</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（4）不同供应商的响应文件异常一致或者最后报价呈规律性差异。</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（5）不同供应商的响应文件相互混装。</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29.3 采购活动终止的情形：</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（1）因“苏采云”系统故障原因造成开启（解密）不成功的，或者至磋商文件规定的截止时间成功解密电子响应文件的供应商不足三家的。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（2）磋商小组认定磋商文件存在歧义、重大缺陷导致评审工作无法进行，或者磋商文件内容违反国家有关强制性规定的。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（3）除本磋商文件第二章第27.2条第三款规定的情形外，符合专业条件的供应商或者对磋商文件作实质响应的供应商不足三家的。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（4）出现影响采购公正的违法、违规行为的。</w:t>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（5）因重大变故，采购任务取消的。</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六、成交</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30、确定成交单位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30.3 若有充分证据证明，成交供应商存在下列情形之一的，一经查实，将被取消成交资格：</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（3）与采购人、其他供应商或者代理机构恶意串通的。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（4）向采购人、代理机构行贿或者提供其他不正当利益的。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（5）属于本磋商文件规定的无效情形，但在评审过程中又未被磋商小组发现的。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（6）成交后无正当理由拒不与采购人签订政府采购合同或者未按照磋商文件确定的事项签订政府采购合同的。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（7）将政府采购合同转包的。</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31、成交通知书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31.3 成交供应商应在成交后七个工作日内，向采购人和代理机构各提供</w:t>
      </w:r>
      <w:r>
        <w:rPr>
          <w:rFonts w:hint="eastAsia" w:eastAsia="宋体" w:asciiTheme="minorEastAsia" w:hAnsiTheme="minorEastAsia"/>
          <w:sz w:val="24"/>
          <w:szCs w:val="24"/>
        </w:rPr>
        <w:t xml:space="preserve">二</w:t>
      </w:r>
      <w:r>
        <w:rPr>
          <w:rFonts w:hint="eastAsia" w:asciiTheme="minorEastAsia" w:hAnsiTheme="minorEastAsia"/>
          <w:sz w:val="24"/>
          <w:szCs w:val="24"/>
        </w:rPr>
        <w:t xml:space="preserve">份与电子响应文件一致的纸质打印胶装响应文件，封面、骑缝需加盖公章。</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七、授予合同</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32、签订合同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32.1 成交供应商应当在成交通知书发出之日起三十日内，按照磋商文件和成交供应商响应文件的规定，与采购人签订政府采购合同。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32.2 磋商文件、成交供应商的响应文件及磋商采购过程中有关澄清、承诺、磋商响应等文件均应作为合同附件。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32.4采购人</w:t>
      </w:r>
      <w:r>
        <w:rPr>
          <w:rFonts w:asciiTheme="minorEastAsia" w:hAnsiTheme="minorEastAsia"/>
          <w:sz w:val="24"/>
          <w:szCs w:val="24"/>
        </w:rPr>
        <w:t xml:space="preserve">应当在合同签订后</w:t>
      </w:r>
      <w:r>
        <w:rPr>
          <w:rFonts w:hint="eastAsia" w:asciiTheme="minorEastAsia" w:hAnsiTheme="minorEastAsia"/>
          <w:sz w:val="24"/>
          <w:szCs w:val="24"/>
        </w:rPr>
        <w:t xml:space="preserve">2日</w:t>
      </w:r>
      <w:r>
        <w:rPr>
          <w:rFonts w:asciiTheme="minorEastAsia" w:hAnsiTheme="minorEastAsia"/>
          <w:sz w:val="24"/>
          <w:szCs w:val="24"/>
        </w:rPr>
        <w:t xml:space="preserve">内上传合同至苏采云</w:t>
      </w:r>
      <w:r>
        <w:rPr>
          <w:rFonts w:hint="eastAsia" w:asciiTheme="minorEastAsia" w:hAnsiTheme="minorEastAsia"/>
          <w:sz w:val="24"/>
          <w:szCs w:val="24"/>
        </w:rPr>
        <w:t xml:space="preserve">公示</w:t>
      </w:r>
      <w:r>
        <w:rPr>
          <w:rFonts w:asciiTheme="minorEastAsia" w:hAnsiTheme="minorEastAsia"/>
          <w:sz w:val="24"/>
          <w:szCs w:val="24"/>
        </w:rPr>
        <w:t xml:space="preserve">。</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32.5履约保证金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32.5.3 履约保证金自合同生效之日起至合同约定的成交供应商主要义务履行完毕止，采购人应当按合同约定及时退还履约保证金。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2</w:t>
      </w:r>
      <w:r>
        <w:rPr>
          <w:rFonts w:hint="eastAsia" w:asciiTheme="minorEastAsia" w:hAnsiTheme="minorEastAsia"/>
          <w:sz w:val="24"/>
          <w:szCs w:val="24"/>
        </w:rPr>
        <w:t xml:space="preserve">.5.4 逾期退还履约保证金的采购人承担违约责任，按照中国人民银行同期贷款基准利率向成交供应商支付超期资金占用费。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32.5.5 本项目履约保证金要求详见招标文件第四章 采购需求。</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33、合同标的的追加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34、政府采购履约资金扶持政策</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34.1 成交供应商可凭政府采购合同办理融资贷款，详情请见江苏政府采购网“政采贷”专栏。</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八、询问与质疑</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35、询问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36、质疑提出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36.1 提出质疑的供应商应当是参与所质疑项目采购活动的供应商。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36.5 质疑函应当使用范本，详见磋商文件第六章。供应商提出质疑应当提交质疑函和必要的证明材料，应当包括下列内容：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pStyle w:val="641"/>
        <w:ind w:firstLine="562"/>
        <w:jc w:val="left"/>
        <w:spacing w:before="0" w:after="0" w:line="360" w:lineRule="auto"/>
        <w:rPr>
          <w:rFonts w:asciiTheme="minorEastAsia" w:hAnsiTheme="minorEastAsia"/>
          <w:sz w:val="24"/>
          <w:szCs w:val="24"/>
        </w:rPr>
      </w:pPr>
      <w:r>
        <w:rPr>
          <w:rFonts w:hint="eastAsia" w:asciiTheme="minorEastAsia" w:hAnsiTheme="minorEastAsia"/>
          <w:sz w:val="28"/>
          <w:szCs w:val="28"/>
        </w:rPr>
        <w:t xml:space="preserve">37、质疑函的受理和答复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37.4 以下情形的质疑依法不予受理：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（3）以传真、电子邮件等方式提交的非原件形式的质疑。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（4）未参与采购活动或在采购活动中自身权益未受到损害的供应商提出的质疑。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37.5 采购人、代理机构依法受理的质疑，将按照政府采购有关规定，在法定期限内作出答复。</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38、质疑处理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38.1 质疑供应商未按照法定程序进行质疑投诉的，视为一般失信行为。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38.2 质疑供应商不配合或者采取不正当手段干扰政府采购质疑、投诉处理工作的，视为一般失信行为。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38.3 质疑供应商投诉受理期间，就同一事项多头举报，干扰财政部门投诉处理的，视为一般失信行为。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38.4 质疑供应商在全国范围12个月内三次以上质疑查无实据的，视为一般失信行为。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38.6 质疑供应商在全国范围12个月内三次以上投诉查无实据的，视为严重失信行为。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38.7 未尽事宜，依照有关法律、法规执行。</w:t>
      </w:r>
      <w:r/>
    </w:p>
    <w:p>
      <w:pPr>
        <w:pStyle w:val="64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九、政府采购政策功能</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39、促进中小企业发展</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39.2 本项目不专门面向中小企业，对提供的服务全部由小型企业、微型企业、残疾人福利性单位和监狱企业承接的报价给予10%的扣除。</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39.3 参加本项目政府采购活动的供应商享受价格评审优惠的应当提供的材料： </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（1）供应商为小型企业、微型企业的，提供《中小企业声明函》（第六章 响应文件格式）。</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39.4 残疾人福利单位、监狱企业属于小型、微型企业的，不重复享受政策。</w:t>
      </w:r>
      <w:r/>
    </w:p>
    <w:p>
      <w:pPr>
        <w:pStyle w:val="641"/>
        <w:ind w:firstLine="562"/>
        <w:jc w:val="left"/>
        <w:spacing w:before="0" w:after="0" w:line="360" w:lineRule="auto"/>
        <w:rPr>
          <w:rFonts w:asciiTheme="minorEastAsia" w:hAnsiTheme="minorEastAsia"/>
          <w:b w:val="0"/>
          <w:bCs w:val="0"/>
          <w:sz w:val="24"/>
          <w:szCs w:val="24"/>
        </w:rPr>
      </w:pPr>
      <w:r>
        <w:rPr>
          <w:rFonts w:hint="eastAsia" w:asciiTheme="minorEastAsia" w:hAnsiTheme="minorEastAsia"/>
          <w:b w:val="0"/>
          <w:bCs w:val="0"/>
          <w:sz w:val="24"/>
          <w:szCs w:val="24"/>
        </w:rPr>
        <w:t xml:space="preserve">39.5 享受扶持政策获得政府采购合同的，小微型企业不得将合同分包给大中型企业，中型企业不得将合同分包给大型企业。</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40、支持绿色发展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1"/>
        <w:ind w:firstLine="562"/>
        <w:jc w:val="left"/>
        <w:spacing w:before="0" w:after="0" w:line="360" w:lineRule="auto"/>
        <w:rPr>
          <w:rFonts w:asciiTheme="minorEastAsia" w:hAnsiTheme="minorEastAsia"/>
          <w:sz w:val="28"/>
          <w:szCs w:val="28"/>
        </w:rPr>
      </w:pPr>
      <w:r>
        <w:rPr>
          <w:rFonts w:hint="eastAsia" w:asciiTheme="minorEastAsia" w:hAnsiTheme="minorEastAsia"/>
          <w:sz w:val="28"/>
          <w:szCs w:val="28"/>
        </w:rPr>
        <w:t xml:space="preserve">41、政府采购需求标准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41.1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r/>
    </w:p>
    <w:p>
      <w:pPr>
        <w:pStyle w:val="639"/>
        <w:jc w:val="center"/>
        <w:spacing w:before="156" w:after="156" w:line="360" w:lineRule="auto"/>
        <w:rPr>
          <w:rFonts w:asciiTheme="minorEastAsia" w:hAnsiTheme="minorEastAsia"/>
          <w:b w:val="0"/>
        </w:rPr>
      </w:pPr>
      <w:r/>
      <w:bookmarkStart w:id="37" w:name="_Toc196638980"/>
      <w:r>
        <w:rPr>
          <w:rFonts w:hint="eastAsia" w:asciiTheme="minorEastAsia" w:hAnsiTheme="minorEastAsia"/>
          <w:b w:val="0"/>
        </w:rPr>
        <w:t xml:space="preserve">第三章  合同文本</w:t>
      </w:r>
      <w:bookmarkEnd w:id="37"/>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（备注：以下为成交后签订本项目合同的通用条款，成交供应商不得提出实质性的修改，签订合同时请删除本条备注。）</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jc w:val="center"/>
        <w:spacing w:line="360" w:lineRule="auto"/>
        <w:rPr>
          <w:rFonts w:asciiTheme="minorEastAsia" w:hAnsiTheme="minorEastAsia"/>
          <w:sz w:val="32"/>
          <w:szCs w:val="24"/>
        </w:rPr>
      </w:pPr>
      <w:r>
        <w:rPr>
          <w:rFonts w:hint="eastAsia" w:asciiTheme="minorEastAsia" w:hAnsiTheme="minorEastAsia"/>
          <w:sz w:val="32"/>
          <w:szCs w:val="24"/>
        </w:rPr>
        <w:t xml:space="preserve">连云港市政府采购合同（服务）</w:t>
      </w:r>
      <w:r/>
    </w:p>
    <w:p>
      <w:pPr>
        <w:jc w:val="center"/>
        <w:spacing w:line="360" w:lineRule="auto"/>
        <w:rPr>
          <w:rFonts w:asciiTheme="minorEastAsia" w:hAnsiTheme="minorEastAsia"/>
          <w:sz w:val="28"/>
          <w:szCs w:val="24"/>
        </w:rPr>
      </w:pPr>
      <w:r>
        <w:rPr>
          <w:rFonts w:hint="eastAsia" w:asciiTheme="minorEastAsia" w:hAnsiTheme="minorEastAsia"/>
          <w:sz w:val="28"/>
          <w:szCs w:val="24"/>
        </w:rPr>
        <w:t xml:space="preserve">（合同编号：***）</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甲方：</w:t>
      </w:r>
      <w:r>
        <w:rPr>
          <w:rFonts w:hint="eastAsia" w:asciiTheme="minorEastAsia" w:hAnsiTheme="minorEastAsia"/>
          <w:sz w:val="24"/>
          <w:szCs w:val="24"/>
          <w:u w:val="single"/>
        </w:rPr>
        <w:t xml:space="preserve">                  </w:t>
      </w:r>
      <w:r/>
    </w:p>
    <w:p>
      <w:pPr>
        <w:jc w:val="left"/>
        <w:spacing w:line="360" w:lineRule="auto"/>
        <w:rPr>
          <w:rFonts w:asciiTheme="minorEastAsia" w:hAnsiTheme="minorEastAsia"/>
          <w:sz w:val="24"/>
          <w:szCs w:val="24"/>
        </w:rPr>
      </w:pPr>
      <w:r>
        <w:rPr>
          <w:rFonts w:hint="eastAsia" w:asciiTheme="minorEastAsia" w:hAnsiTheme="minorEastAsia"/>
          <w:sz w:val="24"/>
          <w:szCs w:val="24"/>
        </w:rPr>
        <w:t xml:space="preserve">乙方：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甲、乙双方根据      年   月  日   【</w:t>
      </w:r>
      <w:r>
        <w:rPr>
          <w:rFonts w:hint="eastAsia" w:ascii="宋体" w:hAnsi="宋体" w:cs="宋体"/>
          <w:sz w:val="24"/>
          <w:szCs w:val="24"/>
        </w:rPr>
        <w:t xml:space="preserve">项目名称</w:t>
      </w:r>
      <w:r>
        <w:rPr>
          <w:rFonts w:hint="eastAsia" w:ascii="宋体" w:hAnsi="宋体" w:eastAsia="宋体" w:cs="宋体"/>
          <w:sz w:val="24"/>
          <w:szCs w:val="24"/>
        </w:rPr>
        <w:t xml:space="preserve">】  项目（项目编号： 【</w:t>
      </w:r>
      <w:r>
        <w:rPr>
          <w:rFonts w:hint="eastAsia" w:ascii="宋体" w:hAnsi="宋体" w:cs="宋体"/>
          <w:sz w:val="24"/>
          <w:szCs w:val="24"/>
        </w:rPr>
        <w:t xml:space="preserve">项目编号</w:t>
      </w:r>
      <w:r>
        <w:rPr>
          <w:rFonts w:hint="eastAsia" w:ascii="宋体" w:hAnsi="宋体" w:eastAsia="宋体" w:cs="宋体"/>
          <w:sz w:val="24"/>
          <w:szCs w:val="24"/>
        </w:rPr>
        <w:t xml:space="preserve">】 ）</w:t>
      </w:r>
      <w:r>
        <w:rPr>
          <w:rFonts w:hint="eastAsia" w:ascii="宋体" w:hAnsi="宋体" w:cs="宋体"/>
          <w:sz w:val="24"/>
          <w:szCs w:val="24"/>
        </w:rPr>
        <w:t xml:space="preserve">竞争性磋商</w:t>
      </w:r>
      <w:r>
        <w:rPr>
          <w:rFonts w:hint="eastAsia" w:ascii="宋体" w:hAnsi="宋体" w:eastAsia="宋体" w:cs="宋体"/>
          <w:sz w:val="24"/>
          <w:szCs w:val="24"/>
        </w:rPr>
        <w:t xml:space="preserve">采购的结果，签订本合同。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cs="宋体"/>
          <w:b/>
          <w:bCs/>
          <w:sz w:val="24"/>
          <w:szCs w:val="24"/>
        </w:rPr>
        <w:t xml:space="preserve">合同</w:t>
      </w:r>
      <w:r>
        <w:rPr>
          <w:rFonts w:hint="eastAsia" w:ascii="宋体" w:hAnsi="宋体" w:eastAsia="宋体" w:cs="宋体"/>
          <w:b/>
          <w:bCs/>
          <w:sz w:val="24"/>
          <w:szCs w:val="24"/>
        </w:rPr>
        <w:t xml:space="preserve">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标的名称：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 </w:t>
      </w:r>
      <w:r>
        <w:rPr>
          <w:rFonts w:hint="eastAsia" w:ascii="宋体" w:hAnsi="宋体" w:eastAsia="宋体" w:cs="宋体"/>
          <w:sz w:val="24"/>
          <w:szCs w:val="24"/>
        </w:rPr>
        <w:t xml:space="preserve">标的质量：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 标的数量（规模）：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 履行地点：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cs="宋体"/>
          <w:sz w:val="24"/>
          <w:szCs w:val="24"/>
        </w:rPr>
        <w:t xml:space="preserve"> </w:t>
      </w:r>
      <w:r>
        <w:rPr>
          <w:rFonts w:hint="eastAsia" w:ascii="宋体" w:hAnsi="宋体" w:eastAsia="宋体" w:cs="宋体"/>
          <w:sz w:val="24"/>
          <w:szCs w:val="24"/>
        </w:rPr>
        <w:t xml:space="preserve">履行方式：</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二、合同金额</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2.1 本合同金额为（大写）：_______________（¥_____________</w:t>
      </w:r>
      <w:r>
        <w:rPr>
          <w:rFonts w:hint="eastAsia" w:ascii="宋体" w:hAnsi="宋体" w:cs="宋体"/>
          <w:color w:val="000000"/>
          <w:sz w:val="24"/>
        </w:rPr>
        <w:t xml:space="preserve">元</w:t>
      </w:r>
      <w:r>
        <w:rPr>
          <w:rFonts w:hint="eastAsia" w:ascii="宋体" w:hAnsi="宋体" w:eastAsia="宋体" w:cs="宋体"/>
          <w:color w:val="000000"/>
          <w:sz w:val="24"/>
        </w:rPr>
        <w:t xml:space="preserve">）人民币。</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本合同价款包含所有乙方提供合同约定产品和服务的报酬及乙方提供合同中产品和服务所支出的必要费用，包括但不限于服务管理内容、设备、系统对接及开发、人员的工资、加班费、服装、福利、意外险、高温费、节假日补贴以及国家规定的社会保险、管理费、培训费、通讯、各种税费、保险、劳保、利润、税金、政策性文件规定及合同包含的所有风险、责任等各项应有费用。甲方在上述合同价款之外不再向乙方支付其他任何费用。</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三、技术资料</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 </w:t>
      </w:r>
      <w:r>
        <w:rPr>
          <w:rFonts w:hint="eastAsia" w:ascii="宋体" w:hAnsi="宋体" w:eastAsia="宋体" w:cs="宋体"/>
          <w:color w:val="000000"/>
          <w:sz w:val="24"/>
          <w:szCs w:val="24"/>
        </w:rPr>
        <w:t xml:space="preserve">乙方应按磋商文件规定的时间向甲方提供与合同标的有关的技术资料</w:t>
      </w:r>
      <w:r>
        <w:rPr>
          <w:rFonts w:hint="eastAsia" w:ascii="宋体" w:hAnsi="宋体" w:eastAsia="宋体" w:cs="宋体"/>
          <w:color w:val="000000"/>
          <w:sz w:val="24"/>
        </w:rPr>
        <w:t xml:space="preserve">。</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 乙方保证所交付的货物的所有权完全属于乙方且无任何抵押、查封等产权瑕疵。</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6.1不收取履约保证金。</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cs="宋体"/>
          <w:b/>
          <w:sz w:val="24"/>
          <w:szCs w:val="24"/>
        </w:rPr>
        <w:t xml:space="preserve">合同</w:t>
      </w:r>
      <w:r>
        <w:rPr>
          <w:rFonts w:hint="eastAsia" w:ascii="宋体" w:hAnsi="宋体" w:eastAsia="宋体" w:cs="宋体"/>
          <w:b/>
          <w:sz w:val="24"/>
          <w:szCs w:val="24"/>
        </w:rPr>
        <w:t xml:space="preserve">转包或分包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八、</w:t>
      </w:r>
      <w:r>
        <w:rPr>
          <w:rFonts w:hint="eastAsia" w:ascii="宋体" w:hAnsi="宋体" w:cs="宋体"/>
          <w:b/>
          <w:bCs/>
          <w:sz w:val="24"/>
          <w:szCs w:val="24"/>
        </w:rPr>
        <w:t xml:space="preserve">合同款项支付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.1 付款方式：</w:t>
      </w:r>
      <w:r/>
    </w:p>
    <w:p>
      <w:pPr>
        <w:ind w:firstLine="480"/>
        <w:spacing w:line="360" w:lineRule="auto"/>
        <w:rPr>
          <w:rFonts w:ascii="宋体" w:hAnsi="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w:t>
      </w:r>
      <w:r>
        <w:rPr>
          <w:rFonts w:hint="eastAsia" w:ascii="宋体" w:hAnsi="宋体" w:cs="Times New Roman"/>
          <w:color w:val="000000" w:themeColor="text1"/>
          <w:sz w:val="24"/>
          <w:szCs w:val="24"/>
          <w14:textFill>
            <w14:solidFill>
              <w14:schemeClr w14:val="tx1"/>
            </w14:solidFill>
          </w14:textFill>
        </w:rPr>
        <w:t xml:space="preserve">现场导诉员1人、材料收转及来电接听员1人、辅助调档员1人根据中标价格，甲方支付乙方合同价款50%的预付款，乙方驻场服务满半年后，甲方支付剩余50%的合同价款；</w:t>
      </w:r>
      <w:r/>
    </w:p>
    <w:p>
      <w:pPr>
        <w:ind w:right="-512" w:firstLine="480"/>
        <w:jc w:val="left"/>
        <w:spacing w:line="360" w:lineRule="auto"/>
        <w:rPr>
          <w:rFonts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p>
      <w:pPr>
        <w:ind w:firstLine="480"/>
        <w:jc w:val="left"/>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 xml:space="preserve">当采购数量与实际使用数量不一致时，乙方根据实际使用量提供</w:t>
      </w:r>
      <w:r>
        <w:rPr>
          <w:rFonts w:hint="eastAsia" w:ascii="宋体" w:hAnsi="宋体" w:cs="宋体"/>
          <w:color w:val="000000" w:themeColor="text1"/>
          <w:sz w:val="24"/>
          <w:szCs w:val="24"/>
          <w14:textFill>
            <w14:solidFill>
              <w14:schemeClr w14:val="tx1"/>
            </w14:solidFill>
          </w14:textFill>
        </w:rPr>
        <w:t xml:space="preserve">合同标的</w:t>
      </w:r>
      <w:r>
        <w:rPr>
          <w:rFonts w:hint="eastAsia" w:ascii="宋体" w:hAnsi="宋体" w:eastAsia="宋体" w:cs="宋体"/>
          <w:color w:val="000000" w:themeColor="text1"/>
          <w:sz w:val="24"/>
          <w:szCs w:val="24"/>
          <w14:textFill>
            <w14:solidFill>
              <w14:schemeClr w14:val="tx1"/>
            </w14:solidFill>
          </w14:textFill>
        </w:rPr>
        <w:t xml:space="preserve">服务，合同的最终结算金额按实际使用量乘以</w:t>
      </w:r>
      <w:r>
        <w:rPr>
          <w:rFonts w:hint="eastAsia" w:ascii="宋体" w:hAnsi="宋体" w:cs="宋体"/>
          <w:color w:val="000000" w:themeColor="text1"/>
          <w:sz w:val="24"/>
          <w:szCs w:val="24"/>
          <w14:textFill>
            <w14:solidFill>
              <w14:schemeClr w14:val="tx1"/>
            </w14:solidFill>
          </w14:textFill>
        </w:rPr>
        <w:t xml:space="preserve">成交</w:t>
      </w:r>
      <w:r>
        <w:rPr>
          <w:rFonts w:hint="eastAsia" w:ascii="宋体" w:hAnsi="宋体" w:eastAsia="宋体" w:cs="宋体"/>
          <w:color w:val="000000" w:themeColor="text1"/>
          <w:sz w:val="24"/>
          <w:szCs w:val="24"/>
          <w14:textFill>
            <w14:solidFill>
              <w14:schemeClr w14:val="tx1"/>
            </w14:solidFill>
          </w14:textFill>
        </w:rPr>
        <w:t xml:space="preserve">单价进行计算。</w:t>
      </w:r>
      <w:r/>
    </w:p>
    <w:p>
      <w:pPr>
        <w:ind w:firstLine="482"/>
        <w:jc w:val="left"/>
        <w:spacing w:line="360" w:lineRule="auto"/>
        <w:rPr>
          <w:rFonts w:ascii="宋体" w:hAnsi="宋体" w:eastAsia="宋体" w:cs="宋体"/>
          <w:b/>
          <w:sz w:val="24"/>
          <w:szCs w:val="24"/>
        </w:rPr>
      </w:pPr>
      <w:r>
        <w:rPr>
          <w:rFonts w:hint="eastAsia" w:ascii="宋体" w:hAnsi="宋体" w:cs="宋体"/>
          <w:b/>
          <w:sz w:val="24"/>
          <w:szCs w:val="24"/>
        </w:rPr>
        <w:t xml:space="preserve">九</w:t>
      </w:r>
      <w:r>
        <w:rPr>
          <w:rFonts w:hint="eastAsia" w:ascii="宋体" w:hAnsi="宋体" w:eastAsia="宋体" w:cs="宋体"/>
          <w:b/>
          <w:sz w:val="24"/>
          <w:szCs w:val="24"/>
        </w:rPr>
        <w:t xml:space="preserve">、税费</w:t>
      </w:r>
      <w:r/>
    </w:p>
    <w:p>
      <w:pPr>
        <w:ind w:firstLine="480"/>
        <w:jc w:val="left"/>
        <w:spacing w:line="360" w:lineRule="auto"/>
        <w:rPr>
          <w:rFonts w:ascii="宋体" w:hAnsi="宋体" w:eastAsia="宋体" w:cs="宋体"/>
          <w:sz w:val="24"/>
          <w:szCs w:val="24"/>
        </w:rPr>
      </w:pPr>
      <w:r>
        <w:rPr>
          <w:rFonts w:hint="eastAsia" w:ascii="宋体" w:hAnsi="宋体" w:cs="宋体"/>
          <w:sz w:val="24"/>
          <w:szCs w:val="24"/>
        </w:rPr>
        <w:t xml:space="preserve">9</w:t>
      </w:r>
      <w:r>
        <w:rPr>
          <w:rFonts w:hint="eastAsia" w:ascii="宋体" w:hAnsi="宋体" w:eastAsia="宋体" w:cs="宋体"/>
          <w:sz w:val="24"/>
          <w:szCs w:val="24"/>
        </w:rPr>
        <w:t xml:space="preserve">.1 本合同执行中相关的一切税费均由乙方负担。</w:t>
      </w:r>
      <w:r/>
    </w:p>
    <w:p>
      <w:pPr>
        <w:ind w:firstLine="482"/>
        <w:jc w:val="left"/>
        <w:spacing w:line="360" w:lineRule="auto"/>
        <w:rPr>
          <w:rFonts w:ascii="宋体" w:hAnsi="宋体" w:eastAsia="宋体" w:cs="宋体"/>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十、其他要求</w:t>
      </w:r>
      <w:r/>
    </w:p>
    <w:p>
      <w:pPr>
        <w:ind w:firstLine="480"/>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1.网络安全要求</w:t>
      </w:r>
      <w:r/>
    </w:p>
    <w:p>
      <w:pPr>
        <w:ind w:left="-420" w:right="-313" w:firstLine="787"/>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成交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十、项目验收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 甲方依法组织履约验收工作。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10.4 如有必要，甲方邀请参加本项目的其他供应商或第三方专业机构及专家参与验收，相关意见将作为验收书的参考资料。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w:t>
      </w:r>
      <w:r>
        <w:rPr>
          <w:rFonts w:hint="eastAsia" w:ascii="宋体" w:hAnsi="宋体" w:cs="宋体"/>
          <w:sz w:val="24"/>
          <w:szCs w:val="24"/>
        </w:rPr>
        <w:t xml:space="preserve">，</w:t>
      </w:r>
      <w:r>
        <w:rPr>
          <w:rFonts w:hint="eastAsia" w:ascii="宋体" w:hAnsi="宋体" w:eastAsia="宋体" w:cs="宋体"/>
          <w:sz w:val="24"/>
          <w:szCs w:val="24"/>
        </w:rPr>
        <w:t xml:space="preserve">甲方按照采购合同的约定对每一项技术、服务、安全标准的履约情况进行确认。验收结束后</w:t>
      </w:r>
      <w:r>
        <w:rPr>
          <w:rFonts w:hint="eastAsia" w:ascii="宋体" w:hAnsi="宋体" w:cs="宋体"/>
          <w:sz w:val="24"/>
          <w:szCs w:val="24"/>
        </w:rPr>
        <w:t xml:space="preserve">，</w:t>
      </w:r>
      <w:r>
        <w:rPr>
          <w:rFonts w:hint="eastAsia" w:ascii="宋体" w:hAnsi="宋体" w:eastAsia="宋体" w:cs="宋体"/>
          <w:sz w:val="24"/>
          <w:szCs w:val="24"/>
        </w:rPr>
        <w:t xml:space="preserve">验收小组出具验收书</w:t>
      </w:r>
      <w:r>
        <w:rPr>
          <w:rFonts w:hint="eastAsia" w:ascii="宋体" w:hAnsi="宋体" w:cs="宋体"/>
          <w:sz w:val="24"/>
          <w:szCs w:val="24"/>
        </w:rPr>
        <w:t xml:space="preserve">，</w:t>
      </w:r>
      <w:r>
        <w:rPr>
          <w:rFonts w:hint="eastAsia" w:ascii="宋体" w:hAnsi="宋体" w:eastAsia="宋体" w:cs="宋体"/>
          <w:sz w:val="24"/>
          <w:szCs w:val="24"/>
        </w:rPr>
        <w:t xml:space="preserve">列明各项标准的验收情况及项目总体评价</w:t>
      </w:r>
      <w:r>
        <w:rPr>
          <w:rFonts w:hint="eastAsia" w:ascii="宋体" w:hAnsi="宋体" w:cs="宋体"/>
          <w:sz w:val="24"/>
          <w:szCs w:val="24"/>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10.6 验收合格的项目</w:t>
      </w:r>
      <w:r>
        <w:rPr>
          <w:rFonts w:hint="eastAsia" w:ascii="宋体" w:hAnsi="宋体" w:cs="宋体"/>
          <w:sz w:val="24"/>
          <w:szCs w:val="24"/>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sz w:val="24"/>
          <w:szCs w:val="24"/>
        </w:rPr>
        <w:t xml:space="preserve">，</w:t>
      </w:r>
      <w:r>
        <w:rPr>
          <w:rFonts w:hint="eastAsia" w:ascii="宋体" w:hAnsi="宋体" w:eastAsia="宋体" w:cs="宋体"/>
          <w:sz w:val="24"/>
          <w:szCs w:val="24"/>
        </w:rPr>
        <w:t xml:space="preserve">甲方将及时报告本级财政部门。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一</w:t>
      </w:r>
      <w:r>
        <w:rPr>
          <w:rFonts w:hint="eastAsia" w:ascii="宋体" w:hAnsi="宋体" w:eastAsia="宋体" w:cs="宋体"/>
          <w:b/>
          <w:bCs/>
          <w:sz w:val="24"/>
          <w:szCs w:val="24"/>
        </w:rPr>
        <w:t xml:space="preserve">、违约责任</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11.1甲方无正当理由拒绝接受</w:t>
      </w:r>
      <w:r>
        <w:rPr>
          <w:rFonts w:hint="eastAsia" w:eastAsia="宋体" w:cs="宋体"/>
          <w:szCs w:val="24"/>
        </w:rPr>
        <w:t xml:space="preserve">乙方提供的合同标的的，甲方</w:t>
      </w:r>
      <w:r>
        <w:rPr>
          <w:rFonts w:hint="eastAsia" w:eastAsia="宋体" w:cs="宋体"/>
          <w:color w:val="000000"/>
          <w:szCs w:val="24"/>
        </w:rPr>
        <w:t xml:space="preserve">向乙方偿付拒绝接受合同价款总值</w:t>
      </w:r>
      <w:r>
        <w:rPr>
          <w:rFonts w:hint="eastAsia" w:eastAsia="宋体" w:cs="宋体"/>
          <w:color w:val="000000"/>
          <w:szCs w:val="24"/>
          <w:u w:val="single"/>
        </w:rPr>
        <w:t xml:space="preserve"> 5% </w:t>
      </w:r>
      <w:r>
        <w:rPr>
          <w:rFonts w:hint="eastAsia" w:eastAsia="宋体" w:cs="宋体"/>
          <w:color w:val="000000"/>
          <w:szCs w:val="24"/>
        </w:rPr>
        <w:t xml:space="preserve">的违约金。</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11.2 甲方无故逾期验收和办理合同款项支付手续的，甲方应按逾期付款总</w:t>
      </w:r>
      <w:r>
        <w:rPr>
          <w:rFonts w:hint="eastAsia" w:eastAsia="宋体" w:cs="宋体"/>
          <w:szCs w:val="24"/>
        </w:rPr>
        <w:t xml:space="preserve">额</w:t>
      </w:r>
      <w:r>
        <w:rPr>
          <w:rFonts w:hint="eastAsia" w:eastAsia="宋体" w:cs="宋体"/>
          <w:szCs w:val="24"/>
          <w:u w:val="single"/>
        </w:rPr>
        <w:t xml:space="preserve">万分之五</w:t>
      </w:r>
      <w:r>
        <w:rPr>
          <w:rFonts w:hint="eastAsia" w:eastAsia="宋体" w:cs="宋体"/>
          <w:szCs w:val="24"/>
        </w:rPr>
        <w:t xml:space="preserve">每日向乙方支付违约金。</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szCs w:val="24"/>
        </w:rPr>
        <w:t xml:space="preserve">11.3 乙方逾期交付合同标的的，乙方应按逾期交付合同总额每日</w:t>
      </w:r>
      <w:r>
        <w:rPr>
          <w:rFonts w:hint="eastAsia" w:eastAsia="宋体" w:cs="宋体"/>
          <w:szCs w:val="24"/>
          <w:u w:val="single"/>
        </w:rPr>
        <w:t xml:space="preserve">万分之五</w:t>
      </w:r>
      <w:r>
        <w:rPr>
          <w:rFonts w:hint="eastAsia" w:eastAsia="宋体" w:cs="宋体"/>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宋体" w:cs="宋体"/>
          <w:szCs w:val="24"/>
          <w:u w:val="single"/>
        </w:rPr>
        <w:t xml:space="preserve"> 5% </w:t>
      </w:r>
      <w:r>
        <w:rPr>
          <w:rFonts w:hint="eastAsia" w:eastAsia="宋体" w:cs="宋体"/>
          <w:szCs w:val="24"/>
        </w:rPr>
        <w:t xml:space="preserve">的违约金，如造成甲方损失超过违约金的，超出部分由乙方继续承担赔偿责任。 </w:t>
      </w:r>
      <w:r/>
    </w:p>
    <w:p>
      <w:pPr>
        <w:pStyle w:val="672"/>
        <w:ind w:firstLine="480"/>
        <w:jc w:val="both"/>
        <w:spacing w:before="0" w:beforeAutospacing="0" w:after="0" w:afterAutospacing="0" w:line="360" w:lineRule="auto"/>
        <w:widowControl w:val="off"/>
        <w:rPr>
          <w:rFonts w:eastAsia="宋体" w:cs="宋体"/>
        </w:rPr>
      </w:pPr>
      <w:r>
        <w:rPr>
          <w:rFonts w:hint="eastAsia" w:eastAsia="宋体" w:cs="宋体"/>
          <w:color w:val="000000"/>
          <w:szCs w:val="24"/>
        </w:rPr>
        <w:t xml:space="preserve">11.4 乙方交付合同标的的标准不符合合同规定及磋商文件规定标准的，甲方有权拒绝接受合同标的，并可单方面解除合同。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二</w:t>
      </w:r>
      <w:r>
        <w:rPr>
          <w:rFonts w:hint="eastAsia" w:ascii="宋体" w:hAnsi="宋体" w:eastAsia="宋体" w:cs="宋体"/>
          <w:b/>
          <w:bCs/>
          <w:sz w:val="24"/>
          <w:szCs w:val="24"/>
        </w:rPr>
        <w:t xml:space="preserve">、不可抗力事件处理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三</w:t>
      </w:r>
      <w:r>
        <w:rPr>
          <w:rFonts w:hint="eastAsia" w:ascii="宋体" w:hAnsi="宋体" w:eastAsia="宋体" w:cs="宋体"/>
          <w:b/>
          <w:bCs/>
          <w:sz w:val="24"/>
          <w:szCs w:val="24"/>
        </w:rPr>
        <w:t xml:space="preserve">、争议解决</w:t>
      </w:r>
      <w:r/>
    </w:p>
    <w:p>
      <w:pPr>
        <w:pStyle w:val="657"/>
        <w:ind w:firstLine="48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13.1双方在执行合同中所发生的一切争议，应通过协商解决。如协商不成，按下列第</w:t>
      </w:r>
      <w:r>
        <w:rPr>
          <w:rFonts w:hint="eastAsia" w:hAnsi="宋体" w:cs="宋体"/>
          <w:color w:val="000000" w:themeColor="text1"/>
          <w:sz w:val="24"/>
          <w:szCs w:val="24"/>
          <w:u w:val="single"/>
          <w14:textFill>
            <w14:solidFill>
              <w14:schemeClr w14:val="tx1"/>
            </w14:solidFill>
          </w14:textFill>
        </w:rPr>
        <w:t xml:space="preserve">（1）</w:t>
      </w:r>
      <w:r>
        <w:rPr>
          <w:rFonts w:hint="eastAsia" w:hAnsi="宋体" w:cs="宋体"/>
          <w:color w:val="000000" w:themeColor="text1"/>
          <w:sz w:val="24"/>
          <w:szCs w:val="24"/>
          <w14:textFill>
            <w14:solidFill>
              <w14:schemeClr w14:val="tx1"/>
            </w14:solidFill>
          </w14:textFill>
        </w:rPr>
        <w:t xml:space="preserve">种方式解决：</w:t>
      </w:r>
      <w:r/>
    </w:p>
    <w:p>
      <w:pPr>
        <w:pStyle w:val="657"/>
        <w:ind w:firstLine="480"/>
        <w:spacing w:line="360" w:lineRule="auto"/>
        <w:rPr>
          <w:rFonts w:hAnsi="宋体" w:cs="宋体"/>
          <w:sz w:val="24"/>
          <w:szCs w:val="24"/>
        </w:rPr>
      </w:pPr>
      <w:r>
        <w:rPr>
          <w:rFonts w:hint="eastAsia" w:hAnsi="宋体" w:cs="宋体"/>
          <w:sz w:val="24"/>
          <w:szCs w:val="24"/>
        </w:rPr>
        <w:t xml:space="preserve">（1）向连云港仲裁委员会申请仲裁；</w:t>
      </w:r>
      <w:r/>
    </w:p>
    <w:p>
      <w:pPr>
        <w:pStyle w:val="657"/>
        <w:ind w:firstLine="480"/>
        <w:spacing w:line="360" w:lineRule="auto"/>
        <w:rPr>
          <w:rFonts w:hAnsi="宋体" w:cs="宋体"/>
          <w:sz w:val="24"/>
          <w:szCs w:val="24"/>
        </w:rPr>
      </w:pPr>
      <w:r>
        <w:rPr>
          <w:rFonts w:hint="eastAsia" w:hAnsi="宋体" w:cs="宋体"/>
          <w:sz w:val="24"/>
          <w:szCs w:val="24"/>
        </w:rPr>
        <w:t xml:space="preserve">（2）向合同签订地的法院起诉，合同签订地在此约定为连云港市。</w:t>
      </w:r>
      <w:r/>
    </w:p>
    <w:p>
      <w:pPr>
        <w:pStyle w:val="657"/>
        <w:ind w:firstLine="480"/>
        <w:spacing w:line="360" w:lineRule="auto"/>
        <w:rPr>
          <w:rFonts w:hAnsi="宋体" w:cs="宋体"/>
          <w:sz w:val="24"/>
          <w:szCs w:val="24"/>
        </w:rPr>
      </w:pPr>
      <w:r>
        <w:rPr>
          <w:rFonts w:hint="eastAsia" w:hAnsi="宋体" w:cs="宋体"/>
          <w:sz w:val="24"/>
          <w:szCs w:val="24"/>
        </w:rPr>
        <w:t xml:space="preserve">13.2因一方违约引发诉讼的，违约方承担守约方因诉讼而产生的费用，包括但不限于诉讼费、保全费、律师代理费等一切实现债权费用。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rPr>
        <w:t xml:space="preserve">四</w:t>
      </w:r>
      <w:r>
        <w:rPr>
          <w:rFonts w:hint="eastAsia" w:ascii="宋体" w:hAnsi="宋体" w:eastAsia="宋体" w:cs="宋体"/>
          <w:b/>
          <w:bCs/>
          <w:sz w:val="24"/>
          <w:szCs w:val="24"/>
        </w:rPr>
        <w:t xml:space="preserve">、合同生效及其它</w:t>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14</w:t>
      </w:r>
      <w:r>
        <w:rPr>
          <w:rFonts w:hint="eastAsia" w:ascii="宋体" w:hAnsi="宋体" w:eastAsia="宋体" w:cs="宋体"/>
          <w:sz w:val="24"/>
          <w:szCs w:val="24"/>
        </w:rPr>
        <w:t xml:space="preserve">.1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cs="宋体"/>
          <w:sz w:val="24"/>
          <w:szCs w:val="24"/>
        </w:rPr>
        <w:t xml:space="preserve">14</w:t>
      </w:r>
      <w:r>
        <w:rPr>
          <w:rFonts w:hint="eastAsia" w:ascii="宋体" w:hAnsi="宋体" w:eastAsia="宋体" w:cs="宋体"/>
          <w:sz w:val="24"/>
          <w:szCs w:val="24"/>
        </w:rPr>
        <w:t xml:space="preserve">.2 本合同未尽事宜，遵照《民法典》</w:t>
      </w:r>
      <w:r>
        <w:rPr>
          <w:rFonts w:hint="eastAsia" w:ascii="宋体" w:hAnsi="宋体" w:cs="宋体"/>
          <w:sz w:val="24"/>
          <w:szCs w:val="24"/>
        </w:rPr>
        <w:t xml:space="preserve">、</w:t>
      </w:r>
      <w:r>
        <w:rPr>
          <w:rFonts w:hint="eastAsia" w:ascii="宋体" w:hAnsi="宋体" w:eastAsia="宋体" w:cs="宋体"/>
          <w:color w:val="000000"/>
          <w:sz w:val="24"/>
          <w:szCs w:val="24"/>
        </w:rPr>
        <w:t xml:space="preserve">《政府采购法》</w:t>
      </w:r>
      <w:r>
        <w:rPr>
          <w:rFonts w:hint="eastAsia" w:ascii="宋体" w:hAnsi="宋体" w:eastAsia="宋体" w:cs="宋体"/>
          <w:sz w:val="24"/>
          <w:szCs w:val="24"/>
        </w:rPr>
        <w:t xml:space="preserve">有关条文执行。</w:t>
      </w:r>
      <w:r/>
    </w:p>
    <w:p>
      <w:pPr>
        <w:ind w:firstLine="480"/>
        <w:jc w:val="left"/>
        <w:spacing w:line="360" w:lineRule="auto"/>
        <w:rPr>
          <w:rFonts w:ascii="宋体" w:hAnsi="宋体" w:eastAsia="宋体" w:cs="宋体"/>
          <w:sz w:val="24"/>
        </w:rPr>
      </w:pPr>
      <w:r>
        <w:rPr>
          <w:rFonts w:hint="eastAsia" w:ascii="宋体" w:hAnsi="宋体" w:cs="宋体"/>
          <w:sz w:val="24"/>
          <w:szCs w:val="24"/>
        </w:rPr>
        <w:t xml:space="preserve">14</w:t>
      </w:r>
      <w:r>
        <w:rPr>
          <w:rFonts w:hint="eastAsia" w:ascii="宋体" w:hAnsi="宋体" w:eastAsia="宋体" w:cs="宋体"/>
          <w:sz w:val="24"/>
          <w:szCs w:val="24"/>
        </w:rPr>
        <w:t xml:space="preserve">.3 </w:t>
      </w:r>
      <w:r>
        <w:rPr>
          <w:rFonts w:hint="eastAsia" w:ascii="宋体" w:hAnsi="宋体" w:eastAsia="宋体" w:cs="宋体"/>
          <w:sz w:val="24"/>
        </w:rPr>
        <w:t xml:space="preserve">本合同正本一式陆份，具有同等法律效力，甲方、乙方各执贰份，财政监管部门、见证方各执壹份。</w:t>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甲方：                        乙方：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地址：                        地址：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法定代表人或授权代表：        法定代表人或授权代表：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联系电话：                    联系电话：     </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                                     </w:t>
      </w:r>
      <w:r/>
    </w:p>
    <w:p>
      <w:pPr>
        <w:ind w:firstLine="480"/>
        <w:jc w:val="right"/>
        <w:spacing w:line="360" w:lineRule="auto"/>
        <w:rPr>
          <w:rFonts w:asciiTheme="minorEastAsia" w:hAnsiTheme="minorEastAsia"/>
          <w:sz w:val="24"/>
          <w:szCs w:val="24"/>
        </w:rPr>
      </w:pPr>
      <w:r>
        <w:rPr>
          <w:rFonts w:hint="eastAsia" w:asciiTheme="minorEastAsia" w:hAnsiTheme="minorEastAsia"/>
          <w:sz w:val="24"/>
          <w:szCs w:val="24"/>
        </w:rPr>
        <w:t xml:space="preserve">签订日期：       年    月    日</w:t>
      </w:r>
      <w:r/>
    </w:p>
    <w:p>
      <w:pPr>
        <w:jc w:val="left"/>
        <w:spacing w:line="360" w:lineRule="auto"/>
        <w:widowControl/>
        <w:rPr>
          <w:rFonts w:asciiTheme="minorEastAsia" w:hAnsiTheme="minorEastAsia"/>
          <w:sz w:val="24"/>
          <w:szCs w:val="24"/>
        </w:rPr>
      </w:pPr>
      <w:r>
        <w:rPr>
          <w:rFonts w:asciiTheme="minorEastAsia" w:hAnsiTheme="minorEastAsia"/>
          <w:sz w:val="24"/>
          <w:szCs w:val="24"/>
        </w:rPr>
        <w:br w:type="page" w:clear="all"/>
      </w:r>
      <w:r/>
    </w:p>
    <w:p>
      <w:pPr>
        <w:jc w:val="center"/>
        <w:keepLines/>
        <w:keepNext/>
        <w:spacing w:line="360" w:lineRule="auto"/>
        <w:rPr>
          <w:rFonts w:cs="Times New Roman" w:asciiTheme="minorEastAsia" w:hAnsiTheme="minorEastAsia"/>
          <w:bCs/>
          <w:sz w:val="44"/>
          <w:szCs w:val="44"/>
        </w:rPr>
        <w:outlineLvl w:val="0"/>
      </w:pPr>
      <w:r/>
      <w:bookmarkStart w:id="38" w:name="_Toc155796359"/>
      <w:r/>
      <w:bookmarkStart w:id="39" w:name="_Toc196638981"/>
      <w:r>
        <w:rPr>
          <w:rFonts w:hint="eastAsia" w:cs="Times New Roman" w:asciiTheme="minorEastAsia" w:hAnsiTheme="minorEastAsia"/>
          <w:bCs/>
          <w:sz w:val="44"/>
          <w:szCs w:val="44"/>
        </w:rPr>
        <w:t xml:space="preserve">第四章  采购需求</w:t>
      </w:r>
      <w:bookmarkEnd w:id="38"/>
      <w:r/>
      <w:bookmarkEnd w:id="39"/>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说明：本项目属性为</w:t>
      </w:r>
      <w:r>
        <w:rPr>
          <w:rFonts w:hint="eastAsia" w:cs="Times New Roman" w:asciiTheme="minorEastAsia" w:hAnsiTheme="minorEastAsia"/>
          <w:b/>
          <w:sz w:val="24"/>
          <w:szCs w:val="24"/>
          <w:u w:val="single"/>
        </w:rPr>
        <w:t xml:space="preserve">服务</w:t>
      </w:r>
      <w:r>
        <w:rPr>
          <w:rFonts w:hint="eastAsia" w:cs="Times New Roman" w:asciiTheme="minorEastAsia" w:hAnsiTheme="minorEastAsia"/>
          <w:sz w:val="24"/>
          <w:szCs w:val="24"/>
        </w:rPr>
        <w:t xml:space="preserve">，采购标的对应的中小企业划分标准所属行业为：</w:t>
      </w:r>
      <w:r>
        <w:rPr>
          <w:rFonts w:hint="eastAsia" w:cs="Times New Roman" w:asciiTheme="minorEastAsia" w:hAnsiTheme="minorEastAsia"/>
          <w:b/>
          <w:sz w:val="24"/>
          <w:szCs w:val="24"/>
          <w:u w:val="single"/>
        </w:rPr>
        <w:t xml:space="preserve">租赁和商务服务业</w:t>
      </w:r>
      <w:r>
        <w:rPr>
          <w:rFonts w:hint="eastAsia" w:cs="Times New Roman" w:asciiTheme="minorEastAsia" w:hAnsiTheme="minorEastAsia"/>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根据《关于印发中小企业划型标准规定的通知》（工信部联企业〔2011〕300号）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1、根据《政府采购需求管理办法》等有关规定，采购方确定采购需求。</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本</w:t>
      </w:r>
      <w:r>
        <w:rPr>
          <w:rFonts w:hint="eastAsia" w:eastAsia="宋体" w:cs="Times New Roman" w:asciiTheme="minorEastAsia" w:hAnsiTheme="minorEastAsia"/>
          <w:b/>
          <w:sz w:val="24"/>
          <w:szCs w:val="24"/>
        </w:rPr>
        <w:t xml:space="preserve">磋商</w:t>
      </w:r>
      <w:r>
        <w:rPr>
          <w:rFonts w:hint="eastAsia" w:cs="Times New Roman" w:asciiTheme="minorEastAsia" w:hAnsiTheme="minorEastAsia"/>
          <w:b/>
          <w:sz w:val="24"/>
          <w:szCs w:val="24"/>
        </w:rPr>
        <w:t xml:space="preserve">文件中</w:t>
      </w:r>
      <w:r>
        <w:rPr>
          <w:rFonts w:hint="eastAsia" w:cs="Times New Roman" w:asciiTheme="minorEastAsia" w:hAnsiTheme="minorEastAsia"/>
          <w:b/>
          <w:i/>
          <w:sz w:val="24"/>
          <w:szCs w:val="24"/>
          <w:u w:val="single"/>
        </w:rPr>
        <w:t xml:space="preserve">斜体且有下划线部分</w:t>
      </w:r>
      <w:r>
        <w:rPr>
          <w:rFonts w:hint="eastAsia" w:cs="Times New Roman" w:asciiTheme="minorEastAsia" w:hAnsiTheme="minorEastAsia"/>
          <w:b/>
          <w:sz w:val="24"/>
          <w:szCs w:val="24"/>
        </w:rPr>
        <w:t xml:space="preserve">为实质性要求和条件</w:t>
      </w:r>
      <w:r>
        <w:rPr>
          <w:rFonts w:hint="eastAsia" w:cs="Times New Roman" w:asciiTheme="minorEastAsia" w:hAnsiTheme="minorEastAsia"/>
          <w:sz w:val="24"/>
          <w:szCs w:val="24"/>
        </w:rPr>
        <w:t xml:space="preserve">，由采购方根据实际情况设置，供应商须逐条明确作出满足实质性要求和条件的响应，否则将按无效响应处理。</w:t>
      </w:r>
      <w:r/>
    </w:p>
    <w:tbl>
      <w:tblPr>
        <w:tblStyle w:val="8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360" w:lineRule="auto"/>
              <w:rPr>
                <w:rFonts w:eastAsia="宋体" w:cs="Times New Roman" w:asciiTheme="minorEastAsia" w:hAnsiTheme="minorEastAsia"/>
                <w:sz w:val="24"/>
                <w:szCs w:val="24"/>
              </w:rPr>
            </w:pPr>
            <w:r>
              <w:rPr>
                <w:rFonts w:eastAsia="宋体" w:cs="Times New Roman" w:asciiTheme="minorEastAsia" w:hAnsiTheme="minorEastAsia"/>
                <w:sz w:val="24"/>
                <w:szCs w:val="24"/>
              </w:rPr>
              <w:t xml:space="preserve">采购需求中须满足的实质性要求和条件</w:t>
            </w:r>
            <w:r/>
          </w:p>
        </w:tc>
      </w:tr>
      <w:tr>
        <w:trPr>
          <w:jc w:val="center"/>
          <w:trHeight w:val="621"/>
        </w:trPr>
        <w:tc>
          <w:tcPr>
            <w:tcBorders>
              <w:top w:val="single" w:color="auto" w:sz="4" w:space="0"/>
            </w:tcBorders>
            <w:tcW w:w="816" w:type="dxa"/>
            <w:vAlign w:val="center"/>
            <w:textDirection w:val="lrTb"/>
            <w:noWrap w:val="false"/>
          </w:tcPr>
          <w:p>
            <w:pPr>
              <w:jc w:val="center"/>
              <w:rPr>
                <w:rFonts w:eastAsia="宋体" w:cs="Times New Roman" w:asciiTheme="minorEastAsia" w:hAnsiTheme="minorEastAsia"/>
                <w:b/>
                <w:sz w:val="24"/>
                <w:szCs w:val="24"/>
              </w:rPr>
            </w:pPr>
            <w:r>
              <w:rPr>
                <w:rFonts w:eastAsia="宋体" w:cs="Times New Roman" w:asciiTheme="minorEastAsia" w:hAnsiTheme="minorEastAsia"/>
                <w:b/>
                <w:sz w:val="24"/>
                <w:szCs w:val="24"/>
              </w:rPr>
              <w:t xml:space="preserve">序号</w:t>
            </w:r>
            <w:r/>
          </w:p>
        </w:tc>
        <w:tc>
          <w:tcPr>
            <w:tcBorders>
              <w:top w:val="single" w:color="auto" w:sz="4" w:space="0"/>
            </w:tcBorders>
            <w:tcW w:w="7689" w:type="dxa"/>
            <w:textDirection w:val="lrTb"/>
            <w:noWrap w:val="false"/>
          </w:tcPr>
          <w:p>
            <w:pPr>
              <w:jc w:val="center"/>
              <w:rPr>
                <w:rFonts w:eastAsia="宋体" w:cs="Times New Roman" w:asciiTheme="minorEastAsia" w:hAnsiTheme="minorEastAsia"/>
                <w:b/>
                <w:sz w:val="24"/>
                <w:szCs w:val="24"/>
              </w:rPr>
            </w:pPr>
            <w:r>
              <w:rPr>
                <w:rFonts w:eastAsia="宋体" w:cs="Times New Roman" w:asciiTheme="minorEastAsia" w:hAnsiTheme="minorEastAsia"/>
                <w:b/>
                <w:sz w:val="24"/>
                <w:szCs w:val="24"/>
              </w:rPr>
              <w:t xml:space="preserve">实质性要求和条件</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1</w:t>
            </w:r>
            <w:r/>
          </w:p>
        </w:tc>
        <w:tc>
          <w:tcPr>
            <w:tcW w:w="7689" w:type="dxa"/>
            <w:textDirection w:val="lrTb"/>
            <w:noWrap w:val="false"/>
          </w:tcPr>
          <w:p>
            <w:pPr>
              <w:ind w:left="-420" w:right="-313" w:firstLine="480"/>
              <w:spacing w:line="360" w:lineRule="auto"/>
              <w:rPr>
                <w:rFonts w:eastAsia="宋体" w:cs="宋体" w:asciiTheme="minorEastAsia" w:hAnsiTheme="minorEastAsia"/>
                <w:sz w:val="24"/>
                <w:szCs w:val="24"/>
              </w:rPr>
            </w:pPr>
            <w:r>
              <w:rPr>
                <w:rFonts w:hint="eastAsia" w:ascii="Times New Roman" w:hAnsi="Times New Roman" w:eastAsia="宋体" w:cs="Times New Roman"/>
                <w:i/>
                <w:iCs/>
                <w:sz w:val="24"/>
                <w:u w:val="single"/>
              </w:rPr>
              <w:t xml:space="preserve">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2</w:t>
            </w:r>
            <w:r/>
          </w:p>
        </w:tc>
        <w:tc>
          <w:tcPr>
            <w:tcW w:w="7689" w:type="dxa"/>
            <w:textDirection w:val="lrTb"/>
            <w:noWrap w:val="false"/>
          </w:tcPr>
          <w:p>
            <w:pPr>
              <w:ind w:left="-420" w:right="-313" w:firstLine="480"/>
              <w:spacing w:line="360" w:lineRule="auto"/>
              <w:rPr>
                <w:rFonts w:eastAsia="宋体" w:cs="宋体" w:asciiTheme="minorEastAsia" w:hAnsiTheme="minorEastAsia"/>
                <w:b/>
                <w:bCs/>
                <w:i/>
                <w:iCs/>
                <w:sz w:val="24"/>
                <w:szCs w:val="20"/>
                <w:u w:val="single"/>
                <w:lang w:bidi="ar"/>
              </w:rPr>
            </w:pPr>
            <w:r>
              <w:rPr>
                <w:rFonts w:hint="eastAsia" w:ascii="Times New Roman" w:hAnsi="Times New Roman" w:eastAsia="宋体" w:cs="Times New Roman"/>
                <w:i/>
                <w:iCs/>
                <w:sz w:val="24"/>
                <w:u w:val="single"/>
              </w:rPr>
              <w:t xml:space="preserve">其他与项目相关的软件、硬件均由中标供应商自行提供。具体数量由中标供应商根据项目工作量及工作进度要求自行配置，达到法院工作要求。</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3</w:t>
            </w:r>
            <w:r/>
          </w:p>
        </w:tc>
        <w:tc>
          <w:tcPr>
            <w:tcW w:w="7689" w:type="dxa"/>
            <w:textDirection w:val="lrTb"/>
            <w:noWrap w:val="false"/>
          </w:tcPr>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4</w:t>
            </w:r>
            <w:r/>
          </w:p>
        </w:tc>
        <w:tc>
          <w:tcPr>
            <w:tcW w:w="7689" w:type="dxa"/>
            <w:textDirection w:val="lrTb"/>
            <w:noWrap w:val="false"/>
          </w:tcPr>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1、服务期限：2026年1月1日至12月31日，为期1年。（具体时间，以合同签订时间为准）</w:t>
            </w:r>
            <w:r/>
          </w:p>
          <w:p>
            <w:pPr>
              <w:ind w:left="-420" w:right="-313" w:firstLine="480"/>
              <w:spacing w:line="360" w:lineRule="auto"/>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2、本项目要求成交供应商于合同签订后5个工作日内完成相关软、硬件系统调试、全流程业务梳理及全面开展工作。</w:t>
            </w:r>
            <w:r/>
          </w:p>
        </w:tc>
      </w:tr>
      <w:tr>
        <w:trPr>
          <w:jc w:val="center"/>
        </w:trPr>
        <w:tc>
          <w:tcPr>
            <w:tcW w:w="816" w:type="dxa"/>
            <w:vAlign w:val="center"/>
            <w:textDirection w:val="lrTb"/>
            <w:noWrap w:val="false"/>
          </w:tcPr>
          <w:p>
            <w:pPr>
              <w:jc w:val="center"/>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5</w:t>
            </w:r>
            <w:r/>
          </w:p>
        </w:tc>
        <w:tc>
          <w:tcPr>
            <w:tcW w:w="7689" w:type="dxa"/>
            <w:textDirection w:val="lrTb"/>
            <w:noWrap w:val="false"/>
          </w:tcPr>
          <w:p>
            <w:pPr>
              <w:ind w:left="-420" w:right="-512" w:firstLine="360"/>
              <w:jc w:val="left"/>
              <w:spacing w:line="360" w:lineRule="auto"/>
              <w:rPr>
                <w:rFonts w:ascii="宋体" w:hAnsi="宋体" w:eastAsia="宋体" w:cs="Times New Roman"/>
                <w:i/>
                <w:iCs/>
                <w:color w:val="000000" w:themeColor="text1"/>
                <w:sz w:val="24"/>
                <w:szCs w:val="24"/>
                <w:u w:val="single"/>
                <w14:textFill>
                  <w14:solidFill>
                    <w14:schemeClr w14:val="tx1"/>
                  </w14:solidFill>
                </w14:textFill>
              </w:rPr>
            </w:pPr>
            <w:r>
              <w:rPr>
                <w:rFonts w:hint="eastAsia" w:ascii="宋体" w:hAnsi="宋体" w:eastAsia="宋体" w:cs="Times New Roman"/>
                <w:i/>
                <w:iCs/>
                <w:color w:val="000000" w:themeColor="text1"/>
                <w:sz w:val="24"/>
                <w:szCs w:val="24"/>
                <w:u w:val="single"/>
                <w14:textFill>
                  <w14:solidFill>
                    <w14:schemeClr w14:val="tx1"/>
                  </w14:solidFill>
                </w14:textFill>
              </w:rPr>
              <w:t xml:space="preserve">付款方式：1.现场导诉员1人、材料收转及来电接听员1人、辅助调档员1人根据中标价格，甲方支付乙方合同价款50%的预付款，乙方驻场服务满半年后，甲方支付剩余50%的合同价款；</w:t>
            </w:r>
            <w:r/>
          </w:p>
          <w:p>
            <w:pPr>
              <w:ind w:left="-420" w:right="-313" w:firstLine="480"/>
              <w:spacing w:line="360" w:lineRule="auto"/>
              <w:rPr>
                <w:rFonts w:ascii="Times New Roman" w:hAnsi="Times New Roman" w:eastAsia="宋体" w:cs="Times New Roman"/>
                <w:i/>
                <w:iCs/>
                <w:sz w:val="24"/>
                <w:u w:val="single"/>
              </w:rPr>
            </w:pPr>
            <w:r>
              <w:rPr>
                <w:rFonts w:hint="eastAsia" w:ascii="宋体" w:hAnsi="宋体" w:eastAsia="宋体" w:cs="Times New Roman"/>
                <w:i/>
                <w:iCs/>
                <w:color w:val="000000" w:themeColor="text1"/>
                <w:sz w:val="24"/>
                <w:szCs w:val="24"/>
                <w:u w:val="single"/>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tc>
      </w:tr>
    </w:tbl>
    <w:p>
      <w:pPr>
        <w:spacing w:line="360" w:lineRule="auto"/>
        <w:rPr>
          <w:rFonts w:cs="Times New Roman" w:asciiTheme="minorEastAsia" w:hAnsiTheme="minorEastAsia"/>
          <w:b/>
          <w:sz w:val="28"/>
          <w:szCs w:val="28"/>
        </w:rPr>
        <w:outlineLvl w:val="1"/>
      </w:pPr>
      <w:r>
        <w:rPr>
          <w:rFonts w:cs="Times New Roman" w:asciiTheme="minorEastAsia" w:hAnsiTheme="minorEastAsia"/>
          <w:b/>
          <w:sz w:val="28"/>
          <w:szCs w:val="28"/>
        </w:rPr>
      </w:r>
      <w:r/>
    </w:p>
    <w:p>
      <w:pPr>
        <w:spacing w:line="360" w:lineRule="auto"/>
        <w:rPr>
          <w:rFonts w:eastAsia="宋体" w:cs="Times New Roman" w:asciiTheme="minorEastAsia" w:hAnsiTheme="minorEastAsia"/>
          <w:b/>
          <w:sz w:val="28"/>
          <w:szCs w:val="28"/>
        </w:rPr>
        <w:outlineLvl w:val="1"/>
      </w:pPr>
      <w:r>
        <w:rPr>
          <w:rFonts w:hint="eastAsia" w:cs="Times New Roman" w:asciiTheme="minorEastAsia" w:hAnsiTheme="minorEastAsia"/>
          <w:b/>
          <w:sz w:val="28"/>
          <w:szCs w:val="28"/>
        </w:rPr>
        <w:t xml:space="preserve">一、</w:t>
      </w:r>
      <w:r>
        <w:rPr>
          <w:rFonts w:hint="eastAsia" w:eastAsia="宋体" w:cs="Times New Roman" w:asciiTheme="minorEastAsia" w:hAnsiTheme="minorEastAsia"/>
          <w:b/>
          <w:sz w:val="28"/>
          <w:szCs w:val="28"/>
        </w:rPr>
        <w:t xml:space="preserve">项目明细</w:t>
      </w:r>
      <w:r/>
    </w:p>
    <w:tbl>
      <w:tblPr>
        <w:tblStyle w:val="649"/>
        <w:tblW w:w="9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3"/>
        <w:gridCol w:w="1713"/>
        <w:gridCol w:w="1043"/>
        <w:gridCol w:w="5741"/>
      </w:tblGrid>
      <w:tr>
        <w:trPr>
          <w:jc w:val="center"/>
          <w:trHeight w:val="445"/>
        </w:trPr>
        <w:tc>
          <w:tcPr>
            <w:shd w:val="clear" w:color="auto" w:fill="ffffff"/>
            <w:tcW w:w="773" w:type="dxa"/>
            <w:vAlign w:val="center"/>
            <w:textDirection w:val="lrTb"/>
            <w:noWrap w:val="false"/>
          </w:tcPr>
          <w:p>
            <w:pPr>
              <w:pStyle w:val="852"/>
              <w:jc w:val="center"/>
              <w:rPr>
                <w:b/>
                <w:sz w:val="24"/>
                <w:szCs w:val="24"/>
              </w:rPr>
            </w:pPr>
            <w:r>
              <w:rPr>
                <w:rFonts w:hint="eastAsia"/>
                <w:b/>
                <w:sz w:val="24"/>
                <w:szCs w:val="24"/>
              </w:rPr>
              <w:t xml:space="preserve">序号</w:t>
            </w:r>
            <w:r/>
          </w:p>
        </w:tc>
        <w:tc>
          <w:tcPr>
            <w:shd w:val="clear" w:color="auto" w:fill="ffffff"/>
            <w:tcW w:w="1713" w:type="dxa"/>
            <w:vAlign w:val="center"/>
            <w:textDirection w:val="lrTb"/>
            <w:noWrap w:val="false"/>
          </w:tcPr>
          <w:p>
            <w:pPr>
              <w:pStyle w:val="852"/>
              <w:jc w:val="center"/>
              <w:rPr>
                <w:b/>
                <w:sz w:val="24"/>
                <w:szCs w:val="24"/>
              </w:rPr>
            </w:pPr>
            <w:r>
              <w:rPr>
                <w:rFonts w:hint="eastAsia"/>
                <w:b/>
                <w:sz w:val="24"/>
                <w:szCs w:val="24"/>
              </w:rPr>
              <w:t xml:space="preserve">服务项目</w:t>
            </w:r>
            <w:r/>
          </w:p>
        </w:tc>
        <w:tc>
          <w:tcPr>
            <w:shd w:val="clear" w:color="auto" w:fill="ffffff"/>
            <w:tcBorders>
              <w:right w:val="single" w:color="auto" w:sz="4" w:space="0"/>
            </w:tcBorders>
            <w:tcW w:w="1043" w:type="dxa"/>
            <w:vAlign w:val="center"/>
            <w:textDirection w:val="lrTb"/>
            <w:noWrap w:val="false"/>
          </w:tcPr>
          <w:p>
            <w:pPr>
              <w:pStyle w:val="852"/>
              <w:jc w:val="center"/>
              <w:rPr>
                <w:b/>
                <w:sz w:val="24"/>
                <w:szCs w:val="24"/>
              </w:rPr>
            </w:pPr>
            <w:r>
              <w:rPr>
                <w:rFonts w:hint="eastAsia"/>
                <w:b/>
                <w:sz w:val="24"/>
                <w:szCs w:val="24"/>
              </w:rPr>
              <w:t xml:space="preserve">人员数量</w:t>
            </w:r>
            <w:r/>
          </w:p>
        </w:tc>
        <w:tc>
          <w:tcPr>
            <w:shd w:val="clear" w:color="auto" w:fill="ffffff"/>
            <w:tcBorders>
              <w:left w:val="single" w:color="auto" w:sz="4" w:space="0"/>
            </w:tcBorders>
            <w:tcW w:w="5741" w:type="dxa"/>
            <w:vAlign w:val="center"/>
            <w:textDirection w:val="lrTb"/>
            <w:noWrap w:val="false"/>
          </w:tcPr>
          <w:p>
            <w:pPr>
              <w:pStyle w:val="852"/>
              <w:jc w:val="center"/>
              <w:rPr>
                <w:b/>
                <w:sz w:val="24"/>
                <w:szCs w:val="24"/>
              </w:rPr>
            </w:pPr>
            <w:r>
              <w:rPr>
                <w:rFonts w:hint="eastAsia"/>
                <w:b/>
                <w:sz w:val="24"/>
                <w:szCs w:val="24"/>
              </w:rPr>
              <w:t xml:space="preserve">说明</w:t>
            </w:r>
            <w:r/>
          </w:p>
        </w:tc>
      </w:tr>
      <w:tr>
        <w:trPr>
          <w:jc w:val="center"/>
          <w:trHeight w:val="875"/>
        </w:trPr>
        <w:tc>
          <w:tcPr>
            <w:shd w:val="clear" w:color="auto" w:fill="ffffff"/>
            <w:tcW w:w="773" w:type="dxa"/>
            <w:vAlign w:val="center"/>
            <w:textDirection w:val="lrTb"/>
            <w:noWrap w:val="false"/>
          </w:tcPr>
          <w:p>
            <w:pPr>
              <w:pStyle w:val="852"/>
              <w:jc w:val="center"/>
              <w:rPr>
                <w:b/>
                <w:sz w:val="24"/>
                <w:szCs w:val="24"/>
              </w:rPr>
            </w:pPr>
            <w:r>
              <w:rPr>
                <w:rFonts w:hint="eastAsia"/>
                <w:b/>
                <w:sz w:val="24"/>
                <w:szCs w:val="24"/>
              </w:rPr>
              <w:t xml:space="preserve">1</w:t>
            </w:r>
            <w:r/>
          </w:p>
        </w:tc>
        <w:tc>
          <w:tcPr>
            <w:shd w:val="clear" w:color="auto" w:fill="ffffff"/>
            <w:tcW w:w="1713" w:type="dxa"/>
            <w:vAlign w:val="center"/>
            <w:textDirection w:val="lrTb"/>
            <w:noWrap w:val="false"/>
          </w:tcPr>
          <w:p>
            <w:pPr>
              <w:pStyle w:val="852"/>
              <w:jc w:val="center"/>
              <w:rPr>
                <w:sz w:val="24"/>
                <w:szCs w:val="24"/>
              </w:rPr>
            </w:pPr>
            <w:r>
              <w:rPr>
                <w:rFonts w:hint="eastAsia"/>
                <w:sz w:val="24"/>
                <w:szCs w:val="24"/>
              </w:rPr>
              <w:t xml:space="preserve">集中编目服务</w:t>
            </w:r>
            <w:r/>
          </w:p>
        </w:tc>
        <w:tc>
          <w:tcPr>
            <w:shd w:val="clear" w:color="auto" w:fill="ffffff"/>
            <w:tcBorders>
              <w:right w:val="single" w:color="auto" w:sz="4" w:space="0"/>
            </w:tcBorders>
            <w:tcW w:w="1043" w:type="dxa"/>
            <w:vAlign w:val="center"/>
            <w:textDirection w:val="lrTb"/>
            <w:noWrap w:val="false"/>
          </w:tcPr>
          <w:p>
            <w:pPr>
              <w:pStyle w:val="852"/>
              <w:jc w:val="center"/>
              <w:rPr>
                <w:sz w:val="24"/>
                <w:szCs w:val="24"/>
              </w:rPr>
            </w:pPr>
            <w:r>
              <w:rPr>
                <w:rFonts w:hint="eastAsia"/>
                <w:sz w:val="24"/>
                <w:szCs w:val="24"/>
              </w:rPr>
              <w:t xml:space="preserve">7名</w:t>
            </w:r>
            <w:r/>
          </w:p>
        </w:tc>
        <w:tc>
          <w:tcPr>
            <w:shd w:val="clear" w:color="auto" w:fill="ffffff"/>
            <w:tcBorders>
              <w:left w:val="single" w:color="auto" w:sz="4" w:space="0"/>
            </w:tcBorders>
            <w:tcW w:w="5741" w:type="dxa"/>
            <w:vAlign w:val="center"/>
            <w:textDirection w:val="lrTb"/>
            <w:noWrap w:val="false"/>
          </w:tcPr>
          <w:p>
            <w:pPr>
              <w:pStyle w:val="852"/>
              <w:jc w:val="center"/>
              <w:rPr>
                <w:sz w:val="24"/>
                <w:szCs w:val="24"/>
              </w:rPr>
            </w:pPr>
            <w:r>
              <w:rPr>
                <w:rFonts w:hint="eastAsia"/>
                <w:sz w:val="24"/>
                <w:szCs w:val="24"/>
              </w:rPr>
              <w:t xml:space="preserve">对全市两级共8家法院提供精细化编目服务，2026年度编目工作量预估为650万页</w:t>
            </w:r>
            <w:r/>
          </w:p>
        </w:tc>
      </w:tr>
      <w:tr>
        <w:trPr>
          <w:jc w:val="center"/>
          <w:trHeight w:val="884"/>
        </w:trPr>
        <w:tc>
          <w:tcPr>
            <w:shd w:val="clear" w:color="auto" w:fill="ffffff"/>
            <w:tcW w:w="773" w:type="dxa"/>
            <w:vAlign w:val="center"/>
            <w:textDirection w:val="lrTb"/>
            <w:noWrap w:val="false"/>
          </w:tcPr>
          <w:p>
            <w:pPr>
              <w:pStyle w:val="852"/>
              <w:jc w:val="center"/>
              <w:rPr>
                <w:sz w:val="24"/>
                <w:szCs w:val="24"/>
              </w:rPr>
            </w:pPr>
            <w:r>
              <w:rPr>
                <w:rFonts w:hint="eastAsia"/>
                <w:sz w:val="24"/>
                <w:szCs w:val="24"/>
              </w:rPr>
              <w:t xml:space="preserve">2</w:t>
            </w:r>
            <w:r/>
          </w:p>
        </w:tc>
        <w:tc>
          <w:tcPr>
            <w:shd w:val="clear" w:color="auto" w:fill="ffffff"/>
            <w:tcW w:w="1713" w:type="dxa"/>
            <w:vAlign w:val="center"/>
            <w:textDirection w:val="lrTb"/>
            <w:noWrap w:val="false"/>
          </w:tcPr>
          <w:p>
            <w:pPr>
              <w:pStyle w:val="852"/>
              <w:jc w:val="center"/>
              <w:rPr>
                <w:sz w:val="24"/>
                <w:szCs w:val="24"/>
              </w:rPr>
            </w:pPr>
            <w:r>
              <w:rPr>
                <w:rFonts w:hint="eastAsia"/>
                <w:sz w:val="24"/>
                <w:szCs w:val="24"/>
              </w:rPr>
              <w:t xml:space="preserve">诉讼辅助服务</w:t>
            </w:r>
            <w:r/>
          </w:p>
        </w:tc>
        <w:tc>
          <w:tcPr>
            <w:shd w:val="clear" w:color="auto" w:fill="ffffff"/>
            <w:tcBorders>
              <w:right w:val="single" w:color="auto" w:sz="4" w:space="0"/>
            </w:tcBorders>
            <w:tcW w:w="1043" w:type="dxa"/>
            <w:vAlign w:val="center"/>
            <w:textDirection w:val="lrTb"/>
            <w:noWrap w:val="false"/>
          </w:tcPr>
          <w:p>
            <w:pPr>
              <w:pStyle w:val="852"/>
              <w:jc w:val="center"/>
              <w:rPr>
                <w:sz w:val="24"/>
                <w:szCs w:val="24"/>
              </w:rPr>
            </w:pPr>
            <w:r>
              <w:rPr>
                <w:rFonts w:hint="eastAsia"/>
                <w:sz w:val="24"/>
                <w:szCs w:val="24"/>
              </w:rPr>
              <w:t xml:space="preserve">3 名</w:t>
            </w:r>
            <w:r/>
          </w:p>
        </w:tc>
        <w:tc>
          <w:tcPr>
            <w:shd w:val="clear" w:color="auto" w:fill="ffffff"/>
            <w:tcBorders>
              <w:left w:val="single" w:color="auto" w:sz="4" w:space="0"/>
            </w:tcBorders>
            <w:tcW w:w="5741" w:type="dxa"/>
            <w:vAlign w:val="center"/>
            <w:textDirection w:val="lrTb"/>
            <w:noWrap w:val="false"/>
          </w:tcPr>
          <w:p>
            <w:pPr>
              <w:pStyle w:val="852"/>
              <w:jc w:val="center"/>
              <w:rPr>
                <w:sz w:val="24"/>
                <w:szCs w:val="24"/>
              </w:rPr>
            </w:pPr>
            <w:r>
              <w:rPr>
                <w:rFonts w:hint="eastAsia"/>
                <w:sz w:val="24"/>
                <w:szCs w:val="24"/>
              </w:rPr>
              <w:t xml:space="preserve">包括：</w:t>
            </w:r>
            <w:r>
              <w:rPr>
                <w:rFonts w:hint="eastAsia"/>
                <w:sz w:val="24"/>
                <w:szCs w:val="24"/>
                <w:lang w:val="en-US"/>
              </w:rPr>
              <w:t xml:space="preserve">现场导诉员</w:t>
            </w:r>
            <w:r>
              <w:rPr>
                <w:rFonts w:hint="eastAsia"/>
                <w:sz w:val="24"/>
                <w:szCs w:val="24"/>
              </w:rPr>
              <w:t xml:space="preserve">1人、</w:t>
            </w:r>
            <w:r>
              <w:rPr>
                <w:rFonts w:hint="eastAsia"/>
                <w:sz w:val="24"/>
                <w:szCs w:val="24"/>
                <w:lang w:val="en-US"/>
              </w:rPr>
              <w:t xml:space="preserve">材料收转及来电接听员</w:t>
            </w:r>
            <w:r>
              <w:rPr>
                <w:rFonts w:hint="eastAsia"/>
                <w:sz w:val="24"/>
                <w:szCs w:val="24"/>
              </w:rPr>
              <w:t xml:space="preserve">1人、</w:t>
            </w:r>
            <w:r>
              <w:rPr>
                <w:rFonts w:hint="eastAsia"/>
                <w:sz w:val="24"/>
                <w:szCs w:val="24"/>
                <w:lang w:val="en-US"/>
              </w:rPr>
              <w:t xml:space="preserve">辅助调档员</w:t>
            </w:r>
            <w:r>
              <w:rPr>
                <w:rFonts w:hint="eastAsia"/>
                <w:sz w:val="24"/>
                <w:szCs w:val="24"/>
              </w:rPr>
              <w:t xml:space="preserve">1人。</w:t>
            </w:r>
            <w:r/>
          </w:p>
        </w:tc>
      </w:tr>
      <w:tr>
        <w:trPr>
          <w:jc w:val="center"/>
          <w:trHeight w:val="1736"/>
        </w:trPr>
        <w:tc>
          <w:tcPr>
            <w:shd w:val="clear" w:color="auto" w:fill="ffffff"/>
            <w:tcW w:w="773" w:type="dxa"/>
            <w:vAlign w:val="center"/>
            <w:textDirection w:val="lrTb"/>
            <w:noWrap w:val="false"/>
          </w:tcPr>
          <w:p>
            <w:pPr>
              <w:pStyle w:val="852"/>
              <w:jc w:val="center"/>
              <w:rPr>
                <w:sz w:val="24"/>
                <w:szCs w:val="24"/>
              </w:rPr>
            </w:pPr>
            <w:r>
              <w:rPr>
                <w:rFonts w:hint="eastAsia"/>
                <w:sz w:val="24"/>
                <w:szCs w:val="24"/>
              </w:rPr>
              <w:t xml:space="preserve">3</w:t>
            </w:r>
            <w:r/>
          </w:p>
        </w:tc>
        <w:tc>
          <w:tcPr>
            <w:shd w:val="clear" w:color="auto" w:fill="ffffff"/>
            <w:tcW w:w="1713" w:type="dxa"/>
            <w:vAlign w:val="center"/>
            <w:textDirection w:val="lrTb"/>
            <w:noWrap w:val="false"/>
          </w:tcPr>
          <w:p>
            <w:pPr>
              <w:pStyle w:val="852"/>
              <w:jc w:val="center"/>
              <w:rPr>
                <w:sz w:val="24"/>
                <w:szCs w:val="24"/>
              </w:rPr>
            </w:pPr>
            <w:r>
              <w:rPr>
                <w:rFonts w:hint="eastAsia"/>
                <w:sz w:val="24"/>
                <w:szCs w:val="24"/>
              </w:rPr>
              <w:t xml:space="preserve">无纸化服务</w:t>
            </w:r>
            <w:r/>
          </w:p>
        </w:tc>
        <w:tc>
          <w:tcPr>
            <w:shd w:val="clear" w:color="auto" w:fill="ffffff"/>
            <w:tcBorders>
              <w:right w:val="single" w:color="auto" w:sz="4" w:space="0"/>
            </w:tcBorders>
            <w:tcW w:w="1043" w:type="dxa"/>
            <w:vAlign w:val="center"/>
            <w:textDirection w:val="lrTb"/>
            <w:noWrap w:val="false"/>
          </w:tcPr>
          <w:p>
            <w:pPr>
              <w:pStyle w:val="852"/>
              <w:jc w:val="center"/>
              <w:rPr>
                <w:sz w:val="24"/>
                <w:szCs w:val="24"/>
              </w:rPr>
            </w:pPr>
            <w:r>
              <w:rPr>
                <w:rFonts w:hint="eastAsia"/>
                <w:sz w:val="24"/>
                <w:szCs w:val="24"/>
              </w:rPr>
              <w:t xml:space="preserve">1</w:t>
            </w:r>
            <w:r>
              <w:rPr>
                <w:rFonts w:hint="eastAsia"/>
                <w:sz w:val="24"/>
                <w:szCs w:val="24"/>
                <w:lang w:val="en-US"/>
              </w:rPr>
              <w:t xml:space="preserve">1</w:t>
            </w:r>
            <w:r>
              <w:rPr>
                <w:rFonts w:hint="eastAsia"/>
                <w:sz w:val="24"/>
                <w:szCs w:val="24"/>
              </w:rPr>
              <w:t xml:space="preserve">名</w:t>
            </w:r>
            <w:r/>
          </w:p>
        </w:tc>
        <w:tc>
          <w:tcPr>
            <w:shd w:val="clear" w:color="auto" w:fill="ffffff"/>
            <w:tcBorders>
              <w:left w:val="single" w:color="auto" w:sz="4" w:space="0"/>
            </w:tcBorders>
            <w:tcW w:w="5741" w:type="dxa"/>
            <w:vAlign w:val="center"/>
            <w:textDirection w:val="lrTb"/>
            <w:noWrap w:val="false"/>
          </w:tcPr>
          <w:p>
            <w:pPr>
              <w:pStyle w:val="852"/>
              <w:jc w:val="center"/>
              <w:rPr>
                <w:sz w:val="24"/>
                <w:szCs w:val="24"/>
              </w:rPr>
            </w:pPr>
            <w:r>
              <w:rPr>
                <w:rFonts w:hint="eastAsia"/>
                <w:sz w:val="24"/>
                <w:szCs w:val="24"/>
              </w:rPr>
              <w:t xml:space="preserve">对实施无纸化办案流程的业务庭（局）案件卷宗实施中间库管理（卷宗入库和借阅）、纸质卷宗归整（材料质检、打印目录、编写页码、折写卷面、装订）及纸质和电子卷宗归档等。无纸化服务工作量123万页，2.</w:t>
            </w:r>
            <w:r>
              <w:rPr>
                <w:rFonts w:hint="eastAsia"/>
                <w:sz w:val="24"/>
                <w:szCs w:val="24"/>
                <w:lang w:val="en-US"/>
              </w:rPr>
              <w:t xml:space="preserve">12</w:t>
            </w:r>
            <w:r>
              <w:rPr>
                <w:rFonts w:hint="eastAsia"/>
                <w:sz w:val="24"/>
                <w:szCs w:val="24"/>
              </w:rPr>
              <w:t xml:space="preserve">万册</w:t>
            </w:r>
            <w:r/>
          </w:p>
        </w:tc>
      </w:tr>
      <w:tr>
        <w:trPr>
          <w:jc w:val="center"/>
          <w:trHeight w:val="1306"/>
        </w:trPr>
        <w:tc>
          <w:tcPr>
            <w:shd w:val="clear" w:color="auto" w:fill="ffffff"/>
            <w:tcW w:w="773" w:type="dxa"/>
            <w:vAlign w:val="center"/>
            <w:textDirection w:val="lrTb"/>
            <w:noWrap w:val="false"/>
          </w:tcPr>
          <w:p>
            <w:pPr>
              <w:pStyle w:val="852"/>
              <w:jc w:val="center"/>
              <w:rPr>
                <w:sz w:val="24"/>
                <w:szCs w:val="24"/>
              </w:rPr>
            </w:pPr>
            <w:r>
              <w:rPr>
                <w:rFonts w:hint="eastAsia"/>
                <w:sz w:val="24"/>
                <w:szCs w:val="24"/>
              </w:rPr>
              <w:t xml:space="preserve">4</w:t>
            </w:r>
            <w:r/>
          </w:p>
        </w:tc>
        <w:tc>
          <w:tcPr>
            <w:shd w:val="clear" w:color="auto" w:fill="ffffff"/>
            <w:tcW w:w="1713" w:type="dxa"/>
            <w:vAlign w:val="center"/>
            <w:textDirection w:val="lrTb"/>
            <w:noWrap w:val="false"/>
          </w:tcPr>
          <w:p>
            <w:pPr>
              <w:pStyle w:val="852"/>
              <w:jc w:val="center"/>
              <w:rPr>
                <w:sz w:val="24"/>
                <w:szCs w:val="24"/>
              </w:rPr>
            </w:pPr>
            <w:r>
              <w:rPr>
                <w:rFonts w:hint="eastAsia"/>
                <w:sz w:val="24"/>
                <w:szCs w:val="24"/>
              </w:rPr>
              <w:t xml:space="preserve">档案数字化服务</w:t>
            </w:r>
            <w:r/>
          </w:p>
        </w:tc>
        <w:tc>
          <w:tcPr>
            <w:shd w:val="clear" w:color="auto" w:fill="ffffff"/>
            <w:tcBorders>
              <w:right w:val="single" w:color="auto" w:sz="4" w:space="0"/>
            </w:tcBorders>
            <w:tcW w:w="1043" w:type="dxa"/>
            <w:vAlign w:val="center"/>
            <w:textDirection w:val="lrTb"/>
            <w:noWrap w:val="false"/>
          </w:tcPr>
          <w:p>
            <w:pPr>
              <w:pStyle w:val="852"/>
              <w:jc w:val="center"/>
              <w:rPr>
                <w:sz w:val="24"/>
                <w:szCs w:val="24"/>
              </w:rPr>
            </w:pPr>
            <w:r>
              <w:rPr>
                <w:rFonts w:hint="eastAsia"/>
                <w:sz w:val="24"/>
                <w:szCs w:val="24"/>
                <w:lang w:val="en-US"/>
              </w:rPr>
              <w:t xml:space="preserve">1</w:t>
            </w:r>
            <w:r>
              <w:rPr>
                <w:rFonts w:hint="eastAsia"/>
                <w:sz w:val="24"/>
                <w:szCs w:val="24"/>
              </w:rPr>
              <w:t xml:space="preserve">名</w:t>
            </w:r>
            <w:r/>
          </w:p>
        </w:tc>
        <w:tc>
          <w:tcPr>
            <w:shd w:val="clear" w:color="auto" w:fill="ffffff"/>
            <w:tcBorders>
              <w:left w:val="single" w:color="auto" w:sz="4" w:space="0"/>
            </w:tcBorders>
            <w:tcW w:w="5741" w:type="dxa"/>
            <w:vAlign w:val="center"/>
            <w:textDirection w:val="lrTb"/>
            <w:noWrap w:val="false"/>
          </w:tcPr>
          <w:p>
            <w:pPr>
              <w:pStyle w:val="852"/>
              <w:jc w:val="center"/>
              <w:rPr>
                <w:sz w:val="24"/>
                <w:szCs w:val="24"/>
              </w:rPr>
            </w:pPr>
            <w:r>
              <w:rPr>
                <w:rFonts w:hint="eastAsia"/>
                <w:sz w:val="24"/>
                <w:szCs w:val="24"/>
              </w:rPr>
              <w:t xml:space="preserve">针对所有非无纸化案件提供档案数字化加工服务，预估2026年文书档案、公安卷以及非无纸化业务庭的卷宗扫描合计</w:t>
            </w:r>
            <w:r>
              <w:rPr>
                <w:rFonts w:hint="eastAsia"/>
                <w:sz w:val="24"/>
                <w:szCs w:val="24"/>
                <w:lang w:val="en-US"/>
              </w:rPr>
              <w:t xml:space="preserve">55</w:t>
            </w:r>
            <w:r>
              <w:rPr>
                <w:rFonts w:hint="eastAsia"/>
                <w:sz w:val="24"/>
                <w:szCs w:val="24"/>
              </w:rPr>
              <w:t xml:space="preserve">万页</w:t>
            </w:r>
            <w:r/>
          </w:p>
        </w:tc>
      </w:tr>
      <w:tr>
        <w:trPr>
          <w:jc w:val="center"/>
          <w:trHeight w:val="780"/>
        </w:trPr>
        <w:tc>
          <w:tcPr>
            <w:gridSpan w:val="4"/>
            <w:shd w:val="clear" w:color="auto" w:fill="ffffff"/>
            <w:tcW w:w="9270" w:type="dxa"/>
            <w:textDirection w:val="lrTb"/>
            <w:noWrap w:val="false"/>
          </w:tcPr>
          <w:p>
            <w:pPr>
              <w:pStyle w:val="852"/>
              <w:rPr>
                <w:sz w:val="24"/>
                <w:szCs w:val="24"/>
              </w:rPr>
            </w:pPr>
            <w:r>
              <w:rPr>
                <w:rFonts w:hint="eastAsia"/>
                <w:sz w:val="24"/>
                <w:szCs w:val="24"/>
                <w:lang w:val="en-US"/>
              </w:rPr>
              <w:t xml:space="preserve">注：</w:t>
            </w:r>
            <w:r>
              <w:rPr>
                <w:rFonts w:hint="eastAsia"/>
                <w:sz w:val="24"/>
                <w:szCs w:val="24"/>
              </w:rPr>
              <w:t xml:space="preserve">报价包括服务人员使用的设备。</w:t>
            </w:r>
            <w:r/>
          </w:p>
        </w:tc>
      </w:tr>
    </w:tbl>
    <w:p>
      <w:pPr>
        <w:jc w:val="left"/>
        <w:keepLines/>
        <w:keepNext/>
        <w:spacing w:line="360" w:lineRule="auto"/>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二、服务技术要求</w:t>
      </w:r>
      <w:r/>
    </w:p>
    <w:p>
      <w:pPr>
        <w:ind w:left="-420" w:right="-313" w:firstLine="480"/>
        <w:spacing w:line="360" w:lineRule="auto"/>
        <w:rPr>
          <w:b/>
          <w:bCs/>
          <w:sz w:val="24"/>
        </w:rPr>
      </w:pPr>
      <w:r>
        <w:rPr>
          <w:rFonts w:hint="eastAsia"/>
          <w:b/>
          <w:bCs/>
          <w:sz w:val="24"/>
        </w:rPr>
        <w:t xml:space="preserve">1项目内容</w:t>
      </w:r>
      <w:r/>
    </w:p>
    <w:p>
      <w:pPr>
        <w:ind w:left="-420" w:right="-313" w:firstLine="480"/>
        <w:spacing w:line="360" w:lineRule="auto"/>
        <w:rPr>
          <w:sz w:val="24"/>
        </w:rPr>
      </w:pPr>
      <w:r>
        <w:rPr>
          <w:rFonts w:hint="eastAsia"/>
          <w:sz w:val="24"/>
        </w:rPr>
        <w:t xml:space="preserve">（1）提供连云港全市两级共8家法院合同期内立案的审判一审二审和执行等案件完成材料精细化名称标注和归目质检服务，同时对各基层院随案扫描团队进行材料整理、材料分类排序、材料扫描等操作培训服务。</w:t>
      </w:r>
      <w:r/>
    </w:p>
    <w:p>
      <w:pPr>
        <w:ind w:left="-420" w:right="-313" w:firstLine="480"/>
        <w:spacing w:line="360" w:lineRule="auto"/>
        <w:rPr>
          <w:sz w:val="24"/>
        </w:rPr>
      </w:pPr>
      <w:r>
        <w:rPr>
          <w:rFonts w:hint="eastAsia"/>
          <w:sz w:val="24"/>
        </w:rPr>
        <w:t xml:space="preserve">（2）供应商根据连云港中院集约化办案要求，现场成立诉讼辅助服务、数据加工服务、无纸化服务、档案数字化加工服务等团队提供全流程集约化配套服务。</w:t>
      </w:r>
      <w:r/>
    </w:p>
    <w:p>
      <w:pPr>
        <w:ind w:left="-420" w:right="-313" w:firstLine="480"/>
        <w:spacing w:line="360" w:lineRule="auto"/>
        <w:rPr>
          <w:sz w:val="24"/>
        </w:rPr>
      </w:pPr>
      <w:r>
        <w:rPr>
          <w:rFonts w:hint="eastAsia"/>
          <w:sz w:val="24"/>
        </w:rPr>
        <w:t xml:space="preserve">（3）供应商负责对连云港中院合同期内立案的且纳入无纸化办案的审执案件完成材料收转、立案扫描、补充材料扫描、中间柜管理、电子卷转档、纸质卷归档理卷、档案装订以及无纸化办案涉及到的软、硬件基础性配套服务等工作，实现连云港中院无纸化办案需求。</w:t>
      </w:r>
      <w:r/>
    </w:p>
    <w:p>
      <w:pPr>
        <w:ind w:left="-420" w:right="-313" w:firstLine="480"/>
        <w:spacing w:line="360" w:lineRule="auto"/>
        <w:rPr>
          <w:sz w:val="24"/>
        </w:rPr>
      </w:pPr>
      <w:r>
        <w:rPr>
          <w:rFonts w:hint="eastAsia"/>
          <w:sz w:val="24"/>
        </w:rPr>
        <w:t xml:space="preserve">（4）完成合同期内暂不纳入无纸化办理的如刑事等案件的传统档案数字化加工工作。</w:t>
      </w:r>
      <w:r/>
    </w:p>
    <w:p>
      <w:pPr>
        <w:ind w:left="-420" w:right="-313" w:firstLine="480"/>
        <w:spacing w:line="360" w:lineRule="auto"/>
        <w:rPr>
          <w:b/>
          <w:bCs/>
          <w:sz w:val="24"/>
        </w:rPr>
      </w:pPr>
      <w:r>
        <w:rPr>
          <w:rFonts w:hint="eastAsia"/>
          <w:b/>
          <w:bCs/>
          <w:sz w:val="24"/>
        </w:rPr>
        <w:t xml:space="preserve">2技术需求</w:t>
      </w:r>
      <w:r/>
    </w:p>
    <w:p>
      <w:pPr>
        <w:ind w:left="-420" w:right="-313" w:firstLine="480"/>
        <w:spacing w:line="360" w:lineRule="auto"/>
        <w:rPr>
          <w:sz w:val="24"/>
        </w:rPr>
      </w:pPr>
      <w:r>
        <w:rPr>
          <w:rFonts w:hint="eastAsia"/>
          <w:sz w:val="24"/>
        </w:rPr>
        <w:t xml:space="preserve">2.1诉讼辅助服务</w:t>
      </w:r>
      <w:r/>
    </w:p>
    <w:p>
      <w:pPr>
        <w:ind w:left="-420" w:right="-313" w:firstLine="480"/>
        <w:spacing w:line="360" w:lineRule="auto"/>
        <w:rPr>
          <w:sz w:val="24"/>
        </w:rPr>
      </w:pPr>
      <w:r>
        <w:rPr>
          <w:rFonts w:hint="eastAsia"/>
          <w:sz w:val="24"/>
        </w:rPr>
        <w:t xml:space="preserve">主要工作包含：诉讼引导、热线电话、查档调档等工作。</w:t>
      </w:r>
      <w:r/>
    </w:p>
    <w:p>
      <w:pPr>
        <w:ind w:left="-420" w:right="-313" w:firstLine="480"/>
        <w:spacing w:line="360" w:lineRule="auto"/>
        <w:rPr>
          <w:sz w:val="24"/>
        </w:rPr>
      </w:pPr>
      <w:r>
        <w:rPr>
          <w:rFonts w:hint="eastAsia"/>
          <w:sz w:val="24"/>
        </w:rPr>
        <w:t xml:space="preserve">诉讼引导</w:t>
      </w:r>
      <w:r/>
    </w:p>
    <w:p>
      <w:pPr>
        <w:ind w:left="-420" w:right="-313" w:firstLine="480"/>
        <w:spacing w:line="360" w:lineRule="auto"/>
        <w:rPr>
          <w:sz w:val="24"/>
        </w:rPr>
      </w:pPr>
      <w:r>
        <w:rPr>
          <w:rFonts w:hint="eastAsia"/>
          <w:sz w:val="24"/>
        </w:rPr>
        <w:t xml:space="preserve">负责当事人立案接待、引导、自助立案设备的指导工作，初步审查立案当事人材料是否齐全引导当事人补正，管辖初审，为当事人提供基础的程序性法律咨询，来院领取文书接待。</w:t>
      </w:r>
      <w:r/>
    </w:p>
    <w:p>
      <w:pPr>
        <w:ind w:left="-420" w:right="-313" w:firstLine="480"/>
        <w:spacing w:line="360" w:lineRule="auto"/>
        <w:rPr>
          <w:sz w:val="24"/>
        </w:rPr>
      </w:pPr>
      <w:r>
        <w:rPr>
          <w:rFonts w:hint="eastAsia"/>
          <w:sz w:val="24"/>
        </w:rPr>
        <w:t xml:space="preserve">热线电话</w:t>
      </w:r>
      <w:r/>
    </w:p>
    <w:p>
      <w:pPr>
        <w:ind w:left="-420" w:right="-313" w:firstLine="480"/>
        <w:spacing w:line="360" w:lineRule="auto"/>
        <w:rPr>
          <w:sz w:val="24"/>
        </w:rPr>
      </w:pPr>
      <w:r>
        <w:rPr>
          <w:rFonts w:hint="eastAsia"/>
          <w:sz w:val="24"/>
        </w:rPr>
        <w:t xml:space="preserve">案件信息查询、诉服热线电话接听，微信公众号回复，诉服平台问题处理与跟踪。</w:t>
      </w:r>
      <w:r/>
    </w:p>
    <w:p>
      <w:pPr>
        <w:ind w:left="-420" w:right="-313" w:firstLine="480"/>
        <w:spacing w:line="360" w:lineRule="auto"/>
        <w:rPr>
          <w:sz w:val="24"/>
        </w:rPr>
      </w:pPr>
      <w:r>
        <w:rPr>
          <w:rFonts w:hint="eastAsia"/>
          <w:sz w:val="24"/>
        </w:rPr>
        <w:t xml:space="preserve">查档调档</w:t>
      </w:r>
      <w:r/>
    </w:p>
    <w:p>
      <w:pPr>
        <w:ind w:left="-420" w:right="-313" w:firstLine="480"/>
        <w:spacing w:line="360" w:lineRule="auto"/>
        <w:rPr>
          <w:sz w:val="24"/>
        </w:rPr>
      </w:pPr>
      <w:r>
        <w:rPr>
          <w:rFonts w:hint="eastAsia"/>
          <w:sz w:val="24"/>
        </w:rPr>
        <w:t xml:space="preserve">主要面向当事人、律师、代理人、公司员工或法人、公检法单位提供电子档案查阅、调卷、阅卷、刻录光盘。</w:t>
      </w:r>
      <w:r/>
    </w:p>
    <w:p>
      <w:pPr>
        <w:ind w:left="-420" w:right="-313" w:firstLine="480"/>
        <w:spacing w:line="360" w:lineRule="auto"/>
        <w:rPr>
          <w:sz w:val="24"/>
        </w:rPr>
      </w:pPr>
      <w:r>
        <w:rPr>
          <w:rFonts w:hint="eastAsia"/>
          <w:sz w:val="24"/>
        </w:rPr>
        <w:t xml:space="preserve">2.2集中编目服务</w:t>
      </w:r>
      <w:r/>
    </w:p>
    <w:p>
      <w:pPr>
        <w:ind w:left="-420" w:right="-313" w:firstLine="480"/>
        <w:spacing w:line="360" w:lineRule="auto"/>
        <w:rPr>
          <w:sz w:val="24"/>
        </w:rPr>
      </w:pPr>
      <w:r>
        <w:rPr>
          <w:rFonts w:hint="eastAsia"/>
          <w:sz w:val="24"/>
        </w:rPr>
        <w:t xml:space="preserve">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r/>
    </w:p>
    <w:p>
      <w:pPr>
        <w:ind w:left="-420" w:right="-313" w:firstLine="480"/>
        <w:spacing w:line="360" w:lineRule="auto"/>
        <w:rPr>
          <w:sz w:val="24"/>
        </w:rPr>
      </w:pPr>
      <w:r>
        <w:rPr>
          <w:rFonts w:hint="eastAsia"/>
          <w:sz w:val="24"/>
        </w:rPr>
        <w:t xml:space="preserve">编目规范方案</w:t>
      </w:r>
      <w:r/>
    </w:p>
    <w:p>
      <w:pPr>
        <w:ind w:left="-420" w:right="-313" w:firstLine="480"/>
        <w:spacing w:line="360" w:lineRule="auto"/>
        <w:rPr>
          <w:sz w:val="24"/>
        </w:rPr>
      </w:pPr>
      <w:r>
        <w:rPr>
          <w:rFonts w:hint="eastAsia"/>
          <w:sz w:val="24"/>
        </w:rPr>
        <w:t xml:space="preserve">供应商根据法官阅卷习惯，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r/>
    </w:p>
    <w:p>
      <w:pPr>
        <w:ind w:left="-420" w:right="-313" w:firstLine="480"/>
        <w:spacing w:line="360" w:lineRule="auto"/>
        <w:rPr>
          <w:sz w:val="24"/>
        </w:rPr>
      </w:pPr>
      <w:r>
        <w:rPr>
          <w:rFonts w:hint="eastAsia"/>
          <w:sz w:val="24"/>
        </w:rPr>
        <w:t xml:space="preserve">材料名称编目规范手册</w:t>
      </w:r>
      <w:r/>
    </w:p>
    <w:p>
      <w:pPr>
        <w:ind w:left="-420" w:right="-313" w:firstLine="480"/>
        <w:spacing w:line="360" w:lineRule="auto"/>
        <w:rPr>
          <w:sz w:val="24"/>
        </w:rPr>
      </w:pPr>
      <w:r>
        <w:rPr>
          <w:rFonts w:hint="eastAsia"/>
          <w:sz w:val="24"/>
        </w:rPr>
        <w:t xml:space="preserve">包含民初，名终、财保、民特、刑初，刑终、执、执恢、执保、行初、行终、司救执等通用编目规则。</w:t>
      </w:r>
      <w:r/>
    </w:p>
    <w:p>
      <w:pPr>
        <w:ind w:left="-420" w:right="-313" w:firstLine="480"/>
        <w:spacing w:line="360" w:lineRule="auto"/>
        <w:rPr>
          <w:sz w:val="24"/>
        </w:rPr>
      </w:pPr>
      <w:r>
        <w:rPr>
          <w:rFonts w:hint="eastAsia"/>
          <w:sz w:val="24"/>
        </w:rPr>
        <w:t xml:space="preserve">精细化编目服务。</w:t>
      </w:r>
      <w:r/>
    </w:p>
    <w:p>
      <w:pPr>
        <w:ind w:left="-420" w:right="-313" w:firstLine="480"/>
        <w:spacing w:line="360" w:lineRule="auto"/>
        <w:rPr>
          <w:sz w:val="24"/>
        </w:rPr>
      </w:pPr>
      <w:r>
        <w:rPr>
          <w:rFonts w:hint="eastAsia"/>
          <w:sz w:val="24"/>
        </w:rPr>
        <w:t xml:space="preserve">针对存在精细化编目需要及可以进行要素信息提取的材料，通过软件能力加人工提取并用方式进行要素信息抽取，根据抽取结果拼接重组材料编目名称，同时维护材料的基本属性如材料名称、阅卷目录等，使用材料的命名更为精细化，归目更准确，提升法官阅卷体验以及归档效率。（提供卷宗属性精细化办理和卷宗属性精细化核对工作区两个功能截图）</w:t>
      </w:r>
      <w:r/>
    </w:p>
    <w:p>
      <w:pPr>
        <w:ind w:left="-420" w:right="-313" w:firstLine="480"/>
        <w:spacing w:line="360" w:lineRule="auto"/>
        <w:rPr>
          <w:sz w:val="24"/>
        </w:rPr>
      </w:pPr>
      <w:r>
        <w:rPr>
          <w:rFonts w:hint="eastAsia"/>
          <w:sz w:val="24"/>
        </w:rPr>
        <w:t xml:space="preserve">编目服务流程</w:t>
      </w:r>
      <w:r/>
    </w:p>
    <w:p>
      <w:pPr>
        <w:ind w:left="-420" w:right="-313" w:firstLine="480"/>
        <w:spacing w:line="360" w:lineRule="auto"/>
        <w:rPr>
          <w:sz w:val="24"/>
        </w:rPr>
      </w:pPr>
      <w:r>
        <w:rPr>
          <w:rFonts w:hint="eastAsia"/>
          <w:sz w:val="24"/>
        </w:rPr>
        <w:t xml:space="preserve">介绍编目服务内容，对编目业务总体流程进行设计并介绍编目服务流程。</w:t>
      </w:r>
      <w:r/>
    </w:p>
    <w:p>
      <w:pPr>
        <w:ind w:left="-420" w:right="-313" w:firstLine="480"/>
        <w:spacing w:line="360" w:lineRule="auto"/>
        <w:rPr>
          <w:sz w:val="24"/>
        </w:rPr>
      </w:pPr>
      <w:r>
        <w:rPr>
          <w:rFonts w:hint="eastAsia"/>
          <w:sz w:val="24"/>
        </w:rPr>
        <w:t xml:space="preserve">编目时效性方案</w:t>
      </w:r>
      <w:r/>
    </w:p>
    <w:p>
      <w:pPr>
        <w:ind w:left="-420" w:right="-313" w:firstLine="480"/>
        <w:spacing w:line="360" w:lineRule="auto"/>
        <w:rPr>
          <w:sz w:val="24"/>
        </w:rPr>
      </w:pPr>
      <w:r>
        <w:rPr>
          <w:rFonts w:hint="eastAsia"/>
          <w:sz w:val="24"/>
        </w:rPr>
        <w:t xml:space="preserve">供应商提供优化编目任务分派算法提升智能分派编目任务效率，并提供编目服务管理方案。</w:t>
      </w:r>
      <w:r/>
    </w:p>
    <w:p>
      <w:pPr>
        <w:ind w:left="-420" w:right="-313" w:firstLine="480"/>
        <w:spacing w:line="360" w:lineRule="auto"/>
        <w:rPr>
          <w:sz w:val="24"/>
        </w:rPr>
      </w:pPr>
      <w:r>
        <w:rPr>
          <w:rFonts w:hint="eastAsia"/>
          <w:sz w:val="24"/>
        </w:rPr>
        <w:t xml:space="preserve">归目服务方案</w:t>
      </w:r>
      <w:r/>
    </w:p>
    <w:p>
      <w:pPr>
        <w:ind w:left="-420" w:right="-313" w:firstLine="480"/>
        <w:spacing w:line="360" w:lineRule="auto"/>
        <w:rPr>
          <w:sz w:val="24"/>
        </w:rPr>
      </w:pPr>
      <w:r>
        <w:rPr>
          <w:rFonts w:hint="eastAsia"/>
          <w:sz w:val="24"/>
        </w:rPr>
        <w:t xml:space="preserve">集中编目服务应提供归目服务方案确保线上，线下材料归目准确率。</w:t>
      </w:r>
      <w:r/>
    </w:p>
    <w:p>
      <w:pPr>
        <w:ind w:left="-420" w:right="-313" w:firstLine="480"/>
        <w:spacing w:line="360" w:lineRule="auto"/>
        <w:rPr>
          <w:sz w:val="24"/>
        </w:rPr>
      </w:pPr>
      <w:r>
        <w:rPr>
          <w:rFonts w:hint="eastAsia"/>
          <w:sz w:val="24"/>
        </w:rPr>
        <w:t xml:space="preserve">要素信息提取服务</w:t>
      </w:r>
      <w:r/>
    </w:p>
    <w:p>
      <w:pPr>
        <w:ind w:left="-420" w:right="-313" w:firstLine="480"/>
        <w:spacing w:line="360" w:lineRule="auto"/>
        <w:rPr>
          <w:sz w:val="24"/>
        </w:rPr>
      </w:pPr>
      <w:r>
        <w:rPr>
          <w:rFonts w:hint="eastAsia"/>
          <w:sz w:val="24"/>
        </w:rPr>
        <w:t xml:space="preserve">根据《电子卷宗随案生成和同步应用技术要求》，电子卷宗随案生成应能够在立案和审理过程中生成的电子文件中，提取案件基本信息，并能够对多</w:t>
      </w:r>
      <w:r>
        <w:rPr>
          <w:rFonts w:hint="eastAsia"/>
          <w:sz w:val="24"/>
        </w:rPr>
        <w:t xml:space="preserve">个文件中同一信息项进行校验核对，将确认结果回填到办案系统，减少人工输入和校对工作量。目前对于案件信息录入依赖人工校验、核对操作，录入过程易出错且不宜甄别立案过程中的案件风险问题，供应商须对法院诉讼案件当事人提交的起诉状、上诉状、答辩状、保全申请书、送达地址确认书、授权委托书、身份证、庭审笔录、判决书、仲裁裁决书等材料识别提取后，进行人工核对，解决识别提取造成的错误或不全的问题，并支持对案件的当事人信息、代理人等信息进行核对并更正，为裁判文书辅助生成提供准确数据支撑。材料要素信息核对时效性要求24小时内完成。</w:t>
      </w:r>
      <w:r/>
    </w:p>
    <w:p>
      <w:pPr>
        <w:ind w:left="-420" w:right="-313" w:firstLine="480"/>
        <w:spacing w:line="360" w:lineRule="auto"/>
        <w:rPr>
          <w:sz w:val="24"/>
        </w:rPr>
      </w:pPr>
      <w:r>
        <w:rPr>
          <w:rFonts w:hint="eastAsia"/>
          <w:sz w:val="24"/>
        </w:rPr>
        <w:t xml:space="preserve">2.3无纸化服务</w:t>
      </w:r>
      <w:r/>
    </w:p>
    <w:p>
      <w:pPr>
        <w:ind w:left="-420" w:right="-313" w:firstLine="480"/>
        <w:spacing w:line="360" w:lineRule="auto"/>
        <w:rPr>
          <w:sz w:val="24"/>
        </w:rPr>
      </w:pPr>
      <w:r>
        <w:rPr>
          <w:rFonts w:hint="eastAsia"/>
          <w:sz w:val="24"/>
        </w:rPr>
        <w:t xml:space="preserve">主要工作包含：材料收转、立案扫描、补充扫描、卷宗管理、卷宗归档等工作。积极推进混合单套制归档改革，实现电子卷宗一键转档。归档方式以“电子档案为主，纸质档案为辅”，将传统纸质卷宗审理案件，转变为办公办案全流程无纸化。</w:t>
      </w:r>
      <w:r/>
    </w:p>
    <w:p>
      <w:pPr>
        <w:ind w:left="-420" w:right="-313" w:firstLine="480"/>
        <w:spacing w:line="360" w:lineRule="auto"/>
        <w:rPr>
          <w:sz w:val="24"/>
        </w:rPr>
      </w:pPr>
      <w:r>
        <w:rPr>
          <w:rFonts w:hint="eastAsia"/>
          <w:sz w:val="24"/>
        </w:rPr>
        <w:t xml:space="preserve">材料收转</w:t>
      </w:r>
      <w:r/>
    </w:p>
    <w:p>
      <w:pPr>
        <w:ind w:left="-420" w:right="-313" w:firstLine="480"/>
        <w:spacing w:line="360" w:lineRule="auto"/>
        <w:rPr>
          <w:sz w:val="24"/>
        </w:rPr>
      </w:pPr>
      <w:r>
        <w:rPr>
          <w:rFonts w:hint="eastAsia"/>
          <w:sz w:val="24"/>
        </w:rPr>
        <w:t xml:space="preserve">（1）供应商应提供先立后扫和先扫后立模式下，立案材料收转机制，提升立案效率。</w:t>
      </w:r>
      <w:r/>
    </w:p>
    <w:p>
      <w:pPr>
        <w:ind w:left="-420" w:right="-313" w:firstLine="480"/>
        <w:spacing w:line="360" w:lineRule="auto"/>
        <w:rPr>
          <w:sz w:val="24"/>
        </w:rPr>
      </w:pPr>
      <w:r>
        <w:rPr>
          <w:rFonts w:hint="eastAsia"/>
          <w:sz w:val="24"/>
        </w:rPr>
        <w:t xml:space="preserve">（2）供应商应提供案件办理过程中邮寄材料、当庭提交材料等方式下材料收转机制，提升电子卷宗随案生成率。</w:t>
      </w:r>
      <w:r/>
    </w:p>
    <w:p>
      <w:pPr>
        <w:ind w:left="-420" w:right="-313" w:firstLine="480"/>
        <w:spacing w:line="360" w:lineRule="auto"/>
        <w:rPr>
          <w:sz w:val="24"/>
        </w:rPr>
      </w:pPr>
      <w:r>
        <w:rPr>
          <w:rFonts w:hint="eastAsia"/>
          <w:sz w:val="24"/>
        </w:rPr>
        <w:t xml:space="preserve">（3）供应商应提供案件归档阶段纸质案卷收转机制，提升纸质案件归档效率及周期。</w:t>
      </w:r>
      <w:r/>
    </w:p>
    <w:p>
      <w:pPr>
        <w:ind w:left="-420" w:right="-313" w:firstLine="480"/>
        <w:spacing w:line="360" w:lineRule="auto"/>
        <w:rPr>
          <w:sz w:val="24"/>
        </w:rPr>
      </w:pPr>
      <w:r>
        <w:rPr>
          <w:rFonts w:hint="eastAsia"/>
          <w:sz w:val="24"/>
        </w:rPr>
        <w:t xml:space="preserve">（4）单次收取的材料扫描前需去重、分类、重命名，24小时内导入进智能卷宗系统。</w:t>
      </w:r>
      <w:r/>
    </w:p>
    <w:p>
      <w:pPr>
        <w:ind w:left="-420" w:right="-313" w:firstLine="480"/>
        <w:spacing w:line="360" w:lineRule="auto"/>
        <w:rPr>
          <w:sz w:val="24"/>
        </w:rPr>
      </w:pPr>
      <w:r>
        <w:rPr>
          <w:rFonts w:hint="eastAsia"/>
          <w:sz w:val="24"/>
        </w:rPr>
        <w:t xml:space="preserve">随案扫描</w:t>
      </w:r>
      <w:r/>
    </w:p>
    <w:p>
      <w:pPr>
        <w:ind w:left="-420" w:right="-313" w:firstLine="480"/>
        <w:spacing w:line="360" w:lineRule="auto"/>
        <w:rPr>
          <w:sz w:val="24"/>
        </w:rPr>
      </w:pPr>
      <w:r>
        <w:rPr>
          <w:rFonts w:hint="eastAsia"/>
          <w:sz w:val="24"/>
        </w:rPr>
        <w:t xml:space="preserve">2.3.2.1立案扫描</w:t>
      </w:r>
      <w:r/>
    </w:p>
    <w:p>
      <w:pPr>
        <w:ind w:left="-420" w:right="-313" w:firstLine="480"/>
        <w:spacing w:line="360" w:lineRule="auto"/>
        <w:rPr>
          <w:sz w:val="24"/>
        </w:rPr>
      </w:pPr>
      <w:r>
        <w:rPr>
          <w:rFonts w:hint="eastAsia"/>
          <w:sz w:val="24"/>
        </w:rPr>
        <w:t xml:space="preserve">（1）按照阅卷习惯、档案级要求进行电子化服务；</w:t>
      </w:r>
      <w:r/>
    </w:p>
    <w:p>
      <w:pPr>
        <w:ind w:left="-420" w:right="-313" w:firstLine="480"/>
        <w:spacing w:line="360" w:lineRule="auto"/>
        <w:rPr>
          <w:sz w:val="24"/>
        </w:rPr>
      </w:pPr>
      <w:r>
        <w:rPr>
          <w:rFonts w:hint="eastAsia"/>
          <w:sz w:val="24"/>
        </w:rPr>
        <w:t xml:space="preserve">（2）在1日内完成纸质卷宗电子化工作，当日完成扫描的起诉立案材料当日移送中间库。</w:t>
      </w:r>
      <w:r/>
    </w:p>
    <w:p>
      <w:pPr>
        <w:ind w:left="-420" w:right="-313" w:firstLine="480"/>
        <w:spacing w:line="360" w:lineRule="auto"/>
        <w:rPr>
          <w:sz w:val="24"/>
        </w:rPr>
      </w:pPr>
      <w:r>
        <w:rPr>
          <w:rFonts w:hint="eastAsia"/>
          <w:sz w:val="24"/>
        </w:rPr>
        <w:t xml:space="preserve">（3）制定完整，高效的起诉立案材料电子化标准作业流程和分类方案，提高立案效率及提升无纸化阅卷成效。</w:t>
      </w:r>
      <w:r/>
    </w:p>
    <w:p>
      <w:pPr>
        <w:ind w:left="-420" w:right="-313" w:firstLine="480"/>
        <w:spacing w:line="360" w:lineRule="auto"/>
        <w:rPr>
          <w:sz w:val="24"/>
        </w:rPr>
      </w:pPr>
      <w:r>
        <w:rPr>
          <w:rFonts w:hint="eastAsia"/>
          <w:sz w:val="24"/>
        </w:rPr>
        <w:t xml:space="preserve">2.3.2.2补充扫描</w:t>
      </w:r>
      <w:r/>
    </w:p>
    <w:p>
      <w:pPr>
        <w:ind w:left="-420" w:right="-313" w:firstLine="480"/>
        <w:spacing w:line="360" w:lineRule="auto"/>
        <w:rPr>
          <w:sz w:val="24"/>
        </w:rPr>
      </w:pPr>
      <w:r>
        <w:rPr>
          <w:rFonts w:hint="eastAsia"/>
          <w:sz w:val="24"/>
        </w:rPr>
        <w:t xml:space="preserve">（1）供应商应提供补充材料分类、扫描和交接等规范方案。</w:t>
      </w:r>
      <w:r/>
    </w:p>
    <w:p>
      <w:pPr>
        <w:ind w:left="-420" w:right="-313" w:firstLine="480"/>
        <w:spacing w:line="360" w:lineRule="auto"/>
        <w:rPr>
          <w:sz w:val="24"/>
        </w:rPr>
      </w:pPr>
      <w:r>
        <w:rPr>
          <w:rFonts w:hint="eastAsia"/>
          <w:sz w:val="24"/>
        </w:rPr>
        <w:t xml:space="preserve">（2）供应商应制定完整，高效的补充材料电子化标准作业流程，提高随案扫描成效和提升无纸化阅卷成效。</w:t>
      </w:r>
      <w:r/>
    </w:p>
    <w:p>
      <w:pPr>
        <w:ind w:left="-420" w:right="-313" w:firstLine="480"/>
        <w:spacing w:line="360" w:lineRule="auto"/>
        <w:rPr>
          <w:sz w:val="24"/>
        </w:rPr>
      </w:pPr>
      <w:r>
        <w:rPr>
          <w:rFonts w:hint="eastAsia"/>
          <w:sz w:val="24"/>
        </w:rPr>
        <w:t xml:space="preserve">（3）时效性要求：供应商收到补充材料时，根据材料移送时间，1日内完成电子化工作，电子化后的材料移送中间库。</w:t>
      </w:r>
      <w:r/>
    </w:p>
    <w:p>
      <w:pPr>
        <w:ind w:left="-420" w:right="-313" w:firstLine="480"/>
        <w:spacing w:line="360" w:lineRule="auto"/>
        <w:rPr>
          <w:sz w:val="24"/>
        </w:rPr>
      </w:pPr>
      <w:r>
        <w:rPr>
          <w:rFonts w:hint="eastAsia"/>
          <w:sz w:val="24"/>
        </w:rPr>
        <w:t xml:space="preserve">中间库管理</w:t>
      </w:r>
      <w:r/>
    </w:p>
    <w:p>
      <w:pPr>
        <w:ind w:left="-420" w:right="-313" w:firstLine="480"/>
        <w:spacing w:line="360" w:lineRule="auto"/>
        <w:rPr>
          <w:sz w:val="24"/>
        </w:rPr>
      </w:pPr>
      <w:r>
        <w:rPr>
          <w:rFonts w:hint="eastAsia"/>
          <w:sz w:val="24"/>
        </w:rPr>
        <w:t xml:space="preserve">（1）诉讼材料收转发管理设计方案</w:t>
      </w:r>
      <w:r/>
    </w:p>
    <w:p>
      <w:pPr>
        <w:ind w:left="-420" w:right="-313" w:firstLine="480"/>
        <w:spacing w:line="360" w:lineRule="auto"/>
        <w:rPr>
          <w:sz w:val="24"/>
        </w:rPr>
      </w:pPr>
      <w:r>
        <w:rPr>
          <w:rFonts w:hint="eastAsia"/>
          <w:sz w:val="24"/>
        </w:rPr>
        <w:t xml:space="preserve">提供材料流转机制，包括卷宗借阅归还流程等。</w:t>
      </w:r>
      <w:r/>
    </w:p>
    <w:p>
      <w:pPr>
        <w:ind w:left="-420" w:right="-313" w:firstLine="480"/>
        <w:spacing w:line="360" w:lineRule="auto"/>
        <w:rPr>
          <w:sz w:val="24"/>
        </w:rPr>
      </w:pPr>
      <w:r>
        <w:rPr>
          <w:rFonts w:hint="eastAsia"/>
          <w:sz w:val="24"/>
        </w:rPr>
        <w:t xml:space="preserve">（2）电子卷质检</w:t>
      </w:r>
      <w:r/>
    </w:p>
    <w:p>
      <w:pPr>
        <w:ind w:left="-420" w:right="-313" w:firstLine="480"/>
        <w:spacing w:line="360" w:lineRule="auto"/>
        <w:rPr>
          <w:sz w:val="24"/>
        </w:rPr>
      </w:pPr>
      <w:r>
        <w:rPr>
          <w:rFonts w:hint="eastAsia"/>
          <w:sz w:val="24"/>
        </w:rPr>
        <w:t xml:space="preserve">供应商须提供电子卷宗质检方案，包括外部质检（包含材料电子化环节、法院阅卷环节、一键归档环节）和内部质检（包含名称标注质检、阅卷目录质检、档案卷目录质检）两部分，确保电子卷宗完整，可信，提高法官阅卷体验感。</w:t>
      </w:r>
      <w:r/>
    </w:p>
    <w:p>
      <w:pPr>
        <w:ind w:left="-420" w:right="-313" w:firstLine="480"/>
        <w:spacing w:line="360" w:lineRule="auto"/>
        <w:rPr>
          <w:sz w:val="24"/>
        </w:rPr>
      </w:pPr>
      <w:r>
        <w:rPr>
          <w:rFonts w:hint="eastAsia"/>
          <w:sz w:val="24"/>
        </w:rPr>
        <w:t xml:space="preserve">（3）中间库管理</w:t>
      </w:r>
      <w:r/>
    </w:p>
    <w:p>
      <w:pPr>
        <w:ind w:left="-420" w:right="-313" w:firstLine="480"/>
        <w:spacing w:line="360" w:lineRule="auto"/>
        <w:rPr>
          <w:sz w:val="24"/>
        </w:rPr>
      </w:pPr>
      <w:r>
        <w:rPr>
          <w:rFonts w:hint="eastAsia"/>
          <w:sz w:val="24"/>
        </w:rPr>
        <w:t xml:space="preserve">提供中间库管理方案，包括材料入库、在库管理、卷宗出库、卷宗借阅，中间库库区维护。</w:t>
      </w:r>
      <w:r/>
    </w:p>
    <w:p>
      <w:pPr>
        <w:ind w:left="-420" w:right="-313" w:firstLine="480"/>
        <w:spacing w:line="360" w:lineRule="auto"/>
        <w:rPr>
          <w:sz w:val="24"/>
        </w:rPr>
      </w:pPr>
      <w:r>
        <w:rPr>
          <w:rFonts w:hint="eastAsia"/>
          <w:sz w:val="24"/>
        </w:rPr>
        <w:t xml:space="preserve">卷宗归档</w:t>
      </w:r>
      <w:r/>
    </w:p>
    <w:p>
      <w:pPr>
        <w:ind w:left="-420" w:right="-313" w:firstLine="480"/>
        <w:spacing w:line="360" w:lineRule="auto"/>
        <w:rPr>
          <w:sz w:val="24"/>
        </w:rPr>
      </w:pPr>
      <w:r>
        <w:rPr>
          <w:rFonts w:hint="eastAsia"/>
          <w:sz w:val="24"/>
        </w:rPr>
        <w:t xml:space="preserve">（1）一键归档服务流程方案</w:t>
      </w:r>
      <w:r/>
    </w:p>
    <w:p>
      <w:pPr>
        <w:ind w:left="-420" w:right="-313" w:firstLine="480"/>
        <w:spacing w:line="360" w:lineRule="auto"/>
        <w:rPr>
          <w:sz w:val="24"/>
        </w:rPr>
      </w:pPr>
      <w:r>
        <w:rPr>
          <w:rFonts w:hint="eastAsia"/>
          <w:sz w:val="24"/>
        </w:rPr>
        <w:t xml:space="preserve">成交供应商对提交归档整理的案件，根据法院的归档要求，在规定工作日内完成电子档案整理，纸质档案整理、集中打印（含文书）、页码制作、归档质检、电子推送等工作。成交供应商须提供适合采购人的一键归档服务方案。</w:t>
      </w:r>
      <w:r/>
    </w:p>
    <w:p>
      <w:pPr>
        <w:ind w:left="-420" w:right="-313" w:firstLine="480"/>
        <w:spacing w:line="360" w:lineRule="auto"/>
        <w:rPr>
          <w:sz w:val="24"/>
        </w:rPr>
      </w:pPr>
      <w:r>
        <w:rPr>
          <w:rFonts w:hint="eastAsia"/>
          <w:sz w:val="24"/>
        </w:rPr>
        <w:t xml:space="preserve">（2）归档业务优化与效率提升方案</w:t>
      </w:r>
      <w:r/>
    </w:p>
    <w:p>
      <w:pPr>
        <w:ind w:left="-420" w:right="-313" w:firstLine="480"/>
        <w:spacing w:line="360" w:lineRule="auto"/>
        <w:rPr>
          <w:sz w:val="24"/>
        </w:rPr>
      </w:pPr>
      <w:r>
        <w:rPr>
          <w:rFonts w:hint="eastAsia"/>
          <w:sz w:val="24"/>
        </w:rPr>
        <w:t xml:space="preserve">为确保电子卷宗转换效率和成功率，投标时应提供一套提高一键转档效率优化方案。</w:t>
      </w:r>
      <w:r/>
    </w:p>
    <w:p>
      <w:pPr>
        <w:ind w:left="-420" w:right="-313" w:firstLine="480"/>
        <w:spacing w:line="360" w:lineRule="auto"/>
        <w:rPr>
          <w:sz w:val="24"/>
        </w:rPr>
      </w:pPr>
      <w:r>
        <w:rPr>
          <w:rFonts w:hint="eastAsia"/>
          <w:sz w:val="24"/>
        </w:rPr>
        <w:t xml:space="preserve">2.4档案数字化服务</w:t>
      </w:r>
      <w:r/>
    </w:p>
    <w:p>
      <w:pPr>
        <w:ind w:left="-420" w:right="-313" w:firstLine="480"/>
        <w:spacing w:line="360" w:lineRule="auto"/>
        <w:rPr>
          <w:sz w:val="24"/>
        </w:rPr>
      </w:pPr>
      <w:r>
        <w:rPr>
          <w:rFonts w:hint="eastAsia"/>
          <w:sz w:val="24"/>
        </w:rPr>
        <w:t xml:space="preserve">提供档案追收、档案接收、整理排序、打印页码、归档扫描、修图质检、数据挂接、档案装订、验收上架等服务。</w:t>
      </w:r>
      <w:r/>
    </w:p>
    <w:p>
      <w:pPr>
        <w:ind w:left="-420" w:right="-313" w:firstLine="480"/>
        <w:spacing w:line="360" w:lineRule="auto"/>
        <w:rPr>
          <w:sz w:val="24"/>
        </w:rPr>
      </w:pPr>
      <w:r>
        <w:rPr>
          <w:rFonts w:hint="eastAsia"/>
          <w:sz w:val="24"/>
        </w:rPr>
        <w:t xml:space="preserve">档案接收</w:t>
      </w:r>
      <w:r/>
    </w:p>
    <w:p>
      <w:pPr>
        <w:ind w:left="-420" w:right="-313" w:firstLine="480"/>
        <w:spacing w:line="360" w:lineRule="auto"/>
        <w:rPr>
          <w:sz w:val="24"/>
        </w:rPr>
      </w:pPr>
      <w:r>
        <w:rPr>
          <w:rFonts w:hint="eastAsia"/>
          <w:sz w:val="24"/>
        </w:rPr>
        <w:t xml:space="preserve">（1）按照各审判业务部门提交的《归档清单》逐件核对、点算接收实体案件，进行纸质签收和系统签收，按照《人民法院诉讼文书材料立卷规范》的要求进行逐卷检查验收，对不符合立卷规范要求的，退回各审判业务部门重新整理。</w:t>
      </w:r>
      <w:r/>
    </w:p>
    <w:p>
      <w:pPr>
        <w:ind w:left="-420" w:right="-313" w:firstLine="480"/>
        <w:spacing w:line="360" w:lineRule="auto"/>
        <w:rPr>
          <w:sz w:val="24"/>
        </w:rPr>
      </w:pPr>
      <w:r>
        <w:rPr>
          <w:rFonts w:hint="eastAsia"/>
          <w:sz w:val="24"/>
        </w:rPr>
        <w:t xml:space="preserve">（2）扫描档案袋上的二维码，在“卷宗流转管理系统”确认接收，并在《归档清单》上签名确认。</w:t>
      </w:r>
      <w:r/>
    </w:p>
    <w:p>
      <w:pPr>
        <w:ind w:left="-420" w:right="-313" w:firstLine="480"/>
        <w:spacing w:line="360" w:lineRule="auto"/>
        <w:rPr>
          <w:sz w:val="24"/>
        </w:rPr>
      </w:pPr>
      <w:r>
        <w:rPr>
          <w:rFonts w:hint="eastAsia"/>
          <w:sz w:val="24"/>
        </w:rPr>
        <w:t xml:space="preserve">（3）在综合业务系统对每个案件进行案件基本信息核对后对案件进行纸质签收和系统签收，每件档案系统签收后生成一个归档号，并在案件袋上标注。</w:t>
      </w:r>
      <w:r/>
    </w:p>
    <w:p>
      <w:pPr>
        <w:ind w:left="-420" w:right="-313" w:firstLine="480"/>
        <w:spacing w:line="360" w:lineRule="auto"/>
        <w:rPr>
          <w:sz w:val="24"/>
        </w:rPr>
      </w:pPr>
      <w:r>
        <w:rPr>
          <w:rFonts w:hint="eastAsia"/>
          <w:sz w:val="24"/>
        </w:rPr>
        <w:t xml:space="preserve">（4）检查有问题的档案发回各庭室处理。</w:t>
      </w:r>
      <w:r/>
    </w:p>
    <w:p>
      <w:pPr>
        <w:ind w:left="-420" w:right="-313" w:firstLine="480"/>
        <w:spacing w:line="360" w:lineRule="auto"/>
        <w:rPr>
          <w:sz w:val="24"/>
        </w:rPr>
      </w:pPr>
      <w:r>
        <w:rPr>
          <w:rFonts w:hint="eastAsia"/>
          <w:sz w:val="24"/>
        </w:rPr>
        <w:t xml:space="preserve">档案检查</w:t>
      </w:r>
      <w:r/>
    </w:p>
    <w:p>
      <w:pPr>
        <w:ind w:left="-420" w:right="-313" w:firstLine="480"/>
        <w:spacing w:line="360" w:lineRule="auto"/>
        <w:rPr>
          <w:sz w:val="24"/>
        </w:rPr>
      </w:pPr>
      <w:r>
        <w:rPr>
          <w:rFonts w:hint="eastAsia"/>
          <w:sz w:val="24"/>
        </w:rPr>
        <w:t xml:space="preserve">工作人员需负责档案整理。包括以下内容：</w:t>
      </w:r>
      <w:r/>
    </w:p>
    <w:p>
      <w:pPr>
        <w:ind w:left="-420" w:right="-313" w:firstLine="480"/>
        <w:spacing w:line="360" w:lineRule="auto"/>
        <w:rPr>
          <w:sz w:val="24"/>
        </w:rPr>
      </w:pPr>
      <w:r>
        <w:rPr>
          <w:rFonts w:hint="eastAsia"/>
          <w:sz w:val="24"/>
        </w:rPr>
        <w:t xml:space="preserve">（1）材料检查：档案材料是否齐全完整，材料是否符合规范，非入卷的材料和多余的材料作退回处理。</w:t>
      </w:r>
      <w:r/>
    </w:p>
    <w:p>
      <w:pPr>
        <w:ind w:left="-420" w:right="-313" w:firstLine="480"/>
        <w:spacing w:line="360" w:lineRule="auto"/>
        <w:rPr>
          <w:sz w:val="24"/>
        </w:rPr>
      </w:pPr>
      <w:r>
        <w:rPr>
          <w:rFonts w:hint="eastAsia"/>
          <w:sz w:val="24"/>
        </w:rPr>
        <w:t xml:space="preserve">（2）档案材料是否手续完备：检查档案材料是否办理完毕的，如单位盖章、签名等。对档案材料不完善的，需逐项标注提示补充。</w:t>
      </w:r>
      <w:r/>
    </w:p>
    <w:p>
      <w:pPr>
        <w:ind w:left="-420" w:right="-313" w:firstLine="480"/>
        <w:spacing w:line="360" w:lineRule="auto"/>
        <w:rPr>
          <w:sz w:val="24"/>
        </w:rPr>
      </w:pPr>
      <w:r>
        <w:rPr>
          <w:rFonts w:hint="eastAsia"/>
          <w:sz w:val="24"/>
        </w:rPr>
        <w:t xml:space="preserve">（3）按《立卷规范》进行立卷：票据材料规范粘贴，特殊材料按要求复印、包装入档，图纸按规范折叠等。</w:t>
      </w:r>
      <w:r/>
    </w:p>
    <w:p>
      <w:pPr>
        <w:ind w:left="-420" w:right="-313" w:firstLine="480"/>
        <w:spacing w:line="360" w:lineRule="auto"/>
        <w:rPr>
          <w:sz w:val="24"/>
        </w:rPr>
      </w:pPr>
      <w:r>
        <w:rPr>
          <w:rFonts w:hint="eastAsia"/>
          <w:sz w:val="24"/>
        </w:rPr>
        <w:t xml:space="preserve">（4）材料经系统整理后逐页进行编写页码，从档案正文内容第一页起编写页码每册按次序从 1 开始连续编号，避免出现重号、跳号和错号等情况，空白的页面不编页号。</w:t>
      </w:r>
      <w:r/>
    </w:p>
    <w:p>
      <w:pPr>
        <w:ind w:left="-420" w:right="-313" w:firstLine="480"/>
        <w:spacing w:line="360" w:lineRule="auto"/>
        <w:rPr>
          <w:sz w:val="24"/>
        </w:rPr>
      </w:pPr>
      <w:r>
        <w:rPr>
          <w:rFonts w:hint="eastAsia"/>
          <w:sz w:val="24"/>
        </w:rPr>
        <w:t xml:space="preserve">（5）编写正、副卷目录号码。</w:t>
      </w:r>
      <w:r/>
    </w:p>
    <w:p>
      <w:pPr>
        <w:ind w:left="-420" w:right="-313" w:firstLine="480"/>
        <w:spacing w:line="360" w:lineRule="auto"/>
        <w:rPr>
          <w:sz w:val="24"/>
        </w:rPr>
      </w:pPr>
      <w:r>
        <w:rPr>
          <w:rFonts w:hint="eastAsia"/>
          <w:sz w:val="24"/>
        </w:rPr>
        <w:t xml:space="preserve">（6）档案的后补材料：对档案进行材料补充，按规范编写页码。</w:t>
      </w:r>
      <w:r/>
    </w:p>
    <w:p>
      <w:pPr>
        <w:ind w:left="-420" w:right="-313" w:firstLine="480"/>
        <w:spacing w:line="360" w:lineRule="auto"/>
        <w:rPr>
          <w:sz w:val="24"/>
        </w:rPr>
      </w:pPr>
      <w:r>
        <w:rPr>
          <w:rFonts w:hint="eastAsia"/>
          <w:sz w:val="24"/>
        </w:rPr>
        <w:t xml:space="preserve">（7）每条整理数据按要求做好纸质登记并录入到档案整理系统。</w:t>
      </w:r>
      <w:r/>
    </w:p>
    <w:p>
      <w:pPr>
        <w:ind w:left="-420" w:right="-313" w:firstLine="480"/>
        <w:spacing w:line="360" w:lineRule="auto"/>
        <w:rPr>
          <w:sz w:val="24"/>
        </w:rPr>
      </w:pPr>
      <w:r>
        <w:rPr>
          <w:rFonts w:hint="eastAsia"/>
          <w:sz w:val="24"/>
        </w:rPr>
        <w:t xml:space="preserve">（8）材料齐全整理完成的卷宗立即送给法官助理和法官检查，签名后让法官助理提交归档并打印一式两份《归档清单》，由档案整理人员送到档案室归档。</w:t>
      </w:r>
      <w:r/>
    </w:p>
    <w:p>
      <w:pPr>
        <w:ind w:left="-420" w:right="-313" w:firstLine="480"/>
        <w:spacing w:line="360" w:lineRule="auto"/>
        <w:rPr>
          <w:sz w:val="24"/>
        </w:rPr>
      </w:pPr>
      <w:r>
        <w:rPr>
          <w:rFonts w:hint="eastAsia"/>
          <w:sz w:val="24"/>
        </w:rPr>
        <w:t xml:space="preserve">（9）归档签收后的《归档清单》归还对应书记员自行保管。</w:t>
      </w:r>
      <w:r/>
    </w:p>
    <w:p>
      <w:pPr>
        <w:ind w:left="-420" w:right="-313" w:firstLine="480"/>
        <w:spacing w:line="360" w:lineRule="auto"/>
        <w:rPr>
          <w:sz w:val="24"/>
        </w:rPr>
      </w:pPr>
      <w:r>
        <w:rPr>
          <w:rFonts w:hint="eastAsia"/>
          <w:sz w:val="24"/>
        </w:rPr>
        <w:t xml:space="preserve">（10）整理员还需对立案后当事人补充的材料进行扫描，根据材料内容扫描到随案生成系统相应的目录下并检查扫描质量。</w:t>
      </w:r>
      <w:r/>
    </w:p>
    <w:p>
      <w:pPr>
        <w:ind w:left="-420" w:right="-313" w:firstLine="480"/>
        <w:spacing w:line="360" w:lineRule="auto"/>
        <w:rPr>
          <w:sz w:val="24"/>
        </w:rPr>
      </w:pPr>
      <w:r>
        <w:rPr>
          <w:rFonts w:hint="eastAsia"/>
          <w:sz w:val="24"/>
        </w:rPr>
        <w:t xml:space="preserve">档案整理</w:t>
      </w:r>
      <w:r/>
    </w:p>
    <w:p>
      <w:pPr>
        <w:ind w:left="-420" w:right="-313" w:firstLine="480"/>
        <w:spacing w:line="360" w:lineRule="auto"/>
        <w:rPr>
          <w:sz w:val="24"/>
        </w:rPr>
      </w:pPr>
      <w:r>
        <w:rPr>
          <w:rFonts w:hint="eastAsia"/>
          <w:sz w:val="24"/>
        </w:rPr>
        <w:t xml:space="preserve">（1）扫描前整理人员进行实物清点，进行档案预处理工作。</w:t>
      </w:r>
      <w:r/>
    </w:p>
    <w:p>
      <w:pPr>
        <w:ind w:left="-420" w:right="-313" w:firstLine="480"/>
        <w:spacing w:line="360" w:lineRule="auto"/>
        <w:rPr>
          <w:sz w:val="24"/>
        </w:rPr>
      </w:pPr>
      <w:r>
        <w:rPr>
          <w:rFonts w:hint="eastAsia"/>
          <w:sz w:val="24"/>
        </w:rPr>
        <w:t xml:space="preserve">纸质档案拆除装订物时注意保护档案不受损害，档案扫描前整理工作按照《法院诉讼文书材料立卷归档规范》的管理规范和要求，完成纸质档案的规范化，主要工作内容包括对档案的完整性进行检查，对排列顺序不准确的档案进行重排，对需要粘贴修整的材料进行处理。</w:t>
      </w:r>
      <w:r/>
    </w:p>
    <w:p>
      <w:pPr>
        <w:ind w:left="-420" w:right="-313" w:firstLine="480"/>
        <w:spacing w:line="360" w:lineRule="auto"/>
        <w:rPr>
          <w:sz w:val="24"/>
        </w:rPr>
      </w:pPr>
      <w:r>
        <w:rPr>
          <w:rFonts w:hint="eastAsia"/>
          <w:sz w:val="24"/>
        </w:rPr>
        <w:t xml:space="preserve">（2）跳页码，有文件材料的，直接补页码；</w:t>
      </w:r>
      <w:r/>
    </w:p>
    <w:p>
      <w:pPr>
        <w:ind w:left="-420" w:right="-313" w:firstLine="480"/>
        <w:spacing w:line="360" w:lineRule="auto"/>
        <w:rPr>
          <w:sz w:val="24"/>
        </w:rPr>
      </w:pPr>
      <w:r>
        <w:rPr>
          <w:rFonts w:hint="eastAsia"/>
          <w:sz w:val="24"/>
        </w:rPr>
        <w:t xml:space="preserve">（3）应对没有页号或页号不正确的档案重新编制页号；</w:t>
      </w:r>
      <w:r/>
    </w:p>
    <w:p>
      <w:pPr>
        <w:ind w:left="-420" w:right="-313" w:firstLine="480"/>
        <w:spacing w:line="360" w:lineRule="auto"/>
        <w:rPr>
          <w:sz w:val="24"/>
        </w:rPr>
      </w:pPr>
      <w:r>
        <w:rPr>
          <w:rFonts w:hint="eastAsia"/>
          <w:sz w:val="24"/>
        </w:rPr>
        <w:t xml:space="preserve">（4）前后页码重复编号，将后页改为前页的附页，以横杠标示；</w:t>
      </w:r>
      <w:r/>
    </w:p>
    <w:p>
      <w:pPr>
        <w:ind w:left="-420" w:right="-313" w:firstLine="480"/>
        <w:spacing w:line="360" w:lineRule="auto"/>
        <w:rPr>
          <w:sz w:val="24"/>
        </w:rPr>
      </w:pPr>
      <w:r>
        <w:rPr>
          <w:rFonts w:hint="eastAsia"/>
          <w:sz w:val="24"/>
        </w:rPr>
        <w:t xml:space="preserve">（5）重新编制页号时，应在统一位置书写页号，且不压盖档案内容；</w:t>
      </w:r>
      <w:r/>
    </w:p>
    <w:p>
      <w:pPr>
        <w:ind w:left="-420" w:right="-313" w:firstLine="480"/>
        <w:spacing w:line="360" w:lineRule="auto"/>
        <w:rPr>
          <w:sz w:val="24"/>
        </w:rPr>
      </w:pPr>
      <w:r>
        <w:rPr>
          <w:rFonts w:hint="eastAsia"/>
          <w:sz w:val="24"/>
        </w:rPr>
        <w:t xml:space="preserve">（6）折皱不平影响扫描质量的纸质档案应先进行压平等相应处理；</w:t>
      </w:r>
      <w:r/>
    </w:p>
    <w:p>
      <w:pPr>
        <w:ind w:left="-420" w:right="-313" w:firstLine="480"/>
        <w:spacing w:line="360" w:lineRule="auto"/>
        <w:rPr>
          <w:sz w:val="24"/>
        </w:rPr>
      </w:pPr>
      <w:r>
        <w:rPr>
          <w:rFonts w:hint="eastAsia"/>
          <w:sz w:val="24"/>
        </w:rPr>
        <w:t xml:space="preserve">（7）纸张破损的，保持原貌进行扫描，破损严重的，报档案管理部门审定；</w:t>
      </w:r>
      <w:r/>
    </w:p>
    <w:p>
      <w:pPr>
        <w:ind w:left="-420" w:right="-313" w:firstLine="480"/>
        <w:spacing w:line="360" w:lineRule="auto"/>
        <w:rPr>
          <w:sz w:val="24"/>
        </w:rPr>
      </w:pPr>
      <w:r>
        <w:rPr>
          <w:rFonts w:hint="eastAsia"/>
          <w:sz w:val="24"/>
        </w:rPr>
        <w:t xml:space="preserve">（8）档案整理工作完成后，还应对档案整理工作进行质量检查，整理质量检查的目的是确保档案整理工作符合相关规范要求。</w:t>
      </w:r>
      <w:r/>
    </w:p>
    <w:p>
      <w:pPr>
        <w:ind w:left="-420" w:right="-313" w:firstLine="480"/>
        <w:spacing w:line="360" w:lineRule="auto"/>
        <w:rPr>
          <w:sz w:val="24"/>
        </w:rPr>
      </w:pPr>
      <w:r>
        <w:rPr>
          <w:rFonts w:hint="eastAsia"/>
          <w:sz w:val="24"/>
        </w:rPr>
        <w:t xml:space="preserve">档案扫描</w:t>
      </w:r>
      <w:r/>
    </w:p>
    <w:p>
      <w:pPr>
        <w:ind w:left="-420" w:right="-313" w:firstLine="480"/>
        <w:spacing w:line="360" w:lineRule="auto"/>
        <w:rPr>
          <w:sz w:val="24"/>
        </w:rPr>
      </w:pPr>
      <w:r>
        <w:rPr>
          <w:rFonts w:hint="eastAsia"/>
          <w:sz w:val="24"/>
        </w:rPr>
        <w:t xml:space="preserve">扫描人员对完成预处理的档案进行实物清点，确认接收后进入数字化扫描工序。</w:t>
      </w:r>
      <w:r/>
    </w:p>
    <w:p>
      <w:pPr>
        <w:ind w:left="-420" w:right="-313" w:firstLine="480"/>
        <w:spacing w:line="360" w:lineRule="auto"/>
        <w:rPr>
          <w:sz w:val="24"/>
        </w:rPr>
      </w:pPr>
      <w:r>
        <w:rPr>
          <w:rFonts w:hint="eastAsia"/>
          <w:sz w:val="24"/>
        </w:rPr>
        <w:t xml:space="preserve">（1）领取：领取的档案数量进行逐份清点，并在《档案交接清单》上签字确认。</w:t>
      </w:r>
      <w:r/>
    </w:p>
    <w:p>
      <w:pPr>
        <w:ind w:left="-420" w:right="-313" w:firstLine="480"/>
        <w:spacing w:line="360" w:lineRule="auto"/>
        <w:rPr>
          <w:sz w:val="24"/>
        </w:rPr>
      </w:pPr>
      <w:r>
        <w:rPr>
          <w:rFonts w:hint="eastAsia"/>
          <w:sz w:val="24"/>
        </w:rPr>
        <w:t xml:space="preserve">（2）发票或其他各类不同证据材料，需用不同分辨率或者扫描方法进行扫描。</w:t>
      </w:r>
      <w:r/>
    </w:p>
    <w:p>
      <w:pPr>
        <w:ind w:left="-420" w:right="-313" w:firstLine="480"/>
        <w:spacing w:line="360" w:lineRule="auto"/>
        <w:rPr>
          <w:sz w:val="24"/>
        </w:rPr>
      </w:pPr>
      <w:r>
        <w:rPr>
          <w:rFonts w:hint="eastAsia"/>
          <w:sz w:val="24"/>
        </w:rPr>
        <w:t xml:space="preserve">（3）影像扫描 ：图形格式采用JPEG格式，扫描分辨率要求200*200dpi。每份档案扫描生成的图形按照档案装订顺序形成JPG格式文件。档案原件文字偏小、密集、清晰度较差时，扫描的分辨率不少于300dpi。</w:t>
      </w:r>
      <w:r/>
    </w:p>
    <w:p>
      <w:pPr>
        <w:ind w:left="-420" w:right="-313" w:firstLine="480"/>
        <w:spacing w:line="360" w:lineRule="auto"/>
        <w:rPr>
          <w:sz w:val="24"/>
        </w:rPr>
      </w:pPr>
      <w:r>
        <w:rPr>
          <w:rFonts w:hint="eastAsia"/>
          <w:sz w:val="24"/>
        </w:rPr>
        <w:t xml:space="preserve">（4）最大限度保留档案原件信息，便于多种方式的利用，宜全部采用彩色模式进行扫描。以档案纸张轮廓为准，页面倾斜度不能大于十度，扫描页面效果清晰。</w:t>
      </w:r>
      <w:r/>
    </w:p>
    <w:p>
      <w:pPr>
        <w:ind w:left="-420" w:right="-313" w:firstLine="480"/>
        <w:spacing w:line="360" w:lineRule="auto"/>
        <w:rPr>
          <w:sz w:val="24"/>
        </w:rPr>
      </w:pPr>
      <w:r>
        <w:rPr>
          <w:rFonts w:hint="eastAsia"/>
          <w:sz w:val="24"/>
        </w:rPr>
        <w:t xml:space="preserve">（5）对不符合阅读方向的数字图像应进行旋转还原。对出现偏斜的图像应进行纠偏处理，以达到视觉上基本不感觉偏斜为准；如需对数字图像进行去污处理，以去除在扫描过程中产生的污点、污线、黑边等影响图像质量的杂质，应遵循展现档案原貌的原则，处理过程中不得去除档案页面原有的纸张褪变斑点、水渍、污点、装订孔等痕迹。</w:t>
      </w:r>
      <w:r/>
    </w:p>
    <w:p>
      <w:pPr>
        <w:ind w:left="-420" w:right="-313" w:firstLine="480"/>
        <w:spacing w:line="360" w:lineRule="auto"/>
        <w:rPr>
          <w:sz w:val="24"/>
        </w:rPr>
      </w:pPr>
      <w:r>
        <w:rPr>
          <w:rFonts w:hint="eastAsia"/>
          <w:sz w:val="24"/>
        </w:rPr>
        <w:t xml:space="preserve">（6）要求扫描图像完整、效果清晰、无缺页、无漏页，页面清晰度与档案原件基本保持一致。</w:t>
      </w:r>
      <w:r/>
    </w:p>
    <w:p>
      <w:pPr>
        <w:ind w:left="-420" w:right="-313" w:firstLine="480"/>
        <w:spacing w:line="360" w:lineRule="auto"/>
        <w:rPr>
          <w:sz w:val="24"/>
        </w:rPr>
      </w:pPr>
      <w:r>
        <w:rPr>
          <w:rFonts w:hint="eastAsia"/>
          <w:sz w:val="24"/>
        </w:rPr>
        <w:t xml:space="preserve">图文质量检查</w:t>
      </w:r>
      <w:r/>
    </w:p>
    <w:p>
      <w:pPr>
        <w:ind w:left="-420" w:right="-313" w:firstLine="480"/>
        <w:spacing w:line="360" w:lineRule="auto"/>
        <w:rPr>
          <w:sz w:val="24"/>
        </w:rPr>
      </w:pPr>
      <w:r>
        <w:rPr>
          <w:rFonts w:hint="eastAsia"/>
          <w:sz w:val="24"/>
        </w:rPr>
        <w:t xml:space="preserve">质检人员对完成著录的档案进行实物清点，确认接收后进入数字化档案质检工序。</w:t>
      </w:r>
      <w:r/>
    </w:p>
    <w:p>
      <w:pPr>
        <w:ind w:left="-420" w:right="-313" w:firstLine="480"/>
        <w:spacing w:line="360" w:lineRule="auto"/>
        <w:rPr>
          <w:sz w:val="24"/>
        </w:rPr>
      </w:pPr>
      <w:r>
        <w:rPr>
          <w:rFonts w:hint="eastAsia"/>
          <w:sz w:val="24"/>
        </w:rPr>
        <w:t xml:space="preserve">（1）将扫描完成的资料逐一核查，去除扫描软件没能自动处理的黑边、纠斜、污点等，记录补扫信息（对漏扫、不合要求的扫描图像重新补扫）。按要求对图文索引完成的档案进行检查，对不符合质量要求的返工处理。主要检查内容有：</w:t>
      </w:r>
      <w:r/>
    </w:p>
    <w:p>
      <w:pPr>
        <w:ind w:left="-420" w:right="-313" w:firstLine="480"/>
        <w:spacing w:line="360" w:lineRule="auto"/>
        <w:rPr>
          <w:sz w:val="24"/>
        </w:rPr>
      </w:pPr>
      <w:r>
        <w:rPr>
          <w:rFonts w:hint="eastAsia"/>
          <w:sz w:val="24"/>
        </w:rPr>
        <w:t xml:space="preserve">著录信息检查：电子档案实行多重索引，能按法院案件的事项（年度、案号、案由、当事人、承办人、归档号等）进行检索查询。</w:t>
      </w:r>
      <w:r/>
    </w:p>
    <w:p>
      <w:pPr>
        <w:ind w:left="-420" w:right="-313" w:firstLine="480"/>
        <w:spacing w:line="360" w:lineRule="auto"/>
        <w:rPr>
          <w:sz w:val="24"/>
        </w:rPr>
      </w:pPr>
      <w:r>
        <w:rPr>
          <w:rFonts w:hint="eastAsia"/>
          <w:sz w:val="24"/>
        </w:rPr>
        <w:t xml:space="preserve">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r/>
    </w:p>
    <w:p>
      <w:pPr>
        <w:ind w:left="-420" w:right="-313" w:firstLine="480"/>
        <w:spacing w:line="360" w:lineRule="auto"/>
        <w:rPr>
          <w:sz w:val="24"/>
        </w:rPr>
      </w:pPr>
      <w:r>
        <w:rPr>
          <w:rFonts w:hint="eastAsia"/>
          <w:sz w:val="24"/>
        </w:rPr>
        <w:t xml:space="preserve">（2）电子档案著录信息准确无误，可按案件的事项进行多重检索查询，影像文件清晰度要与档案纸张原件基本保持一致。</w:t>
      </w:r>
      <w:r/>
    </w:p>
    <w:p>
      <w:pPr>
        <w:ind w:left="-420" w:right="-313" w:firstLine="480"/>
        <w:spacing w:line="360" w:lineRule="auto"/>
        <w:rPr>
          <w:sz w:val="24"/>
        </w:rPr>
      </w:pPr>
      <w:r>
        <w:rPr>
          <w:rFonts w:hint="eastAsia"/>
          <w:sz w:val="24"/>
        </w:rPr>
        <w:t xml:space="preserve">（3）确保纸质档案与电子档案的页数、内容、排序一致，案卷列表、目录录入正确、归类准确，无缺页、漏页，发现不符合图像质量要求时，应重新进行图像处理。</w:t>
      </w:r>
      <w:r/>
    </w:p>
    <w:p>
      <w:pPr>
        <w:ind w:left="-420" w:right="-313" w:firstLine="480"/>
        <w:spacing w:line="360" w:lineRule="auto"/>
        <w:rPr>
          <w:sz w:val="24"/>
        </w:rPr>
      </w:pPr>
      <w:r>
        <w:rPr>
          <w:rFonts w:hint="eastAsia"/>
          <w:sz w:val="24"/>
        </w:rPr>
        <w:t xml:space="preserve">编目著录</w:t>
      </w:r>
      <w:r/>
    </w:p>
    <w:p>
      <w:pPr>
        <w:ind w:left="-420" w:right="-313" w:firstLine="480"/>
        <w:spacing w:line="360" w:lineRule="auto"/>
        <w:rPr>
          <w:sz w:val="24"/>
        </w:rPr>
      </w:pPr>
      <w:r>
        <w:rPr>
          <w:rFonts w:hint="eastAsia"/>
          <w:sz w:val="24"/>
        </w:rPr>
        <w:t xml:space="preserve">诉讼档案须根据最高法院制订的《人民法院计算机信息网络系统建设技术规范》要求将约200至300个字段数据录入到电子档案管理系统中。</w:t>
      </w:r>
      <w:r/>
    </w:p>
    <w:p>
      <w:pPr>
        <w:ind w:left="-420" w:right="-313" w:firstLine="480"/>
        <w:spacing w:line="360" w:lineRule="auto"/>
        <w:rPr>
          <w:sz w:val="24"/>
        </w:rPr>
      </w:pPr>
      <w:r>
        <w:rPr>
          <w:rFonts w:hint="eastAsia"/>
          <w:sz w:val="24"/>
        </w:rPr>
        <w:t xml:space="preserve">数据挂接</w:t>
      </w:r>
      <w:r/>
    </w:p>
    <w:p>
      <w:pPr>
        <w:ind w:left="-420" w:right="-313" w:firstLine="480"/>
        <w:spacing w:line="360" w:lineRule="auto"/>
        <w:rPr>
          <w:sz w:val="24"/>
        </w:rPr>
      </w:pPr>
      <w:r>
        <w:rPr>
          <w:rFonts w:hint="eastAsia"/>
          <w:sz w:val="24"/>
        </w:rPr>
        <w:t xml:space="preserve">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r/>
    </w:p>
    <w:p>
      <w:pPr>
        <w:ind w:left="-420" w:right="-313" w:firstLine="480"/>
        <w:spacing w:line="360" w:lineRule="auto"/>
        <w:rPr>
          <w:sz w:val="24"/>
        </w:rPr>
      </w:pPr>
      <w:r>
        <w:rPr>
          <w:rFonts w:hint="eastAsia"/>
          <w:sz w:val="24"/>
        </w:rPr>
        <w:t xml:space="preserve">将通过质检的图像与著录信息挂接到法院“一张网”系统时，挂接前需核对系统的全宗号、归档单位、保管期限、属类号、目录号、卷号等内容是否正确；按材料的档号逐卷挂接；挂接前需先做好原数据的备份以及挂接方案，挂接方案通过采购人审核后再进行数据挂接。</w:t>
      </w:r>
      <w:r/>
    </w:p>
    <w:p>
      <w:pPr>
        <w:ind w:left="-420" w:right="-313" w:firstLine="480"/>
        <w:spacing w:line="360" w:lineRule="auto"/>
        <w:rPr>
          <w:sz w:val="24"/>
        </w:rPr>
      </w:pPr>
      <w:r>
        <w:rPr>
          <w:rFonts w:hint="eastAsia"/>
          <w:sz w:val="24"/>
        </w:rPr>
        <w:t xml:space="preserve">挂接要求确保纸质档案与电子档案的页数、内容、排序一致，归类准确，无缺页、漏页，挂接正确；档案数字化成果必须通过完整性、准确性、可用性和安全性检查。</w:t>
      </w:r>
      <w:r/>
    </w:p>
    <w:p>
      <w:pPr>
        <w:ind w:left="-420" w:right="-313" w:firstLine="480"/>
        <w:spacing w:line="360" w:lineRule="auto"/>
        <w:rPr>
          <w:sz w:val="24"/>
        </w:rPr>
      </w:pPr>
      <w:r>
        <w:rPr>
          <w:rFonts w:hint="eastAsia"/>
          <w:sz w:val="24"/>
        </w:rPr>
        <w:t xml:space="preserve">档案质检</w:t>
      </w:r>
      <w:r/>
    </w:p>
    <w:p>
      <w:pPr>
        <w:ind w:left="-420" w:right="-313" w:firstLine="480"/>
        <w:spacing w:line="360" w:lineRule="auto"/>
        <w:rPr>
          <w:sz w:val="24"/>
        </w:rPr>
      </w:pPr>
      <w:r>
        <w:rPr>
          <w:rFonts w:hint="eastAsia"/>
          <w:sz w:val="24"/>
        </w:rPr>
        <w:t xml:space="preserve">根据案号在档案加工系统将纸质档案质检：</w:t>
      </w:r>
      <w:r/>
    </w:p>
    <w:p>
      <w:pPr>
        <w:ind w:left="-420" w:right="-313" w:firstLine="480"/>
        <w:spacing w:line="360" w:lineRule="auto"/>
        <w:rPr>
          <w:sz w:val="24"/>
        </w:rPr>
      </w:pPr>
      <w:r>
        <w:rPr>
          <w:rFonts w:hint="eastAsia"/>
          <w:sz w:val="24"/>
        </w:rPr>
        <w:t xml:space="preserve">（1）对不符合要求的图像进行重新扫描，对漏扫的材料进行补充扫描。</w:t>
      </w:r>
      <w:r/>
    </w:p>
    <w:p>
      <w:pPr>
        <w:ind w:left="-420" w:right="-313" w:firstLine="480"/>
        <w:spacing w:line="360" w:lineRule="auto"/>
        <w:rPr>
          <w:sz w:val="24"/>
        </w:rPr>
      </w:pPr>
      <w:r>
        <w:rPr>
          <w:rFonts w:hint="eastAsia"/>
          <w:sz w:val="24"/>
        </w:rPr>
        <w:t xml:space="preserve">（2）对系统录入错误的信息内容进行更正并补充，根据封面和判决书增加当事人信息、审判结果、归档日期、册数等内容。</w:t>
      </w:r>
      <w:r/>
    </w:p>
    <w:p>
      <w:pPr>
        <w:ind w:left="-420" w:right="-313" w:firstLine="480"/>
        <w:spacing w:line="360" w:lineRule="auto"/>
        <w:rPr>
          <w:sz w:val="24"/>
        </w:rPr>
      </w:pPr>
      <w:r>
        <w:rPr>
          <w:rFonts w:hint="eastAsia"/>
          <w:sz w:val="24"/>
        </w:rPr>
        <w:t xml:space="preserve">（3）检查材料顺序与目录页序是否相符，如有不符修改处理，并打印档案目录。</w:t>
      </w:r>
      <w:r/>
    </w:p>
    <w:p>
      <w:pPr>
        <w:ind w:left="-420" w:right="-313" w:firstLine="480"/>
        <w:spacing w:line="360" w:lineRule="auto"/>
        <w:rPr>
          <w:sz w:val="24"/>
        </w:rPr>
      </w:pPr>
      <w:r>
        <w:rPr>
          <w:rFonts w:hint="eastAsia"/>
          <w:sz w:val="24"/>
        </w:rPr>
        <w:t xml:space="preserve">（4）检查确认无误后将档案电子档上传到档案管理系统。</w:t>
      </w:r>
      <w:r/>
    </w:p>
    <w:p>
      <w:pPr>
        <w:ind w:left="-420" w:right="-313" w:firstLine="480"/>
        <w:spacing w:line="360" w:lineRule="auto"/>
        <w:rPr>
          <w:sz w:val="24"/>
        </w:rPr>
      </w:pPr>
      <w:r>
        <w:rPr>
          <w:rFonts w:hint="eastAsia"/>
          <w:sz w:val="24"/>
        </w:rPr>
        <w:t xml:space="preserve">（5）纸质档案统一打印页码，双面有文字的,正面在右上角编写页码，反面在左上角编写页码，只有单面有文字的，在右上角编写页码。一个案卷一个流水号，页号从“1”开始。</w:t>
      </w:r>
      <w:r/>
    </w:p>
    <w:p>
      <w:pPr>
        <w:ind w:left="-420" w:right="-313" w:firstLine="480"/>
        <w:spacing w:line="360" w:lineRule="auto"/>
        <w:rPr>
          <w:sz w:val="24"/>
        </w:rPr>
      </w:pPr>
      <w:r>
        <w:rPr>
          <w:rFonts w:hint="eastAsia"/>
          <w:sz w:val="24"/>
        </w:rPr>
        <w:t xml:space="preserve">档案装订</w:t>
      </w:r>
      <w:r/>
    </w:p>
    <w:p>
      <w:pPr>
        <w:ind w:left="-420" w:right="-313" w:firstLine="480"/>
        <w:spacing w:line="360" w:lineRule="auto"/>
        <w:rPr>
          <w:sz w:val="24"/>
        </w:rPr>
      </w:pPr>
      <w:r>
        <w:rPr>
          <w:rFonts w:hint="eastAsia"/>
          <w:sz w:val="24"/>
        </w:rPr>
        <w:t xml:space="preserve">（1）对影像扫描完成的纸质档案逐卷清点，把材料按编号叠齐修正后装订，正副卷分开装订；对于影像扫描前已折叠过的大于A4幅面的图纸应按照相关规范重新折叠。最后按照要求对档案以卷为单位进行装订。</w:t>
      </w:r>
      <w:r/>
    </w:p>
    <w:p>
      <w:pPr>
        <w:ind w:left="-420" w:right="-313" w:firstLine="480"/>
        <w:spacing w:line="360" w:lineRule="auto"/>
        <w:rPr>
          <w:sz w:val="24"/>
        </w:rPr>
      </w:pPr>
      <w:r>
        <w:rPr>
          <w:rFonts w:hint="eastAsia"/>
          <w:sz w:val="24"/>
        </w:rPr>
        <w:t xml:space="preserve">（2）将纸张档案装订成册，贴好封条，加盖档案骑缝章，折叠档案盒，根据档案资料利用针式打印机打印档案盒并将案卷装入对应档案盒中。装盒完成后要对装盒工作进行质量检查，确保档案盒打印清晰美观、档案没有漏装、错装及装盒不规范等问题。如打印有不合规范重新打印。</w:t>
      </w:r>
      <w:r/>
    </w:p>
    <w:p>
      <w:pPr>
        <w:ind w:left="-420" w:right="-313" w:firstLine="480"/>
        <w:spacing w:line="360" w:lineRule="auto"/>
        <w:rPr>
          <w:sz w:val="24"/>
        </w:rPr>
      </w:pPr>
      <w:r>
        <w:rPr>
          <w:rFonts w:hint="eastAsia"/>
          <w:sz w:val="24"/>
        </w:rPr>
        <w:t xml:space="preserve">（3）归档验收：将已经装盒的纸质档案和数字化生成的电子档案，移交档案室验收人员进行验收，对于验收过程中发现的问题，及时进行沟通并处理。</w:t>
      </w:r>
      <w:r/>
    </w:p>
    <w:p>
      <w:pPr>
        <w:ind w:left="-420" w:right="-313" w:firstLine="480"/>
        <w:spacing w:line="360" w:lineRule="auto"/>
        <w:rPr>
          <w:sz w:val="24"/>
        </w:rPr>
      </w:pPr>
      <w:r>
        <w:rPr>
          <w:rFonts w:hint="eastAsia"/>
          <w:sz w:val="24"/>
        </w:rPr>
        <w:t xml:space="preserve">档案入库上架</w:t>
      </w:r>
      <w:r/>
    </w:p>
    <w:p>
      <w:pPr>
        <w:ind w:left="-420" w:right="-313" w:firstLine="480"/>
        <w:spacing w:line="360" w:lineRule="auto"/>
        <w:rPr>
          <w:sz w:val="24"/>
        </w:rPr>
      </w:pPr>
      <w:r>
        <w:rPr>
          <w:rFonts w:hint="eastAsia"/>
          <w:sz w:val="24"/>
        </w:rPr>
        <w:t xml:space="preserve">（1）已验收的档案分类装箱打包，运送到法院指定库房。</w:t>
      </w:r>
      <w:r/>
    </w:p>
    <w:p>
      <w:pPr>
        <w:ind w:left="-420" w:right="-313" w:firstLine="480"/>
        <w:spacing w:line="360" w:lineRule="auto"/>
        <w:rPr>
          <w:sz w:val="24"/>
        </w:rPr>
      </w:pPr>
      <w:r>
        <w:rPr>
          <w:rFonts w:hint="eastAsia"/>
          <w:sz w:val="24"/>
        </w:rPr>
        <w:t xml:space="preserve">（2）入库：按类型、年份、归档号顺序入库、上架，档案按档案管理部门要求入库，完成档案上架。</w:t>
      </w:r>
      <w:r/>
    </w:p>
    <w:p>
      <w:pPr>
        <w:ind w:left="-420" w:right="-313" w:firstLine="480"/>
        <w:spacing w:line="360" w:lineRule="auto"/>
        <w:rPr>
          <w:b/>
          <w:bCs/>
          <w:sz w:val="24"/>
        </w:rPr>
      </w:pPr>
      <w:r>
        <w:rPr>
          <w:rFonts w:hint="eastAsia"/>
          <w:b/>
          <w:bCs/>
          <w:sz w:val="24"/>
        </w:rPr>
        <w:t xml:space="preserve">3服务标准和服务质量方案</w:t>
      </w:r>
      <w:r/>
    </w:p>
    <w:p>
      <w:pPr>
        <w:ind w:left="-420" w:right="-313" w:firstLine="480"/>
        <w:spacing w:line="360" w:lineRule="auto"/>
        <w:rPr>
          <w:sz w:val="24"/>
        </w:rPr>
      </w:pPr>
      <w:r>
        <w:rPr>
          <w:rFonts w:hint="eastAsia"/>
          <w:sz w:val="24"/>
        </w:rPr>
        <w:t xml:space="preserve">建立健全连云港法院无纸化集约化配套服务质量和标准，主要内容包括建立配套服务标准和管理体系：</w:t>
      </w:r>
      <w:r/>
    </w:p>
    <w:p>
      <w:pPr>
        <w:ind w:left="-420" w:right="-313" w:firstLine="480"/>
        <w:spacing w:line="360" w:lineRule="auto"/>
        <w:rPr>
          <w:sz w:val="24"/>
        </w:rPr>
      </w:pPr>
      <w:r>
        <w:rPr>
          <w:rFonts w:hint="eastAsia"/>
          <w:sz w:val="24"/>
        </w:rPr>
        <w:t xml:space="preserve">3.1服务标准方案</w:t>
      </w:r>
      <w:r/>
    </w:p>
    <w:p>
      <w:pPr>
        <w:ind w:left="-420" w:right="-313" w:firstLine="480"/>
        <w:spacing w:line="360" w:lineRule="auto"/>
        <w:rPr>
          <w:sz w:val="24"/>
        </w:rPr>
      </w:pPr>
      <w:r>
        <w:rPr>
          <w:rFonts w:hint="eastAsia"/>
          <w:sz w:val="24"/>
        </w:rPr>
        <w:t xml:space="preserve">（1）成交供应商须提供电子卷宗随案同步生成标准。</w:t>
      </w:r>
      <w:r/>
    </w:p>
    <w:p>
      <w:pPr>
        <w:ind w:left="-420" w:right="-313" w:firstLine="480"/>
        <w:spacing w:line="360" w:lineRule="auto"/>
        <w:rPr>
          <w:sz w:val="24"/>
        </w:rPr>
      </w:pPr>
      <w:r>
        <w:rPr>
          <w:rFonts w:hint="eastAsia"/>
          <w:sz w:val="24"/>
        </w:rPr>
        <w:t xml:space="preserve">（2）成交供应商须提供适用于连云港地区法院的精细化编目规则。</w:t>
      </w:r>
      <w:r/>
    </w:p>
    <w:p>
      <w:pPr>
        <w:ind w:left="-420" w:right="-313" w:firstLine="480"/>
        <w:spacing w:line="360" w:lineRule="auto"/>
        <w:rPr>
          <w:sz w:val="24"/>
        </w:rPr>
      </w:pPr>
      <w:r>
        <w:rPr>
          <w:rFonts w:hint="eastAsia"/>
          <w:sz w:val="24"/>
        </w:rPr>
        <w:t xml:space="preserve">（3）成交供应商须提供案件归档卷宗排序标准。</w:t>
      </w:r>
      <w:r/>
    </w:p>
    <w:p>
      <w:pPr>
        <w:ind w:left="-420" w:right="-313" w:firstLine="480"/>
        <w:spacing w:line="360" w:lineRule="auto"/>
        <w:rPr>
          <w:sz w:val="24"/>
        </w:rPr>
      </w:pPr>
      <w:r>
        <w:rPr>
          <w:rFonts w:hint="eastAsia"/>
          <w:sz w:val="24"/>
        </w:rPr>
        <w:t xml:space="preserve">3.2服务质量</w:t>
      </w:r>
      <w:r/>
    </w:p>
    <w:p>
      <w:pPr>
        <w:ind w:left="-420" w:right="-313" w:firstLine="480"/>
        <w:spacing w:line="360" w:lineRule="auto"/>
        <w:rPr>
          <w:sz w:val="24"/>
        </w:rPr>
      </w:pPr>
      <w:r>
        <w:rPr>
          <w:rFonts w:hint="eastAsia"/>
          <w:sz w:val="24"/>
        </w:rPr>
        <w:t xml:space="preserve">成交供应商须提供为满足本次项目全流程服务可量化绩效考核体系方案。为充分激发员工积极性，绩效考核体系须包括客观指标和主观指标，并提供相对应的数据监管方案。</w:t>
      </w:r>
      <w:r/>
    </w:p>
    <w:p>
      <w:pPr>
        <w:ind w:left="-420" w:right="-313" w:firstLine="480"/>
        <w:spacing w:line="360" w:lineRule="auto"/>
        <w:rPr>
          <w:sz w:val="24"/>
        </w:rPr>
      </w:pPr>
      <w:r>
        <w:rPr>
          <w:rFonts w:hint="eastAsia"/>
          <w:sz w:val="24"/>
        </w:rPr>
        <w:t xml:space="preserve">（1）成交供应商须提供全流程服务绩效考核体系。</w:t>
      </w:r>
      <w:r/>
    </w:p>
    <w:p>
      <w:pPr>
        <w:ind w:left="-420" w:right="-313" w:firstLine="480"/>
        <w:spacing w:line="360" w:lineRule="auto"/>
        <w:rPr>
          <w:sz w:val="24"/>
        </w:rPr>
      </w:pPr>
      <w:r>
        <w:rPr>
          <w:rFonts w:hint="eastAsia"/>
          <w:sz w:val="24"/>
        </w:rPr>
        <w:t xml:space="preserve">（2）成交供应商须提供集中编目绩效管理办法；</w:t>
      </w:r>
      <w:r/>
    </w:p>
    <w:p>
      <w:pPr>
        <w:ind w:left="-420" w:right="-313" w:firstLine="480"/>
        <w:spacing w:line="360" w:lineRule="auto"/>
        <w:rPr>
          <w:sz w:val="24"/>
        </w:rPr>
      </w:pPr>
      <w:r>
        <w:rPr>
          <w:rFonts w:hint="eastAsia"/>
          <w:sz w:val="24"/>
        </w:rPr>
        <w:t xml:space="preserve">（3）成交供应商须提供服务数据监管、统计与上报方案。</w:t>
      </w:r>
      <w:r/>
    </w:p>
    <w:p>
      <w:pPr>
        <w:ind w:left="-420" w:right="-313" w:firstLine="480"/>
        <w:spacing w:line="360" w:lineRule="auto"/>
        <w:rPr>
          <w:b/>
          <w:bCs/>
          <w:sz w:val="24"/>
        </w:rPr>
      </w:pPr>
      <w:r>
        <w:rPr>
          <w:rFonts w:hint="eastAsia"/>
          <w:b/>
          <w:bCs/>
          <w:sz w:val="24"/>
        </w:rPr>
        <w:t xml:space="preserve">4项目组织要求</w:t>
      </w:r>
      <w:r/>
    </w:p>
    <w:p>
      <w:pPr>
        <w:ind w:left="-420" w:right="-313" w:firstLine="480"/>
        <w:spacing w:line="360" w:lineRule="auto"/>
        <w:rPr>
          <w:sz w:val="24"/>
        </w:rPr>
      </w:pPr>
      <w:r>
        <w:rPr>
          <w:rFonts w:hint="eastAsia"/>
          <w:sz w:val="24"/>
        </w:rPr>
        <w:t xml:space="preserve">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r/>
    </w:p>
    <w:p>
      <w:pPr>
        <w:ind w:left="-420" w:right="-313" w:firstLine="480"/>
        <w:spacing w:line="360" w:lineRule="auto"/>
        <w:rPr>
          <w:i/>
          <w:iCs/>
          <w:sz w:val="24"/>
          <w:u w:val="single"/>
        </w:rPr>
      </w:pPr>
      <w:r>
        <w:rPr>
          <w:rFonts w:hint="eastAsia"/>
          <w:i/>
          <w:iCs/>
          <w:sz w:val="24"/>
          <w:u w:val="single"/>
        </w:rPr>
        <w:t xml:space="preserve">（1）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r/>
    </w:p>
    <w:p>
      <w:pPr>
        <w:ind w:left="-420" w:right="-313" w:firstLine="480"/>
        <w:spacing w:line="360" w:lineRule="auto"/>
        <w:rPr>
          <w:sz w:val="24"/>
        </w:rPr>
      </w:pPr>
      <w:r>
        <w:rPr>
          <w:rFonts w:hint="eastAsia"/>
          <w:sz w:val="24"/>
        </w:rPr>
        <w:t xml:space="preserve">（2）本项目的项目经理应具有丰富的无纸化集约化司法辅助服务项目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r/>
    </w:p>
    <w:p>
      <w:pPr>
        <w:ind w:left="-420" w:right="-313" w:firstLine="480"/>
        <w:spacing w:line="360" w:lineRule="auto"/>
        <w:rPr>
          <w:sz w:val="24"/>
        </w:rPr>
      </w:pPr>
      <w:r>
        <w:rPr>
          <w:rFonts w:hint="eastAsia"/>
          <w:sz w:val="24"/>
        </w:rPr>
        <w:t xml:space="preserve">（3）本项目的项目团队中至少需包含一名线上技术支持工程师。线上技术支持工程师在采购人建立的微信群等沟通工具中实时进行答疑和相关故障排除。</w:t>
      </w:r>
      <w:r/>
    </w:p>
    <w:p>
      <w:pPr>
        <w:ind w:left="-420" w:right="-313" w:firstLine="480"/>
        <w:spacing w:line="360" w:lineRule="auto"/>
        <w:rPr>
          <w:sz w:val="24"/>
        </w:rPr>
      </w:pPr>
      <w:r>
        <w:rPr>
          <w:rFonts w:hint="eastAsia"/>
          <w:sz w:val="24"/>
        </w:rPr>
        <w:t xml:space="preserve">（4）本项目拟派团队人员在上岗前须具备专业技能培训经历；至少具备大专以上学历，服务态度端正、作风优良，熟悉法院中需要服务岗位的业务流程，熟练掌握电脑等办公设备，遵守法院的规章制度和保密制度。</w:t>
      </w:r>
      <w:r/>
    </w:p>
    <w:p>
      <w:pPr>
        <w:ind w:left="-420" w:right="-313" w:firstLine="480"/>
        <w:spacing w:line="360" w:lineRule="auto"/>
        <w:rPr>
          <w:sz w:val="24"/>
        </w:rPr>
      </w:pPr>
      <w:r>
        <w:rPr>
          <w:rFonts w:hint="eastAsia"/>
          <w:sz w:val="24"/>
        </w:rPr>
        <w:t xml:space="preserve">（5）采购人为成交供应商提供办公场地、办公桌椅、中间库房，强弱电、门禁、监控接入以及耗材（硒鼓、碳粉、普通A4纸、卷皮、卷盒）。</w:t>
      </w:r>
      <w:r/>
    </w:p>
    <w:p>
      <w:pPr>
        <w:ind w:left="-420" w:right="-313" w:firstLine="480"/>
        <w:spacing w:line="360" w:lineRule="auto"/>
        <w:rPr>
          <w:i/>
          <w:iCs/>
          <w:sz w:val="24"/>
          <w:u w:val="single"/>
        </w:rPr>
      </w:pPr>
      <w:r>
        <w:rPr>
          <w:rFonts w:hint="eastAsia"/>
          <w:sz w:val="24"/>
        </w:rPr>
        <w:t xml:space="preserve">（6）</w:t>
      </w:r>
      <w:r>
        <w:rPr>
          <w:rFonts w:hint="eastAsia"/>
          <w:i/>
          <w:iCs/>
          <w:sz w:val="24"/>
          <w:u w:val="single"/>
        </w:rPr>
        <w:t xml:space="preserve">其他与项目相关的软件、硬件均由中标供应商自行提供。具体数量由中标供应商根据项目工作量及工作进度要求自行配置，达到法院工作要求。</w:t>
      </w:r>
      <w:r/>
    </w:p>
    <w:p>
      <w:pPr>
        <w:ind w:left="-420" w:right="-313" w:firstLine="480"/>
        <w:spacing w:line="360" w:lineRule="auto"/>
        <w:rPr>
          <w:i/>
          <w:iCs/>
          <w:sz w:val="24"/>
          <w:u w:val="single"/>
        </w:rPr>
      </w:pPr>
      <w:r>
        <w:rPr>
          <w:rFonts w:hint="eastAsia"/>
          <w:sz w:val="24"/>
        </w:rPr>
        <w:t xml:space="preserve">（7）</w:t>
      </w:r>
      <w:r>
        <w:rPr>
          <w:rFonts w:hint="eastAsia"/>
          <w:i/>
          <w:iCs/>
          <w:sz w:val="24"/>
          <w:u w:val="single"/>
        </w:rPr>
        <w:t xml:space="preserve">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left="-420" w:right="-313" w:firstLine="480"/>
        <w:spacing w:line="360" w:lineRule="auto"/>
        <w:rPr>
          <w:b/>
          <w:bCs/>
          <w:sz w:val="24"/>
        </w:rPr>
      </w:pPr>
      <w:r>
        <w:rPr>
          <w:rFonts w:hint="eastAsia"/>
          <w:b/>
          <w:bCs/>
          <w:sz w:val="24"/>
        </w:rPr>
        <w:t xml:space="preserve">5服务人员要求</w:t>
      </w:r>
      <w:r/>
    </w:p>
    <w:p>
      <w:pPr>
        <w:ind w:left="-420" w:right="-313" w:firstLine="480"/>
        <w:spacing w:line="360" w:lineRule="auto"/>
        <w:rPr>
          <w:sz w:val="24"/>
        </w:rPr>
      </w:pPr>
      <w:r>
        <w:rPr>
          <w:rFonts w:hint="eastAsia"/>
          <w:sz w:val="24"/>
        </w:rPr>
        <w:t xml:space="preserve">5.1现场服务人员</w:t>
      </w:r>
      <w:r/>
    </w:p>
    <w:p>
      <w:pPr>
        <w:ind w:left="-420" w:right="-313" w:firstLine="480"/>
        <w:spacing w:line="360" w:lineRule="auto"/>
        <w:rPr>
          <w:sz w:val="24"/>
        </w:rPr>
      </w:pPr>
      <w:r>
        <w:rPr>
          <w:rFonts w:hint="eastAsia"/>
          <w:sz w:val="24"/>
        </w:rPr>
        <w:t xml:space="preserve">（1）坚持四项基本原则，有良好的政治素质，遵纪守法，作风正派，品行端正，无违法犯罪记录，热爱法院工作；</w:t>
      </w:r>
      <w:r/>
    </w:p>
    <w:p>
      <w:pPr>
        <w:ind w:left="-420" w:right="-313" w:firstLine="480"/>
        <w:spacing w:line="360" w:lineRule="auto"/>
        <w:rPr>
          <w:sz w:val="24"/>
        </w:rPr>
      </w:pPr>
      <w:r>
        <w:rPr>
          <w:rFonts w:hint="eastAsia"/>
          <w:sz w:val="24"/>
        </w:rPr>
        <w:t xml:space="preserve">（2）大专及以上学历；</w:t>
      </w:r>
      <w:r/>
    </w:p>
    <w:p>
      <w:pPr>
        <w:ind w:left="-420" w:right="-313" w:firstLine="480"/>
        <w:spacing w:line="360" w:lineRule="auto"/>
        <w:rPr>
          <w:sz w:val="24"/>
        </w:rPr>
      </w:pPr>
      <w:r>
        <w:rPr>
          <w:rFonts w:hint="eastAsia"/>
          <w:sz w:val="24"/>
        </w:rPr>
        <w:t xml:space="preserve">（3）具有正常履行职责的身体条件和工作能力，工作责任感强，能吃苦耐劳，工作细致，能承受较强工作压力，有良好的沟通能力和团队合作精神；</w:t>
      </w:r>
      <w:r/>
    </w:p>
    <w:p>
      <w:pPr>
        <w:ind w:left="-420" w:right="-313" w:firstLine="480"/>
        <w:spacing w:line="360" w:lineRule="auto"/>
        <w:rPr>
          <w:sz w:val="24"/>
        </w:rPr>
      </w:pPr>
      <w:r>
        <w:rPr>
          <w:rFonts w:hint="eastAsia"/>
          <w:sz w:val="24"/>
        </w:rPr>
        <w:t xml:space="preserve">（4）身体健康，能胜任审判执行事务性岗位的工作，年龄在35周岁以下；</w:t>
      </w:r>
      <w:r/>
    </w:p>
    <w:p>
      <w:pPr>
        <w:ind w:left="-420" w:right="-313" w:firstLine="480"/>
        <w:spacing w:line="360" w:lineRule="auto"/>
        <w:rPr>
          <w:sz w:val="24"/>
        </w:rPr>
      </w:pPr>
      <w:r>
        <w:rPr>
          <w:rFonts w:hint="eastAsia"/>
          <w:sz w:val="24"/>
        </w:rPr>
        <w:t xml:space="preserve">（5）能熟练操作计算机，会使用常用办公软件（如:Word、Excel），快速进行文字输入工作；</w:t>
      </w:r>
      <w:r/>
    </w:p>
    <w:p>
      <w:pPr>
        <w:ind w:left="-420" w:right="-313" w:firstLine="480"/>
        <w:spacing w:line="360" w:lineRule="auto"/>
        <w:rPr>
          <w:sz w:val="24"/>
        </w:rPr>
      </w:pPr>
      <w:r>
        <w:rPr>
          <w:rFonts w:hint="eastAsia"/>
          <w:sz w:val="24"/>
        </w:rPr>
        <w:t xml:space="preserve">（6）遵守人民法院日常管理制度及工作规范。</w:t>
      </w:r>
      <w:r/>
    </w:p>
    <w:p>
      <w:pPr>
        <w:ind w:left="-420" w:right="-313" w:firstLine="480"/>
        <w:spacing w:line="360" w:lineRule="auto"/>
        <w:rPr>
          <w:sz w:val="24"/>
        </w:rPr>
      </w:pPr>
      <w:r>
        <w:rPr>
          <w:rFonts w:hint="eastAsia"/>
          <w:sz w:val="24"/>
        </w:rPr>
        <w:t xml:space="preserve">5.2下列人员不得担任本项目服务人员</w:t>
      </w:r>
      <w:r/>
    </w:p>
    <w:p>
      <w:pPr>
        <w:ind w:left="-420" w:right="-313" w:firstLine="480"/>
        <w:spacing w:line="360" w:lineRule="auto"/>
        <w:rPr>
          <w:sz w:val="24"/>
        </w:rPr>
      </w:pPr>
      <w:r>
        <w:rPr>
          <w:rFonts w:hint="eastAsia"/>
          <w:sz w:val="24"/>
        </w:rPr>
        <w:t xml:space="preserve">（1）因犯罪受过刑事处罚或被列入失信被执行人的；</w:t>
      </w:r>
      <w:r/>
    </w:p>
    <w:p>
      <w:pPr>
        <w:ind w:left="-420" w:right="-313" w:firstLine="480"/>
        <w:spacing w:line="360" w:lineRule="auto"/>
        <w:rPr>
          <w:sz w:val="24"/>
        </w:rPr>
      </w:pPr>
      <w:r>
        <w:rPr>
          <w:rFonts w:hint="eastAsia"/>
          <w:sz w:val="24"/>
        </w:rPr>
        <w:t xml:space="preserve">（2）曾被开除公职或辞退的；</w:t>
      </w:r>
      <w:r/>
    </w:p>
    <w:p>
      <w:pPr>
        <w:ind w:left="-420" w:right="-313" w:firstLine="480"/>
        <w:spacing w:line="360" w:lineRule="auto"/>
        <w:rPr>
          <w:sz w:val="24"/>
        </w:rPr>
      </w:pPr>
      <w:r>
        <w:rPr>
          <w:rFonts w:hint="eastAsia"/>
          <w:sz w:val="24"/>
        </w:rPr>
        <w:t xml:space="preserve">（3）涉嫌违法违纪正在接受审查的。</w:t>
      </w:r>
      <w:r/>
    </w:p>
    <w:p>
      <w:pPr>
        <w:ind w:left="-420" w:right="-313" w:firstLine="480"/>
        <w:spacing w:line="360" w:lineRule="auto"/>
        <w:rPr>
          <w:sz w:val="24"/>
        </w:rPr>
      </w:pPr>
      <w:r>
        <w:rPr>
          <w:rFonts w:hint="eastAsia"/>
          <w:sz w:val="24"/>
        </w:rPr>
        <w:t xml:space="preserve">五、技术服务、培训等</w:t>
      </w:r>
      <w:r/>
    </w:p>
    <w:p>
      <w:pPr>
        <w:ind w:left="-420" w:right="-313" w:firstLine="480"/>
        <w:spacing w:line="360" w:lineRule="auto"/>
        <w:rPr>
          <w:sz w:val="24"/>
        </w:rPr>
      </w:pPr>
      <w:r>
        <w:rPr>
          <w:rFonts w:hint="eastAsia"/>
          <w:sz w:val="24"/>
        </w:rPr>
        <w:t xml:space="preserve">（1）工作时间</w:t>
      </w:r>
      <w:r/>
    </w:p>
    <w:p>
      <w:pPr>
        <w:ind w:left="-420" w:right="-313" w:firstLine="480"/>
        <w:spacing w:line="360" w:lineRule="auto"/>
        <w:rPr>
          <w:sz w:val="24"/>
        </w:rPr>
      </w:pPr>
      <w:r>
        <w:rPr>
          <w:rFonts w:hint="eastAsia"/>
          <w:sz w:val="24"/>
        </w:rPr>
        <w:t xml:space="preserve">国家法定工作日和法院统一要求加班的节假日，上午8:30-12：00，下午：13:30-18:00。成交供应商应严格执行考勤制度，做好考勤登记，确保员工准时上班。</w:t>
      </w:r>
      <w:r/>
    </w:p>
    <w:p>
      <w:pPr>
        <w:ind w:left="-420" w:right="-313" w:firstLine="480"/>
        <w:spacing w:line="360" w:lineRule="auto"/>
        <w:rPr>
          <w:sz w:val="24"/>
        </w:rPr>
      </w:pPr>
      <w:r>
        <w:rPr>
          <w:rFonts w:hint="eastAsia"/>
          <w:sz w:val="24"/>
        </w:rPr>
        <w:t xml:space="preserve">（2）技术服务</w:t>
      </w:r>
      <w:r/>
    </w:p>
    <w:p>
      <w:pPr>
        <w:ind w:left="-420" w:right="-313" w:firstLine="480"/>
        <w:spacing w:line="360" w:lineRule="auto"/>
        <w:rPr>
          <w:sz w:val="24"/>
        </w:rPr>
      </w:pPr>
      <w:r>
        <w:rPr>
          <w:rFonts w:hint="eastAsia"/>
          <w:sz w:val="24"/>
        </w:rPr>
        <w:t xml:space="preserve">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r/>
    </w:p>
    <w:p>
      <w:pPr>
        <w:ind w:left="-420" w:right="-313" w:firstLine="480"/>
        <w:spacing w:line="360" w:lineRule="auto"/>
        <w:rPr>
          <w:sz w:val="24"/>
        </w:rPr>
      </w:pPr>
      <w:r>
        <w:rPr>
          <w:rFonts w:hint="eastAsia"/>
          <w:sz w:val="24"/>
        </w:rPr>
        <w:t xml:space="preserve">（3）培训</w:t>
      </w:r>
      <w:r/>
    </w:p>
    <w:p>
      <w:pPr>
        <w:ind w:left="-420" w:right="-313" w:firstLine="480"/>
        <w:spacing w:line="360" w:lineRule="auto"/>
        <w:rPr>
          <w:sz w:val="24"/>
        </w:rPr>
      </w:pPr>
      <w:r>
        <w:rPr>
          <w:rFonts w:hint="eastAsia"/>
          <w:sz w:val="24"/>
        </w:rPr>
        <w:t xml:space="preserve">成交供应商应制定全流程各环节服务标准培训内容，负责多轮次对采购人工作人员和本项目实施人员进行相关培训，培训内容包括但不限于无纸化集约化办案理解、纸质卷宗流转机制、辅助事项管理系统和文书平台等，确保项目实施顺利和项目实施成效。</w:t>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i/>
          <w:iCs/>
          <w:sz w:val="24"/>
          <w:u w:val="single"/>
        </w:rPr>
      </w:pPr>
      <w:r>
        <w:rPr>
          <w:rFonts w:hint="eastAsia"/>
          <w:i/>
          <w:iCs/>
          <w:sz w:val="24"/>
          <w:u w:val="single"/>
        </w:rPr>
        <w:t xml:space="preserve">1、服务期限：2026年1月1日至12月31日，为期1年。（具体时间，以合同签订时间为准）</w:t>
      </w:r>
      <w:r/>
    </w:p>
    <w:p>
      <w:pPr>
        <w:ind w:firstLine="480"/>
        <w:spacing w:line="360" w:lineRule="auto"/>
        <w:rPr>
          <w:i/>
          <w:iCs/>
          <w:sz w:val="24"/>
          <w:u w:val="single"/>
        </w:rPr>
      </w:pPr>
      <w:r>
        <w:rPr>
          <w:rFonts w:hint="eastAsia"/>
          <w:i/>
          <w:iCs/>
          <w:sz w:val="24"/>
        </w:rPr>
        <w:t xml:space="preserve">2、</w:t>
      </w:r>
      <w:r>
        <w:rPr>
          <w:rFonts w:hint="eastAsia"/>
          <w:i/>
          <w:iCs/>
          <w:sz w:val="24"/>
          <w:u w:val="single"/>
        </w:rPr>
        <w:t xml:space="preserve">本项目要求成交供应商于合同签订后5个工作日内完成相关软、硬件系统调试、全流程业务梳理及全面开展工作。</w:t>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left="-420" w:right="-313" w:firstLine="480"/>
        <w:spacing w:line="360" w:lineRule="auto"/>
        <w:rPr>
          <w:b/>
          <w:bCs/>
          <w:sz w:val="24"/>
        </w:rPr>
      </w:pPr>
      <w:r>
        <w:rPr>
          <w:rFonts w:hint="eastAsia"/>
          <w:b/>
          <w:bCs/>
          <w:sz w:val="24"/>
        </w:rPr>
        <w:t xml:space="preserve">1保密要求</w:t>
      </w:r>
      <w:r/>
    </w:p>
    <w:p>
      <w:pPr>
        <w:ind w:left="-420" w:right="-313" w:firstLine="480"/>
        <w:spacing w:line="360" w:lineRule="auto"/>
        <w:rPr>
          <w:sz w:val="24"/>
        </w:rPr>
      </w:pPr>
      <w:r>
        <w:rPr>
          <w:rFonts w:hint="eastAsia"/>
          <w:sz w:val="24"/>
        </w:rPr>
        <w:t xml:space="preserve">（1）成交供应商应严格遵守国家相关的保密法律规定，无条件遵守《保密协议》（由采购人提供，双方另行签订）和法院的有关规定。</w:t>
      </w:r>
      <w:r/>
    </w:p>
    <w:p>
      <w:pPr>
        <w:ind w:left="-420" w:right="-313" w:firstLine="480"/>
        <w:spacing w:line="360" w:lineRule="auto"/>
        <w:rPr>
          <w:sz w:val="24"/>
        </w:rPr>
      </w:pPr>
      <w:r>
        <w:rPr>
          <w:rFonts w:hint="eastAsia"/>
          <w:sz w:val="24"/>
        </w:rPr>
        <w:t xml:space="preserve">（2）服务工作必须在法院指定的场所内进行，确保场所正常秩序和安全。不得遗失、损坏卷宗，如有违法行为或违反相关规定，将依法或依据约定追究相应的责任。</w:t>
      </w:r>
      <w:r/>
    </w:p>
    <w:p>
      <w:pPr>
        <w:ind w:left="-420" w:right="-313" w:firstLine="480"/>
        <w:spacing w:line="360" w:lineRule="auto"/>
        <w:rPr>
          <w:sz w:val="24"/>
        </w:rPr>
      </w:pPr>
      <w:r>
        <w:rPr>
          <w:rFonts w:hint="eastAsia"/>
          <w:sz w:val="24"/>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p>
    <w:p>
      <w:pPr>
        <w:ind w:left="-420" w:right="-313" w:firstLine="480"/>
        <w:spacing w:line="360" w:lineRule="auto"/>
        <w:rPr>
          <w:sz w:val="24"/>
        </w:rPr>
      </w:pPr>
      <w:r>
        <w:rPr>
          <w:rFonts w:hint="eastAsia"/>
          <w:sz w:val="24"/>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p>
    <w:p>
      <w:pPr>
        <w:ind w:left="-420" w:right="-313" w:firstLine="480"/>
        <w:spacing w:line="360" w:lineRule="auto"/>
        <w:rPr>
          <w:sz w:val="24"/>
        </w:rPr>
      </w:pPr>
      <w:r>
        <w:rPr>
          <w:rFonts w:hint="eastAsia"/>
          <w:sz w:val="24"/>
        </w:rPr>
        <w:t xml:space="preserve">（5）未经法院批准，成交供应商不得以任何形式复制离线的卷宗图像和卷宗目录数据。</w:t>
      </w:r>
      <w:r/>
    </w:p>
    <w:p>
      <w:pPr>
        <w:ind w:left="-420" w:right="-313" w:firstLine="480"/>
        <w:spacing w:line="360" w:lineRule="auto"/>
        <w:rPr>
          <w:sz w:val="24"/>
        </w:rPr>
      </w:pPr>
      <w:r>
        <w:rPr>
          <w:rFonts w:hint="eastAsia"/>
          <w:sz w:val="24"/>
        </w:rPr>
        <w:t xml:space="preserve">（6）成交供应商工作人员剔除同一案卷内的重复文件必须经法院有关人员审核同意方可实施。</w:t>
      </w:r>
      <w:r/>
    </w:p>
    <w:p>
      <w:pPr>
        <w:ind w:left="-420" w:right="-313" w:firstLine="480"/>
        <w:spacing w:line="360" w:lineRule="auto"/>
        <w:rPr>
          <w:sz w:val="24"/>
        </w:rPr>
      </w:pPr>
      <w:r>
        <w:rPr>
          <w:rFonts w:hint="eastAsia"/>
          <w:sz w:val="24"/>
        </w:rPr>
        <w:t xml:space="preserve">（7）卷宗工作室内的废纸必须集中放置，并定期运送至法院指定位置进行销毁。</w:t>
      </w:r>
      <w:r/>
    </w:p>
    <w:p>
      <w:pPr>
        <w:ind w:left="-420" w:right="-313" w:firstLine="480"/>
        <w:spacing w:line="360" w:lineRule="auto"/>
        <w:rPr>
          <w:sz w:val="24"/>
        </w:rPr>
      </w:pPr>
      <w:r>
        <w:rPr>
          <w:rFonts w:hint="eastAsia"/>
          <w:sz w:val="24"/>
        </w:rPr>
        <w:t xml:space="preserve">（8）成交供应商工作人员不得以任何方式非法向外人泄露档案所涉及的审判秘密、工作秘密及其他不宜公开的信息，否则按国家有关规定处理，情节严重的要承担相应的刑事责任。</w:t>
      </w:r>
      <w:r/>
    </w:p>
    <w:p>
      <w:pPr>
        <w:ind w:left="-420" w:right="-313" w:firstLine="480"/>
        <w:spacing w:line="360" w:lineRule="auto"/>
        <w:rPr>
          <w:sz w:val="24"/>
        </w:rPr>
      </w:pPr>
      <w:r>
        <w:rPr>
          <w:rFonts w:hint="eastAsia"/>
          <w:sz w:val="24"/>
        </w:rPr>
        <w:t xml:space="preserve">（9）成交供应商应对本项目所有产生的电子化数据的完整性和安全性负责，全面做好电子化数据的备份（至少有一份以上的电子化数据备份），确保数据的安全。</w:t>
      </w:r>
      <w:r/>
    </w:p>
    <w:p>
      <w:pPr>
        <w:ind w:left="-420" w:right="-313" w:firstLine="480"/>
        <w:spacing w:line="360" w:lineRule="auto"/>
        <w:rPr>
          <w:b/>
          <w:bCs/>
          <w:sz w:val="24"/>
        </w:rPr>
      </w:pPr>
      <w:r>
        <w:rPr>
          <w:rFonts w:hint="eastAsia"/>
          <w:b/>
          <w:bCs/>
          <w:sz w:val="24"/>
        </w:rPr>
        <w:t xml:space="preserve">2网络安全要求</w:t>
      </w:r>
      <w:r/>
    </w:p>
    <w:p>
      <w:pPr>
        <w:ind w:left="-420" w:right="-313" w:firstLine="480"/>
        <w:spacing w:line="360" w:lineRule="auto"/>
        <w:rPr>
          <w:sz w:val="24"/>
        </w:rPr>
      </w:pPr>
      <w:r>
        <w:rPr>
          <w:rFonts w:hint="eastAsia"/>
          <w:sz w:val="24"/>
        </w:rPr>
        <w:t xml:space="preserve">成交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r/>
    </w:p>
    <w:p>
      <w:pPr>
        <w:ind w:left="-420" w:right="-313" w:firstLine="480"/>
        <w:spacing w:line="360" w:lineRule="auto"/>
        <w:rPr>
          <w:b/>
          <w:bCs/>
          <w:sz w:val="24"/>
        </w:rPr>
      </w:pPr>
      <w:r>
        <w:rPr>
          <w:rFonts w:hint="eastAsia"/>
          <w:b/>
          <w:bCs/>
          <w:sz w:val="24"/>
        </w:rPr>
        <w:t xml:space="preserve">3其他要求</w:t>
      </w:r>
      <w:r/>
    </w:p>
    <w:p>
      <w:pPr>
        <w:ind w:left="-420" w:right="-313" w:firstLine="480"/>
        <w:spacing w:line="360" w:lineRule="auto"/>
        <w:rPr>
          <w:sz w:val="24"/>
        </w:rPr>
      </w:pPr>
      <w:r>
        <w:rPr>
          <w:rFonts w:hint="eastAsia"/>
          <w:sz w:val="24"/>
        </w:rPr>
        <w:t xml:space="preserve">（1）为确保连云港中院无纸化办案成效，供应商需着力推进贯穿立案，送达，接待，调查，询问，调解，庭审，合议，裁判，结案，归档等环节的全流程、全要素无纸化办案配套服务。服务期间供应商提供的相关配套服务软件需与最高院“一张网”核心业务系统进行无缝对接，确保数据准确性及一致性。</w:t>
      </w:r>
      <w:r/>
    </w:p>
    <w:p>
      <w:pPr>
        <w:ind w:left="-420" w:right="-313" w:firstLine="480"/>
        <w:spacing w:line="360" w:lineRule="auto"/>
        <w:rPr>
          <w:sz w:val="24"/>
        </w:rPr>
      </w:pPr>
      <w:r>
        <w:rPr>
          <w:rFonts w:hint="eastAsia"/>
          <w:sz w:val="24"/>
        </w:rPr>
        <w:t xml:space="preserve">（2）合同签订后五日内，供应商携带配备的本项目的主要设备到采购人现场进行测试[包括完成法院卷宗的整理扫描（测评页数：≤1万页，测评的具体数量根据采购人实际需要确定），扫描数据能够流畅的接入到法院材料与卷宗系统。供应商不能实现系统无缝对接或不能通过技术测试或测试结果与本项目要求不符的视为虚假响应，采购人有权终止本项目合同不承担违约责任，采购人将追究成交供应商的违约和赔偿。</w:t>
      </w:r>
      <w:r/>
    </w:p>
    <w:p>
      <w:pPr>
        <w:ind w:left="-420" w:right="-313" w:firstLine="480"/>
        <w:spacing w:line="360" w:lineRule="auto"/>
        <w:rPr>
          <w:sz w:val="24"/>
        </w:rPr>
      </w:pPr>
      <w:r>
        <w:rPr>
          <w:rFonts w:hint="eastAsia"/>
          <w:sz w:val="24"/>
        </w:rPr>
        <w:t xml:space="preserve">（3）投标人须承诺在投标文件中所附的投标人员资质、社保、企业资质、合同案例等相应材料扫描件，签订合同后两个工作日需将原件交与连云港中院验证真实性和有效性，如发现有提供虚假材料的，连云港中院将追究违约责任。</w:t>
      </w:r>
      <w:r/>
    </w:p>
    <w:p>
      <w:pPr>
        <w:ind w:left="-420" w:right="-313" w:firstLine="480"/>
        <w:spacing w:line="360" w:lineRule="auto"/>
        <w:rPr>
          <w:sz w:val="24"/>
        </w:rPr>
      </w:pPr>
      <w:r>
        <w:rPr>
          <w:rFonts w:hint="eastAsia"/>
          <w:sz w:val="24"/>
        </w:rPr>
        <w:t xml:space="preserve">（4）未尽事项。本文件未尽之处按照最高院、省高院和市中院有关规定执行。</w:t>
      </w:r>
      <w:r/>
    </w:p>
    <w:p>
      <w:pPr>
        <w:ind w:left="-420" w:right="-51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六、付款方式与履约保证金</w:t>
      </w:r>
      <w:r/>
    </w:p>
    <w:p>
      <w:pPr>
        <w:ind w:left="-420" w:right="-512" w:firstLine="360"/>
        <w:jc w:val="left"/>
        <w:spacing w:line="360" w:lineRule="auto"/>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 xml:space="preserve">1、付款方式：现场导诉员1人、材料收转及来电接听员1人、辅助调档员1人根据中标价格，甲方支付乙方合同价款50%的预付款，乙方驻场服务满半年后，甲方支付剩余50%的合同价款；</w:t>
      </w:r>
      <w:r/>
    </w:p>
    <w:p>
      <w:pPr>
        <w:ind w:left="-420" w:right="-512" w:firstLine="360"/>
        <w:jc w:val="left"/>
        <w:spacing w:line="360" w:lineRule="auto"/>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 xml:space="preserve">2.集中编目服务、无纸化服务、档案数字化服务按实际产生页数、册数计费，按季度据实结算，每季度服务期结束后乙方提供符合甲方财务报销制度的发票付款。</w:t>
      </w:r>
      <w:r/>
    </w:p>
    <w:p>
      <w:pPr>
        <w:ind w:left="-420" w:right="-512" w:firstLine="36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p>
    <w:p>
      <w:pPr>
        <w:ind w:left="-420" w:right="-512" w:firstLine="360"/>
        <w:jc w:val="left"/>
        <w:spacing w:line="360" w:lineRule="auto"/>
        <w:rPr>
          <w:rFonts w:ascii="宋体" w:hAnsi="宋体" w:cs="Times New Roman"/>
          <w:sz w:val="24"/>
          <w:szCs w:val="24"/>
        </w:rPr>
      </w:pPr>
      <w:r>
        <w:rPr>
          <w:rFonts w:hint="eastAsia" w:ascii="宋体" w:hAnsi="宋体" w:cs="Times New Roman"/>
          <w:sz w:val="24"/>
          <w:szCs w:val="24"/>
        </w:rPr>
        <w:t xml:space="preserve">本项目不收取履约保证金。</w:t>
      </w:r>
      <w:r/>
    </w:p>
    <w:p>
      <w:pPr>
        <w:ind w:left="2" w:right="-512" w:hanging="422"/>
        <w:keepLines/>
        <w:keepNext/>
        <w:spacing w:line="360" w:lineRule="auto"/>
        <w:rPr>
          <w:rFonts w:cs="Times New Roman" w:asciiTheme="minorEastAsia" w:hAnsiTheme="minorEastAsia"/>
          <w:b/>
          <w:bCs/>
          <w:sz w:val="28"/>
          <w:szCs w:val="28"/>
        </w:rPr>
        <w:outlineLvl w:val="1"/>
      </w:pPr>
      <w:r>
        <w:rPr>
          <w:rFonts w:hint="eastAsia" w:eastAsia="宋体" w:cs="Times New Roman" w:asciiTheme="minorEastAsia" w:hAnsiTheme="minorEastAsia"/>
          <w:b/>
          <w:bCs/>
          <w:sz w:val="28"/>
          <w:szCs w:val="28"/>
        </w:rPr>
        <w:t xml:space="preserve">七</w:t>
      </w:r>
      <w:r>
        <w:rPr>
          <w:rFonts w:hint="eastAsia" w:cs="Times New Roman" w:asciiTheme="minorEastAsia" w:hAnsiTheme="minorEastAsia"/>
          <w:b/>
          <w:bCs/>
          <w:sz w:val="28"/>
          <w:szCs w:val="28"/>
        </w:rPr>
        <w:t xml:space="preserve">、其他</w:t>
      </w:r>
      <w:r/>
    </w:p>
    <w:p>
      <w:pPr>
        <w:ind w:left="-420" w:right="-512" w:firstLine="360"/>
        <w:spacing w:line="360" w:lineRule="auto"/>
        <w:rPr>
          <w:rFonts w:cs="Times New Roman" w:asciiTheme="minorEastAsia" w:hAnsiTheme="minorEastAsia"/>
          <w:sz w:val="24"/>
        </w:rPr>
        <w:outlineLvl w:val="2"/>
      </w:pPr>
      <w:r>
        <w:rPr>
          <w:rFonts w:cs="Times New Roman" w:asciiTheme="minorEastAsia" w:hAnsiTheme="minorEastAsia"/>
          <w:sz w:val="24"/>
          <w:lang w:bidi="ar"/>
        </w:rPr>
        <w:t xml:space="preserve">1.</w:t>
      </w:r>
      <w:r>
        <w:rPr>
          <w:rFonts w:hint="eastAsia" w:cs="宋体" w:asciiTheme="minorEastAsia" w:hAnsiTheme="minorEastAsia"/>
          <w:sz w:val="24"/>
          <w:lang w:bidi="ar"/>
        </w:rPr>
        <w:t xml:space="preserve">本项目报价不得超过预算价（最高限价）。</w:t>
      </w:r>
      <w:r/>
    </w:p>
    <w:p>
      <w:pPr>
        <w:ind w:left="-420" w:right="-512" w:firstLine="360"/>
        <w:spacing w:line="360" w:lineRule="auto"/>
        <w:rPr>
          <w:rFonts w:hint="eastAsia" w:cs="宋体" w:asciiTheme="minorEastAsia" w:hAnsiTheme="minorEastAsia"/>
          <w:sz w:val="24"/>
          <w:lang w:bidi="ar"/>
        </w:rPr>
      </w:pPr>
      <w:r>
        <w:rPr>
          <w:rFonts w:cs="Times New Roman" w:asciiTheme="minorEastAsia" w:hAnsiTheme="minorEastAsia"/>
          <w:sz w:val="24"/>
          <w:lang w:bidi="ar"/>
        </w:rPr>
        <w:t xml:space="preserve">2.</w:t>
      </w:r>
      <w:r>
        <w:rPr>
          <w:rFonts w:hint="eastAsia" w:cs="宋体" w:asciiTheme="minorEastAsia" w:hAnsiTheme="minorEastAsia"/>
          <w:sz w:val="24"/>
          <w:lang w:bidi="ar"/>
        </w:rPr>
        <w:t xml:space="preserve">特别提醒：应根据国家收费标准并结合市场实际进行报价，总价包干。同时保证项目组成员</w:t>
      </w:r>
      <w:r>
        <w:rPr>
          <w:rFonts w:cs="宋体" w:asciiTheme="minorEastAsia" w:hAnsiTheme="minorEastAsia"/>
          <w:sz w:val="24"/>
          <w:lang w:bidi="ar"/>
        </w:rPr>
        <w:t xml:space="preserve">的收入（</w:t>
      </w:r>
      <w:r>
        <w:rPr>
          <w:rFonts w:hint="eastAsia" w:cs="宋体" w:asciiTheme="minorEastAsia" w:hAnsiTheme="minorEastAsia"/>
          <w:sz w:val="24"/>
          <w:lang w:bidi="ar"/>
        </w:rPr>
        <w:t xml:space="preserve">包括</w:t>
      </w:r>
      <w:r>
        <w:rPr>
          <w:rFonts w:cs="宋体" w:asciiTheme="minorEastAsia" w:hAnsiTheme="minorEastAsia"/>
          <w:sz w:val="24"/>
          <w:lang w:bidi="ar"/>
        </w:rPr>
        <w:t xml:space="preserve">工资、加班费、津贴等）</w:t>
      </w:r>
      <w:r>
        <w:rPr>
          <w:rFonts w:hint="eastAsia" w:cs="宋体" w:asciiTheme="minorEastAsia" w:hAnsiTheme="minorEastAsia"/>
          <w:sz w:val="24"/>
          <w:lang w:bidi="ar"/>
        </w:rPr>
        <w:t xml:space="preserve">不</w:t>
      </w:r>
      <w:r>
        <w:rPr>
          <w:rFonts w:cs="宋体" w:asciiTheme="minorEastAsia" w:hAnsiTheme="minorEastAsia"/>
          <w:sz w:val="24"/>
          <w:lang w:bidi="ar"/>
        </w:rPr>
        <w:t xml:space="preserve">低于连云港市最低工资标准。</w:t>
      </w:r>
      <w:r/>
    </w:p>
    <w:p>
      <w:pPr>
        <w:ind w:left="-420" w:right="-512" w:firstLine="360"/>
        <w:spacing w:line="360" w:lineRule="auto"/>
        <w:rPr>
          <w:rFonts w:cs="Times New Roman" w:asciiTheme="minorEastAsia" w:hAnsiTheme="minorEastAsia"/>
          <w:sz w:val="24"/>
        </w:rPr>
      </w:pPr>
      <w:r>
        <w:rPr>
          <w:rFonts w:cs="Times New Roman" w:asciiTheme="minorEastAsia" w:hAnsiTheme="minorEastAsia"/>
          <w:sz w:val="24"/>
          <w:lang w:bidi="ar"/>
        </w:rPr>
        <w:t xml:space="preserve">3.</w:t>
      </w:r>
      <w:r>
        <w:rPr>
          <w:rFonts w:hint="eastAsia" w:cs="宋体" w:asciiTheme="minorEastAsia" w:hAnsiTheme="minorEastAsia"/>
          <w:sz w:val="24"/>
          <w:lang w:bidi="ar"/>
        </w:rPr>
        <w:t xml:space="preserve">本项目包含的各项内容均须上门服务，成交后不允许分包或转包。</w:t>
      </w:r>
      <w:r/>
    </w:p>
    <w:p>
      <w:pPr>
        <w:ind w:left="-420" w:right="-512" w:firstLine="360"/>
        <w:spacing w:line="360" w:lineRule="auto"/>
        <w:rPr>
          <w:rFonts w:cs="Times New Roman" w:asciiTheme="minorEastAsia" w:hAnsiTheme="minorEastAsia"/>
          <w:sz w:val="24"/>
        </w:rPr>
      </w:pPr>
      <w:r>
        <w:rPr>
          <w:rFonts w:cs="Times New Roman" w:asciiTheme="minorEastAsia" w:hAnsiTheme="minorEastAsia"/>
          <w:sz w:val="24"/>
          <w:lang w:bidi="ar"/>
        </w:rPr>
        <w:t xml:space="preserve">4.</w:t>
      </w:r>
      <w:r>
        <w:rPr>
          <w:rFonts w:hint="eastAsia" w:cs="宋体" w:asciiTheme="minorEastAsia" w:hAnsiTheme="minorEastAsia"/>
          <w:sz w:val="24"/>
          <w:lang w:bidi="ar"/>
        </w:rPr>
        <w:t xml:space="preserve">工作中涉及的敏感资料、电子数据等相关信息，中标供应商应严格执行保密的相关规定，不得以任何方式向任何第三人披露、泄露或许可第三人使用，否则追究其相应法律责任。</w:t>
      </w:r>
      <w:r/>
    </w:p>
    <w:p>
      <w:pPr>
        <w:spacing w:line="360" w:lineRule="auto"/>
        <w:rPr>
          <w:rFonts w:cs="Times New Roman" w:asciiTheme="minorEastAsia" w:hAnsiTheme="minorEastAsia"/>
        </w:rPr>
      </w:pPr>
      <w:r>
        <w:rPr>
          <w:rFonts w:cs="Times New Roman" w:asciiTheme="minorEastAsia" w:hAnsiTheme="minorEastAsia"/>
        </w:rPr>
      </w:r>
      <w:r/>
    </w:p>
    <w:p>
      <w:pPr>
        <w:spacing w:line="360" w:lineRule="auto"/>
        <w:rPr>
          <w:rFonts w:cs="Times New Roman" w:asciiTheme="minorEastAsia" w:hAnsiTheme="minorEastAsia"/>
        </w:rPr>
      </w:pPr>
      <w:r>
        <w:rPr>
          <w:rFonts w:cs="Times New Roman" w:asciiTheme="minorEastAsia" w:hAnsiTheme="minorEastAsia"/>
        </w:rPr>
      </w:r>
      <w:r/>
    </w:p>
    <w:p>
      <w:pPr>
        <w:spacing w:line="360" w:lineRule="auto"/>
        <w:rPr>
          <w:rFonts w:cs="Times New Roman" w:asciiTheme="minorEastAsia" w:hAnsiTheme="minorEastAsia"/>
        </w:rPr>
      </w:pPr>
      <w:r>
        <w:rPr>
          <w:rFonts w:cs="Times New Roman" w:asciiTheme="minorEastAsia" w:hAnsiTheme="minorEastAsia"/>
        </w:rPr>
      </w:r>
      <w:r/>
    </w:p>
    <w:p>
      <w:pPr>
        <w:pStyle w:val="639"/>
        <w:jc w:val="center"/>
        <w:spacing w:before="156" w:after="156" w:line="360" w:lineRule="auto"/>
        <w:rPr>
          <w:rFonts w:asciiTheme="minorEastAsia" w:hAnsiTheme="minorEastAsia"/>
          <w:b w:val="0"/>
        </w:rPr>
      </w:pPr>
      <w:r>
        <w:rPr>
          <w:rFonts w:asciiTheme="minorEastAsia" w:hAnsiTheme="minorEastAsia"/>
        </w:rPr>
        <w:br w:type="page" w:clear="all"/>
      </w:r>
      <w:bookmarkStart w:id="40" w:name="_Toc196638982"/>
      <w:r/>
      <w:bookmarkStart w:id="41" w:name="_Toc161932695"/>
      <w:r>
        <w:rPr>
          <w:rFonts w:asciiTheme="minorEastAsia" w:hAnsiTheme="minorEastAsia"/>
          <w:b w:val="0"/>
        </w:rPr>
        <w:t xml:space="preserve">第五章</w:t>
      </w:r>
      <w:r>
        <w:rPr>
          <w:rFonts w:hint="eastAsia" w:asciiTheme="minorEastAsia" w:hAnsiTheme="minorEastAsia"/>
          <w:b w:val="0"/>
        </w:rPr>
        <w:t xml:space="preserve">  评审方法与评审标准</w:t>
      </w:r>
      <w:bookmarkEnd w:id="40"/>
      <w:r/>
      <w:bookmarkEnd w:id="41"/>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一、评审方法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二、评审标准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360" w:lineRule="auto"/>
        <w:rPr>
          <w:rFonts w:asciiTheme="minorEastAsia" w:hAnsiTheme="minorEastAsia"/>
          <w:sz w:val="32"/>
          <w:szCs w:val="24"/>
        </w:rPr>
      </w:pPr>
      <w:r>
        <w:rPr>
          <w:rFonts w:hint="eastAsia" w:asciiTheme="minorEastAsia" w:hAnsiTheme="minorEastAsia"/>
          <w:sz w:val="32"/>
          <w:szCs w:val="24"/>
        </w:rPr>
        <w:t xml:space="preserve">综合评分法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（1）价格分（</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r/>
    </w:p>
    <w:p>
      <w:pPr>
        <w:ind w:firstLine="480"/>
        <w:jc w:val="left"/>
        <w:spacing w:line="360" w:lineRule="auto"/>
        <w:rPr>
          <w:rFonts w:asciiTheme="minorEastAsia" w:hAnsiTheme="minorEastAsia"/>
          <w:sz w:val="24"/>
          <w:szCs w:val="24"/>
        </w:rPr>
      </w:pPr>
      <w:r/>
      <w:bookmarkStart w:id="42" w:name="OLE_LINK55"/>
      <w:r/>
      <w:bookmarkStart w:id="43" w:name="OLE_LINK56"/>
      <w:r/>
      <w:bookmarkStart w:id="44" w:name="OLE_LINK66"/>
      <w:r>
        <w:rPr>
          <w:rFonts w:hint="eastAsia" w:asciiTheme="minorEastAsia" w:hAnsiTheme="minor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磋商报价得分=（磋商基准价／最后磋商报价）×</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bookmarkEnd w:id="42"/>
      <w:r/>
      <w:bookmarkEnd w:id="43"/>
      <w:r/>
      <w:bookmarkEnd w:id="44"/>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highlight w:val="yellow"/>
        </w:rPr>
      </w:pPr>
      <w:r>
        <w:rPr>
          <w:rFonts w:hint="eastAsia" w:asciiTheme="minorEastAsia" w:hAnsiTheme="minorEastAsia"/>
          <w:sz w:val="24"/>
          <w:szCs w:val="24"/>
        </w:rPr>
        <w:t xml:space="preserve">（2）技术分（</w:t>
      </w:r>
      <w:r>
        <w:rPr>
          <w:rFonts w:hint="eastAsia" w:eastAsia="宋体" w:asciiTheme="minorEastAsia" w:hAnsiTheme="minorEastAsia"/>
          <w:sz w:val="24"/>
          <w:szCs w:val="24"/>
        </w:rPr>
        <w:t xml:space="preserve">40</w:t>
      </w:r>
      <w:r>
        <w:rPr>
          <w:rFonts w:hint="eastAsia" w:asciiTheme="minorEastAsia" w:hAnsiTheme="minorEastAsia"/>
          <w:sz w:val="24"/>
          <w:szCs w:val="24"/>
        </w:rPr>
        <w:t xml:space="preserve">分）</w:t>
      </w:r>
      <w:r/>
    </w:p>
    <w:tbl>
      <w:tblPr>
        <w:tblStyle w:val="649"/>
        <w:tblW w:w="5352" w:type="pct"/>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6997"/>
      </w:tblGrid>
      <w:tr>
        <w:trPr>
          <w:cantSplit/>
          <w:trHeight w:val="479"/>
        </w:trPr>
        <w:tc>
          <w:tcPr>
            <w:tcW w:w="1165"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评审因素</w:t>
            </w:r>
            <w:r/>
          </w:p>
        </w:tc>
        <w:tc>
          <w:tcPr>
            <w:tcW w:w="383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w:t>
            </w:r>
            <w:r/>
          </w:p>
          <w:p>
            <w:pPr>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（4分）</w:t>
            </w:r>
            <w:r/>
          </w:p>
        </w:tc>
        <w:tc>
          <w:tcPr>
            <w:tcW w:w="3834" w:type="pct"/>
            <w:vAlign w:val="center"/>
            <w:textDirection w:val="lrTb"/>
            <w:noWrap w:val="false"/>
          </w:tcPr>
          <w:p>
            <w:pPr>
              <w:jc w:val="left"/>
              <w:spacing w:line="360" w:lineRule="auto"/>
              <w:widowControl/>
              <w:rPr>
                <w:rFonts w:ascii="宋体" w:hAnsi="宋体" w:eastAsia="宋体" w:cs="宋体"/>
                <w:color w:val="000000"/>
                <w:szCs w:val="21"/>
              </w:rPr>
            </w:pPr>
            <w:r>
              <w:rPr>
                <w:rFonts w:hint="eastAsia" w:ascii="宋体" w:hAnsi="宋体" w:eastAsia="宋体" w:cs="宋体"/>
                <w:color w:val="000000"/>
              </w:rPr>
              <w:t xml:space="preserve">根据</w:t>
            </w:r>
            <w:r>
              <w:rPr>
                <w:rFonts w:hint="eastAsia" w:ascii="宋体" w:hAnsi="宋体" w:cs="宋体"/>
                <w:color w:val="000000"/>
              </w:rPr>
              <w:t xml:space="preserve">供应商</w:t>
            </w:r>
            <w:r>
              <w:rPr>
                <w:rFonts w:hint="eastAsia" w:ascii="宋体" w:hAnsi="宋体" w:eastAsia="宋体" w:cs="宋体"/>
                <w:color w:val="000000"/>
              </w:rPr>
              <w:t xml:space="preserve">提供的项目理解方案进行评审。包含但不限于：项目概述、</w:t>
            </w:r>
            <w:r>
              <w:rPr>
                <w:rFonts w:hint="eastAsia" w:ascii="宋体" w:hAnsi="宋体" w:cs="宋体"/>
                <w:color w:val="000000"/>
              </w:rPr>
              <w:t xml:space="preserve">采购需求</w:t>
            </w:r>
            <w:r>
              <w:rPr>
                <w:rFonts w:hint="eastAsia" w:ascii="宋体" w:hAnsi="宋体" w:eastAsia="宋体" w:cs="宋体"/>
                <w:color w:val="000000"/>
              </w:rPr>
              <w:t xml:space="preserve">分析、无纸化办案理解和建议、无纸化办案配套服务整体设计思路。</w:t>
            </w:r>
            <w:r>
              <w:rPr>
                <w:rFonts w:hint="eastAsia" w:ascii="宋体" w:hAnsi="宋体" w:eastAsia="宋体" w:cs="宋体"/>
                <w:color w:val="000000"/>
                <w:szCs w:val="21"/>
              </w:rPr>
              <w:br/>
            </w:r>
            <w:r>
              <w:rPr>
                <w:rFonts w:hint="eastAsia" w:ascii="宋体" w:hAnsi="宋体" w:eastAsia="宋体" w:cs="宋体"/>
                <w:color w:val="000000"/>
                <w:szCs w:val="21"/>
              </w:rPr>
              <w:t xml:space="preserve">项目理解优秀，全面完整，现状理解非常清晰，关键问题和重点难点分析非常透彻、深刻，得4分；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项目理解良好，较为全面，现状理解比较清晰，关键问题和重点难点分析较为合理，得3分；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项目理解中等，基本全面，现状理解基本清晰，关键问题和重点难点分析基本合理，得2分；</w:t>
            </w:r>
            <w:r/>
          </w:p>
          <w:p>
            <w:pPr>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项目理解较为一般，存在全面和完整的问题；对现状的理解较为模糊；在关键问题和重点难点的分析掌握上一般，得1分；</w:t>
            </w:r>
            <w:r>
              <w:rPr>
                <w:rFonts w:hint="eastAsia" w:ascii="宋体" w:hAnsi="宋体" w:eastAsia="宋体" w:cs="宋体"/>
                <w:color w:val="000000"/>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restart"/>
            <w:textDirection w:val="lrTb"/>
            <w:noWrap w:val="false"/>
          </w:tcPr>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服务方案</w:t>
            </w:r>
            <w:r/>
          </w:p>
          <w:p>
            <w:pPr>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（21分）</w:t>
            </w:r>
            <w:r/>
          </w:p>
        </w:tc>
        <w:tc>
          <w:tcPr>
            <w:tcW w:w="3834" w:type="pct"/>
            <w:vAlign w:val="center"/>
            <w:textDirection w:val="lrTb"/>
            <w:noWrap w:val="false"/>
          </w:tcPr>
          <w:p>
            <w:pPr>
              <w:jc w:val="left"/>
              <w:spacing w:line="360" w:lineRule="auto"/>
              <w:widowControl/>
              <w:rPr>
                <w:rFonts w:ascii="仿宋" w:hAnsi="仿宋"/>
              </w:rPr>
            </w:pPr>
            <w:r>
              <w:rPr>
                <w:rFonts w:hint="eastAsia" w:ascii="仿宋" w:hAnsi="仿宋"/>
              </w:rPr>
              <w:t xml:space="preserve">根据供应商提供的诉讼辅助服务方案进行评审：包含但不限于对诉讼辅助各岗位工作流程、岗位职责、工作时效性、岗位科技赋能等方面进行综合评议。</w:t>
            </w:r>
            <w:r/>
          </w:p>
          <w:p>
            <w:pPr>
              <w:jc w:val="left"/>
              <w:spacing w:line="360" w:lineRule="auto"/>
              <w:widowControl/>
              <w:rPr>
                <w:rFonts w:ascii="仿宋" w:hAnsi="仿宋"/>
              </w:rPr>
            </w:pPr>
            <w:r>
              <w:rPr>
                <w:rFonts w:hint="eastAsia" w:ascii="仿宋" w:hAnsi="仿宋"/>
              </w:rPr>
              <w:t xml:space="preserve">方案优秀，内容完整，对诉讼辅助的服务范围足够了解、项目运行现状熟悉，服务流程清晰，得3分；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方案良好，内容比较完整，对诉讼辅助的服务范围比较了解、项目运行现状比较熟悉，服务流程较为清晰，得2分；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方案一般，内容简单，对诉讼辅助的服务范围了解一般、项目运行现状了解、服务流程模糊，得1分；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color w:val="000000"/>
              </w:rPr>
              <w:t xml:space="preserve">该项未见阐述不得分。</w:t>
            </w:r>
            <w:r/>
          </w:p>
        </w:tc>
      </w:tr>
      <w:tr>
        <w:trPr>
          <w:cantSplit/>
          <w:trHeight w:val="4568"/>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rPr>
            </w:pPr>
            <w:r>
              <w:rPr>
                <w:rFonts w:hint="eastAsia" w:ascii="仿宋" w:hAnsi="仿宋"/>
              </w:rPr>
              <w:t xml:space="preserve">根据供应商提供的集中服务方案进行评审：包含但不限于编目规范方案、材料名称编目规范手册（含民初，民终、财保、民特、刑初，刑终、执、执恢、执保、行初、行终、司救执等）、精细化编目服务、编目服务流程、编目时效性方案、归目服务方案、要素信息提取服务；</w:t>
            </w:r>
            <w:r/>
          </w:p>
          <w:p>
            <w:pPr>
              <w:jc w:val="left"/>
              <w:spacing w:line="360" w:lineRule="auto"/>
              <w:widowControl/>
              <w:rPr>
                <w:rFonts w:ascii="仿宋" w:hAnsi="仿宋"/>
              </w:rPr>
            </w:pPr>
            <w:r>
              <w:rPr>
                <w:rFonts w:hint="eastAsia" w:ascii="仿宋" w:hAnsi="仿宋"/>
              </w:rPr>
              <w:t xml:space="preserve">方案优秀，内容完整，对集中服务的服务范围足够了解、项目运行现状熟悉，服务流程清晰，得3分；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方案良好，内容比较完整，对集中服务的服务范围比较了解、项目运行现状比较熟悉，服务流程较为清晰，得2分；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方案一般，内容简单，对集中服务的服务范围了解一般、项目运行现状了解、服务流程模糊，得1分；</w:t>
            </w:r>
            <w:r/>
          </w:p>
          <w:p>
            <w:pPr>
              <w:jc w:val="left"/>
              <w:spacing w:line="360" w:lineRule="auto"/>
              <w:widowControl/>
              <w:rPr>
                <w:rFonts w:ascii="宋体" w:hAnsi="宋体" w:eastAsia="宋体" w:cs="宋体"/>
                <w:color w:val="000000"/>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3834" w:type="pct"/>
            <w:vAlign w:val="center"/>
            <w:textDirection w:val="lrTb"/>
            <w:noWrap w:val="false"/>
          </w:tcPr>
          <w:p>
            <w:pPr>
              <w:jc w:val="left"/>
              <w:spacing w:line="360" w:lineRule="auto"/>
              <w:widowControl/>
              <w:rPr>
                <w:rFonts w:ascii="仿宋" w:hAnsi="仿宋" w:eastAsia="宋体" w:cs="仿宋"/>
              </w:rPr>
            </w:pPr>
            <w:r>
              <w:rPr>
                <w:rFonts w:hint="eastAsia" w:ascii="仿宋" w:hAnsi="仿宋"/>
              </w:rPr>
              <w:t xml:space="preserve">根据供应商提供的材料收转服务方案进行评审：包含但不限于立案流程设计、材料收转服务、材料登记与质检服务；</w:t>
            </w:r>
            <w:r/>
          </w:p>
          <w:p>
            <w:pPr>
              <w:jc w:val="left"/>
              <w:spacing w:line="360" w:lineRule="auto"/>
              <w:widowControl/>
              <w:rPr>
                <w:rFonts w:ascii="仿宋" w:hAnsi="仿宋"/>
              </w:rPr>
            </w:pPr>
            <w:r>
              <w:rPr>
                <w:rFonts w:hint="eastAsia" w:ascii="仿宋" w:hAnsi="仿宋"/>
              </w:rPr>
              <w:t xml:space="preserve">方案优秀，内容完整，对材料收转的服务范围足够了解、项目运行现状熟悉，服务流程清晰，得3分；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方案良好，内容比较完整，对材料收转的服务范围比较了解、项目运行现状比较熟悉，服务流程较为清晰，得2分；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方案一般，内容简单，对材料收转的服务范围了解一般、项目运行现状了解、服务流程模糊，得1分；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ascii="宋体" w:hAnsi="宋体" w:cs="宋体"/>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根据供应商提供的随案扫描服务方案进行评审：包含但不限于材料分类及扫描规范、服务流程、服务时效性</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方案优秀，内容完整，对随案扫描的服务范围足够了解、项目运行现状熟悉，服务流程清晰，得3分；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方案良好，内容比较完整，对随案扫描的服务范围比较了解、项目运行现状比较熟悉，服务流程较为清晰，得2分；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方案一般，内容简单，对随案扫描的服务范围了解一般、项目运行现状了解、服务流程模糊，得1分；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cs="Times New Roman"/>
              </w:rPr>
              <w:t xml:space="preserve">根据供应商提供的中间库管理服务方案进行评审：包含但不限于诉讼材料收转发管理设计方案、电子卷质检、中间库管理</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w:t>
            </w:r>
            <w:r>
              <w:rPr>
                <w:rFonts w:hint="eastAsia" w:ascii="仿宋" w:hAnsi="仿宋" w:cs="Times New Roman"/>
              </w:rPr>
              <w:t xml:space="preserve">中间库管理</w:t>
            </w:r>
            <w:r>
              <w:rPr>
                <w:rFonts w:hint="eastAsia" w:ascii="仿宋" w:hAnsi="仿宋"/>
              </w:rPr>
              <w:t xml:space="preserve">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w:t>
            </w:r>
            <w:r>
              <w:rPr>
                <w:rFonts w:hint="eastAsia" w:ascii="仿宋" w:hAnsi="仿宋" w:cs="Times New Roman"/>
              </w:rPr>
              <w:t xml:space="preserve">中间库管理</w:t>
            </w:r>
            <w:r>
              <w:rPr>
                <w:rFonts w:hint="eastAsia" w:ascii="仿宋" w:hAnsi="仿宋"/>
              </w:rPr>
              <w:t xml:space="preserve">的服务范围比较了解、项目运行现状比较熟悉，服务流程较为清晰，得2分；</w:t>
            </w:r>
            <w:r/>
          </w:p>
          <w:p>
            <w:pPr>
              <w:jc w:val="left"/>
              <w:spacing w:line="360" w:lineRule="auto"/>
              <w:widowControl/>
              <w:rPr>
                <w:rFonts w:ascii="宋体" w:hAnsi="宋体" w:eastAsia="宋体" w:cs="宋体"/>
                <w:color w:val="000000"/>
                <w:szCs w:val="21"/>
              </w:rPr>
            </w:pPr>
            <w:r>
              <w:rPr>
                <w:rFonts w:hint="eastAsia" w:ascii="仿宋" w:hAnsi="仿宋"/>
              </w:rPr>
              <w:t xml:space="preserve">方案一般，内容简单，对</w:t>
            </w:r>
            <w:r>
              <w:rPr>
                <w:rFonts w:hint="eastAsia" w:ascii="仿宋" w:hAnsi="仿宋" w:cs="Times New Roman"/>
              </w:rPr>
              <w:t xml:space="preserve">中间库管理</w:t>
            </w:r>
            <w:r>
              <w:rPr>
                <w:rFonts w:hint="eastAsia" w:ascii="仿宋" w:hAnsi="仿宋"/>
              </w:rPr>
              <w:t xml:space="preserve">的服务范围了解一般、项目运行现状了解、服务流程模糊，得1分；</w:t>
            </w:r>
            <w:r>
              <w:rPr>
                <w:rFonts w:hint="eastAsia" w:ascii="宋体" w:hAnsi="宋体" w:eastAsia="宋体" w:cs="宋体"/>
                <w:color w:val="000000"/>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cs="Times New Roman"/>
              </w:rPr>
              <w:t xml:space="preserve">根据供应商提供卷宗归档服务方案进行评审：包含但不限于</w:t>
            </w:r>
            <w:r>
              <w:rPr>
                <w:rFonts w:hint="eastAsia" w:ascii="仿宋" w:hAnsi="仿宋" w:cs="仿宋"/>
              </w:rPr>
              <w:t xml:space="preserve">一键归档业务流程、归档业务优化与效率提升方案、纸质档案加工。</w:t>
            </w:r>
            <w:r/>
          </w:p>
          <w:p>
            <w:pPr>
              <w:jc w:val="left"/>
              <w:spacing w:line="360" w:lineRule="auto"/>
              <w:widowControl/>
              <w:rPr>
                <w:rFonts w:ascii="仿宋" w:hAnsi="仿宋"/>
              </w:rPr>
            </w:pPr>
            <w:r>
              <w:rPr>
                <w:rFonts w:hint="eastAsia" w:ascii="仿宋" w:hAnsi="仿宋"/>
              </w:rPr>
              <w:t xml:space="preserve">方案优秀，内容完整，对</w:t>
            </w:r>
            <w:r>
              <w:rPr>
                <w:rFonts w:hint="eastAsia" w:ascii="仿宋" w:hAnsi="仿宋" w:cs="Times New Roman"/>
              </w:rPr>
              <w:t xml:space="preserve">卷宗归档</w:t>
            </w:r>
            <w:r>
              <w:rPr>
                <w:rFonts w:hint="eastAsia" w:ascii="仿宋" w:hAnsi="仿宋"/>
              </w:rPr>
              <w:t xml:space="preserve">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w:t>
            </w:r>
            <w:r>
              <w:rPr>
                <w:rFonts w:hint="eastAsia" w:ascii="仿宋" w:hAnsi="仿宋" w:cs="Times New Roman"/>
              </w:rPr>
              <w:t xml:space="preserve">卷宗归档</w:t>
            </w:r>
            <w:r>
              <w:rPr>
                <w:rFonts w:hint="eastAsia" w:ascii="仿宋" w:hAnsi="仿宋"/>
              </w:rPr>
              <w:t xml:space="preserve">的服务范围比较了解、项目运行现状比较熟悉，服务流程较为清晰，得2分；</w:t>
            </w:r>
            <w:r/>
          </w:p>
          <w:p>
            <w:pPr>
              <w:jc w:val="left"/>
              <w:spacing w:line="360" w:lineRule="auto"/>
              <w:widowControl/>
              <w:rPr>
                <w:rFonts w:ascii="仿宋" w:hAnsi="仿宋"/>
              </w:rPr>
            </w:pPr>
            <w:r>
              <w:rPr>
                <w:rFonts w:hint="eastAsia" w:ascii="仿宋" w:hAnsi="仿宋"/>
              </w:rPr>
              <w:t xml:space="preserve">方案一般，内容简单，对</w:t>
            </w:r>
            <w:r>
              <w:rPr>
                <w:rFonts w:hint="eastAsia" w:ascii="仿宋" w:hAnsi="仿宋" w:cs="Times New Roman"/>
              </w:rPr>
              <w:t xml:space="preserve">卷宗归档</w:t>
            </w:r>
            <w:r>
              <w:rPr>
                <w:rFonts w:hint="eastAsia" w:ascii="仿宋" w:hAnsi="仿宋"/>
              </w:rPr>
              <w:t xml:space="preserve">的服务范围了解一般、项目运行现状了解、服务流程模糊，得1分；</w:t>
            </w:r>
            <w:r/>
          </w:p>
          <w:p>
            <w:pPr>
              <w:jc w:val="left"/>
              <w:spacing w:line="360" w:lineRule="auto"/>
              <w:widowControl/>
              <w:rPr>
                <w:rFonts w:ascii="宋体" w:hAnsi="宋体" w:eastAsia="宋体" w:cs="宋体"/>
                <w:color w:val="000000"/>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vMerge w:val="continue"/>
            <w:textDirection w:val="lrTb"/>
            <w:noWrap w:val="false"/>
          </w:tcPr>
          <w:p>
            <w:pPr>
              <w:jc w:val="center"/>
              <w:spacing w:line="360" w:lineRule="auto"/>
              <w:widowControl/>
              <w:rPr>
                <w:rFonts w:ascii="宋体" w:hAnsi="宋体" w:eastAsia="宋体" w:cs="宋体"/>
                <w:szCs w:val="21"/>
              </w:rPr>
            </w:pPr>
            <w:r>
              <w:rPr>
                <w:rFonts w:ascii="宋体" w:hAnsi="宋体" w:eastAsia="宋体" w:cs="宋体"/>
                <w:szCs w:val="21"/>
              </w:rPr>
            </w:r>
            <w:r/>
          </w:p>
        </w:tc>
        <w:tc>
          <w:tcPr>
            <w:tcW w:w="3834" w:type="pct"/>
            <w:vAlign w:val="center"/>
            <w:textDirection w:val="lrTb"/>
            <w:noWrap w:val="false"/>
          </w:tcPr>
          <w:p>
            <w:pPr>
              <w:jc w:val="left"/>
              <w:spacing w:line="360" w:lineRule="auto"/>
              <w:widowControl/>
              <w:rPr>
                <w:rFonts w:ascii="仿宋" w:hAnsi="仿宋" w:eastAsia="宋体" w:cs="仿宋"/>
              </w:rPr>
            </w:pPr>
            <w:r>
              <w:rPr>
                <w:rFonts w:hint="eastAsia" w:ascii="仿宋" w:hAnsi="仿宋"/>
              </w:rPr>
              <w:t xml:space="preserve">根据供应商提档案数字化加工服务方案进行评审：包含但不限于档案接收、档案检查、档案整理、打印页码、制作目录、归档扫描、修图质检、数据挂接、档案质检、档案装订</w:t>
            </w:r>
            <w:r>
              <w:rPr>
                <w:rFonts w:hint="eastAsia" w:ascii="仿宋" w:hAnsi="仿宋" w:cs="仿宋"/>
              </w:rPr>
              <w:t xml:space="preserve">；</w:t>
            </w:r>
            <w:r/>
          </w:p>
          <w:p>
            <w:pPr>
              <w:jc w:val="left"/>
              <w:spacing w:line="360" w:lineRule="auto"/>
              <w:widowControl/>
              <w:rPr>
                <w:rFonts w:ascii="仿宋" w:hAnsi="仿宋"/>
              </w:rPr>
            </w:pPr>
            <w:r>
              <w:rPr>
                <w:rFonts w:hint="eastAsia" w:ascii="仿宋" w:hAnsi="仿宋"/>
              </w:rPr>
              <w:t xml:space="preserve">方案优秀，内容完整，对档案数字化加工的服务范围足够了解、项目运行现状熟悉，服务流程清晰，得3分；</w:t>
            </w:r>
            <w:r/>
          </w:p>
          <w:p>
            <w:pPr>
              <w:jc w:val="left"/>
              <w:spacing w:line="360" w:lineRule="auto"/>
              <w:widowControl/>
              <w:rPr>
                <w:rFonts w:ascii="仿宋" w:hAnsi="仿宋"/>
              </w:rPr>
            </w:pPr>
            <w:r>
              <w:rPr>
                <w:rFonts w:hint="eastAsia" w:ascii="仿宋" w:hAnsi="仿宋"/>
              </w:rPr>
              <w:t xml:space="preserve">方案良好，内容比较完整，对档案数字化加工的服务范围比较了解、项目运行现状比较熟悉，服务流程较为清晰，得2分；</w:t>
            </w:r>
            <w:r/>
          </w:p>
          <w:p>
            <w:pPr>
              <w:jc w:val="left"/>
              <w:spacing w:line="360" w:lineRule="auto"/>
              <w:widowControl/>
              <w:rPr>
                <w:rFonts w:ascii="宋体" w:hAnsi="宋体" w:eastAsia="宋体" w:cs="宋体"/>
                <w:szCs w:val="24"/>
              </w:rPr>
            </w:pPr>
            <w:r>
              <w:rPr>
                <w:rFonts w:hint="eastAsia" w:ascii="仿宋" w:hAnsi="仿宋"/>
              </w:rPr>
              <w:t xml:space="preserve">方案一般，内容简单，对档案数字化加工的服务范围了解一般、项目运行现状了解、服务流程模糊，得1分；</w:t>
            </w:r>
            <w:r>
              <w:rPr>
                <w:rFonts w:hint="eastAsia" w:ascii="宋体" w:hAnsi="宋体" w:eastAsia="宋体" w:cs="宋体"/>
                <w:szCs w:val="21"/>
              </w:rPr>
              <w:br/>
            </w: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rPr>
              <w:t xml:space="preserve">项目组织（3分）</w:t>
            </w:r>
            <w:r/>
          </w:p>
        </w:tc>
        <w:tc>
          <w:tcPr>
            <w:tcW w:w="3834" w:type="pct"/>
            <w:vAlign w:val="center"/>
            <w:textDirection w:val="lrTb"/>
            <w:noWrap w:val="false"/>
          </w:tcPr>
          <w:p>
            <w:pPr>
              <w:jc w:val="left"/>
              <w:spacing w:line="360" w:lineRule="auto"/>
              <w:widowControl/>
              <w:rPr>
                <w:rFonts w:ascii="宋体" w:hAnsi="宋体" w:eastAsia="宋体" w:cs="宋体"/>
              </w:rPr>
            </w:pPr>
            <w:r>
              <w:rPr>
                <w:rFonts w:hint="eastAsia" w:ascii="宋体" w:hAnsi="宋体" w:eastAsia="宋体" w:cs="宋体"/>
              </w:rPr>
              <w:t xml:space="preserve">根据供应商提供的项目组织方案进行评审：包含但不限于项目进度计划、内部管理架构、管理规章制度；上述方案进行综合评议，</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方案优秀，切实可行、完善全面、科学合理，得3分；</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方案良好，具有可行性，方案较合理，得2分；</w:t>
            </w:r>
            <w:r/>
          </w:p>
          <w:p>
            <w:pPr>
              <w:jc w:val="left"/>
              <w:spacing w:line="360" w:lineRule="auto"/>
              <w:widowControl/>
              <w:rPr>
                <w:rFonts w:ascii="仿宋" w:hAnsi="仿宋"/>
              </w:rPr>
            </w:pPr>
            <w:r>
              <w:rPr>
                <w:rFonts w:hint="eastAsia" w:ascii="宋体" w:hAnsi="宋体" w:eastAsia="宋体" w:cs="宋体"/>
              </w:rPr>
              <w:t xml:space="preserve">项目组织</w:t>
            </w:r>
            <w:r>
              <w:rPr>
                <w:rFonts w:hint="eastAsia" w:ascii="仿宋" w:hAnsi="仿宋"/>
              </w:rPr>
              <w:t xml:space="preserve">方案一般，可行性一般，方案合理性一般，得1分；</w:t>
            </w:r>
            <w:r/>
          </w:p>
          <w:p>
            <w:pPr>
              <w:jc w:val="left"/>
              <w:spacing w:line="360" w:lineRule="auto"/>
              <w:widowControl/>
              <w:rPr>
                <w:rFonts w:ascii="宋体" w:hAnsi="宋体" w:eastAsia="宋体" w:cs="宋体"/>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宋体" w:hAnsi="宋体" w:eastAsia="宋体" w:cs="宋体"/>
                <w:color w:val="000000"/>
                <w:szCs w:val="21"/>
              </w:rPr>
            </w:pPr>
            <w:r>
              <w:rPr>
                <w:rFonts w:hint="eastAsia" w:ascii="宋体" w:hAnsi="宋体" w:eastAsia="宋体" w:cs="宋体"/>
                <w:color w:val="000000"/>
              </w:rPr>
              <w:t xml:space="preserve">培训方案（3分）</w:t>
            </w:r>
            <w:r/>
          </w:p>
        </w:tc>
        <w:tc>
          <w:tcPr>
            <w:tcW w:w="3834" w:type="pct"/>
            <w:vAlign w:val="center"/>
            <w:textDirection w:val="lrTb"/>
            <w:noWrap w:val="false"/>
          </w:tcPr>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根据供应商提供的培训方案进行评审：包含但不限于内部培训、法院端培训、员工培训管理制度；</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培训方案优秀，培训计划及培训内容安排合理可行，满足用户要求，得3分；</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培训方案良好，培训计划及培训内容方面安排较为合理可行，得2分；</w:t>
            </w:r>
            <w:r/>
          </w:p>
          <w:p>
            <w:pPr>
              <w:jc w:val="left"/>
              <w:spacing w:line="360" w:lineRule="auto"/>
              <w:widowControl/>
              <w:rPr>
                <w:rFonts w:ascii="宋体" w:hAnsi="宋体" w:eastAsia="宋体" w:cs="宋体"/>
                <w:color w:val="000000"/>
              </w:rPr>
            </w:pPr>
            <w:r>
              <w:rPr>
                <w:rFonts w:hint="eastAsia" w:ascii="宋体" w:hAnsi="宋体" w:eastAsia="宋体" w:cs="宋体"/>
                <w:color w:val="000000"/>
              </w:rPr>
              <w:t xml:space="preserve">培训方案一般，培训计划及培训内容方面安排一般或方案完整性一般，得1分；</w:t>
            </w:r>
            <w:r/>
          </w:p>
          <w:p>
            <w:pPr>
              <w:jc w:val="left"/>
              <w:spacing w:line="360" w:lineRule="auto"/>
              <w:widowControl/>
              <w:rPr>
                <w:rFonts w:ascii="宋体" w:hAnsi="宋体" w:eastAsia="宋体" w:cs="宋体"/>
                <w:color w:val="000000"/>
                <w:szCs w:val="24"/>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rPr>
            </w:pPr>
            <w:r>
              <w:rPr>
                <w:rFonts w:hint="eastAsia" w:ascii="仿宋" w:hAnsi="仿宋"/>
              </w:rPr>
              <w:t xml:space="preserve">人力资源保障措施</w:t>
            </w:r>
            <w:r/>
          </w:p>
          <w:p>
            <w:pPr>
              <w:jc w:val="center"/>
              <w:spacing w:line="360" w:lineRule="auto"/>
              <w:widowControl/>
              <w:rPr>
                <w:rFonts w:ascii="仿宋" w:hAnsi="仿宋" w:eastAsia="宋体"/>
              </w:rPr>
            </w:pPr>
            <w:r>
              <w:rPr>
                <w:rFonts w:hint="eastAsia" w:ascii="仿宋" w:hAnsi="仿宋" w:eastAsia="宋体"/>
              </w:rPr>
              <w:t xml:space="preserve">（3分）</w:t>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根据供应商提供的人力资源保障措施方案进行评审：包含但不限于员工入离职管理制度、薪酬制度规范、员工晋升机制、员工奖惩制度、绩效管理办法；</w:t>
            </w:r>
            <w:r/>
          </w:p>
          <w:p>
            <w:pPr>
              <w:jc w:val="left"/>
              <w:spacing w:line="360" w:lineRule="auto"/>
              <w:widowControl/>
              <w:rPr>
                <w:rFonts w:ascii="仿宋" w:hAnsi="仿宋"/>
              </w:rPr>
            </w:pPr>
            <w:r>
              <w:rPr>
                <w:rFonts w:hint="eastAsia" w:ascii="仿宋" w:hAnsi="仿宋"/>
              </w:rPr>
              <w:t xml:space="preserve">保障措施方案优秀，内容阐述详细，支撑保障措施完善的得3分；</w:t>
            </w:r>
            <w:r/>
          </w:p>
          <w:p>
            <w:pPr>
              <w:jc w:val="left"/>
              <w:spacing w:line="360" w:lineRule="auto"/>
              <w:widowControl/>
              <w:rPr>
                <w:rFonts w:ascii="仿宋" w:hAnsi="仿宋"/>
              </w:rPr>
            </w:pPr>
            <w:r>
              <w:rPr>
                <w:rFonts w:hint="eastAsia" w:ascii="仿宋" w:hAnsi="仿宋"/>
              </w:rPr>
              <w:t xml:space="preserve">保障措施方案良好，内容阐述较详细，支撑保障措施较完善的得2分；</w:t>
            </w:r>
            <w:r/>
          </w:p>
          <w:p>
            <w:pPr>
              <w:jc w:val="left"/>
              <w:spacing w:line="360" w:lineRule="auto"/>
              <w:widowControl/>
              <w:rPr>
                <w:rFonts w:ascii="仿宋" w:hAnsi="仿宋"/>
              </w:rPr>
            </w:pPr>
            <w:r>
              <w:rPr>
                <w:rFonts w:hint="eastAsia" w:ascii="仿宋" w:hAnsi="仿宋"/>
              </w:rPr>
              <w:t xml:space="preserve">保障措施方案一般，内容简单，可实施性一般的得1分；</w:t>
            </w:r>
            <w:r/>
          </w:p>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rPr>
            </w:pPr>
            <w:r>
              <w:rPr>
                <w:rFonts w:hint="eastAsia" w:ascii="仿宋" w:hAnsi="仿宋"/>
              </w:rPr>
              <w:t xml:space="preserve">应急情况处理</w:t>
            </w:r>
            <w:r/>
          </w:p>
          <w:p>
            <w:pPr>
              <w:jc w:val="center"/>
              <w:spacing w:line="360" w:lineRule="auto"/>
              <w:widowControl/>
              <w:rPr>
                <w:rFonts w:ascii="仿宋" w:hAnsi="仿宋" w:eastAsia="宋体"/>
              </w:rPr>
            </w:pPr>
            <w:r>
              <w:rPr>
                <w:rFonts w:hint="eastAsia" w:ascii="仿宋" w:hAnsi="仿宋" w:eastAsia="宋体"/>
              </w:rPr>
              <w:t xml:space="preserve">（3分）</w:t>
            </w:r>
            <w:r/>
          </w:p>
        </w:tc>
        <w:tc>
          <w:tcPr>
            <w:tcW w:w="3834" w:type="pct"/>
            <w:vAlign w:val="center"/>
            <w:textDirection w:val="lrTb"/>
            <w:noWrap w:val="false"/>
          </w:tcPr>
          <w:p>
            <w:pPr>
              <w:jc w:val="left"/>
              <w:spacing w:line="360" w:lineRule="auto"/>
              <w:widowControl/>
              <w:rPr>
                <w:rFonts w:ascii="仿宋" w:hAnsi="仿宋" w:cs="仿宋"/>
              </w:rPr>
            </w:pPr>
            <w:r>
              <w:rPr>
                <w:rFonts w:hint="eastAsia" w:ascii="仿宋" w:hAnsi="仿宋"/>
              </w:rPr>
              <w:t xml:space="preserve">根据供应商提供的应急情况处理方案进行评审：包含但不限于应急事项的处理流程和处理方法、日常预防机制；</w:t>
            </w:r>
            <w:r/>
          </w:p>
          <w:p>
            <w:pPr>
              <w:jc w:val="left"/>
              <w:spacing w:line="360" w:lineRule="auto"/>
              <w:widowControl/>
              <w:rPr>
                <w:rFonts w:ascii="仿宋" w:hAnsi="仿宋"/>
              </w:rPr>
            </w:pPr>
            <w:r>
              <w:rPr>
                <w:rFonts w:hint="eastAsia" w:ascii="仿宋" w:hAnsi="仿宋"/>
              </w:rPr>
              <w:t xml:space="preserve">应急情况处理方案优秀，切实可行、完善全面、科学合理，得3分；</w:t>
            </w:r>
            <w:r/>
          </w:p>
          <w:p>
            <w:pPr>
              <w:jc w:val="left"/>
              <w:spacing w:line="360" w:lineRule="auto"/>
              <w:widowControl/>
              <w:rPr>
                <w:rFonts w:ascii="仿宋" w:hAnsi="仿宋"/>
              </w:rPr>
            </w:pPr>
            <w:r>
              <w:rPr>
                <w:rFonts w:hint="eastAsia" w:ascii="仿宋" w:hAnsi="仿宋"/>
              </w:rPr>
              <w:t xml:space="preserve">应急情况处理方案良好，具有可行性，方案较合理，得2分；</w:t>
            </w:r>
            <w:r/>
          </w:p>
          <w:p>
            <w:pPr>
              <w:jc w:val="left"/>
              <w:spacing w:line="360" w:lineRule="auto"/>
              <w:widowControl/>
              <w:rPr>
                <w:rFonts w:ascii="仿宋" w:hAnsi="仿宋"/>
              </w:rPr>
            </w:pPr>
            <w:r>
              <w:rPr>
                <w:rFonts w:hint="eastAsia" w:ascii="仿宋" w:hAnsi="仿宋"/>
              </w:rPr>
              <w:t xml:space="preserve">管理方案一般，可行性一般，方案合理性一般，得1分；</w:t>
            </w:r>
            <w:r/>
          </w:p>
          <w:p>
            <w:pPr>
              <w:jc w:val="left"/>
              <w:spacing w:line="360" w:lineRule="auto"/>
              <w:widowControl/>
              <w:rPr>
                <w:rFonts w:ascii="宋体" w:hAnsi="宋体" w:eastAsia="宋体" w:cs="宋体"/>
                <w:b/>
                <w:bCs/>
                <w:szCs w:val="21"/>
              </w:rPr>
            </w:pPr>
            <w:r>
              <w:rPr>
                <w:rFonts w:hint="eastAsia" w:ascii="宋体" w:hAnsi="宋体" w:eastAsia="宋体" w:cs="宋体"/>
                <w:b/>
                <w:bCs/>
                <w:szCs w:val="21"/>
              </w:rPr>
              <w:t xml:space="preserve">该项未见阐述不得分。</w:t>
            </w:r>
            <w:r/>
          </w:p>
        </w:tc>
      </w:tr>
      <w:tr>
        <w:trPr>
          <w:cantSplit/>
          <w:trHeight w:val="479"/>
        </w:trPr>
        <w:tc>
          <w:tcPr>
            <w:tcW w:w="1165" w:type="pct"/>
            <w:vAlign w:val="center"/>
            <w:textDirection w:val="lrTb"/>
            <w:noWrap w:val="false"/>
          </w:tcPr>
          <w:p>
            <w:pPr>
              <w:jc w:val="center"/>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p>
          <w:p>
            <w:pPr>
              <w:jc w:val="center"/>
              <w:spacing w:line="360" w:lineRule="auto"/>
              <w:widowControl/>
              <w:rPr>
                <w:rFonts w:ascii="仿宋" w:hAnsi="仿宋" w:eastAsia="宋体"/>
                <w:color w:val="000000" w:themeColor="text1"/>
                <w14:textFill>
                  <w14:solidFill>
                    <w14:schemeClr w14:val="tx1"/>
                  </w14:solidFill>
                </w14:textFill>
              </w:rPr>
            </w:pPr>
            <w:r>
              <w:rPr>
                <w:rFonts w:hint="eastAsia" w:ascii="仿宋" w:hAnsi="仿宋" w:eastAsia="宋体"/>
                <w:color w:val="000000" w:themeColor="text1"/>
                <w14:textFill>
                  <w14:solidFill>
                    <w14:schemeClr w14:val="tx1"/>
                  </w14:solidFill>
                </w14:textFill>
              </w:rPr>
              <w:t xml:space="preserve">(3分）</w:t>
            </w:r>
            <w:r/>
          </w:p>
        </w:tc>
        <w:tc>
          <w:tcPr>
            <w:tcW w:w="3834" w:type="pct"/>
            <w:vAlign w:val="center"/>
            <w:textDirection w:val="lrTb"/>
            <w:noWrap w:val="false"/>
          </w:tcPr>
          <w:p>
            <w:pPr>
              <w:jc w:val="left"/>
              <w:spacing w:line="360" w:lineRule="auto"/>
              <w:widowControl/>
              <w:rPr>
                <w:rFonts w:ascii="仿宋" w:hAnsi="仿宋" w:cs="仿宋"/>
                <w:color w:val="000000" w:themeColor="text1"/>
                <w14:textFill>
                  <w14:solidFill>
                    <w14:schemeClr w14:val="tx1"/>
                  </w14:solidFill>
                </w14:textFill>
              </w:rPr>
            </w:pPr>
            <w:r>
              <w:rPr>
                <w:rFonts w:hint="eastAsia" w:ascii="仿宋" w:hAnsi="仿宋"/>
                <w:color w:val="000000" w:themeColor="text1"/>
                <w14:textFill>
                  <w14:solidFill>
                    <w14:schemeClr w14:val="tx1"/>
                  </w14:solidFill>
                </w14:textFill>
              </w:rPr>
              <w:t xml:space="preserve">根据供应商提供的</w:t>
            </w: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进行评审：包含但不限于保密安全管理制度、</w:t>
            </w:r>
            <w:r>
              <w:rPr>
                <w:rFonts w:hint="eastAsia" w:ascii="仿宋" w:hAnsi="仿宋" w:eastAsia="宋体"/>
                <w:color w:val="000000" w:themeColor="text1"/>
                <w14:textFill>
                  <w14:solidFill>
                    <w14:schemeClr w14:val="tx1"/>
                  </w14:solidFill>
                </w14:textFill>
              </w:rPr>
              <w:t xml:space="preserve">网络安全管理制度、数据安全管理制度</w:t>
            </w:r>
            <w:r>
              <w:rPr>
                <w:rFonts w:hint="eastAsia" w:ascii="仿宋" w:hAnsi="仿宋"/>
                <w:color w:val="000000" w:themeColor="text1"/>
                <w14:textFill>
                  <w14:solidFill>
                    <w14:schemeClr w14:val="tx1"/>
                  </w14:solidFill>
                </w14:textFill>
              </w:rPr>
              <w:t xml:space="preserve">；</w:t>
            </w:r>
            <w:r/>
          </w:p>
          <w:p>
            <w:pPr>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优秀，科学、合理，可行性强，得3分；</w:t>
            </w:r>
            <w:r/>
          </w:p>
          <w:p>
            <w:pPr>
              <w:jc w:val="left"/>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良好，科学性合理性齐全，具有实际可操作性，得2分；</w:t>
            </w:r>
            <w:r/>
          </w:p>
          <w:p>
            <w:pPr>
              <w:jc w:val="left"/>
              <w:spacing w:line="360" w:lineRule="auto"/>
              <w:widowControl/>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 xml:space="preserve">安全保密方案</w:t>
            </w:r>
            <w:r>
              <w:rPr>
                <w:rFonts w:hint="eastAsia" w:ascii="仿宋" w:hAnsi="仿宋"/>
                <w:color w:val="000000" w:themeColor="text1"/>
                <w14:textFill>
                  <w14:solidFill>
                    <w14:schemeClr w14:val="tx1"/>
                  </w14:solidFill>
                </w14:textFill>
              </w:rPr>
              <w:t xml:space="preserve">一般，科学性可行性、操作性一般的，得1分；</w:t>
            </w:r>
            <w:r/>
          </w:p>
          <w:p>
            <w:pPr>
              <w:jc w:val="left"/>
              <w:spacing w:line="360" w:lineRule="auto"/>
              <w:widowControl/>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该项未见阐述不得分。</w:t>
            </w:r>
            <w:r/>
          </w:p>
        </w:tc>
      </w:tr>
    </w:tbl>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asciiTheme="minorEastAsia" w:hAnsiTheme="minorEastAsia"/>
          <w:sz w:val="24"/>
          <w:szCs w:val="24"/>
        </w:rPr>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（3）商务分（</w:t>
      </w:r>
      <w:r>
        <w:rPr>
          <w:rFonts w:hint="eastAsia" w:eastAsia="宋体" w:asciiTheme="minorEastAsia" w:hAnsiTheme="minorEastAsia"/>
          <w:sz w:val="24"/>
          <w:szCs w:val="24"/>
        </w:rPr>
        <w:t xml:space="preserve">30</w:t>
      </w:r>
      <w:r>
        <w:rPr>
          <w:rFonts w:hint="eastAsia" w:asciiTheme="minorEastAsia" w:hAnsiTheme="minorEastAsia"/>
          <w:sz w:val="24"/>
          <w:szCs w:val="24"/>
        </w:rPr>
        <w:t xml:space="preserve">分）</w:t>
      </w:r>
      <w:r/>
    </w:p>
    <w:tbl>
      <w:tblPr>
        <w:tblStyle w:val="649"/>
        <w:tblW w:w="9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1152"/>
        <w:gridCol w:w="6845"/>
      </w:tblGrid>
      <w:tr>
        <w:trPr>
          <w:jc w:val="center"/>
          <w:trHeight w:val="621"/>
        </w:trPr>
        <w:tc>
          <w:tcPr>
            <w:gridSpan w:val="2"/>
            <w:tcW w:w="229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gridSpan w:val="2"/>
            <w:tcW w:w="229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类似业绩</w:t>
            </w:r>
            <w:r/>
          </w:p>
          <w:p>
            <w:pPr>
              <w:jc w:val="center"/>
              <w:spacing w:line="360" w:lineRule="auto"/>
              <w:rPr>
                <w:rFonts w:ascii="宋体" w:hAnsi="宋体" w:eastAsia="宋体" w:cs="宋体"/>
                <w:szCs w:val="21"/>
              </w:rPr>
            </w:pPr>
            <w:r>
              <w:rPr>
                <w:rFonts w:hint="eastAsia" w:ascii="宋体" w:hAnsi="宋体" w:eastAsia="宋体" w:cs="宋体"/>
                <w:szCs w:val="21"/>
              </w:rPr>
              <w:t xml:space="preserve">（10分）</w:t>
            </w:r>
            <w:r/>
          </w:p>
        </w:tc>
        <w:tc>
          <w:tcPr>
            <w:tcW w:w="6845" w:type="dxa"/>
            <w:vAlign w:val="center"/>
            <w:textDirection w:val="lrTb"/>
            <w:noWrap w:val="false"/>
          </w:tcPr>
          <w:p>
            <w:pPr>
              <w:jc w:val="left"/>
              <w:spacing w:line="360" w:lineRule="auto"/>
              <w:rPr>
                <w:rFonts w:ascii="仿宋" w:hAnsi="仿宋" w:eastAsia="宋体"/>
              </w:rPr>
            </w:pPr>
            <w:r>
              <w:rPr>
                <w:rFonts w:hint="eastAsia" w:ascii="仿宋" w:hAnsi="仿宋"/>
              </w:rPr>
              <w:t xml:space="preserve">（1）供应商提供自2022年12月1日以来（以合同签订时间为准）承担过类似业绩的，每有一个得2.5分，本项最高得10分</w:t>
            </w:r>
            <w:r>
              <w:rPr>
                <w:rFonts w:hint="eastAsia" w:ascii="仿宋" w:hAnsi="仿宋" w:eastAsia="宋体"/>
              </w:rPr>
              <w:t xml:space="preserve">；</w:t>
            </w:r>
            <w:r/>
          </w:p>
          <w:p>
            <w:pPr>
              <w:jc w:val="left"/>
              <w:spacing w:line="360" w:lineRule="auto"/>
              <w:rPr>
                <w:rFonts w:ascii="宋体" w:hAnsi="宋体" w:eastAsia="宋体" w:cs="宋体"/>
                <w:szCs w:val="21"/>
              </w:rPr>
            </w:pPr>
            <w:r>
              <w:rPr>
                <w:rFonts w:hint="eastAsia" w:ascii="仿宋" w:hAnsi="仿宋"/>
                <w:b/>
                <w:bCs/>
              </w:rPr>
              <w:t xml:space="preserve">说明：响应文件中提供合同电子件或复印件或扫描件加盖供应商公章，否则不得分。时间、标的内容以合同为准，所提供材料需包含合同首页及合同签订页等关键页。同一合同中涉及多内容，按一个业绩计算。合同中标的名称不一致的，由评审委员会统一认定。</w:t>
            </w:r>
            <w:r/>
          </w:p>
        </w:tc>
      </w:tr>
      <w:tr>
        <w:trPr>
          <w:jc w:val="center"/>
          <w:trHeight w:val="621"/>
        </w:trPr>
        <w:tc>
          <w:tcPr>
            <w:tcBorders>
              <w:right w:val="single" w:color="auto" w:sz="4" w:space="0"/>
            </w:tcBorders>
            <w:tcW w:w="1140" w:type="dxa"/>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项目团队</w:t>
            </w:r>
            <w:r/>
          </w:p>
          <w:p>
            <w:pPr>
              <w:jc w:val="center"/>
              <w:spacing w:line="360" w:lineRule="auto"/>
              <w:rPr>
                <w:rFonts w:ascii="宋体" w:hAnsi="宋体" w:eastAsia="宋体" w:cs="宋体"/>
                <w:szCs w:val="21"/>
              </w:rPr>
            </w:pPr>
            <w:r>
              <w:rPr>
                <w:rFonts w:hint="eastAsia" w:ascii="宋体" w:hAnsi="宋体" w:eastAsia="宋体" w:cs="宋体"/>
                <w:szCs w:val="21"/>
              </w:rPr>
              <w:t xml:space="preserve">（10分）</w:t>
            </w:r>
            <w:r/>
          </w:p>
          <w:p>
            <w:pPr>
              <w:jc w:val="center"/>
              <w:spacing w:line="360" w:lineRule="auto"/>
              <w:rPr>
                <w:rFonts w:ascii="仿宋" w:hAnsi="仿宋" w:eastAsia="宋体"/>
              </w:rPr>
            </w:pPr>
            <w:r>
              <w:rPr>
                <w:rFonts w:ascii="仿宋" w:hAnsi="仿宋" w:eastAsia="宋体"/>
              </w:rPr>
            </w:r>
            <w:r/>
          </w:p>
        </w:tc>
        <w:tc>
          <w:tcPr>
            <w:tcBorders>
              <w:left w:val="single" w:color="auto" w:sz="4" w:space="0"/>
            </w:tcBorders>
            <w:tcW w:w="115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项目经理</w:t>
            </w:r>
            <w:r/>
          </w:p>
          <w:p>
            <w:pPr>
              <w:jc w:val="center"/>
              <w:spacing w:line="360" w:lineRule="auto"/>
              <w:rPr>
                <w:rFonts w:ascii="宋体" w:hAnsi="宋体" w:eastAsia="宋体" w:cs="宋体"/>
                <w:szCs w:val="21"/>
              </w:rPr>
            </w:pPr>
            <w:r>
              <w:rPr>
                <w:rFonts w:hint="eastAsia" w:ascii="宋体" w:hAnsi="宋体" w:eastAsia="宋体" w:cs="宋体"/>
                <w:szCs w:val="21"/>
              </w:rPr>
              <w:t xml:space="preserve">（6分）</w:t>
            </w:r>
            <w:r/>
          </w:p>
        </w:tc>
        <w:tc>
          <w:tcPr>
            <w:tcW w:w="6845"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拟投入本项目的项目经理（仅限一人）资质要求如下：</w:t>
            </w:r>
            <w:r/>
          </w:p>
          <w:p>
            <w:pPr>
              <w:spacing w:line="360" w:lineRule="auto"/>
              <w:rPr>
                <w:rFonts w:ascii="宋体" w:hAnsi="宋体" w:eastAsia="宋体" w:cs="宋体"/>
                <w:szCs w:val="21"/>
              </w:rPr>
            </w:pPr>
            <w:r>
              <w:rPr>
                <w:rFonts w:hint="eastAsia" w:ascii="宋体" w:hAnsi="宋体" w:eastAsia="宋体" w:cs="宋体"/>
                <w:szCs w:val="21"/>
              </w:rPr>
              <w:t xml:space="preserve">（1）具有项目管理专业人士资格认证证书，得</w:t>
            </w:r>
            <w:r>
              <w:rPr>
                <w:rFonts w:ascii="宋体" w:hAnsi="宋体" w:eastAsia="宋体" w:cs="宋体"/>
                <w:szCs w:val="21"/>
                <w:lang w:val="en-GB"/>
              </w:rPr>
              <w:t xml:space="preserve">2</w:t>
            </w:r>
            <w:r>
              <w:rPr>
                <w:rFonts w:hint="eastAsia" w:ascii="宋体" w:hAnsi="宋体" w:eastAsia="宋体" w:cs="宋体"/>
                <w:szCs w:val="21"/>
              </w:rPr>
              <w:t xml:space="preserve">分；</w:t>
            </w:r>
            <w:r/>
          </w:p>
          <w:p>
            <w:pPr>
              <w:spacing w:line="360" w:lineRule="auto"/>
              <w:rPr>
                <w:rFonts w:ascii="宋体" w:hAnsi="宋体" w:eastAsia="宋体" w:cs="宋体"/>
                <w:szCs w:val="21"/>
              </w:rPr>
            </w:pPr>
            <w:r>
              <w:rPr>
                <w:rFonts w:hint="eastAsia" w:ascii="宋体" w:hAnsi="宋体" w:eastAsia="宋体" w:cs="宋体"/>
                <w:szCs w:val="21"/>
              </w:rPr>
              <w:t xml:space="preserve">（2）具有高级档案管理师证书，得2分，具有中级档案管理师证书，得1分；</w:t>
            </w:r>
            <w:r/>
          </w:p>
          <w:p>
            <w:pPr>
              <w:spacing w:line="360" w:lineRule="auto"/>
              <w:rPr>
                <w:rFonts w:ascii="宋体" w:hAnsi="宋体" w:eastAsia="宋体" w:cs="宋体"/>
                <w:szCs w:val="21"/>
              </w:rPr>
            </w:pPr>
            <w:r>
              <w:rPr>
                <w:rFonts w:hint="eastAsia" w:ascii="宋体" w:hAnsi="宋体" w:eastAsia="宋体" w:cs="宋体"/>
                <w:szCs w:val="21"/>
              </w:rPr>
              <w:t xml:space="preserve">（3）具有国家信息安全水平认证证书，得2分；</w:t>
            </w:r>
            <w:r/>
          </w:p>
          <w:p>
            <w:pPr>
              <w:spacing w:line="360" w:lineRule="auto"/>
              <w:rPr>
                <w:rFonts w:ascii="宋体" w:hAnsi="宋体" w:eastAsia="宋体" w:cs="宋体"/>
                <w:szCs w:val="21"/>
              </w:rPr>
            </w:pPr>
            <w:r>
              <w:rPr>
                <w:rFonts w:hint="eastAsia" w:ascii="宋体" w:hAnsi="宋体" w:eastAsia="宋体" w:cs="宋体"/>
                <w:szCs w:val="21"/>
              </w:rPr>
              <w:t xml:space="preserve">本项最高得6分。</w:t>
            </w:r>
            <w:r/>
          </w:p>
          <w:p>
            <w:pPr>
              <w:spacing w:line="360" w:lineRule="auto"/>
              <w:rPr>
                <w:rFonts w:ascii="宋体" w:hAnsi="宋体" w:eastAsia="宋体" w:cs="宋体"/>
                <w:szCs w:val="21"/>
              </w:rPr>
            </w:pPr>
            <w:r>
              <w:rPr>
                <w:rFonts w:hint="eastAsia" w:ascii="宋体" w:hAnsi="宋体" w:eastAsia="宋体" w:cs="宋体"/>
                <w:b/>
                <w:bCs/>
                <w:szCs w:val="21"/>
                <w:lang w:bidi="ar"/>
              </w:rPr>
              <w:t xml:space="preserve">注：响应文件中提供有效证书扫描件或复印件及2025年9月以来任意一个月由供应商人为其缴纳的社保证明材料复印件或扫描件并加盖供应商公章，否则不得分。</w:t>
            </w:r>
            <w:r/>
          </w:p>
        </w:tc>
      </w:tr>
      <w:tr>
        <w:trPr>
          <w:jc w:val="center"/>
          <w:trHeight w:val="621"/>
        </w:trPr>
        <w:tc>
          <w:tcPr>
            <w:tcBorders>
              <w:right w:val="single" w:color="auto" w:sz="4" w:space="0"/>
            </w:tcBorders>
            <w:tcW w:w="1140" w:type="dxa"/>
            <w:vAlign w:val="center"/>
            <w:vMerge w:val="continue"/>
            <w:textDirection w:val="lrTb"/>
            <w:noWrap w:val="false"/>
          </w:tcPr>
          <w:p>
            <w:pPr>
              <w:jc w:val="center"/>
              <w:spacing w:line="360" w:lineRule="auto"/>
              <w:rPr>
                <w:rFonts w:ascii="仿宋" w:hAnsi="仿宋" w:eastAsia="宋体"/>
              </w:rPr>
            </w:pPr>
            <w:r>
              <w:rPr>
                <w:rFonts w:ascii="仿宋" w:hAnsi="仿宋" w:eastAsia="宋体"/>
              </w:rPr>
            </w:r>
            <w:r/>
          </w:p>
        </w:tc>
        <w:tc>
          <w:tcPr>
            <w:tcBorders>
              <w:left w:val="single" w:color="auto" w:sz="4" w:space="0"/>
            </w:tcBorders>
            <w:tcW w:w="1152" w:type="dxa"/>
            <w:vAlign w:val="center"/>
            <w:textDirection w:val="lrTb"/>
            <w:noWrap w:val="false"/>
          </w:tcPr>
          <w:p>
            <w:pPr>
              <w:jc w:val="center"/>
              <w:spacing w:line="360" w:lineRule="auto"/>
              <w:rPr>
                <w:rFonts w:ascii="仿宋" w:hAnsi="仿宋"/>
              </w:rPr>
            </w:pPr>
            <w:r>
              <w:rPr>
                <w:rFonts w:ascii="仿宋" w:hAnsi="仿宋"/>
              </w:rPr>
            </w:r>
            <w:r/>
          </w:p>
          <w:p>
            <w:pPr>
              <w:jc w:val="center"/>
              <w:spacing w:line="360" w:lineRule="auto"/>
              <w:rPr>
                <w:rFonts w:ascii="仿宋" w:hAnsi="仿宋"/>
              </w:rPr>
            </w:pPr>
            <w:r>
              <w:rPr>
                <w:rFonts w:hint="eastAsia" w:ascii="仿宋" w:hAnsi="仿宋"/>
              </w:rPr>
              <w:t xml:space="preserve">项目服务人员</w:t>
            </w:r>
            <w:r/>
          </w:p>
          <w:p>
            <w:pPr>
              <w:jc w:val="center"/>
              <w:spacing w:line="360" w:lineRule="auto"/>
              <w:rPr>
                <w:rFonts w:ascii="仿宋" w:hAnsi="仿宋" w:eastAsia="宋体"/>
              </w:rPr>
            </w:pPr>
            <w:r>
              <w:rPr>
                <w:rFonts w:hint="eastAsia" w:ascii="仿宋" w:hAnsi="仿宋" w:eastAsia="宋体"/>
              </w:rPr>
              <w:t xml:space="preserve">（4分）</w:t>
            </w:r>
            <w:r/>
          </w:p>
        </w:tc>
        <w:tc>
          <w:tcPr>
            <w:tcW w:w="6845" w:type="dxa"/>
            <w:vAlign w:val="center"/>
            <w:textDirection w:val="lrTb"/>
            <w:noWrap w:val="false"/>
          </w:tcPr>
          <w:p>
            <w:pPr>
              <w:jc w:val="left"/>
              <w:spacing w:line="360" w:lineRule="auto"/>
              <w:rPr>
                <w:rFonts w:ascii="仿宋" w:hAnsi="仿宋"/>
              </w:rPr>
            </w:pPr>
            <w:r>
              <w:rPr>
                <w:rFonts w:hint="eastAsia" w:ascii="仿宋" w:hAnsi="仿宋"/>
              </w:rPr>
              <w:t xml:space="preserve">拟投入本项目的项目服务人员资质要求如下：</w:t>
            </w:r>
            <w:r/>
          </w:p>
          <w:p>
            <w:pPr>
              <w:jc w:val="left"/>
              <w:spacing w:line="360" w:lineRule="auto"/>
              <w:rPr>
                <w:rFonts w:ascii="仿宋" w:hAnsi="仿宋" w:eastAsia="宋体"/>
              </w:rPr>
            </w:pPr>
            <w:r>
              <w:rPr>
                <w:rFonts w:hint="eastAsia" w:ascii="仿宋" w:hAnsi="仿宋"/>
              </w:rPr>
              <w:t xml:space="preserve">供应商拟投入本项目的现场服务人员同时具有市级及以上档案管理部门颁发的档案人员上岗培训证书和国家保密机关颁发的保密教育培训证书，每提供一名得1</w:t>
            </w:r>
            <w:r>
              <w:rPr>
                <w:rFonts w:ascii="仿宋" w:hAnsi="仿宋"/>
              </w:rPr>
              <w:t xml:space="preserve">分，</w:t>
            </w:r>
            <w:r>
              <w:rPr>
                <w:rFonts w:hint="eastAsia" w:ascii="仿宋" w:hAnsi="仿宋" w:eastAsia="宋体"/>
              </w:rPr>
              <w:t xml:space="preserve">本项最高得4分。</w:t>
            </w:r>
            <w:r/>
          </w:p>
          <w:p>
            <w:pPr>
              <w:jc w:val="left"/>
              <w:spacing w:line="360" w:lineRule="auto"/>
              <w:rPr>
                <w:rFonts w:ascii="宋体" w:hAnsi="宋体" w:eastAsia="宋体" w:cs="宋体"/>
                <w:b/>
                <w:bCs/>
                <w:szCs w:val="21"/>
                <w:lang w:bidi="ar"/>
              </w:rPr>
            </w:pPr>
            <w:r>
              <w:rPr>
                <w:rFonts w:hint="eastAsia" w:ascii="宋体" w:hAnsi="宋体" w:eastAsia="宋体" w:cs="宋体"/>
                <w:b/>
                <w:bCs/>
                <w:szCs w:val="21"/>
                <w:lang w:bidi="ar"/>
              </w:rPr>
              <w:t xml:space="preserve">注：项目团队人员不可重复计分。响应文件中提供有效证书扫描件或复印件及2025年9月以来任意一个月由供应商人为其缴纳的社保证明材料复印件或扫描件并加盖供应商公章，否则不得分。</w:t>
            </w:r>
            <w:r/>
          </w:p>
        </w:tc>
      </w:tr>
      <w:tr>
        <w:trPr>
          <w:jc w:val="center"/>
          <w:trHeight w:val="621"/>
        </w:trPr>
        <w:tc>
          <w:tcPr>
            <w:gridSpan w:val="2"/>
            <w:tcW w:w="2292" w:type="dxa"/>
            <w:vAlign w:val="center"/>
            <w:textDirection w:val="lrTb"/>
            <w:noWrap w:val="false"/>
          </w:tcPr>
          <w:p>
            <w:pPr>
              <w:jc w:val="center"/>
              <w:spacing w:line="360" w:lineRule="auto"/>
              <w:rPr>
                <w:rFonts w:ascii="仿宋" w:hAnsi="仿宋" w:eastAsia="宋体"/>
              </w:rPr>
            </w:pPr>
            <w:r>
              <w:rPr>
                <w:rFonts w:hint="eastAsia" w:ascii="仿宋" w:hAnsi="仿宋" w:eastAsia="宋体"/>
              </w:rPr>
              <w:t xml:space="preserve">管理体系认证</w:t>
            </w:r>
            <w:r/>
          </w:p>
          <w:p>
            <w:pPr>
              <w:jc w:val="center"/>
              <w:spacing w:line="360" w:lineRule="auto"/>
              <w:rPr>
                <w:rFonts w:ascii="仿宋" w:hAnsi="仿宋" w:eastAsia="宋体"/>
              </w:rPr>
            </w:pPr>
            <w:r>
              <w:rPr>
                <w:rFonts w:hint="eastAsia" w:ascii="仿宋" w:hAnsi="仿宋" w:eastAsia="宋体"/>
              </w:rPr>
              <w:t xml:space="preserve">（8分）</w:t>
            </w:r>
            <w:r/>
          </w:p>
        </w:tc>
        <w:tc>
          <w:tcPr>
            <w:tcW w:w="6845" w:type="dxa"/>
            <w:vAlign w:val="center"/>
            <w:textDirection w:val="lrTb"/>
            <w:noWrap w:val="false"/>
          </w:tcPr>
          <w:p>
            <w:pPr>
              <w:jc w:val="left"/>
              <w:spacing w:line="360" w:lineRule="auto"/>
              <w:rPr>
                <w:rFonts w:ascii="仿宋" w:hAnsi="仿宋" w:eastAsia="宋体"/>
              </w:rPr>
            </w:pPr>
            <w:r>
              <w:rPr>
                <w:rFonts w:hint="eastAsia" w:ascii="仿宋" w:hAnsi="仿宋" w:eastAsia="宋体"/>
              </w:rPr>
              <w:t xml:space="preserve">1、</w:t>
            </w:r>
            <w:r>
              <w:rPr>
                <w:rFonts w:ascii="仿宋" w:hAnsi="仿宋"/>
              </w:rPr>
              <w:t xml:space="preserve">供应商</w:t>
            </w:r>
            <w:r>
              <w:rPr>
                <w:rFonts w:hint="eastAsia" w:ascii="仿宋" w:hAnsi="仿宋" w:eastAsia="宋体"/>
              </w:rPr>
              <w:t xml:space="preserve">具有质量管理体系认证证书（认证范围至少包含档案数字化或档案整理及扫描）的得2分；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2、</w:t>
            </w:r>
            <w:r>
              <w:rPr>
                <w:rFonts w:ascii="仿宋" w:hAnsi="仿宋"/>
              </w:rPr>
              <w:t xml:space="preserve">供应商</w:t>
            </w:r>
            <w:r>
              <w:rPr>
                <w:rFonts w:hint="eastAsia" w:ascii="仿宋" w:hAnsi="仿宋" w:eastAsia="宋体"/>
              </w:rPr>
              <w:t xml:space="preserve">具有环境管理体系认证证书（认证范围至少包含档案数字化或档案整理及扫描）的得2分；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3、</w:t>
            </w:r>
            <w:r>
              <w:rPr>
                <w:rFonts w:ascii="仿宋" w:hAnsi="仿宋"/>
              </w:rPr>
              <w:t xml:space="preserve">供应商</w:t>
            </w:r>
            <w:r>
              <w:rPr>
                <w:rFonts w:hint="eastAsia" w:ascii="仿宋" w:hAnsi="仿宋" w:eastAsia="宋体"/>
              </w:rPr>
              <w:t xml:space="preserve">具有职业健康管理体系认证证书（认证范围至少包含档案数字化或档案整理及扫描）的得2分；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4、供应商具有</w:t>
            </w:r>
            <w:r>
              <w:rPr>
                <w:rFonts w:ascii="仿宋" w:hAnsi="仿宋"/>
              </w:rPr>
              <w:t xml:space="preserve">信息安全管理体系认证证书</w:t>
            </w:r>
            <w:r>
              <w:rPr>
                <w:rFonts w:hint="eastAsia" w:ascii="仿宋" w:hAnsi="仿宋" w:eastAsia="宋体"/>
              </w:rPr>
              <w:t xml:space="preserve">（认证范围至少包含档案数字化或档案整理及扫描）的得2分；</w:t>
            </w:r>
            <w:r/>
          </w:p>
          <w:p>
            <w:pPr>
              <w:jc w:val="left"/>
              <w:spacing w:line="360" w:lineRule="auto"/>
              <w:rPr>
                <w:rFonts w:ascii="仿宋" w:hAnsi="仿宋" w:eastAsia="宋体"/>
              </w:rPr>
            </w:pPr>
            <w:r>
              <w:rPr>
                <w:rFonts w:hint="eastAsia" w:ascii="仿宋" w:hAnsi="仿宋" w:eastAsia="宋体"/>
              </w:rPr>
              <w:t xml:space="preserve">本项最高得8分。</w:t>
            </w:r>
            <w:r/>
          </w:p>
          <w:p>
            <w:pPr>
              <w:jc w:val="left"/>
              <w:spacing w:line="360" w:lineRule="auto"/>
              <w:rPr>
                <w:rFonts w:ascii="宋体" w:hAnsi="宋体" w:eastAsia="宋体" w:cs="宋体"/>
                <w:b/>
                <w:bCs/>
                <w:szCs w:val="21"/>
                <w:lang w:bidi="ar"/>
              </w:rPr>
            </w:pPr>
            <w:r>
              <w:rPr>
                <w:rFonts w:hint="eastAsia" w:ascii="仿宋" w:hAnsi="仿宋" w:eastAsia="宋体"/>
                <w:b/>
                <w:bCs/>
              </w:rPr>
              <w:t xml:space="preserve">注：认证范围名称或功能相近的，由评审委员会统一认定；提供相关证书全国认证认可信息公共服务平台官网认证信息查询截图和证书扫描件或复印件并加盖公章，否则不得分。</w:t>
            </w:r>
            <w:r/>
          </w:p>
        </w:tc>
      </w:tr>
      <w:tr>
        <w:trPr>
          <w:jc w:val="center"/>
          <w:trHeight w:val="621"/>
        </w:trPr>
        <w:tc>
          <w:tcPr>
            <w:gridSpan w:val="2"/>
            <w:tcW w:w="2292" w:type="dxa"/>
            <w:vAlign w:val="center"/>
            <w:textDirection w:val="lrTb"/>
            <w:noWrap w:val="false"/>
          </w:tcPr>
          <w:p>
            <w:pPr>
              <w:jc w:val="center"/>
              <w:spacing w:line="360" w:lineRule="auto"/>
              <w:rPr>
                <w:rFonts w:ascii="仿宋" w:hAnsi="仿宋" w:eastAsia="宋体"/>
              </w:rPr>
            </w:pPr>
            <w:r>
              <w:rPr>
                <w:rFonts w:hint="eastAsia" w:ascii="仿宋" w:hAnsi="仿宋" w:eastAsia="宋体"/>
              </w:rPr>
              <w:t xml:space="preserve">保密资质</w:t>
            </w:r>
            <w:r/>
          </w:p>
          <w:p>
            <w:pPr>
              <w:jc w:val="center"/>
              <w:spacing w:line="360" w:lineRule="auto"/>
              <w:rPr>
                <w:rFonts w:ascii="仿宋" w:hAnsi="仿宋" w:eastAsia="宋体"/>
              </w:rPr>
            </w:pPr>
            <w:r>
              <w:rPr>
                <w:rFonts w:hint="eastAsia" w:ascii="仿宋" w:hAnsi="仿宋" w:eastAsia="宋体"/>
              </w:rPr>
              <w:t xml:space="preserve">（2分）</w:t>
            </w:r>
            <w:r/>
          </w:p>
        </w:tc>
        <w:tc>
          <w:tcPr>
            <w:tcW w:w="6845" w:type="dxa"/>
            <w:vAlign w:val="center"/>
            <w:textDirection w:val="lrTb"/>
            <w:noWrap w:val="false"/>
          </w:tcPr>
          <w:p>
            <w:pPr>
              <w:spacing w:line="360" w:lineRule="auto"/>
              <w:rPr>
                <w:rFonts w:ascii="仿宋" w:hAnsi="仿宋"/>
              </w:rPr>
            </w:pPr>
            <w:r>
              <w:rPr>
                <w:rFonts w:ascii="仿宋" w:hAnsi="仿宋"/>
              </w:rPr>
              <w:t xml:space="preserve">供应商</w:t>
            </w:r>
            <w:r>
              <w:rPr>
                <w:rFonts w:hint="eastAsia" w:ascii="仿宋" w:hAnsi="仿宋" w:eastAsia="宋体"/>
              </w:rPr>
              <w:t xml:space="preserve">具有</w:t>
            </w:r>
            <w:r>
              <w:rPr>
                <w:rFonts w:hint="eastAsia" w:ascii="仿宋" w:hAnsi="仿宋"/>
              </w:rPr>
              <w:t xml:space="preserve">保密行政管理部门颁发的国家秘密载体印制资质乙级及以上的得2分，</w:t>
            </w:r>
            <w:r>
              <w:rPr>
                <w:rFonts w:hint="eastAsia" w:ascii="仿宋" w:hAnsi="仿宋" w:eastAsia="宋体"/>
              </w:rPr>
              <w:t xml:space="preserve">本项最高得2分</w:t>
            </w:r>
            <w:r>
              <w:rPr>
                <w:rFonts w:ascii="仿宋" w:hAnsi="仿宋"/>
              </w:rPr>
              <w:t xml:space="preserve">。</w:t>
            </w:r>
            <w:r/>
          </w:p>
          <w:p>
            <w:pPr>
              <w:spacing w:line="360" w:lineRule="auto"/>
              <w:rPr>
                <w:rFonts w:ascii="仿宋" w:hAnsi="仿宋" w:eastAsia="宋体" w:cs="宋体"/>
                <w:b/>
              </w:rPr>
            </w:pPr>
            <w:r>
              <w:rPr>
                <w:rFonts w:hint="eastAsia" w:ascii="仿宋" w:hAnsi="仿宋" w:cs="宋体"/>
                <w:b/>
              </w:rPr>
              <w:t xml:space="preserve">说明：提供相关证书</w:t>
            </w:r>
            <w:r>
              <w:rPr>
                <w:rFonts w:hint="eastAsia" w:ascii="仿宋" w:hAnsi="仿宋" w:eastAsia="宋体" w:cs="宋体"/>
                <w:b/>
              </w:rPr>
              <w:t xml:space="preserve">扫描件或</w:t>
            </w:r>
            <w:r>
              <w:rPr>
                <w:rFonts w:hint="eastAsia" w:ascii="仿宋" w:hAnsi="仿宋" w:cs="宋体"/>
                <w:b/>
              </w:rPr>
              <w:t xml:space="preserve">复印件并加盖公章</w:t>
            </w:r>
            <w:r>
              <w:rPr>
                <w:rFonts w:hint="eastAsia" w:ascii="仿宋" w:hAnsi="仿宋" w:eastAsia="宋体" w:cs="宋体"/>
                <w:b/>
              </w:rPr>
              <w:t xml:space="preserve">。</w:t>
            </w:r>
            <w:r/>
          </w:p>
        </w:tc>
      </w:tr>
    </w:tbl>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39"/>
        <w:jc w:val="center"/>
        <w:spacing w:before="156" w:after="156" w:line="360" w:lineRule="auto"/>
        <w:rPr>
          <w:rFonts w:asciiTheme="minorEastAsia" w:hAnsiTheme="minorEastAsia"/>
          <w:b w:val="0"/>
        </w:rPr>
      </w:pPr>
      <w:r/>
      <w:bookmarkStart w:id="45" w:name="_Toc196638983"/>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39"/>
        <w:jc w:val="center"/>
        <w:spacing w:before="156" w:after="156" w:line="360" w:lineRule="auto"/>
        <w:rPr>
          <w:rFonts w:asciiTheme="minorEastAsia" w:hAnsiTheme="minorEastAsia"/>
          <w:b w:val="0"/>
        </w:rPr>
      </w:pPr>
      <w:r>
        <w:rPr>
          <w:rFonts w:hint="eastAsia" w:asciiTheme="minorEastAsia" w:hAnsiTheme="minorEastAsia"/>
          <w:b w:val="0"/>
        </w:rPr>
        <w:t xml:space="preserve">第六章  响应文件格式</w:t>
      </w:r>
      <w:bookmarkEnd w:id="45"/>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hint="eastAsia" w:cs="Times New Roman" w:asciiTheme="minorEastAsia" w:hAnsiTheme="minorEastAsia"/>
          <w:b/>
          <w:sz w:val="72"/>
          <w:szCs w:val="21"/>
        </w:rPr>
        <w:t xml:space="preserve">响  应  文  件</w:t>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ind w:firstLine="1084"/>
        <w:rPr>
          <w:rFonts w:cs="Times New Roman" w:asciiTheme="minorEastAsia" w:hAnsiTheme="minorEastAsia"/>
          <w:b/>
          <w:sz w:val="36"/>
          <w:szCs w:val="21"/>
        </w:rPr>
      </w:pPr>
      <w:r>
        <w:rPr>
          <w:rFonts w:hint="eastAsia" w:cs="Times New Roman" w:asciiTheme="minorEastAsia" w:hAnsiTheme="minorEastAsia"/>
          <w:b/>
          <w:sz w:val="36"/>
          <w:szCs w:val="21"/>
        </w:rPr>
        <w:t xml:space="preserve">项 目 名 称：</w:t>
      </w:r>
      <w:r>
        <w:rPr>
          <w:rFonts w:hint="eastAsia" w:cs="Times New Roman" w:asciiTheme="minorEastAsia" w:hAnsiTheme="minorEastAsia"/>
          <w:b/>
          <w:sz w:val="36"/>
          <w:szCs w:val="21"/>
          <w:u w:val="single"/>
        </w:rPr>
        <w:t xml:space="preserve">                   </w:t>
      </w:r>
      <w:r/>
    </w:p>
    <w:p>
      <w:pPr>
        <w:ind w:firstLine="1084"/>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项 目 编 号：</w:t>
      </w:r>
      <w:r>
        <w:rPr>
          <w:rFonts w:hint="eastAsia" w:cs="Times New Roman" w:asciiTheme="minorEastAsia" w:hAnsiTheme="minorEastAsia"/>
          <w:b/>
          <w:sz w:val="36"/>
          <w:szCs w:val="21"/>
          <w:u w:val="single"/>
        </w:rPr>
        <w:t xml:space="preserve">                   </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供应商名称 ：</w:t>
      </w:r>
      <w:r>
        <w:rPr>
          <w:rFonts w:hint="eastAsia" w:cs="Times New Roman" w:asciiTheme="minorEastAsia" w:hAnsiTheme="minorEastAsia"/>
          <w:b/>
          <w:sz w:val="36"/>
          <w:szCs w:val="21"/>
          <w:u w:val="single"/>
        </w:rPr>
        <w:t xml:space="preserve">（加盖CA电子公章）</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日      期 ：</w:t>
      </w:r>
      <w:r>
        <w:rPr>
          <w:rFonts w:hint="eastAsia" w:cs="Times New Roman" w:asciiTheme="minorEastAsia" w:hAnsiTheme="minorEastAsia"/>
          <w:b/>
          <w:sz w:val="36"/>
          <w:szCs w:val="21"/>
          <w:u w:val="single"/>
        </w:rPr>
        <w:t xml:space="preserve">                   </w:t>
      </w:r>
      <w:r/>
    </w:p>
    <w:p>
      <w:pPr>
        <w:jc w:val="center"/>
        <w:spacing w:line="440" w:lineRule="exact"/>
        <w:rPr>
          <w:rFonts w:cs="Times New Roman" w:asciiTheme="minorEastAsia" w:hAnsiTheme="minorEastAsia"/>
          <w:b/>
          <w:bCs/>
          <w:sz w:val="32"/>
          <w:szCs w:val="32"/>
        </w:rPr>
      </w:pPr>
      <w:r>
        <w:rPr>
          <w:rFonts w:cs="Times New Roman" w:asciiTheme="minorEastAsia" w:hAnsiTheme="minorEastAsia"/>
          <w:b/>
          <w:bCs/>
          <w:sz w:val="32"/>
          <w:szCs w:val="32"/>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jc w:val="left"/>
        <w:keepLines/>
        <w:keepNext/>
        <w:spacing w:before="360" w:after="200" w:line="360" w:lineRule="auto"/>
        <w:rPr>
          <w:rFonts w:cs="宋体" w:asciiTheme="minorEastAsia" w:hAnsiTheme="minorEastAsia"/>
          <w:i/>
          <w:sz w:val="36"/>
          <w:szCs w:val="36"/>
          <w:u w:val="single"/>
        </w:rPr>
        <w:outlineLvl w:val="1"/>
      </w:pPr>
      <w:r>
        <w:rPr>
          <w:rFonts w:hint="eastAsia" w:cs="宋体" w:asciiTheme="minorEastAsia" w:hAnsiTheme="minorEastAsia"/>
          <w:i/>
          <w:sz w:val="36"/>
          <w:szCs w:val="36"/>
          <w:u w:val="single"/>
        </w:rPr>
        <w:t xml:space="preserve">一、法人或者其他组织的营业执照等证明文件，自然人的身份证明</w:t>
      </w:r>
      <w:r/>
    </w:p>
    <w:p>
      <w:pPr>
        <w:jc w:val="left"/>
        <w:keepLines/>
        <w:keepNext/>
        <w:spacing w:before="360" w:after="200" w:line="360" w:lineRule="auto"/>
        <w:rPr>
          <w:rFonts w:cs="Arial" w:asciiTheme="minorEastAsia" w:hAnsiTheme="minorEastAsia"/>
          <w:i/>
          <w:sz w:val="36"/>
          <w:u w:val="single"/>
        </w:rPr>
        <w:outlineLvl w:val="1"/>
      </w:pPr>
      <w:r>
        <w:rPr>
          <w:rFonts w:hint="eastAsia" w:cs="Arial" w:asciiTheme="minorEastAsia" w:hAnsiTheme="minorEastAsia"/>
          <w:i/>
          <w:sz w:val="36"/>
          <w:u w:val="single"/>
        </w:rPr>
        <w:t xml:space="preserve">二、上一年度经审计的财务状况报告</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（成立不满一年无需提供）</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三、依法缴纳税收和社会保障资金的相关材料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rPr>
      </w:pPr>
      <w:r>
        <w:rPr>
          <w:rFonts w:asciiTheme="minorEastAsia" w:hAnsiTheme="minorEastAsia"/>
        </w:rPr>
      </w:r>
      <w:r/>
    </w:p>
    <w:p>
      <w:pPr>
        <w:jc w:val="center"/>
        <w:spacing w:line="360" w:lineRule="auto"/>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jc w:val="left"/>
        <w:rPr>
          <w:rFonts w:cs="Times New Roman" w:asciiTheme="minorEastAsia" w:hAnsiTheme="minorEastAsia"/>
          <w:szCs w:val="24"/>
        </w:rPr>
      </w:pPr>
      <w:r>
        <w:rPr>
          <w:rFonts w:cs="Times New Roman" w:asciiTheme="minorEastAsia" w:hAnsiTheme="minorEastAsia"/>
          <w:szCs w:val="24"/>
        </w:rPr>
      </w:r>
      <w:r/>
    </w:p>
    <w:p>
      <w:pPr>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致：</w:t>
      </w:r>
      <w:r>
        <w:rPr>
          <w:rFonts w:hint="eastAsia" w:cs="Times New Roman" w:asciiTheme="minorEastAsia" w:hAnsiTheme="minorEastAsia"/>
          <w:i/>
          <w:sz w:val="24"/>
          <w:szCs w:val="24"/>
          <w:u w:val="single"/>
        </w:rPr>
        <w:t xml:space="preserve">采购人名称</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w:t>
      </w:r>
      <w:r>
        <w:rPr>
          <w:rFonts w:hint="eastAsia" w:asciiTheme="minorEastAsia" w:hAnsiTheme="minorEastAsia"/>
          <w:i/>
          <w:sz w:val="24"/>
          <w:szCs w:val="24"/>
          <w:u w:val="single"/>
        </w:rPr>
        <w:t xml:space="preserve">供应商</w:t>
      </w:r>
      <w:r>
        <w:rPr>
          <w:rFonts w:hint="eastAsia" w:cs="Times New Roman" w:asciiTheme="minorEastAsia" w:hAnsiTheme="minorEastAsia"/>
          <w:i/>
          <w:sz w:val="24"/>
          <w:szCs w:val="24"/>
          <w:u w:val="single"/>
        </w:rPr>
        <w:t xml:space="preserve">名称</w:t>
      </w:r>
      <w:r>
        <w:rPr>
          <w:rFonts w:hint="eastAsia" w:cs="Times New Roman" w:asciiTheme="minorEastAsia" w:hAnsiTheme="minorEastAsia"/>
          <w:sz w:val="24"/>
          <w:szCs w:val="24"/>
        </w:rPr>
        <w:t xml:space="preserve">参加</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（1）具有良好的商业信誉和健全的财务会计制度（财务状况报告）；</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（2）有依法缴纳税收和社会保障资金的良好记录。</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特此承诺</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供应商（公章）：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或委托代理人（签名或签章）：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四、具备履行合同所必需的设备和专业技术能力的声明及证明材料</w:t>
      </w:r>
      <w:r/>
    </w:p>
    <w:p>
      <w:pPr>
        <w:jc w:val="center"/>
        <w:spacing w:line="460" w:lineRule="exact"/>
        <w:rPr>
          <w:rFonts w:cs="Times New Roman" w:asciiTheme="minorEastAsia" w:hAnsiTheme="minorEastAsia"/>
          <w:sz w:val="24"/>
          <w:szCs w:val="24"/>
        </w:rPr>
      </w:pPr>
      <w:r>
        <w:rPr>
          <w:rFonts w:hint="eastAsia" w:cs="宋体" w:asciiTheme="minorEastAsia" w:hAnsiTheme="minorEastAsia"/>
          <w:bCs/>
          <w:sz w:val="36"/>
          <w:szCs w:val="28"/>
        </w:rPr>
        <w:t xml:space="preserve">具备履行合同所必需的设备和专业技术能力的声明及证明材料</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主要设备有：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jc w:val="lef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主要专业技术能力有：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rPr>
          <w:rFonts w:cs="Times New Roman" w:asciiTheme="minorEastAsia" w:hAnsiTheme="minorEastAsia"/>
          <w:szCs w:val="24"/>
        </w:rPr>
      </w:pPr>
      <w:r>
        <w:rPr>
          <w:rFonts w:cs="Times New Roman" w:asciiTheme="minorEastAsia" w:hAnsiTheme="minorEastAsia"/>
          <w:szCs w:val="24"/>
        </w:rPr>
      </w:r>
      <w:r/>
    </w:p>
    <w:p>
      <w:pPr>
        <w:ind w:firstLine="480"/>
        <w:spacing w:line="360" w:lineRule="auto"/>
        <w:rPr>
          <w:rFonts w:cs="Times New Roman" w:asciiTheme="minorEastAsia" w:hAnsiTheme="minorEastAsia"/>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s="Times New Roman" w:asciiTheme="minorEastAsia" w:hAnsiTheme="minorEastAsia"/>
          <w:sz w:val="24"/>
          <w:szCs w:val="24"/>
        </w:rPr>
        <w:t xml:space="preserve">附主要设备和主要专业技术能力的证明材料如下：</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五、参加政府采购活动前3年内在经营活动中没有重大违法记录的书面声明</w:t>
      </w:r>
      <w:r/>
    </w:p>
    <w:p>
      <w:pPr>
        <w:jc w:val="center"/>
        <w:spacing w:line="460" w:lineRule="exact"/>
        <w:rPr>
          <w:rFonts w:cs="Times New Roman" w:asciiTheme="minorEastAsia" w:hAnsiTheme="minorEastAsia"/>
          <w:b/>
          <w:bCs/>
          <w:sz w:val="44"/>
          <w:szCs w:val="44"/>
        </w:rPr>
      </w:pPr>
      <w:r>
        <w:rPr>
          <w:rFonts w:hint="eastAsia" w:cs="宋体" w:asciiTheme="minorEastAsia" w:hAnsiTheme="minorEastAsia"/>
          <w:bCs/>
          <w:sz w:val="36"/>
          <w:szCs w:val="28"/>
        </w:rPr>
        <w:t xml:space="preserve">声  明</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六、法律、行政法规规定的其他条件的证明文件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七 、落实政府采购政策需满足的资格要求的证明文件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八、特定资格要求的证明文件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cs="Arial" w:asciiTheme="minorEastAsia" w:hAnsiTheme="minorEastAsia"/>
          <w:i/>
          <w:iCs/>
          <w:sz w:val="36"/>
          <w:u w:val="single"/>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九、授权委托书与法定代表人（单位负责人）身份证明</w:t>
      </w:r>
      <w:r/>
    </w:p>
    <w:p>
      <w:pPr>
        <w:jc w:val="center"/>
        <w:spacing w:line="360" w:lineRule="exact"/>
        <w:rPr>
          <w:rFonts w:cs="Times New Roman" w:asciiTheme="minorEastAsia" w:hAnsiTheme="minorEastAsia"/>
          <w:b/>
          <w:sz w:val="36"/>
          <w:szCs w:val="36"/>
        </w:rPr>
      </w:pPr>
      <w:r>
        <w:rPr>
          <w:rFonts w:hint="eastAsia" w:cs="Times New Roman" w:asciiTheme="minorEastAsia" w:hAnsiTheme="minorEastAsia"/>
          <w:b/>
          <w:sz w:val="36"/>
          <w:szCs w:val="36"/>
        </w:rPr>
        <w:t xml:space="preserve">授权委托书</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采购单位</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本人</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的</w:t>
      </w:r>
      <w:r>
        <w:rPr>
          <w:rFonts w:cs="Times New Roman" w:asciiTheme="minorEastAsia" w:hAnsiTheme="minorEastAsia"/>
          <w:sz w:val="24"/>
          <w:szCs w:val="24"/>
        </w:rPr>
        <w:t xml:space="preserve">法定代表人（</w:t>
      </w:r>
      <w:r>
        <w:rPr>
          <w:rFonts w:hint="eastAsia" w:cs="Times New Roman" w:asciiTheme="minorEastAsia" w:hAnsiTheme="minorEastAsia"/>
          <w:sz w:val="24"/>
          <w:szCs w:val="24"/>
        </w:rPr>
        <w:t xml:space="preserve">单位</w:t>
      </w:r>
      <w:r>
        <w:rPr>
          <w:rFonts w:cs="Times New Roman" w:asciiTheme="minorEastAsia" w:hAnsiTheme="minorEastAsia"/>
          <w:sz w:val="24"/>
          <w:szCs w:val="24"/>
        </w:rPr>
        <w:t xml:space="preserve">负责人）</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现委托</w:t>
      </w:r>
      <w:r>
        <w:rPr>
          <w:rFonts w:hint="eastAsia" w:cs="Times New Roman" w:asciiTheme="minorEastAsia" w:hAnsiTheme="minorEastAsia"/>
          <w:sz w:val="24"/>
          <w:szCs w:val="24"/>
          <w:u w:val="single"/>
        </w:rPr>
        <w:t xml:space="preserve"> （姓名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为</w:t>
      </w:r>
      <w:r>
        <w:rPr>
          <w:rFonts w:cs="Times New Roman" w:asciiTheme="minorEastAsia" w:hAnsiTheme="minorEastAsia"/>
          <w:sz w:val="24"/>
          <w:szCs w:val="24"/>
        </w:rPr>
        <w:t xml:space="preserve">我方代理人。</w:t>
      </w:r>
      <w:r>
        <w:rPr>
          <w:rFonts w:hint="eastAsia" w:cs="Times New Roman" w:asciiTheme="minorEastAsia" w:hAnsiTheme="minorEastAsia"/>
          <w:sz w:val="24"/>
          <w:szCs w:val="24"/>
        </w:rPr>
        <w:t xml:space="preserve">代理人根据</w:t>
      </w:r>
      <w:r>
        <w:rPr>
          <w:rFonts w:cs="Times New Roman" w:asciiTheme="minorEastAsia" w:hAnsiTheme="minorEastAsia"/>
          <w:sz w:val="24"/>
          <w:szCs w:val="24"/>
        </w:rPr>
        <w:t xml:space="preserve">授权，以我方名义签署、澄清确认、提交、撤回、修改</w:t>
      </w:r>
      <w:r>
        <w:rPr>
          <w:rFonts w:hint="eastAsia" w:cs="Times New Roman" w:asciiTheme="minorEastAsia" w:hAnsiTheme="minorEastAsia"/>
          <w:sz w:val="24"/>
          <w:szCs w:val="24"/>
          <w:u w:val="single"/>
        </w:rPr>
        <w:t xml:space="preserve"> （项目名称） </w:t>
      </w:r>
      <w:r>
        <w:rPr>
          <w:rFonts w:hint="eastAsia" w:cs="Times New Roman" w:asciiTheme="minorEastAsia" w:hAnsiTheme="minorEastAsia"/>
          <w:sz w:val="24"/>
          <w:szCs w:val="24"/>
        </w:rPr>
        <w:t xml:space="preserve">项目（项目编号：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）响应文件和</w:t>
      </w:r>
      <w:r>
        <w:rPr>
          <w:rFonts w:cs="Times New Roman" w:asciiTheme="minorEastAsia" w:hAnsiTheme="minorEastAsia"/>
          <w:sz w:val="24"/>
          <w:szCs w:val="24"/>
        </w:rPr>
        <w:t xml:space="preserve">处理有关事宜，其法律后果由我方承担。</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w:t>
      </w:r>
      <w:r>
        <w:rPr>
          <w:rFonts w:cs="Times New Roman" w:asciiTheme="minorEastAsia" w:hAnsiTheme="minorEastAsia"/>
          <w:sz w:val="24"/>
          <w:szCs w:val="24"/>
        </w:rPr>
        <w:t xml:space="preserve">期限：自本</w:t>
      </w:r>
      <w:r>
        <w:rPr>
          <w:rFonts w:hint="eastAsia" w:cs="Times New Roman" w:asciiTheme="minorEastAsia" w:hAnsiTheme="minorEastAsia"/>
          <w:sz w:val="24"/>
          <w:szCs w:val="24"/>
        </w:rPr>
        <w:t xml:space="preserve">授权</w:t>
      </w:r>
      <w:r>
        <w:rPr>
          <w:rFonts w:cs="Times New Roman" w:asciiTheme="minorEastAsia" w:hAnsiTheme="minorEastAsia"/>
          <w:sz w:val="24"/>
          <w:szCs w:val="24"/>
        </w:rPr>
        <w:t xml:space="preserve">委托书签署之日起至</w:t>
      </w:r>
      <w:r>
        <w:rPr>
          <w:rFonts w:hint="eastAsia" w:cs="Times New Roman" w:asciiTheme="minorEastAsia" w:hAnsiTheme="minorEastAsia"/>
          <w:sz w:val="24"/>
          <w:szCs w:val="24"/>
        </w:rPr>
        <w:t xml:space="preserve">响应</w:t>
      </w:r>
      <w:r>
        <w:rPr>
          <w:rFonts w:cs="Times New Roman" w:asciiTheme="minorEastAsia" w:hAnsiTheme="minorEastAsia"/>
          <w:sz w:val="24"/>
          <w:szCs w:val="24"/>
        </w:rPr>
        <w:t xml:space="preserve">有效期</w:t>
      </w:r>
      <w:r>
        <w:rPr>
          <w:rFonts w:hint="eastAsia" w:cs="Times New Roman" w:asciiTheme="minorEastAsia" w:hAnsiTheme="minorEastAsia"/>
          <w:sz w:val="24"/>
          <w:szCs w:val="24"/>
        </w:rPr>
        <w:t xml:space="preserve">届满</w:t>
      </w:r>
      <w:r>
        <w:rPr>
          <w:rFonts w:cs="Times New Roman" w:asciiTheme="minorEastAsia" w:hAnsiTheme="minorEastAsia"/>
          <w:sz w:val="24"/>
          <w:szCs w:val="24"/>
        </w:rPr>
        <w:t xml:space="preserve">之日止。</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代理人</w:t>
      </w:r>
      <w:r>
        <w:rPr>
          <w:rFonts w:cs="Times New Roman" w:asciiTheme="minorEastAsia" w:hAnsiTheme="minorEastAsia"/>
          <w:sz w:val="24"/>
          <w:szCs w:val="24"/>
        </w:rPr>
        <w:t xml:space="preserve">无转委托权。</w:t>
      </w:r>
      <w:r>
        <w:rPr>
          <w:rFonts w:cs="Times New Roman" w:asciiTheme="minorEastAsia" w:hAnsiTheme="minorEastAsia"/>
          <w:sz w:val="24"/>
          <w:szCs w:val="24"/>
        </w:rPr>
        <w:br/>
      </w: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法定代表人（单位负责人）（签字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或</w:t>
      </w:r>
      <w:r>
        <w:rPr>
          <w:rFonts w:hint="eastAsia" w:cs="Times New Roman" w:asciiTheme="minorEastAsia" w:hAnsiTheme="minorEastAsia"/>
          <w:sz w:val="24"/>
          <w:szCs w:val="24"/>
        </w:rPr>
        <w:t xml:space="preserve">印鉴）</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委托代理</w:t>
      </w:r>
      <w:r>
        <w:rPr>
          <w:rFonts w:cs="Times New Roman" w:asciiTheme="minorEastAsia" w:hAnsiTheme="minorEastAsia"/>
          <w:sz w:val="24"/>
          <w:szCs w:val="24"/>
        </w:rPr>
        <w:t xml:space="preserve">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t xml:space="preserve">法定代表人（单位负责人）有效期内的身份证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0"/>
        </w:rPr>
      </w:pPr>
      <w:r>
        <w:rPr>
          <w:rFonts w:hint="eastAsia" w:cs="Times New Roman" w:asciiTheme="minorEastAsia" w:hAnsiTheme="minorEastAsia"/>
          <w:sz w:val="24"/>
          <w:szCs w:val="20"/>
        </w:rPr>
        <w:t xml:space="preserve">委托代理人</w:t>
      </w:r>
      <w:r>
        <w:rPr>
          <w:rFonts w:cs="Times New Roman" w:asciiTheme="minorEastAsia" w:hAnsiTheme="minorEastAsia"/>
          <w:sz w:val="24"/>
          <w:szCs w:val="20"/>
        </w:rPr>
        <w:t xml:space="preserve">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1、若供应商为事业单位或其他组织或分支机构（仅当</w:t>
      </w:r>
      <w:r>
        <w:rPr>
          <w:rFonts w:hint="eastAsia" w:cs="Times New Roman" w:asciiTheme="minorEastAsia" w:hAnsiTheme="minorEastAsia"/>
          <w:sz w:val="24"/>
          <w:szCs w:val="24"/>
        </w:rPr>
        <w:t xml:space="preserve">磋商文件</w:t>
      </w:r>
      <w:r>
        <w:rPr>
          <w:rFonts w:cs="Times New Roman" w:asciiTheme="minorEastAsia" w:hAnsiTheme="minorEastAsia"/>
          <w:sz w:val="24"/>
          <w:szCs w:val="24"/>
        </w:rPr>
        <w:t xml:space="preserve">注明允许分支机构参与</w:t>
      </w:r>
      <w:r>
        <w:rPr>
          <w:rFonts w:hint="eastAsia" w:cs="Times New Roman" w:asciiTheme="minorEastAsia" w:hAnsiTheme="minorEastAsia"/>
          <w:sz w:val="24"/>
          <w:szCs w:val="24"/>
        </w:rPr>
        <w:t xml:space="preserve">磋商</w:t>
      </w:r>
      <w:r>
        <w:rPr>
          <w:rFonts w:cs="Times New Roman" w:asciiTheme="minorEastAsia" w:hAnsiTheme="minorEastAsia"/>
          <w:sz w:val="24"/>
          <w:szCs w:val="24"/>
        </w:rPr>
        <w:t xml:space="preserve">的），则法定代表人（单位负责人）</w:t>
      </w:r>
      <w:r>
        <w:rPr>
          <w:rFonts w:hint="eastAsia" w:cs="Times New Roman" w:asciiTheme="minorEastAsia" w:hAnsiTheme="minorEastAsia"/>
          <w:sz w:val="24"/>
          <w:szCs w:val="24"/>
        </w:rPr>
        <w:t xml:space="preserve">处</w:t>
      </w:r>
      <w:r>
        <w:rPr>
          <w:rFonts w:cs="Times New Roman" w:asciiTheme="minorEastAsia" w:hAnsiTheme="minorEastAsia"/>
          <w:sz w:val="24"/>
          <w:szCs w:val="24"/>
        </w:rPr>
        <w:t xml:space="preserve">的签署人可为单位负责人</w:t>
      </w:r>
      <w:r>
        <w:rPr>
          <w:rFonts w:hint="eastAsia"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若</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中全部签字之处均为法定代表人（单位负责人）本人签署，则可不提供本《</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》，但须提供</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法定代表人（单位负责人）身份证</w:t>
      </w:r>
      <w:r>
        <w:rPr>
          <w:rFonts w:hint="eastAsia" w:cs="Times New Roman" w:asciiTheme="minorEastAsia" w:hAnsiTheme="minorEastAsia"/>
          <w:sz w:val="24"/>
          <w:szCs w:val="24"/>
        </w:rPr>
        <w:t xml:space="preserve">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供应商为自然人的情形，可不提供本</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p>
      <w:pPr>
        <w:rPr>
          <w:rFonts w:asciiTheme="minorEastAsia" w:hAnsiTheme="minorEastAsia"/>
        </w:rPr>
      </w:pPr>
      <w:r>
        <w:rPr>
          <w:rFonts w:asciiTheme="minorEastAsia" w:hAnsiTheme="minorEastAsia"/>
        </w:rPr>
      </w:r>
      <w:r/>
    </w:p>
    <w:p>
      <w:pPr>
        <w:jc w:val="center"/>
        <w:spacing w:line="360" w:lineRule="exact"/>
        <w:rPr>
          <w:rFonts w:cs="Times New Roman" w:asciiTheme="minorEastAsia" w:hAnsiTheme="minorEastAsia"/>
          <w:b/>
          <w:sz w:val="36"/>
          <w:szCs w:val="36"/>
        </w:rPr>
      </w:pPr>
      <w:r>
        <w:rPr>
          <w:rFonts w:cs="Times New Roman" w:asciiTheme="minorEastAsia" w:hAnsiTheme="minorEastAsia"/>
          <w:b/>
          <w:sz w:val="36"/>
          <w:szCs w:val="36"/>
        </w:rPr>
        <w:t xml:space="preserve">法定代表人（单位负责人）身份证明</w:t>
      </w:r>
      <w:r/>
    </w:p>
    <w:p>
      <w:pPr>
        <w:spacing w:line="200" w:lineRule="exact"/>
        <w:rPr>
          <w:rFonts w:cs="Times New Roman" w:asciiTheme="minorEastAsia" w:hAnsiTheme="minorEastAsia"/>
          <w:sz w:val="20"/>
          <w:szCs w:val="20"/>
        </w:rPr>
      </w:pPr>
      <w:r>
        <w:rPr>
          <w:rFonts w:cs="Times New Roman" w:asciiTheme="minorEastAsia" w:hAnsiTheme="minorEastAsia"/>
          <w:sz w:val="20"/>
          <w:szCs w:val="20"/>
        </w:rPr>
      </w:r>
      <w:r/>
    </w:p>
    <w:p>
      <w:pPr>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姓名</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性别：</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年龄：</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职务：</w:t>
      </w:r>
      <w:r>
        <w:rPr>
          <w:rFonts w:hint="eastAsia" w:cs="Times New Roman" w:asciiTheme="minorEastAsia" w:hAnsiTheme="minorEastAsia"/>
          <w:sz w:val="24"/>
          <w:szCs w:val="24"/>
          <w:u w:val="single"/>
        </w:rPr>
        <w:t xml:space="preserve">        </w:t>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的法定代表人（单位负责人）。</w:t>
      </w:r>
      <w:r/>
    </w:p>
    <w:p>
      <w:pPr>
        <w:ind w:right="-46"/>
        <w:spacing w:before="120" w:line="583" w:lineRule="auto"/>
        <w:tabs>
          <w:tab w:val="left" w:pos="567" w:leader="none"/>
        </w:tabs>
        <w:rPr>
          <w:rFonts w:cs="Times New Roman" w:asciiTheme="minorEastAsia" w:hAnsiTheme="minorEastAsia"/>
          <w:spacing w:val="-3"/>
          <w:sz w:val="24"/>
          <w:szCs w:val="24"/>
        </w:rPr>
      </w:pPr>
      <w:r>
        <w:rPr>
          <w:rFonts w:cs="Times New Roman" w:asciiTheme="minorEastAsia" w:hAnsiTheme="minorEastAsia"/>
          <w:spacing w:val="-3"/>
          <w:sz w:val="24"/>
          <w:szCs w:val="24"/>
        </w:rPr>
        <w:t xml:space="preserve">法</w:t>
      </w:r>
      <w:r>
        <w:rPr>
          <w:rFonts w:cs="Times New Roman" w:asciiTheme="minorEastAsia" w:hAnsiTheme="minorEastAsia"/>
          <w:sz w:val="24"/>
          <w:szCs w:val="24"/>
        </w:rPr>
        <w:t xml:space="preserve">定</w:t>
      </w:r>
      <w:r>
        <w:rPr>
          <w:rFonts w:cs="Times New Roman" w:asciiTheme="minorEastAsia" w:hAnsiTheme="minorEastAsia"/>
          <w:spacing w:val="-3"/>
          <w:sz w:val="24"/>
          <w:szCs w:val="24"/>
        </w:rPr>
        <w:t xml:space="preserve">代</w:t>
      </w:r>
      <w:r>
        <w:rPr>
          <w:rFonts w:cs="Times New Roman" w:asciiTheme="minorEastAsia" w:hAnsiTheme="minorEastAsia"/>
          <w:sz w:val="24"/>
          <w:szCs w:val="24"/>
        </w:rPr>
        <w:t xml:space="preserve">表</w:t>
      </w:r>
      <w:r>
        <w:rPr>
          <w:rFonts w:cs="Times New Roman" w:asciiTheme="minorEastAsia" w:hAnsiTheme="minorEastAsia"/>
          <w:spacing w:val="-3"/>
          <w:sz w:val="24"/>
          <w:szCs w:val="24"/>
        </w:rPr>
        <w:t xml:space="preserve">人</w:t>
      </w:r>
      <w:r>
        <w:rPr>
          <w:rFonts w:cs="Times New Roman" w:asciiTheme="minorEastAsia" w:hAnsiTheme="minorEastAsia"/>
          <w:sz w:val="24"/>
          <w:szCs w:val="24"/>
        </w:rPr>
        <w:t xml:space="preserve">（</w:t>
      </w:r>
      <w:r>
        <w:rPr>
          <w:rFonts w:cs="Times New Roman" w:asciiTheme="minorEastAsia" w:hAnsiTheme="minorEastAsia"/>
          <w:spacing w:val="-3"/>
          <w:sz w:val="24"/>
          <w:szCs w:val="24"/>
        </w:rPr>
        <w:t xml:space="preserve">单</w:t>
      </w:r>
      <w:r>
        <w:rPr>
          <w:rFonts w:cs="Times New Roman" w:asciiTheme="minorEastAsia" w:hAnsiTheme="minorEastAsia"/>
          <w:sz w:val="24"/>
          <w:szCs w:val="24"/>
        </w:rPr>
        <w:t xml:space="preserve">位</w:t>
      </w:r>
      <w:r>
        <w:rPr>
          <w:rFonts w:cs="Times New Roman" w:asciiTheme="minorEastAsia" w:hAnsiTheme="minorEastAsia"/>
          <w:spacing w:val="-3"/>
          <w:sz w:val="24"/>
          <w:szCs w:val="24"/>
        </w:rPr>
        <w:t xml:space="preserve">负</w:t>
      </w:r>
      <w:r>
        <w:rPr>
          <w:rFonts w:cs="Times New Roman" w:asciiTheme="minorEastAsia" w:hAnsiTheme="minorEastAsia"/>
          <w:sz w:val="24"/>
          <w:szCs w:val="24"/>
        </w:rPr>
        <w:t xml:space="preserve">责人</w:t>
      </w:r>
      <w:r>
        <w:rPr>
          <w:rFonts w:cs="Times New Roman" w:asciiTheme="minorEastAsia" w:hAnsiTheme="minorEastAsia"/>
          <w:spacing w:val="-3"/>
          <w:sz w:val="24"/>
          <w:szCs w:val="24"/>
        </w:rPr>
        <w:t xml:space="preserve">）有效期内的身</w:t>
      </w:r>
      <w:r>
        <w:rPr>
          <w:rFonts w:hint="eastAsia" w:cs="Times New Roman" w:asciiTheme="minorEastAsia" w:hAnsiTheme="minorEastAsia"/>
          <w:spacing w:val="-3"/>
          <w:sz w:val="24"/>
          <w:szCs w:val="24"/>
        </w:rPr>
        <w:t xml:space="preserve">份</w:t>
      </w:r>
      <w:r>
        <w:rPr>
          <w:rFonts w:cs="Times New Roman" w:asciiTheme="minorEastAsia" w:hAnsiTheme="minorEastAsia"/>
          <w:spacing w:val="-3"/>
          <w:sz w:val="24"/>
          <w:szCs w:val="24"/>
        </w:rPr>
        <w:t xml:space="preserve">证正反面</w:t>
      </w:r>
      <w:r>
        <w:rPr>
          <w:rFonts w:hint="eastAsia" w:cs="Times New Roman" w:asciiTheme="minorEastAsia" w:hAnsiTheme="minorEastAsia"/>
          <w:spacing w:val="-3"/>
          <w:sz w:val="24"/>
          <w:szCs w:val="24"/>
        </w:rPr>
        <w:t xml:space="preserve">电子</w:t>
      </w:r>
      <w:r>
        <w:rPr>
          <w:rFonts w:cs="Times New Roman" w:asciiTheme="minorEastAsia" w:hAnsiTheme="minorEastAsia"/>
          <w:spacing w:val="-3"/>
          <w:sz w:val="24"/>
          <w:szCs w:val="24"/>
        </w:rPr>
        <w:t xml:space="preserve">件</w:t>
      </w:r>
      <w:r>
        <w:rPr>
          <w:rFonts w:hint="eastAsia" w:cs="Times New Roman" w:asciiTheme="minorEastAsia" w:hAnsiTheme="minorEastAsia"/>
          <w:spacing w:val="-3"/>
          <w:sz w:val="24"/>
          <w:szCs w:val="24"/>
        </w:rPr>
        <w:t xml:space="preserve">：</w:t>
      </w:r>
      <w:r/>
    </w:p>
    <w:tbl>
      <w:tblPr>
        <w:tblStyle w:val="6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812"/>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cs="Times New Roman" w:asciiTheme="minorEastAsia" w:hAnsiTheme="minorEastAsia"/>
          <w:sz w:val="24"/>
          <w:szCs w:val="24"/>
          <w:lang w:val="zh-CN"/>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pacing w:val="-3"/>
          <w:sz w:val="24"/>
          <w:szCs w:val="24"/>
        </w:rPr>
      </w:pPr>
      <w:r>
        <w:rPr>
          <w:rFonts w:cs="Times New Roman" w:asciiTheme="minorEastAsia" w:hAnsiTheme="minorEastAsia"/>
          <w:spacing w:val="-3"/>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pacing w:val="-3"/>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pacing w:val="-3"/>
          <w:sz w:val="24"/>
          <w:szCs w:val="24"/>
        </w:rPr>
        <w:t xml:space="preserve">）（签字、签章或印鉴）：</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360" w:lineRule="auto"/>
        <w:rPr>
          <w:rFonts w:cs="Times New Roman" w:asciiTheme="minorEastAsia" w:hAnsi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cs="Times New Roman" w:asciiTheme="minorEastAsia" w:hAnsiTheme="minorEastAsia"/>
          <w:sz w:val="24"/>
          <w:szCs w:val="24"/>
        </w:rPr>
      </w:r>
      <w:r/>
    </w:p>
    <w:p>
      <w:pPr>
        <w:jc w:val="left"/>
        <w:keepLines/>
        <w:keepNext/>
        <w:spacing w:before="260" w:after="260" w:line="416" w:lineRule="auto"/>
        <w:rPr>
          <w:rFonts w:cs="Times New Roman" w:asciiTheme="minorEastAsia" w:hAnsiTheme="minorEastAsia"/>
          <w:b/>
          <w:i/>
          <w:sz w:val="32"/>
          <w:szCs w:val="32"/>
          <w:u w:val="single"/>
        </w:rPr>
        <w:outlineLvl w:val="1"/>
      </w:pPr>
      <w:r>
        <w:rPr>
          <w:rFonts w:hint="eastAsia" w:cs="Arial" w:asciiTheme="minorEastAsia" w:hAnsiTheme="minorEastAsia"/>
          <w:i/>
          <w:iCs/>
          <w:sz w:val="36"/>
          <w:u w:val="single"/>
        </w:rPr>
        <w:t xml:space="preserve">十、磋商响应函</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磋商响应函</w:t>
      </w:r>
      <w:r/>
    </w:p>
    <w:p>
      <w:pPr>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致：（采购人）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据此函，__________签字人兹宣布同意如下：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1.按磋商文件规定的各项要求，向买方提供所需服务（包含与服务相关的货物、工程）。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2.我们完全理解贵方不一定将合同授予最低报价的供应商。</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3.我们已详细审核全部磋商文件及其有效补充文件，我们知道必须放弃提出含糊不清或误解问题的权利。</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4.我们同意从规定的开启日期起遵循本响应文件，并在规定的磋商有效期期满之前均具有约束力。</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5</w:t>
      </w:r>
      <w:r>
        <w:rPr>
          <w:rFonts w:hint="eastAsia" w:cs="Times New Roman" w:asciiTheme="minorEastAsia" w:hAnsiTheme="minorEastAsia"/>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6</w:t>
      </w:r>
      <w:r>
        <w:rPr>
          <w:rFonts w:hint="eastAsia" w:cs="Times New Roman" w:asciiTheme="minorEastAsia" w:hAnsiTheme="minorEastAsia"/>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7</w:t>
      </w:r>
      <w:r>
        <w:rPr>
          <w:rFonts w:hint="eastAsia" w:cs="Times New Roman" w:asciiTheme="minorEastAsia" w:hAnsiTheme="minorEastAsia"/>
          <w:sz w:val="24"/>
          <w:szCs w:val="21"/>
        </w:rPr>
        <w:t xml:space="preserve">.与本磋商有关的正式通讯地址为：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地        址：</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邮        编：</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电        话：</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传        真：</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供应商开户行：</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账        号： </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sz w:val="36"/>
        </w:rPr>
        <w:outlineLvl w:val="1"/>
      </w:pPr>
      <w:r>
        <w:rPr>
          <w:rFonts w:cs="Arial" w:asciiTheme="minorEastAsia" w:hAnsiTheme="minorEastAsia"/>
          <w:sz w:val="36"/>
        </w:rPr>
      </w:r>
      <w:r/>
    </w:p>
    <w:p>
      <w:pPr>
        <w:pStyle w:val="681"/>
        <w:rPr>
          <w:rFonts w:cs="Arial" w:asciiTheme="minorEastAsia" w:hAnsiTheme="minorEastAsia"/>
          <w:sz w:val="36"/>
        </w:rPr>
      </w:pPr>
      <w:r>
        <w:rPr>
          <w:rFonts w:cs="Arial" w:asciiTheme="minorEastAsia" w:hAnsiTheme="minorEastAsia"/>
          <w:sz w:val="36"/>
        </w:rPr>
      </w:r>
      <w:r/>
    </w:p>
    <w:p>
      <w:pPr>
        <w:rPr>
          <w:rFonts w:cs="Arial" w:asciiTheme="minorEastAsia" w:hAnsiTheme="minorEastAsia"/>
          <w:sz w:val="36"/>
        </w:rPr>
      </w:pPr>
      <w:r>
        <w:rPr>
          <w:rFonts w:cs="Arial" w:asciiTheme="minorEastAsia" w:hAnsiTheme="minorEastAsia"/>
          <w:sz w:val="36"/>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十一、中小企业声明函（服务）</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中小企业声明函</w:t>
      </w:r>
      <w:r/>
    </w:p>
    <w:p>
      <w:pPr>
        <w:ind w:firstLine="480"/>
        <w:spacing w:line="500" w:lineRule="exact"/>
        <w:rPr>
          <w:rFonts w:asciiTheme="minorEastAsia" w:hAnsiTheme="minorEastAsia"/>
          <w:sz w:val="24"/>
        </w:rPr>
      </w:pPr>
      <w:r>
        <w:rPr>
          <w:rFonts w:hint="eastAsia" w:cs="Times New Roman" w:asciiTheme="minorEastAsia" w:hAnsiTheme="minorEastAsia"/>
          <w:sz w:val="24"/>
          <w:szCs w:val="24"/>
        </w:rPr>
        <w:t xml:space="preserve">本公司（联合体）郑重声明，根据《政府采购促进中小企业发展管理办法》(财库〔2020〕46号)的规定，本公司（联合体）参加</w:t>
      </w:r>
      <w:r>
        <w:rPr>
          <w:rFonts w:hint="eastAsia" w:cs="Times New Roman" w:asciiTheme="minorEastAsia" w:hAnsiTheme="minorEastAsia"/>
          <w:sz w:val="24"/>
          <w:szCs w:val="24"/>
          <w:u w:val="single"/>
        </w:rPr>
        <w:t xml:space="preserve">（单位名称）</w:t>
      </w:r>
      <w:r>
        <w:rPr>
          <w:rFonts w:hint="eastAsia" w:cs="Times New Roman" w:asciiTheme="minorEastAsia" w:hAnsiTheme="minorEastAsia"/>
          <w:sz w:val="24"/>
          <w:szCs w:val="24"/>
        </w:rPr>
        <w:t xml:space="preserve">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）采购活动，提供的</w:t>
      </w:r>
      <w:r>
        <w:rPr>
          <w:rFonts w:asciiTheme="minorEastAsia" w:hAnsiTheme="minorEastAsia"/>
          <w:sz w:val="24"/>
        </w:rPr>
        <w:t xml:space="preserve">服务全部由符合政策要求的中小企业承接。</w:t>
      </w:r>
      <w:r/>
    </w:p>
    <w:p>
      <w:pPr>
        <w:ind w:firstLine="480"/>
        <w:spacing w:line="500" w:lineRule="exact"/>
        <w:rPr>
          <w:rFonts w:cs="Times New Roman" w:asciiTheme="minorEastAsia" w:hAnsiTheme="minorEastAsia"/>
          <w:i/>
          <w:sz w:val="24"/>
          <w:szCs w:val="24"/>
          <w:u w:val="single"/>
        </w:rPr>
      </w:pPr>
      <w:r>
        <w:rPr>
          <w:rFonts w:hint="eastAsia" w:cs="Times New Roman" w:asciiTheme="minorEastAsia" w:hAnsiTheme="minorEastAsia"/>
          <w:sz w:val="24"/>
          <w:szCs w:val="24"/>
          <w:u w:val="single"/>
        </w:rPr>
        <w:t xml:space="preserve">（标的名称）</w:t>
      </w:r>
      <w:r>
        <w:rPr>
          <w:rFonts w:hint="eastAsia" w:cs="Times New Roman" w:asciiTheme="minorEastAsia" w:hAnsiTheme="minorEastAsia"/>
          <w:sz w:val="24"/>
          <w:szCs w:val="24"/>
        </w:rPr>
        <w:t xml:space="preserve">，属于</w:t>
      </w:r>
      <w:r>
        <w:rPr>
          <w:rFonts w:hint="eastAsia" w:cs="Times New Roman" w:asciiTheme="minorEastAsia" w:hAnsiTheme="minorEastAsia"/>
          <w:sz w:val="24"/>
          <w:szCs w:val="24"/>
          <w:u w:val="single"/>
        </w:rPr>
        <w:t xml:space="preserve">（采购文件中明确的所属行业）</w:t>
      </w:r>
      <w:r>
        <w:rPr>
          <w:rFonts w:hint="eastAsia" w:cs="Times New Roman" w:asciiTheme="minorEastAsia" w:hAnsiTheme="minorEastAsia"/>
          <w:sz w:val="24"/>
          <w:szCs w:val="24"/>
        </w:rPr>
        <w:t xml:space="preserve">行业；承接企业为</w:t>
      </w:r>
      <w:r>
        <w:rPr>
          <w:rFonts w:hint="eastAsia" w:cs="Times New Roman" w:asciiTheme="minorEastAsia" w:hAnsiTheme="minorEastAsia"/>
          <w:sz w:val="24"/>
          <w:szCs w:val="24"/>
          <w:u w:val="single"/>
        </w:rPr>
        <w:t xml:space="preserve">（企业名称）</w:t>
      </w:r>
      <w:r>
        <w:rPr>
          <w:rFonts w:hint="eastAsia" w:cs="Times New Roman" w:asciiTheme="minorEastAsia" w:hAnsiTheme="minorEastAsia"/>
          <w:sz w:val="24"/>
          <w:szCs w:val="24"/>
        </w:rPr>
        <w:t xml:space="preserve">，从业人员</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人，营业收入为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万元，资产总额为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万元，属于</w:t>
      </w:r>
      <w:r>
        <w:rPr>
          <w:rFonts w:hint="eastAsia" w:cs="Times New Roman" w:asciiTheme="minorEastAsia" w:hAnsiTheme="minorEastAsia"/>
          <w:sz w:val="24"/>
          <w:szCs w:val="24"/>
          <w:u w:val="single"/>
        </w:rPr>
        <w:t xml:space="preserve">（中型企业、小型企业、微型企业）</w:t>
      </w:r>
      <w:r>
        <w:rPr>
          <w:rFonts w:hint="eastAsia" w:cs="Times New Roman" w:asciiTheme="minorEastAsia" w:hAnsiTheme="minorEastAsia"/>
          <w:sz w:val="24"/>
          <w:szCs w:val="24"/>
        </w:rPr>
        <w:t xml:space="preserve">。</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right="1620"/>
        <w:spacing w:line="560" w:lineRule="exact"/>
        <w:rPr>
          <w:rFonts w:cs="Times New Roman" w:asciiTheme="minorEastAsia" w:hAnsiTheme="minorEastAsia"/>
          <w:sz w:val="24"/>
          <w:szCs w:val="24"/>
        </w:rPr>
      </w:pPr>
      <w:r>
        <w:rPr>
          <w:rFonts w:cs="Times New Roman" w:asciiTheme="minorEastAsia" w:hAnsiTheme="minorEastAsia"/>
          <w:sz w:val="24"/>
          <w:szCs w:val="24"/>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企业名称（盖章）：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ind w:right="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right="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2、请供应商如实填写，</w:t>
      </w:r>
      <w:r>
        <w:rPr>
          <w:rFonts w:hint="eastAsia" w:asciiTheme="minorEastAsia" w:hAnsiTheme="minorEastAsia"/>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3、成交供应商的《中小企业声明函》随成交结果公开，接受社会监督。</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十二、残疾人福利性单位声明函</w:t>
      </w:r>
      <w:r/>
    </w:p>
    <w:p>
      <w:pPr>
        <w:jc w:val="center"/>
        <w:spacing w:line="360" w:lineRule="auto"/>
        <w:tabs>
          <w:tab w:val="left" w:pos="360" w:leader="none"/>
        </w:tabs>
        <w:rPr>
          <w:rFonts w:cs="Times New Roman" w:asciiTheme="minorEastAsia" w:hAnsiTheme="minorEastAsia"/>
          <w:sz w:val="24"/>
          <w:szCs w:val="21"/>
        </w:rPr>
      </w:pPr>
      <w:r>
        <w:rPr>
          <w:rFonts w:hint="eastAsia" w:cs="宋体" w:asciiTheme="minorEastAsia" w:hAnsiTheme="minorEastAsia"/>
          <w:bCs/>
          <w:sz w:val="36"/>
          <w:szCs w:val="28"/>
        </w:rPr>
        <w:t xml:space="preserve">残疾人福利性单位声明函</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本单位郑重声明，根据《财政部 民政部 中国残疾人联合会关于促进残疾人就业政府采购政策的通知》（财库</w:t>
      </w:r>
      <w:r>
        <w:rPr>
          <w:rFonts w:hint="eastAsia" w:cs="Times New Roman" w:asciiTheme="minorEastAsia" w:hAnsiTheme="minorEastAsia"/>
          <w:sz w:val="24"/>
          <w:szCs w:val="24"/>
        </w:rPr>
        <w:t xml:space="preserve">〔2017〕</w:t>
      </w:r>
      <w:r>
        <w:rPr>
          <w:rFonts w:hint="eastAsia" w:cs="Times New Roman" w:asciiTheme="minorEastAsia" w:hAnsiTheme="minorEastAsia"/>
          <w:sz w:val="24"/>
          <w:szCs w:val="21"/>
        </w:rPr>
        <w:t xml:space="preserve">141号）的规定，本单位为符合条件的残疾人福利性单位，且本单位参加</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单位的</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项目（</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1"/>
        </w:rPr>
        <w:t xml:space="preserve">）采购活动由本单位提供全部服务。</w:t>
      </w:r>
      <w:r/>
    </w:p>
    <w:p>
      <w:pPr>
        <w:ind w:firstLine="480"/>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本单位对上述声明的真实性负责。如有虚假，将依法承担相应责任。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单位名称（盖章）：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sz w:val="24"/>
          <w:szCs w:val="24"/>
        </w:rPr>
        <w:t xml:space="preserve">请供应商如实填写，</w:t>
      </w:r>
      <w:r>
        <w:rPr>
          <w:rFonts w:hint="eastAsia" w:asciiTheme="minorEastAsia" w:hAnsiTheme="minorEastAsia"/>
          <w:bCs/>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bCs/>
          <w:sz w:val="24"/>
          <w:szCs w:val="24"/>
        </w:rPr>
        <w:t xml:space="preserve">2、成交供应商的《残疾人福利性单位声明函》随成交结果公开</w:t>
      </w:r>
      <w:r>
        <w:rPr>
          <w:rFonts w:hint="eastAsia" w:cs="Times New Roman" w:asciiTheme="minorEastAsia" w:hAnsiTheme="minorEastAsia"/>
          <w:sz w:val="24"/>
          <w:szCs w:val="24"/>
        </w:rPr>
        <w:t xml:space="preserve">，接受社会监督</w:t>
      </w:r>
      <w:r>
        <w:rPr>
          <w:rFonts w:hint="eastAsia" w:cs="Times New Roman" w:asciiTheme="minorEastAsia" w:hAnsiTheme="minorEastAsia"/>
          <w:bCs/>
          <w:sz w:val="24"/>
          <w:szCs w:val="24"/>
        </w:rPr>
        <w:t xml:space="preserve">。</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numPr>
          <w:ilvl w:val="0"/>
          <w:numId w:val="1"/>
        </w:num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联合体协议（</w:t>
      </w:r>
      <w:r/>
    </w:p>
    <w:p>
      <w:pPr>
        <w:numPr>
          <w:ilvl w:val="0"/>
          <w:numId w:val="1"/>
        </w:num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参考格式）</w:t>
      </w:r>
      <w:r/>
    </w:p>
    <w:p>
      <w:pPr>
        <w:jc w:val="center"/>
        <w:spacing w:line="360" w:lineRule="auto"/>
        <w:tabs>
          <w:tab w:val="left" w:pos="360" w:leader="none"/>
        </w:tabs>
        <w:rPr>
          <w:rFonts w:cs="Times New Roman" w:asciiTheme="minorEastAsia" w:hAnsiTheme="minorEastAsia"/>
          <w:sz w:val="24"/>
          <w:szCs w:val="21"/>
          <w:u w:val="single"/>
        </w:rPr>
      </w:pPr>
      <w:r>
        <w:rPr>
          <w:rFonts w:hint="eastAsia" w:cs="宋体" w:asciiTheme="minorEastAsia" w:hAnsiTheme="minorEastAsia"/>
          <w:bCs/>
          <w:sz w:val="36"/>
          <w:szCs w:val="28"/>
        </w:rPr>
        <w:t xml:space="preserve">联合体协议</w:t>
      </w:r>
      <w:r/>
    </w:p>
    <w:p>
      <w:pPr>
        <w:spacing w:line="500" w:lineRule="exact"/>
        <w:rPr>
          <w:rFonts w:cs="Times New Roman" w:asciiTheme="minorEastAsia" w:hAnsiTheme="minorEastAsia"/>
          <w:sz w:val="24"/>
          <w:szCs w:val="21"/>
        </w:rPr>
      </w:pPr>
      <w:r>
        <w:rPr>
          <w:rFonts w:hint="eastAsia" w:cs="Times New Roman" w:asciiTheme="minorEastAsia" w:hAnsiTheme="minorEastAsia"/>
          <w:sz w:val="24"/>
          <w:szCs w:val="21"/>
          <w:u w:val="single"/>
        </w:rPr>
        <w:t xml:space="preserve">（联合体中各供应商全称）</w:t>
      </w:r>
      <w:r>
        <w:rPr>
          <w:rFonts w:hint="eastAsia" w:cs="Times New Roman" w:asciiTheme="minorEastAsia" w:hAnsiTheme="minorEastAsia"/>
          <w:sz w:val="24"/>
          <w:szCs w:val="21"/>
        </w:rPr>
        <w:t xml:space="preserve">在此达成以下协议：</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1</w:t>
      </w:r>
      <w:r>
        <w:rPr>
          <w:rFonts w:hint="eastAsia" w:cs="Times New Roman" w:asciiTheme="minorEastAsia" w:hAnsiTheme="minorEastAsia"/>
          <w:sz w:val="24"/>
          <w:szCs w:val="21"/>
        </w:rPr>
        <w:t xml:space="preserve">、我们</w:t>
      </w:r>
      <w:r>
        <w:rPr>
          <w:rFonts w:hint="eastAsia" w:cs="Times New Roman" w:asciiTheme="minorEastAsia" w:hAnsiTheme="minorEastAsia"/>
          <w:sz w:val="24"/>
          <w:szCs w:val="21"/>
          <w:u w:val="single"/>
        </w:rPr>
        <w:t xml:space="preserve"> （供应商1），（供应商2） ，</w:t>
      </w:r>
      <w:r>
        <w:rPr>
          <w:rFonts w:cs="Times New Roman" w:asciiTheme="minorEastAsia" w:hAnsiTheme="minorEastAsia"/>
          <w:sz w:val="24"/>
          <w:szCs w:val="21"/>
          <w:u w:val="single"/>
        </w:rPr>
        <w:t xml:space="preserve">……</w:t>
      </w:r>
      <w:r>
        <w:rPr>
          <w:rFonts w:hint="eastAsia" w:cs="Times New Roman" w:asciiTheme="minorEastAsia" w:hAnsiTheme="minorEastAsia"/>
          <w:sz w:val="24"/>
          <w:szCs w:val="21"/>
        </w:rPr>
        <w:t xml:space="preserve">自愿组成联合体，参加</w:t>
      </w:r>
      <w:r>
        <w:rPr>
          <w:rFonts w:hint="eastAsia" w:eastAsia="宋体" w:cs="Times New Roman" w:asciiTheme="minorEastAsia" w:hAnsiTheme="minorEastAsia"/>
          <w:sz w:val="24"/>
          <w:szCs w:val="24"/>
        </w:rPr>
        <w:t xml:space="preserve">中瀛国际工程管理有限公司</w:t>
      </w:r>
      <w:r>
        <w:rPr>
          <w:rFonts w:hint="eastAsia" w:cs="Times New Roman" w:asciiTheme="minorEastAsia" w:hAnsiTheme="minorEastAsia"/>
          <w:sz w:val="24"/>
          <w:szCs w:val="21"/>
        </w:rPr>
        <w:t xml:space="preserve">组织的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1"/>
        </w:rPr>
        <w:t xml:space="preserve">的政府采购活动，我联合体指定</w:t>
      </w:r>
      <w:r>
        <w:rPr>
          <w:rFonts w:hint="eastAsia" w:cs="Times New Roman" w:asciiTheme="minorEastAsia" w:hAnsiTheme="minorEastAsia"/>
          <w:sz w:val="24"/>
          <w:szCs w:val="21"/>
          <w:u w:val="single"/>
        </w:rPr>
        <w:t xml:space="preserve">（供应商*）</w:t>
      </w:r>
      <w:r>
        <w:rPr>
          <w:rFonts w:hint="eastAsia" w:cs="Times New Roman" w:asciiTheme="minorEastAsia" w:hAnsiTheme="minorEastAsia"/>
          <w:sz w:val="24"/>
          <w:szCs w:val="21"/>
        </w:rPr>
        <w:t xml:space="preserve">为牵头单位（牵头单位必须为联合体成员）。</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2</w:t>
      </w:r>
      <w:r>
        <w:rPr>
          <w:rFonts w:hint="eastAsia" w:cs="Times New Roman" w:asciiTheme="minorEastAsia" w:hAnsiTheme="minorEastAsia"/>
          <w:sz w:val="24"/>
          <w:szCs w:val="21"/>
        </w:rPr>
        <w:t xml:space="preserve">、若我们联合中标、成交，</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1</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2</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部分工作，并承担相应的责任……。（注：联合体中各供应商都应明示所承担的工作和相应的责任）。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3</w:t>
      </w:r>
      <w:r>
        <w:rPr>
          <w:rFonts w:hint="eastAsia" w:cs="Times New Roman" w:asciiTheme="minorEastAsia" w:hAnsiTheme="minorEastAsia"/>
          <w:sz w:val="24"/>
          <w:szCs w:val="21"/>
        </w:rPr>
        <w:t xml:space="preserve">、其中</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（小型、微型企业/残疾人福利性单位/监狱企业全称）为</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（小型、微型企业/残疾人福利性单位/监狱企业）企业，且我们约定该公司/单位所承担的合同金额将占本项目合同总金额的</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u w:val="single"/>
        </w:rPr>
        <w:t xml:space="preserve">  </w:t>
      </w:r>
      <w:r>
        <w:rPr>
          <w:rFonts w:cs="Times New Roman" w:asciiTheme="minorEastAsia" w:hAnsiTheme="minorEastAsia"/>
          <w:sz w:val="24"/>
          <w:szCs w:val="21"/>
          <w:u w:val="single"/>
        </w:rPr>
        <w:t xml:space="preserve"> </w:t>
      </w:r>
      <w:r>
        <w:rPr>
          <w:rFonts w:cs="Times New Roman" w:asciiTheme="minorEastAsia" w:hAnsiTheme="minorEastAsia"/>
          <w:sz w:val="24"/>
          <w:szCs w:val="21"/>
        </w:rPr>
        <w:t xml:space="preserve">%</w:t>
      </w:r>
      <w:r>
        <w:rPr>
          <w:rFonts w:hint="eastAsia" w:cs="Times New Roman" w:asciiTheme="minorEastAsia" w:hAnsiTheme="minorEastAsia"/>
          <w:sz w:val="24"/>
          <w:szCs w:val="21"/>
        </w:rPr>
        <w:t xml:space="preserve">。（可选）</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                   </w:t>
      </w:r>
      <w:r>
        <w:rPr>
          <w:rFonts w:hint="eastAsia"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供应商1全称（公章）：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供应商2全称（公章）：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asciiTheme="minorEastAsia" w:hAnsiTheme="minorEastAsia"/>
        </w:rPr>
      </w:pPr>
      <w:r>
        <w:rPr>
          <w:rFonts w:hint="eastAsia" w:cs="Times New Roman" w:asciiTheme="minorEastAsia" w:hAnsiTheme="minorEastAsia"/>
          <w:sz w:val="24"/>
          <w:szCs w:val="21"/>
        </w:rPr>
        <w:t xml:space="preserve">备注：本磋商文件中要求加盖公章的内容，仅需加盖牵头单位的公章。</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十四、分项报价表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分项报价表</w:t>
      </w:r>
      <w:r/>
    </w:p>
    <w:p>
      <w:pPr>
        <w:jc w:val="left"/>
        <w:spacing w:line="360" w:lineRule="auto"/>
        <w:rPr>
          <w:rFonts w:cs="Times New Roman" w:asciiTheme="minorEastAsia" w:hAnsiTheme="minorEastAsia"/>
          <w:bCs/>
          <w:sz w:val="24"/>
          <w:szCs w:val="24"/>
        </w:rPr>
      </w:pPr>
      <w:r>
        <w:rPr>
          <w:rFonts w:hint="eastAsia" w:cs="方正仿宋_GBK" w:asciiTheme="minorEastAsia" w:hAnsiTheme="minorEastAsia"/>
          <w:sz w:val="24"/>
          <w:szCs w:val="24"/>
        </w:rPr>
        <w:t xml:space="preserve">项目名称：      项目编号：   </w:t>
      </w:r>
      <w:r/>
    </w:p>
    <w:p>
      <w:pPr>
        <w:jc w:val="right"/>
        <w:spacing w:line="360" w:lineRule="auto"/>
        <w:rPr>
          <w:rFonts w:cs="Times New Roman" w:asciiTheme="minorEastAsia" w:hAnsiTheme="minorEastAsia"/>
          <w:szCs w:val="24"/>
        </w:rPr>
      </w:pPr>
      <w:r>
        <w:rPr>
          <w:rFonts w:hint="eastAsia" w:cs="Times New Roman" w:asciiTheme="minorEastAsia" w:hAnsiTheme="minorEastAsia"/>
          <w:szCs w:val="24"/>
        </w:rPr>
        <w:t xml:space="preserve">单位：元</w:t>
      </w:r>
      <w:r/>
    </w:p>
    <w:tbl>
      <w:tblPr>
        <w:tblStyle w:val="649"/>
        <w:tblW w:w="56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896"/>
        <w:gridCol w:w="684"/>
        <w:gridCol w:w="1105"/>
        <w:gridCol w:w="1229"/>
        <w:gridCol w:w="1201"/>
        <w:gridCol w:w="2719"/>
      </w:tblGrid>
      <w:tr>
        <w:trPr>
          <w:jc w:val="center"/>
          <w:trHeight w:val="663"/>
        </w:trPr>
        <w:tc>
          <w:tcPr>
            <w:tcW w:w="386"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项号</w:t>
            </w:r>
            <w:r/>
          </w:p>
        </w:tc>
        <w:tc>
          <w:tcPr>
            <w:tcW w:w="990"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服务项目</w:t>
            </w:r>
            <w:r/>
          </w:p>
        </w:tc>
        <w:tc>
          <w:tcPr>
            <w:tcW w:w="357"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单位</w:t>
            </w:r>
            <w:r/>
          </w:p>
        </w:tc>
        <w:tc>
          <w:tcPr>
            <w:tcW w:w="577"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数量</w:t>
            </w:r>
            <w:r/>
          </w:p>
        </w:tc>
        <w:tc>
          <w:tcPr>
            <w:tcW w:w="640"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单价（元）</w:t>
            </w:r>
            <w:r/>
          </w:p>
        </w:tc>
        <w:tc>
          <w:tcPr>
            <w:tcW w:w="627"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总价（元）</w:t>
            </w:r>
            <w:r/>
          </w:p>
        </w:tc>
        <w:tc>
          <w:tcPr>
            <w:tcW w:w="1420" w:type="pct"/>
            <w:vAlign w:val="center"/>
            <w:textDirection w:val="lrTb"/>
            <w:noWrap w:val="false"/>
          </w:tcPr>
          <w:p>
            <w:pPr>
              <w:jc w:val="center"/>
              <w:spacing w:line="312" w:lineRule="auto"/>
              <w:widowControl/>
              <w:rPr>
                <w:rFonts w:ascii="宋体" w:hAnsi="宋体" w:eastAsia="宋体" w:cs="宋体"/>
                <w:bCs/>
                <w:szCs w:val="21"/>
              </w:rPr>
            </w:pPr>
            <w:r>
              <w:rPr>
                <w:rFonts w:hint="eastAsia" w:ascii="宋体" w:hAnsi="宋体" w:cs="宋体"/>
                <w:color w:val="000000"/>
                <w:szCs w:val="21"/>
              </w:rPr>
              <w:t xml:space="preserve">备注</w:t>
            </w:r>
            <w:r/>
          </w:p>
        </w:tc>
      </w:tr>
      <w:tr>
        <w:trPr>
          <w:jc w:val="center"/>
          <w:trHeight w:val="1331"/>
        </w:trPr>
        <w:tc>
          <w:tcPr>
            <w:tcW w:w="386" w:type="pct"/>
            <w:vAlign w:val="center"/>
            <w:textDirection w:val="lrTb"/>
            <w:noWrap/>
          </w:tcPr>
          <w:p>
            <w:pPr>
              <w:jc w:val="center"/>
              <w:spacing w:line="312" w:lineRule="auto"/>
              <w:widowControl/>
              <w:rPr>
                <w:rFonts w:ascii="宋体" w:hAnsi="宋体" w:eastAsia="宋体" w:cs="宋体"/>
                <w:szCs w:val="21"/>
              </w:rPr>
            </w:pPr>
            <w:r>
              <w:rPr>
                <w:rFonts w:hint="eastAsia" w:ascii="宋体" w:hAnsi="宋体" w:eastAsia="宋体" w:cs="宋体"/>
                <w:szCs w:val="21"/>
              </w:rPr>
              <w:t xml:space="preserve">1</w:t>
            </w:r>
            <w:r/>
          </w:p>
        </w:tc>
        <w:tc>
          <w:tcPr>
            <w:tcW w:w="990"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集中编目服务</w:t>
            </w:r>
            <w:r/>
          </w:p>
        </w:tc>
        <w:tc>
          <w:tcPr>
            <w:tcW w:w="35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名</w:t>
            </w:r>
            <w:r/>
          </w:p>
        </w:tc>
        <w:tc>
          <w:tcPr>
            <w:tcW w:w="57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7</w:t>
            </w:r>
            <w:r/>
          </w:p>
        </w:tc>
        <w:tc>
          <w:tcPr>
            <w:tcW w:w="640"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627"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1420" w:type="pct"/>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对全市两级共8家法院提供精细化编目服务，2026年度编目工作量预估为650万页</w:t>
            </w:r>
            <w:r/>
          </w:p>
        </w:tc>
      </w:tr>
      <w:tr>
        <w:trPr>
          <w:jc w:val="center"/>
          <w:trHeight w:val="548"/>
        </w:trPr>
        <w:tc>
          <w:tcPr>
            <w:tcW w:w="386" w:type="pct"/>
            <w:vAlign w:val="center"/>
            <w:textDirection w:val="lrTb"/>
            <w:noWrap/>
          </w:tcPr>
          <w:p>
            <w:pPr>
              <w:jc w:val="center"/>
              <w:spacing w:line="312" w:lineRule="auto"/>
              <w:widowControl/>
              <w:rPr>
                <w:rFonts w:ascii="宋体" w:hAnsi="宋体" w:eastAsia="宋体" w:cs="宋体"/>
                <w:szCs w:val="21"/>
              </w:rPr>
            </w:pPr>
            <w:r>
              <w:rPr>
                <w:rFonts w:hint="eastAsia" w:ascii="宋体" w:hAnsi="宋体" w:eastAsia="宋体" w:cs="宋体"/>
                <w:szCs w:val="21"/>
              </w:rPr>
              <w:t xml:space="preserve">2</w:t>
            </w:r>
            <w:r/>
          </w:p>
        </w:tc>
        <w:tc>
          <w:tcPr>
            <w:tcW w:w="990" w:type="pct"/>
            <w:vAlign w:val="center"/>
            <w:textDirection w:val="lrTb"/>
            <w:noWrap/>
          </w:tcPr>
          <w:p>
            <w:pPr>
              <w:pStyle w:val="852"/>
              <w:jc w:val="center"/>
              <w:rPr>
                <w:bCs/>
                <w:sz w:val="21"/>
                <w:szCs w:val="21"/>
                <w:lang w:val="en-US"/>
              </w:rPr>
            </w:pPr>
            <w:r>
              <w:rPr>
                <w:rFonts w:hint="eastAsia"/>
                <w:bCs/>
                <w:sz w:val="21"/>
                <w:szCs w:val="21"/>
                <w:lang w:val="en-US"/>
              </w:rPr>
              <w:t xml:space="preserve">诉讼辅助服务</w:t>
            </w:r>
            <w:r/>
          </w:p>
        </w:tc>
        <w:tc>
          <w:tcPr>
            <w:tcW w:w="35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名</w:t>
            </w:r>
            <w:r/>
          </w:p>
        </w:tc>
        <w:tc>
          <w:tcPr>
            <w:tcW w:w="57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3</w:t>
            </w:r>
            <w:r/>
          </w:p>
        </w:tc>
        <w:tc>
          <w:tcPr>
            <w:tcW w:w="640"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627"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1420" w:type="pct"/>
            <w:textDirection w:val="lrTb"/>
            <w:noWrap/>
          </w:tcPr>
          <w:p>
            <w:pPr>
              <w:pStyle w:val="852"/>
              <w:rPr>
                <w:bCs/>
                <w:sz w:val="21"/>
                <w:szCs w:val="21"/>
                <w:lang w:val="en-US"/>
              </w:rPr>
            </w:pPr>
            <w:r>
              <w:rPr>
                <w:rFonts w:hint="eastAsia"/>
                <w:bCs/>
                <w:sz w:val="21"/>
                <w:szCs w:val="21"/>
                <w:lang w:val="en-US"/>
              </w:rPr>
              <w:t xml:space="preserve">包括：现场导诉员1人、材料收转及来电接听员1人、辅助调档员1人。</w:t>
            </w:r>
            <w:r/>
          </w:p>
        </w:tc>
      </w:tr>
      <w:tr>
        <w:trPr>
          <w:jc w:val="center"/>
          <w:trHeight w:val="1415"/>
        </w:trPr>
        <w:tc>
          <w:tcPr>
            <w:tcW w:w="386" w:type="pct"/>
            <w:vAlign w:val="center"/>
            <w:textDirection w:val="lrTb"/>
            <w:noWrap/>
          </w:tcPr>
          <w:p>
            <w:pPr>
              <w:jc w:val="center"/>
              <w:spacing w:line="312" w:lineRule="auto"/>
              <w:widowControl/>
              <w:rPr>
                <w:rFonts w:ascii="宋体" w:hAnsi="宋体" w:eastAsia="宋体" w:cs="宋体"/>
                <w:szCs w:val="21"/>
              </w:rPr>
            </w:pPr>
            <w:r>
              <w:rPr>
                <w:rFonts w:hint="eastAsia" w:ascii="宋体" w:hAnsi="宋体" w:eastAsia="宋体" w:cs="宋体"/>
                <w:szCs w:val="21"/>
              </w:rPr>
              <w:t xml:space="preserve">3</w:t>
            </w:r>
            <w:r/>
          </w:p>
        </w:tc>
        <w:tc>
          <w:tcPr>
            <w:tcW w:w="990" w:type="pct"/>
            <w:vAlign w:val="center"/>
            <w:textDirection w:val="lrTb"/>
            <w:noWrap/>
          </w:tcPr>
          <w:p>
            <w:pPr>
              <w:pStyle w:val="852"/>
              <w:jc w:val="center"/>
              <w:rPr>
                <w:bCs/>
                <w:sz w:val="21"/>
                <w:szCs w:val="21"/>
                <w:lang w:val="en-US"/>
              </w:rPr>
            </w:pPr>
            <w:r>
              <w:rPr>
                <w:rFonts w:hint="eastAsia"/>
                <w:bCs/>
                <w:sz w:val="21"/>
                <w:szCs w:val="21"/>
                <w:lang w:val="en-US"/>
              </w:rPr>
              <w:t xml:space="preserve">无纸化服务</w:t>
            </w:r>
            <w:r/>
          </w:p>
        </w:tc>
        <w:tc>
          <w:tcPr>
            <w:tcW w:w="35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名</w:t>
            </w:r>
            <w:r/>
          </w:p>
        </w:tc>
        <w:tc>
          <w:tcPr>
            <w:tcW w:w="57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11</w:t>
            </w:r>
            <w:r/>
          </w:p>
        </w:tc>
        <w:tc>
          <w:tcPr>
            <w:tcW w:w="640"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627"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1420" w:type="pct"/>
            <w:textDirection w:val="lrTb"/>
            <w:noWrap/>
          </w:tcPr>
          <w:p>
            <w:pPr>
              <w:pStyle w:val="852"/>
              <w:rPr>
                <w:bCs/>
                <w:sz w:val="21"/>
                <w:szCs w:val="21"/>
                <w:lang w:val="en-US"/>
              </w:rPr>
            </w:pPr>
            <w:r>
              <w:rPr>
                <w:rFonts w:hint="eastAsia"/>
                <w:bCs/>
                <w:sz w:val="21"/>
                <w:szCs w:val="21"/>
                <w:lang w:val="en-US"/>
              </w:rPr>
              <w:t xml:space="preserve">对实施无纸化办案流程的业务庭（局）案件卷宗实施中间库管理（卷宗入库和借阅）、纸质卷宗归整（材料质检、打印目录、编写页码、折写卷面、装订）及纸质和电子卷宗归档等。无纸化服务工作量123万页，2.12万册</w:t>
            </w:r>
            <w:r/>
          </w:p>
        </w:tc>
      </w:tr>
      <w:tr>
        <w:trPr>
          <w:jc w:val="center"/>
          <w:trHeight w:val="547"/>
        </w:trPr>
        <w:tc>
          <w:tcPr>
            <w:tcW w:w="386" w:type="pct"/>
            <w:vAlign w:val="center"/>
            <w:textDirection w:val="lrTb"/>
            <w:noWrap/>
          </w:tcPr>
          <w:p>
            <w:pPr>
              <w:jc w:val="center"/>
              <w:spacing w:line="312" w:lineRule="auto"/>
              <w:widowControl/>
              <w:rPr>
                <w:rFonts w:ascii="宋体" w:hAnsi="宋体" w:eastAsia="宋体" w:cs="宋体"/>
                <w:szCs w:val="21"/>
              </w:rPr>
            </w:pPr>
            <w:r>
              <w:rPr>
                <w:rFonts w:hint="eastAsia" w:ascii="宋体" w:hAnsi="宋体" w:eastAsia="宋体" w:cs="宋体"/>
                <w:szCs w:val="21"/>
              </w:rPr>
              <w:t xml:space="preserve">4</w:t>
            </w:r>
            <w:r/>
          </w:p>
        </w:tc>
        <w:tc>
          <w:tcPr>
            <w:tcW w:w="990" w:type="pct"/>
            <w:vAlign w:val="center"/>
            <w:textDirection w:val="lrTb"/>
            <w:noWrap/>
          </w:tcPr>
          <w:p>
            <w:pPr>
              <w:pStyle w:val="852"/>
              <w:jc w:val="center"/>
              <w:rPr>
                <w:bCs/>
                <w:sz w:val="21"/>
                <w:szCs w:val="21"/>
                <w:lang w:val="en-US"/>
              </w:rPr>
            </w:pPr>
            <w:r>
              <w:rPr>
                <w:rFonts w:hint="eastAsia"/>
                <w:bCs/>
                <w:sz w:val="21"/>
                <w:szCs w:val="21"/>
                <w:lang w:val="en-US"/>
              </w:rPr>
              <w:t xml:space="preserve">档案数字化服务</w:t>
            </w:r>
            <w:r/>
          </w:p>
        </w:tc>
        <w:tc>
          <w:tcPr>
            <w:tcW w:w="35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名</w:t>
            </w:r>
            <w:r/>
          </w:p>
        </w:tc>
        <w:tc>
          <w:tcPr>
            <w:tcW w:w="577" w:type="pct"/>
            <w:vAlign w:val="center"/>
            <w:textDirection w:val="lrTb"/>
            <w:noWrap/>
          </w:tcPr>
          <w:p>
            <w:pPr>
              <w:jc w:val="center"/>
              <w:spacing w:line="312" w:lineRule="auto"/>
              <w:widowControl/>
              <w:rPr>
                <w:rFonts w:ascii="宋体" w:hAnsi="宋体" w:eastAsia="宋体" w:cs="宋体"/>
                <w:bCs/>
                <w:szCs w:val="21"/>
              </w:rPr>
            </w:pPr>
            <w:r>
              <w:rPr>
                <w:rFonts w:hint="eastAsia" w:ascii="宋体" w:hAnsi="宋体" w:eastAsia="宋体" w:cs="宋体"/>
                <w:bCs/>
                <w:szCs w:val="21"/>
              </w:rPr>
              <w:t xml:space="preserve">1</w:t>
            </w:r>
            <w:r/>
          </w:p>
        </w:tc>
        <w:tc>
          <w:tcPr>
            <w:tcW w:w="640"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627" w:type="pct"/>
            <w:vAlign w:val="center"/>
            <w:textDirection w:val="lrTb"/>
            <w:noWrap/>
          </w:tcPr>
          <w:p>
            <w:pPr>
              <w:jc w:val="center"/>
              <w:spacing w:line="312" w:lineRule="auto"/>
              <w:widowControl/>
              <w:rPr>
                <w:rFonts w:ascii="宋体" w:hAnsi="宋体" w:eastAsia="宋体" w:cs="宋体"/>
                <w:bCs/>
                <w:szCs w:val="21"/>
              </w:rPr>
            </w:pPr>
            <w:r>
              <w:rPr>
                <w:rFonts w:ascii="宋体" w:hAnsi="宋体" w:eastAsia="宋体" w:cs="宋体"/>
                <w:bCs/>
                <w:szCs w:val="21"/>
              </w:rPr>
            </w:r>
            <w:r/>
          </w:p>
        </w:tc>
        <w:tc>
          <w:tcPr>
            <w:tcW w:w="1420" w:type="pct"/>
            <w:textDirection w:val="lrTb"/>
            <w:noWrap/>
          </w:tcPr>
          <w:p>
            <w:pPr>
              <w:pStyle w:val="852"/>
              <w:rPr>
                <w:bCs/>
                <w:sz w:val="21"/>
                <w:szCs w:val="21"/>
                <w:lang w:val="en-US"/>
              </w:rPr>
            </w:pPr>
            <w:r>
              <w:rPr>
                <w:rFonts w:hint="eastAsia"/>
                <w:bCs/>
                <w:sz w:val="21"/>
                <w:szCs w:val="21"/>
                <w:lang w:val="en-US"/>
              </w:rPr>
              <w:t xml:space="preserve">针对所有非无纸化案件提供档案数字化加工服务，预估2026年文书档案、公安卷以及非无纸化业务庭的卷宗扫描合计55万页</w:t>
            </w:r>
            <w:r/>
          </w:p>
        </w:tc>
      </w:tr>
      <w:tr>
        <w:trPr>
          <w:jc w:val="center"/>
          <w:trHeight w:val="567"/>
        </w:trPr>
        <w:tc>
          <w:tcPr>
            <w:gridSpan w:val="5"/>
            <w:tcW w:w="2952" w:type="pct"/>
            <w:vAlign w:val="center"/>
            <w:textDirection w:val="lrTb"/>
            <w:noWrap/>
          </w:tcPr>
          <w:p>
            <w:pPr>
              <w:jc w:val="center"/>
              <w:spacing w:line="312" w:lineRule="auto"/>
              <w:widowControl/>
              <w:rPr>
                <w:rFonts w:ascii="宋体" w:hAnsi="宋体" w:eastAsia="宋体" w:cs="宋体"/>
                <w:szCs w:val="21"/>
              </w:rPr>
            </w:pPr>
            <w:r>
              <w:rPr>
                <w:rFonts w:hint="eastAsia" w:ascii="宋体" w:hAnsi="宋体" w:eastAsia="宋体" w:cs="宋体"/>
                <w:szCs w:val="21"/>
              </w:rPr>
              <w:t xml:space="preserve">合计</w:t>
            </w:r>
            <w:r/>
          </w:p>
        </w:tc>
        <w:tc>
          <w:tcPr>
            <w:gridSpan w:val="2"/>
            <w:tcW w:w="2047" w:type="pct"/>
            <w:vAlign w:val="center"/>
            <w:textDirection w:val="lrTb"/>
            <w:noWrap/>
          </w:tcPr>
          <w:p>
            <w:pPr>
              <w:jc w:val="center"/>
              <w:spacing w:line="312" w:lineRule="auto"/>
              <w:widowControl/>
              <w:rPr>
                <w:rFonts w:ascii="宋体" w:hAnsi="宋体" w:eastAsia="宋体" w:cs="宋体"/>
                <w:szCs w:val="21"/>
              </w:rPr>
            </w:pPr>
            <w:r>
              <w:rPr>
                <w:rFonts w:ascii="宋体" w:hAnsi="宋体" w:eastAsia="宋体" w:cs="宋体"/>
                <w:szCs w:val="21"/>
              </w:rPr>
            </w:r>
            <w:r/>
          </w:p>
        </w:tc>
      </w:tr>
    </w:tbl>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left="-420"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注：报价包括服务人员使用的设备。</w:t>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cs="Times New Roman" w:asciiTheme="minorEastAsia" w:hAnsiTheme="minorEastAsia"/>
          <w:szCs w:val="24"/>
        </w:rPr>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供应商（盖章）：</w:t>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法定代表人或委托代理人（签字或盖章）：</w:t>
      </w:r>
      <w:r/>
    </w:p>
    <w:p>
      <w:pPr>
        <w:ind w:firstLine="420"/>
        <w:spacing w:line="360" w:lineRule="auto"/>
        <w:rPr>
          <w:rFonts w:cs="Times New Roman" w:asciiTheme="minorEastAsia" w:hAnsiTheme="minorEastAsia"/>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s="Times New Roman" w:asciiTheme="minorEastAsia" w:hAnsiTheme="minorEastAsia"/>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十五、技术要求响应及偏离表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技术要求响应及偏离表</w:t>
      </w:r>
      <w:r/>
    </w:p>
    <w:p>
      <w:pPr>
        <w:jc w:val="left"/>
        <w:spacing w:line="360" w:lineRule="auto"/>
        <w:rPr>
          <w:rFonts w:cs="Arial" w:asciiTheme="minorEastAsia" w:hAnsiTheme="minorEastAsia"/>
          <w:sz w:val="36"/>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327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2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十六、商务要求响应及偏离表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商务要求响应及偏离表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cs="Times New Roman" w:asciiTheme="minorEastAsia" w:hAnsiTheme="minorEastAsia"/>
                <w:sz w:val="24"/>
                <w:szCs w:val="24"/>
              </w:rPr>
            </w:pPr>
            <w:r/>
            <w:bookmarkStart w:id="46" w:name="_Hlt24879081"/>
            <w:r/>
            <w:bookmarkEnd w:id="46"/>
            <w:r/>
            <w:bookmarkStart w:id="47" w:name="_Hlt26671343"/>
            <w:r/>
            <w:bookmarkEnd w:id="47"/>
            <w:r/>
            <w:bookmarkStart w:id="48" w:name="_Hlt26955064"/>
            <w:r/>
            <w:bookmarkEnd w:id="48"/>
            <w:r/>
            <w:bookmarkStart w:id="49" w:name="_Hlt26580838"/>
            <w:r/>
            <w:bookmarkEnd w:id="49"/>
            <w:r/>
            <w:bookmarkStart w:id="50" w:name="_Hlt26955056"/>
            <w:r/>
            <w:bookmarkEnd w:id="50"/>
            <w:r/>
            <w:bookmarkStart w:id="51" w:name="_Hlt26671372"/>
            <w:r/>
            <w:bookmarkEnd w:id="51"/>
            <w:r/>
            <w:bookmarkStart w:id="52" w:name="_Hlt26782999"/>
            <w:r/>
            <w:bookmarkEnd w:id="52"/>
            <w:r/>
            <w:bookmarkStart w:id="53" w:name="_Hlt26609391"/>
            <w:r/>
            <w:bookmarkEnd w:id="53"/>
            <w:r>
              <w:rPr>
                <w:rFonts w:hint="eastAsia" w:cs="Times New Roman" w:asciiTheme="minorEastAsia" w:hAnsiTheme="minorEastAsia"/>
                <w:sz w:val="24"/>
                <w:szCs w:val="24"/>
              </w:rPr>
              <w:t xml:space="preserve">序号</w:t>
            </w:r>
            <w:r/>
          </w:p>
        </w:tc>
        <w:tc>
          <w:tcPr>
            <w:tcW w:w="326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81"/>
      </w:p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十七、类似项目业绩一览表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类似项目业绩一览表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268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项目名称</w:t>
            </w:r>
            <w:r/>
          </w:p>
        </w:tc>
        <w:tc>
          <w:tcPr>
            <w:tcW w:w="1850"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签订时间</w:t>
            </w:r>
            <w:r/>
          </w:p>
        </w:tc>
        <w:tc>
          <w:tcPr>
            <w:tcW w:w="198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采购单位</w:t>
            </w:r>
            <w:r/>
          </w:p>
        </w:tc>
        <w:tc>
          <w:tcPr>
            <w:tcW w:w="13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主要标的</w:t>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十八、项目团队人员一览表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项目团队人员一览表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姓名</w:t>
            </w:r>
            <w:r/>
          </w:p>
        </w:tc>
        <w:tc>
          <w:tcPr>
            <w:tcW w:w="144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本项目拟担任职务</w:t>
            </w:r>
            <w:r/>
          </w:p>
        </w:tc>
        <w:tc>
          <w:tcPr>
            <w:tcW w:w="223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技术职称、专业资质</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学历</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年龄</w:t>
            </w:r>
            <w:r/>
          </w:p>
        </w:tc>
        <w:tc>
          <w:tcPr>
            <w:tcW w:w="160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widowControl/>
        <w:rPr>
          <w:rFonts w:cs="仿宋" w:asciiTheme="minorEastAsia" w:hAnsiTheme="minorEastAsia"/>
          <w:bCs/>
          <w:sz w:val="40"/>
          <w:szCs w:val="32"/>
        </w:rPr>
      </w:pPr>
      <w:r/>
      <w:bookmarkStart w:id="54" w:name="_格式2__法定代表人授权书"/>
      <w:r/>
      <w:bookmarkEnd w:id="54"/>
      <w:r/>
      <w:bookmarkStart w:id="55" w:name="_Hlt26671374"/>
      <w:r/>
      <w:bookmarkEnd w:id="55"/>
      <w:r/>
      <w:bookmarkStart w:id="56" w:name="_Hlt26955066"/>
      <w:r/>
      <w:bookmarkEnd w:id="56"/>
      <w:r/>
      <w:bookmarkStart w:id="57" w:name="_Hlt26609389"/>
      <w:r/>
      <w:bookmarkEnd w:id="57"/>
      <w:r>
        <w:rPr>
          <w:rFonts w:cs="仿宋" w:asciiTheme="minorEastAsia" w:hAnsiTheme="minorEastAsia"/>
          <w:bCs/>
          <w:sz w:val="40"/>
          <w:szCs w:val="32"/>
        </w:rPr>
        <w:br w:type="page" w:clear="all"/>
      </w:r>
      <w:r/>
    </w:p>
    <w:p>
      <w:pPr>
        <w:jc w:val="center"/>
        <w:rPr>
          <w:rFonts w:cs="仿宋" w:asciiTheme="minorEastAsia" w:hAnsiTheme="minorEastAsia"/>
          <w:bCs/>
          <w:sz w:val="40"/>
          <w:szCs w:val="32"/>
        </w:rPr>
      </w:pPr>
      <w:r>
        <w:rPr>
          <w:rFonts w:hint="eastAsia" w:cs="仿宋" w:asciiTheme="minorEastAsia" w:hAnsiTheme="minorEastAsia"/>
          <w:bCs/>
          <w:sz w:val="40"/>
          <w:szCs w:val="32"/>
        </w:rPr>
        <w:t xml:space="preserve">质疑函范本</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致：</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一、质疑供应商基本信息</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质疑供应商：</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授权代表：</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cs="仿宋" w:asciiTheme="minorEastAsia" w:hAnsiTheme="minorEastAsia"/>
          <w:sz w:val="24"/>
          <w:szCs w:val="24"/>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二、质疑项目基本情况</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质疑项目的编号：</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包号：</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采购人名称：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采购文件获取日期：</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三、质疑事项具体内容</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质疑事项1：</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事实依据：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法律依据：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质疑事项2</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四、与质疑事项相关的质疑请求</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请求：</w:t>
      </w:r>
      <w:r>
        <w:rPr>
          <w:rFonts w:hint="eastAsia" w:cs="仿宋" w:asciiTheme="minorEastAsia" w:hAnsiTheme="minorEastAsia"/>
          <w:sz w:val="24"/>
          <w:szCs w:val="24"/>
          <w:u w:val="single"/>
        </w:rPr>
        <w:t xml:space="preserve">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签字（签章）：                   公章：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w:t>
      </w:r>
      <w:r/>
    </w:p>
    <w:p>
      <w:pPr>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质疑函制作说明：</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1.供应商提出质疑时，应提交质疑函和必要的证明材料。</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3.质疑供应商若对项目的某一分包进行质疑，质疑函中应列明具体分包号。</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4.质疑函的质疑事项应具体、明确，并有必要的事实依据和法律依据。</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5.质疑函的质疑请求应与质疑事项相关。</w:t>
      </w:r>
      <w:r/>
    </w:p>
    <w:p>
      <w:pPr>
        <w:ind w:firstLine="480"/>
        <w:jc w:val="left"/>
        <w:spacing w:line="500" w:lineRule="exact"/>
        <w:widowControl/>
        <w:rPr>
          <w:rFonts w:asciiTheme="minorEastAsia" w:hAnsiTheme="minorEastAsia"/>
          <w:sz w:val="24"/>
          <w:szCs w:val="24"/>
        </w:rPr>
      </w:pPr>
      <w:r>
        <w:rPr>
          <w:rFonts w:hint="eastAsia" w:cs="Times New Roman" w:asciiTheme="minorEastAsia" w:hAnsiTheme="minorEastAsia"/>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2"/>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48"/>
    <w:link w:val="642"/>
    <w:uiPriority w:val="9"/>
    <w:rPr>
      <w:rFonts w:ascii="Arial" w:hAnsi="Arial" w:eastAsia="Arial" w:cs="Arial"/>
      <w:b/>
      <w:bCs/>
      <w:sz w:val="26"/>
      <w:szCs w:val="26"/>
    </w:rPr>
  </w:style>
  <w:style w:type="character" w:styleId="21">
    <w:name w:val="Heading 5 Char"/>
    <w:basedOn w:val="648"/>
    <w:link w:val="643"/>
    <w:uiPriority w:val="9"/>
    <w:rPr>
      <w:rFonts w:ascii="Arial" w:hAnsi="Arial" w:eastAsia="Arial" w:cs="Arial"/>
      <w:b/>
      <w:bCs/>
      <w:sz w:val="24"/>
      <w:szCs w:val="24"/>
    </w:rPr>
  </w:style>
  <w:style w:type="character" w:styleId="23">
    <w:name w:val="Heading 6 Char"/>
    <w:basedOn w:val="648"/>
    <w:link w:val="644"/>
    <w:uiPriority w:val="9"/>
    <w:rPr>
      <w:rFonts w:ascii="Arial" w:hAnsi="Arial" w:eastAsia="Arial" w:cs="Arial"/>
      <w:b/>
      <w:bCs/>
      <w:sz w:val="22"/>
      <w:szCs w:val="22"/>
    </w:rPr>
  </w:style>
  <w:style w:type="character" w:styleId="25">
    <w:name w:val="Heading 7 Char"/>
    <w:basedOn w:val="648"/>
    <w:link w:val="645"/>
    <w:uiPriority w:val="9"/>
    <w:rPr>
      <w:rFonts w:ascii="Arial" w:hAnsi="Arial" w:eastAsia="Arial" w:cs="Arial"/>
      <w:b/>
      <w:bCs/>
      <w:i/>
      <w:iCs/>
      <w:sz w:val="22"/>
      <w:szCs w:val="22"/>
    </w:rPr>
  </w:style>
  <w:style w:type="character" w:styleId="27">
    <w:name w:val="Heading 8 Char"/>
    <w:basedOn w:val="648"/>
    <w:link w:val="646"/>
    <w:uiPriority w:val="9"/>
    <w:rPr>
      <w:rFonts w:ascii="Arial" w:hAnsi="Arial" w:eastAsia="Arial" w:cs="Arial"/>
      <w:i/>
      <w:iCs/>
      <w:sz w:val="22"/>
      <w:szCs w:val="22"/>
    </w:rPr>
  </w:style>
  <w:style w:type="character" w:styleId="29">
    <w:name w:val="Heading 9 Char"/>
    <w:basedOn w:val="648"/>
    <w:link w:val="647"/>
    <w:uiPriority w:val="9"/>
    <w:rPr>
      <w:rFonts w:ascii="Arial" w:hAnsi="Arial" w:eastAsia="Arial" w:cs="Arial"/>
      <w:i/>
      <w:iCs/>
      <w:sz w:val="21"/>
      <w:szCs w:val="21"/>
    </w:rPr>
  </w:style>
  <w:style w:type="character" w:styleId="34">
    <w:name w:val="Title Char"/>
    <w:basedOn w:val="648"/>
    <w:link w:val="673"/>
    <w:uiPriority w:val="10"/>
    <w:rPr>
      <w:sz w:val="48"/>
      <w:szCs w:val="48"/>
    </w:rPr>
  </w:style>
  <w:style w:type="character" w:styleId="36">
    <w:name w:val="Subtitle Char"/>
    <w:basedOn w:val="648"/>
    <w:link w:val="666"/>
    <w:uiPriority w:val="11"/>
    <w:rPr>
      <w:sz w:val="24"/>
      <w:szCs w:val="24"/>
    </w:rPr>
  </w:style>
  <w:style w:type="character" w:styleId="38">
    <w:name w:val="Quote Char"/>
    <w:link w:val="695"/>
    <w:uiPriority w:val="29"/>
    <w:rPr>
      <w:i/>
    </w:rPr>
  </w:style>
  <w:style w:type="character" w:styleId="40">
    <w:name w:val="Intense Quote Char"/>
    <w:link w:val="697"/>
    <w:uiPriority w:val="30"/>
    <w:rPr>
      <w:i/>
    </w:r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7"/>
    <w:uiPriority w:val="99"/>
    <w:rPr>
      <w:sz w:val="18"/>
    </w:rPr>
  </w:style>
  <w:style w:type="character" w:styleId="178">
    <w:name w:val="Endnote Text Char"/>
    <w:link w:val="660"/>
    <w:uiPriority w:val="99"/>
    <w:rPr>
      <w:sz w:val="20"/>
    </w:rPr>
  </w:style>
  <w:style w:type="paragraph" w:styleId="189">
    <w:name w:val="TOC Heading"/>
    <w:uiPriority w:val="39"/>
    <w:unhideWhenUsed/>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832"/>
    <w:uiPriority w:val="9"/>
    <w:qFormat/>
    <w:pPr>
      <w:keepLines/>
      <w:keepNext/>
      <w:spacing w:before="340" w:after="330" w:line="578" w:lineRule="auto"/>
      <w:outlineLvl w:val="0"/>
    </w:pPr>
    <w:rPr>
      <w:b/>
      <w:bCs/>
      <w:sz w:val="44"/>
      <w:szCs w:val="44"/>
    </w:rPr>
  </w:style>
  <w:style w:type="paragraph" w:styleId="640">
    <w:name w:val="Heading 2"/>
    <w:basedOn w:val="638"/>
    <w:next w:val="638"/>
    <w:link w:val="83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1">
    <w:name w:val="Heading 3"/>
    <w:basedOn w:val="638"/>
    <w:next w:val="638"/>
    <w:link w:val="835"/>
    <w:uiPriority w:val="9"/>
    <w:unhideWhenUsed/>
    <w:qFormat/>
    <w:pPr>
      <w:keepLines/>
      <w:keepNext/>
      <w:spacing w:before="260" w:after="260" w:line="416" w:lineRule="auto"/>
      <w:outlineLvl w:val="2"/>
    </w:pPr>
    <w:rPr>
      <w:b/>
      <w:bCs/>
      <w:sz w:val="32"/>
      <w:szCs w:val="32"/>
    </w:rPr>
  </w:style>
  <w:style w:type="paragraph" w:styleId="642">
    <w:name w:val="Heading 4"/>
    <w:basedOn w:val="638"/>
    <w:next w:val="638"/>
    <w:link w:val="685"/>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6"/>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87"/>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link w:val="688"/>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link w:val="689"/>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link w:val="690"/>
    <w:uiPriority w:val="9"/>
    <w:unhideWhenUsed/>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style>
  <w:style w:type="table" w:styleId="649" w:default="1">
    <w:name w:val="Normal Table"/>
    <w:uiPriority w:val="99"/>
    <w:semiHidden/>
    <w:unhideWhenUsed/>
    <w:tblPr>
      <w:tblCellMar>
        <w:left w:w="108" w:type="dxa"/>
        <w:top w:w="0" w:type="dxa"/>
        <w:right w:w="108" w:type="dxa"/>
        <w:bottom w:w="0" w:type="dxa"/>
      </w:tblCellMar>
    </w:tblPr>
  </w:style>
  <w:style w:type="paragraph" w:styleId="650">
    <w:name w:val="toc 7"/>
    <w:basedOn w:val="638"/>
    <w:next w:val="638"/>
    <w:uiPriority w:val="39"/>
    <w:unhideWhenUsed/>
    <w:qFormat/>
    <w:pPr>
      <w:ind w:left="1701"/>
      <w:spacing w:after="57"/>
    </w:pPr>
  </w:style>
  <w:style w:type="paragraph" w:styleId="651">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Document Map"/>
    <w:basedOn w:val="638"/>
    <w:link w:val="833"/>
    <w:uiPriority w:val="99"/>
    <w:semiHidden/>
    <w:unhideWhenUsed/>
    <w:qFormat/>
    <w:rPr>
      <w:rFonts w:ascii="宋体" w:eastAsia="宋体"/>
      <w:sz w:val="18"/>
      <w:szCs w:val="18"/>
    </w:rPr>
  </w:style>
  <w:style w:type="paragraph" w:styleId="653">
    <w:name w:val="annotation text"/>
    <w:basedOn w:val="638"/>
    <w:link w:val="837"/>
    <w:uiPriority w:val="0"/>
    <w:qFormat/>
    <w:pPr>
      <w:ind w:firstLine="922"/>
      <w:jc w:val="left"/>
      <w:spacing w:line="360" w:lineRule="auto"/>
    </w:pPr>
    <w:rPr>
      <w:rFonts w:ascii="Times New Roman" w:hAnsi="Times New Roman" w:eastAsia="宋体" w:cs="Times New Roman"/>
      <w:szCs w:val="24"/>
    </w:rPr>
  </w:style>
  <w:style w:type="paragraph" w:styleId="654">
    <w:name w:val="Body Text Indent"/>
    <w:basedOn w:val="638"/>
    <w:link w:val="849"/>
    <w:uiPriority w:val="0"/>
    <w:unhideWhenUsed/>
    <w:qFormat/>
    <w:pPr>
      <w:ind w:left="420"/>
      <w:spacing w:after="120"/>
    </w:pPr>
  </w:style>
  <w:style w:type="paragraph" w:styleId="655">
    <w:name w:val="toc 5"/>
    <w:basedOn w:val="638"/>
    <w:next w:val="638"/>
    <w:uiPriority w:val="39"/>
    <w:unhideWhenUsed/>
    <w:qFormat/>
    <w:pPr>
      <w:ind w:left="1134"/>
      <w:spacing w:after="57"/>
    </w:pPr>
  </w:style>
  <w:style w:type="paragraph" w:styleId="656">
    <w:name w:val="toc 3"/>
    <w:basedOn w:val="638"/>
    <w:next w:val="638"/>
    <w:uiPriority w:val="39"/>
    <w:unhideWhenUsed/>
    <w:qFormat/>
    <w:pPr>
      <w:ind w:left="567"/>
      <w:spacing w:after="57"/>
    </w:pPr>
  </w:style>
  <w:style w:type="paragraph" w:styleId="657">
    <w:name w:val="Plain Text"/>
    <w:basedOn w:val="638"/>
    <w:link w:val="841"/>
    <w:uiPriority w:val="0"/>
    <w:qFormat/>
    <w:rPr>
      <w:rFonts w:ascii="宋体" w:hAnsi="Courier New" w:eastAsia="宋体" w:cs="Times New Roman"/>
      <w:szCs w:val="20"/>
    </w:rPr>
  </w:style>
  <w:style w:type="paragraph" w:styleId="658">
    <w:name w:val="toc 8"/>
    <w:basedOn w:val="638"/>
    <w:next w:val="638"/>
    <w:uiPriority w:val="39"/>
    <w:unhideWhenUsed/>
    <w:qFormat/>
    <w:pPr>
      <w:ind w:left="1984"/>
      <w:spacing w:after="57"/>
    </w:pPr>
  </w:style>
  <w:style w:type="paragraph" w:styleId="659">
    <w:name w:val="Date"/>
    <w:basedOn w:val="638"/>
    <w:next w:val="638"/>
    <w:link w:val="836"/>
    <w:uiPriority w:val="99"/>
    <w:semiHidden/>
    <w:unhideWhenUsed/>
    <w:qFormat/>
    <w:pPr>
      <w:ind w:left="100"/>
    </w:pPr>
  </w:style>
  <w:style w:type="paragraph" w:styleId="660">
    <w:name w:val="endnote text"/>
    <w:basedOn w:val="638"/>
    <w:link w:val="828"/>
    <w:uiPriority w:val="99"/>
    <w:semiHidden/>
    <w:unhideWhenUsed/>
    <w:qFormat/>
    <w:rPr>
      <w:sz w:val="20"/>
    </w:rPr>
  </w:style>
  <w:style w:type="paragraph" w:styleId="661">
    <w:name w:val="Balloon Text"/>
    <w:basedOn w:val="638"/>
    <w:link w:val="838"/>
    <w:uiPriority w:val="99"/>
    <w:semiHidden/>
    <w:unhideWhenUsed/>
    <w:qFormat/>
    <w:rPr>
      <w:sz w:val="18"/>
      <w:szCs w:val="18"/>
    </w:rPr>
  </w:style>
  <w:style w:type="paragraph" w:styleId="662">
    <w:name w:val="Footer"/>
    <w:basedOn w:val="638"/>
    <w:link w:val="831"/>
    <w:uiPriority w:val="99"/>
    <w:unhideWhenUsed/>
    <w:qFormat/>
    <w:pPr>
      <w:jc w:val="left"/>
      <w:tabs>
        <w:tab w:val="center" w:pos="4153" w:leader="none"/>
        <w:tab w:val="right" w:pos="8306" w:leader="none"/>
      </w:tabs>
    </w:pPr>
    <w:rPr>
      <w:sz w:val="18"/>
      <w:szCs w:val="18"/>
    </w:rPr>
  </w:style>
  <w:style w:type="paragraph" w:styleId="663">
    <w:name w:val="Header"/>
    <w:basedOn w:val="638"/>
    <w:link w:val="8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38"/>
    <w:next w:val="638"/>
    <w:uiPriority w:val="39"/>
    <w:unhideWhenUsed/>
    <w:qFormat/>
    <w:pPr>
      <w:jc w:val="center"/>
      <w:tabs>
        <w:tab w:val="right" w:pos="8296" w:leader="dot"/>
      </w:tabs>
    </w:pPr>
    <w:rPr>
      <w:rFonts w:ascii="黑体" w:hAnsi="黑体" w:eastAsia="黑体" w:cs="Times New Roman"/>
      <w:bCs/>
      <w:sz w:val="36"/>
      <w:szCs w:val="32"/>
    </w:rPr>
  </w:style>
  <w:style w:type="paragraph" w:styleId="665">
    <w:name w:val="toc 4"/>
    <w:basedOn w:val="638"/>
    <w:next w:val="638"/>
    <w:uiPriority w:val="39"/>
    <w:unhideWhenUsed/>
    <w:qFormat/>
    <w:pPr>
      <w:ind w:left="850"/>
      <w:spacing w:after="57"/>
    </w:pPr>
  </w:style>
  <w:style w:type="paragraph" w:styleId="666">
    <w:name w:val="Subtitle"/>
    <w:basedOn w:val="638"/>
    <w:next w:val="638"/>
    <w:link w:val="694"/>
    <w:uiPriority w:val="11"/>
    <w:qFormat/>
    <w:pPr>
      <w:spacing w:before="200" w:after="200"/>
    </w:pPr>
    <w:rPr>
      <w:sz w:val="24"/>
      <w:szCs w:val="24"/>
    </w:rPr>
  </w:style>
  <w:style w:type="paragraph" w:styleId="667">
    <w:name w:val="footnote text"/>
    <w:basedOn w:val="638"/>
    <w:link w:val="827"/>
    <w:uiPriority w:val="99"/>
    <w:semiHidden/>
    <w:unhideWhenUsed/>
    <w:qFormat/>
    <w:pPr>
      <w:spacing w:after="40"/>
    </w:pPr>
    <w:rPr>
      <w:sz w:val="18"/>
    </w:rPr>
  </w:style>
  <w:style w:type="paragraph" w:styleId="668">
    <w:name w:val="toc 6"/>
    <w:basedOn w:val="638"/>
    <w:next w:val="638"/>
    <w:uiPriority w:val="39"/>
    <w:unhideWhenUsed/>
    <w:qFormat/>
    <w:pPr>
      <w:ind w:left="1417"/>
      <w:spacing w:after="57"/>
    </w:pPr>
  </w:style>
  <w:style w:type="paragraph" w:styleId="669">
    <w:name w:val="table of figures"/>
    <w:basedOn w:val="638"/>
    <w:next w:val="638"/>
    <w:uiPriority w:val="99"/>
    <w:unhideWhenUsed/>
    <w:qFormat/>
  </w:style>
  <w:style w:type="paragraph" w:styleId="670">
    <w:name w:val="toc 2"/>
    <w:basedOn w:val="638"/>
    <w:next w:val="638"/>
    <w:uiPriority w:val="39"/>
    <w:unhideWhenUsed/>
    <w:qFormat/>
    <w:pPr>
      <w:ind w:left="283"/>
      <w:spacing w:after="57"/>
    </w:pPr>
  </w:style>
  <w:style w:type="paragraph" w:styleId="671">
    <w:name w:val="toc 9"/>
    <w:basedOn w:val="638"/>
    <w:next w:val="638"/>
    <w:uiPriority w:val="39"/>
    <w:unhideWhenUsed/>
    <w:qFormat/>
    <w:pPr>
      <w:ind w:left="2268"/>
      <w:spacing w:after="57"/>
    </w:pPr>
  </w:style>
  <w:style w:type="paragraph" w:styleId="672">
    <w:name w:val="Normal (Web)"/>
    <w:basedOn w:val="638"/>
    <w:uiPriority w:val="34"/>
    <w:qFormat/>
    <w:pPr>
      <w:jc w:val="left"/>
      <w:spacing w:before="100" w:beforeAutospacing="1" w:after="100" w:afterAutospacing="1"/>
      <w:widowControl/>
    </w:pPr>
    <w:rPr>
      <w:rFonts w:ascii="宋体" w:hAnsi="宋体"/>
      <w:sz w:val="24"/>
    </w:rPr>
  </w:style>
  <w:style w:type="paragraph" w:styleId="673">
    <w:name w:val="Title"/>
    <w:basedOn w:val="638"/>
    <w:next w:val="638"/>
    <w:link w:val="693"/>
    <w:uiPriority w:val="10"/>
    <w:qFormat/>
    <w:pPr>
      <w:contextualSpacing/>
      <w:spacing w:before="300" w:after="200"/>
    </w:pPr>
    <w:rPr>
      <w:sz w:val="48"/>
      <w:szCs w:val="48"/>
    </w:rPr>
  </w:style>
  <w:style w:type="paragraph" w:styleId="674">
    <w:name w:val="annotation subject"/>
    <w:basedOn w:val="653"/>
    <w:next w:val="653"/>
    <w:link w:val="84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675">
    <w:name w:val="Body Text First Indent 2"/>
    <w:basedOn w:val="654"/>
    <w:next w:val="638"/>
    <w:link w:val="850"/>
    <w:uiPriority w:val="0"/>
    <w:qFormat/>
    <w:pPr>
      <w:ind w:left="0" w:firstLine="200"/>
      <w:spacing w:line="420" w:lineRule="exact"/>
    </w:pPr>
    <w:rPr>
      <w:rFonts w:ascii="Times New Roman" w:eastAsia="宋体"/>
      <w:sz w:val="24"/>
      <w:szCs w:val="24"/>
    </w:rPr>
  </w:style>
  <w:style w:type="table" w:styleId="676">
    <w:name w:val="Table Grid"/>
    <w:basedOn w:val="6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basedOn w:val="648"/>
    <w:uiPriority w:val="99"/>
    <w:semiHidden/>
    <w:unhideWhenUsed/>
    <w:qFormat/>
    <w:rPr>
      <w:vertAlign w:val="superscript"/>
    </w:rPr>
  </w:style>
  <w:style w:type="character" w:styleId="678">
    <w:name w:val="Hyperlink"/>
    <w:uiPriority w:val="99"/>
    <w:qFormat/>
    <w:rPr>
      <w:color w:val="0000ff"/>
      <w:u w:val="none"/>
    </w:rPr>
  </w:style>
  <w:style w:type="character" w:styleId="679">
    <w:name w:val="annotation reference"/>
    <w:uiPriority w:val="0"/>
    <w:qFormat/>
    <w:rPr>
      <w:sz w:val="21"/>
      <w:szCs w:val="21"/>
    </w:rPr>
  </w:style>
  <w:style w:type="character" w:styleId="680">
    <w:name w:val="footnote reference"/>
    <w:basedOn w:val="648"/>
    <w:uiPriority w:val="99"/>
    <w:unhideWhenUsed/>
    <w:qFormat/>
    <w:rPr>
      <w:vertAlign w:val="superscript"/>
    </w:rPr>
  </w:style>
  <w:style w:type="paragraph" w:styleId="681" w:customStyle="1">
    <w:name w:val="标题 41"/>
    <w:basedOn w:val="638"/>
    <w:next w:val="638"/>
    <w:uiPriority w:val="0"/>
    <w:qFormat/>
    <w:pPr>
      <w:keepLines/>
      <w:keepNext/>
      <w:spacing w:before="280" w:after="290" w:line="376" w:lineRule="auto"/>
      <w:outlineLvl w:val="3"/>
    </w:pPr>
    <w:rPr>
      <w:rFonts w:ascii="Arial" w:hAnsi="Arial" w:eastAsia="黑体" w:cs="Times New Roman"/>
      <w:b/>
      <w:bCs/>
      <w:sz w:val="28"/>
      <w:szCs w:val="28"/>
    </w:rPr>
  </w:style>
  <w:style w:type="character" w:styleId="682" w:customStyle="1">
    <w:name w:val="Heading 1 Char"/>
    <w:basedOn w:val="648"/>
    <w:uiPriority w:val="9"/>
    <w:qFormat/>
    <w:rPr>
      <w:rFonts w:ascii="Arial" w:hAnsi="Arial" w:eastAsia="Arial" w:cs="Arial"/>
      <w:sz w:val="40"/>
      <w:szCs w:val="40"/>
    </w:rPr>
  </w:style>
  <w:style w:type="character" w:styleId="683" w:customStyle="1">
    <w:name w:val="Heading 2 Char"/>
    <w:basedOn w:val="648"/>
    <w:uiPriority w:val="9"/>
    <w:qFormat/>
    <w:rPr>
      <w:rFonts w:ascii="Arial" w:hAnsi="Arial" w:eastAsia="Arial" w:cs="Arial"/>
      <w:sz w:val="34"/>
    </w:rPr>
  </w:style>
  <w:style w:type="character" w:styleId="684" w:customStyle="1">
    <w:name w:val="Heading 3 Char"/>
    <w:basedOn w:val="648"/>
    <w:uiPriority w:val="9"/>
    <w:qFormat/>
    <w:rPr>
      <w:rFonts w:ascii="Arial" w:hAnsi="Arial" w:eastAsia="Arial" w:cs="Arial"/>
      <w:sz w:val="30"/>
      <w:szCs w:val="30"/>
    </w:rPr>
  </w:style>
  <w:style w:type="character" w:styleId="685" w:customStyle="1">
    <w:name w:val="标题 4 Char"/>
    <w:basedOn w:val="648"/>
    <w:link w:val="642"/>
    <w:uiPriority w:val="9"/>
    <w:qFormat/>
    <w:rPr>
      <w:rFonts w:ascii="Arial" w:hAnsi="Arial" w:eastAsia="Arial" w:cs="Arial"/>
      <w:b/>
      <w:bCs/>
      <w:sz w:val="26"/>
      <w:szCs w:val="26"/>
    </w:rPr>
  </w:style>
  <w:style w:type="character" w:styleId="686" w:customStyle="1">
    <w:name w:val="标题 5 Char"/>
    <w:basedOn w:val="648"/>
    <w:link w:val="643"/>
    <w:uiPriority w:val="9"/>
    <w:qFormat/>
    <w:rPr>
      <w:rFonts w:ascii="Arial" w:hAnsi="Arial" w:eastAsia="Arial" w:cs="Arial"/>
      <w:b/>
      <w:bCs/>
      <w:sz w:val="24"/>
      <w:szCs w:val="24"/>
    </w:rPr>
  </w:style>
  <w:style w:type="character" w:styleId="687" w:customStyle="1">
    <w:name w:val="标题 6 Char"/>
    <w:basedOn w:val="648"/>
    <w:link w:val="644"/>
    <w:uiPriority w:val="9"/>
    <w:qFormat/>
    <w:rPr>
      <w:rFonts w:ascii="Arial" w:hAnsi="Arial" w:eastAsia="Arial" w:cs="Arial"/>
      <w:b/>
      <w:bCs/>
      <w:sz w:val="22"/>
      <w:szCs w:val="22"/>
    </w:rPr>
  </w:style>
  <w:style w:type="character" w:styleId="688" w:customStyle="1">
    <w:name w:val="标题 7 Char"/>
    <w:basedOn w:val="648"/>
    <w:link w:val="645"/>
    <w:uiPriority w:val="9"/>
    <w:qFormat/>
    <w:rPr>
      <w:rFonts w:ascii="Arial" w:hAnsi="Arial" w:eastAsia="Arial" w:cs="Arial"/>
      <w:b/>
      <w:bCs/>
      <w:i/>
      <w:iCs/>
      <w:sz w:val="22"/>
      <w:szCs w:val="22"/>
    </w:rPr>
  </w:style>
  <w:style w:type="character" w:styleId="689" w:customStyle="1">
    <w:name w:val="标题 8 Char"/>
    <w:basedOn w:val="648"/>
    <w:link w:val="646"/>
    <w:uiPriority w:val="9"/>
    <w:qFormat/>
    <w:rPr>
      <w:rFonts w:ascii="Arial" w:hAnsi="Arial" w:eastAsia="Arial" w:cs="Arial"/>
      <w:i/>
      <w:iCs/>
      <w:sz w:val="22"/>
      <w:szCs w:val="22"/>
    </w:rPr>
  </w:style>
  <w:style w:type="character" w:styleId="690" w:customStyle="1">
    <w:name w:val="标题 9 Char"/>
    <w:basedOn w:val="648"/>
    <w:link w:val="647"/>
    <w:uiPriority w:val="9"/>
    <w:qFormat/>
    <w:rPr>
      <w:rFonts w:ascii="Arial" w:hAnsi="Arial" w:eastAsia="Arial" w:cs="Arial"/>
      <w:i/>
      <w:iCs/>
      <w:sz w:val="21"/>
      <w:szCs w:val="21"/>
    </w:rPr>
  </w:style>
  <w:style w:type="paragraph" w:styleId="691">
    <w:name w:val="List Paragraph"/>
    <w:basedOn w:val="638"/>
    <w:uiPriority w:val="34"/>
    <w:qFormat/>
    <w:pPr>
      <w:contextualSpacing/>
      <w:ind w:left="720"/>
    </w:pPr>
  </w:style>
  <w:style w:type="paragraph" w:styleId="692">
    <w:name w:val="No Spacing"/>
    <w:uiPriority w:val="1"/>
    <w:qFormat/>
    <w:rPr>
      <w:rFonts w:asciiTheme="minorHAnsi" w:hAnsiTheme="minorHAnsi" w:eastAsiaTheme="minorEastAsia" w:cstheme="minorBidi"/>
      <w:sz w:val="21"/>
      <w:szCs w:val="22"/>
      <w:lang w:val="en-US" w:eastAsia="zh-CN" w:bidi="ar-SA"/>
    </w:rPr>
  </w:style>
  <w:style w:type="character" w:styleId="693" w:customStyle="1">
    <w:name w:val="标题 Char"/>
    <w:basedOn w:val="648"/>
    <w:link w:val="673"/>
    <w:uiPriority w:val="10"/>
    <w:qFormat/>
    <w:rPr>
      <w:sz w:val="48"/>
      <w:szCs w:val="48"/>
    </w:rPr>
  </w:style>
  <w:style w:type="character" w:styleId="694" w:customStyle="1">
    <w:name w:val="副标题 Char"/>
    <w:basedOn w:val="648"/>
    <w:link w:val="666"/>
    <w:uiPriority w:val="11"/>
    <w:qFormat/>
    <w:rPr>
      <w:sz w:val="24"/>
      <w:szCs w:val="24"/>
    </w:rPr>
  </w:style>
  <w:style w:type="paragraph" w:styleId="695">
    <w:name w:val="Quote"/>
    <w:basedOn w:val="638"/>
    <w:next w:val="638"/>
    <w:link w:val="696"/>
    <w:uiPriority w:val="29"/>
    <w:qFormat/>
    <w:pPr>
      <w:ind w:left="720" w:right="720"/>
    </w:pPr>
    <w:rPr>
      <w:i/>
    </w:rPr>
  </w:style>
  <w:style w:type="character" w:styleId="696" w:customStyle="1">
    <w:name w:val="引用 Char"/>
    <w:link w:val="695"/>
    <w:uiPriority w:val="29"/>
    <w:qFormat/>
    <w:rPr>
      <w:i/>
    </w:rPr>
  </w:style>
  <w:style w:type="paragraph" w:styleId="697">
    <w:name w:val="Intense Quote"/>
    <w:basedOn w:val="638"/>
    <w:next w:val="638"/>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明显引用 Char"/>
    <w:link w:val="697"/>
    <w:uiPriority w:val="30"/>
    <w:qFormat/>
    <w:rPr>
      <w:i/>
    </w:rPr>
  </w:style>
  <w:style w:type="character" w:styleId="699" w:customStyle="1">
    <w:name w:val="Header Char"/>
    <w:basedOn w:val="648"/>
    <w:uiPriority w:val="99"/>
    <w:qFormat/>
  </w:style>
  <w:style w:type="character" w:styleId="700" w:customStyle="1">
    <w:name w:val="Footer Char"/>
    <w:basedOn w:val="648"/>
    <w:uiPriority w:val="99"/>
    <w:qFormat/>
  </w:style>
  <w:style w:type="character" w:styleId="701" w:customStyle="1">
    <w:name w:val="Caption Char"/>
    <w:uiPriority w:val="99"/>
    <w:qFormat/>
  </w:style>
  <w:style w:type="table" w:styleId="702" w:customStyle="1">
    <w:name w:val="Table Grid Light"/>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3" w:customStyle="1">
    <w:name w:val="无格式表格 11"/>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6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6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customStyle="1">
    <w:name w:val="网格表 3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1" w:customStyle="1">
    <w:name w:val="Grid Table 4 - Accent 2"/>
    <w:basedOn w:val="6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2" w:customStyle="1">
    <w:name w:val="Grid Table 4 - Accent 3"/>
    <w:basedOn w:val="6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3" w:customStyle="1">
    <w:name w:val="Grid Table 4 - Accent 4"/>
    <w:basedOn w:val="6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basedOn w:val="6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basedOn w:val="6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customStyle="1">
    <w:name w:val="网格表 5 深色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customStyle="1">
    <w:name w:val="网格表 6 彩色1"/>
    <w:basedOn w:val="6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basedOn w:val="6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5" w:customStyle="1">
    <w:name w:val="Grid Table 6 Colorful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6" w:customStyle="1">
    <w:name w:val="Grid Table 6 Colorful - Accent 3"/>
    <w:basedOn w:val="6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7" w:customStyle="1">
    <w:name w:val="Grid Table 6 Colorful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8" w:customStyle="1">
    <w:name w:val="Grid Table 6 Colorful - Accent 5"/>
    <w:basedOn w:val="6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6 Colorful - Accent 6"/>
    <w:basedOn w:val="6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网格表 7 彩色1"/>
    <w:basedOn w:val="6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customStyle="1">
    <w:name w:val="清单表 1 浅色1"/>
    <w:basedOn w:val="6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清单表 21"/>
    <w:basedOn w:val="6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basedOn w:val="6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basedOn w:val="6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7" w:customStyle="1">
    <w:name w:val="List Table 2 - Accent 3"/>
    <w:basedOn w:val="6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basedOn w:val="6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basedOn w:val="6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basedOn w:val="6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customStyle="1">
    <w:name w:val="清单表 3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customStyle="1">
    <w:name w:val="清单表 4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basedOn w:val="6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basedOn w:val="6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basedOn w:val="6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basedOn w:val="6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basedOn w:val="6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customStyle="1">
    <w:name w:val="清单表 5 深色1"/>
    <w:basedOn w:val="6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basedOn w:val="6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basedOn w:val="6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basedOn w:val="6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basedOn w:val="6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basedOn w:val="6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basedOn w:val="6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6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basedOn w:val="6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4" w:customStyle="1">
    <w:name w:val="List Table 6 Colorful - Accent 2"/>
    <w:basedOn w:val="6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5" w:customStyle="1">
    <w:name w:val="List Table 6 Colorful - Accent 3"/>
    <w:basedOn w:val="6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6" w:customStyle="1">
    <w:name w:val="List Table 6 Colorful - Accent 4"/>
    <w:basedOn w:val="6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7" w:customStyle="1">
    <w:name w:val="List Table 6 Colorful - Accent 5"/>
    <w:basedOn w:val="6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8" w:customStyle="1">
    <w:name w:val="List Table 6 Colorful - Accent 6"/>
    <w:basedOn w:val="6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9" w:customStyle="1">
    <w:name w:val="清单表 7 彩色1"/>
    <w:basedOn w:val="6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Lined - Accent 2"/>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Lined - Accent 3"/>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Lined - Accent 4"/>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basedOn w:val="6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basedOn w:val="6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basedOn w:val="6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Bordered &amp; Lined - Accent 2"/>
    <w:basedOn w:val="6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Bordered &amp; Lined - Accent 3"/>
    <w:basedOn w:val="6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Bordered &amp; Lined - Accent 4"/>
    <w:basedOn w:val="6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basedOn w:val="6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basedOn w:val="6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basedOn w:val="6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3" w:customStyle="1">
    <w:name w:val="Bordered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4" w:customStyle="1">
    <w:name w:val="Bordered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7" w:customStyle="1">
    <w:name w:val="脚注文本 Char"/>
    <w:link w:val="667"/>
    <w:uiPriority w:val="99"/>
    <w:qFormat/>
    <w:rPr>
      <w:sz w:val="18"/>
    </w:rPr>
  </w:style>
  <w:style w:type="character" w:styleId="828" w:customStyle="1">
    <w:name w:val="尾注文本 Char"/>
    <w:link w:val="660"/>
    <w:uiPriority w:val="99"/>
    <w:qFormat/>
    <w:rPr>
      <w:sz w:val="20"/>
    </w:rPr>
  </w:style>
  <w:style w:type="paragraph" w:styleId="829" w:customStyle="1">
    <w:name w:val="TOC 标题1"/>
    <w:uiPriority w:val="39"/>
    <w:unhideWhenUsed/>
    <w:qFormat/>
    <w:rPr>
      <w:rFonts w:asciiTheme="minorHAnsi" w:hAnsiTheme="minorHAnsi" w:eastAsiaTheme="minorEastAsia" w:cstheme="minorBidi"/>
      <w:sz w:val="21"/>
      <w:szCs w:val="22"/>
      <w:lang w:val="en-US" w:eastAsia="zh-CN" w:bidi="ar-SA"/>
    </w:rPr>
  </w:style>
  <w:style w:type="character" w:styleId="830" w:customStyle="1">
    <w:name w:val="页眉 Char"/>
    <w:basedOn w:val="648"/>
    <w:link w:val="663"/>
    <w:uiPriority w:val="99"/>
    <w:qFormat/>
    <w:rPr>
      <w:sz w:val="18"/>
      <w:szCs w:val="18"/>
    </w:rPr>
  </w:style>
  <w:style w:type="character" w:styleId="831" w:customStyle="1">
    <w:name w:val="页脚 Char"/>
    <w:basedOn w:val="648"/>
    <w:link w:val="662"/>
    <w:uiPriority w:val="99"/>
    <w:qFormat/>
    <w:rPr>
      <w:sz w:val="18"/>
      <w:szCs w:val="18"/>
    </w:rPr>
  </w:style>
  <w:style w:type="character" w:styleId="832" w:customStyle="1">
    <w:name w:val="标题 1 Char"/>
    <w:basedOn w:val="648"/>
    <w:link w:val="639"/>
    <w:uiPriority w:val="9"/>
    <w:qFormat/>
    <w:rPr>
      <w:b/>
      <w:bCs/>
      <w:sz w:val="44"/>
      <w:szCs w:val="44"/>
    </w:rPr>
  </w:style>
  <w:style w:type="character" w:styleId="833" w:customStyle="1">
    <w:name w:val="文档结构图 Char"/>
    <w:basedOn w:val="648"/>
    <w:link w:val="652"/>
    <w:uiPriority w:val="99"/>
    <w:semiHidden/>
    <w:qFormat/>
    <w:rPr>
      <w:rFonts w:ascii="宋体" w:eastAsia="宋体"/>
      <w:sz w:val="18"/>
      <w:szCs w:val="18"/>
    </w:rPr>
  </w:style>
  <w:style w:type="character" w:styleId="834" w:customStyle="1">
    <w:name w:val="标题 2 Char"/>
    <w:basedOn w:val="648"/>
    <w:link w:val="640"/>
    <w:uiPriority w:val="9"/>
    <w:qFormat/>
    <w:rPr>
      <w:rFonts w:asciiTheme="majorHAnsi" w:hAnsiTheme="majorHAnsi" w:eastAsiaTheme="majorEastAsia" w:cstheme="majorBidi"/>
      <w:b/>
      <w:bCs/>
      <w:sz w:val="32"/>
      <w:szCs w:val="32"/>
    </w:rPr>
  </w:style>
  <w:style w:type="character" w:styleId="835" w:customStyle="1">
    <w:name w:val="标题 3 Char"/>
    <w:basedOn w:val="648"/>
    <w:link w:val="641"/>
    <w:uiPriority w:val="9"/>
    <w:qFormat/>
    <w:rPr>
      <w:b/>
      <w:bCs/>
      <w:sz w:val="32"/>
      <w:szCs w:val="32"/>
    </w:rPr>
  </w:style>
  <w:style w:type="character" w:styleId="836" w:customStyle="1">
    <w:name w:val="日期 Char"/>
    <w:basedOn w:val="648"/>
    <w:link w:val="659"/>
    <w:uiPriority w:val="99"/>
    <w:semiHidden/>
    <w:qFormat/>
  </w:style>
  <w:style w:type="character" w:styleId="837" w:customStyle="1">
    <w:name w:val="批注文字 Char"/>
    <w:basedOn w:val="648"/>
    <w:link w:val="653"/>
    <w:uiPriority w:val="0"/>
    <w:qFormat/>
    <w:rPr>
      <w:rFonts w:ascii="Times New Roman" w:hAnsi="Times New Roman" w:eastAsia="宋体" w:cs="Times New Roman"/>
      <w:szCs w:val="24"/>
    </w:rPr>
  </w:style>
  <w:style w:type="character" w:styleId="838" w:customStyle="1">
    <w:name w:val="批注框文本 Char"/>
    <w:basedOn w:val="648"/>
    <w:link w:val="661"/>
    <w:uiPriority w:val="99"/>
    <w:semiHidden/>
    <w:qFormat/>
    <w:rPr>
      <w:sz w:val="18"/>
      <w:szCs w:val="18"/>
    </w:rPr>
  </w:style>
  <w:style w:type="paragraph" w:styleId="839" w:customStyle="1">
    <w:name w:val="Default"/>
    <w:link w:val="840"/>
    <w:uiPriority w:val="99"/>
    <w:qFormat/>
    <w:pPr>
      <w:widowControl w:val="off"/>
    </w:pPr>
    <w:rPr>
      <w:rFonts w:ascii="MS Mincho" w:hAnsi="Calibri" w:eastAsia="宋体" w:cs="Times New Roman"/>
      <w:color w:val="000000"/>
      <w:sz w:val="21"/>
      <w:szCs w:val="24"/>
      <w:lang w:val="en-US" w:eastAsia="zh-CN" w:bidi="ar-SA"/>
    </w:rPr>
  </w:style>
  <w:style w:type="character" w:styleId="840" w:customStyle="1">
    <w:name w:val="Default Char"/>
    <w:link w:val="839"/>
    <w:uiPriority w:val="99"/>
    <w:qFormat/>
    <w:rPr>
      <w:rFonts w:ascii="MS Mincho" w:hAnsi="Calibri" w:eastAsia="宋体" w:cs="Times New Roman"/>
      <w:color w:val="000000"/>
      <w:szCs w:val="24"/>
    </w:rPr>
  </w:style>
  <w:style w:type="character" w:styleId="841" w:customStyle="1">
    <w:name w:val="纯文本 Char"/>
    <w:basedOn w:val="648"/>
    <w:link w:val="657"/>
    <w:uiPriority w:val="0"/>
    <w:qFormat/>
    <w:rPr>
      <w:rFonts w:ascii="宋体" w:hAnsi="Courier New" w:eastAsia="宋体" w:cs="Times New Roman"/>
      <w:szCs w:val="20"/>
    </w:rPr>
  </w:style>
  <w:style w:type="table" w:styleId="842" w:customStyle="1">
    <w:name w:val="网格型1"/>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customStyle="1">
    <w:name w:val="网格型2"/>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customStyle="1">
    <w:name w:val="网格型3"/>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customStyle="1">
    <w:name w:val="网格型4"/>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customStyle="1">
    <w:name w:val="网格型5"/>
    <w:basedOn w:val="64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customStyle="1">
    <w:name w:val="批注主题 Char"/>
    <w:basedOn w:val="837"/>
    <w:link w:val="674"/>
    <w:uiPriority w:val="99"/>
    <w:semiHidden/>
    <w:qFormat/>
    <w:rPr>
      <w:rFonts w:ascii="Times New Roman" w:hAnsi="Times New Roman" w:eastAsia="宋体" w:cs="Times New Roman"/>
      <w:b/>
      <w:bCs/>
      <w:szCs w:val="24"/>
    </w:rPr>
  </w:style>
  <w:style w:type="table" w:styleId="848" w:customStyle="1">
    <w:name w:val="Table Normal"/>
    <w:uiPriority w:val="2"/>
    <w:semiHidden/>
    <w:unhideWhenUsed/>
    <w:qFormat/>
    <w:rPr>
      <w:rFonts w:ascii="Calibri" w:hAnsi="Calibri" w:eastAsia="宋体" w:cs="Times New Roman"/>
    </w:rPr>
    <w:tblPr>
      <w:tblCellMar>
        <w:left w:w="0" w:type="dxa"/>
        <w:top w:w="0" w:type="dxa"/>
        <w:right w:w="0" w:type="dxa"/>
        <w:bottom w:w="0" w:type="dxa"/>
      </w:tblCellMar>
    </w:tblPr>
  </w:style>
  <w:style w:type="character" w:styleId="849" w:customStyle="1">
    <w:name w:val="正文文本缩进 Char"/>
    <w:basedOn w:val="648"/>
    <w:link w:val="654"/>
    <w:uiPriority w:val="99"/>
    <w:semiHidden/>
    <w:qFormat/>
  </w:style>
  <w:style w:type="character" w:styleId="850" w:customStyle="1">
    <w:name w:val="正文首行缩进 2 Char"/>
    <w:basedOn w:val="849"/>
    <w:link w:val="675"/>
    <w:uiPriority w:val="0"/>
    <w:qFormat/>
    <w:rPr>
      <w:rFonts w:ascii="Times New Roman" w:eastAsia="宋体"/>
      <w:sz w:val="24"/>
      <w:szCs w:val="24"/>
    </w:rPr>
  </w:style>
  <w:style w:type="paragraph" w:styleId="851" w:customStyle="1">
    <w:name w:val="正文缩进11"/>
    <w:basedOn w:val="638"/>
    <w:uiPriority w:val="0"/>
    <w:qFormat/>
    <w:pPr>
      <w:ind w:firstLine="420"/>
      <w:jc w:val="left"/>
      <w:widowControl/>
    </w:pPr>
    <w:rPr>
      <w:sz w:val="20"/>
      <w:szCs w:val="20"/>
    </w:rPr>
  </w:style>
  <w:style w:type="paragraph" w:styleId="852" w:customStyle="1">
    <w:name w:val="Table Paragraph"/>
    <w:basedOn w:val="638"/>
    <w:uiPriority w:val="1"/>
    <w:qFormat/>
    <w:pPr>
      <w:jc w:val="left"/>
    </w:pPr>
    <w:rPr>
      <w:rFonts w:ascii="宋体" w:hAnsi="宋体" w:eastAsia="宋体" w:cs="宋体"/>
      <w:sz w:val="22"/>
      <w:lang w:val="zh-CN" w:bidi="zh-CN"/>
    </w:rPr>
  </w:style>
  <w:style w:type="numbering" w:styleId="8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EF2FC-54E2-4853-8A12-6CE6A2F702B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中瀛国际工程管理有限公司连云港</cp:lastModifiedBy>
  <cp:revision>207</cp:revision>
  <dcterms:created xsi:type="dcterms:W3CDTF">2024-01-04T03:50:00Z</dcterms:created>
  <dcterms:modified xsi:type="dcterms:W3CDTF">2025-12-10T08:04:37Z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2052-12.1.0.24034</vt:lpwstr>
  </property>
  <property fmtid="{D5CDD505-2E9C-101B-9397-08002B2CF9AE}" pid="4" name="ICV">
    <vt:lpwstr>29186C06772E42569A887CB822457393_13</vt:lpwstr>
  </property>
</Properties>
</file>