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7"/>
        <w:spacing w:before="120" w:beforeAutospacing="0" w:after="120" w:afterAutospacing="0" w:line="360" w:lineRule="auto"/>
        <w:rPr>
          <w:rFonts w:hint="eastAsia" w:ascii="宋体" w:hAnsi="宋体" w:eastAsia="宋体" w:cs="宋体"/>
        </w:rPr>
      </w:pPr>
    </w:p>
    <w:p>
      <w:pPr>
        <w:pStyle w:val="37"/>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pPr>
        <w:jc w:val="center"/>
        <w:rPr>
          <w:rFonts w:hint="eastAsia" w:ascii="宋体" w:hAnsi="宋体" w:eastAsia="宋体" w:cs="宋体"/>
          <w:b/>
          <w:sz w:val="84"/>
        </w:rPr>
      </w:pPr>
      <w:r>
        <w:rPr>
          <w:rFonts w:hint="eastAsia" w:ascii="宋体" w:hAnsi="宋体" w:eastAsia="宋体" w:cs="宋体"/>
          <w:b/>
          <w:sz w:val="84"/>
        </w:rPr>
        <w:t>招标文件</w:t>
      </w:r>
    </w:p>
    <w:p>
      <w:pPr>
        <w:rPr>
          <w:rFonts w:hint="eastAsia" w:ascii="宋体" w:hAnsi="宋体" w:eastAsia="宋体" w:cs="宋体"/>
          <w:b/>
          <w:sz w:val="32"/>
        </w:rPr>
      </w:pPr>
    </w:p>
    <w:p>
      <w:pPr>
        <w:jc w:val="center"/>
        <w:rPr>
          <w:rFonts w:hint="eastAsia" w:ascii="宋体" w:hAnsi="宋体" w:eastAsia="宋体" w:cs="宋体"/>
          <w:b/>
          <w:sz w:val="32"/>
        </w:rPr>
      </w:pPr>
    </w:p>
    <w:p>
      <w:pPr>
        <w:ind w:firstLine="2692"/>
        <w:rPr>
          <w:rFonts w:hint="eastAsia" w:ascii="宋体" w:hAnsi="宋体" w:eastAsia="宋体" w:cs="宋体"/>
          <w:b/>
          <w:sz w:val="36"/>
        </w:rPr>
      </w:pPr>
    </w:p>
    <w:p>
      <w:pPr>
        <w:jc w:val="left"/>
        <w:rPr>
          <w:rFonts w:hint="eastAsia" w:ascii="宋体" w:hAnsi="宋体" w:eastAsia="宋体" w:cs="宋体"/>
          <w:b/>
          <w:sz w:val="32"/>
          <w:szCs w:val="32"/>
        </w:rPr>
      </w:pPr>
    </w:p>
    <w:p>
      <w:pPr>
        <w:jc w:val="left"/>
        <w:rPr>
          <w:rFonts w:hint="eastAsia" w:ascii="宋体" w:hAnsi="宋体" w:eastAsia="宋体" w:cs="宋体"/>
          <w:b/>
          <w:sz w:val="36"/>
          <w:szCs w:val="36"/>
        </w:rPr>
      </w:pPr>
      <w:r>
        <w:rPr>
          <w:rFonts w:hint="eastAsia" w:ascii="宋体" w:hAnsi="宋体" w:eastAsia="宋体" w:cs="宋体"/>
          <w:b/>
          <w:sz w:val="32"/>
          <w:szCs w:val="32"/>
        </w:rPr>
        <w:t>项目编号：</w:t>
      </w:r>
      <w:r>
        <w:rPr>
          <w:rFonts w:hint="eastAsia" w:ascii="宋体" w:hAnsi="宋体" w:eastAsia="宋体" w:cs="宋体"/>
          <w:b/>
          <w:sz w:val="32"/>
          <w:szCs w:val="32"/>
          <w:lang w:eastAsia="zh-CN"/>
        </w:rPr>
        <w:t>JSZC-320900-HYGC-G2024-0020</w:t>
      </w:r>
    </w:p>
    <w:p>
      <w:pPr>
        <w:jc w:val="center"/>
        <w:rPr>
          <w:rFonts w:hint="eastAsia" w:ascii="宋体" w:hAnsi="宋体" w:eastAsia="宋体" w:cs="宋体"/>
          <w:b/>
          <w:sz w:val="32"/>
        </w:rPr>
      </w:pPr>
    </w:p>
    <w:p>
      <w:pPr>
        <w:ind w:left="1606" w:hanging="1606" w:hangingChars="500"/>
        <w:rPr>
          <w:rFonts w:hint="eastAsia" w:ascii="宋体" w:hAnsi="宋体" w:eastAsia="宋体" w:cs="宋体"/>
          <w:b/>
          <w:sz w:val="32"/>
          <w:szCs w:val="32"/>
          <w:lang w:eastAsia="zh-CN"/>
        </w:rPr>
      </w:pPr>
      <w:r>
        <w:rPr>
          <w:rFonts w:hint="eastAsia" w:ascii="宋体" w:hAnsi="宋体" w:eastAsia="宋体" w:cs="宋体"/>
          <w:b/>
          <w:sz w:val="32"/>
          <w:szCs w:val="32"/>
        </w:rPr>
        <w:t>项目名称：</w:t>
      </w:r>
      <w:r>
        <w:rPr>
          <w:rFonts w:hint="eastAsia" w:ascii="宋体" w:hAnsi="宋体" w:eastAsia="宋体" w:cs="宋体"/>
          <w:b/>
          <w:sz w:val="32"/>
          <w:szCs w:val="32"/>
          <w:lang w:eastAsia="zh-CN"/>
        </w:rPr>
        <w:t>盐城市高标准农田调查摸底上图入库市级技术服务项目</w:t>
      </w:r>
    </w:p>
    <w:p>
      <w:pPr>
        <w:jc w:val="center"/>
        <w:rPr>
          <w:rFonts w:hint="eastAsia" w:ascii="宋体" w:hAnsi="宋体" w:eastAsia="宋体" w:cs="宋体"/>
          <w:b/>
          <w:sz w:val="32"/>
          <w:szCs w:val="32"/>
        </w:rPr>
      </w:pPr>
    </w:p>
    <w:p>
      <w:pPr>
        <w:pStyle w:val="12"/>
      </w:pPr>
    </w:p>
    <w:p/>
    <w:p>
      <w:pPr>
        <w:pStyle w:val="12"/>
      </w:pPr>
    </w:p>
    <w:p/>
    <w:p>
      <w:pPr>
        <w:pStyle w:val="12"/>
      </w:pPr>
    </w:p>
    <w:p/>
    <w:p>
      <w:pPr>
        <w:pStyle w:val="12"/>
      </w:pPr>
    </w:p>
    <w:p/>
    <w:p>
      <w:pPr>
        <w:pStyle w:val="12"/>
      </w:pPr>
    </w:p>
    <w:p/>
    <w:p>
      <w:pPr>
        <w:jc w:val="center"/>
        <w:rPr>
          <w:rFonts w:hint="eastAsia" w:ascii="宋体" w:hAnsi="宋体" w:eastAsia="宋体" w:cs="宋体"/>
          <w:b/>
          <w:sz w:val="32"/>
          <w:szCs w:val="32"/>
        </w:rPr>
      </w:pPr>
      <w:r>
        <w:rPr>
          <w:rFonts w:hint="eastAsia" w:ascii="宋体" w:hAnsi="宋体" w:eastAsia="宋体" w:cs="宋体"/>
          <w:b/>
          <w:sz w:val="32"/>
          <w:szCs w:val="32"/>
        </w:rPr>
        <w:t>盐城市农业农村局</w:t>
      </w:r>
    </w:p>
    <w:p>
      <w:pPr>
        <w:jc w:val="center"/>
        <w:rPr>
          <w:rFonts w:hint="eastAsia" w:ascii="宋体" w:hAnsi="宋体" w:eastAsia="宋体" w:cs="宋体"/>
          <w:b/>
          <w:sz w:val="32"/>
          <w:szCs w:val="32"/>
        </w:rPr>
      </w:pPr>
      <w:r>
        <w:rPr>
          <w:rFonts w:hint="eastAsia" w:ascii="宋体" w:hAnsi="宋体" w:eastAsia="宋体" w:cs="宋体"/>
          <w:b/>
          <w:sz w:val="32"/>
          <w:szCs w:val="32"/>
        </w:rPr>
        <w:t>江苏恒业工程管理咨询有限公司</w:t>
      </w:r>
    </w:p>
    <w:p>
      <w:pPr>
        <w:jc w:val="center"/>
        <w:rPr>
          <w:rFonts w:hint="eastAsia" w:ascii="宋体" w:hAnsi="宋体" w:eastAsia="宋体" w:cs="宋体"/>
          <w:b/>
          <w:sz w:val="32"/>
          <w:szCs w:val="32"/>
        </w:rPr>
      </w:pPr>
      <w:r>
        <w:rPr>
          <w:rFonts w:hint="eastAsia" w:ascii="宋体" w:hAnsi="宋体" w:eastAsia="宋体" w:cs="宋体"/>
          <w:b/>
          <w:sz w:val="32"/>
          <w:szCs w:val="32"/>
        </w:rPr>
        <w:t>2024年12月</w:t>
      </w:r>
    </w:p>
    <w:p>
      <w:pPr>
        <w:rPr>
          <w:rFonts w:hint="eastAsia" w:ascii="宋体" w:hAnsi="宋体" w:eastAsia="宋体" w:cs="宋体"/>
          <w:szCs w:val="21"/>
        </w:rPr>
      </w:pPr>
      <w:r>
        <w:rPr>
          <w:rFonts w:hint="eastAsia" w:ascii="宋体" w:hAnsi="宋体" w:eastAsia="宋体" w:cs="宋体"/>
          <w:szCs w:val="21"/>
        </w:rPr>
        <w:br w:type="page" w:clear="all"/>
      </w:r>
    </w:p>
    <w:p>
      <w:pPr>
        <w:pStyle w:val="37"/>
        <w:spacing w:beforeAutospacing="0" w:afterAutospacing="0" w:line="480" w:lineRule="auto"/>
        <w:jc w:val="center"/>
        <w:rPr>
          <w:rFonts w:hint="eastAsia" w:ascii="宋体" w:hAnsi="宋体" w:eastAsia="宋体" w:cs="宋体"/>
        </w:rPr>
      </w:pPr>
      <w:bookmarkStart w:id="0" w:name="_Toc513029200"/>
      <w:bookmarkStart w:id="1" w:name="_Toc523127445"/>
      <w:bookmarkStart w:id="2" w:name="_Toc479757206"/>
      <w:bookmarkStart w:id="3" w:name="_Toc20823272"/>
      <w:bookmarkStart w:id="4" w:name="_Toc16938516"/>
      <w:bookmarkStart w:id="5" w:name="_Toc120614210"/>
      <w:r>
        <w:rPr>
          <w:rFonts w:hint="eastAsia" w:ascii="宋体" w:hAnsi="宋体" w:eastAsia="宋体" w:cs="宋体"/>
          <w:b/>
          <w:sz w:val="44"/>
          <w:szCs w:val="44"/>
        </w:rPr>
        <w:t>总  目  录</w:t>
      </w:r>
      <w:bookmarkEnd w:id="0"/>
      <w:bookmarkEnd w:id="1"/>
      <w:bookmarkEnd w:id="2"/>
      <w:bookmarkEnd w:id="3"/>
      <w:bookmarkEnd w:id="4"/>
      <w:bookmarkEnd w:id="5"/>
    </w:p>
    <w:p>
      <w:pPr>
        <w:pStyle w:val="37"/>
        <w:spacing w:beforeAutospacing="0" w:afterAutospacing="0" w:line="480" w:lineRule="auto"/>
        <w:jc w:val="both"/>
        <w:rPr>
          <w:rFonts w:hint="eastAsia" w:ascii="宋体" w:hAnsi="宋体" w:eastAsia="宋体" w:cs="宋体"/>
        </w:rPr>
      </w:pPr>
      <w:r>
        <w:rPr>
          <w:rFonts w:hint="eastAsia" w:ascii="宋体" w:hAnsi="宋体" w:eastAsia="宋体" w:cs="宋体"/>
        </w:rPr>
        <w:t> </w:t>
      </w:r>
    </w:p>
    <w:p>
      <w:pPr>
        <w:pStyle w:val="37"/>
        <w:tabs>
          <w:tab w:val="left" w:pos="1441"/>
        </w:tabs>
        <w:spacing w:beforeAutospacing="0" w:afterAutospacing="0" w:line="480" w:lineRule="auto"/>
        <w:jc w:val="both"/>
        <w:rPr>
          <w:rFonts w:hint="eastAsia" w:ascii="宋体" w:hAnsi="宋体" w:eastAsia="宋体" w:cs="宋体"/>
        </w:rPr>
      </w:pPr>
      <w:r>
        <w:rPr>
          <w:rFonts w:hint="eastAsia" w:ascii="宋体" w:hAnsi="宋体" w:eastAsia="宋体" w:cs="宋体"/>
          <w:sz w:val="36"/>
          <w:szCs w:val="36"/>
        </w:rPr>
        <w:t>第一章 招标公告………………………………1</w:t>
      </w:r>
    </w:p>
    <w:p>
      <w:pPr>
        <w:pStyle w:val="37"/>
        <w:tabs>
          <w:tab w:val="left" w:pos="1441"/>
        </w:tabs>
        <w:spacing w:beforeAutospacing="0" w:afterAutospacing="0" w:line="480" w:lineRule="auto"/>
        <w:jc w:val="both"/>
        <w:rPr>
          <w:rFonts w:hint="eastAsia" w:ascii="宋体" w:hAnsi="宋体" w:eastAsia="宋体" w:cs="宋体"/>
        </w:rPr>
      </w:pPr>
      <w:r>
        <w:rPr>
          <w:rFonts w:hint="eastAsia" w:ascii="宋体" w:hAnsi="宋体" w:eastAsia="宋体" w:cs="宋体"/>
          <w:sz w:val="36"/>
          <w:szCs w:val="36"/>
        </w:rPr>
        <w:t xml:space="preserve">第二章 投标人须知……………………………5  </w:t>
      </w:r>
    </w:p>
    <w:p>
      <w:pPr>
        <w:pStyle w:val="37"/>
        <w:tabs>
          <w:tab w:val="left" w:pos="1441"/>
        </w:tabs>
        <w:spacing w:beforeAutospacing="0" w:afterAutospacing="0" w:line="480" w:lineRule="auto"/>
        <w:jc w:val="both"/>
        <w:rPr>
          <w:rFonts w:hint="eastAsia" w:ascii="宋体" w:hAnsi="宋体" w:eastAsia="宋体" w:cs="宋体"/>
        </w:rPr>
      </w:pPr>
      <w:r>
        <w:rPr>
          <w:rFonts w:hint="eastAsia" w:ascii="宋体" w:hAnsi="宋体" w:eastAsia="宋体" w:cs="宋体"/>
          <w:sz w:val="36"/>
          <w:szCs w:val="36"/>
        </w:rPr>
        <w:t>第三章 合同条款及格式………………………17</w:t>
      </w:r>
    </w:p>
    <w:p>
      <w:pPr>
        <w:pStyle w:val="37"/>
        <w:tabs>
          <w:tab w:val="left" w:pos="1441"/>
        </w:tabs>
        <w:spacing w:beforeAutospacing="0" w:afterAutospacing="0" w:line="480" w:lineRule="auto"/>
        <w:jc w:val="both"/>
        <w:rPr>
          <w:rFonts w:hint="eastAsia" w:ascii="宋体" w:hAnsi="宋体" w:eastAsia="宋体" w:cs="宋体"/>
        </w:rPr>
      </w:pPr>
      <w:r>
        <w:rPr>
          <w:rFonts w:hint="eastAsia" w:ascii="宋体" w:hAnsi="宋体" w:eastAsia="宋体" w:cs="宋体"/>
          <w:sz w:val="36"/>
          <w:szCs w:val="36"/>
        </w:rPr>
        <w:t>第四章 采购需求………………………………23</w:t>
      </w:r>
    </w:p>
    <w:p>
      <w:pPr>
        <w:pStyle w:val="37"/>
        <w:tabs>
          <w:tab w:val="left" w:pos="1441"/>
        </w:tabs>
        <w:spacing w:beforeAutospacing="0" w:afterAutospacing="0" w:line="480" w:lineRule="auto"/>
        <w:jc w:val="both"/>
        <w:rPr>
          <w:rFonts w:hint="eastAsia" w:ascii="宋体" w:hAnsi="宋体" w:eastAsia="宋体" w:cs="宋体"/>
        </w:rPr>
      </w:pPr>
      <w:r>
        <w:rPr>
          <w:rFonts w:hint="eastAsia" w:ascii="宋体" w:hAnsi="宋体" w:eastAsia="宋体" w:cs="宋体"/>
          <w:sz w:val="36"/>
          <w:szCs w:val="36"/>
        </w:rPr>
        <w:t>第五章 评标方法与评标标准…………………29</w:t>
      </w:r>
    </w:p>
    <w:p>
      <w:pPr>
        <w:pStyle w:val="37"/>
        <w:tabs>
          <w:tab w:val="left" w:pos="1441"/>
        </w:tabs>
        <w:spacing w:beforeAutospacing="0" w:afterAutospacing="0" w:line="480" w:lineRule="auto"/>
        <w:jc w:val="both"/>
        <w:rPr>
          <w:rFonts w:hint="eastAsia" w:ascii="宋体" w:hAnsi="宋体" w:eastAsia="宋体" w:cs="宋体"/>
          <w:lang w:val="en-US" w:eastAsia="zh-CN"/>
        </w:rPr>
      </w:pPr>
      <w:r>
        <w:rPr>
          <w:rFonts w:hint="eastAsia" w:ascii="宋体" w:hAnsi="宋体" w:eastAsia="宋体" w:cs="宋体"/>
          <w:sz w:val="36"/>
          <w:szCs w:val="36"/>
        </w:rPr>
        <w:t>第六章 投标文件格式…………………………3</w:t>
      </w:r>
      <w:r>
        <w:rPr>
          <w:rFonts w:hint="eastAsia" w:ascii="宋体" w:hAnsi="宋体" w:eastAsia="宋体" w:cs="宋体"/>
          <w:sz w:val="36"/>
          <w:szCs w:val="36"/>
          <w:lang w:val="en-US" w:eastAsia="zh-CN"/>
        </w:rPr>
        <w:t>4</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sectPr>
          <w:pgSz w:w="11906" w:h="16838"/>
          <w:pgMar w:top="1440" w:right="1800" w:bottom="1440" w:left="1800" w:header="851" w:footer="992" w:gutter="0"/>
          <w:cols w:space="425" w:num="1"/>
          <w:docGrid w:linePitch="360" w:charSpace="0"/>
        </w:sectPr>
      </w:pPr>
    </w:p>
    <w:p>
      <w:pPr>
        <w:pStyle w:val="37"/>
        <w:spacing w:beforeAutospacing="0" w:afterAutospacing="0"/>
        <w:jc w:val="center"/>
        <w:outlineLvl w:val="0"/>
        <w:rPr>
          <w:rFonts w:hint="eastAsia" w:ascii="宋体" w:hAnsi="宋体" w:eastAsia="宋体" w:cs="宋体"/>
        </w:rPr>
      </w:pPr>
      <w:r>
        <w:rPr>
          <w:rFonts w:hint="eastAsia" w:ascii="宋体" w:hAnsi="宋体" w:eastAsia="宋体" w:cs="宋体"/>
          <w:b/>
          <w:bCs/>
          <w:sz w:val="44"/>
          <w:szCs w:val="44"/>
        </w:rPr>
        <w:t>第一章 招标公告</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项目概况</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盐城市高标准农田调查摸底上图入库市级技术服务招标项目的潜在投标人应在“苏采云”系统内免费下载（投标人必须在苏采云系统中获取采购文件，方能参与政府采购项目）获取招标文件，并于2024年12月</w:t>
      </w:r>
      <w:r>
        <w:rPr>
          <w:rFonts w:hint="eastAsia" w:ascii="宋体" w:hAnsi="宋体" w:eastAsia="宋体" w:cs="宋体"/>
          <w:lang w:val="en-US" w:eastAsia="zh-CN"/>
        </w:rPr>
        <w:t>30</w:t>
      </w:r>
      <w:r>
        <w:rPr>
          <w:rFonts w:hint="eastAsia" w:ascii="宋体" w:hAnsi="宋体" w:eastAsia="宋体" w:cs="宋体"/>
        </w:rPr>
        <w:t xml:space="preserve"> 日09点00分（北京时间）前递交投标文件。</w:t>
      </w:r>
    </w:p>
    <w:p>
      <w:pPr>
        <w:pStyle w:val="37"/>
        <w:keepNext/>
        <w:keepLines/>
        <w:spacing w:beforeAutospacing="0" w:afterAutospacing="0" w:line="500" w:lineRule="exact"/>
        <w:ind w:firstLine="498"/>
        <w:jc w:val="both"/>
        <w:rPr>
          <w:rFonts w:hint="eastAsia" w:ascii="宋体" w:hAnsi="宋体" w:eastAsia="宋体" w:cs="宋体"/>
        </w:rPr>
      </w:pPr>
      <w:bookmarkStart w:id="6" w:name="_Toc28359079"/>
      <w:bookmarkStart w:id="7" w:name="_Toc35393790"/>
      <w:bookmarkStart w:id="8" w:name="_Toc35393621"/>
      <w:bookmarkStart w:id="9" w:name="_Toc38985263"/>
      <w:bookmarkStart w:id="10" w:name="_Toc28359002"/>
      <w:bookmarkStart w:id="11" w:name="_Hlk24379207"/>
      <w:r>
        <w:rPr>
          <w:rFonts w:hint="eastAsia" w:ascii="宋体" w:hAnsi="宋体" w:eastAsia="宋体" w:cs="宋体"/>
          <w:b/>
        </w:rPr>
        <w:t>一、项目基本情况</w:t>
      </w:r>
      <w:bookmarkEnd w:id="6"/>
      <w:bookmarkEnd w:id="7"/>
      <w:bookmarkEnd w:id="8"/>
      <w:bookmarkEnd w:id="9"/>
      <w:bookmarkEnd w:id="10"/>
      <w:bookmarkEnd w:id="11"/>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1.项目编号：</w:t>
      </w:r>
      <w:r>
        <w:rPr>
          <w:rFonts w:hint="eastAsia" w:ascii="宋体" w:hAnsi="宋体" w:eastAsia="宋体" w:cs="宋体"/>
          <w:lang w:eastAsia="zh-CN"/>
        </w:rPr>
        <w:t>JSZC-320900-HYGC-G2024-0020</w:t>
      </w:r>
    </w:p>
    <w:p>
      <w:pPr>
        <w:pStyle w:val="37"/>
        <w:spacing w:beforeAutospacing="0" w:afterAutospacing="0" w:line="500" w:lineRule="exact"/>
        <w:ind w:firstLine="480"/>
        <w:jc w:val="both"/>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lang w:eastAsia="zh-CN"/>
        </w:rPr>
        <w:t>盐城市高标准农田调查摸底上图入库市级技术服务项目</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shd w:val="clear" w:color="auto" w:fill="FFFFFF"/>
        </w:rPr>
        <w:t>3.采购方式：公开招标</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cs="宋体"/>
        </w:rPr>
        <w:t>4.预算金额：150万元</w:t>
      </w:r>
    </w:p>
    <w:p>
      <w:pPr>
        <w:spacing w:line="500" w:lineRule="exact"/>
        <w:ind w:firstLine="482"/>
        <w:rPr>
          <w:rFonts w:ascii="宋体" w:hAnsi="宋体" w:cs="宋体"/>
          <w:sz w:val="24"/>
        </w:rPr>
      </w:pPr>
      <w:r>
        <w:rPr>
          <w:rFonts w:hint="eastAsia" w:ascii="宋体" w:hAnsi="宋体" w:cs="宋体"/>
          <w:sz w:val="24"/>
        </w:rPr>
        <w:t>5.最高限价：本项目最高限价为150万元；</w:t>
      </w:r>
    </w:p>
    <w:p>
      <w:pPr>
        <w:spacing w:line="500" w:lineRule="exact"/>
        <w:ind w:firstLine="482"/>
        <w:rPr>
          <w:rFonts w:ascii="宋体" w:hAnsi="宋体" w:cs="宋体"/>
          <w:color w:val="auto"/>
          <w:sz w:val="24"/>
        </w:rPr>
      </w:pPr>
      <w:r>
        <w:rPr>
          <w:rFonts w:hint="eastAsia" w:ascii="宋体" w:hAnsi="宋体" w:cs="宋体"/>
          <w:sz w:val="24"/>
        </w:rPr>
        <w:t>6.采购需求：</w:t>
      </w:r>
      <w:r>
        <w:rPr>
          <w:rFonts w:hint="eastAsia" w:ascii="宋体" w:hAnsi="宋体" w:eastAsia="宋体" w:cs="宋体"/>
          <w:sz w:val="24"/>
        </w:rPr>
        <w:t>第三方服务机构要</w:t>
      </w:r>
      <w:r>
        <w:rPr>
          <w:rFonts w:hint="eastAsia" w:ascii="宋体" w:hAnsi="宋体" w:cs="宋体"/>
          <w:sz w:val="24"/>
        </w:rPr>
        <w:t>根据省级相关工作方案和技术要求，承担市级高标准农</w:t>
      </w:r>
      <w:r>
        <w:rPr>
          <w:rFonts w:hint="eastAsia" w:ascii="宋体" w:hAnsi="宋体" w:cs="宋体"/>
          <w:color w:val="auto"/>
          <w:sz w:val="24"/>
        </w:rPr>
        <w:t>田调查</w:t>
      </w:r>
      <w:r>
        <w:rPr>
          <w:rFonts w:hint="eastAsia" w:ascii="宋体" w:hAnsi="宋体" w:cs="宋体"/>
          <w:color w:val="auto"/>
          <w:sz w:val="24"/>
          <w:lang w:val="en-US" w:eastAsia="zh-CN"/>
        </w:rPr>
        <w:t>摸底</w:t>
      </w:r>
      <w:r>
        <w:rPr>
          <w:rFonts w:hint="eastAsia" w:ascii="宋体" w:hAnsi="宋体" w:cs="宋体"/>
          <w:color w:val="auto"/>
          <w:sz w:val="24"/>
        </w:rPr>
        <w:t>数据汇交、审核、分</w:t>
      </w:r>
      <w:r>
        <w:rPr>
          <w:rFonts w:hint="eastAsia" w:ascii="宋体" w:hAnsi="宋体" w:cs="宋体"/>
          <w:color w:val="auto"/>
          <w:sz w:val="24"/>
          <w:highlight w:val="none"/>
        </w:rPr>
        <w:t>析</w:t>
      </w:r>
      <w:r>
        <w:rPr>
          <w:rFonts w:hint="eastAsia" w:ascii="宋体" w:hAnsi="宋体" w:cs="宋体"/>
          <w:color w:val="auto"/>
          <w:sz w:val="24"/>
          <w:lang w:eastAsia="zh-CN"/>
        </w:rPr>
        <w:t>，</w:t>
      </w:r>
      <w:r>
        <w:rPr>
          <w:rFonts w:hint="eastAsia" w:ascii="宋体" w:hAnsi="宋体" w:cs="宋体"/>
          <w:color w:val="auto"/>
          <w:sz w:val="24"/>
          <w:lang w:val="en-US" w:eastAsia="zh-CN"/>
        </w:rPr>
        <w:t>按比例实地抽查，</w:t>
      </w:r>
      <w:r>
        <w:rPr>
          <w:rFonts w:hint="eastAsia" w:ascii="宋体" w:hAnsi="宋体" w:cs="宋体"/>
          <w:color w:val="auto"/>
          <w:sz w:val="24"/>
        </w:rPr>
        <w:t>有关方案及成果编制，对县级的技术培训与指导</w:t>
      </w:r>
      <w:r>
        <w:rPr>
          <w:rFonts w:hint="eastAsia" w:ascii="宋体" w:hAnsi="宋体" w:cs="宋体"/>
          <w:color w:val="auto"/>
          <w:sz w:val="24"/>
          <w:lang w:val="en-US" w:eastAsia="zh-CN"/>
        </w:rPr>
        <w:t>等。服务期间按要求配备必要的电脑等硬件设备，且须明确一名技术领队，骨干技术人员满足工作要求，</w:t>
      </w:r>
      <w:r>
        <w:rPr>
          <w:rFonts w:hint="eastAsia" w:ascii="宋体" w:hAnsi="宋体" w:cs="宋体"/>
          <w:color w:val="auto"/>
          <w:sz w:val="24"/>
        </w:rPr>
        <w:t>具体内容详见第四章采购需求。</w:t>
      </w:r>
    </w:p>
    <w:p>
      <w:pPr>
        <w:spacing w:line="500" w:lineRule="exact"/>
        <w:ind w:firstLine="482"/>
        <w:rPr>
          <w:rFonts w:ascii="宋体" w:hAnsi="宋体" w:cs="宋体"/>
          <w:color w:val="auto"/>
          <w:sz w:val="24"/>
        </w:rPr>
      </w:pPr>
      <w:r>
        <w:rPr>
          <w:rFonts w:hint="eastAsia" w:ascii="宋体" w:hAnsi="宋体" w:cs="宋体"/>
          <w:color w:val="auto"/>
          <w:sz w:val="24"/>
        </w:rPr>
        <w:t>7.服务期：</w:t>
      </w:r>
      <w:r>
        <w:rPr>
          <w:rFonts w:hint="eastAsia" w:ascii="宋体" w:hAnsi="宋体" w:cs="宋体"/>
          <w:color w:val="auto"/>
          <w:sz w:val="24"/>
          <w:lang w:val="zh-CN"/>
        </w:rPr>
        <w:t>自签订合同之日起至2025年12月底完成</w:t>
      </w:r>
      <w:r>
        <w:rPr>
          <w:rFonts w:hint="eastAsia" w:ascii="宋体" w:hAnsi="宋体" w:cs="宋体"/>
          <w:color w:val="auto"/>
          <w:sz w:val="24"/>
          <w:lang w:val="en-US" w:eastAsia="zh-CN"/>
        </w:rPr>
        <w:t>相关工作</w:t>
      </w:r>
      <w:r>
        <w:rPr>
          <w:rFonts w:hint="eastAsia" w:ascii="宋体" w:hAnsi="宋体" w:cs="宋体"/>
          <w:color w:val="auto"/>
          <w:sz w:val="24"/>
          <w:lang w:val="zh-CN"/>
        </w:rPr>
        <w:t>（具体结束时间以省厅统一部署为准）。</w:t>
      </w:r>
      <w:r>
        <w:rPr>
          <w:rFonts w:hint="eastAsia" w:ascii="宋体" w:hAnsi="宋体" w:cs="宋体"/>
          <w:color w:val="auto"/>
          <w:sz w:val="24"/>
          <w:lang w:val="en-US" w:eastAsia="zh-CN"/>
        </w:rPr>
        <w:t>12月底尚未完成相关技术服务，可延期至工作内容全部完成</w:t>
      </w:r>
      <w:r>
        <w:rPr>
          <w:rFonts w:hint="eastAsia" w:ascii="宋体" w:hAnsi="宋体" w:cs="宋体"/>
          <w:color w:val="auto"/>
          <w:sz w:val="24"/>
        </w:rPr>
        <w:t>。</w:t>
      </w:r>
    </w:p>
    <w:p>
      <w:pPr>
        <w:spacing w:line="500" w:lineRule="exact"/>
        <w:ind w:firstLine="482"/>
        <w:rPr>
          <w:rFonts w:ascii="宋体" w:hAnsi="宋体" w:cs="宋体"/>
          <w:color w:val="auto"/>
          <w:sz w:val="24"/>
        </w:rPr>
      </w:pPr>
      <w:r>
        <w:rPr>
          <w:rFonts w:hint="eastAsia" w:ascii="宋体" w:hAnsi="宋体" w:cs="宋体"/>
          <w:color w:val="auto"/>
          <w:sz w:val="24"/>
        </w:rPr>
        <w:t>8.本项目不接受联合体投标。</w:t>
      </w:r>
    </w:p>
    <w:p>
      <w:pPr>
        <w:pStyle w:val="37"/>
        <w:keepNext/>
        <w:keepLines/>
        <w:spacing w:beforeAutospacing="0" w:afterAutospacing="0" w:line="500" w:lineRule="exact"/>
        <w:ind w:firstLine="498"/>
        <w:jc w:val="both"/>
        <w:rPr>
          <w:rFonts w:hint="eastAsia" w:ascii="宋体" w:hAnsi="宋体" w:eastAsia="宋体" w:cs="宋体"/>
        </w:rPr>
      </w:pPr>
      <w:bookmarkStart w:id="12" w:name="_Toc38985264"/>
      <w:bookmarkStart w:id="13" w:name="_Toc28359080"/>
      <w:bookmarkStart w:id="14" w:name="_Toc35393622"/>
      <w:bookmarkStart w:id="15" w:name="_Toc28359003"/>
      <w:bookmarkStart w:id="16" w:name="_Toc35393791"/>
      <w:r>
        <w:rPr>
          <w:rFonts w:hint="eastAsia" w:ascii="宋体" w:hAnsi="宋体" w:eastAsia="宋体" w:cs="宋体"/>
          <w:b/>
        </w:rPr>
        <w:t>二、申请人的资格要求</w:t>
      </w:r>
      <w:bookmarkEnd w:id="12"/>
      <w:bookmarkEnd w:id="13"/>
      <w:bookmarkEnd w:id="14"/>
      <w:bookmarkEnd w:id="15"/>
      <w:bookmarkEnd w:id="16"/>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1.满足《中华人民共和国政府采购法》第二十二条规定，并提供下列材料：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1.1法人或者其他组织的营业执照等证明文件，自然人的身份证明；</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1.2上一年度的财务报表（成立不满一年无需提供）；</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1.3具备履行合同所必需的设备和专业技术能力的书面声明；</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1.4依法缴纳税收和社会保障资金的相关材料（提供提交响应文件截止时间前一年内至少一个月依法缴纳税收及缴纳社会保障资金的证明材料。供应商依法享受缓缴、免缴税收、社会保障资金的提供证明材料。）；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1.5参加政府采购活动前3年内在经营活动中没有重大违法记录的书面声明。</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1.6法律、行政法规规定的其他条件。</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1.8单位负责人为同一人或者存在直接控股、管理关系的不同供应商，不得参加同一合同项下的政府采购活动。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rPr>
        <w:t>1.9凡已经</w:t>
      </w:r>
      <w:r>
        <w:rPr>
          <w:rFonts w:hint="eastAsia" w:ascii="宋体" w:hAnsi="宋体" w:eastAsia="宋体"/>
          <w:color w:val="auto"/>
        </w:rPr>
        <w:t>为</w:t>
      </w:r>
      <w:r>
        <w:rPr>
          <w:rFonts w:hint="eastAsia" w:ascii="宋体" w:hAnsi="宋体" w:eastAsia="宋体" w:cs="宋体"/>
          <w:color w:val="auto"/>
        </w:rPr>
        <w:t>盐城市高标准农田调查摸底上图入库工作提供保障服务的，不得再参加该采购项目的其他采购活动（</w:t>
      </w:r>
      <w:r>
        <w:rPr>
          <w:rFonts w:hint="eastAsia" w:eastAsia="宋体" w:cs="宋体"/>
          <w:color w:val="auto"/>
        </w:rPr>
        <w:t>本市级及上级主管部门、下级被管理部门</w:t>
      </w:r>
      <w:r>
        <w:rPr>
          <w:rFonts w:hint="eastAsia" w:ascii="宋体" w:hAnsi="宋体" w:eastAsia="宋体" w:cs="宋体"/>
          <w:color w:val="auto"/>
        </w:rPr>
        <w:t>）</w:t>
      </w:r>
      <w:r>
        <w:rPr>
          <w:rFonts w:hint="eastAsia" w:ascii="宋体" w:hAnsi="宋体" w:eastAsia="宋体"/>
          <w:color w:val="auto"/>
        </w:rPr>
        <w:t>。</w:t>
      </w:r>
    </w:p>
    <w:p>
      <w:pPr>
        <w:pStyle w:val="37"/>
        <w:spacing w:beforeAutospacing="0" w:afterAutospacing="0" w:line="500" w:lineRule="exact"/>
        <w:ind w:firstLine="480"/>
        <w:jc w:val="both"/>
        <w:rPr>
          <w:rFonts w:hint="eastAsia" w:ascii="宋体" w:hAnsi="宋体" w:eastAsia="宋体" w:cs="宋体"/>
        </w:rPr>
      </w:pPr>
      <w:r>
        <w:rPr>
          <w:rFonts w:ascii="宋体" w:hAnsi="宋体" w:eastAsia="宋体" w:cs="宋体"/>
        </w:rPr>
        <w:t>2.</w:t>
      </w:r>
      <w:r>
        <w:rPr>
          <w:rFonts w:hint="eastAsia" w:ascii="宋体" w:hAnsi="宋体" w:eastAsia="宋体" w:cs="宋体"/>
        </w:rPr>
        <w:t>落实政府采购政策需满足的资格要求：</w:t>
      </w:r>
      <w:r>
        <w:rPr>
          <w:rFonts w:hint="eastAsia" w:ascii="宋体" w:hAnsi="宋体" w:eastAsia="宋体" w:cs="宋体"/>
          <w:b/>
          <w:bCs/>
        </w:rPr>
        <w:t>本项目非专门面向中小企业采购，执行价格扣除优惠政策，对小微企业报价给20%的扣除(残疾人福利性单位、监狱企业视同小型、微型企业)。采购标的所属行业为其他未列明行业，投标人需按照采购文件的要求提供相应的《企业声明函》。企业标准请参照《关于印发中小企业划型标准规定的通知》（工信部联企业[2011]300号）文件规定自行填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3.本项目的特定资格要求：投标人须具有</w:t>
      </w:r>
      <w:r>
        <w:rPr>
          <w:rFonts w:hint="eastAsia" w:ascii="宋体" w:hAnsi="宋体" w:eastAsia="宋体" w:cs="宋体"/>
          <w:lang w:val="en-US" w:eastAsia="zh-CN"/>
        </w:rPr>
        <w:t>行政主管部门颁发的</w:t>
      </w:r>
      <w:r>
        <w:rPr>
          <w:rFonts w:hint="eastAsia" w:ascii="宋体" w:hAnsi="宋体" w:eastAsia="宋体" w:cs="宋体"/>
        </w:rPr>
        <w:t>测绘类甲级资质（范围包含摄影测量与遥感、地理信息系统工程）</w:t>
      </w:r>
      <w:r>
        <w:rPr>
          <w:rFonts w:hint="eastAsia" w:ascii="宋体" w:hAnsi="宋体" w:eastAsia="宋体" w:cs="宋体"/>
          <w:lang w:val="en-US" w:eastAsia="zh-CN"/>
        </w:rPr>
        <w:t>证书</w:t>
      </w:r>
      <w:r>
        <w:rPr>
          <w:rFonts w:hint="eastAsia" w:ascii="宋体" w:hAnsi="宋体" w:eastAsia="宋体" w:cs="宋体"/>
        </w:rPr>
        <w:t>。</w:t>
      </w:r>
    </w:p>
    <w:p>
      <w:pPr>
        <w:pStyle w:val="37"/>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rPr>
        <w:t>三、获取招标文件</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时间：自招标文件公告发布之日起5个工作日 </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地点：“苏采云”系统内免费下载（投标人必须在苏采云系统中获取采购文件，方能参与政府采购项目） </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方式：本项目采用网上注册登记方式。 3.1 潜在供应商访问电子招标响应交易平台的网络地址和方法：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售价：0.00元 </w:t>
      </w:r>
    </w:p>
    <w:p>
      <w:pPr>
        <w:pStyle w:val="37"/>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rPr>
        <w:t>四、提交投标文件截止时间、开标时间和地点</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1.时间：2024年12月</w:t>
      </w:r>
      <w:r>
        <w:rPr>
          <w:rFonts w:hint="eastAsia" w:ascii="宋体" w:hAnsi="宋体" w:eastAsia="宋体" w:cs="宋体"/>
          <w:lang w:val="en-US" w:eastAsia="zh-CN"/>
        </w:rPr>
        <w:t>30</w:t>
      </w:r>
      <w:r>
        <w:rPr>
          <w:rFonts w:hint="eastAsia" w:ascii="宋体" w:hAnsi="宋体" w:eastAsia="宋体" w:cs="宋体"/>
        </w:rPr>
        <w:t>日09点00分（北京时间）</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2.地点：“苏采云”政府采购交易系统网上开标大厅</w:t>
      </w:r>
    </w:p>
    <w:p>
      <w:pPr>
        <w:pStyle w:val="37"/>
        <w:keepNext/>
        <w:keepLines/>
        <w:spacing w:beforeAutospacing="0" w:afterAutospacing="0" w:line="500" w:lineRule="exact"/>
        <w:ind w:firstLine="498"/>
        <w:jc w:val="both"/>
        <w:rPr>
          <w:rFonts w:hint="eastAsia" w:ascii="宋体" w:hAnsi="宋体" w:eastAsia="宋体" w:cs="宋体"/>
        </w:rPr>
      </w:pPr>
      <w:bookmarkStart w:id="17" w:name="_Toc35393625"/>
      <w:bookmarkStart w:id="18" w:name="_Toc38985267"/>
      <w:bookmarkStart w:id="19" w:name="_Toc28359007"/>
      <w:bookmarkStart w:id="20" w:name="_Toc28359084"/>
      <w:bookmarkStart w:id="21" w:name="_Toc35393794"/>
      <w:r>
        <w:rPr>
          <w:rFonts w:hint="eastAsia" w:ascii="宋体" w:hAnsi="宋体" w:eastAsia="宋体" w:cs="宋体"/>
          <w:b/>
        </w:rPr>
        <w:t>五、公告期限</w:t>
      </w:r>
      <w:bookmarkEnd w:id="17"/>
      <w:bookmarkEnd w:id="18"/>
      <w:bookmarkEnd w:id="19"/>
      <w:bookmarkEnd w:id="20"/>
      <w:bookmarkEnd w:id="21"/>
    </w:p>
    <w:p>
      <w:pPr>
        <w:pStyle w:val="37"/>
        <w:spacing w:beforeAutospacing="0" w:afterAutospacing="0" w:line="500" w:lineRule="exact"/>
        <w:ind w:firstLine="480"/>
        <w:jc w:val="both"/>
        <w:rPr>
          <w:rFonts w:hint="eastAsia" w:ascii="宋体" w:hAnsi="宋体" w:eastAsia="宋体" w:cs="宋体"/>
        </w:rPr>
      </w:pPr>
      <w:bookmarkStart w:id="22" w:name="_Toc38985268"/>
      <w:bookmarkStart w:id="23" w:name="_Toc35393626"/>
      <w:bookmarkStart w:id="24" w:name="_Toc35393795"/>
      <w:r>
        <w:rPr>
          <w:rFonts w:hint="eastAsia" w:ascii="宋体" w:hAnsi="宋体" w:eastAsia="宋体" w:cs="宋体"/>
        </w:rPr>
        <w:t>自本公告发布之日起5个工作日</w:t>
      </w:r>
      <w:bookmarkEnd w:id="22"/>
      <w:bookmarkEnd w:id="23"/>
      <w:bookmarkEnd w:id="24"/>
      <w:r>
        <w:rPr>
          <w:rFonts w:hint="eastAsia" w:ascii="宋体" w:hAnsi="宋体" w:eastAsia="宋体" w:cs="宋体"/>
        </w:rPr>
        <w:t>。</w:t>
      </w:r>
    </w:p>
    <w:p>
      <w:pPr>
        <w:pStyle w:val="37"/>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rPr>
        <w:t>六、其他补充事宜</w:t>
      </w:r>
    </w:p>
    <w:p>
      <w:pPr>
        <w:pStyle w:val="37"/>
        <w:spacing w:beforeAutospacing="0" w:afterAutospacing="0" w:line="500" w:lineRule="exact"/>
        <w:ind w:firstLine="480"/>
        <w:jc w:val="both"/>
        <w:rPr>
          <w:rFonts w:hint="eastAsia" w:ascii="宋体" w:hAnsi="宋体" w:eastAsia="宋体" w:cs="宋体"/>
        </w:rPr>
      </w:pPr>
      <w:bookmarkStart w:id="25" w:name="_Toc28359018"/>
      <w:r>
        <w:rPr>
          <w:rFonts w:hint="eastAsia" w:ascii="宋体" w:hAnsi="宋体" w:eastAsia="宋体" w:cs="宋体"/>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2.有关本次招标的事项若存在变动或修改，敬请及时关注盐城市政府采购中心在“中国政府采购网”、“江苏政府采购网”、“盐城市政府采购网”发布的更正公告。</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3.本次招标不收取投标保证金，不收取质量保证金。</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4.电子投标文件一份(通过系统提交)；纸质投标文件正本一份，副本四份（评审结束后由中标候选人提供，未中标单位不需要提供）。</w:t>
      </w:r>
    </w:p>
    <w:p>
      <w:pPr>
        <w:pStyle w:val="37"/>
        <w:spacing w:beforeAutospacing="0" w:afterAutospacing="0" w:line="500" w:lineRule="exact"/>
        <w:ind w:firstLine="480"/>
        <w:jc w:val="both"/>
        <w:rPr>
          <w:rFonts w:hint="eastAsia" w:ascii="宋体" w:hAnsi="宋体" w:eastAsia="宋体" w:cs="宋体"/>
          <w:b/>
          <w:bCs/>
        </w:rPr>
      </w:pPr>
      <w:r>
        <w:rPr>
          <w:rFonts w:hint="eastAsia" w:ascii="宋体" w:hAnsi="宋体" w:eastAsia="宋体" w:cs="宋体"/>
          <w:b/>
          <w:bCs/>
        </w:rPr>
        <w:t>七、对本次招标提出询问，请按以下方式联系</w:t>
      </w:r>
      <w:bookmarkEnd w:id="25"/>
    </w:p>
    <w:p>
      <w:pPr>
        <w:pStyle w:val="37"/>
        <w:spacing w:beforeAutospacing="0" w:afterAutospacing="0" w:line="500" w:lineRule="exact"/>
        <w:ind w:firstLine="480"/>
        <w:jc w:val="both"/>
        <w:rPr>
          <w:rFonts w:hint="eastAsia" w:ascii="宋体" w:hAnsi="宋体" w:eastAsia="宋体" w:cs="宋体"/>
        </w:rPr>
      </w:pPr>
      <w:bookmarkStart w:id="26" w:name="_Toc28359009"/>
      <w:r>
        <w:rPr>
          <w:rFonts w:hint="eastAsia" w:ascii="宋体" w:hAnsi="宋体" w:eastAsia="宋体" w:cs="宋体"/>
        </w:rPr>
        <w:t>1.采购人信息</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单位名称：盐城市农业农村局</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单位地址：盐城市亭湖区文港中路106号</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联系人：朱</w:t>
      </w:r>
      <w:r>
        <w:rPr>
          <w:rFonts w:hint="eastAsia" w:ascii="宋体" w:hAnsi="宋体" w:eastAsia="宋体" w:cs="宋体"/>
          <w:lang w:val="en-US" w:eastAsia="zh-CN"/>
        </w:rPr>
        <w:t>先生</w:t>
      </w:r>
      <w:r>
        <w:rPr>
          <w:rFonts w:hint="eastAsia" w:ascii="宋体" w:hAnsi="宋体" w:eastAsia="宋体" w:cs="宋体"/>
        </w:rPr>
        <w:t xml:space="preserve">             </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 xml:space="preserve">联系电话：0515-88269417          </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2.采购代理机构信息</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单位名称：江苏恒业工程管理咨询有限公司</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单位地址：盐城市盐都区潘黄街道兆泉商务楼3楼</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联系人：任工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联系电话：</w:t>
      </w:r>
      <w:bookmarkStart w:id="27" w:name="_Toc28359010"/>
      <w:bookmarkStart w:id="28" w:name="_Toc28359087"/>
      <w:r>
        <w:rPr>
          <w:rFonts w:hint="eastAsia" w:ascii="宋体" w:hAnsi="宋体" w:eastAsia="宋体" w:cs="宋体"/>
        </w:rPr>
        <w:t>13338920318    </w:t>
      </w:r>
      <w:bookmarkEnd w:id="27"/>
      <w:bookmarkEnd w:id="28"/>
    </w:p>
    <w:p>
      <w:pPr>
        <w:pStyle w:val="37"/>
        <w:spacing w:beforeAutospacing="0" w:afterAutospacing="0" w:line="500" w:lineRule="exact"/>
        <w:ind w:firstLine="480"/>
        <w:jc w:val="both"/>
        <w:rPr>
          <w:rFonts w:hint="eastAsia" w:ascii="宋体" w:hAnsi="宋体" w:eastAsia="宋体" w:cs="宋体"/>
        </w:rPr>
      </w:pPr>
      <w:bookmarkStart w:id="29" w:name="_Toc28359021"/>
      <w:r>
        <w:rPr>
          <w:rFonts w:hint="eastAsia" w:ascii="宋体" w:hAnsi="宋体" w:eastAsia="宋体" w:cs="宋体"/>
        </w:rPr>
        <w:t>3.</w:t>
      </w:r>
      <w:bookmarkEnd w:id="29"/>
      <w:r>
        <w:rPr>
          <w:rFonts w:hint="eastAsia" w:ascii="宋体" w:hAnsi="宋体" w:eastAsia="宋体" w:cs="宋体"/>
        </w:rPr>
        <w:t>项目联系方式</w:t>
      </w:r>
    </w:p>
    <w:p>
      <w:pPr>
        <w:pStyle w:val="37"/>
        <w:spacing w:beforeAutospacing="0" w:afterAutospacing="0" w:line="500" w:lineRule="exact"/>
        <w:ind w:firstLine="480"/>
        <w:jc w:val="both"/>
        <w:rPr>
          <w:rFonts w:hint="eastAsia" w:ascii="宋体" w:hAnsi="宋体" w:eastAsia="宋体" w:cs="宋体"/>
          <w:lang w:val="en-US" w:eastAsia="zh-CN"/>
        </w:rPr>
      </w:pPr>
      <w:r>
        <w:rPr>
          <w:rFonts w:hint="eastAsia" w:ascii="宋体" w:hAnsi="宋体" w:eastAsia="宋体" w:cs="宋体"/>
        </w:rPr>
        <w:t>项目联系人：朱</w:t>
      </w:r>
      <w:r>
        <w:rPr>
          <w:rFonts w:hint="eastAsia" w:ascii="宋体" w:hAnsi="宋体" w:eastAsia="宋体" w:cs="宋体"/>
          <w:lang w:val="en-US" w:eastAsia="zh-CN"/>
        </w:rPr>
        <w:t>先生</w:t>
      </w:r>
    </w:p>
    <w:p>
      <w:pPr>
        <w:pStyle w:val="37"/>
        <w:spacing w:beforeAutospacing="0" w:afterAutospacing="0" w:line="500" w:lineRule="exact"/>
        <w:ind w:firstLine="480"/>
        <w:jc w:val="both"/>
        <w:rPr>
          <w:rFonts w:hint="eastAsia" w:ascii="宋体" w:hAnsi="宋体" w:eastAsia="宋体" w:cs="宋体"/>
          <w:sz w:val="28"/>
          <w:szCs w:val="28"/>
          <w:shd w:val="clear" w:color="auto" w:fill="FFFFFF"/>
        </w:rPr>
      </w:pPr>
      <w:r>
        <w:rPr>
          <w:rFonts w:hint="eastAsia" w:ascii="宋体" w:hAnsi="宋体" w:eastAsia="宋体" w:cs="宋体"/>
        </w:rPr>
        <w:t>电　　话：0515-88269417  </w:t>
      </w:r>
      <w:r>
        <w:rPr>
          <w:rFonts w:hint="eastAsia" w:ascii="宋体" w:hAnsi="宋体" w:eastAsia="宋体" w:cs="宋体"/>
          <w:sz w:val="28"/>
          <w:szCs w:val="28"/>
          <w:shd w:val="clear" w:color="auto" w:fill="FFFFFF"/>
        </w:rPr>
        <w:t>　　　　　　　　</w:t>
      </w:r>
    </w:p>
    <w:p>
      <w:pPr>
        <w:rPr>
          <w:rFonts w:hint="eastAsia" w:ascii="宋体" w:hAnsi="宋体" w:eastAsia="宋体" w:cs="宋体"/>
        </w:rPr>
      </w:pPr>
      <w:r>
        <w:rPr>
          <w:rFonts w:hint="eastAsia" w:ascii="宋体" w:hAnsi="宋体" w:eastAsia="宋体" w:cs="宋体"/>
        </w:rPr>
        <w:t> </w:t>
      </w:r>
    </w:p>
    <w:p>
      <w:pPr>
        <w:pStyle w:val="37"/>
        <w:spacing w:beforeAutospacing="0" w:afterAutospacing="0"/>
        <w:ind w:right="840"/>
        <w:jc w:val="center"/>
        <w:outlineLvl w:val="0"/>
        <w:rPr>
          <w:rFonts w:hint="eastAsia" w:ascii="宋体" w:hAnsi="宋体" w:eastAsia="宋体" w:cs="宋体"/>
        </w:rPr>
      </w:pPr>
      <w:r>
        <w:rPr>
          <w:rFonts w:hint="eastAsia" w:ascii="宋体" w:hAnsi="宋体" w:eastAsia="宋体" w:cs="宋体"/>
        </w:rPr>
        <w:br w:type="page" w:clear="all"/>
      </w:r>
      <w:bookmarkStart w:id="30" w:name="_Toc120614211"/>
      <w:r>
        <w:rPr>
          <w:rFonts w:hint="eastAsia" w:ascii="宋体" w:hAnsi="宋体" w:eastAsia="宋体" w:cs="宋体"/>
          <w:b/>
          <w:bCs/>
          <w:sz w:val="44"/>
          <w:szCs w:val="44"/>
        </w:rPr>
        <w:t xml:space="preserve">第二章  </w:t>
      </w:r>
      <w:bookmarkEnd w:id="30"/>
      <w:bookmarkStart w:id="31" w:name="_Toc513029202"/>
      <w:bookmarkStart w:id="32" w:name="_Toc16938518"/>
      <w:bookmarkStart w:id="33" w:name="_Toc120614213"/>
      <w:bookmarkStart w:id="34" w:name="_Toc20823274"/>
      <w:r>
        <w:rPr>
          <w:rFonts w:hint="eastAsia" w:ascii="宋体" w:hAnsi="宋体" w:eastAsia="宋体" w:cs="宋体"/>
          <w:b/>
          <w:bCs/>
          <w:sz w:val="44"/>
          <w:szCs w:val="44"/>
        </w:rPr>
        <w:t>投标人须知</w:t>
      </w:r>
      <w:bookmarkEnd w:id="31"/>
      <w:bookmarkEnd w:id="32"/>
      <w:bookmarkEnd w:id="33"/>
      <w:bookmarkEnd w:id="34"/>
    </w:p>
    <w:p>
      <w:pPr>
        <w:pStyle w:val="37"/>
        <w:keepNext/>
        <w:keepLines/>
        <w:spacing w:beforeAutospacing="0" w:afterAutospacing="0" w:line="500" w:lineRule="exact"/>
        <w:ind w:firstLine="498"/>
        <w:jc w:val="both"/>
        <w:rPr>
          <w:rFonts w:hint="eastAsia" w:ascii="宋体" w:hAnsi="宋体" w:eastAsia="宋体" w:cs="宋体"/>
        </w:rPr>
      </w:pPr>
      <w:bookmarkStart w:id="35" w:name="_Toc16938519"/>
      <w:bookmarkStart w:id="36" w:name="_Toc513029203"/>
      <w:bookmarkStart w:id="37" w:name="_Toc120614214"/>
      <w:bookmarkStart w:id="38" w:name="_Toc20823275"/>
      <w:r>
        <w:rPr>
          <w:rFonts w:hint="eastAsia" w:ascii="宋体" w:hAnsi="宋体" w:eastAsia="宋体" w:cs="宋体"/>
          <w:b/>
        </w:rPr>
        <w:t>一、总则</w:t>
      </w:r>
      <w:bookmarkEnd w:id="35"/>
      <w:bookmarkEnd w:id="36"/>
      <w:bookmarkEnd w:id="37"/>
      <w:bookmarkEnd w:id="38"/>
    </w:p>
    <w:p>
      <w:pPr>
        <w:pStyle w:val="37"/>
        <w:keepNext/>
        <w:keepLines/>
        <w:spacing w:beforeAutospacing="0" w:afterAutospacing="0" w:line="500" w:lineRule="exact"/>
        <w:ind w:firstLine="420"/>
        <w:jc w:val="both"/>
        <w:rPr>
          <w:rFonts w:hint="eastAsia" w:ascii="宋体" w:hAnsi="宋体" w:eastAsia="宋体" w:cs="宋体"/>
        </w:rPr>
      </w:pPr>
      <w:bookmarkStart w:id="39" w:name="_Toc16938520"/>
      <w:bookmarkStart w:id="40" w:name="_Toc458694821"/>
      <w:bookmarkStart w:id="41" w:name="_Toc20823276"/>
      <w:bookmarkStart w:id="42" w:name="_Toc513029204"/>
      <w:bookmarkStart w:id="43" w:name="_Hlt16619475"/>
      <w:r>
        <w:rPr>
          <w:rFonts w:hint="eastAsia" w:ascii="宋体" w:hAnsi="宋体" w:eastAsia="宋体" w:cs="宋体"/>
        </w:rPr>
        <w:t>1</w:t>
      </w:r>
      <w:bookmarkEnd w:id="39"/>
      <w:r>
        <w:rPr>
          <w:rFonts w:hint="eastAsia" w:ascii="宋体" w:hAnsi="宋体" w:eastAsia="宋体" w:cs="宋体"/>
        </w:rPr>
        <w:t>、招标方式</w:t>
      </w:r>
      <w:bookmarkEnd w:id="40"/>
      <w:bookmarkEnd w:id="41"/>
      <w:bookmarkEnd w:id="42"/>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1.1本次招标采取公开招标方式，本招标文件仅适用于招标公告中所述项目。</w:t>
      </w:r>
    </w:p>
    <w:p>
      <w:pPr>
        <w:pStyle w:val="37"/>
        <w:keepNext/>
        <w:keepLines/>
        <w:spacing w:beforeAutospacing="0" w:afterAutospacing="0" w:line="500" w:lineRule="exact"/>
        <w:ind w:firstLine="420"/>
        <w:jc w:val="both"/>
        <w:rPr>
          <w:rFonts w:hint="eastAsia" w:ascii="宋体" w:hAnsi="宋体" w:eastAsia="宋体" w:cs="宋体"/>
        </w:rPr>
      </w:pPr>
      <w:bookmarkStart w:id="44" w:name="_Toc20823277"/>
      <w:bookmarkStart w:id="45" w:name="_Toc16938521"/>
      <w:bookmarkStart w:id="46" w:name="_Toc513029205"/>
      <w:r>
        <w:rPr>
          <w:rFonts w:hint="eastAsia" w:ascii="宋体" w:hAnsi="宋体" w:eastAsia="宋体" w:cs="宋体"/>
        </w:rPr>
        <w:t>2、合格的投标人</w:t>
      </w:r>
      <w:bookmarkEnd w:id="44"/>
      <w:bookmarkEnd w:id="45"/>
      <w:bookmarkEnd w:id="46"/>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2.1满足招标公告中供应商的资格要求的规定。</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2.2满足本文件实质性要求和条件的规定。</w:t>
      </w:r>
    </w:p>
    <w:p>
      <w:pPr>
        <w:pStyle w:val="37"/>
        <w:keepNext/>
        <w:keepLines/>
        <w:spacing w:beforeAutospacing="0" w:afterAutospacing="0" w:line="500" w:lineRule="exact"/>
        <w:ind w:firstLine="420"/>
        <w:jc w:val="both"/>
        <w:rPr>
          <w:rFonts w:hint="eastAsia" w:ascii="宋体" w:hAnsi="宋体" w:eastAsia="宋体" w:cs="宋体"/>
        </w:rPr>
      </w:pPr>
      <w:bookmarkStart w:id="47" w:name="_Toc513029206"/>
      <w:bookmarkStart w:id="48" w:name="_Toc20823278"/>
      <w:bookmarkStart w:id="49" w:name="_Toc16938522"/>
      <w:r>
        <w:rPr>
          <w:rFonts w:hint="eastAsia" w:ascii="宋体" w:hAnsi="宋体" w:eastAsia="宋体" w:cs="宋体"/>
        </w:rPr>
        <w:t>3、适用法律</w:t>
      </w:r>
      <w:bookmarkEnd w:id="47"/>
      <w:bookmarkEnd w:id="48"/>
      <w:bookmarkEnd w:id="49"/>
    </w:p>
    <w:p>
      <w:pPr>
        <w:pStyle w:val="37"/>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3.1本次招标及由此产生的合同受中华人民共和国有关的法律法规制约和保护。</w:t>
      </w:r>
    </w:p>
    <w:p>
      <w:pPr>
        <w:pStyle w:val="37"/>
        <w:keepNext/>
        <w:keepLines/>
        <w:spacing w:beforeAutospacing="0" w:afterAutospacing="0" w:line="500" w:lineRule="exact"/>
        <w:ind w:firstLine="420"/>
        <w:jc w:val="both"/>
        <w:rPr>
          <w:rFonts w:hint="eastAsia" w:ascii="宋体" w:hAnsi="宋体" w:eastAsia="宋体" w:cs="宋体"/>
        </w:rPr>
      </w:pPr>
      <w:bookmarkStart w:id="50" w:name="_Toc16938523"/>
      <w:bookmarkStart w:id="51" w:name="_Toc462564067"/>
      <w:bookmarkStart w:id="52" w:name="_Toc20823279"/>
      <w:bookmarkStart w:id="53" w:name="_Toc513029207"/>
      <w:r>
        <w:rPr>
          <w:rFonts w:hint="eastAsia" w:ascii="宋体" w:hAnsi="宋体" w:eastAsia="宋体" w:cs="宋体"/>
        </w:rPr>
        <w:t>4、投标费用</w:t>
      </w:r>
      <w:bookmarkEnd w:id="50"/>
      <w:bookmarkEnd w:id="51"/>
      <w:bookmarkEnd w:id="52"/>
      <w:bookmarkEnd w:id="53"/>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4.1 投标人应自行承担所有与参加投标有关的费用，无论投标过程中的做法和结果如何，采购人和代理机构在任何情况下均无义务和责任承担这些费用。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4.2本项目的招标代理服务费由中标人承担，根据项目中标金额按《关于印发江苏省招标代理服务收费的指导意见的通知》（苏招协（2022）002号）的服务类取费方式*80%计取。投标人在投标时应将此费用自行考虑在投标报价中，不单列，中标后由中标单位在领取中标通知书之前直接向代理机构一次性付清。</w:t>
      </w:r>
    </w:p>
    <w:p>
      <w:pPr>
        <w:pStyle w:val="37"/>
        <w:keepNext/>
        <w:keepLines/>
        <w:spacing w:beforeAutospacing="0" w:afterAutospacing="0" w:line="500" w:lineRule="exact"/>
        <w:ind w:firstLine="480" w:firstLineChars="200"/>
        <w:jc w:val="both"/>
        <w:rPr>
          <w:rFonts w:hint="eastAsia" w:ascii="宋体" w:hAnsi="宋体" w:eastAsia="宋体" w:cs="宋体"/>
        </w:rPr>
      </w:pPr>
      <w:r>
        <w:rPr>
          <w:rFonts w:hint="eastAsia" w:ascii="宋体" w:hAnsi="宋体" w:eastAsia="宋体" w:cs="宋体"/>
        </w:rPr>
        <w:t>5、招标文件的约束力</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5.1投标人一旦参加本项目采购活动，即被认为接受了本招标文件的规定和约束。</w:t>
      </w:r>
    </w:p>
    <w:p>
      <w:pPr>
        <w:pStyle w:val="37"/>
        <w:keepNext/>
        <w:keepLines/>
        <w:spacing w:beforeAutospacing="0" w:afterAutospacing="0" w:line="500" w:lineRule="exact"/>
        <w:ind w:firstLine="321"/>
        <w:jc w:val="both"/>
        <w:rPr>
          <w:rFonts w:hint="eastAsia" w:ascii="宋体" w:hAnsi="宋体" w:eastAsia="宋体" w:cs="宋体"/>
        </w:rPr>
      </w:pPr>
      <w:bookmarkStart w:id="54" w:name="_Toc16938525"/>
      <w:bookmarkStart w:id="55" w:name="_Toc120614215"/>
      <w:bookmarkStart w:id="56" w:name="_Toc513029209"/>
      <w:bookmarkStart w:id="57" w:name="_Toc20823281"/>
      <w:r>
        <w:rPr>
          <w:rFonts w:hint="eastAsia" w:ascii="宋体" w:hAnsi="宋体" w:eastAsia="宋体" w:cs="宋体"/>
          <w:b/>
        </w:rPr>
        <w:t>二、招标文件</w:t>
      </w:r>
      <w:bookmarkEnd w:id="54"/>
      <w:bookmarkEnd w:id="55"/>
      <w:bookmarkEnd w:id="56"/>
      <w:bookmarkEnd w:id="57"/>
    </w:p>
    <w:p>
      <w:pPr>
        <w:pStyle w:val="37"/>
        <w:keepNext/>
        <w:keepLines/>
        <w:spacing w:beforeAutospacing="0" w:afterAutospacing="0" w:line="500" w:lineRule="exact"/>
        <w:ind w:firstLine="420"/>
        <w:jc w:val="both"/>
        <w:rPr>
          <w:rFonts w:hint="eastAsia" w:ascii="宋体" w:hAnsi="宋体" w:eastAsia="宋体" w:cs="宋体"/>
        </w:rPr>
      </w:pPr>
      <w:bookmarkStart w:id="58" w:name="_Toc513029210"/>
      <w:bookmarkStart w:id="59" w:name="_Toc16938526"/>
      <w:bookmarkStart w:id="60" w:name="_Toc20823282"/>
      <w:r>
        <w:rPr>
          <w:rFonts w:hint="eastAsia" w:ascii="宋体" w:hAnsi="宋体" w:eastAsia="宋体" w:cs="宋体"/>
        </w:rPr>
        <w:t>6、招标文件构成</w:t>
      </w:r>
      <w:bookmarkEnd w:id="58"/>
      <w:bookmarkEnd w:id="59"/>
      <w:bookmarkEnd w:id="60"/>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6.1 招标文件由以下部分组成：</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（1）招标公告</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（2）投标人须知</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（3）合同条款及格式</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（4）采购需求</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（5）评标方法与评标标准</w:t>
      </w:r>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（6）投标文件格式</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请仔细检查招标文件是否齐全，如有缺漏请立即与招标代理机构联系解决。</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37"/>
        <w:keepNext/>
        <w:keepLines/>
        <w:spacing w:beforeAutospacing="0" w:afterAutospacing="0" w:line="500" w:lineRule="exact"/>
        <w:ind w:firstLine="560"/>
        <w:jc w:val="both"/>
        <w:rPr>
          <w:rFonts w:hint="eastAsia" w:ascii="宋体" w:hAnsi="宋体" w:eastAsia="宋体" w:cs="宋体"/>
        </w:rPr>
      </w:pPr>
      <w:bookmarkStart w:id="61" w:name="_Toc16938527"/>
      <w:bookmarkStart w:id="62" w:name="_Toc20823283"/>
      <w:bookmarkStart w:id="63" w:name="_Toc513029211"/>
      <w:bookmarkStart w:id="64" w:name="_Toc462564070"/>
      <w:r>
        <w:rPr>
          <w:rFonts w:hint="eastAsia" w:ascii="宋体" w:hAnsi="宋体" w:eastAsia="宋体" w:cs="宋体"/>
        </w:rPr>
        <w:t>7、招标文件的澄清</w:t>
      </w:r>
      <w:bookmarkEnd w:id="61"/>
      <w:bookmarkEnd w:id="62"/>
      <w:bookmarkEnd w:id="63"/>
      <w:bookmarkEnd w:id="64"/>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7.1任何要求对招标文件进行澄清的投标人，应在投标截止期</w:t>
      </w:r>
      <w:r>
        <w:rPr>
          <w:rFonts w:hint="eastAsia" w:ascii="宋体" w:hAnsi="宋体" w:eastAsia="宋体" w:cs="宋体"/>
          <w:b/>
        </w:rPr>
        <w:t>十日</w:t>
      </w:r>
      <w:r>
        <w:rPr>
          <w:rFonts w:hint="eastAsia" w:ascii="宋体" w:hAnsi="宋体" w:eastAsia="宋体" w:cs="宋体"/>
        </w:rPr>
        <w:t>前按招标公告中的通讯地址，以书面形式通知招标代理机构。</w:t>
      </w:r>
    </w:p>
    <w:p>
      <w:pPr>
        <w:pStyle w:val="37"/>
        <w:keepNext/>
        <w:keepLines/>
        <w:spacing w:beforeAutospacing="0" w:afterAutospacing="0" w:line="500" w:lineRule="exact"/>
        <w:ind w:firstLine="560"/>
        <w:jc w:val="both"/>
        <w:rPr>
          <w:rFonts w:hint="eastAsia" w:ascii="宋体" w:hAnsi="宋体" w:eastAsia="宋体" w:cs="宋体"/>
        </w:rPr>
      </w:pPr>
      <w:bookmarkStart w:id="65" w:name="_Toc16938528"/>
      <w:bookmarkStart w:id="66" w:name="_Toc513029212"/>
      <w:bookmarkStart w:id="67" w:name="_Toc20823284"/>
      <w:bookmarkStart w:id="68" w:name="_Toc462564071"/>
      <w:r>
        <w:rPr>
          <w:rFonts w:hint="eastAsia" w:ascii="宋体" w:hAnsi="宋体" w:eastAsia="宋体" w:cs="宋体"/>
        </w:rPr>
        <w:t>8、招标文件的修改</w:t>
      </w:r>
      <w:bookmarkEnd w:id="65"/>
      <w:bookmarkEnd w:id="66"/>
      <w:bookmarkEnd w:id="67"/>
      <w:bookmarkEnd w:id="68"/>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8.1在投标截止时间前，采购人可以对招标文件进行修改。</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8.2采购人有权按照法定的要求推迟投标截止日期和开标日期。</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8.3招标文件的修改将在中国政府采购网</w:t>
      </w:r>
      <w:r>
        <w:rPr>
          <w:rFonts w:hint="eastAsia" w:ascii="宋体" w:hAnsi="宋体" w:eastAsia="宋体" w:cs="宋体"/>
          <w:shd w:val="clear" w:color="auto" w:fill="FFFFFF"/>
        </w:rPr>
        <w:t>、</w:t>
      </w:r>
      <w:r>
        <w:rPr>
          <w:rFonts w:hint="eastAsia" w:ascii="宋体" w:hAnsi="宋体" w:eastAsia="宋体" w:cs="宋体"/>
        </w:rPr>
        <w:t>江苏政府采购网、盐城市政府采购网公布，补充文件将作为招标文件的组成部分，并对投标人具有约束力。</w:t>
      </w:r>
    </w:p>
    <w:p>
      <w:pPr>
        <w:pStyle w:val="37"/>
        <w:keepNext/>
        <w:keepLines/>
        <w:spacing w:beforeAutospacing="0" w:afterAutospacing="0" w:line="500" w:lineRule="exact"/>
        <w:ind w:firstLine="482"/>
        <w:jc w:val="both"/>
        <w:rPr>
          <w:rFonts w:hint="eastAsia" w:ascii="宋体" w:hAnsi="宋体" w:eastAsia="宋体" w:cs="宋体"/>
        </w:rPr>
      </w:pPr>
      <w:bookmarkStart w:id="69" w:name="_Toc16938529"/>
      <w:bookmarkStart w:id="70" w:name="_Toc462564072"/>
      <w:bookmarkStart w:id="71" w:name="_Toc120614216"/>
      <w:bookmarkStart w:id="72" w:name="_Toc513029213"/>
      <w:bookmarkStart w:id="73" w:name="_Toc20823285"/>
      <w:r>
        <w:rPr>
          <w:rFonts w:hint="eastAsia" w:ascii="宋体" w:hAnsi="宋体" w:eastAsia="宋体" w:cs="宋体"/>
          <w:b/>
        </w:rPr>
        <w:t>三、投标文件的编制</w:t>
      </w:r>
      <w:bookmarkEnd w:id="69"/>
      <w:bookmarkEnd w:id="70"/>
      <w:bookmarkEnd w:id="71"/>
      <w:bookmarkEnd w:id="72"/>
      <w:bookmarkEnd w:id="73"/>
    </w:p>
    <w:p>
      <w:pPr>
        <w:pStyle w:val="37"/>
        <w:keepNext/>
        <w:keepLines/>
        <w:spacing w:beforeAutospacing="0" w:afterAutospacing="0" w:line="500" w:lineRule="exact"/>
        <w:ind w:firstLine="560"/>
        <w:jc w:val="both"/>
        <w:rPr>
          <w:rFonts w:hint="eastAsia" w:ascii="宋体" w:hAnsi="宋体" w:eastAsia="宋体" w:cs="宋体"/>
        </w:rPr>
      </w:pPr>
      <w:bookmarkStart w:id="74" w:name="_Toc513029214"/>
      <w:bookmarkStart w:id="75" w:name="_Toc16938530"/>
      <w:bookmarkStart w:id="76" w:name="_Toc20823286"/>
      <w:bookmarkStart w:id="77" w:name="_Toc462564073"/>
      <w:r>
        <w:rPr>
          <w:rFonts w:hint="eastAsia" w:ascii="宋体" w:hAnsi="宋体" w:eastAsia="宋体" w:cs="宋体"/>
        </w:rPr>
        <w:t>9、投标文件的语言及度量衡单位</w:t>
      </w:r>
      <w:bookmarkEnd w:id="74"/>
      <w:bookmarkEnd w:id="75"/>
      <w:bookmarkEnd w:id="76"/>
      <w:bookmarkEnd w:id="77"/>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9.1投标人提交的投标文件以及投标人与招标代理机构就有关投标的所有来往通知、函件和文件均应使用</w:t>
      </w:r>
      <w:r>
        <w:rPr>
          <w:rFonts w:hint="eastAsia" w:ascii="宋体" w:hAnsi="宋体" w:eastAsia="宋体" w:cs="宋体"/>
          <w:b/>
        </w:rPr>
        <w:t>简体中文</w:t>
      </w:r>
      <w:r>
        <w:rPr>
          <w:rFonts w:hint="eastAsia" w:ascii="宋体" w:hAnsi="宋体" w:eastAsia="宋体" w:cs="宋体"/>
        </w:rPr>
        <w:t>。</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9.2除技术性能另有规定外，投标文件所使用的度量衡单位，均须采用国家法定计量单位。</w:t>
      </w:r>
    </w:p>
    <w:p>
      <w:pPr>
        <w:pStyle w:val="37"/>
        <w:keepNext/>
        <w:keepLines/>
        <w:spacing w:beforeAutospacing="0" w:afterAutospacing="0" w:line="500" w:lineRule="exact"/>
        <w:ind w:firstLine="420"/>
        <w:jc w:val="both"/>
        <w:rPr>
          <w:rFonts w:hint="eastAsia" w:ascii="宋体" w:hAnsi="宋体" w:eastAsia="宋体" w:cs="宋体"/>
        </w:rPr>
      </w:pPr>
      <w:bookmarkStart w:id="78" w:name="_Toc16938531"/>
      <w:bookmarkStart w:id="79" w:name="_Toc462564074"/>
      <w:bookmarkStart w:id="80" w:name="_Toc513029215"/>
      <w:bookmarkStart w:id="81" w:name="_Toc20823287"/>
      <w:r>
        <w:rPr>
          <w:rFonts w:hint="eastAsia" w:ascii="宋体" w:hAnsi="宋体" w:eastAsia="宋体" w:cs="宋体"/>
        </w:rPr>
        <w:t>10、投标文件构成</w:t>
      </w:r>
      <w:bookmarkEnd w:id="78"/>
      <w:bookmarkEnd w:id="79"/>
      <w:bookmarkEnd w:id="80"/>
      <w:bookmarkEnd w:id="81"/>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10.1投标人编写的投标文件应包括资格证明文件、符合性证明文件、投标分项报价表、技术要求响应及偏离表、商务要求响应及偏离表、其他证明文件、投标函、开标一览表等部分。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10.2如标书制作工具中格式和内容与</w:t>
      </w:r>
      <w:r>
        <w:rPr>
          <w:rFonts w:hint="eastAsia" w:ascii="宋体" w:hAnsi="宋体" w:eastAsia="宋体" w:cs="宋体"/>
          <w:shd w:val="clear" w:color="auto" w:fill="FFFFFF"/>
        </w:rPr>
        <w:t>“</w:t>
      </w:r>
      <w:r>
        <w:rPr>
          <w:rFonts w:hint="eastAsia" w:ascii="宋体" w:hAnsi="宋体" w:eastAsia="宋体" w:cs="宋体"/>
        </w:rPr>
        <w:t>中国政府采购网</w:t>
      </w:r>
      <w:r>
        <w:rPr>
          <w:rFonts w:hint="eastAsia" w:ascii="宋体" w:hAnsi="宋体" w:eastAsia="宋体" w:cs="宋体"/>
          <w:shd w:val="clear" w:color="auto" w:fill="FFFFFF"/>
        </w:rPr>
        <w:t>”、</w:t>
      </w:r>
      <w:r>
        <w:rPr>
          <w:rFonts w:hint="eastAsia" w:ascii="宋体" w:hAnsi="宋体" w:eastAsia="宋体" w:cs="宋体"/>
        </w:rPr>
        <w:t>“江苏政府采购网”、“盐城市政府采购网”发布的招标文件不一致，请以</w:t>
      </w:r>
      <w:r>
        <w:rPr>
          <w:rFonts w:hint="eastAsia" w:ascii="宋体" w:hAnsi="宋体" w:eastAsia="宋体" w:cs="宋体"/>
          <w:shd w:val="clear" w:color="auto" w:fill="FFFFFF"/>
        </w:rPr>
        <w:t>“</w:t>
      </w:r>
      <w:r>
        <w:rPr>
          <w:rFonts w:hint="eastAsia" w:ascii="宋体" w:hAnsi="宋体" w:eastAsia="宋体" w:cs="宋体"/>
        </w:rPr>
        <w:t>中国政府采购网</w:t>
      </w:r>
      <w:r>
        <w:rPr>
          <w:rFonts w:hint="eastAsia" w:ascii="宋体" w:hAnsi="宋体" w:eastAsia="宋体" w:cs="宋体"/>
          <w:shd w:val="clear" w:color="auto" w:fill="FFFFFF"/>
        </w:rPr>
        <w:t>”、</w:t>
      </w:r>
      <w:r>
        <w:rPr>
          <w:rFonts w:hint="eastAsia" w:ascii="宋体" w:hAnsi="宋体" w:eastAsia="宋体" w:cs="宋体"/>
        </w:rPr>
        <w:t>“江苏政府采购网”、“盐城市政府采购网”发布的招标文件为准。</w:t>
      </w:r>
    </w:p>
    <w:p>
      <w:pPr>
        <w:pStyle w:val="37"/>
        <w:keepNext/>
        <w:keepLines/>
        <w:spacing w:beforeAutospacing="0" w:afterAutospacing="0" w:line="500" w:lineRule="exact"/>
        <w:ind w:firstLine="480" w:firstLineChars="200"/>
        <w:jc w:val="both"/>
        <w:rPr>
          <w:rFonts w:hint="eastAsia" w:ascii="宋体" w:hAnsi="宋体" w:eastAsia="宋体" w:cs="宋体"/>
        </w:rPr>
      </w:pPr>
      <w:bookmarkStart w:id="82" w:name="_Toc49090507"/>
      <w:bookmarkStart w:id="83" w:name="_Toc513029219"/>
      <w:bookmarkStart w:id="84" w:name="_Toc49090509"/>
      <w:bookmarkStart w:id="85" w:name="_Toc513029216"/>
      <w:bookmarkStart w:id="86" w:name="_Toc14577357"/>
      <w:bookmarkStart w:id="87" w:name="_Toc14577354"/>
      <w:bookmarkStart w:id="88" w:name="_Hlt26668975"/>
      <w:bookmarkStart w:id="89" w:name="_Hlt26954838"/>
      <w:bookmarkStart w:id="90" w:name="_Hlt26670360"/>
      <w:r>
        <w:rPr>
          <w:rFonts w:hint="eastAsia" w:ascii="宋体" w:hAnsi="宋体" w:eastAsia="宋体" w:cs="宋体"/>
        </w:rPr>
        <w:t>11、证明投标人及投标标的符合招标文件规定的文件</w:t>
      </w:r>
      <w:bookmarkEnd w:id="82"/>
      <w:bookmarkEnd w:id="83"/>
      <w:bookmarkEnd w:id="84"/>
      <w:bookmarkEnd w:id="85"/>
      <w:bookmarkEnd w:id="86"/>
      <w:bookmarkEnd w:id="87"/>
    </w:p>
    <w:p>
      <w:pPr>
        <w:pStyle w:val="37"/>
        <w:spacing w:beforeAutospacing="0" w:afterAutospacing="0" w:line="500" w:lineRule="exact"/>
        <w:jc w:val="both"/>
        <w:rPr>
          <w:rFonts w:hint="eastAsia" w:ascii="宋体" w:hAnsi="宋体" w:eastAsia="宋体" w:cs="宋体"/>
        </w:rPr>
      </w:pPr>
      <w:bookmarkStart w:id="91" w:name="_Toc49090508"/>
      <w:bookmarkStart w:id="92" w:name="_Toc14577355"/>
      <w:r>
        <w:rPr>
          <w:rFonts w:hint="eastAsia" w:ascii="宋体" w:hAnsi="宋体" w:eastAsia="宋体" w:cs="宋体"/>
        </w:rPr>
        <w:t>   11.1投标人应按照法律、法规、规章和规范性文件以及招标文件要求提交证明文件，证明其及投标标的符合招标文件规定。</w:t>
      </w:r>
      <w:bookmarkEnd w:id="91"/>
      <w:bookmarkEnd w:id="92"/>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11.2招标文件对证明文件无明确形式要求的，证明文件可以以文字资料、图纸和数据等形式提交。</w:t>
      </w:r>
    </w:p>
    <w:p>
      <w:pPr>
        <w:pStyle w:val="37"/>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12、投标分项报价</w:t>
      </w:r>
      <w:bookmarkStart w:id="93" w:name="_Hlt26670373"/>
      <w:r>
        <w:rPr>
          <w:rFonts w:hint="eastAsia" w:ascii="宋体" w:hAnsi="宋体" w:eastAsia="宋体" w:cs="宋体"/>
        </w:rPr>
        <w:t>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12.1投</w:t>
      </w:r>
      <w:bookmarkStart w:id="94" w:name="_Hlt26954840"/>
      <w:r>
        <w:rPr>
          <w:rFonts w:hint="eastAsia" w:ascii="宋体" w:hAnsi="宋体" w:eastAsia="宋体" w:cs="宋体"/>
        </w:rPr>
        <w:t>标人应按照招标文件规定格式填报投标分项报价表</w:t>
      </w:r>
      <w:bookmarkStart w:id="95" w:name="_Hlt26670399"/>
      <w:r>
        <w:rPr>
          <w:rFonts w:hint="eastAsia" w:ascii="宋体" w:hAnsi="宋体" w:eastAsia="宋体" w:cs="宋体"/>
        </w:rPr>
        <w:t>。</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12.2投标人应按照招标文件规定格式填报分项报价清单，在表中标明所提供的设备品牌、规格、型号等。每项货物和服务等只允许有一个报价，任何有选择的报价将不予接受(如有备选配件，备选配件的报价不属于选择的报价)。</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12.3有关费用处理</w:t>
      </w:r>
    </w:p>
    <w:p>
      <w:pPr>
        <w:pStyle w:val="37"/>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rPr>
        <w:t>投标报价采用固定单价，投标人的报价应包括完成本次招标范围内全部服务工作内容所发生的一切费用。即主要包括(但不限于):</w:t>
      </w:r>
      <w:r>
        <w:rPr>
          <w:rFonts w:hint="eastAsia" w:ascii="宋体" w:hAnsi="宋体" w:eastAsia="宋体" w:cs="宋体"/>
          <w:color w:val="000000"/>
        </w:rPr>
        <w:t>人员工资、加班费、各项福利、劳动保险、餐费、住宿费、交通费、会务费、</w:t>
      </w:r>
      <w:r>
        <w:rPr>
          <w:rFonts w:hint="eastAsia" w:ascii="宋体" w:hAnsi="宋体" w:cs="宋体"/>
        </w:rPr>
        <w:t>技术评审论证费用、成果鉴定验收费用</w:t>
      </w:r>
      <w:r>
        <w:rPr>
          <w:rFonts w:hint="eastAsia" w:ascii="宋体" w:hAnsi="宋体" w:eastAsia="宋体" w:cs="宋体"/>
        </w:rPr>
        <w:t>、</w:t>
      </w:r>
      <w:r>
        <w:rPr>
          <w:rFonts w:hint="eastAsia" w:ascii="宋体" w:hAnsi="宋体" w:eastAsia="宋体" w:cs="宋体"/>
          <w:color w:val="000000"/>
        </w:rPr>
        <w:t>劳务费、管理费和仪器设备、各类耗材耗能以及利润、税金、招标代理费等为完成服务并通过验收所需承担的全部费用，包含政策调整导致成本增加等不可预见性费用，甲方不再支付报价以外的任何费用。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12.4投标货币。投标文件中的单价和总价无特殊规定的采用人民币报价，以元为单位标注。招标文件中另有规定的按规定执行。</w:t>
      </w:r>
    </w:p>
    <w:p>
      <w:pPr>
        <w:pStyle w:val="37"/>
        <w:keepNext/>
        <w:keepLines/>
        <w:spacing w:beforeAutospacing="0" w:afterAutospacing="0" w:line="500" w:lineRule="exact"/>
        <w:ind w:firstLine="420"/>
        <w:jc w:val="both"/>
        <w:rPr>
          <w:rFonts w:hint="eastAsia" w:ascii="宋体" w:hAnsi="宋体" w:eastAsia="宋体" w:cs="宋体"/>
        </w:rPr>
      </w:pPr>
      <w:bookmarkStart w:id="96" w:name="_Hlt26954844"/>
      <w:bookmarkStart w:id="97" w:name="_Hlt26954842"/>
      <w:bookmarkStart w:id="98" w:name="_Hlt26954846"/>
      <w:bookmarkStart w:id="99" w:name="_Hlt26668983"/>
      <w:bookmarkStart w:id="100" w:name="_Hlt26670403"/>
      <w:bookmarkStart w:id="101" w:name="_Hlt26670482"/>
      <w:bookmarkStart w:id="102" w:name="_Hlt26954731"/>
      <w:bookmarkStart w:id="103" w:name="_Hlt26670425"/>
      <w:bookmarkStart w:id="104" w:name="_Hlt26954848"/>
      <w:bookmarkStart w:id="105" w:name="_Hlt26670486"/>
      <w:r>
        <w:rPr>
          <w:rFonts w:hint="eastAsia" w:ascii="宋体" w:hAnsi="宋体" w:eastAsia="宋体" w:cs="宋体"/>
        </w:rPr>
        <w:t>13、技术要求响应及偏离表、商务要求响应及偏离表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13.1投标人需对招标文件中的技术要求与商务要求逐项作出响应或偏离，并说明原因。</w:t>
      </w:r>
    </w:p>
    <w:p>
      <w:pPr>
        <w:pStyle w:val="37"/>
        <w:tabs>
          <w:tab w:val="left" w:pos="1036"/>
        </w:tabs>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13.2投标人可在投标文件中提供认为需要的其他技术文件或说明。</w:t>
      </w:r>
    </w:p>
    <w:p>
      <w:pPr>
        <w:pStyle w:val="37"/>
        <w:keepNext/>
        <w:keepLines/>
        <w:spacing w:beforeAutospacing="0" w:afterAutospacing="0" w:line="500" w:lineRule="exact"/>
        <w:ind w:firstLine="420"/>
        <w:jc w:val="both"/>
        <w:rPr>
          <w:rFonts w:hint="eastAsia" w:ascii="宋体" w:hAnsi="宋体" w:eastAsia="宋体" w:cs="宋体"/>
        </w:rPr>
      </w:pPr>
      <w:bookmarkStart w:id="106" w:name="_Toc49090510"/>
      <w:bookmarkStart w:id="107" w:name="_Toc14577359"/>
      <w:r>
        <w:rPr>
          <w:rFonts w:hint="eastAsia" w:ascii="宋体" w:hAnsi="宋体" w:eastAsia="宋体" w:cs="宋体"/>
        </w:rPr>
        <w:t>14、投标函和开标一览表</w:t>
      </w:r>
      <w:bookmarkEnd w:id="106"/>
      <w:bookmarkEnd w:id="107"/>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14.1投标人应按照招标文件中提供的格式完整、正确填写投标函、开标一览表。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w:t>
      </w:r>
    </w:p>
    <w:p>
      <w:pPr>
        <w:pStyle w:val="37"/>
        <w:keepNext/>
        <w:keepLines/>
        <w:spacing w:beforeAutospacing="0" w:afterAutospacing="0" w:line="500" w:lineRule="exact"/>
        <w:ind w:firstLine="420"/>
        <w:jc w:val="both"/>
        <w:rPr>
          <w:rFonts w:hint="eastAsia" w:ascii="宋体" w:hAnsi="宋体" w:eastAsia="宋体" w:cs="宋体"/>
        </w:rPr>
      </w:pPr>
      <w:bookmarkStart w:id="108" w:name="_Toc14577360"/>
      <w:bookmarkStart w:id="109" w:name="_Toc49090511"/>
      <w:bookmarkStart w:id="110" w:name="_Hlt26954734"/>
      <w:bookmarkStart w:id="111" w:name="_Hlt26954850"/>
      <w:bookmarkStart w:id="112" w:name="_Hlt26670489"/>
      <w:r>
        <w:rPr>
          <w:rFonts w:hint="eastAsia" w:ascii="宋体" w:hAnsi="宋体" w:eastAsia="宋体" w:cs="宋体"/>
        </w:rPr>
        <w:t>15、投标有效期</w:t>
      </w:r>
      <w:bookmarkEnd w:id="108"/>
      <w:bookmarkEnd w:id="109"/>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15.1投标有效期为开标之日后</w:t>
      </w:r>
      <w:r>
        <w:rPr>
          <w:rFonts w:hint="eastAsia" w:ascii="宋体" w:hAnsi="宋体" w:eastAsia="宋体" w:cs="宋体"/>
          <w:b/>
          <w:u w:val="single"/>
        </w:rPr>
        <w:t>六十（60）天</w:t>
      </w:r>
      <w:r>
        <w:rPr>
          <w:rFonts w:hint="eastAsia" w:ascii="宋体" w:hAnsi="宋体" w:eastAsia="宋体" w:cs="宋体"/>
        </w:rPr>
        <w:t>。投标有效期比规定短的将被视为未实质性响应招标文件而予以拒绝。</w:t>
      </w:r>
    </w:p>
    <w:p>
      <w:pPr>
        <w:pStyle w:val="37"/>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16、投标有效期的延长</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pPr>
        <w:pStyle w:val="37"/>
        <w:keepNext/>
        <w:keepLines/>
        <w:spacing w:beforeAutospacing="0" w:afterAutospacing="0" w:line="500" w:lineRule="exact"/>
        <w:ind w:firstLine="482"/>
        <w:jc w:val="both"/>
        <w:rPr>
          <w:rFonts w:hint="eastAsia" w:ascii="宋体" w:hAnsi="宋体" w:eastAsia="宋体" w:cs="宋体"/>
        </w:rPr>
      </w:pPr>
      <w:bookmarkStart w:id="113" w:name="_Toc16938540"/>
      <w:bookmarkStart w:id="114" w:name="_Toc120614217"/>
      <w:bookmarkStart w:id="115" w:name="_Toc513029224"/>
      <w:bookmarkStart w:id="116" w:name="_Toc20823296"/>
      <w:bookmarkStart w:id="117" w:name="_Hlt26954739"/>
      <w:bookmarkStart w:id="118" w:name="_Hlt26954852"/>
      <w:r>
        <w:rPr>
          <w:rFonts w:hint="eastAsia" w:ascii="宋体" w:hAnsi="宋体" w:eastAsia="宋体" w:cs="宋体"/>
          <w:b/>
        </w:rPr>
        <w:t>四、投标文件的递交</w:t>
      </w:r>
      <w:bookmarkEnd w:id="113"/>
      <w:bookmarkEnd w:id="114"/>
      <w:bookmarkEnd w:id="115"/>
      <w:bookmarkEnd w:id="116"/>
    </w:p>
    <w:p>
      <w:pPr>
        <w:pStyle w:val="37"/>
        <w:keepNext/>
        <w:keepLines/>
        <w:spacing w:beforeAutospacing="0" w:afterAutospacing="0" w:line="500" w:lineRule="exact"/>
        <w:ind w:firstLine="560"/>
        <w:jc w:val="both"/>
        <w:rPr>
          <w:rFonts w:hint="eastAsia" w:ascii="宋体" w:hAnsi="宋体" w:eastAsia="宋体" w:cs="宋体"/>
        </w:rPr>
      </w:pPr>
      <w:bookmarkStart w:id="119" w:name="_Toc16938541"/>
      <w:bookmarkStart w:id="120" w:name="_Toc462564084"/>
      <w:bookmarkStart w:id="121" w:name="_Toc513029225"/>
      <w:bookmarkStart w:id="122" w:name="_Toc20823297"/>
      <w:r>
        <w:rPr>
          <w:rFonts w:hint="eastAsia" w:ascii="宋体" w:hAnsi="宋体" w:eastAsia="宋体" w:cs="宋体"/>
        </w:rPr>
        <w:t>17、投标文件</w:t>
      </w:r>
      <w:bookmarkEnd w:id="119"/>
      <w:bookmarkEnd w:id="120"/>
      <w:bookmarkEnd w:id="121"/>
      <w:bookmarkEnd w:id="122"/>
      <w:r>
        <w:rPr>
          <w:rFonts w:hint="eastAsia" w:ascii="宋体" w:hAnsi="宋体" w:eastAsia="宋体" w:cs="宋体"/>
        </w:rPr>
        <w:t>的递交</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17.1 电子投标文件的递交</w:t>
      </w:r>
    </w:p>
    <w:p>
      <w:pPr>
        <w:pStyle w:val="37"/>
        <w:spacing w:beforeAutospacing="0" w:afterAutospacing="0" w:line="500" w:lineRule="exact"/>
        <w:jc w:val="both"/>
        <w:rPr>
          <w:rFonts w:hint="eastAsia" w:ascii="宋体" w:hAnsi="宋体" w:eastAsia="宋体" w:cs="宋体"/>
        </w:rPr>
      </w:pPr>
      <w:r>
        <w:rPr>
          <w:rFonts w:hint="eastAsia" w:ascii="宋体" w:hAnsi="宋体" w:eastAsia="宋体" w:cs="宋体"/>
        </w:rPr>
        <w:t>投标人应当按照《操作手册》规定，在投标截止时间前制作并上传电子投标文件。</w:t>
      </w:r>
      <w:bookmarkStart w:id="123" w:name="_Toc16938542"/>
      <w:bookmarkEnd w:id="123"/>
      <w:bookmarkStart w:id="124" w:name="_Toc20823298"/>
      <w:bookmarkEnd w:id="124"/>
      <w:bookmarkStart w:id="125" w:name="_Toc513029226"/>
    </w:p>
    <w:p>
      <w:pPr>
        <w:pStyle w:val="37"/>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18、投标截止时间</w:t>
      </w:r>
    </w:p>
    <w:p>
      <w:pPr>
        <w:pStyle w:val="37"/>
        <w:spacing w:beforeAutospacing="0" w:afterAutospacing="0" w:line="500" w:lineRule="exact"/>
        <w:ind w:firstLine="480"/>
        <w:jc w:val="both"/>
        <w:rPr>
          <w:rFonts w:hint="eastAsia" w:ascii="宋体" w:hAnsi="宋体" w:eastAsia="宋体" w:cs="宋体"/>
          <w:i w:val="0"/>
          <w:iCs/>
        </w:rPr>
      </w:pPr>
      <w:r>
        <w:rPr>
          <w:rFonts w:hint="eastAsia" w:ascii="宋体" w:hAnsi="宋体" w:eastAsia="宋体" w:cs="宋体"/>
          <w:i w:val="0"/>
          <w:iCs/>
          <w:u w:val="single"/>
        </w:rPr>
        <w:t>18.1投标人上传电子投标文件的时间不得迟于招标公告中规定的投标截止时间。</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投标人应充分考虑到网络环境、网络带宽等风险因素，如因投标人自身原因造成的电子投标文件上传不成功的按照本招标文件第二章第26.1.2条规定做无效投标处理。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18.2采购人可以按照规定，通过修改招标文件酌情延长投标截止时间，在此情况下，投标人的所有权利和义务以及投标人受制的截止时间均应以延长后新的截止时间为准。</w:t>
      </w:r>
    </w:p>
    <w:p>
      <w:pPr>
        <w:pStyle w:val="37"/>
        <w:keepNext/>
        <w:keepLines/>
        <w:spacing w:beforeAutospacing="0" w:afterAutospacing="0" w:line="500" w:lineRule="exact"/>
        <w:ind w:firstLine="420"/>
        <w:jc w:val="both"/>
        <w:rPr>
          <w:rFonts w:hint="eastAsia" w:ascii="宋体" w:hAnsi="宋体" w:eastAsia="宋体" w:cs="宋体"/>
        </w:rPr>
      </w:pPr>
      <w:bookmarkStart w:id="126" w:name="_Toc16938543"/>
      <w:bookmarkStart w:id="127" w:name="_Toc20823299"/>
      <w:bookmarkStart w:id="128" w:name="_Toc513029227"/>
      <w:r>
        <w:rPr>
          <w:rFonts w:hint="eastAsia" w:ascii="宋体" w:hAnsi="宋体" w:eastAsia="宋体" w:cs="宋体"/>
        </w:rPr>
        <w:t>19、投标文件</w:t>
      </w:r>
      <w:bookmarkEnd w:id="126"/>
      <w:bookmarkEnd w:id="127"/>
      <w:bookmarkEnd w:id="128"/>
      <w:r>
        <w:rPr>
          <w:rFonts w:hint="eastAsia" w:ascii="宋体" w:hAnsi="宋体" w:eastAsia="宋体" w:cs="宋体"/>
        </w:rPr>
        <w:t>的拒收</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19.1采购人拒绝接收在其规定的投标截止时间后上传的任何投标文件。</w:t>
      </w:r>
    </w:p>
    <w:p>
      <w:pPr>
        <w:pStyle w:val="37"/>
        <w:keepNext/>
        <w:keepLines/>
        <w:spacing w:beforeAutospacing="0" w:afterAutospacing="0" w:line="500" w:lineRule="exact"/>
        <w:ind w:firstLine="420"/>
        <w:jc w:val="both"/>
        <w:rPr>
          <w:rFonts w:hint="eastAsia" w:ascii="宋体" w:hAnsi="宋体" w:eastAsia="宋体" w:cs="宋体"/>
        </w:rPr>
      </w:pPr>
      <w:bookmarkStart w:id="129" w:name="_Toc20823300"/>
      <w:bookmarkStart w:id="130" w:name="_Toc16938544"/>
      <w:bookmarkStart w:id="131" w:name="_Toc513029228"/>
      <w:r>
        <w:rPr>
          <w:rFonts w:hint="eastAsia" w:ascii="宋体" w:hAnsi="宋体" w:eastAsia="宋体" w:cs="宋体"/>
        </w:rPr>
        <w:t>20、投标文件的撤回和修改</w:t>
      </w:r>
      <w:bookmarkEnd w:id="129"/>
      <w:bookmarkEnd w:id="130"/>
      <w:bookmarkEnd w:id="131"/>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20.1投标文件的撤回</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20.1.1电子投标文件的撤回</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投标人可在投标截止时间前，撤回其电子投标文件，具体操作方法见《操作手册》。</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20.1.2投标人撤回电子投标文件，则认为其不再参与本项目投标活动。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20.2 投标文件的修改</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20.2.1投标人可在投标截止时间前，对其电子投标文件进行修改，具体操作方法见《操作手册》。</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20.2.2在投标截止时间之后，投标人不得对其电子投标文件作任何修改。</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20.3在投标截止时间至招标文件中规定的投标有效期满之间的这段时间内，投标人不得撤回其投标。</w:t>
      </w:r>
    </w:p>
    <w:p>
      <w:pPr>
        <w:pStyle w:val="37"/>
        <w:keepNext/>
        <w:keepLines/>
        <w:spacing w:beforeAutospacing="0" w:afterAutospacing="0" w:line="500" w:lineRule="exact"/>
        <w:ind w:firstLine="482"/>
        <w:jc w:val="both"/>
        <w:rPr>
          <w:rFonts w:hint="eastAsia" w:ascii="宋体" w:hAnsi="宋体" w:eastAsia="宋体" w:cs="宋体"/>
        </w:rPr>
      </w:pPr>
      <w:bookmarkStart w:id="132" w:name="_Toc16938545"/>
      <w:bookmarkStart w:id="133" w:name="_Toc513029229"/>
      <w:bookmarkStart w:id="134" w:name="_Toc120614218"/>
      <w:bookmarkStart w:id="135" w:name="_Toc20823301"/>
      <w:r>
        <w:rPr>
          <w:rFonts w:hint="eastAsia" w:ascii="宋体" w:hAnsi="宋体" w:eastAsia="宋体" w:cs="宋体"/>
          <w:b/>
        </w:rPr>
        <w:t>五、开标与评标</w:t>
      </w:r>
      <w:bookmarkEnd w:id="132"/>
      <w:bookmarkEnd w:id="133"/>
      <w:bookmarkEnd w:id="134"/>
      <w:bookmarkEnd w:id="135"/>
    </w:p>
    <w:p>
      <w:pPr>
        <w:pStyle w:val="37"/>
        <w:keepNext/>
        <w:keepLines/>
        <w:spacing w:beforeAutospacing="0" w:afterAutospacing="0" w:line="500" w:lineRule="exact"/>
        <w:ind w:firstLine="420"/>
        <w:jc w:val="both"/>
        <w:rPr>
          <w:rFonts w:hint="eastAsia" w:ascii="宋体" w:hAnsi="宋体" w:eastAsia="宋体" w:cs="宋体"/>
        </w:rPr>
      </w:pPr>
      <w:bookmarkStart w:id="136" w:name="_Toc20823302"/>
      <w:bookmarkStart w:id="137" w:name="_Toc513029230"/>
      <w:bookmarkStart w:id="138" w:name="_Toc16938546"/>
      <w:r>
        <w:rPr>
          <w:rFonts w:hint="eastAsia" w:ascii="宋体" w:hAnsi="宋体" w:eastAsia="宋体" w:cs="宋体"/>
        </w:rPr>
        <w:t>21、开标</w:t>
      </w:r>
      <w:bookmarkEnd w:id="136"/>
      <w:bookmarkEnd w:id="137"/>
      <w:bookmarkEnd w:id="138"/>
    </w:p>
    <w:p>
      <w:pPr>
        <w:pStyle w:val="37"/>
        <w:spacing w:beforeAutospacing="0" w:afterAutospacing="0" w:line="500" w:lineRule="exact"/>
        <w:ind w:firstLine="360"/>
        <w:jc w:val="both"/>
        <w:rPr>
          <w:rFonts w:hint="eastAsia" w:ascii="宋体" w:hAnsi="宋体" w:eastAsia="宋体" w:cs="宋体"/>
        </w:rPr>
      </w:pPr>
      <w:r>
        <w:rPr>
          <w:rFonts w:hint="eastAsia" w:ascii="宋体" w:hAnsi="宋体" w:eastAsia="宋体" w:cs="宋体"/>
        </w:rPr>
        <w:t>21.1招标代理机构将在招标公告中规定的时间和地点组织公开开标。投标人应当按照《操作手册》规定，参加开标活动和在苏采云系统规定的时间内对投标文件进行解密。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21.2开标仪式由招标代理机构组织。苏采云系统将自动对项目进行开标，并宣布各投标人名称和投标价格。</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pPr>
        <w:pStyle w:val="37"/>
        <w:keepNext/>
        <w:keepLines/>
        <w:spacing w:beforeAutospacing="0" w:afterAutospacing="0" w:line="500" w:lineRule="exact"/>
        <w:ind w:firstLine="420"/>
        <w:jc w:val="both"/>
        <w:rPr>
          <w:rFonts w:hint="eastAsia" w:ascii="宋体" w:hAnsi="宋体" w:eastAsia="宋体" w:cs="宋体"/>
        </w:rPr>
      </w:pPr>
      <w:bookmarkStart w:id="139" w:name="_Toc20823303"/>
      <w:bookmarkStart w:id="140" w:name="_Toc513029231"/>
      <w:bookmarkStart w:id="141" w:name="_Toc16938547"/>
      <w:r>
        <w:rPr>
          <w:rFonts w:hint="eastAsia" w:ascii="宋体" w:hAnsi="宋体" w:eastAsia="宋体" w:cs="宋体"/>
        </w:rPr>
        <w:t>22、评标委员会</w:t>
      </w:r>
      <w:bookmarkEnd w:id="139"/>
      <w:bookmarkEnd w:id="140"/>
      <w:bookmarkEnd w:id="141"/>
    </w:p>
    <w:p>
      <w:pPr>
        <w:pStyle w:val="37"/>
        <w:spacing w:beforeAutospacing="0" w:afterAutospacing="0" w:line="50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22.1开标后，招标代理机构将立即组织评标委员会（以下简称评委会）进行评标。</w:t>
      </w:r>
    </w:p>
    <w:p>
      <w:pPr>
        <w:pStyle w:val="37"/>
        <w:spacing w:beforeAutospacing="0" w:afterAutospacing="0" w:line="50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22.2评委会由采购人代表和有关技术、经济等方面的专家组成，且人员构成符合政府采购有关规定。</w:t>
      </w:r>
    </w:p>
    <w:p>
      <w:pPr>
        <w:pStyle w:val="37"/>
        <w:spacing w:beforeAutospacing="0" w:afterAutospacing="0" w:line="500" w:lineRule="exact"/>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22.3评委会独立工作，负责评审所有投标文件并确定中标候选人。</w:t>
      </w:r>
    </w:p>
    <w:p>
      <w:pPr>
        <w:pStyle w:val="37"/>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23、评标过程的保密与公正</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23.1凡是与审查、澄清、评价和比较投标的有关资料以及授标建议等，采购人、评委、招标代理机构均不得向投标人或与评标无关的其他人员透露。</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23.2在评标过程中，投标人不得以任何行为影响评标过程，否则其投标文件将被作为无效投标文件。</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23.3招标代理机构和评标委员会不向未中标的投标人解释未中标原因，也不公布评标过程中的相关细节。</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23.4采用综合评分法的项目，未中标的投标人可于中标结果公告期限届满之日起通过苏采云系统查看自己的评审得分及排序情况。</w:t>
      </w:r>
    </w:p>
    <w:p>
      <w:pPr>
        <w:pStyle w:val="37"/>
        <w:keepNext/>
        <w:keepLines/>
        <w:spacing w:beforeAutospacing="0" w:afterAutospacing="0" w:line="500" w:lineRule="exact"/>
        <w:ind w:firstLine="420"/>
        <w:jc w:val="both"/>
        <w:rPr>
          <w:rFonts w:hint="eastAsia" w:ascii="宋体" w:hAnsi="宋体" w:eastAsia="宋体" w:cs="宋体"/>
        </w:rPr>
      </w:pPr>
      <w:bookmarkStart w:id="142" w:name="_Toc513029232"/>
      <w:bookmarkStart w:id="143" w:name="_Toc20823304"/>
      <w:bookmarkStart w:id="144" w:name="_Toc16938548"/>
      <w:r>
        <w:rPr>
          <w:rFonts w:hint="eastAsia" w:ascii="宋体" w:hAnsi="宋体" w:eastAsia="宋体" w:cs="宋体"/>
        </w:rPr>
        <w:t>24、投标文件的澄清</w:t>
      </w:r>
      <w:bookmarkEnd w:id="142"/>
      <w:bookmarkEnd w:id="143"/>
      <w:bookmarkEnd w:id="144"/>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24.1评标期间，评委会对投标文件中含义不明确、同类问题表述不一致或者有明显文字和计算错误的内容，有权要求投标人作出必要的澄清、说明或者补正。</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投标人的澄清、说明或者补正不得超出投标文件的范围或者改变投标文件的实质性内容。</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评标委员会并非对每个投标人都做澄清要求。</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24.3接到评委会澄清、说明和补正要求的投标人如未按规定做出澄清、说明和补正，其风险由投标人自行承担。</w:t>
      </w:r>
    </w:p>
    <w:p>
      <w:pPr>
        <w:pStyle w:val="37"/>
        <w:keepNext/>
        <w:keepLines/>
        <w:spacing w:beforeAutospacing="0" w:afterAutospacing="0" w:line="500" w:lineRule="exact"/>
        <w:ind w:firstLine="420"/>
        <w:jc w:val="both"/>
        <w:rPr>
          <w:rFonts w:hint="eastAsia" w:ascii="宋体" w:hAnsi="宋体" w:eastAsia="宋体" w:cs="宋体"/>
        </w:rPr>
      </w:pPr>
      <w:bookmarkStart w:id="145" w:name="_Toc16938549"/>
      <w:bookmarkStart w:id="146" w:name="_Toc513029233"/>
      <w:bookmarkStart w:id="147" w:name="_Toc20823305"/>
      <w:r>
        <w:rPr>
          <w:rFonts w:hint="eastAsia" w:ascii="宋体" w:hAnsi="宋体" w:eastAsia="宋体" w:cs="宋体"/>
        </w:rPr>
        <w:t>25、对投标文件的初审</w:t>
      </w:r>
      <w:bookmarkEnd w:id="145"/>
      <w:bookmarkEnd w:id="146"/>
      <w:bookmarkEnd w:id="147"/>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25.1投标文件初审分为资格审查和符合性审查。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25.1.1资格审查：依据法律法规和招标文件的规定，由采购人对投标文件中的资格证明文件进行审查。资格审查的结论，采购人以书面形式向评委会进行反馈。</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采购人在进行资格性审查的同时，将在“信用中国”网站（www.creditchina.gov.cn）查询投标人的信用记录，以确定投标人是否具备投标资格,查询结果留存并归档。</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接受联合体的项目，两个以上的自然人、法人或者其他组织组成一个联合体，以一个供应商的身份共同参加政府采购活动的,联合体成员存在不良信用记录的，视同联合体存在不良应用记录。</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25.1.2符合性审查：依据招标文件的规定，由评委会从投标文件的有效性、完整性和对招标文件的响应程度进行审查，以确定是否对招标文件的实质性要求作出响应。</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25.1.3未通过资格审查或符合性审查的投标人，招标代理机构将在苏采云系统中告知未通过资格审查或符合性审查的原因，评标结束后，招标代理机构将不再告知未通过资格审查和符合性审查的原因。</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25.2在详细评标之前，评委会将首先审查每份投标文件是否实质性响应了招标文件的要求。实质性响应的投标应该是与招标文件要求的全部条款、条件和规格相符，没有重大偏离或保留的投标。</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25.3如果投标文件实质上没有响应招标文件的要求，评委会将予以拒绝，投标人不得通过修改或撤销不合要求的偏离或保留而使其投标成为实质性响应的投标。</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25.4评委会将对确定为实质性响应的投标进行进一步审核，确定其是否有计算上或累加上的算术错误，修正错误的原则如下：</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（1）投标文件中开标一览表内容与投标文件中相应内容不一致的，以开标一览表为准。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（2）大写金额和小写金额不一致的，以大写金额为准。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（3）单价金额小数点或者百分比有明显错位的，以开标一览表的总价为准，并修改单价。</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（4）总价金额与按单价汇总金额不一致的，以单价金额计算结果为准。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同时出现两种以上错误的，按照前款规定的顺序修正。</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pPr>
        <w:pStyle w:val="37"/>
        <w:spacing w:beforeAutospacing="0" w:afterAutospacing="0" w:line="500" w:lineRule="exact"/>
        <w:ind w:firstLine="420"/>
        <w:jc w:val="both"/>
        <w:rPr>
          <w:rFonts w:hint="eastAsia" w:ascii="宋体" w:hAnsi="宋体" w:eastAsia="宋体" w:cs="宋体"/>
        </w:rPr>
      </w:pPr>
      <w:bookmarkStart w:id="148" w:name="_Toc16938550"/>
      <w:bookmarkStart w:id="149" w:name="_Toc513029234"/>
      <w:bookmarkStart w:id="150" w:name="_Toc20823306"/>
      <w:r>
        <w:rPr>
          <w:rFonts w:hint="eastAsia" w:ascii="宋体" w:hAnsi="宋体" w:eastAsia="宋体" w:cs="宋体"/>
        </w:rPr>
        <w:t>25.6投标人在开、评标全过程中应保持通讯畅通，及时登录苏采云系统查阅、答复相关信息，并安排专人与招标代理机构及评标委员会联系。</w:t>
      </w:r>
      <w:bookmarkEnd w:id="148"/>
      <w:bookmarkEnd w:id="149"/>
      <w:bookmarkEnd w:id="150"/>
    </w:p>
    <w:p>
      <w:pPr>
        <w:pStyle w:val="37"/>
        <w:keepNext/>
        <w:keepLines/>
        <w:spacing w:beforeAutospacing="0" w:afterAutospacing="0" w:line="500" w:lineRule="exact"/>
        <w:ind w:firstLine="420"/>
        <w:jc w:val="both"/>
        <w:rPr>
          <w:rFonts w:hint="eastAsia" w:ascii="宋体" w:hAnsi="宋体" w:eastAsia="宋体" w:cs="宋体"/>
        </w:rPr>
      </w:pPr>
      <w:r>
        <w:rPr>
          <w:rFonts w:hint="eastAsia" w:ascii="宋体" w:hAnsi="宋体" w:eastAsia="宋体" w:cs="宋体"/>
        </w:rPr>
        <w:t>26、无效投标条款和废标条款</w:t>
      </w:r>
    </w:p>
    <w:p>
      <w:pPr>
        <w:pStyle w:val="37"/>
        <w:spacing w:beforeAutospacing="0" w:afterAutospacing="0" w:line="500" w:lineRule="exact"/>
        <w:ind w:firstLine="480"/>
        <w:jc w:val="both"/>
        <w:rPr>
          <w:rFonts w:hint="eastAsia" w:ascii="宋体" w:hAnsi="宋体" w:eastAsia="宋体" w:cs="宋体"/>
        </w:rPr>
      </w:pPr>
      <w:bookmarkStart w:id="151" w:name="_Toc513029235"/>
      <w:bookmarkStart w:id="152" w:name="_Toc16938551"/>
      <w:bookmarkStart w:id="153" w:name="_Toc20823307"/>
      <w:r>
        <w:rPr>
          <w:rFonts w:hint="eastAsia" w:ascii="宋体" w:hAnsi="宋体" w:eastAsia="宋体" w:cs="宋体"/>
        </w:rPr>
        <w:t>26.1无效投标条款</w:t>
      </w:r>
      <w:bookmarkEnd w:id="151"/>
      <w:bookmarkEnd w:id="152"/>
      <w:bookmarkEnd w:id="153"/>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26.1.1投标人在苏采云系统规定的时间内未成功解密电子投标文件的。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26.1.2投标人未按照招标文件要求上传电子投标文件的。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26.1.3同一投标人提交两个（含两个）以上不同的投标报价的。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26.1.4投标人不具备招标文件中规定资格要求的。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26.1.5投标人的报价超过了采购预算或最高限价的。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26.1.6未通过符合性审查的。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26.1.7不符合招标文件中规定的实质性要求和条件的</w:t>
      </w:r>
      <w:r>
        <w:rPr>
          <w:rFonts w:hint="eastAsia" w:ascii="宋体" w:hAnsi="宋体" w:eastAsia="宋体" w:cs="宋体"/>
          <w:i/>
          <w:u w:val="none"/>
        </w:rPr>
        <w:t>。</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26.1.9投标文件含有采购人不能接受的附加条件的。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26.1.11投标文件未按照招标文件要求加盖CA电子公章的。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26.1.12其他法律、法规及本招标文件规定的属无效投标的情形。</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26.2废标条款</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26.2.2出现影响采购公正的违法、违规行为的。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26.2.3因重大变故，采购任务取消的。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26.2.5因苏采云系统系统故障原因造成开标不成功的。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26.3 投标截止时间结束后参加投标的供应商不足三家的处理：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26.3.1如出现投标截止时间结束后参加投标的供应商或者在评标期间对招标文件做出实质响应的供应商不足三家情况，按政府采购相关规定执行。</w:t>
      </w:r>
    </w:p>
    <w:p>
      <w:pPr>
        <w:pStyle w:val="37"/>
        <w:keepNext/>
        <w:keepLines/>
        <w:spacing w:beforeAutospacing="0" w:afterAutospacing="0" w:line="500" w:lineRule="exact"/>
        <w:ind w:firstLine="482"/>
        <w:jc w:val="both"/>
        <w:rPr>
          <w:rFonts w:hint="eastAsia" w:ascii="宋体" w:hAnsi="宋体" w:eastAsia="宋体" w:cs="宋体"/>
        </w:rPr>
      </w:pPr>
      <w:bookmarkStart w:id="154" w:name="_Toc120614219"/>
      <w:r>
        <w:rPr>
          <w:rFonts w:hint="eastAsia" w:ascii="宋体" w:hAnsi="宋体" w:eastAsia="宋体" w:cs="宋体"/>
          <w:b/>
        </w:rPr>
        <w:t>六、定标</w:t>
      </w:r>
      <w:bookmarkEnd w:id="154"/>
    </w:p>
    <w:p>
      <w:pPr>
        <w:pStyle w:val="37"/>
        <w:keepNext/>
        <w:keepLines/>
        <w:spacing w:beforeAutospacing="0" w:afterAutospacing="0" w:line="500" w:lineRule="exact"/>
        <w:ind w:firstLine="600"/>
        <w:jc w:val="both"/>
        <w:rPr>
          <w:rFonts w:hint="eastAsia" w:ascii="宋体" w:hAnsi="宋体" w:eastAsia="宋体" w:cs="宋体"/>
        </w:rPr>
      </w:pPr>
      <w:bookmarkStart w:id="155" w:name="_Toc20823310"/>
      <w:bookmarkStart w:id="156" w:name="_Toc16938554"/>
      <w:bookmarkStart w:id="157" w:name="_Toc513029238"/>
      <w:r>
        <w:rPr>
          <w:rFonts w:hint="eastAsia" w:ascii="宋体" w:hAnsi="宋体" w:eastAsia="宋体" w:cs="宋体"/>
        </w:rPr>
        <w:t>27、</w:t>
      </w:r>
      <w:bookmarkEnd w:id="155"/>
      <w:r>
        <w:rPr>
          <w:rFonts w:hint="eastAsia" w:ascii="宋体" w:hAnsi="宋体" w:eastAsia="宋体" w:cs="宋体"/>
        </w:rPr>
        <w:t>确定</w:t>
      </w:r>
      <w:bookmarkEnd w:id="156"/>
      <w:bookmarkEnd w:id="157"/>
      <w:r>
        <w:rPr>
          <w:rFonts w:hint="eastAsia" w:ascii="宋体" w:hAnsi="宋体" w:eastAsia="宋体" w:cs="宋体"/>
        </w:rPr>
        <w:t>中标单位</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27.1中标候选人的选取原则和数量见招标文件第五章规定。</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27.2采购人应根据评委会推荐的中标候选人确定中标人。</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27.3招标代理机构将在“中国政府采购网”、“江苏政府采购网”、“盐城市政府采购网”发布中标公告，公告期限为1个工作日。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27.4若有充分证据证明，中标人出现下列情况之一的，一经查实，将被取消中标资格：</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27.4.1提供虚假材料谋取中标的。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27.4.2向采购人、招标代理机构行贿或者提供其他不正当利益的。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27.4.3属于本文件规定的无效条件，但在评标过程中又未被评委会发现的。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27.4.4与采购人或者其他供应商恶意串通的。</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27.4.5采取不正当手段诋毁、排挤其他供应商的。</w:t>
      </w:r>
    </w:p>
    <w:p>
      <w:pPr>
        <w:pStyle w:val="37"/>
        <w:spacing w:beforeAutospacing="0" w:afterAutospacing="0" w:line="500" w:lineRule="exact"/>
        <w:ind w:firstLine="480"/>
        <w:jc w:val="both"/>
        <w:rPr>
          <w:rFonts w:hint="eastAsia" w:ascii="宋体" w:hAnsi="宋体" w:eastAsia="宋体" w:cs="宋体"/>
        </w:rPr>
      </w:pPr>
      <w:bookmarkStart w:id="158" w:name="_Toc200451960"/>
      <w:r>
        <w:rPr>
          <w:rFonts w:hint="eastAsia" w:ascii="宋体" w:hAnsi="宋体" w:eastAsia="宋体" w:cs="宋体"/>
        </w:rPr>
        <w:t>27.5 有下列情形之一的，视为投标人串通投标，投标无效：</w:t>
      </w:r>
      <w:bookmarkEnd w:id="158"/>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27.5.1不同投标人的投标文件由同一单位或者个人编制。</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27.5.2不同投标人委托同一单位或者个人办理投标事宜。</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27.5.3不同投标人的投标文件载明的项目管理成员或者联系人员为同一人。</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27.5.4不同投标人的投标文件异常一致或者投标报价呈规律性差异。</w:t>
      </w:r>
    </w:p>
    <w:p>
      <w:pPr>
        <w:pStyle w:val="37"/>
        <w:keepNext/>
        <w:keepLines/>
        <w:spacing w:beforeAutospacing="0" w:afterAutospacing="0" w:line="500" w:lineRule="exact"/>
        <w:ind w:firstLine="600"/>
        <w:jc w:val="both"/>
        <w:rPr>
          <w:rFonts w:hint="eastAsia" w:ascii="宋体" w:hAnsi="宋体" w:eastAsia="宋体" w:cs="宋体"/>
        </w:rPr>
      </w:pPr>
      <w:r>
        <w:rPr>
          <w:rFonts w:hint="eastAsia" w:ascii="宋体" w:hAnsi="宋体" w:eastAsia="宋体" w:cs="宋体"/>
        </w:rPr>
        <w:t>28、质疑处理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28.1提出质疑的供应商应当是参与所质疑项目采购活动的供应商。潜在供应商依法获取其可质疑的采购文件的，可以对采购文件提出质疑。</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28.2.1对可以质疑的采购文件提出质疑的，为收到采购文件之日或者采购文件公告期限届满之日；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28.2.2对采购过程提出质疑的，为各采购程序环节结束之日；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28.2.3对中标或者成交结果提出质疑的，为中标或者成交结果公告期限届满之日。</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供应商应当在法定质疑期内一次性提出针对同一采购程序环节的质疑。供应商如在法定期限内对同一采购程序环节提出多次质疑的，采购人、招标代理机构将只对供应商第一次质疑作出答复。</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28.3质疑函必须按照本招标文件中《质疑函范本》要求的格式和内容进行填写。供应商如组成联合体参加投标，则《质疑函范本》中要求签字、盖章、加盖公章之处，联合体各方均须按要求签字、盖章、加盖公章。</w:t>
      </w:r>
    </w:p>
    <w:p>
      <w:pPr>
        <w:pStyle w:val="37"/>
        <w:spacing w:beforeAutospacing="0" w:afterAutospacing="0" w:line="500" w:lineRule="exact"/>
        <w:ind w:firstLine="482"/>
        <w:jc w:val="both"/>
        <w:rPr>
          <w:rFonts w:hint="eastAsia" w:ascii="宋体" w:hAnsi="宋体" w:eastAsia="宋体" w:cs="宋体"/>
        </w:rPr>
      </w:pPr>
      <w:r>
        <w:rPr>
          <w:rFonts w:hint="eastAsia" w:ascii="宋体" w:hAnsi="宋体" w:eastAsia="宋体" w:cs="宋体"/>
        </w:rPr>
        <w:t>28.4供应商（含潜在供应商）对采购方式、采购需求、供应商资格条件及审查结果、评标方法和评标标准、合同条款及格式的询问、质疑请向采购人提出，由采购人负责答复。供应商对除上述事项以外其他事项的询问、质疑请向招标代理机构提出，由招标代理机构负责答复。</w:t>
      </w:r>
    </w:p>
    <w:p>
      <w:pPr>
        <w:tabs>
          <w:tab w:val="left" w:pos="1331"/>
        </w:tabs>
        <w:spacing w:line="500" w:lineRule="exact"/>
        <w:ind w:firstLine="480"/>
        <w:jc w:val="left"/>
        <w:rPr>
          <w:rFonts w:hint="eastAsia" w:ascii="宋体" w:hAnsi="宋体" w:eastAsia="宋体" w:cs="宋体"/>
          <w:sz w:val="24"/>
        </w:rPr>
      </w:pPr>
      <w:r>
        <w:rPr>
          <w:rFonts w:hint="eastAsia" w:ascii="宋体" w:hAnsi="宋体" w:eastAsia="宋体" w:cs="宋体"/>
          <w:sz w:val="24"/>
        </w:rPr>
        <w:t>采购人及招标代理机构只接收以纸质原件形式送达的质疑,采购人及招标代理机构不接受未填写快递运单的快件。联系地址及联系方式同招标公告。</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28.5 以下情形的质疑不予受理</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28.5.1内容不符合《政府采购质疑和投诉办法》第十二条规定的质疑。</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28.5.2超出政府采购法定期限的质疑。</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28.5.3以传真、电子邮件等方式递交的非原件形式的质疑。</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28.5.4未参加投标活动的供应商或在投标活动中自身权益未受到损害的供应商所提出的质疑。</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28.5.5供应商组成联合体参加投标，联合体中任何一方或多方未按要求签字、盖章、加盖公章的质疑。</w:t>
      </w:r>
    </w:p>
    <w:p>
      <w:pPr>
        <w:pStyle w:val="37"/>
        <w:spacing w:beforeAutospacing="0" w:afterAutospacing="0" w:line="480" w:lineRule="exact"/>
        <w:ind w:firstLine="468"/>
        <w:jc w:val="both"/>
        <w:rPr>
          <w:rFonts w:hint="eastAsia" w:ascii="宋体" w:hAnsi="宋体" w:eastAsia="宋体" w:cs="宋体"/>
        </w:rPr>
      </w:pPr>
      <w:r>
        <w:rPr>
          <w:rFonts w:hint="eastAsia" w:ascii="宋体" w:hAnsi="宋体" w:eastAsia="宋体" w:cs="宋体"/>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pPr>
        <w:pStyle w:val="37"/>
        <w:keepNext/>
        <w:keepLines/>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29、中标通知书</w:t>
      </w:r>
    </w:p>
    <w:p>
      <w:pPr>
        <w:pStyle w:val="37"/>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29.l中标结果确定后，招标代理机构将向中标人发出中标通知书。</w:t>
      </w:r>
    </w:p>
    <w:p>
      <w:pPr>
        <w:pStyle w:val="37"/>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29.2中标通知书将是合同的一个组成部分。对采购人和中标人均具有法律效力。中标通知书发出后，采购人改变中标结果的，或者中标人放弃中标项目的，应当依法承担法律责任。</w:t>
      </w:r>
    </w:p>
    <w:p>
      <w:pPr>
        <w:pStyle w:val="37"/>
        <w:keepNext/>
        <w:keepLines/>
        <w:spacing w:beforeAutospacing="0" w:afterAutospacing="0" w:line="480" w:lineRule="exact"/>
        <w:ind w:firstLine="482"/>
        <w:jc w:val="both"/>
        <w:rPr>
          <w:rFonts w:hint="eastAsia" w:ascii="宋体" w:hAnsi="宋体" w:eastAsia="宋体" w:cs="宋体"/>
        </w:rPr>
      </w:pPr>
      <w:bookmarkStart w:id="159" w:name="_Toc20823308"/>
      <w:bookmarkStart w:id="160" w:name="_Toc513029236"/>
      <w:bookmarkStart w:id="161" w:name="_Toc16938552"/>
      <w:bookmarkStart w:id="162" w:name="_Toc120614220"/>
      <w:r>
        <w:rPr>
          <w:rFonts w:hint="eastAsia" w:ascii="宋体" w:hAnsi="宋体" w:eastAsia="宋体" w:cs="宋体"/>
          <w:b/>
        </w:rPr>
        <w:t>七、授予合同</w:t>
      </w:r>
      <w:bookmarkEnd w:id="159"/>
      <w:bookmarkEnd w:id="160"/>
      <w:bookmarkEnd w:id="161"/>
      <w:bookmarkEnd w:id="162"/>
    </w:p>
    <w:p>
      <w:pPr>
        <w:pStyle w:val="37"/>
        <w:keepNext/>
        <w:keepLines/>
        <w:spacing w:beforeAutospacing="0" w:afterAutospacing="0" w:line="480" w:lineRule="exact"/>
        <w:ind w:firstLine="600"/>
        <w:jc w:val="both"/>
        <w:rPr>
          <w:rFonts w:hint="eastAsia" w:ascii="宋体" w:hAnsi="宋体" w:eastAsia="宋体" w:cs="宋体"/>
        </w:rPr>
      </w:pPr>
      <w:bookmarkStart w:id="163" w:name="_Toc16938553"/>
      <w:bookmarkStart w:id="164" w:name="_Toc20823309"/>
      <w:bookmarkStart w:id="165" w:name="_Toc513029237"/>
      <w:r>
        <w:rPr>
          <w:rFonts w:hint="eastAsia" w:ascii="宋体" w:hAnsi="宋体" w:eastAsia="宋体" w:cs="宋体"/>
        </w:rPr>
        <w:t>30.签订合同</w:t>
      </w:r>
      <w:bookmarkEnd w:id="163"/>
      <w:bookmarkEnd w:id="164"/>
      <w:bookmarkEnd w:id="165"/>
    </w:p>
    <w:p>
      <w:pPr>
        <w:pStyle w:val="37"/>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30.l中标人应当在中标通知书发出之日起三十日内，按照招标文件确定的事项与采购人签订政府采购合同。</w:t>
      </w:r>
    </w:p>
    <w:p>
      <w:pPr>
        <w:pStyle w:val="37"/>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30.2招标文件、中标人的投标文件及招标过程中有关澄清、承诺文件均应作为合同附件。</w:t>
      </w:r>
    </w:p>
    <w:p>
      <w:pPr>
        <w:pStyle w:val="37"/>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30.3签订合</w:t>
      </w:r>
      <w:r>
        <w:rPr>
          <w:rFonts w:hint="eastAsia" w:ascii="宋体" w:hAnsi="宋体" w:eastAsia="宋体" w:cs="宋体"/>
          <w:i w:val="0"/>
          <w:iCs w:val="0"/>
        </w:rPr>
        <w:t>同后，</w:t>
      </w:r>
      <w:r>
        <w:rPr>
          <w:rFonts w:hint="eastAsia" w:ascii="宋体" w:hAnsi="宋体" w:eastAsia="宋体" w:cs="宋体"/>
          <w:i w:val="0"/>
          <w:iCs w:val="0"/>
          <w:u w:val="single"/>
        </w:rPr>
        <w:t>中标人不得将合同标的进行转包</w:t>
      </w:r>
      <w:r>
        <w:rPr>
          <w:rFonts w:hint="eastAsia" w:ascii="宋体" w:hAnsi="宋体" w:eastAsia="宋体" w:cs="宋体"/>
          <w:i w:val="0"/>
          <w:iCs w:val="0"/>
        </w:rPr>
        <w:t>。</w:t>
      </w:r>
      <w:r>
        <w:rPr>
          <w:rFonts w:hint="eastAsia" w:ascii="宋体" w:hAnsi="宋体" w:eastAsia="宋体" w:cs="宋体"/>
        </w:rPr>
        <w:t>未经采购人同意，中标人也不得采用分包的形式履行合同，否则采购人有权终止合同。转包或分包造成采购人损失的，中标人应承担相应赔偿责任。</w:t>
      </w:r>
    </w:p>
    <w:p>
      <w:pPr>
        <w:pStyle w:val="37"/>
        <w:keepNext/>
        <w:keepLines/>
        <w:spacing w:beforeAutospacing="0" w:afterAutospacing="0" w:line="480" w:lineRule="exact"/>
        <w:ind w:firstLine="600"/>
        <w:jc w:val="both"/>
        <w:rPr>
          <w:rFonts w:hint="eastAsia" w:ascii="宋体" w:hAnsi="宋体" w:eastAsia="宋体" w:cs="宋体"/>
        </w:rPr>
      </w:pPr>
      <w:r>
        <w:rPr>
          <w:rFonts w:hint="eastAsia" w:ascii="宋体" w:hAnsi="宋体" w:eastAsia="宋体" w:cs="宋体"/>
        </w:rPr>
        <w:t>31、服务（包含与服务相关的货物）的追加</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pStyle w:val="37"/>
        <w:keepNext/>
        <w:keepLines/>
        <w:spacing w:beforeAutospacing="0" w:afterAutospacing="0" w:line="480" w:lineRule="exact"/>
        <w:ind w:firstLine="600"/>
        <w:jc w:val="both"/>
        <w:rPr>
          <w:rFonts w:hint="eastAsia" w:ascii="宋体" w:hAnsi="宋体" w:eastAsia="宋体" w:cs="宋体"/>
        </w:rPr>
      </w:pPr>
      <w:bookmarkStart w:id="166" w:name="_Toc120614221"/>
      <w:bookmarkStart w:id="167" w:name="_Toc479757207"/>
      <w:bookmarkStart w:id="168" w:name="_Toc16938558"/>
      <w:bookmarkStart w:id="169" w:name="_Toc513029242"/>
      <w:bookmarkStart w:id="170" w:name="_Toc20823314"/>
      <w:r>
        <w:rPr>
          <w:rFonts w:hint="eastAsia" w:ascii="宋体" w:hAnsi="宋体" w:eastAsia="宋体" w:cs="宋体"/>
        </w:rPr>
        <w:t>32、</w:t>
      </w:r>
      <w:bookmarkEnd w:id="166"/>
      <w:bookmarkEnd w:id="167"/>
      <w:bookmarkEnd w:id="168"/>
      <w:bookmarkEnd w:id="169"/>
      <w:bookmarkEnd w:id="170"/>
      <w:r>
        <w:rPr>
          <w:rFonts w:hint="eastAsia" w:ascii="宋体" w:hAnsi="宋体" w:eastAsia="宋体" w:cs="宋体"/>
        </w:rPr>
        <w:t>政府采购线上合同信用融资政策</w:t>
      </w:r>
    </w:p>
    <w:p>
      <w:pPr>
        <w:pStyle w:val="37"/>
        <w:keepNext/>
        <w:spacing w:beforeAutospacing="0" w:afterAutospacing="0" w:line="480" w:lineRule="exact"/>
        <w:ind w:firstLine="480"/>
        <w:rPr>
          <w:rFonts w:hint="eastAsia" w:ascii="宋体" w:hAnsi="宋体" w:eastAsia="宋体" w:cs="宋体"/>
        </w:rPr>
      </w:pPr>
      <w:r>
        <w:rPr>
          <w:rFonts w:hint="eastAsia" w:ascii="宋体" w:hAnsi="宋体" w:eastAsia="宋体" w:cs="宋体"/>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pPr>
        <w:pStyle w:val="37"/>
        <w:spacing w:beforeAutospacing="0" w:afterAutospacing="0" w:line="480" w:lineRule="exact"/>
        <w:ind w:firstLine="420"/>
        <w:jc w:val="both"/>
        <w:rPr>
          <w:rFonts w:hint="eastAsia" w:ascii="宋体" w:hAnsi="宋体" w:eastAsia="宋体" w:cs="宋体"/>
        </w:rPr>
      </w:pPr>
      <w:r>
        <w:rPr>
          <w:rFonts w:hint="eastAsia" w:ascii="宋体" w:hAnsi="宋体" w:eastAsia="宋体" w:cs="宋体"/>
        </w:rPr>
        <w:t>33、其他</w:t>
      </w:r>
    </w:p>
    <w:p>
      <w:pPr>
        <w:spacing w:line="480" w:lineRule="exact"/>
        <w:ind w:firstLine="480"/>
        <w:rPr>
          <w:rFonts w:hint="eastAsia" w:ascii="宋体" w:hAnsi="宋体" w:eastAsia="宋体" w:cs="宋体"/>
          <w:sz w:val="24"/>
        </w:rPr>
      </w:pPr>
      <w:r>
        <w:rPr>
          <w:rFonts w:hint="eastAsia" w:ascii="宋体" w:hAnsi="宋体" w:eastAsia="宋体" w:cs="宋体"/>
          <w:sz w:val="24"/>
        </w:rPr>
        <w:t>33.1供应商对于投标产品的商品包装、快递包装应按照《关于印发《商品包装政府采购需求标准（试行）》、《快递包装政府采购需求标准（试行）》的通知》（财办库〔2020〕123号）执行。</w:t>
      </w:r>
    </w:p>
    <w:p>
      <w:pPr>
        <w:spacing w:line="480" w:lineRule="exact"/>
        <w:ind w:firstLine="480"/>
        <w:rPr>
          <w:rFonts w:hint="eastAsia" w:ascii="宋体" w:hAnsi="宋体" w:eastAsia="宋体" w:cs="宋体"/>
          <w:sz w:val="24"/>
        </w:rPr>
      </w:pPr>
      <w:r>
        <w:rPr>
          <w:rFonts w:hint="eastAsia" w:ascii="宋体" w:hAnsi="宋体" w:eastAsia="宋体" w:cs="宋体"/>
          <w:sz w:val="24"/>
        </w:rPr>
        <w:t>33.2本文件中若涉及到数据中心采购，应按照《&lt;绿色数据中心政府采购需求标准（试行）&gt;的通知》（财库〔2023〕7号）执行。</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33.3 本项目落实预付款制度，预付款比例为30%。在签订合同时，中标、成交供应商明确书面表示无需预付款或者主动要求降低预付款比例的，采购人可就预付款比例作相应调整。</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33.4 履约保证金：</w:t>
      </w:r>
    </w:p>
    <w:p>
      <w:pPr>
        <w:pStyle w:val="37"/>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rPr>
        <w:t>在签订合同时，须向采购人</w:t>
      </w:r>
      <w:r>
        <w:rPr>
          <w:rFonts w:hint="eastAsia" w:ascii="宋体" w:hAnsi="宋体" w:eastAsia="宋体" w:cs="宋体"/>
          <w:lang w:eastAsia="zh-CN"/>
        </w:rPr>
        <w:t>缴纳</w:t>
      </w:r>
      <w:r>
        <w:rPr>
          <w:rFonts w:hint="eastAsia" w:ascii="宋体" w:hAnsi="宋体" w:eastAsia="宋体" w:cs="宋体"/>
        </w:rPr>
        <w:t>履约保证金,于合同履行后，验收合格且采购人收到发票后30日内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本项目履约保证金为合同价的10%，采购人对AA评级及以上政府采购供应商（需提供信用管理部门备案的第三方信用报告</w:t>
      </w:r>
      <w:r>
        <w:rPr>
          <w:rFonts w:hint="eastAsia" w:ascii="宋体" w:hAnsi="宋体" w:eastAsia="宋体" w:cs="宋体"/>
          <w:color w:val="auto"/>
        </w:rPr>
        <w:t>）</w:t>
      </w:r>
      <w:r>
        <w:rPr>
          <w:rFonts w:hint="eastAsia" w:ascii="宋体" w:hAnsi="宋体" w:eastAsia="宋体" w:cs="宋体"/>
          <w:color w:val="auto"/>
          <w:lang w:val="en-US" w:eastAsia="zh-CN"/>
        </w:rPr>
        <w:t>免收</w:t>
      </w:r>
      <w:r>
        <w:rPr>
          <w:rFonts w:hint="eastAsia" w:ascii="宋体" w:hAnsi="宋体" w:eastAsia="宋体" w:cs="宋体"/>
          <w:color w:val="auto"/>
        </w:rPr>
        <w:t>履约保证金。</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color w:val="auto"/>
        </w:rPr>
        <w:t>供应商应当以支票、汇票、本票或者金融机构、担保机构出具的保函等非现金形</w:t>
      </w:r>
      <w:r>
        <w:rPr>
          <w:rFonts w:hint="eastAsia" w:ascii="宋体" w:hAnsi="宋体" w:eastAsia="宋体" w:cs="宋体"/>
        </w:rPr>
        <w:t>式提交履约保证金。依据《关于在全省政府采购领域推行电子履约保函（保险）的通知》，鼓励供应商自愿使用电子履约保函（保险）代替缴纳履约保证金。</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如以履约保函（保险）形式缴纳履约保证金，供应商可通过政府采购电子履约保函（保险）平台（www.jsdzbh.com）在线申请履约保函（保险）。</w:t>
      </w:r>
    </w:p>
    <w:p>
      <w:pPr>
        <w:pStyle w:val="37"/>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pPr>
        <w:rPr>
          <w:rFonts w:hint="eastAsia" w:ascii="宋体" w:hAnsi="宋体" w:eastAsia="宋体" w:cs="宋体"/>
          <w:b/>
          <w:bCs/>
          <w:sz w:val="44"/>
          <w:szCs w:val="44"/>
        </w:rPr>
      </w:pPr>
      <w:r>
        <w:rPr>
          <w:rFonts w:hint="eastAsia" w:ascii="宋体" w:hAnsi="宋体" w:eastAsia="宋体" w:cs="宋体"/>
          <w:b/>
          <w:bCs/>
          <w:sz w:val="44"/>
          <w:szCs w:val="44"/>
        </w:rPr>
        <w:br w:type="page" w:clear="all"/>
      </w:r>
    </w:p>
    <w:p>
      <w:pPr>
        <w:jc w:val="center"/>
        <w:outlineLvl w:val="0"/>
        <w:rPr>
          <w:rFonts w:hint="eastAsia" w:ascii="宋体" w:hAnsi="宋体" w:eastAsia="宋体" w:cs="宋体"/>
          <w:b/>
          <w:bCs/>
          <w:sz w:val="44"/>
          <w:szCs w:val="44"/>
        </w:rPr>
      </w:pPr>
      <w:r>
        <w:rPr>
          <w:rFonts w:hint="eastAsia" w:ascii="宋体" w:hAnsi="宋体" w:eastAsia="宋体" w:cs="宋体"/>
          <w:b/>
          <w:bCs/>
          <w:sz w:val="44"/>
          <w:szCs w:val="44"/>
        </w:rPr>
        <w:t>第三章  合同条款及格式</w:t>
      </w:r>
    </w:p>
    <w:p>
      <w:pPr>
        <w:pStyle w:val="37"/>
        <w:widowControl/>
        <w:spacing w:beforeAutospacing="0" w:afterAutospacing="0" w:line="500" w:lineRule="exact"/>
        <w:ind w:firstLine="641"/>
        <w:jc w:val="both"/>
      </w:pPr>
      <w:r>
        <w:rPr>
          <w:rFonts w:hint="eastAsia" w:ascii="宋体" w:hAnsi="宋体" w:eastAsia="宋体" w:cs="宋体"/>
        </w:rPr>
        <w:t>以下为成交后签定本项目合同的通用条款，中标单位不得提出实质性的修改，关于专用条款将由采购人与中标单位结合本项目具体情况协商后签订。</w:t>
      </w:r>
    </w:p>
    <w:p>
      <w:pPr>
        <w:pStyle w:val="37"/>
        <w:spacing w:before="145" w:beforeAutospacing="0" w:after="145" w:afterAutospacing="0"/>
        <w:jc w:val="center"/>
        <w:rPr>
          <w:rFonts w:hint="eastAsia" w:ascii="宋体" w:hAnsi="宋体" w:eastAsia="宋体" w:cs="宋体"/>
        </w:rPr>
      </w:pPr>
      <w:r>
        <w:rPr>
          <w:rFonts w:hint="eastAsia" w:ascii="宋体" w:hAnsi="宋体" w:eastAsia="宋体" w:cs="宋体"/>
        </w:rPr>
        <w:t> </w:t>
      </w:r>
    </w:p>
    <w:p>
      <w:pPr>
        <w:spacing w:line="500" w:lineRule="exact"/>
        <w:jc w:val="center"/>
        <w:rPr>
          <w:rFonts w:hint="eastAsia" w:ascii="宋体" w:hAnsi="宋体" w:eastAsia="宋体" w:cs="宋体"/>
          <w:b/>
          <w:bCs/>
          <w:sz w:val="30"/>
          <w:szCs w:val="20"/>
        </w:rPr>
      </w:pPr>
      <w:bookmarkStart w:id="171" w:name="_Toc479757211"/>
      <w:bookmarkStart w:id="172" w:name="_Hlt16619350"/>
      <w:bookmarkStart w:id="173" w:name="_Toc20823346"/>
      <w:bookmarkStart w:id="174" w:name="_Toc120614244"/>
      <w:bookmarkStart w:id="175" w:name="_Toc16938590"/>
      <w:bookmarkStart w:id="176" w:name="_Toc462564139"/>
      <w:bookmarkStart w:id="177" w:name="_Hlt16619369"/>
      <w:r>
        <w:rPr>
          <w:rFonts w:hint="eastAsia" w:ascii="宋体" w:hAnsi="宋体" w:eastAsia="宋体" w:cs="宋体"/>
          <w:b/>
          <w:sz w:val="30"/>
        </w:rPr>
        <w:t>政府采购合同（服务类）</w:t>
      </w:r>
    </w:p>
    <w:p>
      <w:pPr>
        <w:pStyle w:val="37"/>
        <w:spacing w:before="120" w:beforeAutospacing="0" w:after="120" w:afterAutospacing="0"/>
        <w:jc w:val="both"/>
        <w:rPr>
          <w:rFonts w:hint="eastAsia" w:ascii="宋体" w:hAnsi="宋体" w:eastAsia="宋体" w:cs="宋体"/>
        </w:rPr>
      </w:pP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项目名称：</w:t>
      </w:r>
      <w:r>
        <w:rPr>
          <w:rFonts w:hint="eastAsia" w:ascii="宋体" w:hAnsi="宋体" w:eastAsia="宋体" w:cs="宋体"/>
          <w:color w:val="000000"/>
          <w:lang w:eastAsia="zh-CN"/>
        </w:rPr>
        <w:t>盐城市高标准农田调查摸底上图入库市级技术服务项目</w:t>
      </w:r>
      <w:r>
        <w:rPr>
          <w:rFonts w:hint="eastAsia" w:ascii="宋体" w:hAnsi="宋体" w:eastAsia="宋体" w:cs="宋体"/>
        </w:rPr>
        <w:t>      </w:t>
      </w: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lang w:eastAsia="zh-CN"/>
        </w:rPr>
        <w:t>JSZC-320900-HYGC-G2024-0020</w:t>
      </w:r>
    </w:p>
    <w:p>
      <w:pPr>
        <w:pStyle w:val="37"/>
        <w:spacing w:beforeAutospacing="0" w:afterAutospacing="0" w:line="360" w:lineRule="auto"/>
        <w:ind w:firstLine="480" w:firstLineChars="200"/>
        <w:jc w:val="both"/>
        <w:rPr>
          <w:rFonts w:hint="default" w:ascii="宋体" w:hAnsi="宋体" w:eastAsia="宋体" w:cs="宋体"/>
          <w:lang w:val="en-US"/>
        </w:rPr>
      </w:pPr>
      <w:r>
        <w:rPr>
          <w:rFonts w:hint="eastAsia" w:ascii="宋体" w:hAnsi="宋体" w:eastAsia="宋体" w:cs="宋体"/>
        </w:rPr>
        <w:t>甲方：（买方）</w:t>
      </w:r>
      <w:r>
        <w:rPr>
          <w:rFonts w:hint="eastAsia" w:ascii="宋体" w:hAnsi="宋体" w:eastAsia="宋体" w:cs="宋体"/>
          <w:u w:val="single"/>
          <w:lang w:val="en-US" w:eastAsia="zh-CN"/>
        </w:rPr>
        <w:t xml:space="preserve"> </w:t>
      </w:r>
      <w:r>
        <w:rPr>
          <w:rFonts w:hint="eastAsia" w:ascii="宋体" w:hAnsi="宋体" w:eastAsia="宋体" w:cs="宋体"/>
          <w:u w:val="single"/>
          <w:lang w:eastAsia="zh-CN"/>
        </w:rPr>
        <w:t>盐城市</w:t>
      </w:r>
      <w:r>
        <w:rPr>
          <w:rFonts w:hint="eastAsia" w:ascii="宋体" w:hAnsi="宋体" w:eastAsia="宋体" w:cs="宋体"/>
          <w:u w:val="single"/>
          <w:lang w:val="en-US" w:eastAsia="zh-CN"/>
        </w:rPr>
        <w:t xml:space="preserve">农业农村局 </w:t>
      </w:r>
    </w:p>
    <w:p>
      <w:pPr>
        <w:pStyle w:val="37"/>
        <w:spacing w:beforeAutospacing="0" w:afterAutospacing="0" w:line="360" w:lineRule="auto"/>
        <w:ind w:firstLine="480" w:firstLineChars="200"/>
        <w:jc w:val="both"/>
        <w:rPr>
          <w:rFonts w:hint="default" w:ascii="宋体" w:hAnsi="宋体" w:eastAsia="宋体" w:cs="宋体"/>
          <w:u w:val="single"/>
          <w:lang w:val="en-US" w:eastAsia="zh-CN"/>
        </w:rPr>
      </w:pPr>
      <w:r>
        <w:rPr>
          <w:rFonts w:hint="eastAsia" w:ascii="宋体" w:hAnsi="宋体" w:eastAsia="宋体" w:cs="宋体"/>
        </w:rPr>
        <w:t>乙方：（卖方）</w:t>
      </w:r>
      <w:r>
        <w:rPr>
          <w:rFonts w:hint="eastAsia" w:ascii="宋体" w:hAnsi="宋体" w:eastAsia="宋体" w:cs="宋体"/>
          <w:u w:val="single"/>
          <w:lang w:val="en-US" w:eastAsia="zh-CN"/>
        </w:rPr>
        <w:t xml:space="preserve">                  </w:t>
      </w:r>
    </w:p>
    <w:p>
      <w:pPr>
        <w:pStyle w:val="37"/>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 根据《中华人民共和国政府采购法》、《中华人民共和国民法典》等法律法规的规定，甲乙双方按照中标（成交）通知书及采购文件要求，按照平等、自愿的原则，经友好协商，签订本合同。</w:t>
      </w:r>
    </w:p>
    <w:p>
      <w:pPr>
        <w:pStyle w:val="37"/>
        <w:spacing w:beforeAutospacing="0" w:afterAutospacing="0" w:line="360" w:lineRule="auto"/>
        <w:ind w:firstLine="482" w:firstLineChars="200"/>
        <w:jc w:val="both"/>
        <w:rPr>
          <w:rFonts w:hint="eastAsia" w:ascii="宋体" w:hAnsi="宋体" w:eastAsia="宋体" w:cs="宋体"/>
          <w:b/>
          <w:bCs/>
          <w:color w:val="000000"/>
        </w:rPr>
      </w:pPr>
      <w:r>
        <w:rPr>
          <w:rFonts w:hint="eastAsia" w:ascii="宋体" w:hAnsi="宋体" w:eastAsia="宋体" w:cs="宋体"/>
          <w:b/>
          <w:bCs/>
          <w:color w:val="000000"/>
        </w:rPr>
        <w:t xml:space="preserve">一、合同标的 </w:t>
      </w:r>
    </w:p>
    <w:p>
      <w:pPr>
        <w:pStyle w:val="37"/>
        <w:spacing w:beforeAutospacing="0" w:afterAutospacing="0" w:line="360" w:lineRule="auto"/>
        <w:ind w:firstLine="480" w:firstLineChars="200"/>
        <w:jc w:val="both"/>
        <w:rPr>
          <w:rFonts w:hint="eastAsia" w:ascii="宋体" w:hAnsi="宋体" w:eastAsia="宋体" w:cs="宋体"/>
          <w:color w:val="000000"/>
          <w:lang w:eastAsia="zh-CN"/>
        </w:rPr>
      </w:pPr>
      <w:r>
        <w:rPr>
          <w:rFonts w:hint="eastAsia" w:ascii="宋体" w:hAnsi="宋体" w:eastAsia="宋体" w:cs="宋体"/>
          <w:color w:val="000000"/>
        </w:rPr>
        <w:t>1.项目名称：</w:t>
      </w:r>
      <w:r>
        <w:rPr>
          <w:rFonts w:hint="eastAsia" w:ascii="宋体" w:hAnsi="宋体" w:eastAsia="宋体" w:cs="宋体"/>
          <w:color w:val="000000"/>
          <w:lang w:eastAsia="zh-CN"/>
        </w:rPr>
        <w:t>盐城市高标准农田调查摸底上图入库市级技术服务项目</w:t>
      </w:r>
    </w:p>
    <w:p>
      <w:pPr>
        <w:pStyle w:val="37"/>
        <w:spacing w:beforeAutospacing="0" w:afterAutospacing="0" w:line="360" w:lineRule="auto"/>
        <w:ind w:firstLine="480" w:firstLineChars="200"/>
        <w:jc w:val="both"/>
        <w:rPr>
          <w:rFonts w:hint="eastAsia" w:ascii="宋体" w:hAnsi="宋体" w:cs="宋体"/>
          <w:color w:val="auto"/>
          <w:sz w:val="24"/>
        </w:rPr>
      </w:pPr>
      <w:r>
        <w:rPr>
          <w:rFonts w:hint="eastAsia" w:ascii="宋体" w:hAnsi="宋体" w:eastAsia="宋体" w:cs="宋体"/>
          <w:color w:val="000000"/>
        </w:rPr>
        <w:t>2.服务期限：</w:t>
      </w:r>
      <w:r>
        <w:rPr>
          <w:rFonts w:hint="eastAsia" w:ascii="宋体" w:hAnsi="宋体" w:cs="宋体"/>
          <w:sz w:val="24"/>
          <w:lang w:val="zh-CN"/>
        </w:rPr>
        <w:t>自签</w:t>
      </w:r>
      <w:r>
        <w:rPr>
          <w:rFonts w:hint="eastAsia" w:ascii="宋体" w:hAnsi="宋体" w:cs="宋体"/>
          <w:color w:val="auto"/>
          <w:sz w:val="24"/>
          <w:lang w:val="zh-CN"/>
        </w:rPr>
        <w:t>订合同之日起至2025年12月底完成</w:t>
      </w:r>
      <w:r>
        <w:rPr>
          <w:rFonts w:hint="eastAsia" w:ascii="宋体" w:hAnsi="宋体" w:cs="宋体"/>
          <w:color w:val="auto"/>
          <w:sz w:val="24"/>
          <w:lang w:val="en-US" w:eastAsia="zh-CN"/>
        </w:rPr>
        <w:t>相关工作</w:t>
      </w:r>
      <w:r>
        <w:rPr>
          <w:rFonts w:hint="eastAsia" w:ascii="宋体" w:hAnsi="宋体" w:cs="宋体"/>
          <w:color w:val="auto"/>
          <w:sz w:val="24"/>
          <w:lang w:val="zh-CN"/>
        </w:rPr>
        <w:t>（具体结束时间以省厅统一部署为准）。</w:t>
      </w:r>
      <w:r>
        <w:rPr>
          <w:rFonts w:hint="eastAsia" w:ascii="宋体" w:hAnsi="宋体" w:cs="宋体"/>
          <w:color w:val="auto"/>
          <w:sz w:val="24"/>
          <w:lang w:val="en-US" w:eastAsia="zh-CN"/>
        </w:rPr>
        <w:t>12月底尚未完成相关技术服务，可延期至工作内容全部完成</w:t>
      </w:r>
      <w:r>
        <w:rPr>
          <w:rFonts w:hint="eastAsia" w:ascii="宋体" w:hAnsi="宋体" w:cs="宋体"/>
          <w:color w:val="auto"/>
          <w:sz w:val="24"/>
        </w:rPr>
        <w:t>。</w:t>
      </w:r>
    </w:p>
    <w:p>
      <w:pPr>
        <w:pStyle w:val="37"/>
        <w:spacing w:beforeAutospacing="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 xml:space="preserve">3.服务地点：采购人指定地点 </w:t>
      </w:r>
    </w:p>
    <w:p>
      <w:pPr>
        <w:pStyle w:val="37"/>
        <w:spacing w:beforeAutospacing="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4.合同总价：人民币（大写）</w:t>
      </w:r>
      <w:r>
        <w:rPr>
          <w:rFonts w:hint="eastAsia" w:ascii="宋体" w:hAnsi="宋体" w:eastAsia="宋体" w:cs="宋体"/>
          <w:color w:val="auto"/>
          <w:u w:val="single"/>
        </w:rPr>
        <w:t xml:space="preserve">          </w:t>
      </w:r>
      <w:r>
        <w:rPr>
          <w:rFonts w:hint="eastAsia" w:ascii="宋体" w:hAnsi="宋体" w:eastAsia="宋体" w:cs="宋体"/>
          <w:color w:val="auto"/>
        </w:rPr>
        <w:t>（小写：</w:t>
      </w:r>
      <w:r>
        <w:rPr>
          <w:rFonts w:hint="eastAsia" w:ascii="宋体" w:hAnsi="宋体" w:eastAsia="宋体" w:cs="宋体"/>
          <w:color w:val="auto"/>
          <w:u w:val="single"/>
        </w:rPr>
        <w:t xml:space="preserve">          </w:t>
      </w:r>
      <w:r>
        <w:rPr>
          <w:rFonts w:hint="eastAsia" w:ascii="宋体" w:hAnsi="宋体" w:eastAsia="宋体" w:cs="宋体"/>
          <w:color w:val="auto"/>
        </w:rPr>
        <w:t>元）。</w:t>
      </w:r>
    </w:p>
    <w:p>
      <w:pPr>
        <w:pStyle w:val="37"/>
        <w:spacing w:beforeAutospacing="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此价格包含但不限于人员工资、加班费、各项福利、劳动保险、餐费、住宿费、交通费、会务费、</w:t>
      </w:r>
      <w:r>
        <w:rPr>
          <w:rFonts w:hint="eastAsia" w:ascii="宋体" w:hAnsi="宋体" w:cs="宋体"/>
          <w:color w:val="auto"/>
        </w:rPr>
        <w:t>技术评审论证费用、成果鉴定验收费用</w:t>
      </w:r>
      <w:r>
        <w:rPr>
          <w:rFonts w:hint="eastAsia" w:ascii="宋体" w:hAnsi="宋体" w:eastAsia="宋体" w:cs="宋体"/>
          <w:color w:val="auto"/>
        </w:rPr>
        <w:t>、劳务费、管理费和仪器设备、各类耗材耗能以及利润、税金、招标代理费等为完成服务并通过验收所需承担的全部费用，包含政策调整导致成本增加等不可预见性费用，甲方不再支付报价以外的任何费用。</w:t>
      </w:r>
    </w:p>
    <w:p>
      <w:pPr>
        <w:pStyle w:val="37"/>
        <w:spacing w:beforeAutospacing="0" w:afterAutospacing="0" w:line="360" w:lineRule="auto"/>
        <w:ind w:firstLine="482" w:firstLineChars="200"/>
        <w:jc w:val="both"/>
        <w:rPr>
          <w:rFonts w:hint="eastAsia" w:ascii="宋体" w:hAnsi="宋体" w:eastAsia="宋体" w:cs="宋体"/>
          <w:b/>
          <w:bCs/>
          <w:color w:val="auto"/>
        </w:rPr>
      </w:pPr>
      <w:r>
        <w:rPr>
          <w:rFonts w:hint="eastAsia" w:ascii="宋体" w:hAnsi="宋体" w:eastAsia="宋体" w:cs="宋体"/>
          <w:b/>
          <w:bCs/>
          <w:color w:val="auto"/>
        </w:rPr>
        <w:t>二、服务内容及要求</w:t>
      </w:r>
    </w:p>
    <w:p>
      <w:pPr>
        <w:pStyle w:val="37"/>
        <w:spacing w:beforeAutospacing="0" w:afterAutospacing="0" w:line="360" w:lineRule="auto"/>
        <w:ind w:firstLine="480" w:firstLineChars="200"/>
        <w:jc w:val="both"/>
        <w:rPr>
          <w:rFonts w:hint="eastAsia" w:ascii="宋体" w:hAnsi="宋体" w:eastAsia="宋体" w:cs="宋体"/>
          <w:color w:val="auto"/>
          <w:lang w:eastAsia="zh-CN"/>
        </w:rPr>
      </w:pPr>
      <w:r>
        <w:rPr>
          <w:rFonts w:hint="eastAsia" w:ascii="宋体" w:hAnsi="宋体" w:eastAsia="宋体" w:cs="宋体"/>
          <w:color w:val="auto"/>
        </w:rPr>
        <w:t>按照《全省高标准农田检查评估、“上图入库”实施方案》《江苏省高标准农田调查摸底上图入库工作总体执行方案》及有关规程规范</w:t>
      </w:r>
      <w:r>
        <w:rPr>
          <w:rFonts w:hint="eastAsia" w:ascii="宋体" w:hAnsi="宋体" w:eastAsia="宋体" w:cs="宋体"/>
          <w:color w:val="auto"/>
          <w:lang w:val="en-US" w:eastAsia="zh-CN"/>
        </w:rPr>
        <w:t>等</w:t>
      </w:r>
      <w:r>
        <w:rPr>
          <w:rFonts w:hint="eastAsia" w:ascii="宋体" w:hAnsi="宋体" w:eastAsia="宋体" w:cs="宋体"/>
          <w:color w:val="auto"/>
        </w:rPr>
        <w:t>工作要求，具体实施和完成盐城市高标准农田调查摸底上图入库市级工作任务</w:t>
      </w:r>
      <w:r>
        <w:rPr>
          <w:rFonts w:hint="eastAsia" w:ascii="宋体" w:hAnsi="宋体" w:eastAsia="宋体" w:cs="宋体"/>
          <w:color w:val="auto"/>
          <w:lang w:eastAsia="zh-CN"/>
        </w:rPr>
        <w:t>（</w:t>
      </w:r>
      <w:r>
        <w:rPr>
          <w:rFonts w:hint="eastAsia" w:ascii="宋体" w:hAnsi="宋体" w:eastAsia="宋体" w:cs="宋体"/>
          <w:color w:val="auto"/>
          <w:lang w:val="en-US" w:eastAsia="zh-CN"/>
        </w:rPr>
        <w:t>包含与之关联的临时小型专项工作</w:t>
      </w:r>
      <w:r>
        <w:rPr>
          <w:rFonts w:hint="eastAsia" w:ascii="宋体" w:hAnsi="宋体" w:eastAsia="宋体" w:cs="宋体"/>
          <w:color w:val="auto"/>
          <w:lang w:eastAsia="zh-CN"/>
        </w:rPr>
        <w:t>）。</w:t>
      </w:r>
      <w:r>
        <w:rPr>
          <w:rFonts w:hint="eastAsia" w:ascii="宋体" w:hAnsi="宋体" w:eastAsia="宋体" w:cs="宋体"/>
          <w:color w:val="auto"/>
          <w:lang w:val="en-US" w:eastAsia="zh-CN"/>
        </w:rPr>
        <w:t>主要内容为：</w:t>
      </w:r>
      <w:r>
        <w:rPr>
          <w:rFonts w:hint="eastAsia" w:ascii="宋体" w:hAnsi="宋体" w:cs="宋体"/>
          <w:color w:val="auto"/>
          <w:sz w:val="24"/>
        </w:rPr>
        <w:t>市级高标准农田调查</w:t>
      </w:r>
      <w:r>
        <w:rPr>
          <w:rFonts w:hint="eastAsia" w:ascii="宋体" w:hAnsi="宋体" w:cs="宋体"/>
          <w:color w:val="auto"/>
          <w:sz w:val="24"/>
          <w:lang w:val="en-US" w:eastAsia="zh-CN"/>
        </w:rPr>
        <w:t>摸底</w:t>
      </w:r>
      <w:r>
        <w:rPr>
          <w:rFonts w:hint="eastAsia" w:ascii="宋体" w:hAnsi="宋体" w:cs="宋体"/>
          <w:color w:val="auto"/>
          <w:sz w:val="24"/>
        </w:rPr>
        <w:t>数据汇交、审核、分析</w:t>
      </w:r>
      <w:r>
        <w:rPr>
          <w:rFonts w:hint="eastAsia" w:ascii="宋体" w:hAnsi="宋体" w:cs="宋体"/>
          <w:color w:val="auto"/>
          <w:sz w:val="24"/>
          <w:lang w:eastAsia="zh-CN"/>
        </w:rPr>
        <w:t>，</w:t>
      </w:r>
      <w:r>
        <w:rPr>
          <w:rFonts w:hint="eastAsia" w:ascii="宋体" w:hAnsi="宋体" w:cs="宋体"/>
          <w:color w:val="auto"/>
          <w:sz w:val="24"/>
          <w:lang w:val="en-US" w:eastAsia="zh-CN"/>
        </w:rPr>
        <w:t>按比例实地抽查，</w:t>
      </w:r>
      <w:r>
        <w:rPr>
          <w:rFonts w:hint="eastAsia" w:ascii="宋体" w:hAnsi="宋体" w:cs="宋体"/>
          <w:color w:val="auto"/>
          <w:sz w:val="24"/>
        </w:rPr>
        <w:t>有关方案及成果编制，对县级的技术培训与指导</w:t>
      </w:r>
      <w:r>
        <w:rPr>
          <w:rFonts w:hint="eastAsia" w:ascii="宋体" w:hAnsi="宋体" w:cs="宋体"/>
          <w:color w:val="auto"/>
          <w:sz w:val="24"/>
          <w:lang w:val="en-US" w:eastAsia="zh-CN"/>
        </w:rPr>
        <w:t>等。服务期间按要求配备必要的电脑等硬件设备，且须明确一名技术领队，骨干技术人员满足工作要求。服务</w:t>
      </w:r>
      <w:r>
        <w:rPr>
          <w:rFonts w:hint="eastAsia" w:ascii="宋体" w:hAnsi="宋体" w:eastAsia="宋体" w:cs="宋体"/>
          <w:color w:val="auto"/>
        </w:rPr>
        <w:t>应满足项目全部需求、履行乙方承诺事项</w:t>
      </w:r>
      <w:r>
        <w:rPr>
          <w:rFonts w:hint="eastAsia" w:ascii="宋体" w:hAnsi="宋体" w:eastAsia="宋体" w:cs="宋体"/>
          <w:color w:val="auto"/>
          <w:lang w:eastAsia="zh-CN"/>
        </w:rPr>
        <w:t>。</w:t>
      </w:r>
    </w:p>
    <w:p>
      <w:pPr>
        <w:pStyle w:val="37"/>
        <w:spacing w:beforeAutospacing="0" w:afterAutospacing="0" w:line="360" w:lineRule="auto"/>
        <w:ind w:firstLine="480" w:firstLineChars="200"/>
        <w:jc w:val="both"/>
        <w:rPr>
          <w:rFonts w:hint="default" w:ascii="宋体" w:hAnsi="宋体" w:eastAsia="宋体" w:cs="宋体"/>
          <w:color w:val="auto"/>
          <w:lang w:val="en-US" w:eastAsia="zh-CN"/>
        </w:rPr>
      </w:pPr>
      <w:r>
        <w:rPr>
          <w:rFonts w:hint="eastAsia" w:ascii="宋体" w:hAnsi="宋体" w:eastAsia="宋体" w:cs="宋体"/>
          <w:color w:val="auto"/>
          <w:lang w:val="en-US" w:eastAsia="zh-CN"/>
        </w:rPr>
        <w:t>具体内容及要求详见第四章项目需求。</w:t>
      </w:r>
    </w:p>
    <w:p>
      <w:pPr>
        <w:pStyle w:val="37"/>
        <w:spacing w:beforeAutospacing="0" w:afterAutospacing="0" w:line="360" w:lineRule="auto"/>
        <w:ind w:firstLine="482" w:firstLineChars="200"/>
        <w:jc w:val="both"/>
        <w:rPr>
          <w:rFonts w:hint="eastAsia" w:ascii="宋体" w:hAnsi="宋体" w:eastAsia="宋体" w:cs="宋体"/>
          <w:b/>
          <w:bCs/>
          <w:color w:val="000000"/>
        </w:rPr>
      </w:pPr>
      <w:r>
        <w:rPr>
          <w:rFonts w:hint="eastAsia" w:ascii="宋体" w:hAnsi="宋体" w:eastAsia="宋体" w:cs="宋体"/>
          <w:b/>
          <w:bCs/>
          <w:color w:val="000000"/>
        </w:rPr>
        <w:t>三、合同文件</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下列文件为本合同不可分割部分：</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1.中标通知书；</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2.乙方响应文件；</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3.采购文件；</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4.乙方在采购过程中所作的其他承诺、声明、书面澄清等。</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上述合同文件内容互为补充，如有不明确，由甲方负责解释。</w:t>
      </w:r>
    </w:p>
    <w:p>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四、双方权利与义务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（一）甲方的权利和义务：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1.甲方应当为乙方履行合同提供必要的支持。</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2.甲方有权对乙方选派的服务人员进行资格审查。</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3.甲方有权对乙方的服务过程进行监督。</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4.甲方应按照本合同约定按时向乙方支付费用。</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（二）乙方的权利和义务：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1.乙方应按照采购文件、投标文件及服务合同的要求，组织足够的技术力量，按时保质保量地完成任务。未经甲方同意，不得随意调换服务人员。</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2.乙方严格按照有关技术规程规范和省、市有关要求开展工作,有关技术规程规范或上级要求发生变化时，供应商需及时响应，确保项目实施和形成的成果满足现行规范和最新要求。</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3.乙方对采集数据和质控检查的规范性、准确性负责，应充分发挥自身专业优势，确保服务具有较高的专业水准，满足全部项目需求。</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4.乙方应保证甲方在使用、接受本合同中的服务时不受第三方提出侵犯其专利权、版权、商标权和工业设计权等知识产权的起诉。一旦出现侵权，由乙方负全部责任，并承担因此给甲方或第三方造成的全部损失。</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5.乙方不得以任何形式对承包项目进行分包或转让。</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6.乙方对服务人员的人身和财产安全负责。</w:t>
      </w:r>
    </w:p>
    <w:p>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五、保密条款</w:t>
      </w:r>
    </w:p>
    <w:p>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甲、乙双方对在本合同签订、履行过程中知悉的对方资料和信息，除该方作相反的书面说明外，均应视为该方的商业秘密，未经该方书面同意，不得向任何第三方泄露。甲方提供和本项目实施过程中产生的涉及国家秘密的资料，乙方应按照涉密有关规定做好保密工作。任何一方因违反保密义务而给另一方造成损失的，应负相应的赔偿责任。无论合同是否变更、解除或终止，合同的保密条款不受其限制而继续有效，双方都应继续承担保密条款约定的保密义务。</w:t>
      </w:r>
    </w:p>
    <w:p>
      <w:pPr>
        <w:pStyle w:val="37"/>
        <w:spacing w:beforeAutospacing="0" w:afterAutospacing="0" w:line="360" w:lineRule="auto"/>
        <w:ind w:firstLine="482" w:firstLineChars="200"/>
        <w:jc w:val="both"/>
        <w:rPr>
          <w:rFonts w:hint="eastAsia" w:ascii="宋体" w:hAnsi="宋体" w:eastAsia="宋体" w:cs="宋体"/>
          <w:b/>
          <w:bCs/>
          <w:color w:val="000000"/>
        </w:rPr>
      </w:pPr>
      <w:r>
        <w:rPr>
          <w:rFonts w:hint="eastAsia" w:ascii="宋体" w:hAnsi="宋体" w:eastAsia="宋体" w:cs="宋体"/>
          <w:b/>
          <w:bCs/>
          <w:color w:val="000000"/>
        </w:rPr>
        <w:t>六、履约保证金</w:t>
      </w:r>
    </w:p>
    <w:p>
      <w:pPr>
        <w:pStyle w:val="37"/>
        <w:spacing w:beforeAutospacing="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rPr>
        <w:t>6.1 乙方</w:t>
      </w:r>
      <w:r>
        <w:rPr>
          <w:rFonts w:hint="eastAsia" w:ascii="宋体" w:hAnsi="宋体" w:eastAsia="宋体" w:cs="宋体"/>
          <w:lang w:eastAsia="zh-CN"/>
        </w:rPr>
        <w:t>缴纳</w:t>
      </w:r>
      <w:r>
        <w:rPr>
          <w:rFonts w:hint="eastAsia" w:ascii="宋体" w:hAnsi="宋体" w:eastAsia="宋体" w:cs="宋体"/>
        </w:rPr>
        <w:t>人民币（大写）</w:t>
      </w:r>
      <w:r>
        <w:rPr>
          <w:rFonts w:hint="eastAsia" w:ascii="宋体" w:hAnsi="宋体" w:eastAsia="宋体" w:cs="宋体"/>
          <w:u w:val="single"/>
        </w:rPr>
        <w:t xml:space="preserve">         </w:t>
      </w:r>
      <w:r>
        <w:rPr>
          <w:rFonts w:hint="eastAsia" w:ascii="宋体" w:hAnsi="宋体" w:eastAsia="宋体" w:cs="宋体"/>
        </w:rPr>
        <w:t>圆整（¥</w:t>
      </w:r>
      <w:r>
        <w:rPr>
          <w:rFonts w:hint="eastAsia" w:ascii="宋体" w:hAnsi="宋体" w:eastAsia="宋体" w:cs="宋体"/>
          <w:u w:val="single"/>
        </w:rPr>
        <w:t xml:space="preserve">         元</w:t>
      </w:r>
      <w:r>
        <w:rPr>
          <w:rFonts w:hint="eastAsia" w:ascii="宋体" w:hAnsi="宋体" w:eastAsia="宋体" w:cs="宋体"/>
        </w:rPr>
        <w:t>）作为本合同的履约保证金（合同金额的10%）；于合同履行完毕，验收合格且采购人收到发票后30日内无息退还。引用盐城信用办推行的第三方信用报</w:t>
      </w:r>
      <w:r>
        <w:rPr>
          <w:rFonts w:hint="eastAsia" w:ascii="宋体" w:hAnsi="宋体" w:eastAsia="宋体" w:cs="宋体"/>
          <w:color w:val="auto"/>
        </w:rPr>
        <w:t>告，</w:t>
      </w:r>
      <w:r>
        <w:rPr>
          <w:rFonts w:hint="eastAsia" w:ascii="宋体" w:hAnsi="宋体" w:eastAsia="宋体" w:cs="宋体"/>
          <w:color w:val="auto"/>
          <w:lang w:val="en-US" w:eastAsia="zh-CN"/>
        </w:rPr>
        <w:t>对A</w:t>
      </w:r>
      <w:r>
        <w:rPr>
          <w:rFonts w:hint="eastAsia" w:ascii="宋体" w:hAnsi="宋体" w:eastAsia="宋体" w:cs="宋体"/>
          <w:color w:val="auto"/>
        </w:rPr>
        <w:t>A及以上的供应商</w:t>
      </w:r>
      <w:r>
        <w:rPr>
          <w:rFonts w:hint="eastAsia" w:ascii="宋体" w:hAnsi="宋体" w:eastAsia="宋体" w:cs="宋体"/>
          <w:color w:val="auto"/>
          <w:lang w:val="en-US" w:eastAsia="zh-CN"/>
        </w:rPr>
        <w:t>免收</w:t>
      </w:r>
      <w:r>
        <w:rPr>
          <w:rFonts w:hint="eastAsia" w:ascii="宋体" w:hAnsi="宋体" w:eastAsia="宋体" w:cs="宋体"/>
          <w:color w:val="auto"/>
        </w:rPr>
        <w:t>履约保证金(需提供信用管理部门备案的第三方信用报告)。</w:t>
      </w: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6.2确需收取履约保证金的，履约保证金的缴纳形式：</w:t>
      </w: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6.2.2 如以履约保函（保险）形式缴纳履约保证金，供应商可通过政府采购电子履约保函（保险）平台（www.jsdzbh.com）在线申请履约保函（保险）。</w:t>
      </w:r>
    </w:p>
    <w:p>
      <w:pPr>
        <w:pStyle w:val="37"/>
        <w:spacing w:beforeAutospacing="0" w:afterAutospacing="0" w:line="360" w:lineRule="auto"/>
        <w:ind w:firstLine="480" w:firstLineChars="200"/>
        <w:jc w:val="both"/>
        <w:rPr>
          <w:rFonts w:hint="eastAsia" w:ascii="宋体" w:hAnsi="宋体" w:eastAsia="宋体" w:cs="宋体"/>
        </w:rPr>
      </w:pPr>
      <w:r>
        <w:rPr>
          <w:rFonts w:hint="eastAsia" w:ascii="宋体" w:hAnsi="宋体" w:eastAsia="宋体" w:cs="宋体"/>
        </w:rPr>
        <w:t>6.3合同履行结束后，甲方应及时退还</w:t>
      </w:r>
      <w:r>
        <w:rPr>
          <w:rFonts w:hint="eastAsia" w:ascii="宋体" w:hAnsi="宋体" w:eastAsia="宋体" w:cs="宋体"/>
          <w:lang w:eastAsia="zh-CN"/>
        </w:rPr>
        <w:t>缴纳</w:t>
      </w:r>
      <w:r>
        <w:rPr>
          <w:rFonts w:hint="eastAsia" w:ascii="宋体" w:hAnsi="宋体" w:eastAsia="宋体" w:cs="宋体"/>
        </w:rPr>
        <w:t>的履约保证金。</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6.4履约保证金的退还：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6.4.1方式：无息退还至投标人缴纳履约保证金的账户。如为保函，在到期时自行失效。</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6.4.2时间：验收合格且采购人收到发票后30日内。</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6.4.3条件：按合同要求全部履约完成并经采购人验收合格，且采购人收到中标人出具的发票。</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6.4.4不予退还情形：</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除不可抗力情况外，投标人出现下列情形之一的，其履约保证金，招标人将视情节决定不予退还或部分不予退还。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（1）中标人无正当理由拒绝签订合同的，或者在签订合同时向采购人提出附加条件或者更改合同实质性内容要求的；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（2）中标人不履行与采购人订立的合同的；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（3）中标人所供货物或服务不符合招标文件规定要求的；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（4）中标人采取欺骗、弄虚作假方式投标的或与其它投标人串通投标的；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（5）中标人将合同内容转包、违法分包的；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（6）中标人故意捏造事实或伪造证明材料，进行虚假恶意投诉或反映的。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6.4.5逾期退还的违约责任：采购人逾期无故未退还履约保证金的，按中国人民银行同期贷款基准利率上浮20%后的利率支付超期资金占用费，但因供应商自身原因导致无法及时退还的除外。</w:t>
      </w:r>
    </w:p>
    <w:p>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七、合同款支付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1.付款方式</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000000"/>
          <w:sz w:val="24"/>
        </w:rPr>
        <w:t>（1）合同签订且乙方向甲方出具预付款保函</w:t>
      </w:r>
      <w:r>
        <w:rPr>
          <w:rFonts w:hint="eastAsia" w:ascii="宋体" w:hAnsi="宋体" w:eastAsia="宋体" w:cs="宋体"/>
          <w:color w:val="000000"/>
          <w:sz w:val="24"/>
          <w:lang w:val="en-US" w:eastAsia="zh-CN"/>
        </w:rPr>
        <w:t>和发票</w:t>
      </w:r>
      <w:r>
        <w:rPr>
          <w:rFonts w:hint="eastAsia" w:ascii="宋体" w:hAnsi="宋体" w:eastAsia="宋体" w:cs="宋体"/>
          <w:color w:val="000000"/>
          <w:sz w:val="24"/>
        </w:rPr>
        <w:t>后</w:t>
      </w:r>
      <w:r>
        <w:rPr>
          <w:rFonts w:hint="eastAsia" w:ascii="宋体" w:hAnsi="宋体" w:eastAsia="宋体" w:cs="宋体"/>
          <w:color w:val="000000"/>
          <w:sz w:val="24"/>
          <w:lang w:val="en-US" w:eastAsia="zh-CN"/>
        </w:rPr>
        <w:t>10</w:t>
      </w:r>
      <w:r>
        <w:rPr>
          <w:rFonts w:hint="eastAsia" w:ascii="宋体" w:hAnsi="宋体" w:eastAsia="宋体" w:cs="宋体"/>
          <w:color w:val="000000"/>
          <w:sz w:val="24"/>
        </w:rPr>
        <w:t>个工作日内，甲方应</w:t>
      </w:r>
      <w:r>
        <w:rPr>
          <w:rFonts w:hint="eastAsia" w:ascii="宋体" w:hAnsi="宋体" w:eastAsia="宋体" w:cs="宋体"/>
          <w:color w:val="000000"/>
          <w:sz w:val="24"/>
          <w:lang w:val="en-US" w:eastAsia="zh-CN"/>
        </w:rPr>
        <w:t>向乙方</w:t>
      </w:r>
      <w:r>
        <w:rPr>
          <w:rFonts w:hint="eastAsia" w:ascii="宋体" w:hAnsi="宋体" w:eastAsia="宋体" w:cs="宋体"/>
          <w:color w:val="000000"/>
          <w:sz w:val="24"/>
        </w:rPr>
        <w:t>支付</w:t>
      </w:r>
      <w:r>
        <w:rPr>
          <w:rFonts w:hint="eastAsia" w:ascii="宋体" w:hAnsi="宋体" w:eastAsia="宋体" w:cs="宋体"/>
          <w:color w:val="auto"/>
          <w:sz w:val="24"/>
        </w:rPr>
        <w:t>合同价款的30%。</w:t>
      </w:r>
    </w:p>
    <w:p>
      <w:pPr>
        <w:spacing w:line="360" w:lineRule="auto"/>
        <w:ind w:firstLine="480" w:firstLineChars="200"/>
        <w:rPr>
          <w:rFonts w:hint="default" w:ascii="宋体" w:hAnsi="宋体" w:eastAsia="宋体" w:cs="宋体"/>
          <w:color w:val="auto"/>
          <w:sz w:val="24"/>
          <w:lang w:val="en-US"/>
        </w:rPr>
      </w:pPr>
      <w:r>
        <w:rPr>
          <w:rFonts w:hint="eastAsia" w:ascii="宋体" w:hAnsi="宋体" w:eastAsia="宋体" w:cs="宋体"/>
          <w:color w:val="auto"/>
          <w:sz w:val="24"/>
        </w:rPr>
        <w:t>（2）</w:t>
      </w:r>
      <w:r>
        <w:rPr>
          <w:rFonts w:hint="eastAsia" w:ascii="宋体" w:hAnsi="宋体" w:eastAsia="宋体" w:cs="宋体"/>
          <w:color w:val="auto"/>
          <w:sz w:val="24"/>
          <w:lang w:val="en-US" w:eastAsia="zh-CN"/>
        </w:rPr>
        <w:t>本项目相关的工作基本完成后，甲方应向乙方支付至合同价款的80%。</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）项目验收合格后30个工作日内，甲方应</w:t>
      </w:r>
      <w:r>
        <w:rPr>
          <w:rFonts w:hint="eastAsia" w:ascii="宋体" w:hAnsi="宋体" w:eastAsia="宋体" w:cs="宋体"/>
          <w:color w:val="auto"/>
          <w:sz w:val="24"/>
          <w:lang w:val="en-US" w:eastAsia="zh-CN"/>
        </w:rPr>
        <w:t>向乙方</w:t>
      </w:r>
      <w:r>
        <w:rPr>
          <w:rFonts w:hint="eastAsia" w:ascii="宋体" w:hAnsi="宋体" w:eastAsia="宋体" w:cs="宋体"/>
          <w:color w:val="auto"/>
          <w:sz w:val="24"/>
        </w:rPr>
        <w:t>一次性付清余款。</w:t>
      </w:r>
    </w:p>
    <w:p>
      <w:pPr>
        <w:spacing w:line="360" w:lineRule="auto"/>
        <w:ind w:firstLine="480" w:firstLineChars="20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lang w:val="en-US" w:eastAsia="zh-CN"/>
        </w:rPr>
        <w:t>注：</w:t>
      </w:r>
      <w:r>
        <w:rPr>
          <w:rFonts w:hint="eastAsia" w:asciiTheme="majorEastAsia" w:hAnsiTheme="majorEastAsia" w:eastAsiaTheme="majorEastAsia" w:cstheme="majorEastAsia"/>
          <w:color w:val="auto"/>
          <w:sz w:val="24"/>
        </w:rPr>
        <w:t>在签订合同时，中标、成交供应商明确书面表示无需预付款或者主动要求降低预付款比例的，采购人可就预付款比例作相应调整。</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2.乙方应在甲方办理支付手续5个工作日前提供相应金额的正式发票给甲方，以便甲方及时办理支付手续，否则甲方有权拒绝付款，乙方不得因上述原因导致的付款延迟追究甲方的责任。</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3.如乙方未按甲方要求完成本合同所包括工作内容或考核不合格的，甲方有权扣减服务费用。</w:t>
      </w:r>
    </w:p>
    <w:p>
      <w:pPr>
        <w:spacing w:line="360" w:lineRule="auto"/>
        <w:ind w:firstLine="482" w:firstLineChars="200"/>
        <w:rPr>
          <w:rFonts w:hint="eastAsia" w:ascii="宋体" w:hAnsi="宋体" w:eastAsia="宋体" w:cs="宋体"/>
          <w:b/>
          <w:color w:val="000000"/>
          <w:sz w:val="24"/>
        </w:rPr>
      </w:pPr>
      <w:bookmarkStart w:id="178" w:name="_Hlk184029506"/>
      <w:r>
        <w:rPr>
          <w:rFonts w:hint="eastAsia" w:ascii="宋体" w:hAnsi="宋体" w:eastAsia="宋体" w:cs="宋体"/>
          <w:b/>
          <w:color w:val="000000"/>
          <w:sz w:val="24"/>
        </w:rPr>
        <w:t>八、违约责任</w:t>
      </w:r>
      <w:r>
        <w:rPr>
          <w:rFonts w:hint="eastAsia" w:ascii="宋体" w:hAnsi="宋体" w:eastAsia="宋体" w:cs="宋体"/>
          <w:b/>
          <w:color w:val="000000"/>
          <w:sz w:val="24"/>
        </w:rPr>
        <w:tab/>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1.甲方无正当理由拒绝验收或拒付款的，甲方应向乙方偿付合同总价的2%，作为违约金。</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2.甲方无正当理由要求终止服务的，甲方应向乙方偿付合同总价的1%，作为违约金。违约金不足以补偿损失的，乙方有权要求甲方补足。</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3.乙方不能提供服务的，应向甲方偿付合同总价的2%，作为违约金。违约金不足以补偿损失的，甲方有权要求乙方补足。</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4.乙方提供的服务质量不符合要求的，应按照甲方要求立即整改。乙方不能及时整改的，甲方有权解除合同。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.乙方投标文件中</w:t>
      </w:r>
      <w:r>
        <w:rPr>
          <w:rFonts w:hint="eastAsia" w:ascii="宋体" w:hAnsi="宋体" w:eastAsia="宋体" w:cs="宋体"/>
          <w:color w:val="auto"/>
          <w:sz w:val="24"/>
          <w:lang w:val="en-US" w:eastAsia="zh-CN"/>
        </w:rPr>
        <w:t>需明确一</w:t>
      </w:r>
      <w:r>
        <w:rPr>
          <w:rFonts w:hint="eastAsia" w:ascii="宋体" w:hAnsi="宋体" w:eastAsia="宋体" w:cs="宋体"/>
          <w:color w:val="auto"/>
          <w:sz w:val="24"/>
        </w:rPr>
        <w:t>名全程负责的技术领队</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相当于项目负责人或技术负责人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技术领队及项目组成员</w:t>
      </w:r>
      <w:r>
        <w:rPr>
          <w:rFonts w:hint="eastAsia" w:ascii="宋体" w:hAnsi="宋体" w:eastAsia="宋体" w:cs="宋体"/>
          <w:color w:val="auto"/>
          <w:sz w:val="24"/>
        </w:rPr>
        <w:t>不得擅自更换，如有更换，必须征得甲方同意，替换人员业务水平不得低于被替换人员，同时进行必要的罚款，更换技术</w:t>
      </w:r>
      <w:r>
        <w:rPr>
          <w:rFonts w:hint="eastAsia" w:ascii="宋体" w:hAnsi="宋体" w:eastAsia="宋体" w:cs="宋体"/>
          <w:color w:val="auto"/>
          <w:sz w:val="24"/>
          <w:lang w:val="en-US" w:eastAsia="zh-CN"/>
        </w:rPr>
        <w:t>领队</w:t>
      </w:r>
      <w:r>
        <w:rPr>
          <w:rFonts w:hint="eastAsia" w:ascii="宋体" w:hAnsi="宋体" w:eastAsia="宋体" w:cs="宋体"/>
          <w:color w:val="auto"/>
          <w:sz w:val="24"/>
        </w:rPr>
        <w:t>罚款人民币</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0000</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en-US" w:eastAsia="zh-CN"/>
        </w:rPr>
        <w:t>/人次</w:t>
      </w:r>
      <w:r>
        <w:rPr>
          <w:rFonts w:hint="eastAsia" w:ascii="宋体" w:hAnsi="宋体" w:eastAsia="宋体" w:cs="宋体"/>
          <w:color w:val="auto"/>
          <w:sz w:val="24"/>
          <w:highlight w:val="none"/>
        </w:rPr>
        <w:t>、更换</w:t>
      </w:r>
      <w:r>
        <w:rPr>
          <w:rFonts w:hint="eastAsia" w:ascii="宋体" w:hAnsi="宋体" w:eastAsia="宋体" w:cs="宋体"/>
          <w:color w:val="auto"/>
          <w:sz w:val="24"/>
          <w:highlight w:val="none"/>
          <w:lang w:val="en-US" w:eastAsia="zh-CN"/>
        </w:rPr>
        <w:t>项目组其他</w:t>
      </w:r>
      <w:r>
        <w:rPr>
          <w:rFonts w:hint="eastAsia" w:ascii="宋体" w:hAnsi="宋体" w:eastAsia="宋体" w:cs="宋体"/>
          <w:color w:val="auto"/>
          <w:sz w:val="24"/>
          <w:highlight w:val="none"/>
        </w:rPr>
        <w:t>成员罚款人民币</w:t>
      </w:r>
      <w:r>
        <w:rPr>
          <w:rFonts w:hint="eastAsia" w:ascii="宋体" w:hAnsi="宋体" w:eastAsia="宋体" w:cs="宋体"/>
          <w:color w:val="auto"/>
          <w:sz w:val="24"/>
          <w:highlight w:val="none"/>
          <w:lang w:val="en-US" w:eastAsia="zh-CN"/>
        </w:rPr>
        <w:t>5000</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en-US" w:eastAsia="zh-CN"/>
        </w:rPr>
        <w:t>/人次</w:t>
      </w:r>
      <w:r>
        <w:rPr>
          <w:rFonts w:hint="eastAsia" w:ascii="宋体" w:hAnsi="宋体" w:eastAsia="宋体" w:cs="宋体"/>
          <w:color w:val="auto"/>
          <w:sz w:val="24"/>
        </w:rPr>
        <w:t>，该项罚款直接从项目合同款中扣除。</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000000"/>
          <w:sz w:val="24"/>
          <w:lang w:val="en-US" w:eastAsia="zh-CN"/>
        </w:rPr>
        <w:t>6</w:t>
      </w:r>
      <w:r>
        <w:rPr>
          <w:rFonts w:hint="eastAsia" w:ascii="宋体" w:hAnsi="宋体" w:eastAsia="宋体" w:cs="宋体"/>
          <w:color w:val="000000"/>
          <w:sz w:val="24"/>
        </w:rPr>
        <w:t>.</w:t>
      </w:r>
      <w:r>
        <w:rPr>
          <w:rFonts w:hint="eastAsia" w:ascii="宋体" w:hAnsi="宋体" w:eastAsia="宋体" w:cs="宋体"/>
          <w:color w:val="auto"/>
          <w:sz w:val="24"/>
        </w:rPr>
        <w:t>技术领队</w:t>
      </w:r>
      <w:r>
        <w:rPr>
          <w:rFonts w:hint="eastAsia" w:ascii="宋体" w:hAnsi="宋体" w:eastAsia="宋体" w:cs="宋体"/>
          <w:color w:val="auto"/>
          <w:sz w:val="24"/>
          <w:lang w:val="en-US" w:eastAsia="zh-CN"/>
        </w:rPr>
        <w:t>及项目组成员</w:t>
      </w:r>
      <w:r>
        <w:rPr>
          <w:rFonts w:hint="eastAsia" w:ascii="宋体" w:hAnsi="宋体" w:eastAsia="宋体" w:cs="宋体"/>
          <w:color w:val="auto"/>
          <w:sz w:val="24"/>
        </w:rPr>
        <w:t>在接到甲方通知后30分钟内响应，</w:t>
      </w:r>
      <w:r>
        <w:rPr>
          <w:rFonts w:hint="eastAsia" w:ascii="宋体" w:hAnsi="宋体" w:eastAsia="宋体" w:cs="宋体"/>
          <w:color w:val="auto"/>
          <w:sz w:val="24"/>
          <w:lang w:val="en-US" w:eastAsia="zh-CN"/>
        </w:rPr>
        <w:t>4</w:t>
      </w:r>
      <w:r>
        <w:rPr>
          <w:rFonts w:hint="eastAsia" w:ascii="宋体" w:hAnsi="宋体" w:eastAsia="宋体" w:cs="宋体"/>
          <w:color w:val="auto"/>
          <w:sz w:val="24"/>
        </w:rPr>
        <w:t>小时内需到达甲方指定地点处理问题，如没有按时到达视为投标人违约，违约金1000元/人次。</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7.乙方应当服从甲方的约定时间安排组织开展调查摸底数据</w:t>
      </w:r>
      <w:r>
        <w:rPr>
          <w:rFonts w:hint="eastAsia" w:ascii="宋体" w:hAnsi="宋体" w:eastAsia="宋体" w:cs="宋体"/>
          <w:color w:val="auto"/>
          <w:sz w:val="24"/>
          <w:lang w:val="en-US" w:eastAsia="zh-CN"/>
        </w:rPr>
        <w:t>汇总、质检及抽查等</w:t>
      </w:r>
      <w:r>
        <w:rPr>
          <w:rFonts w:hint="eastAsia" w:ascii="宋体" w:hAnsi="宋体" w:eastAsia="宋体" w:cs="宋体"/>
          <w:color w:val="auto"/>
          <w:sz w:val="24"/>
        </w:rPr>
        <w:t>活动，如不服从配合，每次罚款人民币1</w:t>
      </w:r>
      <w:r>
        <w:rPr>
          <w:rFonts w:hint="eastAsia" w:ascii="宋体" w:hAnsi="宋体" w:eastAsia="宋体" w:cs="宋体"/>
          <w:color w:val="auto"/>
          <w:sz w:val="24"/>
          <w:lang w:val="en-US" w:eastAsia="zh-CN"/>
        </w:rPr>
        <w:t>0000</w:t>
      </w:r>
      <w:r>
        <w:rPr>
          <w:rFonts w:hint="eastAsia" w:ascii="宋体" w:hAnsi="宋体" w:eastAsia="宋体" w:cs="宋体"/>
          <w:color w:val="auto"/>
          <w:sz w:val="24"/>
        </w:rPr>
        <w:t>元，该项罚款直接从项目合同款中扣除。三次不配合，甲方有权解除合同并且追究乙方责任。</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8.</w:t>
      </w:r>
      <w:r>
        <w:rPr>
          <w:rFonts w:hint="eastAsia" w:ascii="宋体" w:hAnsi="宋体" w:eastAsia="宋体" w:cs="宋体"/>
          <w:color w:val="auto"/>
          <w:sz w:val="24"/>
          <w:highlight w:val="none"/>
        </w:rPr>
        <w:t xml:space="preserve"> 甲方将</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rPr>
        <w:t>本</w:t>
      </w:r>
      <w:r>
        <w:rPr>
          <w:rFonts w:hint="eastAsia" w:ascii="宋体" w:hAnsi="宋体" w:eastAsia="宋体" w:cs="宋体"/>
          <w:color w:val="auto"/>
          <w:sz w:val="24"/>
          <w:highlight w:val="none"/>
          <w:lang w:val="en-US" w:eastAsia="zh-CN"/>
        </w:rPr>
        <w:t>项目乙方的履约全过程中，</w:t>
      </w:r>
      <w:r>
        <w:rPr>
          <w:rFonts w:hint="eastAsia" w:ascii="宋体" w:hAnsi="宋体" w:eastAsia="宋体" w:cs="宋体"/>
          <w:color w:val="auto"/>
          <w:sz w:val="24"/>
          <w:highlight w:val="none"/>
        </w:rPr>
        <w:t>对</w:t>
      </w:r>
      <w:r>
        <w:rPr>
          <w:rFonts w:hint="eastAsia" w:ascii="宋体" w:hAnsi="宋体" w:eastAsia="宋体" w:cs="宋体"/>
          <w:color w:val="auto"/>
          <w:sz w:val="24"/>
          <w:lang w:eastAsia="zh-CN"/>
        </w:rPr>
        <w:t>技术领队</w:t>
      </w:r>
      <w:r>
        <w:rPr>
          <w:rFonts w:hint="eastAsia" w:ascii="宋体" w:hAnsi="宋体" w:eastAsia="宋体" w:cs="宋体"/>
          <w:color w:val="auto"/>
          <w:sz w:val="24"/>
        </w:rPr>
        <w:t>及</w:t>
      </w:r>
      <w:r>
        <w:rPr>
          <w:rFonts w:hint="eastAsia" w:ascii="宋体" w:hAnsi="宋体" w:eastAsia="宋体" w:cs="宋体"/>
          <w:color w:val="auto"/>
          <w:sz w:val="24"/>
          <w:lang w:val="en-US" w:eastAsia="zh-CN"/>
        </w:rPr>
        <w:t>项目组</w:t>
      </w:r>
      <w:r>
        <w:rPr>
          <w:rFonts w:hint="eastAsia" w:ascii="宋体" w:hAnsi="宋体" w:eastAsia="宋体" w:cs="宋体"/>
          <w:color w:val="auto"/>
          <w:sz w:val="24"/>
        </w:rPr>
        <w:t>成员实行严格的现场督查考核制度，</w:t>
      </w:r>
      <w:r>
        <w:rPr>
          <w:rFonts w:hint="eastAsia" w:ascii="宋体" w:hAnsi="宋体" w:eastAsia="宋体" w:cs="宋体"/>
          <w:color w:val="auto"/>
          <w:sz w:val="24"/>
          <w:lang w:eastAsia="zh-CN"/>
        </w:rPr>
        <w:t>技术领队</w:t>
      </w:r>
      <w:r>
        <w:rPr>
          <w:rFonts w:hint="eastAsia" w:ascii="宋体" w:hAnsi="宋体" w:eastAsia="宋体" w:cs="宋体"/>
          <w:color w:val="auto"/>
          <w:sz w:val="24"/>
        </w:rPr>
        <w:t>及</w:t>
      </w:r>
      <w:r>
        <w:rPr>
          <w:rFonts w:hint="eastAsia" w:ascii="宋体" w:hAnsi="宋体" w:eastAsia="宋体" w:cs="宋体"/>
          <w:color w:val="auto"/>
          <w:sz w:val="24"/>
          <w:lang w:val="en-US" w:eastAsia="zh-CN"/>
        </w:rPr>
        <w:t>项目组</w:t>
      </w:r>
      <w:r>
        <w:rPr>
          <w:rFonts w:hint="eastAsia" w:ascii="宋体" w:hAnsi="宋体" w:eastAsia="宋体" w:cs="宋体"/>
          <w:color w:val="auto"/>
          <w:sz w:val="24"/>
        </w:rPr>
        <w:t>成员中途不得无故离场缺席工作。经现场督查考核，</w:t>
      </w:r>
      <w:r>
        <w:rPr>
          <w:rFonts w:hint="eastAsia" w:ascii="宋体" w:hAnsi="宋体" w:eastAsia="宋体" w:cs="宋体"/>
          <w:color w:val="auto"/>
          <w:sz w:val="24"/>
          <w:lang w:eastAsia="zh-CN"/>
        </w:rPr>
        <w:t>技术领队</w:t>
      </w:r>
      <w:r>
        <w:rPr>
          <w:rFonts w:hint="eastAsia" w:ascii="宋体" w:hAnsi="宋体" w:eastAsia="宋体" w:cs="宋体"/>
          <w:color w:val="auto"/>
          <w:sz w:val="24"/>
        </w:rPr>
        <w:t>中途未经批</w:t>
      </w:r>
      <w:r>
        <w:rPr>
          <w:rFonts w:hint="eastAsia" w:ascii="宋体" w:hAnsi="宋体" w:eastAsia="宋体" w:cs="宋体"/>
          <w:color w:val="auto"/>
          <w:sz w:val="24"/>
          <w:lang w:val="en-US" w:eastAsia="zh-CN"/>
        </w:rPr>
        <w:t>准</w:t>
      </w:r>
      <w:r>
        <w:rPr>
          <w:rFonts w:hint="eastAsia" w:ascii="宋体" w:hAnsi="宋体" w:eastAsia="宋体" w:cs="宋体"/>
          <w:color w:val="auto"/>
          <w:sz w:val="24"/>
        </w:rPr>
        <w:t>，擅自离场（超过半天）一次罚款人民币5000元，</w:t>
      </w:r>
      <w:r>
        <w:rPr>
          <w:rFonts w:hint="eastAsia" w:ascii="宋体" w:hAnsi="宋体" w:eastAsia="宋体" w:cs="宋体"/>
          <w:color w:val="auto"/>
          <w:sz w:val="24"/>
          <w:lang w:val="en-US" w:eastAsia="zh-CN"/>
        </w:rPr>
        <w:t>项目组</w:t>
      </w:r>
      <w:r>
        <w:rPr>
          <w:rFonts w:hint="eastAsia" w:ascii="宋体" w:hAnsi="宋体" w:eastAsia="宋体" w:cs="宋体"/>
          <w:color w:val="auto"/>
          <w:sz w:val="24"/>
        </w:rPr>
        <w:t>成员中途擅自离场（超过半天）一次罚款人民币2000元，该项罚款直接从项目合同款中扣除。</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auto"/>
          <w:sz w:val="24"/>
        </w:rPr>
        <w:t>9.经乙方质检通过的</w:t>
      </w:r>
      <w:r>
        <w:rPr>
          <w:rFonts w:hint="eastAsia" w:ascii="宋体" w:hAnsi="宋体" w:eastAsia="宋体" w:cs="宋体"/>
          <w:color w:val="auto"/>
          <w:sz w:val="24"/>
          <w:lang w:eastAsia="zh-CN"/>
        </w:rPr>
        <w:t>摸底调查上图入库</w:t>
      </w:r>
      <w:r>
        <w:rPr>
          <w:rFonts w:hint="eastAsia" w:ascii="宋体" w:hAnsi="宋体" w:eastAsia="宋体" w:cs="宋体"/>
          <w:color w:val="auto"/>
          <w:sz w:val="24"/>
        </w:rPr>
        <w:t>相关数据、材料，被</w:t>
      </w:r>
      <w:r>
        <w:rPr>
          <w:rFonts w:hint="eastAsia" w:ascii="宋体" w:hAnsi="宋体" w:eastAsia="宋体" w:cs="宋体"/>
          <w:color w:val="auto"/>
          <w:sz w:val="24"/>
          <w:lang w:val="en-US" w:eastAsia="zh-CN"/>
        </w:rPr>
        <w:t>市级、</w:t>
      </w:r>
      <w:r>
        <w:rPr>
          <w:rFonts w:hint="eastAsia" w:ascii="宋体" w:hAnsi="宋体" w:eastAsia="宋体" w:cs="宋体"/>
          <w:color w:val="auto"/>
          <w:sz w:val="24"/>
        </w:rPr>
        <w:t>省级</w:t>
      </w:r>
      <w:r>
        <w:rPr>
          <w:rFonts w:hint="eastAsia" w:ascii="宋体" w:hAnsi="宋体" w:eastAsia="宋体" w:cs="宋体"/>
          <w:color w:val="auto"/>
          <w:sz w:val="24"/>
          <w:lang w:val="en-US" w:eastAsia="zh-CN"/>
        </w:rPr>
        <w:t>等各类</w:t>
      </w:r>
      <w:r>
        <w:rPr>
          <w:rFonts w:hint="eastAsia" w:ascii="宋体" w:hAnsi="宋体" w:eastAsia="宋体" w:cs="宋体"/>
          <w:color w:val="auto"/>
          <w:sz w:val="24"/>
        </w:rPr>
        <w:t>检</w:t>
      </w:r>
      <w:r>
        <w:rPr>
          <w:rFonts w:hint="eastAsia" w:ascii="宋体" w:hAnsi="宋体" w:eastAsia="宋体" w:cs="宋体"/>
          <w:color w:val="000000"/>
          <w:sz w:val="24"/>
        </w:rPr>
        <w:t>查发现存在明显的、较大比例不合格情况的，乙方应依法承担责任，并根据甲方要求开展</w:t>
      </w:r>
      <w:r>
        <w:rPr>
          <w:rFonts w:hint="eastAsia" w:ascii="宋体" w:hAnsi="宋体" w:eastAsia="宋体" w:cs="宋体"/>
          <w:color w:val="000000"/>
          <w:sz w:val="24"/>
          <w:lang w:val="en-US" w:eastAsia="zh-CN"/>
        </w:rPr>
        <w:t>整改</w:t>
      </w:r>
      <w:r>
        <w:rPr>
          <w:rFonts w:hint="eastAsia" w:ascii="宋体" w:hAnsi="宋体" w:eastAsia="宋体" w:cs="宋体"/>
          <w:color w:val="000000"/>
          <w:sz w:val="24"/>
        </w:rPr>
        <w:t>工作，且每发生一起将罚款人民币5000元，该项罚款直接从项目合同款中扣除。</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 乙方</w:t>
      </w:r>
      <w:r>
        <w:rPr>
          <w:rFonts w:hint="eastAsia" w:ascii="宋体" w:hAnsi="宋体" w:eastAsia="宋体" w:cs="宋体"/>
          <w:color w:val="auto"/>
          <w:sz w:val="24"/>
        </w:rPr>
        <w:t>未按时提交调查摸底上图入库的相关成果，每晚</w:t>
      </w:r>
      <w:r>
        <w:rPr>
          <w:rFonts w:hint="eastAsia" w:ascii="宋体" w:hAnsi="宋体" w:eastAsia="宋体" w:cs="宋体"/>
          <w:color w:val="000000"/>
          <w:sz w:val="24"/>
        </w:rPr>
        <w:t>于甲方要求时间1天，罚款人民币</w:t>
      </w:r>
      <w:r>
        <w:rPr>
          <w:rFonts w:hint="eastAsia" w:ascii="宋体" w:hAnsi="宋体" w:eastAsia="宋体" w:cs="宋体"/>
          <w:color w:val="000000"/>
          <w:sz w:val="24"/>
          <w:lang w:val="en-US" w:eastAsia="zh-CN"/>
        </w:rPr>
        <w:t>5000</w:t>
      </w:r>
      <w:r>
        <w:rPr>
          <w:rFonts w:hint="eastAsia" w:ascii="宋体" w:hAnsi="宋体" w:eastAsia="宋体" w:cs="宋体"/>
          <w:color w:val="000000"/>
          <w:sz w:val="24"/>
        </w:rPr>
        <w:t>元，该项罚款直接从项目合同款中扣除。提交成果多次补正不齐全、不准确、质量不高等情况，视情节予以罚款，罚款数额为人民币5000元及以上不等，同时承担甲方因此遭致的损失费用</w:t>
      </w:r>
      <w:r>
        <w:rPr>
          <w:rFonts w:hint="eastAsia" w:ascii="宋体" w:hAnsi="宋体" w:eastAsia="宋体" w:cs="宋体"/>
          <w:color w:val="000000"/>
          <w:sz w:val="24"/>
          <w:lang w:eastAsia="zh-CN"/>
        </w:rPr>
        <w:t>，</w:t>
      </w:r>
      <w:r>
        <w:rPr>
          <w:rFonts w:hint="eastAsia" w:ascii="宋体" w:hAnsi="宋体" w:eastAsia="宋体" w:cs="宋体"/>
          <w:color w:val="000000"/>
          <w:sz w:val="24"/>
        </w:rPr>
        <w:t>该项罚款直接从项目合同款中扣除。</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 乙方在履行合同中产生的一切非因甲方过错导致的损失，均由乙方自行承担责任。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 若乙方违反知识产权、保密条款的，应当在发现时立即停止侵权行为、消除影响，甲方有权追究侵权责任。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 其他违约责任按《中华人民共和国民法典》处理。</w:t>
      </w:r>
    </w:p>
    <w:bookmarkEnd w:id="178"/>
    <w:p>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九、不可抗力</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1.因不可抗力不能履行合同的，根据不可抗力的影响，部分或者全部免除责任。但合同一方延迟履行后发生不可抗力的，不能免除责任。</w:t>
      </w:r>
    </w:p>
    <w:p>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2.合同一方因不可抗力不能履行合同的，应当及时通知对方，以减轻可能给对方造成的损失，并应当在合理期限内提供证明。</w:t>
      </w:r>
    </w:p>
    <w:p>
      <w:pPr>
        <w:pStyle w:val="37"/>
        <w:spacing w:beforeAutospacing="0" w:afterAutospacing="0" w:line="360" w:lineRule="auto"/>
        <w:ind w:firstLine="482" w:firstLineChars="200"/>
        <w:jc w:val="both"/>
      </w:pPr>
      <w:r>
        <w:rPr>
          <w:rFonts w:hint="eastAsia" w:ascii="宋体" w:hAnsi="宋体" w:eastAsia="宋体" w:cs="宋体"/>
          <w:b/>
        </w:rPr>
        <w:t>十、不可抗力事件处理</w:t>
      </w:r>
    </w:p>
    <w:p>
      <w:pPr>
        <w:pStyle w:val="37"/>
        <w:widowControl/>
        <w:spacing w:beforeAutospacing="0" w:afterAutospacing="0" w:line="360" w:lineRule="auto"/>
        <w:ind w:firstLine="480" w:firstLineChars="200"/>
        <w:jc w:val="both"/>
      </w:pPr>
      <w:r>
        <w:rPr>
          <w:rFonts w:hint="eastAsia" w:ascii="宋体" w:hAnsi="宋体" w:eastAsia="宋体" w:cs="宋体"/>
        </w:rPr>
        <w:t>12.1 在合同有效期内，任何一方因不可抗力事件导致不能履行合同，则合同履行期可延长，其延长期与不可抗力影响期相同。</w:t>
      </w:r>
    </w:p>
    <w:p>
      <w:pPr>
        <w:pStyle w:val="37"/>
        <w:widowControl/>
        <w:spacing w:beforeAutospacing="0" w:afterAutospacing="0" w:line="360" w:lineRule="auto"/>
        <w:ind w:firstLine="480" w:firstLineChars="200"/>
        <w:jc w:val="both"/>
      </w:pPr>
      <w:r>
        <w:rPr>
          <w:rFonts w:hint="eastAsia" w:ascii="宋体" w:hAnsi="宋体" w:eastAsia="宋体" w:cs="宋体"/>
        </w:rPr>
        <w:t>12.2 不可抗力事件发生后，应立即通知对方，并寄送有关权威机构出具的证明。</w:t>
      </w:r>
    </w:p>
    <w:p>
      <w:pPr>
        <w:pStyle w:val="37"/>
        <w:widowControl/>
        <w:spacing w:beforeAutospacing="0" w:afterAutospacing="0" w:line="360" w:lineRule="auto"/>
        <w:ind w:firstLine="480" w:firstLineChars="200"/>
        <w:jc w:val="both"/>
      </w:pPr>
      <w:r>
        <w:rPr>
          <w:rFonts w:hint="eastAsia" w:ascii="宋体" w:hAnsi="宋体" w:eastAsia="宋体" w:cs="宋体"/>
        </w:rPr>
        <w:t>12.3 不可抗力事件延续120天以上，双方应通过友好协商，确定是否继续履行合同。</w:t>
      </w:r>
    </w:p>
    <w:p>
      <w:pPr>
        <w:pStyle w:val="37"/>
        <w:spacing w:beforeAutospacing="0" w:afterAutospacing="0" w:line="360" w:lineRule="auto"/>
        <w:ind w:firstLine="482" w:firstLineChars="200"/>
        <w:jc w:val="both"/>
      </w:pPr>
      <w:r>
        <w:rPr>
          <w:rFonts w:hint="eastAsia" w:ascii="宋体" w:hAnsi="宋体" w:eastAsia="宋体" w:cs="宋体"/>
          <w:b/>
        </w:rPr>
        <w:t>十一、解决争议的方法</w:t>
      </w:r>
    </w:p>
    <w:p>
      <w:pPr>
        <w:pStyle w:val="37"/>
        <w:widowControl/>
        <w:spacing w:beforeAutospacing="0" w:afterAutospacing="0" w:line="360" w:lineRule="auto"/>
        <w:ind w:firstLine="480" w:firstLineChars="200"/>
        <w:jc w:val="both"/>
      </w:pPr>
      <w:r>
        <w:rPr>
          <w:rFonts w:hint="eastAsia" w:ascii="宋体" w:hAnsi="宋体" w:eastAsia="宋体" w:cs="宋体"/>
        </w:rPr>
        <w:t>13.1双方在签订、履行合同中所发生的一切争议，应通过友好协商解决。如协商不成，</w:t>
      </w:r>
      <w:r>
        <w:rPr>
          <w:rFonts w:hint="eastAsia" w:cs="宋体"/>
        </w:rPr>
        <w:t>双方均可向</w:t>
      </w:r>
      <w:r>
        <w:rPr>
          <w:rFonts w:hint="eastAsia" w:ascii="宋体" w:hAnsi="宋体" w:eastAsia="宋体" w:cs="宋体"/>
        </w:rPr>
        <w:t>甲方</w:t>
      </w:r>
      <w:r>
        <w:rPr>
          <w:rFonts w:hint="eastAsia" w:cs="宋体"/>
        </w:rPr>
        <w:t>所在地</w:t>
      </w:r>
      <w:r>
        <w:rPr>
          <w:rFonts w:hint="eastAsia" w:ascii="宋体" w:hAnsi="宋体" w:eastAsia="宋体" w:cs="宋体"/>
        </w:rPr>
        <w:t>人民法院</w:t>
      </w:r>
      <w:r>
        <w:rPr>
          <w:rFonts w:hint="eastAsia" w:cs="宋体"/>
        </w:rPr>
        <w:t>起诉</w:t>
      </w:r>
      <w:r>
        <w:rPr>
          <w:rFonts w:hint="eastAsia" w:ascii="宋体" w:hAnsi="宋体" w:eastAsia="宋体" w:cs="宋体"/>
        </w:rPr>
        <w:t>。</w:t>
      </w:r>
    </w:p>
    <w:p>
      <w:pPr>
        <w:pStyle w:val="37"/>
        <w:spacing w:beforeAutospacing="0" w:afterAutospacing="0" w:line="360" w:lineRule="auto"/>
        <w:ind w:firstLine="482" w:firstLineChars="200"/>
        <w:jc w:val="both"/>
      </w:pPr>
      <w:r>
        <w:rPr>
          <w:rFonts w:hint="eastAsia" w:ascii="宋体" w:hAnsi="宋体" w:eastAsia="宋体" w:cs="宋体"/>
          <w:b/>
        </w:rPr>
        <w:t>十二、合同生效及其它</w:t>
      </w:r>
    </w:p>
    <w:p>
      <w:pPr>
        <w:pStyle w:val="37"/>
        <w:widowControl/>
        <w:spacing w:beforeAutospacing="0" w:afterAutospacing="0" w:line="360" w:lineRule="auto"/>
        <w:ind w:firstLine="480" w:firstLineChars="200"/>
        <w:jc w:val="both"/>
      </w:pPr>
      <w:r>
        <w:rPr>
          <w:rFonts w:hint="eastAsia" w:ascii="宋体" w:hAnsi="宋体" w:eastAsia="宋体" w:cs="宋体"/>
        </w:rPr>
        <w:t>14.1 合同经双方法定代表人或授权委托代表人签字并加盖单位公章后生效。</w:t>
      </w:r>
    </w:p>
    <w:p>
      <w:pPr>
        <w:pStyle w:val="37"/>
        <w:widowControl/>
        <w:spacing w:beforeAutospacing="0" w:afterAutospacing="0" w:line="360" w:lineRule="auto"/>
        <w:ind w:firstLine="480" w:firstLineChars="200"/>
        <w:jc w:val="both"/>
      </w:pPr>
      <w:r>
        <w:rPr>
          <w:rFonts w:hint="eastAsia" w:ascii="宋体" w:hAnsi="宋体" w:eastAsia="宋体" w:cs="宋体"/>
        </w:rPr>
        <w:t>14.2本合同未尽事宜，遵照《民法典》、《政府采购法》有关条文执行。</w:t>
      </w:r>
    </w:p>
    <w:p>
      <w:pPr>
        <w:pStyle w:val="37"/>
        <w:widowControl/>
        <w:spacing w:beforeAutospacing="0" w:afterAutospacing="0" w:line="360" w:lineRule="auto"/>
        <w:ind w:firstLine="480" w:firstLineChars="200"/>
        <w:jc w:val="both"/>
      </w:pPr>
      <w:r>
        <w:rPr>
          <w:rFonts w:hint="eastAsia" w:ascii="宋体" w:hAnsi="宋体" w:eastAsia="宋体" w:cs="宋体"/>
        </w:rPr>
        <w:t>14.3 本合同正本一式</w:t>
      </w:r>
      <w:r>
        <w:rPr>
          <w:rFonts w:hint="eastAsia" w:cs="宋体"/>
        </w:rPr>
        <w:t>肆</w:t>
      </w:r>
      <w:r>
        <w:rPr>
          <w:rFonts w:hint="eastAsia" w:ascii="宋体" w:hAnsi="宋体" w:eastAsia="宋体" w:cs="宋体"/>
        </w:rPr>
        <w:t>份，具有同等法律效力，甲方、乙方各执</w:t>
      </w:r>
      <w:r>
        <w:rPr>
          <w:rFonts w:hint="eastAsia" w:cs="宋体"/>
        </w:rPr>
        <w:t>贰</w:t>
      </w:r>
      <w:r>
        <w:rPr>
          <w:rFonts w:hint="eastAsia" w:ascii="宋体" w:hAnsi="宋体" w:eastAsia="宋体" w:cs="宋体"/>
        </w:rPr>
        <w:t>份。</w:t>
      </w:r>
    </w:p>
    <w:p>
      <w:pPr>
        <w:pStyle w:val="37"/>
        <w:spacing w:beforeAutospacing="0" w:afterAutospacing="0" w:line="500" w:lineRule="exact"/>
        <w:ind w:left="480" w:hanging="480"/>
        <w:jc w:val="both"/>
        <w:rPr>
          <w:rFonts w:cs="宋体"/>
        </w:rPr>
      </w:pPr>
      <w:r>
        <w:rPr>
          <w:rFonts w:hint="eastAsia" w:ascii="宋体" w:hAnsi="宋体" w:eastAsia="宋体" w:cs="宋体"/>
        </w:rPr>
        <w:t xml:space="preserve"> </w:t>
      </w:r>
      <w:r>
        <w:rPr>
          <w:rFonts w:hint="eastAsia" w:cs="宋体"/>
        </w:rPr>
        <w:t xml:space="preserve"> </w:t>
      </w:r>
    </w:p>
    <w:p>
      <w:pPr>
        <w:pStyle w:val="37"/>
        <w:spacing w:beforeAutospacing="0" w:afterAutospacing="0" w:line="500" w:lineRule="exact"/>
        <w:ind w:left="480" w:hanging="480"/>
        <w:jc w:val="both"/>
        <w:rPr>
          <w:rFonts w:cs="宋体"/>
        </w:rPr>
      </w:pPr>
    </w:p>
    <w:p>
      <w:pPr>
        <w:pStyle w:val="37"/>
        <w:spacing w:beforeAutospacing="0" w:afterAutospacing="0" w:line="500" w:lineRule="exact"/>
        <w:ind w:firstLine="480"/>
        <w:jc w:val="both"/>
      </w:pPr>
      <w:r>
        <w:rPr>
          <w:rFonts w:hint="eastAsia" w:ascii="宋体" w:hAnsi="宋体" w:eastAsia="宋体" w:cs="宋体"/>
        </w:rPr>
        <w:t>甲方：               </w:t>
      </w:r>
      <w:r>
        <w:rPr>
          <w:rFonts w:hint="eastAsia" w:cs="宋体"/>
        </w:rPr>
        <w:t xml:space="preserve"> </w:t>
      </w:r>
      <w:r>
        <w:rPr>
          <w:rFonts w:hint="eastAsia" w:ascii="宋体" w:hAnsi="宋体" w:eastAsia="宋体" w:cs="宋体"/>
        </w:rPr>
        <w:t xml:space="preserve">乙方： </w:t>
      </w:r>
    </w:p>
    <w:p>
      <w:pPr>
        <w:pStyle w:val="37"/>
        <w:spacing w:beforeAutospacing="0" w:afterAutospacing="0" w:line="500" w:lineRule="exact"/>
        <w:ind w:firstLine="480"/>
        <w:jc w:val="both"/>
      </w:pPr>
      <w:r>
        <w:rPr>
          <w:rFonts w:hint="eastAsia" w:ascii="宋体" w:hAnsi="宋体" w:eastAsia="宋体" w:cs="宋体"/>
        </w:rPr>
        <w:t>地址：               </w:t>
      </w:r>
      <w:r>
        <w:rPr>
          <w:rFonts w:hint="eastAsia" w:cs="宋体"/>
        </w:rPr>
        <w:t xml:space="preserve"> </w:t>
      </w:r>
      <w:r>
        <w:rPr>
          <w:rFonts w:hint="eastAsia" w:ascii="宋体" w:hAnsi="宋体" w:eastAsia="宋体" w:cs="宋体"/>
        </w:rPr>
        <w:t xml:space="preserve">地址： </w:t>
      </w:r>
    </w:p>
    <w:p>
      <w:pPr>
        <w:pStyle w:val="37"/>
        <w:spacing w:beforeAutospacing="0" w:afterAutospacing="0" w:line="500" w:lineRule="exact"/>
        <w:jc w:val="both"/>
      </w:pPr>
      <w:r>
        <w:rPr>
          <w:rFonts w:hint="eastAsia" w:ascii="宋体" w:hAnsi="宋体" w:eastAsia="宋体" w:cs="宋体"/>
        </w:rPr>
        <w:t> </w:t>
      </w:r>
      <w:r>
        <w:rPr>
          <w:rFonts w:hint="eastAsia" w:cs="宋体"/>
        </w:rPr>
        <w:t xml:space="preserve">  </w:t>
      </w:r>
      <w:r>
        <w:rPr>
          <w:rFonts w:hint="eastAsia" w:ascii="宋体" w:hAnsi="宋体" w:eastAsia="宋体" w:cs="宋体"/>
        </w:rPr>
        <w:t>法定代表人或授权代表：        法定代表人或授权代表：</w:t>
      </w:r>
    </w:p>
    <w:p>
      <w:pPr>
        <w:pStyle w:val="37"/>
        <w:spacing w:beforeAutospacing="0" w:afterAutospacing="0" w:line="500" w:lineRule="exact"/>
        <w:ind w:firstLine="480"/>
        <w:jc w:val="both"/>
      </w:pPr>
      <w:r>
        <w:rPr>
          <w:rFonts w:hint="eastAsia" w:ascii="宋体" w:hAnsi="宋体" w:eastAsia="宋体" w:cs="宋体"/>
        </w:rPr>
        <w:t>联系电话：           </w:t>
      </w:r>
      <w:r>
        <w:rPr>
          <w:rFonts w:hint="eastAsia" w:cs="宋体"/>
        </w:rPr>
        <w:t xml:space="preserve">     </w:t>
      </w:r>
      <w:r>
        <w:rPr>
          <w:rFonts w:hint="eastAsia" w:ascii="宋体" w:hAnsi="宋体" w:eastAsia="宋体" w:cs="宋体"/>
        </w:rPr>
        <w:t xml:space="preserve"> 联系电话：          </w:t>
      </w:r>
    </w:p>
    <w:p>
      <w:pPr>
        <w:pStyle w:val="37"/>
        <w:spacing w:beforeAutospacing="0" w:afterAutospacing="0" w:line="500" w:lineRule="exact"/>
        <w:ind w:firstLine="420"/>
        <w:jc w:val="both"/>
        <w:rPr>
          <w:rFonts w:ascii="Times New Roman" w:hAnsi="Times New Roman"/>
          <w:sz w:val="21"/>
          <w:szCs w:val="21"/>
        </w:rPr>
      </w:pPr>
      <w:r>
        <w:rPr>
          <w:rFonts w:ascii="Times New Roman" w:hAnsi="Times New Roman"/>
          <w:sz w:val="21"/>
          <w:szCs w:val="21"/>
        </w:rPr>
        <w:t xml:space="preserve">                                          </w:t>
      </w:r>
      <w:r>
        <w:rPr>
          <w:rFonts w:hint="eastAsia" w:ascii="Times New Roman" w:hAnsi="Times New Roman"/>
          <w:sz w:val="21"/>
          <w:szCs w:val="21"/>
        </w:rPr>
        <w:t xml:space="preserve">                     </w:t>
      </w:r>
    </w:p>
    <w:p>
      <w:pPr>
        <w:pStyle w:val="37"/>
        <w:spacing w:beforeAutospacing="0" w:afterAutospacing="0" w:line="500" w:lineRule="exact"/>
        <w:jc w:val="right"/>
        <w:rPr>
          <w:rFonts w:ascii="Times New Roman" w:hAnsi="Times New Roman"/>
        </w:rPr>
      </w:pPr>
      <w:r>
        <w:rPr>
          <w:rFonts w:ascii="Times New Roman" w:hAnsi="Times New Roman"/>
        </w:rPr>
        <w:t>签订日期：      年    月   日</w:t>
      </w:r>
    </w:p>
    <w:p>
      <w:pPr>
        <w:rPr>
          <w:rFonts w:hint="eastAsia" w:ascii="宋体" w:hAnsi="宋体" w:eastAsia="宋体" w:cs="宋体"/>
          <w:b/>
          <w:bCs/>
          <w:sz w:val="44"/>
          <w:szCs w:val="44"/>
        </w:rPr>
      </w:pPr>
      <w:r>
        <w:rPr>
          <w:rFonts w:hint="eastAsia" w:ascii="宋体" w:hAnsi="宋体" w:eastAsia="宋体" w:cs="宋体"/>
          <w:b/>
          <w:bCs/>
          <w:sz w:val="44"/>
          <w:szCs w:val="44"/>
        </w:rPr>
        <w:br w:type="page" w:clear="all"/>
      </w:r>
    </w:p>
    <w:p>
      <w:pPr>
        <w:pStyle w:val="37"/>
        <w:spacing w:beforeAutospacing="0" w:afterAutospacing="0" w:line="500" w:lineRule="exact"/>
        <w:jc w:val="center"/>
        <w:outlineLvl w:val="0"/>
        <w:rPr>
          <w:rFonts w:hint="eastAsia" w:ascii="宋体" w:hAnsi="宋体" w:eastAsia="宋体" w:cs="宋体"/>
          <w:b/>
          <w:bCs/>
          <w:sz w:val="44"/>
          <w:szCs w:val="44"/>
        </w:rPr>
      </w:pPr>
      <w:r>
        <w:rPr>
          <w:rFonts w:hint="eastAsia" w:ascii="宋体" w:hAnsi="宋体" w:eastAsia="宋体" w:cs="宋体"/>
          <w:b/>
          <w:bCs/>
          <w:sz w:val="44"/>
          <w:szCs w:val="44"/>
        </w:rPr>
        <w:t>第</w:t>
      </w:r>
      <w:bookmarkEnd w:id="171"/>
      <w:r>
        <w:rPr>
          <w:rFonts w:hint="eastAsia" w:ascii="宋体" w:hAnsi="宋体" w:eastAsia="宋体" w:cs="宋体"/>
          <w:b/>
          <w:bCs/>
          <w:sz w:val="44"/>
          <w:szCs w:val="44"/>
        </w:rPr>
        <w:t>四章   采购需求</w:t>
      </w:r>
      <w:bookmarkEnd w:id="172"/>
      <w:bookmarkEnd w:id="173"/>
      <w:bookmarkEnd w:id="174"/>
      <w:bookmarkEnd w:id="175"/>
      <w:bookmarkEnd w:id="176"/>
    </w:p>
    <w:p>
      <w:pPr>
        <w:pStyle w:val="37"/>
        <w:spacing w:beforeAutospacing="0" w:afterAutospacing="0" w:line="0" w:lineRule="atLeast"/>
        <w:jc w:val="both"/>
        <w:rPr>
          <w:rFonts w:hint="eastAsia" w:ascii="宋体" w:hAnsi="宋体" w:eastAsia="宋体" w:cs="宋体"/>
        </w:rPr>
      </w:pPr>
      <w:bookmarkStart w:id="179" w:name="_Toc49090575"/>
      <w:bookmarkStart w:id="180" w:name="_Toc26554093"/>
    </w:p>
    <w:p>
      <w:pPr>
        <w:pStyle w:val="37"/>
        <w:spacing w:beforeAutospacing="0" w:afterAutospacing="0" w:line="0" w:lineRule="atLeast"/>
        <w:ind w:firstLine="482"/>
        <w:jc w:val="both"/>
        <w:rPr>
          <w:rFonts w:hint="eastAsia" w:ascii="宋体" w:hAnsi="宋体" w:eastAsia="宋体" w:cs="宋体"/>
        </w:rPr>
      </w:pPr>
      <w:r>
        <w:rPr>
          <w:rFonts w:hint="eastAsia" w:ascii="宋体" w:hAnsi="宋体" w:eastAsia="宋体" w:cs="宋体"/>
          <w:b/>
          <w:bCs/>
        </w:rPr>
        <w:t>项目属性:服务类项目。</w:t>
      </w:r>
    </w:p>
    <w:p>
      <w:pPr>
        <w:spacing w:line="440" w:lineRule="exact"/>
        <w:ind w:firstLine="482"/>
        <w:rPr>
          <w:rFonts w:hint="eastAsia" w:ascii="宋体" w:hAnsi="宋体" w:eastAsia="宋体" w:cs="Calibri"/>
          <w:b/>
          <w:sz w:val="24"/>
        </w:rPr>
      </w:pPr>
      <w:r>
        <w:rPr>
          <w:rFonts w:hint="eastAsia" w:ascii="宋体" w:hAnsi="宋体" w:eastAsia="宋体" w:cs="Calibri"/>
          <w:b/>
          <w:sz w:val="24"/>
        </w:rPr>
        <w:t>采购标的对应的小微企业划分标准所属行业一览表</w:t>
      </w:r>
    </w:p>
    <w:tbl>
      <w:tblPr>
        <w:tblStyle w:val="41"/>
        <w:tblW w:w="947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395"/>
        <w:gridCol w:w="3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341" w:type="dxa"/>
            <w:noWrap/>
            <w:vAlign w:val="center"/>
          </w:tcPr>
          <w:p>
            <w:pPr>
              <w:pStyle w:val="202"/>
              <w:spacing w:beforeAutospacing="0" w:afterAutospacing="0" w:line="0" w:lineRule="atLeast"/>
              <w:jc w:val="center"/>
            </w:pPr>
            <w:r>
              <w:rPr>
                <w:rFonts w:hint="eastAsia" w:eastAsia="宋体"/>
              </w:rPr>
              <w:t>序号</w:t>
            </w:r>
          </w:p>
        </w:tc>
        <w:tc>
          <w:tcPr>
            <w:tcW w:w="4395" w:type="dxa"/>
            <w:noWrap/>
            <w:vAlign w:val="center"/>
          </w:tcPr>
          <w:p>
            <w:pPr>
              <w:pStyle w:val="202"/>
              <w:spacing w:beforeAutospacing="0" w:afterAutospacing="0" w:line="0" w:lineRule="atLeast"/>
              <w:jc w:val="center"/>
            </w:pPr>
            <w:r>
              <w:rPr>
                <w:rFonts w:hint="eastAsia" w:eastAsia="宋体"/>
              </w:rPr>
              <w:t>采购标的</w:t>
            </w:r>
          </w:p>
        </w:tc>
        <w:tc>
          <w:tcPr>
            <w:tcW w:w="3738" w:type="dxa"/>
            <w:noWrap/>
            <w:vAlign w:val="center"/>
          </w:tcPr>
          <w:p>
            <w:pPr>
              <w:pStyle w:val="202"/>
              <w:spacing w:beforeAutospacing="0" w:afterAutospacing="0" w:line="0" w:lineRule="atLeast"/>
              <w:jc w:val="center"/>
            </w:pPr>
            <w:r>
              <w:rPr>
                <w:rFonts w:hint="eastAsia" w:eastAsia="宋体"/>
              </w:rPr>
              <w:t>对应小微企业划分标准所属行业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341" w:type="dxa"/>
            <w:noWrap/>
            <w:vAlign w:val="center"/>
          </w:tcPr>
          <w:p>
            <w:pPr>
              <w:pStyle w:val="202"/>
              <w:spacing w:beforeAutospacing="0" w:afterAutospacing="0" w:line="0" w:lineRule="atLeast"/>
              <w:jc w:val="center"/>
            </w:pPr>
            <w:r>
              <w:rPr>
                <w:rFonts w:hint="eastAsia" w:eastAsia="宋体"/>
              </w:rPr>
              <w:t>1</w:t>
            </w:r>
          </w:p>
        </w:tc>
        <w:tc>
          <w:tcPr>
            <w:tcW w:w="4395" w:type="dxa"/>
            <w:noWrap/>
            <w:vAlign w:val="center"/>
          </w:tcPr>
          <w:p>
            <w:pPr>
              <w:pStyle w:val="202"/>
              <w:spacing w:beforeAutospacing="0" w:afterAutospacing="0" w:line="0" w:lineRule="atLeast"/>
              <w:jc w:val="center"/>
              <w:rPr>
                <w:rFonts w:hint="eastAsia" w:eastAsiaTheme="minorEastAsia"/>
                <w:lang w:eastAsia="zh-CN"/>
              </w:rPr>
            </w:pPr>
            <w:r>
              <w:t> </w:t>
            </w:r>
            <w:r>
              <w:rPr>
                <w:rFonts w:hint="eastAsia"/>
                <w:lang w:eastAsia="zh-CN"/>
              </w:rPr>
              <w:t>盐城市高标准农田调查摸底上图入库市级技术服务项目</w:t>
            </w:r>
          </w:p>
        </w:tc>
        <w:tc>
          <w:tcPr>
            <w:tcW w:w="3738" w:type="dxa"/>
            <w:noWrap/>
            <w:vAlign w:val="center"/>
          </w:tcPr>
          <w:p>
            <w:pPr>
              <w:pStyle w:val="202"/>
              <w:spacing w:beforeAutospacing="0" w:afterAutospacing="0" w:line="0" w:lineRule="atLeast"/>
              <w:jc w:val="center"/>
            </w:pPr>
            <w:r>
              <w:rPr>
                <w:rFonts w:hint="eastAsia"/>
                <w:bCs/>
              </w:rPr>
              <w:t>其他未列明行业</w:t>
            </w:r>
            <w:r>
              <w:rPr>
                <w:bCs/>
              </w:rPr>
              <w:t> </w:t>
            </w:r>
          </w:p>
        </w:tc>
      </w:tr>
      <w:bookmarkEnd w:id="179"/>
      <w:bookmarkEnd w:id="180"/>
    </w:tbl>
    <w:p>
      <w:pPr>
        <w:pStyle w:val="37"/>
        <w:spacing w:beforeAutospacing="0" w:afterAutospacing="0" w:line="0" w:lineRule="atLeast"/>
        <w:jc w:val="both"/>
        <w:rPr>
          <w:rFonts w:hint="eastAsia" w:ascii="宋体" w:hAnsi="宋体" w:eastAsia="宋体" w:cs="宋体"/>
          <w:b/>
          <w:bCs/>
        </w:rPr>
      </w:pPr>
    </w:p>
    <w:p>
      <w:pPr>
        <w:widowControl/>
        <w:spacing w:line="360" w:lineRule="auto"/>
        <w:rPr>
          <w:rFonts w:hint="eastAsia" w:ascii="宋体" w:hAnsi="宋体" w:eastAsia="宋体" w:cs="宋体"/>
          <w:bCs/>
          <w:sz w:val="24"/>
        </w:rPr>
      </w:pPr>
      <w:bookmarkStart w:id="181" w:name="_Toc120614281"/>
      <w:r>
        <w:rPr>
          <w:rFonts w:hint="eastAsia" w:ascii="宋体" w:hAnsi="宋体" w:eastAsia="宋体" w:cs="宋体"/>
          <w:b/>
          <w:bCs/>
          <w:sz w:val="24"/>
        </w:rPr>
        <w:t>一、项目编号：</w:t>
      </w:r>
      <w:r>
        <w:rPr>
          <w:rFonts w:hint="eastAsia" w:ascii="宋体" w:hAnsi="宋体" w:eastAsia="宋体" w:cs="宋体"/>
          <w:sz w:val="24"/>
          <w:lang w:eastAsia="zh-CN"/>
        </w:rPr>
        <w:t>JSZC-320900-HYGC-G2024-0020</w:t>
      </w:r>
    </w:p>
    <w:p>
      <w:pPr>
        <w:widowControl/>
        <w:spacing w:line="360" w:lineRule="auto"/>
        <w:rPr>
          <w:rFonts w:hint="eastAsia" w:ascii="宋体" w:hAnsi="宋体" w:eastAsia="宋体" w:cs="宋体"/>
          <w:sz w:val="24"/>
          <w:lang w:eastAsia="zh-CN"/>
        </w:rPr>
      </w:pPr>
      <w:r>
        <w:rPr>
          <w:rFonts w:hint="eastAsia" w:ascii="宋体" w:hAnsi="宋体" w:eastAsia="宋体" w:cs="宋体"/>
          <w:b/>
          <w:bCs/>
          <w:sz w:val="24"/>
        </w:rPr>
        <w:t>二、项目名称：</w:t>
      </w:r>
      <w:r>
        <w:rPr>
          <w:rFonts w:hint="eastAsia" w:ascii="宋体" w:hAnsi="宋体" w:eastAsia="宋体" w:cs="宋体"/>
          <w:sz w:val="24"/>
          <w:lang w:eastAsia="zh-CN"/>
        </w:rPr>
        <w:t>盐城市高标准农田调查摸底上图入库市级技术服务项目</w:t>
      </w:r>
    </w:p>
    <w:p>
      <w:pPr>
        <w:spacing w:line="360" w:lineRule="auto"/>
        <w:rPr>
          <w:rFonts w:hint="eastAsia" w:ascii="宋体" w:hAnsi="宋体" w:eastAsia="宋体" w:cs="宋体"/>
          <w:bCs/>
          <w:sz w:val="24"/>
        </w:rPr>
      </w:pPr>
      <w:r>
        <w:rPr>
          <w:rFonts w:hint="eastAsia" w:ascii="宋体" w:hAnsi="宋体" w:eastAsia="宋体" w:cs="宋体"/>
          <w:b/>
          <w:bCs/>
          <w:sz w:val="24"/>
        </w:rPr>
        <w:t>三、最高限价：</w:t>
      </w:r>
      <w:r>
        <w:rPr>
          <w:rFonts w:hint="eastAsia" w:ascii="宋体" w:hAnsi="宋体" w:eastAsia="宋体" w:cs="宋体"/>
          <w:sz w:val="24"/>
        </w:rPr>
        <w:t>150</w:t>
      </w:r>
      <w:r>
        <w:rPr>
          <w:rFonts w:hint="eastAsia" w:ascii="宋体" w:hAnsi="宋体" w:eastAsia="宋体" w:cs="宋体"/>
          <w:bCs/>
          <w:sz w:val="24"/>
        </w:rPr>
        <w:t>万元</w:t>
      </w:r>
    </w:p>
    <w:p>
      <w:pPr>
        <w:spacing w:line="360" w:lineRule="auto"/>
        <w:rPr>
          <w:rFonts w:hint="eastAsia" w:ascii="宋体" w:hAnsi="宋体" w:eastAsia="宋体" w:cs="宋体"/>
          <w:b/>
          <w:bCs/>
          <w:sz w:val="24"/>
        </w:rPr>
      </w:pPr>
      <w:r>
        <w:rPr>
          <w:rFonts w:hint="eastAsia" w:ascii="宋体" w:hAnsi="宋体" w:eastAsia="宋体" w:cs="宋体"/>
          <w:b/>
          <w:bCs/>
          <w:sz w:val="24"/>
        </w:rPr>
        <w:t>四、采购需求：</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（一）项目背景</w:t>
      </w:r>
    </w:p>
    <w:p>
      <w:pPr>
        <w:spacing w:line="360" w:lineRule="auto"/>
        <w:ind w:firstLine="600"/>
        <w:rPr>
          <w:rFonts w:hint="eastAsia" w:ascii="宋体" w:hAnsi="宋体" w:eastAsia="宋体" w:cs="宋体"/>
          <w:color w:val="auto"/>
          <w:sz w:val="24"/>
        </w:rPr>
      </w:pPr>
      <w:r>
        <w:rPr>
          <w:rFonts w:hint="eastAsia" w:ascii="宋体" w:hAnsi="宋体" w:eastAsia="宋体" w:cs="宋体"/>
          <w:sz w:val="24"/>
        </w:rPr>
        <w:t>为贯彻落实 2024 年省委一号文件有关要求，了解掌握江苏省高标准农田数量、质量、利用情况以及宜建地块等状况，加快推动相关信息“上图入库”，建设全省高标准农田数据库，实现动态监测监管</w:t>
      </w:r>
      <w:r>
        <w:rPr>
          <w:rFonts w:hint="eastAsia" w:ascii="宋体" w:hAnsi="宋体" w:eastAsia="宋体" w:cs="宋体"/>
          <w:color w:val="auto"/>
          <w:sz w:val="24"/>
        </w:rPr>
        <w:t>，经省政府同意，决定在全省开展高标准农田检查评估、“上图入库”工作。2024年3月5日，</w:t>
      </w:r>
      <w:r>
        <w:rPr>
          <w:rFonts w:hint="eastAsia" w:ascii="宋体" w:hAnsi="宋体" w:eastAsia="宋体" w:cs="宋体"/>
          <w:color w:val="auto"/>
          <w:sz w:val="24"/>
          <w:lang w:val="en-US" w:eastAsia="zh-CN"/>
        </w:rPr>
        <w:t>省</w:t>
      </w:r>
      <w:r>
        <w:rPr>
          <w:rFonts w:hint="eastAsia" w:ascii="宋体" w:hAnsi="宋体" w:eastAsia="宋体" w:cs="宋体"/>
          <w:color w:val="auto"/>
          <w:sz w:val="24"/>
        </w:rPr>
        <w:t>农业农村厅联合省发改委、省财政厅、省自然资源厅、省生态环境厅、省水利厅印发《关于做好全省高标准农田检查评估、“上图入库”工作的通知》（苏农建〔2024〕6号），随后相继印发《江苏省高标准农田调查摸底上图入库总体执行方案》《全省高标准农田检查评估、“上图入库”实施方案》等文件</w:t>
      </w:r>
      <w:r>
        <w:rPr>
          <w:rFonts w:hint="eastAsia" w:ascii="宋体" w:hAnsi="宋体" w:eastAsia="宋体" w:cs="宋体"/>
          <w:color w:val="auto"/>
          <w:sz w:val="24"/>
          <w:lang w:eastAsia="zh-CN"/>
        </w:rPr>
        <w:t>。</w:t>
      </w:r>
      <w:r>
        <w:rPr>
          <w:rFonts w:hint="eastAsia" w:ascii="宋体" w:hAnsi="宋体" w:eastAsia="宋体" w:cs="宋体"/>
          <w:color w:val="auto"/>
          <w:sz w:val="24"/>
        </w:rPr>
        <w:t>根据</w:t>
      </w:r>
      <w:r>
        <w:rPr>
          <w:rFonts w:hint="eastAsia" w:ascii="宋体" w:hAnsi="宋体" w:eastAsia="宋体" w:cs="宋体"/>
          <w:color w:val="auto"/>
          <w:sz w:val="24"/>
          <w:lang w:val="en-US" w:eastAsia="zh-CN"/>
        </w:rPr>
        <w:t>以上</w:t>
      </w:r>
      <w:r>
        <w:rPr>
          <w:rFonts w:hint="eastAsia" w:ascii="宋体" w:hAnsi="宋体" w:eastAsia="宋体" w:cs="宋体"/>
          <w:color w:val="auto"/>
          <w:sz w:val="24"/>
        </w:rPr>
        <w:t>文件要求，</w:t>
      </w:r>
      <w:r>
        <w:rPr>
          <w:rFonts w:hint="eastAsia" w:ascii="宋体" w:hAnsi="宋体" w:eastAsia="宋体" w:cs="宋体"/>
          <w:color w:val="auto"/>
          <w:sz w:val="24"/>
          <w:lang w:val="en-US" w:eastAsia="zh-CN"/>
        </w:rPr>
        <w:t>全市正在</w:t>
      </w:r>
      <w:r>
        <w:rPr>
          <w:rFonts w:hint="eastAsia" w:ascii="宋体" w:hAnsi="宋体" w:eastAsia="宋体" w:cs="宋体"/>
          <w:color w:val="auto"/>
          <w:sz w:val="24"/>
        </w:rPr>
        <w:t>开展盐城市高标准农田调查摸底</w:t>
      </w:r>
      <w:r>
        <w:rPr>
          <w:rFonts w:hint="eastAsia" w:ascii="宋体" w:hAnsi="宋体" w:eastAsia="宋体" w:cs="宋体"/>
          <w:color w:val="auto"/>
          <w:sz w:val="24"/>
          <w:lang w:eastAsia="zh-CN"/>
        </w:rPr>
        <w:t>、</w:t>
      </w:r>
      <w:r>
        <w:rPr>
          <w:rFonts w:hint="eastAsia" w:ascii="宋体" w:hAnsi="宋体" w:eastAsia="宋体" w:cs="宋体"/>
          <w:color w:val="auto"/>
          <w:sz w:val="24"/>
        </w:rPr>
        <w:t>“上图入库”工作(以下简称调查摸底工作)。</w:t>
      </w:r>
    </w:p>
    <w:p>
      <w:pPr>
        <w:spacing w:line="360" w:lineRule="auto"/>
        <w:ind w:firstLine="482"/>
        <w:rPr>
          <w:rFonts w:hint="eastAsia" w:ascii="宋体" w:hAnsi="宋体" w:eastAsia="宋体" w:cs="宋体"/>
          <w:b/>
          <w:bCs/>
          <w:color w:val="auto"/>
          <w:sz w:val="24"/>
        </w:rPr>
      </w:pPr>
      <w:r>
        <w:rPr>
          <w:rFonts w:hint="eastAsia" w:ascii="宋体" w:hAnsi="宋体" w:eastAsia="宋体" w:cs="宋体"/>
          <w:b/>
          <w:bCs/>
          <w:color w:val="auto"/>
          <w:sz w:val="24"/>
        </w:rPr>
        <w:t>（二）采购需求</w:t>
      </w:r>
    </w:p>
    <w:p>
      <w:pPr>
        <w:spacing w:line="360" w:lineRule="auto"/>
        <w:ind w:firstLine="482"/>
        <w:rPr>
          <w:rFonts w:hint="eastAsia" w:ascii="宋体" w:hAnsi="宋体" w:eastAsia="宋体" w:cs="宋体"/>
          <w:b/>
          <w:bCs/>
          <w:color w:val="auto"/>
          <w:sz w:val="24"/>
        </w:rPr>
      </w:pPr>
      <w:r>
        <w:rPr>
          <w:rFonts w:hint="eastAsia" w:ascii="宋体" w:hAnsi="宋体" w:eastAsia="宋体" w:cs="宋体"/>
          <w:b/>
          <w:bCs/>
          <w:color w:val="auto"/>
          <w:sz w:val="24"/>
        </w:rPr>
        <w:t>1、任务范围</w:t>
      </w:r>
    </w:p>
    <w:p>
      <w:pPr>
        <w:spacing w:line="360" w:lineRule="auto"/>
        <w:ind w:firstLine="600"/>
        <w:rPr>
          <w:rFonts w:hint="eastAsia" w:ascii="宋体" w:hAnsi="宋体" w:eastAsia="宋体" w:cs="宋体"/>
          <w:color w:val="auto"/>
          <w:sz w:val="24"/>
        </w:rPr>
      </w:pPr>
      <w:r>
        <w:rPr>
          <w:rFonts w:hint="eastAsia" w:ascii="宋体" w:hAnsi="宋体" w:eastAsia="宋体" w:cs="宋体"/>
          <w:color w:val="auto"/>
          <w:sz w:val="24"/>
          <w:lang w:val="en-US" w:eastAsia="zh-CN"/>
        </w:rPr>
        <w:t>全</w:t>
      </w:r>
      <w:r>
        <w:rPr>
          <w:rFonts w:hint="eastAsia" w:ascii="宋体" w:hAnsi="宋体" w:eastAsia="宋体" w:cs="宋体"/>
          <w:color w:val="auto"/>
          <w:sz w:val="24"/>
        </w:rPr>
        <w:t>市</w:t>
      </w:r>
      <w:r>
        <w:rPr>
          <w:rFonts w:ascii="宋体" w:hAnsi="宋体" w:eastAsia="宋体" w:cs="宋体"/>
          <w:color w:val="auto"/>
          <w:sz w:val="24"/>
        </w:rPr>
        <w:t>2011年以来已建成并完成上图入库的高标准农田项目区域抽检1.5%，约12.59万亩；耕地内未建高标准农田区域地块抽检1%，约2.26万亩；对各县（市、区）上报的调查摸底数据和</w:t>
      </w:r>
      <w:r>
        <w:rPr>
          <w:rFonts w:hint="eastAsia" w:ascii="宋体" w:hAnsi="宋体" w:eastAsia="宋体" w:cs="宋体"/>
          <w:color w:val="auto"/>
          <w:sz w:val="24"/>
          <w:lang w:val="en-US" w:eastAsia="zh-CN"/>
        </w:rPr>
        <w:t>报告等</w:t>
      </w:r>
      <w:r>
        <w:rPr>
          <w:rFonts w:ascii="宋体" w:hAnsi="宋体" w:eastAsia="宋体" w:cs="宋体"/>
          <w:color w:val="auto"/>
          <w:sz w:val="24"/>
        </w:rPr>
        <w:t>材料进行检查审核汇总，形成市级数据成果和材料成果</w:t>
      </w:r>
      <w:r>
        <w:rPr>
          <w:rFonts w:hint="eastAsia" w:ascii="宋体" w:hAnsi="宋体" w:eastAsia="宋体" w:cs="宋体"/>
          <w:color w:val="auto"/>
          <w:sz w:val="24"/>
          <w:lang w:val="en-US" w:eastAsia="zh-CN"/>
        </w:rPr>
        <w:t>等</w:t>
      </w:r>
      <w:r>
        <w:rPr>
          <w:rFonts w:ascii="宋体" w:hAnsi="宋体" w:eastAsia="宋体" w:cs="宋体"/>
          <w:color w:val="auto"/>
          <w:sz w:val="24"/>
        </w:rPr>
        <w:t>。</w:t>
      </w:r>
    </w:p>
    <w:p>
      <w:pPr>
        <w:spacing w:line="360" w:lineRule="auto"/>
        <w:ind w:firstLine="482"/>
        <w:rPr>
          <w:rFonts w:hint="eastAsia" w:ascii="宋体" w:hAnsi="宋体" w:eastAsia="宋体" w:cs="宋体"/>
          <w:b/>
          <w:bCs/>
          <w:color w:val="auto"/>
          <w:sz w:val="24"/>
        </w:rPr>
      </w:pPr>
      <w:r>
        <w:rPr>
          <w:rFonts w:hint="eastAsia" w:ascii="宋体" w:hAnsi="宋体" w:eastAsia="宋体" w:cs="宋体"/>
          <w:b/>
          <w:bCs/>
          <w:color w:val="auto"/>
          <w:sz w:val="24"/>
        </w:rPr>
        <w:t>2、采购内容</w:t>
      </w:r>
    </w:p>
    <w:p>
      <w:pPr>
        <w:spacing w:line="360" w:lineRule="auto"/>
        <w:ind w:firstLine="480"/>
        <w:rPr>
          <w:rFonts w:ascii="宋体" w:hAnsi="宋体" w:cs="宋体"/>
          <w:color w:val="auto"/>
          <w:sz w:val="24"/>
        </w:rPr>
      </w:pPr>
      <w:r>
        <w:rPr>
          <w:rFonts w:hint="eastAsia" w:ascii="宋体" w:hAnsi="宋体" w:eastAsia="宋体" w:cs="宋体"/>
          <w:color w:val="auto"/>
          <w:sz w:val="24"/>
        </w:rPr>
        <w:t>委托第三方</w:t>
      </w:r>
      <w:r>
        <w:rPr>
          <w:rFonts w:hint="eastAsia" w:ascii="宋体" w:hAnsi="宋体" w:eastAsia="宋体" w:cs="宋体"/>
          <w:color w:val="auto"/>
          <w:sz w:val="24"/>
          <w:lang w:val="en-US" w:eastAsia="zh-CN"/>
        </w:rPr>
        <w:t>服务机构</w:t>
      </w:r>
      <w:r>
        <w:rPr>
          <w:rFonts w:hint="eastAsia" w:ascii="宋体" w:hAnsi="宋体" w:eastAsia="宋体" w:cs="宋体"/>
          <w:color w:val="auto"/>
          <w:sz w:val="24"/>
        </w:rPr>
        <w:t>对盐城市高标准农田调查摸底上图入库工作开展全过程技术保障服务。具体内容包括：承担市级高标准农田调查摸底数据汇交、审核、分析，按比例实地抽查，有关方案及成果编制，</w:t>
      </w:r>
      <w:r>
        <w:rPr>
          <w:rFonts w:hint="eastAsia" w:ascii="宋体" w:hAnsi="宋体" w:cs="宋体"/>
          <w:color w:val="auto"/>
          <w:sz w:val="24"/>
        </w:rPr>
        <w:t>对县级的技术培训与指导</w:t>
      </w:r>
      <w:r>
        <w:rPr>
          <w:rFonts w:hint="eastAsia" w:ascii="宋体" w:hAnsi="宋体" w:cs="宋体"/>
          <w:color w:val="auto"/>
          <w:sz w:val="24"/>
          <w:lang w:val="en-US" w:eastAsia="zh-CN"/>
        </w:rPr>
        <w:t>等。服务期间按要求配备必要的电脑等硬件设备，且须明确一名技术领队，骨干技术人员满足工作要求</w:t>
      </w:r>
      <w:r>
        <w:rPr>
          <w:rFonts w:hint="eastAsia" w:ascii="宋体" w:hAnsi="宋体" w:eastAsia="宋体" w:cs="宋体"/>
          <w:color w:val="auto"/>
          <w:sz w:val="24"/>
        </w:rPr>
        <w:t>。</w:t>
      </w:r>
    </w:p>
    <w:p>
      <w:pPr>
        <w:spacing w:line="360" w:lineRule="auto"/>
        <w:ind w:firstLine="480"/>
        <w:rPr>
          <w:rFonts w:hint="eastAsia" w:ascii="宋体" w:hAnsi="宋体" w:eastAsia="宋体" w:cs="宋体"/>
          <w:sz w:val="24"/>
        </w:rPr>
      </w:pPr>
      <w:r>
        <w:rPr>
          <w:rFonts w:hint="eastAsia" w:ascii="宋体" w:hAnsi="宋体" w:eastAsia="宋体" w:cs="宋体"/>
          <w:sz w:val="24"/>
        </w:rPr>
        <w:t>2.1前期准备工作</w:t>
      </w:r>
    </w:p>
    <w:p>
      <w:pPr>
        <w:spacing w:line="360" w:lineRule="auto"/>
        <w:ind w:firstLine="480"/>
        <w:rPr>
          <w:rFonts w:hint="eastAsia" w:ascii="宋体" w:hAnsi="宋体" w:eastAsia="宋体" w:cs="宋体"/>
          <w:sz w:val="24"/>
        </w:rPr>
      </w:pPr>
      <w:r>
        <w:rPr>
          <w:rFonts w:hint="eastAsia" w:ascii="宋体" w:hAnsi="宋体" w:eastAsia="宋体" w:cs="宋体"/>
          <w:sz w:val="24"/>
        </w:rPr>
        <w:t>（1）方案编制。开展项目调研，编制调查摸底工作方案，明确调查摸底工作的目标、内容、步骤、技术路线、进度安排、责任分工、工作措施、工作保障等，为实施调查摸底工作提供具体指导。</w:t>
      </w:r>
    </w:p>
    <w:p>
      <w:pPr>
        <w:spacing w:line="360" w:lineRule="auto"/>
        <w:ind w:firstLine="480"/>
        <w:rPr>
          <w:rFonts w:hint="eastAsia" w:ascii="宋体" w:hAnsi="宋体" w:eastAsia="宋体" w:cs="宋体"/>
          <w:sz w:val="24"/>
        </w:rPr>
      </w:pPr>
      <w:r>
        <w:rPr>
          <w:rFonts w:ascii="宋体" w:hAnsi="宋体" w:eastAsia="宋体" w:cs="宋体"/>
          <w:sz w:val="24"/>
        </w:rPr>
        <w:t>（2）宣传与培训。开展调查摸底宣传工作以及相关业务培训。</w:t>
      </w:r>
    </w:p>
    <w:p>
      <w:pPr>
        <w:spacing w:line="360" w:lineRule="auto"/>
        <w:ind w:firstLine="480"/>
        <w:rPr>
          <w:rFonts w:hint="eastAsia" w:ascii="宋体" w:hAnsi="宋体" w:eastAsia="宋体" w:cs="宋体"/>
          <w:sz w:val="24"/>
        </w:rPr>
      </w:pPr>
      <w:r>
        <w:rPr>
          <w:rFonts w:ascii="宋体" w:hAnsi="宋体" w:eastAsia="宋体" w:cs="宋体"/>
          <w:sz w:val="24"/>
        </w:rPr>
        <w:t>（3）硬件保障。按照《江苏省高标准农田调查摸底上图入库工作总体执行方案》（征求意见稿）要求，配备满足调查摸底工具（WEB）系统单机运行的PC终端2台。</w:t>
      </w:r>
    </w:p>
    <w:tbl>
      <w:tblPr>
        <w:tblStyle w:val="41"/>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72"/>
        <w:gridCol w:w="917"/>
        <w:gridCol w:w="2017"/>
        <w:gridCol w:w="683"/>
        <w:gridCol w:w="1517"/>
        <w:gridCol w:w="206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0" w:hRule="atLeast"/>
          <w:jc w:val="center"/>
        </w:trPr>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CPU</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内存</w:t>
            </w:r>
          </w:p>
        </w:tc>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磁盘</w:t>
            </w:r>
          </w:p>
        </w:tc>
        <w:tc>
          <w:tcPr>
            <w:tcW w:w="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数量</w:t>
            </w:r>
          </w:p>
        </w:tc>
        <w:tc>
          <w:tcPr>
            <w:tcW w:w="15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网络联通要求</w:t>
            </w:r>
          </w:p>
        </w:tc>
        <w:tc>
          <w:tcPr>
            <w:tcW w:w="206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820" w:hRule="atLeast"/>
          <w:jc w:val="center"/>
        </w:trPr>
        <w:tc>
          <w:tcPr>
            <w:tcW w:w="872"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ascii="宋体" w:hAnsi="宋体" w:eastAsia="宋体" w:cs="宋体"/>
                <w:sz w:val="24"/>
              </w:rPr>
              <w:t>16</w:t>
            </w:r>
            <w:r>
              <w:rPr>
                <w:rFonts w:hint="eastAsia" w:ascii="宋体" w:hAnsi="宋体" w:eastAsia="宋体" w:cs="宋体"/>
                <w:sz w:val="24"/>
              </w:rPr>
              <w:t>核</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ascii="宋体" w:hAnsi="宋体" w:eastAsia="宋体" w:cs="宋体"/>
                <w:sz w:val="24"/>
              </w:rPr>
              <w:t>32GB</w:t>
            </w:r>
          </w:p>
        </w:tc>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ascii="宋体" w:hAnsi="宋体" w:eastAsia="宋体" w:cs="宋体"/>
                <w:sz w:val="24"/>
              </w:rPr>
              <w:t>10TB</w:t>
            </w:r>
            <w:r>
              <w:rPr>
                <w:rFonts w:hint="eastAsia" w:ascii="宋体" w:hAnsi="宋体" w:eastAsia="宋体" w:cs="宋体"/>
                <w:sz w:val="24"/>
              </w:rPr>
              <w:t>（固态硬盘）</w:t>
            </w:r>
          </w:p>
        </w:tc>
        <w:tc>
          <w:tcPr>
            <w:tcW w:w="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ascii="宋体" w:hAnsi="宋体" w:eastAsia="宋体" w:cs="宋体"/>
                <w:sz w:val="24"/>
              </w:rPr>
              <w:t>2</w:t>
            </w:r>
          </w:p>
        </w:tc>
        <w:tc>
          <w:tcPr>
            <w:tcW w:w="151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不能联网</w:t>
            </w:r>
          </w:p>
        </w:tc>
        <w:tc>
          <w:tcPr>
            <w:tcW w:w="206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宋体"/>
                <w:sz w:val="24"/>
              </w:rPr>
            </w:pPr>
            <w:r>
              <w:rPr>
                <w:rFonts w:hint="eastAsia" w:ascii="宋体" w:hAnsi="宋体" w:eastAsia="宋体" w:cs="宋体"/>
                <w:sz w:val="24"/>
              </w:rPr>
              <w:t>外业调查成果自检、成果数据存储</w:t>
            </w:r>
          </w:p>
        </w:tc>
      </w:tr>
    </w:tbl>
    <w:p>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（备注：调查摸底工作</w:t>
      </w:r>
      <w:r>
        <w:rPr>
          <w:rFonts w:hint="eastAsia" w:ascii="宋体" w:hAnsi="宋体" w:eastAsia="宋体" w:cs="宋体"/>
          <w:color w:val="auto"/>
          <w:sz w:val="24"/>
          <w:lang w:val="en-US" w:eastAsia="zh-CN"/>
        </w:rPr>
        <w:t>启动后，</w:t>
      </w:r>
      <w:r>
        <w:rPr>
          <w:rFonts w:hint="eastAsia" w:ascii="宋体" w:hAnsi="宋体" w:eastAsia="宋体" w:cs="宋体"/>
          <w:color w:val="auto"/>
          <w:sz w:val="24"/>
        </w:rPr>
        <w:t>该设备移交至盐城市农业农村局</w:t>
      </w:r>
      <w:r>
        <w:rPr>
          <w:rFonts w:hint="eastAsia" w:ascii="宋体" w:hAnsi="宋体" w:eastAsia="宋体" w:cs="宋体"/>
          <w:color w:val="auto"/>
          <w:sz w:val="24"/>
          <w:lang w:val="en-US" w:eastAsia="zh-CN"/>
        </w:rPr>
        <w:t>使用</w:t>
      </w:r>
      <w:r>
        <w:rPr>
          <w:rFonts w:hint="eastAsia" w:ascii="宋体" w:hAnsi="宋体" w:eastAsia="宋体" w:cs="宋体"/>
          <w:color w:val="auto"/>
          <w:sz w:val="24"/>
        </w:rPr>
        <w:t>。）</w:t>
      </w:r>
    </w:p>
    <w:p>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2.2全市工作督导、配合省级相关工作</w:t>
      </w:r>
    </w:p>
    <w:p>
      <w:pPr>
        <w:spacing w:line="360" w:lineRule="auto"/>
        <w:ind w:firstLine="480"/>
        <w:rPr>
          <w:rFonts w:hint="eastAsia" w:ascii="宋体" w:hAnsi="宋体" w:eastAsia="宋体" w:cs="宋体"/>
          <w:sz w:val="24"/>
        </w:rPr>
      </w:pPr>
      <w:r>
        <w:rPr>
          <w:rFonts w:hint="eastAsia" w:ascii="宋体" w:hAnsi="宋体" w:eastAsia="宋体" w:cs="宋体"/>
          <w:color w:val="auto"/>
          <w:sz w:val="24"/>
        </w:rPr>
        <w:t>任务下发，组织县级开展调查摸底工作，开展全市工作督导、技术协调、进度汇总等；配合省级开展调查摸底工具验证和优化工作、综</w:t>
      </w:r>
      <w:r>
        <w:rPr>
          <w:rFonts w:hint="eastAsia" w:ascii="宋体" w:hAnsi="宋体" w:eastAsia="宋体" w:cs="宋体"/>
          <w:sz w:val="24"/>
        </w:rPr>
        <w:t>合质量评估、省级质检等相关工作。</w:t>
      </w:r>
    </w:p>
    <w:p>
      <w:pPr>
        <w:spacing w:line="360" w:lineRule="auto"/>
        <w:ind w:firstLine="480"/>
        <w:rPr>
          <w:rFonts w:hint="eastAsia" w:ascii="宋体" w:hAnsi="宋体" w:eastAsia="宋体" w:cs="宋体"/>
          <w:sz w:val="24"/>
        </w:rPr>
      </w:pPr>
      <w:r>
        <w:rPr>
          <w:rFonts w:hint="eastAsia" w:ascii="宋体" w:hAnsi="宋体" w:eastAsia="宋体" w:cs="宋体"/>
          <w:sz w:val="24"/>
        </w:rPr>
        <w:t>2.3全市高标准农田项目位置面积复查与校核比对质量控制</w:t>
      </w:r>
    </w:p>
    <w:p>
      <w:pPr>
        <w:spacing w:line="360" w:lineRule="auto"/>
        <w:ind w:firstLine="480"/>
        <w:rPr>
          <w:rFonts w:hint="eastAsia" w:ascii="宋体" w:hAnsi="宋体" w:eastAsia="宋体" w:cs="宋体"/>
          <w:sz w:val="24"/>
        </w:rPr>
      </w:pPr>
      <w:r>
        <w:rPr>
          <w:rFonts w:hint="eastAsia" w:ascii="宋体" w:hAnsi="宋体" w:eastAsia="宋体" w:cs="宋体"/>
          <w:sz w:val="24"/>
        </w:rPr>
        <w:t>对县级汇交的项目基本信息和边界范围线内业检查。质控要求包括核实确认省级下发的项目基本信息及县级修正、补充的边界范围真实性和准确性，包括重复上图项目合并检查、自建补建项目补录情况检查、项目信息检查、项目范围检查等。</w:t>
      </w:r>
    </w:p>
    <w:p>
      <w:pPr>
        <w:spacing w:line="360" w:lineRule="auto"/>
        <w:ind w:firstLine="480"/>
        <w:rPr>
          <w:rFonts w:hint="eastAsia" w:ascii="宋体" w:hAnsi="宋体" w:eastAsia="宋体" w:cs="宋体"/>
          <w:sz w:val="24"/>
        </w:rPr>
      </w:pPr>
      <w:r>
        <w:rPr>
          <w:rFonts w:hint="eastAsia" w:ascii="宋体" w:hAnsi="宋体" w:eastAsia="宋体" w:cs="宋体"/>
          <w:sz w:val="24"/>
        </w:rPr>
        <w:t>2.4全市数据采集与调查成果质量控制</w:t>
      </w:r>
    </w:p>
    <w:p>
      <w:pPr>
        <w:spacing w:line="360" w:lineRule="auto"/>
        <w:ind w:firstLine="480"/>
        <w:rPr>
          <w:rFonts w:hint="eastAsia" w:ascii="宋体" w:hAnsi="宋体" w:eastAsia="宋体" w:cs="宋体"/>
          <w:sz w:val="24"/>
        </w:rPr>
      </w:pPr>
      <w:r>
        <w:rPr>
          <w:rFonts w:hint="eastAsia" w:ascii="宋体" w:hAnsi="宋体" w:eastAsia="宋体" w:cs="宋体"/>
          <w:sz w:val="24"/>
        </w:rPr>
        <w:t>市级通过过程监管，数据汇总质检，按照质量控制规范，对数据完整性、规范性、真实性、准确性进行质量抽查。其中，根据执行方案检查比例要求，我市对已建区域抽检比例为1.5%，市级抽取的检查单元要覆盖全部所属县级行政区，同时兼顾区域内“2011-2018年度项目（占比不低于60%）”和“2019-2023年度项目（占比不低于30%）”。未建区域抽检比例为1%。</w:t>
      </w:r>
    </w:p>
    <w:p>
      <w:pPr>
        <w:spacing w:line="360" w:lineRule="auto"/>
        <w:ind w:firstLine="480"/>
        <w:rPr>
          <w:rFonts w:hint="eastAsia" w:ascii="宋体" w:hAnsi="宋体" w:eastAsia="宋体" w:cs="宋体"/>
          <w:sz w:val="24"/>
        </w:rPr>
      </w:pPr>
      <w:r>
        <w:rPr>
          <w:rFonts w:hint="eastAsia" w:ascii="宋体" w:hAnsi="宋体" w:eastAsia="宋体" w:cs="宋体"/>
          <w:sz w:val="24"/>
        </w:rPr>
        <w:t>通过单元抽取、资料检查、现场检查等措施对工程设施评估、产量信息、种植经营模式信息采集与上库等开展质量控制。</w:t>
      </w:r>
    </w:p>
    <w:p>
      <w:pPr>
        <w:spacing w:line="360" w:lineRule="auto"/>
        <w:ind w:firstLine="480"/>
        <w:rPr>
          <w:rFonts w:hint="eastAsia" w:ascii="宋体" w:hAnsi="宋体" w:eastAsia="宋体" w:cs="宋体"/>
          <w:sz w:val="24"/>
        </w:rPr>
      </w:pPr>
      <w:r>
        <w:rPr>
          <w:rFonts w:hint="eastAsia" w:ascii="宋体" w:hAnsi="宋体" w:eastAsia="宋体" w:cs="宋体"/>
          <w:sz w:val="24"/>
        </w:rPr>
        <w:t>2.5数据成果汇总</w:t>
      </w:r>
    </w:p>
    <w:p>
      <w:pPr>
        <w:spacing w:line="360" w:lineRule="auto"/>
        <w:ind w:firstLine="480"/>
        <w:rPr>
          <w:rFonts w:hint="eastAsia" w:ascii="宋体" w:hAnsi="宋体" w:eastAsia="宋体" w:cs="宋体"/>
          <w:sz w:val="24"/>
        </w:rPr>
      </w:pPr>
      <w:r>
        <w:rPr>
          <w:rFonts w:hint="eastAsia" w:ascii="宋体" w:hAnsi="宋体" w:eastAsia="宋体" w:cs="宋体"/>
          <w:sz w:val="24"/>
        </w:rPr>
        <w:t>对全市高标准农田调查摸底上图入库工作的成果数据进行检查，保证数据完整性、空间数学基础与数据格式正确性标准符合性、空间拓扑、图数一致性等方面的质量。汇总上报全市范围内已建高标准农田粮食产能、耕地流转等高标准农田调查摸底数据及其他调查数据。</w:t>
      </w:r>
    </w:p>
    <w:p>
      <w:pPr>
        <w:spacing w:line="360" w:lineRule="auto"/>
        <w:ind w:firstLine="480"/>
        <w:rPr>
          <w:rFonts w:hint="eastAsia" w:ascii="宋体" w:hAnsi="宋体" w:eastAsia="宋体" w:cs="宋体"/>
          <w:sz w:val="24"/>
        </w:rPr>
      </w:pPr>
      <w:r>
        <w:rPr>
          <w:rFonts w:hint="eastAsia" w:ascii="宋体" w:hAnsi="宋体" w:eastAsia="宋体" w:cs="宋体"/>
          <w:sz w:val="24"/>
        </w:rPr>
        <w:t>2.6调查摸底成果编制</w:t>
      </w:r>
    </w:p>
    <w:p>
      <w:pPr>
        <w:spacing w:line="360" w:lineRule="auto"/>
        <w:ind w:firstLine="480"/>
        <w:rPr>
          <w:rFonts w:hint="eastAsia" w:ascii="宋体" w:hAnsi="宋体" w:eastAsia="宋体" w:cs="宋体"/>
          <w:sz w:val="24"/>
        </w:rPr>
      </w:pPr>
      <w:r>
        <w:rPr>
          <w:rFonts w:hint="eastAsia" w:ascii="宋体" w:hAnsi="宋体" w:eastAsia="宋体" w:cs="宋体"/>
          <w:sz w:val="24"/>
        </w:rPr>
        <w:t>根据高标准农田调查摸底数据，编制市级高标准农田调查摸底工作总结报告和质量控制报告。</w:t>
      </w:r>
    </w:p>
    <w:p>
      <w:pPr>
        <w:spacing w:line="360" w:lineRule="auto"/>
        <w:ind w:firstLine="480"/>
        <w:rPr>
          <w:rFonts w:hint="eastAsia" w:ascii="宋体" w:hAnsi="宋体" w:eastAsia="宋体" w:cs="宋体"/>
          <w:sz w:val="24"/>
        </w:rPr>
      </w:pPr>
      <w:r>
        <w:rPr>
          <w:rFonts w:hint="eastAsia" w:ascii="宋体" w:hAnsi="宋体" w:eastAsia="宋体" w:cs="宋体"/>
          <w:sz w:val="24"/>
        </w:rPr>
        <w:t>（1）报告编制</w:t>
      </w:r>
    </w:p>
    <w:p>
      <w:pPr>
        <w:spacing w:line="360" w:lineRule="auto"/>
        <w:ind w:firstLine="480"/>
        <w:rPr>
          <w:rFonts w:hint="eastAsia" w:ascii="宋体" w:hAnsi="宋体" w:eastAsia="宋体" w:cs="宋体"/>
          <w:sz w:val="24"/>
        </w:rPr>
      </w:pPr>
      <w:r>
        <w:rPr>
          <w:rFonts w:hint="eastAsia" w:ascii="宋体" w:hAnsi="宋体" w:eastAsia="宋体" w:cs="宋体"/>
          <w:sz w:val="24"/>
        </w:rPr>
        <w:t>1）市级高标准农田调查摸底工作总结报告；</w:t>
      </w:r>
    </w:p>
    <w:p>
      <w:pPr>
        <w:spacing w:line="360" w:lineRule="auto"/>
        <w:ind w:firstLine="480"/>
        <w:rPr>
          <w:rFonts w:hint="eastAsia" w:ascii="宋体" w:hAnsi="宋体" w:eastAsia="宋体" w:cs="宋体"/>
          <w:sz w:val="24"/>
        </w:rPr>
      </w:pPr>
      <w:r>
        <w:rPr>
          <w:rFonts w:hint="eastAsia" w:ascii="宋体" w:hAnsi="宋体" w:eastAsia="宋体" w:cs="宋体"/>
          <w:sz w:val="24"/>
        </w:rPr>
        <w:t>2）市级高标准农田调查摸底工作质量控制报告。</w:t>
      </w:r>
    </w:p>
    <w:p>
      <w:pPr>
        <w:spacing w:line="360" w:lineRule="auto"/>
        <w:ind w:firstLine="480"/>
        <w:rPr>
          <w:rFonts w:hint="eastAsia" w:ascii="宋体" w:hAnsi="宋体" w:eastAsia="宋体" w:cs="宋体"/>
          <w:sz w:val="24"/>
        </w:rPr>
      </w:pPr>
      <w:r>
        <w:rPr>
          <w:rFonts w:hint="eastAsia" w:ascii="宋体" w:hAnsi="宋体" w:eastAsia="宋体" w:cs="宋体"/>
          <w:sz w:val="24"/>
        </w:rPr>
        <w:t>（2）图表编制</w:t>
      </w:r>
    </w:p>
    <w:p>
      <w:pPr>
        <w:spacing w:line="360" w:lineRule="auto"/>
        <w:ind w:firstLine="480"/>
        <w:rPr>
          <w:rFonts w:hint="eastAsia" w:ascii="宋体" w:hAnsi="宋体" w:eastAsia="宋体" w:cs="宋体"/>
          <w:sz w:val="24"/>
        </w:rPr>
      </w:pPr>
      <w:r>
        <w:rPr>
          <w:rFonts w:hint="eastAsia" w:ascii="宋体" w:hAnsi="宋体" w:eastAsia="宋体" w:cs="宋体"/>
          <w:sz w:val="24"/>
        </w:rPr>
        <w:t>1）市级行政区内已建高标准农田分布图；</w:t>
      </w:r>
    </w:p>
    <w:p>
      <w:pPr>
        <w:spacing w:line="360" w:lineRule="auto"/>
        <w:ind w:firstLine="480"/>
        <w:rPr>
          <w:rFonts w:hint="eastAsia" w:ascii="宋体" w:hAnsi="宋体" w:eastAsia="宋体" w:cs="宋体"/>
          <w:sz w:val="24"/>
        </w:rPr>
      </w:pPr>
      <w:r>
        <w:rPr>
          <w:rFonts w:hint="eastAsia" w:ascii="宋体" w:hAnsi="宋体" w:eastAsia="宋体" w:cs="宋体"/>
          <w:sz w:val="24"/>
        </w:rPr>
        <w:t>2）市级行政区内已建高标准农田工程设施数据图表；</w:t>
      </w:r>
    </w:p>
    <w:p>
      <w:pPr>
        <w:spacing w:line="360" w:lineRule="auto"/>
        <w:ind w:firstLine="480"/>
        <w:rPr>
          <w:rFonts w:hint="eastAsia" w:ascii="宋体" w:hAnsi="宋体" w:eastAsia="宋体" w:cs="宋体"/>
          <w:sz w:val="24"/>
        </w:rPr>
      </w:pPr>
      <w:r>
        <w:rPr>
          <w:rFonts w:hint="eastAsia" w:ascii="宋体" w:hAnsi="宋体" w:eastAsia="宋体" w:cs="宋体"/>
          <w:sz w:val="24"/>
        </w:rPr>
        <w:t>3）市级行政区内已建高标准农田粮食产能数据图表；</w:t>
      </w:r>
    </w:p>
    <w:p>
      <w:pPr>
        <w:spacing w:line="360" w:lineRule="auto"/>
        <w:ind w:firstLine="480"/>
        <w:rPr>
          <w:rFonts w:hint="eastAsia" w:ascii="宋体" w:hAnsi="宋体" w:eastAsia="宋体" w:cs="宋体"/>
          <w:sz w:val="24"/>
        </w:rPr>
      </w:pPr>
      <w:r>
        <w:rPr>
          <w:rFonts w:hint="eastAsia" w:ascii="宋体" w:hAnsi="宋体" w:eastAsia="宋体" w:cs="宋体"/>
          <w:sz w:val="24"/>
        </w:rPr>
        <w:t>4）市级行政区内已建高标准农田耕地流转数据图表；</w:t>
      </w:r>
    </w:p>
    <w:p>
      <w:pPr>
        <w:spacing w:line="360" w:lineRule="auto"/>
        <w:ind w:firstLine="480"/>
        <w:rPr>
          <w:rFonts w:hint="eastAsia" w:ascii="宋体" w:hAnsi="宋体" w:eastAsia="宋体" w:cs="宋体"/>
          <w:sz w:val="24"/>
        </w:rPr>
      </w:pPr>
      <w:r>
        <w:rPr>
          <w:rFonts w:hint="eastAsia" w:ascii="宋体" w:hAnsi="宋体" w:eastAsia="宋体" w:cs="宋体"/>
          <w:sz w:val="24"/>
        </w:rPr>
        <w:t>5）市级行政区内未建高标准农田宜建性评估数据图表。</w:t>
      </w:r>
    </w:p>
    <w:p>
      <w:pPr>
        <w:spacing w:line="360" w:lineRule="auto"/>
        <w:ind w:firstLine="480"/>
        <w:rPr>
          <w:rFonts w:hint="eastAsia" w:ascii="宋体" w:hAnsi="宋体" w:eastAsia="宋体" w:cs="宋体"/>
          <w:sz w:val="24"/>
        </w:rPr>
      </w:pPr>
      <w:r>
        <w:rPr>
          <w:rFonts w:hint="eastAsia" w:ascii="宋体" w:hAnsi="宋体" w:eastAsia="宋体" w:cs="宋体"/>
          <w:sz w:val="24"/>
        </w:rPr>
        <w:t>2.7调查摸底数据汇交</w:t>
      </w:r>
    </w:p>
    <w:p>
      <w:pPr>
        <w:spacing w:line="360" w:lineRule="auto"/>
        <w:ind w:firstLine="480"/>
        <w:rPr>
          <w:rFonts w:hint="eastAsia" w:ascii="宋体" w:hAnsi="宋体" w:eastAsia="宋体" w:cs="宋体"/>
          <w:sz w:val="24"/>
        </w:rPr>
      </w:pPr>
      <w:r>
        <w:rPr>
          <w:rFonts w:hint="eastAsia" w:ascii="宋体" w:hAnsi="宋体" w:eastAsia="宋体" w:cs="宋体"/>
          <w:sz w:val="24"/>
        </w:rPr>
        <w:t>根据省级工作要求，在规定时间内将质检完成后的盐城市调查摸底成果数据汇交到省级，调查成果包含文字成果和数据成果等。</w:t>
      </w:r>
    </w:p>
    <w:p>
      <w:pPr>
        <w:spacing w:line="360" w:lineRule="auto"/>
        <w:ind w:firstLine="480"/>
        <w:rPr>
          <w:rFonts w:hint="eastAsia" w:ascii="宋体" w:hAnsi="宋体" w:eastAsia="宋体" w:cs="宋体"/>
          <w:sz w:val="24"/>
        </w:rPr>
      </w:pPr>
      <w:r>
        <w:rPr>
          <w:rFonts w:hint="eastAsia" w:ascii="宋体" w:hAnsi="宋体" w:eastAsia="宋体" w:cs="宋体"/>
          <w:sz w:val="24"/>
        </w:rPr>
        <w:t>2.8项目后期服务</w:t>
      </w:r>
    </w:p>
    <w:p>
      <w:pPr>
        <w:spacing w:line="360" w:lineRule="auto"/>
        <w:ind w:firstLine="480"/>
        <w:rPr>
          <w:rFonts w:hint="eastAsia" w:ascii="宋体" w:hAnsi="宋体" w:eastAsia="宋体" w:cs="宋体"/>
          <w:b/>
          <w:bCs/>
          <w:sz w:val="24"/>
        </w:rPr>
      </w:pPr>
      <w:r>
        <w:rPr>
          <w:rFonts w:hint="eastAsia" w:ascii="宋体" w:hAnsi="宋体" w:eastAsia="宋体" w:cs="宋体"/>
          <w:sz w:val="24"/>
        </w:rPr>
        <w:t>项目后期，市级根据省级要求将质检不合格的数据返回至县级市（区），并要求县级市（区）进行数据的整改补充工作，市级对补充调查后的数据重新质检，直至数据通过逐级质检并入库。</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（三）总体技术指标要求</w:t>
      </w:r>
    </w:p>
    <w:p>
      <w:pPr>
        <w:spacing w:line="360" w:lineRule="auto"/>
        <w:ind w:firstLine="480"/>
        <w:rPr>
          <w:rFonts w:hint="eastAsia" w:ascii="宋体" w:hAnsi="宋体" w:eastAsia="宋体" w:cs="宋体"/>
          <w:sz w:val="24"/>
        </w:rPr>
      </w:pPr>
      <w:r>
        <w:rPr>
          <w:rFonts w:hint="eastAsia" w:ascii="宋体" w:hAnsi="宋体" w:eastAsia="宋体" w:cs="宋体"/>
          <w:sz w:val="24"/>
        </w:rPr>
        <w:t>1、主要技术标准及参考依据</w:t>
      </w:r>
    </w:p>
    <w:p>
      <w:pPr>
        <w:spacing w:line="360" w:lineRule="auto"/>
        <w:ind w:firstLine="480"/>
        <w:rPr>
          <w:rFonts w:hint="eastAsia" w:ascii="宋体" w:hAnsi="宋体" w:eastAsia="宋体" w:cs="宋体"/>
          <w:sz w:val="24"/>
        </w:rPr>
      </w:pPr>
      <w:r>
        <w:rPr>
          <w:rFonts w:hint="eastAsia" w:ascii="宋体" w:hAnsi="宋体" w:eastAsia="宋体" w:cs="宋体"/>
          <w:sz w:val="24"/>
        </w:rPr>
        <w:t>《国土资源部 国家发展改革委 财政部 水利部 农业部关于切实做好高标准农田建设统一上图入库工作的通知》（国土资发〔2017〕115号）</w:t>
      </w:r>
    </w:p>
    <w:p>
      <w:pPr>
        <w:spacing w:line="360" w:lineRule="auto"/>
        <w:ind w:firstLine="480"/>
        <w:rPr>
          <w:rFonts w:hint="eastAsia" w:ascii="宋体" w:hAnsi="宋体" w:eastAsia="宋体" w:cs="宋体"/>
          <w:sz w:val="24"/>
        </w:rPr>
      </w:pPr>
      <w:r>
        <w:rPr>
          <w:rFonts w:hint="eastAsia" w:ascii="宋体" w:hAnsi="宋体" w:eastAsia="宋体" w:cs="宋体"/>
          <w:sz w:val="24"/>
        </w:rPr>
        <w:t>《省政府办公厅关于印发江苏省高标准农田建设标准的通知》（苏政办发〔2021〕21号）</w:t>
      </w:r>
    </w:p>
    <w:p>
      <w:pPr>
        <w:spacing w:line="360" w:lineRule="auto"/>
        <w:ind w:firstLine="480"/>
        <w:rPr>
          <w:rFonts w:hint="eastAsia" w:ascii="宋体" w:hAnsi="宋体" w:eastAsia="宋体" w:cs="宋体"/>
          <w:sz w:val="24"/>
        </w:rPr>
      </w:pPr>
      <w:r>
        <w:rPr>
          <w:rFonts w:hint="eastAsia" w:ascii="宋体" w:hAnsi="宋体" w:eastAsia="宋体" w:cs="宋体"/>
          <w:sz w:val="24"/>
        </w:rPr>
        <w:t>《全国高标准农田建设规划（2021-2030年）》</w:t>
      </w:r>
    </w:p>
    <w:p>
      <w:pPr>
        <w:spacing w:line="360" w:lineRule="auto"/>
        <w:ind w:firstLine="480"/>
        <w:rPr>
          <w:rFonts w:hint="eastAsia" w:ascii="宋体" w:hAnsi="宋体" w:eastAsia="宋体" w:cs="宋体"/>
          <w:sz w:val="24"/>
        </w:rPr>
      </w:pPr>
      <w:r>
        <w:rPr>
          <w:rFonts w:hint="eastAsia" w:ascii="宋体" w:hAnsi="宋体" w:eastAsia="宋体" w:cs="宋体"/>
          <w:sz w:val="24"/>
        </w:rPr>
        <w:t>《关于做好全省高标准农田调查摸底、“上图入库”工作的通知》（苏农建〔2024〕6号）</w:t>
      </w:r>
    </w:p>
    <w:p>
      <w:pPr>
        <w:spacing w:line="360" w:lineRule="auto"/>
        <w:ind w:firstLine="480"/>
        <w:rPr>
          <w:rFonts w:hint="eastAsia" w:ascii="宋体" w:hAnsi="宋体" w:eastAsia="宋体" w:cs="宋体"/>
          <w:sz w:val="24"/>
        </w:rPr>
      </w:pPr>
      <w:r>
        <w:rPr>
          <w:rFonts w:hint="eastAsia" w:ascii="宋体" w:hAnsi="宋体" w:eastAsia="宋体" w:cs="宋体"/>
          <w:sz w:val="24"/>
        </w:rPr>
        <w:t>《高标准农田建设评价规范》（GB/T 33130-2016）</w:t>
      </w:r>
    </w:p>
    <w:p>
      <w:pPr>
        <w:spacing w:line="360" w:lineRule="auto"/>
        <w:ind w:firstLine="480"/>
        <w:rPr>
          <w:rFonts w:hint="eastAsia" w:ascii="宋体" w:hAnsi="宋体" w:eastAsia="宋体" w:cs="宋体"/>
          <w:sz w:val="24"/>
        </w:rPr>
      </w:pPr>
      <w:r>
        <w:rPr>
          <w:rFonts w:hint="eastAsia" w:ascii="宋体" w:hAnsi="宋体" w:eastAsia="宋体" w:cs="宋体"/>
          <w:sz w:val="24"/>
        </w:rPr>
        <w:t>《耕地质量等级》（GB/T 33469-2016）</w:t>
      </w:r>
    </w:p>
    <w:p>
      <w:pPr>
        <w:spacing w:line="360" w:lineRule="auto"/>
        <w:ind w:firstLine="480"/>
        <w:rPr>
          <w:rFonts w:hint="eastAsia" w:ascii="宋体" w:hAnsi="宋体" w:eastAsia="宋体" w:cs="宋体"/>
          <w:sz w:val="24"/>
        </w:rPr>
      </w:pPr>
      <w:r>
        <w:rPr>
          <w:rFonts w:hint="eastAsia" w:ascii="宋体" w:hAnsi="宋体" w:eastAsia="宋体" w:cs="宋体"/>
          <w:sz w:val="24"/>
        </w:rPr>
        <w:t>《土地利用现状分类》（GB/T 21010-2017）</w:t>
      </w:r>
    </w:p>
    <w:p>
      <w:pPr>
        <w:spacing w:line="360" w:lineRule="auto"/>
        <w:ind w:firstLine="480"/>
        <w:rPr>
          <w:rFonts w:hint="eastAsia" w:ascii="宋体" w:hAnsi="宋体" w:eastAsia="宋体" w:cs="宋体"/>
          <w:sz w:val="24"/>
        </w:rPr>
      </w:pPr>
      <w:r>
        <w:rPr>
          <w:rFonts w:hint="eastAsia" w:ascii="宋体" w:hAnsi="宋体" w:eastAsia="宋体" w:cs="宋体"/>
          <w:sz w:val="24"/>
        </w:rPr>
        <w:t>《灌溉与排水工程设计标准》（GB 50288-2018）</w:t>
      </w:r>
    </w:p>
    <w:p>
      <w:pPr>
        <w:spacing w:line="360" w:lineRule="auto"/>
        <w:ind w:firstLine="480"/>
        <w:rPr>
          <w:rFonts w:hint="eastAsia" w:ascii="宋体" w:hAnsi="宋体" w:eastAsia="宋体" w:cs="宋体"/>
          <w:sz w:val="24"/>
        </w:rPr>
      </w:pPr>
      <w:r>
        <w:rPr>
          <w:rFonts w:hint="eastAsia" w:ascii="宋体" w:hAnsi="宋体" w:eastAsia="宋体" w:cs="宋体"/>
          <w:sz w:val="24"/>
        </w:rPr>
        <w:t>《信息安全技术 数据库管理系统安全技术要求》（GB/T 20273-2019）</w:t>
      </w:r>
    </w:p>
    <w:p>
      <w:pPr>
        <w:spacing w:line="360" w:lineRule="auto"/>
        <w:ind w:firstLine="480"/>
        <w:rPr>
          <w:rFonts w:hint="eastAsia" w:ascii="宋体" w:hAnsi="宋体" w:eastAsia="宋体" w:cs="宋体"/>
          <w:sz w:val="24"/>
        </w:rPr>
      </w:pPr>
      <w:r>
        <w:rPr>
          <w:rFonts w:hint="eastAsia" w:ascii="宋体" w:hAnsi="宋体" w:eastAsia="宋体" w:cs="宋体"/>
          <w:sz w:val="24"/>
        </w:rPr>
        <w:t>《基础地理信息数字成果元数据》（GB/T 39608-2020）</w:t>
      </w:r>
    </w:p>
    <w:p>
      <w:pPr>
        <w:spacing w:line="360" w:lineRule="auto"/>
        <w:ind w:firstLine="480"/>
        <w:rPr>
          <w:rFonts w:hint="eastAsia" w:ascii="宋体" w:hAnsi="宋体" w:eastAsia="宋体" w:cs="宋体"/>
          <w:sz w:val="24"/>
        </w:rPr>
      </w:pPr>
      <w:r>
        <w:rPr>
          <w:rFonts w:hint="eastAsia" w:ascii="宋体" w:hAnsi="宋体" w:eastAsia="宋体" w:cs="宋体"/>
          <w:sz w:val="24"/>
        </w:rPr>
        <w:t>《渠道防渗衬砌工程技术标准》（GB/T 50600-2020）</w:t>
      </w:r>
    </w:p>
    <w:p>
      <w:pPr>
        <w:spacing w:line="360" w:lineRule="auto"/>
        <w:ind w:firstLine="480"/>
        <w:rPr>
          <w:rFonts w:hint="eastAsia" w:ascii="宋体" w:hAnsi="宋体" w:eastAsia="宋体" w:cs="宋体"/>
          <w:sz w:val="24"/>
        </w:rPr>
      </w:pPr>
      <w:r>
        <w:rPr>
          <w:rFonts w:hint="eastAsia" w:ascii="宋体" w:hAnsi="宋体" w:eastAsia="宋体" w:cs="宋体"/>
          <w:sz w:val="24"/>
        </w:rPr>
        <w:t>《高标准农田建设通则》（GB/T 30600-2022）</w:t>
      </w:r>
    </w:p>
    <w:p>
      <w:pPr>
        <w:spacing w:line="360" w:lineRule="auto"/>
        <w:ind w:firstLine="480"/>
        <w:rPr>
          <w:rFonts w:hint="eastAsia" w:ascii="宋体" w:hAnsi="宋体" w:eastAsia="宋体" w:cs="宋体"/>
          <w:sz w:val="24"/>
        </w:rPr>
      </w:pPr>
      <w:r>
        <w:rPr>
          <w:rFonts w:hint="eastAsia" w:ascii="宋体" w:hAnsi="宋体" w:eastAsia="宋体" w:cs="宋体"/>
          <w:sz w:val="24"/>
        </w:rPr>
        <w:t>《全国耕地类型区、耕地地力等级划分》（NY/T 309—1996）</w:t>
      </w:r>
    </w:p>
    <w:p>
      <w:pPr>
        <w:spacing w:line="360" w:lineRule="auto"/>
        <w:ind w:firstLine="480"/>
        <w:rPr>
          <w:rFonts w:hint="eastAsia" w:ascii="宋体" w:hAnsi="宋体" w:eastAsia="宋体" w:cs="宋体"/>
          <w:sz w:val="24"/>
        </w:rPr>
      </w:pPr>
      <w:r>
        <w:rPr>
          <w:rFonts w:hint="eastAsia" w:ascii="宋体" w:hAnsi="宋体" w:eastAsia="宋体" w:cs="宋体"/>
          <w:sz w:val="24"/>
        </w:rPr>
        <w:t>《耕地地力调查与质量评价技术规程》（NY/T 1634—2008）</w:t>
      </w:r>
    </w:p>
    <w:p>
      <w:pPr>
        <w:spacing w:line="360" w:lineRule="auto"/>
        <w:ind w:firstLine="480"/>
        <w:rPr>
          <w:rFonts w:hint="eastAsia" w:ascii="宋体" w:hAnsi="宋体" w:eastAsia="宋体" w:cs="宋体"/>
          <w:sz w:val="24"/>
        </w:rPr>
      </w:pPr>
      <w:r>
        <w:rPr>
          <w:rFonts w:hint="eastAsia" w:ascii="宋体" w:hAnsi="宋体" w:eastAsia="宋体" w:cs="宋体"/>
          <w:sz w:val="24"/>
        </w:rPr>
        <w:t>《高标准农田建设项目制图及其图例规范》（DB32/T 3721-2020）</w:t>
      </w:r>
    </w:p>
    <w:p>
      <w:pPr>
        <w:spacing w:line="360" w:lineRule="auto"/>
        <w:ind w:firstLine="480"/>
        <w:rPr>
          <w:rFonts w:hint="eastAsia" w:ascii="宋体" w:hAnsi="宋体" w:eastAsia="宋体" w:cs="宋体"/>
          <w:sz w:val="24"/>
        </w:rPr>
      </w:pPr>
      <w:r>
        <w:rPr>
          <w:rFonts w:hint="eastAsia" w:ascii="宋体" w:hAnsi="宋体" w:eastAsia="宋体" w:cs="宋体"/>
          <w:sz w:val="24"/>
        </w:rPr>
        <w:t>《高标准农田建设评价规范》（讨论稿）</w:t>
      </w:r>
    </w:p>
    <w:p>
      <w:pPr>
        <w:spacing w:line="360" w:lineRule="auto"/>
        <w:ind w:firstLine="480"/>
        <w:rPr>
          <w:rFonts w:hint="eastAsia" w:ascii="宋体" w:hAnsi="宋体" w:eastAsia="宋体" w:cs="宋体"/>
          <w:sz w:val="24"/>
        </w:rPr>
      </w:pPr>
      <w:r>
        <w:rPr>
          <w:rFonts w:hint="eastAsia" w:ascii="宋体" w:hAnsi="宋体" w:eastAsia="宋体" w:cs="宋体"/>
          <w:sz w:val="24"/>
        </w:rPr>
        <w:t>2、数学基础</w:t>
      </w:r>
    </w:p>
    <w:p>
      <w:pPr>
        <w:spacing w:line="360" w:lineRule="auto"/>
        <w:ind w:firstLine="480"/>
        <w:rPr>
          <w:rFonts w:hint="eastAsia" w:ascii="宋体" w:hAnsi="宋体" w:eastAsia="宋体" w:cs="宋体"/>
          <w:sz w:val="24"/>
        </w:rPr>
      </w:pPr>
      <w:r>
        <w:rPr>
          <w:rFonts w:hint="eastAsia" w:ascii="宋体" w:hAnsi="宋体" w:eastAsia="宋体" w:cs="宋体"/>
          <w:sz w:val="24"/>
        </w:rPr>
        <w:t>（1）空间定位</w:t>
      </w:r>
    </w:p>
    <w:p>
      <w:pPr>
        <w:spacing w:line="360" w:lineRule="auto"/>
        <w:ind w:firstLine="480"/>
        <w:rPr>
          <w:rFonts w:hint="eastAsia" w:ascii="宋体" w:hAnsi="宋体" w:eastAsia="宋体" w:cs="宋体"/>
          <w:sz w:val="24"/>
        </w:rPr>
      </w:pPr>
      <w:r>
        <w:rPr>
          <w:rFonts w:hint="eastAsia" w:ascii="宋体" w:hAnsi="宋体" w:eastAsia="宋体" w:cs="宋体"/>
          <w:sz w:val="24"/>
        </w:rPr>
        <w:t>坐标系统：采用2000国家大地坐标系；</w:t>
      </w:r>
    </w:p>
    <w:p>
      <w:pPr>
        <w:spacing w:line="360" w:lineRule="auto"/>
        <w:ind w:firstLine="480"/>
        <w:rPr>
          <w:rFonts w:hint="eastAsia" w:ascii="宋体" w:hAnsi="宋体" w:eastAsia="宋体" w:cs="宋体"/>
          <w:sz w:val="24"/>
        </w:rPr>
      </w:pPr>
      <w:r>
        <w:rPr>
          <w:rFonts w:hint="eastAsia" w:ascii="宋体" w:hAnsi="宋体" w:eastAsia="宋体" w:cs="宋体"/>
          <w:sz w:val="24"/>
        </w:rPr>
        <w:t>投影系统：采用高斯-克吕格投影，采用标准3度分带平面直角坐标系；</w:t>
      </w:r>
    </w:p>
    <w:p>
      <w:pPr>
        <w:spacing w:line="360" w:lineRule="auto"/>
        <w:ind w:firstLine="480"/>
        <w:rPr>
          <w:rFonts w:hint="eastAsia" w:ascii="宋体" w:hAnsi="宋体" w:eastAsia="宋体" w:cs="宋体"/>
          <w:sz w:val="24"/>
        </w:rPr>
      </w:pPr>
      <w:r>
        <w:rPr>
          <w:rFonts w:hint="eastAsia" w:ascii="宋体" w:hAnsi="宋体" w:eastAsia="宋体" w:cs="宋体"/>
          <w:sz w:val="24"/>
        </w:rPr>
        <w:t>高程系统：采用1985国家高程基准。</w:t>
      </w:r>
    </w:p>
    <w:p>
      <w:pPr>
        <w:spacing w:line="360" w:lineRule="auto"/>
        <w:ind w:firstLine="480"/>
        <w:rPr>
          <w:rFonts w:hint="eastAsia" w:ascii="宋体" w:hAnsi="宋体" w:eastAsia="宋体" w:cs="宋体"/>
          <w:sz w:val="24"/>
        </w:rPr>
      </w:pPr>
      <w:r>
        <w:rPr>
          <w:rFonts w:hint="eastAsia" w:ascii="宋体" w:hAnsi="宋体" w:eastAsia="宋体" w:cs="宋体"/>
          <w:sz w:val="24"/>
        </w:rPr>
        <w:t>（2）计量单位</w:t>
      </w:r>
    </w:p>
    <w:p>
      <w:pPr>
        <w:spacing w:line="360" w:lineRule="auto"/>
        <w:ind w:firstLine="480"/>
        <w:rPr>
          <w:rFonts w:hint="eastAsia" w:ascii="宋体" w:hAnsi="宋体" w:eastAsia="宋体" w:cs="宋体"/>
          <w:sz w:val="24"/>
        </w:rPr>
      </w:pPr>
      <w:r>
        <w:rPr>
          <w:rFonts w:hint="eastAsia" w:ascii="宋体" w:hAnsi="宋体" w:eastAsia="宋体" w:cs="宋体"/>
          <w:sz w:val="24"/>
        </w:rPr>
        <w:t>采用法定计量单位，数据精度在各项调查摸底工作技术规程规范中做详细说明。</w:t>
      </w:r>
    </w:p>
    <w:p>
      <w:pPr>
        <w:spacing w:line="360" w:lineRule="auto"/>
        <w:ind w:firstLine="480"/>
        <w:rPr>
          <w:rFonts w:hint="eastAsia" w:ascii="宋体" w:hAnsi="宋体" w:eastAsia="宋体" w:cs="宋体"/>
          <w:sz w:val="24"/>
        </w:rPr>
      </w:pPr>
      <w:r>
        <w:rPr>
          <w:rFonts w:hint="eastAsia" w:ascii="宋体" w:hAnsi="宋体" w:eastAsia="宋体" w:cs="宋体"/>
          <w:sz w:val="24"/>
        </w:rPr>
        <w:t>长度单位：根据需要采用千米（km）或米（m）计量；</w:t>
      </w:r>
    </w:p>
    <w:p>
      <w:pPr>
        <w:spacing w:line="360" w:lineRule="auto"/>
        <w:ind w:firstLine="480"/>
        <w:rPr>
          <w:rFonts w:hint="eastAsia" w:ascii="宋体" w:hAnsi="宋体" w:eastAsia="宋体" w:cs="宋体"/>
          <w:sz w:val="24"/>
        </w:rPr>
      </w:pPr>
      <w:r>
        <w:rPr>
          <w:rFonts w:hint="eastAsia" w:ascii="宋体" w:hAnsi="宋体" w:eastAsia="宋体" w:cs="宋体"/>
          <w:sz w:val="24"/>
        </w:rPr>
        <w:t>面积单位：采用公顷（hm2），面积统计汇总单位采用公顷（hm2），万亩、亩作为辅助单位；</w:t>
      </w:r>
    </w:p>
    <w:p>
      <w:pPr>
        <w:spacing w:line="360" w:lineRule="auto"/>
        <w:ind w:firstLine="480"/>
        <w:rPr>
          <w:rFonts w:hint="eastAsia" w:ascii="宋体" w:hAnsi="宋体" w:eastAsia="宋体" w:cs="宋体"/>
          <w:sz w:val="24"/>
        </w:rPr>
      </w:pPr>
      <w:r>
        <w:rPr>
          <w:rFonts w:hint="eastAsia" w:ascii="宋体" w:hAnsi="宋体" w:eastAsia="宋体" w:cs="宋体"/>
          <w:sz w:val="24"/>
        </w:rPr>
        <w:t>坐标单位：采用米（m）；</w:t>
      </w:r>
    </w:p>
    <w:p>
      <w:pPr>
        <w:spacing w:line="360" w:lineRule="auto"/>
        <w:ind w:firstLine="480"/>
        <w:rPr>
          <w:rFonts w:hint="eastAsia" w:ascii="宋体" w:hAnsi="宋体" w:eastAsia="宋体" w:cs="宋体"/>
          <w:sz w:val="24"/>
        </w:rPr>
      </w:pPr>
      <w:r>
        <w:rPr>
          <w:rFonts w:hint="eastAsia" w:ascii="宋体" w:hAnsi="宋体" w:eastAsia="宋体" w:cs="宋体"/>
          <w:sz w:val="24"/>
        </w:rPr>
        <w:t>日期：采用公元纪年，时间采用北京时间；</w:t>
      </w:r>
    </w:p>
    <w:p>
      <w:pPr>
        <w:spacing w:line="360" w:lineRule="auto"/>
        <w:ind w:firstLine="480"/>
        <w:rPr>
          <w:rFonts w:hint="eastAsia" w:ascii="宋体" w:hAnsi="宋体" w:eastAsia="宋体" w:cs="宋体"/>
          <w:sz w:val="24"/>
        </w:rPr>
      </w:pPr>
      <w:r>
        <w:rPr>
          <w:rFonts w:hint="eastAsia" w:ascii="宋体" w:hAnsi="宋体" w:eastAsia="宋体" w:cs="宋体"/>
          <w:sz w:val="24"/>
        </w:rPr>
        <w:t>比例：采用百分比（%）的形式。</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（四）实施要求</w:t>
      </w:r>
    </w:p>
    <w:p>
      <w:pPr>
        <w:spacing w:line="360" w:lineRule="auto"/>
        <w:ind w:firstLine="480"/>
        <w:rPr>
          <w:rFonts w:hint="eastAsia" w:ascii="宋体" w:hAnsi="宋体" w:eastAsia="宋体" w:cs="宋体"/>
          <w:sz w:val="24"/>
        </w:rPr>
      </w:pPr>
      <w:r>
        <w:rPr>
          <w:rFonts w:hint="eastAsia" w:ascii="宋体" w:hAnsi="宋体" w:eastAsia="宋体" w:cs="宋体"/>
          <w:sz w:val="24"/>
        </w:rPr>
        <w:t>1、第一阶段（2025年1月底前），编制市级调查摸底工作方案；配合省级做好前期准备工作；</w:t>
      </w:r>
    </w:p>
    <w:p>
      <w:pPr>
        <w:spacing w:line="360" w:lineRule="auto"/>
        <w:ind w:firstLine="480"/>
        <w:rPr>
          <w:rFonts w:hint="eastAsia" w:ascii="宋体" w:hAnsi="宋体" w:eastAsia="宋体" w:cs="宋体"/>
          <w:sz w:val="24"/>
        </w:rPr>
      </w:pPr>
      <w:r>
        <w:rPr>
          <w:rFonts w:hint="eastAsia" w:ascii="宋体" w:hAnsi="宋体" w:eastAsia="宋体" w:cs="宋体"/>
          <w:sz w:val="24"/>
        </w:rPr>
        <w:t>2、第二阶段（2025年2月底前），市级配合省级专班完成调查工具试点验证；完成项目信息及范围核实修正审核；市级组织开展阶段性业务及技术培训，督促指导县级市（区）陆续开展外业采集和调查；</w:t>
      </w:r>
    </w:p>
    <w:p>
      <w:pPr>
        <w:spacing w:line="360" w:lineRule="auto"/>
        <w:ind w:firstLine="480"/>
        <w:rPr>
          <w:rFonts w:hint="eastAsia" w:ascii="宋体" w:hAnsi="宋体" w:eastAsia="宋体" w:cs="宋体"/>
          <w:sz w:val="24"/>
        </w:rPr>
      </w:pPr>
      <w:r>
        <w:rPr>
          <w:rFonts w:hint="eastAsia" w:ascii="宋体" w:hAnsi="宋体" w:eastAsia="宋体" w:cs="宋体"/>
          <w:sz w:val="24"/>
        </w:rPr>
        <w:t>3、第三阶段（2025年6月底前），督促指导县级市（区）完成调查摸底数据汇交；开展市级过程质量控制，完成调查摸底成果质检；</w:t>
      </w:r>
    </w:p>
    <w:p>
      <w:pPr>
        <w:spacing w:line="360" w:lineRule="auto"/>
        <w:ind w:firstLine="480"/>
        <w:rPr>
          <w:rFonts w:hint="eastAsia" w:ascii="宋体" w:hAnsi="宋体" w:eastAsia="宋体" w:cs="宋体"/>
          <w:sz w:val="24"/>
        </w:rPr>
      </w:pPr>
      <w:r>
        <w:rPr>
          <w:rFonts w:hint="eastAsia" w:ascii="宋体" w:hAnsi="宋体" w:eastAsia="宋体" w:cs="宋体"/>
          <w:sz w:val="24"/>
        </w:rPr>
        <w:t>4、第四阶段（2025年12月底前），完成市级调查摸底成果验收，编制市级工作总结、质控报告等，并将成果提交省级汇总，完成项目任务。</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（五）工作成果</w:t>
      </w:r>
    </w:p>
    <w:p>
      <w:pPr>
        <w:spacing w:line="360" w:lineRule="auto"/>
        <w:ind w:firstLine="480"/>
        <w:rPr>
          <w:rFonts w:hint="eastAsia" w:ascii="宋体" w:hAnsi="宋体" w:eastAsia="宋体" w:cs="宋体"/>
          <w:sz w:val="24"/>
        </w:rPr>
      </w:pPr>
      <w:r>
        <w:rPr>
          <w:rFonts w:hint="eastAsia" w:ascii="宋体" w:hAnsi="宋体" w:eastAsia="宋体" w:cs="宋体"/>
          <w:sz w:val="24"/>
        </w:rPr>
        <w:t>1、数据成果</w:t>
      </w:r>
    </w:p>
    <w:p>
      <w:pPr>
        <w:spacing w:line="360" w:lineRule="auto"/>
        <w:ind w:firstLine="480"/>
        <w:rPr>
          <w:rFonts w:hint="eastAsia" w:ascii="宋体" w:hAnsi="宋体" w:eastAsia="宋体" w:cs="宋体"/>
          <w:sz w:val="24"/>
        </w:rPr>
      </w:pPr>
      <w:r>
        <w:rPr>
          <w:rFonts w:hint="eastAsia" w:ascii="宋体" w:hAnsi="宋体" w:eastAsia="宋体" w:cs="宋体"/>
          <w:sz w:val="24"/>
        </w:rPr>
        <w:t>汇总盐城市行政区范围内已建高标准农田粮食产能、耕地流转等高标准农田等调查摸底数据。</w:t>
      </w:r>
    </w:p>
    <w:p>
      <w:pPr>
        <w:spacing w:line="360" w:lineRule="auto"/>
        <w:ind w:firstLine="480"/>
        <w:rPr>
          <w:rFonts w:hint="eastAsia" w:ascii="宋体" w:hAnsi="宋体" w:eastAsia="宋体" w:cs="宋体"/>
          <w:sz w:val="24"/>
        </w:rPr>
      </w:pPr>
      <w:r>
        <w:rPr>
          <w:rFonts w:hint="eastAsia" w:ascii="宋体" w:hAnsi="宋体" w:eastAsia="宋体" w:cs="宋体"/>
          <w:sz w:val="24"/>
        </w:rPr>
        <w:t>1）市级行政区内已建高标准农田工程设施数据；</w:t>
      </w:r>
    </w:p>
    <w:p>
      <w:pPr>
        <w:spacing w:line="360" w:lineRule="auto"/>
        <w:ind w:firstLine="480"/>
        <w:rPr>
          <w:rFonts w:hint="eastAsia" w:ascii="宋体" w:hAnsi="宋体" w:eastAsia="宋体" w:cs="宋体"/>
          <w:sz w:val="24"/>
        </w:rPr>
      </w:pPr>
      <w:r>
        <w:rPr>
          <w:rFonts w:hint="eastAsia" w:ascii="宋体" w:hAnsi="宋体" w:eastAsia="宋体" w:cs="宋体"/>
          <w:sz w:val="24"/>
        </w:rPr>
        <w:t>2）市级行政区内已建高标准农田粮食产能数据；</w:t>
      </w:r>
    </w:p>
    <w:p>
      <w:pPr>
        <w:spacing w:line="360" w:lineRule="auto"/>
        <w:ind w:firstLine="480"/>
        <w:rPr>
          <w:rFonts w:hint="eastAsia" w:ascii="宋体" w:hAnsi="宋体" w:eastAsia="宋体" w:cs="宋体"/>
          <w:sz w:val="24"/>
        </w:rPr>
      </w:pPr>
      <w:r>
        <w:rPr>
          <w:rFonts w:hint="eastAsia" w:ascii="宋体" w:hAnsi="宋体" w:eastAsia="宋体" w:cs="宋体"/>
          <w:sz w:val="24"/>
        </w:rPr>
        <w:t>3）市级行政区内已建高标准农田耕地流转数据；</w:t>
      </w:r>
    </w:p>
    <w:p>
      <w:pPr>
        <w:spacing w:line="360" w:lineRule="auto"/>
        <w:ind w:firstLine="480"/>
        <w:rPr>
          <w:rFonts w:hint="eastAsia" w:ascii="宋体" w:hAnsi="宋体" w:eastAsia="宋体" w:cs="宋体"/>
          <w:sz w:val="24"/>
        </w:rPr>
      </w:pPr>
      <w:r>
        <w:rPr>
          <w:rFonts w:hint="eastAsia" w:ascii="宋体" w:hAnsi="宋体" w:eastAsia="宋体" w:cs="宋体"/>
          <w:sz w:val="24"/>
        </w:rPr>
        <w:t>4）市级行政区内未建高标准农田宜建性评估数据。</w:t>
      </w:r>
    </w:p>
    <w:p>
      <w:pPr>
        <w:spacing w:line="360" w:lineRule="auto"/>
        <w:ind w:firstLine="480"/>
        <w:rPr>
          <w:rFonts w:hint="eastAsia" w:ascii="宋体" w:hAnsi="宋体" w:eastAsia="宋体" w:cs="宋体"/>
          <w:sz w:val="24"/>
        </w:rPr>
      </w:pPr>
      <w:r>
        <w:rPr>
          <w:rFonts w:hint="eastAsia" w:ascii="宋体" w:hAnsi="宋体" w:eastAsia="宋体" w:cs="宋体"/>
          <w:sz w:val="24"/>
        </w:rPr>
        <w:t>2、文字成果</w:t>
      </w:r>
    </w:p>
    <w:p>
      <w:pPr>
        <w:spacing w:line="360" w:lineRule="auto"/>
        <w:ind w:firstLine="480"/>
        <w:rPr>
          <w:rFonts w:hint="eastAsia" w:ascii="宋体" w:hAnsi="宋体" w:eastAsia="宋体" w:cs="宋体"/>
          <w:sz w:val="24"/>
        </w:rPr>
      </w:pPr>
      <w:r>
        <w:rPr>
          <w:rFonts w:hint="eastAsia" w:ascii="宋体" w:hAnsi="宋体" w:eastAsia="宋体" w:cs="宋体"/>
          <w:sz w:val="24"/>
        </w:rPr>
        <w:t>编制盐城市行政区域高标准农田调查摸底工作分析报告。</w:t>
      </w:r>
    </w:p>
    <w:p>
      <w:pPr>
        <w:spacing w:line="360" w:lineRule="auto"/>
        <w:ind w:firstLine="480"/>
        <w:rPr>
          <w:rFonts w:hint="eastAsia" w:ascii="宋体" w:hAnsi="宋体" w:eastAsia="宋体" w:cs="宋体"/>
          <w:sz w:val="24"/>
        </w:rPr>
      </w:pPr>
      <w:r>
        <w:rPr>
          <w:rFonts w:hint="eastAsia" w:ascii="宋体" w:hAnsi="宋体" w:eastAsia="宋体" w:cs="宋体"/>
          <w:sz w:val="24"/>
        </w:rPr>
        <w:t>1）市级高标准农田调查摸底工作总结报告；</w:t>
      </w:r>
    </w:p>
    <w:p>
      <w:pPr>
        <w:spacing w:line="360" w:lineRule="auto"/>
        <w:ind w:firstLine="480"/>
        <w:rPr>
          <w:rFonts w:hint="eastAsia" w:ascii="宋体" w:hAnsi="宋体" w:eastAsia="宋体" w:cs="宋体"/>
          <w:sz w:val="24"/>
        </w:rPr>
      </w:pPr>
      <w:r>
        <w:rPr>
          <w:rFonts w:hint="eastAsia" w:ascii="宋体" w:hAnsi="宋体" w:eastAsia="宋体" w:cs="宋体"/>
          <w:sz w:val="24"/>
        </w:rPr>
        <w:t>2）市级高标准农田调查摸底工作质量控制报告。</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（六）验收要求</w:t>
      </w:r>
    </w:p>
    <w:p>
      <w:pPr>
        <w:spacing w:line="360" w:lineRule="auto"/>
        <w:ind w:firstLine="480"/>
        <w:rPr>
          <w:rFonts w:hint="eastAsia" w:ascii="宋体" w:hAnsi="宋体" w:eastAsia="宋体" w:cs="宋体"/>
          <w:sz w:val="24"/>
        </w:rPr>
      </w:pPr>
      <w:r>
        <w:rPr>
          <w:rFonts w:hint="eastAsia" w:ascii="宋体" w:hAnsi="宋体" w:eastAsia="宋体" w:cs="宋体"/>
          <w:sz w:val="24"/>
        </w:rPr>
        <w:t>项目符合国家、行业、地方相关规定，并满足采购人要求。</w:t>
      </w:r>
    </w:p>
    <w:p>
      <w:pPr>
        <w:spacing w:line="360" w:lineRule="auto"/>
        <w:ind w:firstLine="480"/>
        <w:rPr>
          <w:rFonts w:hint="eastAsia" w:ascii="宋体" w:hAnsi="宋体" w:eastAsia="宋体" w:cs="宋体"/>
          <w:sz w:val="24"/>
        </w:rPr>
      </w:pPr>
      <w:r>
        <w:rPr>
          <w:rFonts w:hint="eastAsia" w:ascii="宋体" w:hAnsi="宋体" w:eastAsia="宋体" w:cs="宋体"/>
          <w:sz w:val="24"/>
        </w:rPr>
        <w:t>1、文字类成果需通过工作专班的评审；</w:t>
      </w:r>
    </w:p>
    <w:p>
      <w:pPr>
        <w:spacing w:line="360" w:lineRule="auto"/>
        <w:ind w:firstLine="480"/>
        <w:rPr>
          <w:rFonts w:hint="eastAsia" w:ascii="宋体" w:hAnsi="宋体" w:eastAsia="宋体" w:cs="宋体"/>
          <w:sz w:val="24"/>
        </w:rPr>
      </w:pPr>
      <w:r>
        <w:rPr>
          <w:rFonts w:hint="eastAsia" w:ascii="宋体" w:hAnsi="宋体" w:eastAsia="宋体" w:cs="宋体"/>
          <w:sz w:val="24"/>
        </w:rPr>
        <w:t>2、数据类成果需满足规程规范，通过软件质检并满足质量控制标准；</w:t>
      </w:r>
    </w:p>
    <w:p>
      <w:pPr>
        <w:spacing w:line="360" w:lineRule="auto"/>
        <w:ind w:firstLine="482"/>
        <w:rPr>
          <w:rFonts w:hint="eastAsia" w:ascii="宋体" w:hAnsi="宋体" w:eastAsia="宋体" w:cs="宋体"/>
          <w:b/>
          <w:bCs/>
          <w:sz w:val="24"/>
        </w:rPr>
      </w:pPr>
      <w:r>
        <w:rPr>
          <w:rFonts w:hint="eastAsia" w:ascii="宋体" w:hAnsi="宋体" w:eastAsia="宋体" w:cs="宋体"/>
          <w:b/>
          <w:bCs/>
          <w:sz w:val="24"/>
        </w:rPr>
        <w:t>（七）服务期限</w:t>
      </w:r>
    </w:p>
    <w:p>
      <w:pPr>
        <w:spacing w:line="360" w:lineRule="auto"/>
        <w:ind w:firstLine="480"/>
        <w:rPr>
          <w:rFonts w:hint="eastAsia" w:ascii="宋体" w:hAnsi="宋体" w:eastAsia="宋体" w:cs="宋体"/>
          <w:color w:val="auto"/>
          <w:sz w:val="24"/>
        </w:rPr>
      </w:pPr>
      <w:r>
        <w:rPr>
          <w:rFonts w:hint="eastAsia" w:ascii="宋体" w:hAnsi="宋体" w:cs="宋体"/>
          <w:sz w:val="24"/>
          <w:lang w:val="zh-CN"/>
        </w:rPr>
        <w:t>自签订合同之日起至2025年12月底完成</w:t>
      </w:r>
      <w:r>
        <w:rPr>
          <w:rFonts w:hint="eastAsia" w:ascii="宋体" w:hAnsi="宋体" w:cs="宋体"/>
          <w:sz w:val="24"/>
          <w:lang w:val="en-US" w:eastAsia="zh-CN"/>
        </w:rPr>
        <w:t>相关工作</w:t>
      </w:r>
      <w:r>
        <w:rPr>
          <w:rFonts w:hint="eastAsia" w:ascii="宋体" w:hAnsi="宋体" w:cs="宋体"/>
          <w:sz w:val="24"/>
          <w:lang w:val="zh-CN"/>
        </w:rPr>
        <w:t>（具体结束时间以省厅统一部署为</w:t>
      </w:r>
      <w:r>
        <w:rPr>
          <w:rFonts w:hint="eastAsia" w:ascii="宋体" w:hAnsi="宋体" w:cs="宋体"/>
          <w:color w:val="auto"/>
          <w:sz w:val="24"/>
          <w:lang w:val="zh-CN"/>
        </w:rPr>
        <w:t>准）。</w:t>
      </w:r>
      <w:r>
        <w:rPr>
          <w:rFonts w:hint="eastAsia" w:ascii="宋体" w:hAnsi="宋体" w:cs="宋体"/>
          <w:color w:val="auto"/>
          <w:sz w:val="24"/>
          <w:lang w:val="en-US" w:eastAsia="zh-CN"/>
        </w:rPr>
        <w:t>12月底尚未完成相关技术服务，可延期至工作内容全部完成</w:t>
      </w:r>
      <w:r>
        <w:rPr>
          <w:rFonts w:hint="eastAsia" w:ascii="宋体" w:hAnsi="宋体" w:eastAsia="宋体" w:cs="宋体"/>
          <w:color w:val="auto"/>
          <w:sz w:val="24"/>
        </w:rPr>
        <w:t>。</w:t>
      </w:r>
    </w:p>
    <w:p>
      <w:pPr>
        <w:spacing w:line="360" w:lineRule="auto"/>
        <w:ind w:firstLine="480"/>
        <w:rPr>
          <w:rFonts w:hint="eastAsia" w:ascii="宋体" w:hAnsi="宋体" w:eastAsia="宋体" w:cs="宋体"/>
          <w:b/>
          <w:bCs/>
          <w:color w:val="auto"/>
          <w:sz w:val="24"/>
        </w:rPr>
      </w:pPr>
      <w:r>
        <w:rPr>
          <w:rFonts w:hint="eastAsia" w:ascii="宋体" w:hAnsi="宋体" w:eastAsia="宋体" w:cs="宋体"/>
          <w:b/>
          <w:bCs/>
          <w:color w:val="auto"/>
          <w:sz w:val="24"/>
          <w:lang w:bidi="ar"/>
        </w:rPr>
        <w:t>五、</w:t>
      </w:r>
      <w:r>
        <w:rPr>
          <w:rFonts w:hint="eastAsia" w:ascii="宋体" w:hAnsi="宋体" w:eastAsia="宋体" w:cs="宋体"/>
          <w:b/>
          <w:bCs/>
          <w:color w:val="auto"/>
          <w:sz w:val="24"/>
        </w:rPr>
        <w:t>综合说明</w:t>
      </w:r>
    </w:p>
    <w:p>
      <w:pPr>
        <w:widowControl/>
        <w:tabs>
          <w:tab w:val="left" w:pos="420"/>
          <w:tab w:val="left" w:pos="540"/>
        </w:tabs>
        <w:spacing w:line="360" w:lineRule="auto"/>
        <w:ind w:firstLine="480"/>
        <w:rPr>
          <w:rFonts w:hint="eastAsia" w:ascii="宋体" w:hAnsi="宋体" w:eastAsia="宋体" w:cs="宋体"/>
          <w:sz w:val="24"/>
        </w:rPr>
      </w:pPr>
      <w:r>
        <w:rPr>
          <w:rFonts w:hint="eastAsia" w:ascii="宋体" w:hAnsi="宋体" w:eastAsia="宋体" w:cs="宋体"/>
          <w:sz w:val="24"/>
        </w:rPr>
        <w:t>1.响应单位按照采购文件的要求提交响应文件，并对所提供的全部资料的真实性承担法律责任。</w:t>
      </w:r>
    </w:p>
    <w:p>
      <w:pPr>
        <w:widowControl/>
        <w:tabs>
          <w:tab w:val="left" w:pos="420"/>
          <w:tab w:val="left" w:pos="540"/>
        </w:tabs>
        <w:spacing w:line="360" w:lineRule="auto"/>
        <w:ind w:firstLine="480"/>
        <w:rPr>
          <w:rFonts w:hint="eastAsia" w:ascii="宋体" w:hAnsi="宋体" w:eastAsia="宋体" w:cs="宋体"/>
          <w:color w:val="000000"/>
          <w:sz w:val="24"/>
        </w:rPr>
      </w:pPr>
      <w:r>
        <w:rPr>
          <w:rFonts w:hint="eastAsia" w:ascii="宋体" w:hAnsi="宋体" w:eastAsia="宋体" w:cs="宋体"/>
          <w:sz w:val="24"/>
        </w:rPr>
        <w:t>2.此次响应报价应综合考量完成本项目服务内容所需的</w:t>
      </w:r>
      <w:r>
        <w:rPr>
          <w:rFonts w:hint="eastAsia" w:ascii="宋体" w:hAnsi="宋体" w:eastAsia="宋体" w:cs="宋体"/>
          <w:color w:val="000000"/>
          <w:sz w:val="24"/>
        </w:rPr>
        <w:t>人员工资、加班费、各项福利、劳动保险、餐费、住宿费、交通费、会务费、</w:t>
      </w:r>
      <w:r>
        <w:rPr>
          <w:rFonts w:hint="eastAsia" w:ascii="宋体" w:hAnsi="宋体" w:cs="宋体"/>
          <w:sz w:val="24"/>
        </w:rPr>
        <w:t>技术评审论证费用、成果鉴定验收费用</w:t>
      </w:r>
      <w:r>
        <w:rPr>
          <w:rFonts w:hint="eastAsia" w:ascii="宋体" w:hAnsi="宋体" w:eastAsia="宋体" w:cs="宋体"/>
          <w:sz w:val="24"/>
        </w:rPr>
        <w:t>、</w:t>
      </w:r>
      <w:r>
        <w:rPr>
          <w:rFonts w:hint="eastAsia" w:ascii="宋体" w:hAnsi="宋体" w:eastAsia="宋体" w:cs="宋体"/>
          <w:color w:val="000000"/>
          <w:sz w:val="24"/>
        </w:rPr>
        <w:t>劳务费、管理费和仪器设备、各类耗材耗能以及利润、税金、招标代理费等为完成服务并通过验收所需承担的全部费用，包含政策调整导致成本增加等不可预见性费用，甲方不再支付报价以外的任何费用。</w:t>
      </w:r>
    </w:p>
    <w:p>
      <w:pPr>
        <w:widowControl/>
        <w:tabs>
          <w:tab w:val="left" w:pos="420"/>
          <w:tab w:val="left" w:pos="540"/>
        </w:tabs>
        <w:spacing w:line="360" w:lineRule="auto"/>
        <w:ind w:firstLine="480"/>
        <w:rPr>
          <w:rFonts w:hint="eastAsia" w:ascii="宋体" w:hAnsi="宋体" w:eastAsia="宋体" w:cs="宋体"/>
          <w:sz w:val="24"/>
        </w:rPr>
      </w:pPr>
      <w:r>
        <w:rPr>
          <w:rFonts w:hint="eastAsia" w:ascii="宋体" w:hAnsi="宋体" w:eastAsia="宋体" w:cs="宋体"/>
          <w:sz w:val="24"/>
        </w:rPr>
        <w:t>3.中标单位将根据采购文件、响应文件的相关约定，承担合同责任，履行合同义务。</w:t>
      </w:r>
    </w:p>
    <w:p>
      <w:pPr>
        <w:pStyle w:val="202"/>
        <w:spacing w:before="75" w:beforeAutospacing="0" w:after="75" w:afterAutospacing="0" w:line="360" w:lineRule="auto"/>
        <w:jc w:val="both"/>
        <w:rPr>
          <w:rFonts w:hint="eastAsia" w:eastAsia="宋体"/>
        </w:rPr>
      </w:pPr>
      <w:r>
        <w:rPr>
          <w:rFonts w:hint="eastAsia" w:eastAsia="宋体"/>
        </w:rPr>
        <w:t xml:space="preserve">    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pPr>
        <w:pStyle w:val="37"/>
        <w:keepNext/>
        <w:spacing w:beforeAutospacing="0" w:afterAutospacing="0"/>
        <w:jc w:val="center"/>
        <w:outlineLvl w:val="0"/>
        <w:rPr>
          <w:rFonts w:hint="eastAsia" w:ascii="宋体" w:hAnsi="宋体" w:eastAsia="宋体" w:cs="宋体"/>
          <w:b/>
          <w:bCs/>
          <w:sz w:val="44"/>
          <w:szCs w:val="44"/>
        </w:rPr>
        <w:sectPr>
          <w:footerReference r:id="rId3" w:type="default"/>
          <w:pgSz w:w="11906" w:h="16838"/>
          <w:pgMar w:top="1559" w:right="1417" w:bottom="1440" w:left="1417" w:header="851" w:footer="992" w:gutter="0"/>
          <w:pgNumType w:start="1"/>
          <w:cols w:space="425" w:num="1"/>
          <w:docGrid w:linePitch="360" w:charSpace="0"/>
        </w:sectPr>
      </w:pPr>
    </w:p>
    <w:p>
      <w:pPr>
        <w:pStyle w:val="37"/>
        <w:keepNext/>
        <w:spacing w:beforeAutospacing="0" w:afterAutospacing="0"/>
        <w:jc w:val="center"/>
        <w:outlineLvl w:val="0"/>
        <w:rPr>
          <w:rFonts w:hint="eastAsia" w:ascii="宋体" w:hAnsi="宋体" w:eastAsia="宋体" w:cs="宋体"/>
          <w:b/>
          <w:bCs/>
          <w:sz w:val="44"/>
          <w:szCs w:val="44"/>
        </w:rPr>
      </w:pPr>
      <w:r>
        <w:rPr>
          <w:rFonts w:hint="eastAsia" w:ascii="宋体" w:hAnsi="宋体" w:eastAsia="宋体" w:cs="宋体"/>
          <w:b/>
          <w:bCs/>
          <w:sz w:val="44"/>
          <w:szCs w:val="44"/>
        </w:rPr>
        <w:t>第五章  评标方法与评标标准</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line="500" w:lineRule="exact"/>
        <w:rPr>
          <w:rFonts w:hint="eastAsia" w:ascii="宋体" w:hAnsi="宋体" w:eastAsia="宋体" w:cs="宋体"/>
          <w:bCs/>
        </w:rPr>
      </w:pPr>
      <w:r>
        <w:rPr>
          <w:rFonts w:hint="eastAsia" w:ascii="宋体" w:hAnsi="宋体" w:cs="Arial"/>
          <w:b/>
          <w:bCs/>
        </w:rPr>
        <w:t>一、评标方法与定标原则</w:t>
      </w:r>
    </w:p>
    <w:p>
      <w:pPr>
        <w:pStyle w:val="37"/>
        <w:spacing w:beforeAutospacing="0" w:afterAutospacing="0" w:line="500" w:lineRule="exact"/>
        <w:ind w:firstLine="439"/>
        <w:rPr>
          <w:rFonts w:hint="eastAsia" w:ascii="宋体" w:hAnsi="宋体" w:eastAsia="宋体" w:cs="宋体"/>
        </w:rPr>
      </w:pPr>
      <w:r>
        <w:rPr>
          <w:rFonts w:hint="eastAsia" w:ascii="宋体" w:hAnsi="宋体" w:eastAsia="宋体" w:cs="宋体"/>
          <w:bCs/>
        </w:rPr>
        <w:t>本项目采用综合评分法。</w:t>
      </w:r>
      <w:r>
        <w:rPr>
          <w:rFonts w:hint="eastAsia" w:ascii="宋体" w:hAnsi="宋体" w:eastAsia="宋体" w:cs="宋体"/>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分包选取1名中标候选人。</w:t>
      </w:r>
    </w:p>
    <w:p>
      <w:pPr>
        <w:pStyle w:val="37"/>
        <w:spacing w:beforeAutospacing="0" w:afterAutospacing="0" w:line="500" w:lineRule="exact"/>
        <w:ind w:firstLine="441"/>
        <w:rPr>
          <w:rFonts w:hint="eastAsia" w:ascii="宋体" w:hAnsi="宋体" w:eastAsia="宋体" w:cs="宋体"/>
        </w:rPr>
      </w:pPr>
      <w:r>
        <w:rPr>
          <w:rFonts w:hint="eastAsia" w:ascii="宋体" w:hAnsi="宋体" w:eastAsia="宋体" w:cs="宋体"/>
          <w:b/>
        </w:rPr>
        <w:t>政府采购政策功能落实</w:t>
      </w:r>
    </w:p>
    <w:p>
      <w:pPr>
        <w:spacing w:line="500" w:lineRule="exact"/>
        <w:ind w:firstLine="480"/>
        <w:rPr>
          <w:rFonts w:ascii="宋体" w:hAnsi="宋体" w:cs="Courier New"/>
          <w:bCs/>
          <w:sz w:val="24"/>
        </w:rPr>
      </w:pPr>
      <w:r>
        <w:rPr>
          <w:rFonts w:hint="eastAsia" w:ascii="宋体" w:hAnsi="宋体" w:cs="Courier New"/>
          <w:bCs/>
          <w:sz w:val="24"/>
        </w:rPr>
        <w:t>1、小微型企业价格扣除</w:t>
      </w:r>
    </w:p>
    <w:p>
      <w:pPr>
        <w:spacing w:line="500" w:lineRule="exact"/>
        <w:ind w:firstLine="480"/>
        <w:rPr>
          <w:rFonts w:ascii="宋体" w:hAnsi="宋体" w:cs="Courier New"/>
          <w:bCs/>
          <w:sz w:val="24"/>
        </w:rPr>
      </w:pPr>
      <w:r>
        <w:rPr>
          <w:rFonts w:hint="eastAsia" w:ascii="宋体" w:hAnsi="宋体" w:cs="Courier New"/>
          <w:bCs/>
          <w:sz w:val="24"/>
        </w:rPr>
        <w:t>（1）本项目对小型和微型企业提供的服务给予20%的扣除价格，用扣除后的价格参与评审。</w:t>
      </w:r>
    </w:p>
    <w:p>
      <w:pPr>
        <w:spacing w:line="500" w:lineRule="exact"/>
        <w:ind w:firstLine="480"/>
        <w:rPr>
          <w:rFonts w:ascii="宋体" w:hAnsi="宋体" w:cs="Courier New"/>
          <w:bCs/>
          <w:sz w:val="24"/>
        </w:rPr>
      </w:pPr>
      <w:r>
        <w:rPr>
          <w:rFonts w:hint="eastAsia" w:ascii="宋体" w:hAnsi="宋体" w:cs="Courier New"/>
          <w:bCs/>
          <w:sz w:val="24"/>
        </w:rPr>
        <w:t>（2）供应商需按照采购文件的要求提供相应的《小微企业声明函》。</w:t>
      </w:r>
    </w:p>
    <w:p>
      <w:pPr>
        <w:spacing w:line="500" w:lineRule="exact"/>
        <w:ind w:firstLine="480"/>
        <w:rPr>
          <w:rFonts w:ascii="宋体" w:hAnsi="宋体" w:cs="Courier New"/>
          <w:bCs/>
          <w:sz w:val="24"/>
        </w:rPr>
      </w:pPr>
      <w:r>
        <w:rPr>
          <w:rFonts w:hint="eastAsia" w:ascii="宋体" w:hAnsi="宋体" w:cs="Courier New"/>
          <w:bCs/>
          <w:sz w:val="24"/>
        </w:rPr>
        <w:t>（3）企业标准请参照《关于印发中小企业划型标准规定的通知》（工信部联企业[2011]300号）文件规定自行填写。</w:t>
      </w:r>
    </w:p>
    <w:p>
      <w:pPr>
        <w:spacing w:line="500" w:lineRule="exact"/>
        <w:ind w:firstLine="480"/>
        <w:rPr>
          <w:rFonts w:ascii="宋体" w:hAnsi="宋体" w:cs="Courier New"/>
          <w:bCs/>
          <w:sz w:val="24"/>
        </w:rPr>
      </w:pPr>
      <w:r>
        <w:rPr>
          <w:rFonts w:hint="eastAsia" w:ascii="宋体" w:hAnsi="宋体" w:cs="Courier New"/>
          <w:bCs/>
          <w:sz w:val="24"/>
        </w:rPr>
        <w:t>2、残疾人福利单位价格扣除</w:t>
      </w:r>
    </w:p>
    <w:p>
      <w:pPr>
        <w:spacing w:line="500" w:lineRule="exact"/>
        <w:ind w:firstLine="480"/>
        <w:rPr>
          <w:rFonts w:ascii="宋体" w:hAnsi="宋体" w:cs="Courier New"/>
          <w:bCs/>
          <w:sz w:val="24"/>
        </w:rPr>
      </w:pPr>
      <w:r>
        <w:rPr>
          <w:rFonts w:hint="eastAsia" w:ascii="宋体" w:hAnsi="宋体" w:cs="Courier New"/>
          <w:bCs/>
          <w:sz w:val="24"/>
        </w:rPr>
        <w:t>（1）本项目对残疾人福利性单位视同小型、微型企业，给予20%的扣除价格，用扣除后的价格参与评审。</w:t>
      </w:r>
    </w:p>
    <w:p>
      <w:pPr>
        <w:spacing w:line="500" w:lineRule="exact"/>
        <w:ind w:firstLine="480"/>
        <w:rPr>
          <w:rFonts w:ascii="宋体" w:hAnsi="宋体" w:cs="Courier New"/>
          <w:bCs/>
          <w:sz w:val="24"/>
        </w:rPr>
      </w:pPr>
      <w:r>
        <w:rPr>
          <w:rFonts w:hint="eastAsia" w:ascii="宋体" w:hAnsi="宋体" w:cs="Courier New"/>
          <w:bCs/>
          <w:sz w:val="24"/>
        </w:rPr>
        <w:t>（2）残疾人福利单位需按照采购文件的要求提供《残疾人福利性单位声明函》。</w:t>
      </w:r>
    </w:p>
    <w:p>
      <w:pPr>
        <w:spacing w:line="500" w:lineRule="exact"/>
        <w:ind w:firstLine="480"/>
        <w:rPr>
          <w:rFonts w:ascii="宋体" w:hAnsi="宋体" w:cs="Courier New"/>
          <w:bCs/>
          <w:sz w:val="24"/>
        </w:rPr>
      </w:pPr>
      <w:r>
        <w:rPr>
          <w:rFonts w:hint="eastAsia" w:ascii="宋体" w:hAnsi="宋体" w:cs="Courier New"/>
          <w:bCs/>
          <w:sz w:val="24"/>
        </w:rPr>
        <w:t>（3）残疾人福利单位标准请参照《关于促进残疾人就业政府采购政策的通知》（财库〔2017〕141号）。</w:t>
      </w:r>
    </w:p>
    <w:p>
      <w:pPr>
        <w:spacing w:line="500" w:lineRule="exact"/>
        <w:ind w:firstLine="480"/>
        <w:rPr>
          <w:rFonts w:ascii="宋体" w:hAnsi="宋体" w:cs="Courier New"/>
          <w:bCs/>
          <w:sz w:val="24"/>
        </w:rPr>
      </w:pPr>
      <w:r>
        <w:rPr>
          <w:rFonts w:hint="eastAsia" w:ascii="宋体" w:hAnsi="宋体" w:cs="Courier New"/>
          <w:bCs/>
          <w:sz w:val="24"/>
        </w:rPr>
        <w:t>3、监狱和戒毒企业价格扣除</w:t>
      </w:r>
    </w:p>
    <w:p>
      <w:pPr>
        <w:spacing w:line="500" w:lineRule="exact"/>
        <w:ind w:firstLine="480"/>
        <w:rPr>
          <w:rFonts w:ascii="宋体" w:hAnsi="宋体" w:cs="Courier New"/>
          <w:bCs/>
          <w:sz w:val="24"/>
        </w:rPr>
      </w:pPr>
      <w:r>
        <w:rPr>
          <w:rFonts w:hint="eastAsia" w:ascii="宋体" w:hAnsi="宋体" w:cs="Courier New"/>
          <w:bCs/>
          <w:sz w:val="24"/>
        </w:rPr>
        <w:t>（1）本项目对监狱和戒毒企业（简称监狱企业）视同小型、微型企业，给予20%的扣除价格，用扣除后的价格参与评审。</w:t>
      </w:r>
    </w:p>
    <w:p>
      <w:pPr>
        <w:spacing w:line="500" w:lineRule="exact"/>
        <w:ind w:firstLine="480"/>
        <w:rPr>
          <w:rFonts w:ascii="宋体" w:hAnsi="宋体" w:cs="Courier New"/>
          <w:bCs/>
          <w:sz w:val="24"/>
        </w:rPr>
      </w:pPr>
      <w:r>
        <w:rPr>
          <w:rFonts w:hint="eastAsia" w:ascii="宋体" w:hAnsi="宋体" w:cs="Courier New"/>
          <w:bCs/>
          <w:sz w:val="24"/>
        </w:rPr>
        <w:t>（2）监狱企业参加政府采购活动时，需提供由省级以上监狱管理局、戒毒管理局(含新疆生产建设兵团)出具的属于监狱企业的证明文件。供应商如不提供上述证明文件，价格将不做相应扣除。</w:t>
      </w:r>
    </w:p>
    <w:p>
      <w:pPr>
        <w:spacing w:line="500" w:lineRule="exact"/>
        <w:ind w:firstLine="480"/>
        <w:rPr>
          <w:rFonts w:ascii="宋体" w:hAnsi="宋体" w:cs="Courier New"/>
          <w:bCs/>
          <w:sz w:val="24"/>
        </w:rPr>
      </w:pPr>
      <w:r>
        <w:rPr>
          <w:rFonts w:hint="eastAsia" w:ascii="宋体" w:hAnsi="宋体" w:cs="Courier New"/>
          <w:bCs/>
          <w:sz w:val="24"/>
        </w:rPr>
        <w:t>（3）监狱企业标准请参照《关于政府采购支持监狱企业发展有关问题的通知》（财库[2014]68号）。</w:t>
      </w:r>
    </w:p>
    <w:p>
      <w:pPr>
        <w:spacing w:line="500" w:lineRule="exact"/>
        <w:ind w:firstLine="480"/>
        <w:rPr>
          <w:rFonts w:ascii="宋体" w:hAnsi="宋体" w:cs="Courier New"/>
          <w:bCs/>
          <w:sz w:val="24"/>
        </w:rPr>
      </w:pPr>
      <w:r>
        <w:rPr>
          <w:rFonts w:hint="eastAsia" w:ascii="宋体" w:hAnsi="宋体" w:cs="Courier New"/>
          <w:bCs/>
          <w:sz w:val="24"/>
        </w:rPr>
        <w:t>4、残疾人福利单位、监狱企业属于小型、微型企业的，不重复享受政策。</w:t>
      </w:r>
    </w:p>
    <w:p>
      <w:pPr>
        <w:spacing w:line="500" w:lineRule="exact"/>
        <w:ind w:firstLine="480"/>
        <w:rPr>
          <w:rFonts w:ascii="宋体" w:hAnsi="宋体" w:cs="Courier New"/>
          <w:bCs/>
          <w:sz w:val="24"/>
        </w:rPr>
      </w:pPr>
      <w:r>
        <w:rPr>
          <w:rFonts w:hint="eastAsia" w:ascii="宋体" w:hAnsi="宋体" w:cs="Courier New"/>
          <w:bCs/>
          <w:sz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pPr>
        <w:spacing w:line="500" w:lineRule="exact"/>
        <w:ind w:firstLine="480"/>
        <w:rPr>
          <w:rFonts w:ascii="宋体" w:hAnsi="宋体" w:cs="Courier New"/>
          <w:bCs/>
          <w:sz w:val="24"/>
        </w:rPr>
      </w:pPr>
      <w:r>
        <w:rPr>
          <w:rFonts w:hint="eastAsia" w:ascii="宋体" w:hAnsi="宋体" w:cs="Courier New"/>
          <w:bCs/>
          <w:sz w:val="24"/>
        </w:rPr>
        <w:t>6、联合体各方均为小型、微型企业（残疾人福利单位、监狱企业）的，联合体享受20%的扣除价格，用扣除后的价格参与评审。</w:t>
      </w:r>
    </w:p>
    <w:p>
      <w:pPr>
        <w:spacing w:line="500" w:lineRule="exact"/>
        <w:ind w:firstLine="480"/>
        <w:rPr>
          <w:rFonts w:hint="eastAsia" w:ascii="宋体" w:hAnsi="宋体" w:eastAsia="宋体" w:cs="宋体"/>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sz w:val="24"/>
        </w:rPr>
        <w:t>如属政府强制采购产品未提供认证证书的或认证证书提供不全的将视为未实质性响应采购要求</w:t>
      </w:r>
      <w:r>
        <w:rPr>
          <w:rFonts w:hint="eastAsia" w:ascii="宋体" w:hAnsi="宋体" w:eastAsia="宋体" w:cs="宋体"/>
          <w:i w:val="0"/>
          <w:iCs/>
          <w:sz w:val="24"/>
        </w:rPr>
        <w:t>。</w:t>
      </w:r>
      <w:r>
        <w:rPr>
          <w:rFonts w:hint="eastAsia" w:ascii="宋体" w:hAnsi="宋体" w:eastAsia="宋体" w:cs="宋体"/>
          <w:sz w:val="24"/>
        </w:rPr>
        <w:t>其他条件相同情况下，应当优先采购节能产品、环境标志产品。</w:t>
      </w:r>
    </w:p>
    <w:p>
      <w:pPr>
        <w:spacing w:line="500" w:lineRule="exact"/>
        <w:ind w:firstLine="480"/>
        <w:rPr>
          <w:rFonts w:hint="eastAsia" w:ascii="宋体" w:hAnsi="宋体" w:eastAsia="宋体" w:cs="宋体"/>
          <w:sz w:val="24"/>
        </w:rPr>
      </w:pPr>
      <w:r>
        <w:rPr>
          <w:rFonts w:hint="eastAsia" w:ascii="宋体" w:hAnsi="宋体" w:eastAsia="宋体" w:cs="宋体"/>
          <w:sz w:val="24"/>
        </w:rPr>
        <w:t>6、供应商对于投标产品的商品包装、快递包装应按照“财办库〔2020〕123号《关于印发《商品包装政府采购需求标准（试行）》、《快递包装政府采购需求标准（试行）》的通知》”执行。</w:t>
      </w:r>
    </w:p>
    <w:p>
      <w:pPr>
        <w:spacing w:line="500" w:lineRule="exact"/>
        <w:ind w:firstLine="480"/>
        <w:rPr>
          <w:rFonts w:hint="eastAsia"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pPr>
        <w:spacing w:line="500" w:lineRule="exact"/>
        <w:ind w:firstLine="480"/>
        <w:rPr>
          <w:rFonts w:hint="eastAsia" w:ascii="宋体" w:hAnsi="宋体" w:eastAsia="宋体" w:cs="宋体"/>
          <w:sz w:val="24"/>
        </w:rPr>
      </w:pPr>
      <w:r>
        <w:rPr>
          <w:rFonts w:hint="eastAsia" w:ascii="宋体" w:hAnsi="宋体" w:eastAsia="宋体" w:cs="宋体"/>
          <w:sz w:val="24"/>
        </w:rPr>
        <w:t>8、根据《江苏省政府采购信用管理暂行办法》的规定，供应商信用评价结果为三星的扣2分，评价结果为二星的扣3分，评价结果为一星的扣4分。</w:t>
      </w:r>
    </w:p>
    <w:p>
      <w:pPr>
        <w:pStyle w:val="37"/>
        <w:spacing w:beforeAutospacing="0" w:afterAutospacing="0" w:line="500" w:lineRule="exact"/>
        <w:ind w:firstLine="482"/>
        <w:rPr>
          <w:rFonts w:hint="eastAsia" w:ascii="宋体" w:hAnsi="宋体" w:eastAsia="宋体" w:cs="宋体"/>
        </w:rPr>
      </w:pPr>
      <w:r>
        <w:rPr>
          <w:rFonts w:hint="eastAsia" w:ascii="宋体" w:hAnsi="宋体" w:eastAsia="宋体" w:cs="宋体"/>
          <w:b/>
        </w:rPr>
        <w:t>二、评标方法与评标标准</w:t>
      </w:r>
    </w:p>
    <w:p>
      <w:pPr>
        <w:rPr>
          <w:rFonts w:ascii="宋体" w:hAnsi="宋体" w:cs="宋体"/>
          <w:b/>
          <w:bCs/>
          <w:sz w:val="24"/>
        </w:rPr>
      </w:pPr>
    </w:p>
    <w:p>
      <w:pPr>
        <w:rPr>
          <w:rFonts w:ascii="宋体" w:hAnsi="宋体" w:cs="宋体"/>
          <w:b/>
          <w:bCs/>
          <w:sz w:val="24"/>
        </w:rPr>
      </w:pPr>
      <w:r>
        <w:rPr>
          <w:rFonts w:hint="eastAsia" w:ascii="宋体" w:hAnsi="宋体" w:cs="宋体"/>
          <w:b/>
          <w:bCs/>
          <w:sz w:val="24"/>
        </w:rPr>
        <w:br w:type="page" w:clear="all"/>
      </w:r>
    </w:p>
    <w:tbl>
      <w:tblPr>
        <w:tblStyle w:val="41"/>
        <w:tblW w:w="53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666"/>
        <w:gridCol w:w="1067"/>
        <w:gridCol w:w="6450"/>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141"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szCs w:val="21"/>
              </w:rPr>
            </w:pPr>
            <w:r>
              <w:rPr>
                <w:rFonts w:hint="eastAsia" w:ascii="宋体" w:hAnsi="宋体" w:eastAsia="宋体" w:cs="宋体"/>
                <w:b/>
                <w:szCs w:val="21"/>
              </w:rPr>
              <w:t>评分项</w:t>
            </w: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szCs w:val="21"/>
              </w:rPr>
            </w:pPr>
            <w:r>
              <w:rPr>
                <w:rFonts w:hint="eastAsia" w:ascii="宋体" w:hAnsi="宋体" w:eastAsia="宋体" w:cs="宋体"/>
                <w:b/>
                <w:szCs w:val="21"/>
              </w:rPr>
              <w:t>序号</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szCs w:val="21"/>
              </w:rPr>
            </w:pPr>
            <w:r>
              <w:rPr>
                <w:rFonts w:hint="eastAsia" w:ascii="宋体" w:hAnsi="宋体" w:eastAsia="宋体" w:cs="宋体"/>
                <w:b/>
                <w:szCs w:val="21"/>
              </w:rPr>
              <w:t>评分因素</w:t>
            </w:r>
          </w:p>
        </w:tc>
        <w:tc>
          <w:tcPr>
            <w:tcW w:w="6450"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szCs w:val="21"/>
              </w:rPr>
            </w:pPr>
            <w:r>
              <w:rPr>
                <w:rFonts w:hint="eastAsia" w:ascii="宋体" w:hAnsi="宋体" w:eastAsia="宋体" w:cs="宋体"/>
                <w:b/>
                <w:szCs w:val="21"/>
              </w:rPr>
              <w:t>评分细则</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szCs w:val="21"/>
              </w:rPr>
            </w:pPr>
            <w:r>
              <w:rPr>
                <w:rFonts w:hint="eastAsia" w:ascii="宋体" w:hAnsi="宋体" w:eastAsia="宋体" w:cs="宋体"/>
                <w:b/>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一、价格部分</w:t>
            </w:r>
          </w:p>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（10分）</w:t>
            </w: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1.1</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投标报价</w:t>
            </w:r>
          </w:p>
        </w:tc>
        <w:tc>
          <w:tcPr>
            <w:tcW w:w="6450" w:type="dxa"/>
            <w:vAlign w:val="center"/>
          </w:tcPr>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szCs w:val="21"/>
              </w:rPr>
            </w:pPr>
            <w:r>
              <w:rPr>
                <w:rFonts w:hint="eastAsia" w:ascii="宋体" w:hAnsi="宋体" w:eastAsia="宋体" w:cs="宋体"/>
                <w:bCs/>
                <w:szCs w:val="21"/>
              </w:rPr>
              <w:t>满足招标文件要求且投标报价最低的投标报价为评标基准价，其价格为满分。其他投标人的价格分按照下列公式计算：</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szCs w:val="21"/>
              </w:rPr>
            </w:pPr>
            <w:r>
              <w:rPr>
                <w:rFonts w:hint="eastAsia" w:ascii="宋体" w:hAnsi="宋体" w:eastAsia="宋体" w:cs="宋体"/>
                <w:bCs/>
                <w:szCs w:val="21"/>
              </w:rPr>
              <w:t>投标报价得分＝（评标基准价/投标报价）×10分</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restart"/>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二、</w:t>
            </w:r>
            <w:r>
              <w:rPr>
                <w:rFonts w:hint="eastAsia" w:ascii="宋体" w:hAnsi="宋体" w:eastAsia="宋体" w:cs="宋体"/>
                <w:bCs/>
                <w:szCs w:val="21"/>
                <w:lang w:val="en-US" w:eastAsia="zh-CN"/>
              </w:rPr>
              <w:t>商务</w:t>
            </w:r>
            <w:r>
              <w:rPr>
                <w:rFonts w:hint="eastAsia" w:ascii="宋体" w:hAnsi="宋体" w:eastAsia="宋体" w:cs="宋体"/>
                <w:bCs/>
                <w:szCs w:val="21"/>
              </w:rPr>
              <w:t>部分</w:t>
            </w:r>
          </w:p>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42</w:t>
            </w:r>
            <w:r>
              <w:rPr>
                <w:rFonts w:hint="eastAsia" w:ascii="宋体" w:hAnsi="宋体" w:eastAsia="宋体" w:cs="宋体"/>
                <w:bCs/>
                <w:szCs w:val="21"/>
              </w:rPr>
              <w:t>分）</w:t>
            </w: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宋体" w:hAnsi="宋体" w:eastAsia="宋体" w:cs="宋体"/>
                <w:bCs/>
                <w:szCs w:val="21"/>
                <w:lang w:val="en-US" w:eastAsia="zh-CN"/>
              </w:rPr>
            </w:pPr>
            <w:r>
              <w:rPr>
                <w:rFonts w:hint="eastAsia" w:ascii="宋体" w:hAnsi="宋体" w:eastAsia="宋体" w:cs="宋体"/>
                <w:bCs/>
                <w:szCs w:val="21"/>
                <w:lang w:val="en-US" w:eastAsia="zh-CN"/>
              </w:rPr>
              <w:t>2.1</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履约能力</w:t>
            </w:r>
          </w:p>
        </w:tc>
        <w:tc>
          <w:tcPr>
            <w:tcW w:w="6450" w:type="dxa"/>
            <w:vAlign w:val="center"/>
          </w:tcPr>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供应商具有中国民用航空局颁发的民用无人驾驶航空器运营合格证的得3分。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2.</w:t>
            </w:r>
            <w:r>
              <w:rPr>
                <w:rFonts w:hint="eastAsia" w:ascii="宋体" w:hAnsi="宋体" w:eastAsia="宋体" w:cs="宋体"/>
                <w:color w:val="auto"/>
              </w:rPr>
              <w:t>投标人具有农田</w:t>
            </w:r>
            <w:r>
              <w:rPr>
                <w:rFonts w:hint="eastAsia" w:ascii="宋体" w:hAnsi="宋体" w:eastAsia="宋体" w:cs="宋体"/>
                <w:color w:val="auto"/>
                <w:lang w:val="en-US" w:eastAsia="zh-CN"/>
              </w:rPr>
              <w:t>管理类</w:t>
            </w:r>
            <w:r>
              <w:rPr>
                <w:rFonts w:hint="eastAsia" w:ascii="宋体" w:hAnsi="宋体" w:eastAsia="宋体" w:cs="宋体"/>
                <w:color w:val="auto"/>
                <w:lang w:eastAsia="zh-CN"/>
              </w:rPr>
              <w:t>、</w:t>
            </w:r>
            <w:r>
              <w:rPr>
                <w:rFonts w:hint="eastAsia" w:ascii="宋体" w:hAnsi="宋体" w:eastAsia="宋体" w:cs="宋体"/>
                <w:color w:val="auto"/>
                <w:lang w:val="en-US" w:eastAsia="zh-CN"/>
              </w:rPr>
              <w:t>地理信息类、测绘类、耕地保护类、耕地变化监测类、数据质检工作类、一体化数据整合类相关</w:t>
            </w:r>
            <w:r>
              <w:rPr>
                <w:rFonts w:hint="eastAsia" w:ascii="宋体" w:hAnsi="宋体" w:eastAsia="宋体" w:cs="宋体"/>
                <w:color w:val="auto"/>
              </w:rPr>
              <w:t>的计算机软件著作权登记证书的</w:t>
            </w:r>
            <w:r>
              <w:rPr>
                <w:rFonts w:hint="eastAsia" w:ascii="宋体" w:hAnsi="宋体" w:eastAsia="宋体" w:cs="宋体"/>
                <w:color w:val="auto"/>
                <w:lang w:eastAsia="zh-CN"/>
              </w:rPr>
              <w:t>，</w:t>
            </w:r>
            <w:r>
              <w:rPr>
                <w:rFonts w:hint="eastAsia" w:ascii="宋体" w:hAnsi="宋体" w:eastAsia="宋体" w:cs="宋体"/>
                <w:color w:val="auto"/>
              </w:rPr>
              <w:t>每</w:t>
            </w:r>
            <w:r>
              <w:rPr>
                <w:rFonts w:hint="eastAsia" w:ascii="宋体" w:hAnsi="宋体" w:eastAsia="宋体" w:cs="宋体"/>
                <w:color w:val="auto"/>
                <w:lang w:eastAsia="zh-CN"/>
              </w:rPr>
              <w:t>提供</w:t>
            </w:r>
            <w:r>
              <w:rPr>
                <w:rFonts w:hint="eastAsia" w:ascii="宋体" w:hAnsi="宋体" w:eastAsia="宋体" w:cs="宋体"/>
                <w:color w:val="auto"/>
              </w:rPr>
              <w:t>一</w:t>
            </w:r>
            <w:r>
              <w:rPr>
                <w:rFonts w:hint="eastAsia" w:ascii="宋体" w:hAnsi="宋体" w:eastAsia="宋体" w:cs="宋体"/>
                <w:color w:val="auto"/>
                <w:lang w:val="en-US" w:eastAsia="zh-CN"/>
              </w:rPr>
              <w:t>个</w:t>
            </w:r>
            <w:r>
              <w:rPr>
                <w:rFonts w:hint="eastAsia" w:ascii="宋体" w:hAnsi="宋体" w:eastAsia="宋体" w:cs="宋体"/>
                <w:color w:val="auto"/>
              </w:rPr>
              <w:t>得1分，最高</w:t>
            </w:r>
            <w:r>
              <w:rPr>
                <w:rFonts w:hint="eastAsia" w:ascii="宋体" w:hAnsi="宋体" w:eastAsia="宋体" w:cs="宋体"/>
                <w:color w:val="auto"/>
                <w:lang w:val="en-US" w:eastAsia="zh-CN"/>
              </w:rPr>
              <w:t>得3</w:t>
            </w:r>
            <w:r>
              <w:rPr>
                <w:rFonts w:hint="eastAsia" w:ascii="宋体" w:hAnsi="宋体" w:eastAsia="宋体" w:cs="宋体"/>
                <w:color w:val="auto"/>
              </w:rPr>
              <w:t>分。</w:t>
            </w:r>
          </w:p>
          <w:p>
            <w:pPr>
              <w:pStyle w:val="210"/>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kern w:val="0"/>
                <w:sz w:val="21"/>
                <w:szCs w:val="21"/>
                <w:lang w:val="en-US" w:eastAsia="zh-CN" w:bidi="ar-SA"/>
              </w:rPr>
            </w:pPr>
            <w:r>
              <w:rPr>
                <w:rFonts w:hint="eastAsia" w:ascii="宋体" w:hAnsi="宋体" w:eastAsia="宋体" w:cs="宋体"/>
                <w:bCs/>
                <w:color w:val="auto"/>
                <w:kern w:val="0"/>
                <w:sz w:val="21"/>
                <w:szCs w:val="21"/>
                <w:lang w:val="en-US" w:eastAsia="zh-CN" w:bidi="ar-SA"/>
              </w:rPr>
              <w:t>3、供应商拟投入设备：</w:t>
            </w:r>
          </w:p>
          <w:p>
            <w:pPr>
              <w:pStyle w:val="210"/>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kern w:val="0"/>
                <w:sz w:val="21"/>
                <w:szCs w:val="21"/>
                <w:lang w:val="en-US" w:eastAsia="zh-CN" w:bidi="ar-SA"/>
              </w:rPr>
            </w:pPr>
            <w:r>
              <w:rPr>
                <w:rFonts w:hint="eastAsia" w:ascii="宋体" w:hAnsi="宋体" w:eastAsia="宋体" w:cs="宋体"/>
                <w:bCs/>
                <w:color w:val="auto"/>
                <w:kern w:val="0"/>
                <w:sz w:val="21"/>
                <w:szCs w:val="21"/>
                <w:lang w:val="en-US" w:eastAsia="zh-CN" w:bidi="ar-SA"/>
              </w:rPr>
              <w:t>3.1投标人自有5台及以上GNSS设备的得2分；</w:t>
            </w:r>
          </w:p>
          <w:p>
            <w:pPr>
              <w:pStyle w:val="210"/>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kern w:val="0"/>
                <w:sz w:val="21"/>
                <w:szCs w:val="21"/>
                <w:lang w:val="en-US" w:eastAsia="zh-CN" w:bidi="ar-SA"/>
              </w:rPr>
            </w:pPr>
            <w:r>
              <w:rPr>
                <w:rFonts w:hint="eastAsia" w:ascii="宋体" w:hAnsi="宋体" w:eastAsia="宋体" w:cs="宋体"/>
                <w:bCs/>
                <w:color w:val="auto"/>
                <w:kern w:val="0"/>
                <w:sz w:val="21"/>
                <w:szCs w:val="21"/>
                <w:lang w:val="en-US" w:eastAsia="zh-CN" w:bidi="ar-SA"/>
              </w:rPr>
              <w:t>3.2投标人自有5台及以上航拍无人飞机设备的得2分；</w:t>
            </w:r>
          </w:p>
          <w:p>
            <w:pPr>
              <w:pStyle w:val="210"/>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kern w:val="0"/>
                <w:sz w:val="21"/>
                <w:szCs w:val="21"/>
                <w:lang w:val="en-US" w:eastAsia="zh-CN" w:bidi="ar-SA"/>
              </w:rPr>
            </w:pPr>
            <w:r>
              <w:rPr>
                <w:rFonts w:hint="eastAsia" w:ascii="宋体" w:hAnsi="宋体" w:eastAsia="宋体" w:cs="宋体"/>
                <w:bCs/>
                <w:color w:val="auto"/>
                <w:kern w:val="0"/>
                <w:sz w:val="21"/>
                <w:szCs w:val="21"/>
                <w:lang w:val="en-US" w:eastAsia="zh-CN" w:bidi="ar-SA"/>
              </w:rPr>
              <w:t>3.3投标人自有1台及以上无人机机载雷达的得1分。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rPr>
            </w:pPr>
            <w:r>
              <w:rPr>
                <w:rFonts w:hint="eastAsia" w:ascii="宋体" w:hAnsi="宋体" w:eastAsia="宋体" w:cs="宋体"/>
                <w:color w:val="auto"/>
                <w:sz w:val="21"/>
                <w:szCs w:val="24"/>
                <w:lang w:val="en-US" w:eastAsia="zh-CN" w:bidi="ar-SA"/>
              </w:rPr>
              <w:t xml:space="preserve">注：须提供证书原件扫描件、购置发票原件扫描件或购置合同原件扫描件，未提供不得分。  </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default" w:ascii="宋体" w:hAnsi="宋体" w:eastAsia="宋体" w:cs="宋体"/>
                <w:bCs/>
                <w:szCs w:val="21"/>
                <w:lang w:val="en-US" w:eastAsia="zh-CN"/>
              </w:rPr>
            </w:pPr>
            <w:r>
              <w:rPr>
                <w:rFonts w:hint="eastAsia" w:ascii="宋体" w:hAnsi="宋体" w:eastAsia="宋体" w:cs="宋体"/>
                <w:bCs/>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2.2</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 w:val="21"/>
                <w:szCs w:val="21"/>
                <w:lang w:val="en-US" w:eastAsia="zh-CN" w:bidi="ar-SA"/>
              </w:rPr>
            </w:pPr>
            <w:r>
              <w:rPr>
                <w:rFonts w:hint="eastAsia" w:ascii="宋体" w:hAnsi="宋体" w:eastAsia="宋体" w:cs="宋体"/>
                <w:bCs/>
                <w:sz w:val="21"/>
                <w:szCs w:val="21"/>
              </w:rPr>
              <w:t>类似业绩</w:t>
            </w:r>
          </w:p>
        </w:tc>
        <w:tc>
          <w:tcPr>
            <w:tcW w:w="6450" w:type="dxa"/>
            <w:vAlign w:val="center"/>
          </w:tcPr>
          <w:p>
            <w:pPr>
              <w:pStyle w:val="210"/>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kern w:val="0"/>
                <w:sz w:val="21"/>
                <w:szCs w:val="21"/>
                <w:lang w:val="en-US" w:eastAsia="zh-CN" w:bidi="ar-SA"/>
              </w:rPr>
            </w:pPr>
            <w:r>
              <w:rPr>
                <w:rFonts w:hint="eastAsia" w:ascii="宋体" w:hAnsi="宋体" w:eastAsia="宋体" w:cs="宋体"/>
                <w:bCs/>
                <w:color w:val="auto"/>
                <w:kern w:val="0"/>
                <w:sz w:val="21"/>
                <w:szCs w:val="21"/>
                <w:lang w:val="en-US" w:eastAsia="zh-CN" w:bidi="ar-SA"/>
              </w:rPr>
              <w:t>投标人2021年1月1日以来承担过与本项目相关的类似业绩（类似业绩是指与高标准农田等相关的测绘、检测、调查入库项目；农业、林业、水利等自然资源调查项目；农业用地调查项目；农村土地经营承包权项目等），提供合同复印件，每有1个得2分，最多得6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kern w:val="0"/>
                <w:sz w:val="21"/>
                <w:szCs w:val="21"/>
                <w:lang w:val="en-US" w:eastAsia="zh-CN" w:bidi="ar-SA"/>
              </w:rPr>
              <w:t>注：投标文件中提供完整合同复印件加盖公章，合同须能反映项目名称、甲乙双方单位名称，以及合同签订时间，未提供或提供不全的不得分。</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 w:val="21"/>
                <w:szCs w:val="21"/>
                <w:lang w:val="en-US" w:eastAsia="zh-CN" w:bidi="ar-SA"/>
              </w:rPr>
            </w:pPr>
            <w:r>
              <w:rPr>
                <w:rFonts w:hint="eastAsia" w:ascii="宋体" w:hAnsi="宋体" w:eastAsia="宋体" w:cs="宋体"/>
                <w:bCs/>
                <w:szCs w:val="21"/>
              </w:rPr>
              <w:t>3.</w:t>
            </w:r>
            <w:r>
              <w:rPr>
                <w:rFonts w:hint="eastAsia" w:ascii="宋体" w:hAnsi="宋体" w:eastAsia="宋体" w:cs="宋体"/>
                <w:bCs/>
                <w:szCs w:val="21"/>
                <w:lang w:val="en-US" w:eastAsia="zh-CN"/>
              </w:rPr>
              <w:t>3</w:t>
            </w:r>
          </w:p>
        </w:tc>
        <w:tc>
          <w:tcPr>
            <w:tcW w:w="1067" w:type="dxa"/>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团队人员</w:t>
            </w:r>
          </w:p>
        </w:tc>
        <w:tc>
          <w:tcPr>
            <w:tcW w:w="6450" w:type="dxa"/>
            <w:vAlign w:val="center"/>
          </w:tcPr>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rPr>
            </w:pPr>
            <w:r>
              <w:rPr>
                <w:rFonts w:hint="eastAsia" w:ascii="宋体" w:hAnsi="宋体" w:eastAsia="宋体" w:cs="宋体"/>
                <w:bCs/>
                <w:color w:val="auto"/>
                <w:szCs w:val="21"/>
              </w:rPr>
              <w:t>1、</w:t>
            </w:r>
            <w:r>
              <w:rPr>
                <w:rFonts w:hint="eastAsia" w:ascii="宋体" w:hAnsi="宋体" w:eastAsia="宋体" w:cs="宋体"/>
                <w:bCs/>
                <w:color w:val="auto"/>
                <w:szCs w:val="21"/>
                <w:lang w:eastAsia="zh-CN"/>
              </w:rPr>
              <w:t>技术领队</w:t>
            </w:r>
            <w:r>
              <w:rPr>
                <w:rFonts w:hint="eastAsia" w:ascii="宋体" w:hAnsi="宋体" w:eastAsia="宋体" w:cs="宋体"/>
                <w:bCs/>
                <w:color w:val="auto"/>
                <w:szCs w:val="21"/>
              </w:rPr>
              <w:t>要求：</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color w:val="auto"/>
                <w:lang w:val="en-US" w:eastAsia="zh-CN"/>
              </w:rPr>
              <w:t>1.1</w:t>
            </w:r>
            <w:r>
              <w:rPr>
                <w:rFonts w:hint="eastAsia" w:ascii="宋体" w:hAnsi="宋体" w:eastAsia="宋体" w:cs="宋体"/>
                <w:color w:val="auto"/>
                <w:lang w:eastAsia="zh-CN"/>
              </w:rPr>
              <w:t>同时具备高级工程师及以上职称、注册测绘师资格证书</w:t>
            </w:r>
            <w:r>
              <w:rPr>
                <w:rFonts w:hint="eastAsia" w:ascii="宋体" w:hAnsi="宋体" w:eastAsia="宋体" w:cs="宋体"/>
                <w:color w:val="auto"/>
                <w:lang w:val="en-US" w:eastAsia="zh-CN"/>
              </w:rPr>
              <w:t>的</w:t>
            </w:r>
            <w:r>
              <w:rPr>
                <w:rFonts w:hint="eastAsia" w:ascii="宋体" w:hAnsi="宋体" w:eastAsia="宋体" w:cs="宋体"/>
                <w:color w:val="auto"/>
                <w:lang w:eastAsia="zh-CN"/>
              </w:rPr>
              <w:t>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lang w:eastAsia="zh-CN"/>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1.2</w:t>
            </w:r>
            <w:r>
              <w:rPr>
                <w:rFonts w:hint="eastAsia" w:ascii="宋体" w:hAnsi="宋体" w:eastAsia="宋体" w:cs="宋体"/>
                <w:bCs/>
                <w:color w:val="auto"/>
                <w:szCs w:val="21"/>
                <w:lang w:eastAsia="zh-CN"/>
              </w:rPr>
              <w:t>同时具备</w:t>
            </w:r>
            <w:r>
              <w:rPr>
                <w:rFonts w:hint="eastAsia" w:ascii="宋体" w:hAnsi="宋体" w:eastAsia="宋体" w:cs="宋体"/>
                <w:bCs/>
                <w:color w:val="auto"/>
                <w:szCs w:val="21"/>
                <w:lang w:val="en-US" w:eastAsia="zh-CN"/>
              </w:rPr>
              <w:t>中</w:t>
            </w:r>
            <w:r>
              <w:rPr>
                <w:rFonts w:hint="eastAsia" w:ascii="宋体" w:hAnsi="宋体" w:eastAsia="宋体" w:cs="宋体"/>
                <w:bCs/>
                <w:color w:val="auto"/>
                <w:szCs w:val="21"/>
                <w:lang w:eastAsia="zh-CN"/>
              </w:rPr>
              <w:t>级工程师及以上职称、注册测绘师资格证书</w:t>
            </w:r>
            <w:r>
              <w:rPr>
                <w:rFonts w:hint="eastAsia" w:ascii="宋体" w:hAnsi="宋体" w:eastAsia="宋体" w:cs="宋体"/>
                <w:bCs/>
                <w:color w:val="auto"/>
                <w:szCs w:val="21"/>
                <w:lang w:val="en-US" w:eastAsia="zh-CN"/>
              </w:rPr>
              <w:t>的</w:t>
            </w:r>
            <w:r>
              <w:rPr>
                <w:rFonts w:hint="eastAsia" w:ascii="宋体" w:hAnsi="宋体" w:eastAsia="宋体" w:cs="宋体"/>
                <w:bCs/>
                <w:color w:val="auto"/>
                <w:szCs w:val="21"/>
                <w:lang w:eastAsia="zh-CN"/>
              </w:rPr>
              <w:t>得</w:t>
            </w:r>
            <w:r>
              <w:rPr>
                <w:rFonts w:hint="eastAsia" w:ascii="宋体" w:hAnsi="宋体" w:eastAsia="宋体" w:cs="宋体"/>
                <w:bCs/>
                <w:color w:val="auto"/>
                <w:szCs w:val="21"/>
                <w:lang w:val="en-US" w:eastAsia="zh-CN"/>
              </w:rPr>
              <w:t>2</w:t>
            </w:r>
            <w:r>
              <w:rPr>
                <w:rFonts w:hint="eastAsia" w:ascii="宋体" w:hAnsi="宋体" w:eastAsia="宋体" w:cs="宋体"/>
                <w:bCs/>
                <w:color w:val="auto"/>
                <w:szCs w:val="21"/>
                <w:lang w:eastAsia="zh-CN"/>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本项</w:t>
            </w:r>
            <w:r>
              <w:rPr>
                <w:rFonts w:hint="eastAsia" w:ascii="宋体" w:hAnsi="宋体" w:eastAsia="宋体" w:cs="宋体"/>
                <w:bCs/>
                <w:color w:val="auto"/>
                <w:szCs w:val="21"/>
              </w:rPr>
              <w:t>最高得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2、</w:t>
            </w:r>
            <w:r>
              <w:rPr>
                <w:rFonts w:hint="eastAsia" w:ascii="宋体" w:hAnsi="宋体" w:eastAsia="宋体" w:cs="宋体"/>
                <w:bCs/>
                <w:color w:val="auto"/>
                <w:szCs w:val="21"/>
                <w:lang w:eastAsia="zh-CN"/>
              </w:rPr>
              <w:t>质</w:t>
            </w:r>
            <w:r>
              <w:rPr>
                <w:rFonts w:hint="eastAsia" w:ascii="宋体" w:hAnsi="宋体" w:eastAsia="宋体" w:cs="宋体"/>
                <w:bCs/>
                <w:color w:val="auto"/>
                <w:szCs w:val="21"/>
                <w:lang w:val="en-US" w:eastAsia="zh-CN"/>
              </w:rPr>
              <w:t>检</w:t>
            </w:r>
            <w:r>
              <w:rPr>
                <w:rFonts w:hint="eastAsia" w:ascii="宋体" w:hAnsi="宋体" w:eastAsia="宋体" w:cs="宋体"/>
                <w:bCs/>
                <w:color w:val="auto"/>
                <w:szCs w:val="21"/>
                <w:lang w:eastAsia="zh-CN"/>
              </w:rPr>
              <w:t>负责人</w:t>
            </w:r>
            <w:r>
              <w:rPr>
                <w:rFonts w:hint="eastAsia" w:ascii="宋体" w:hAnsi="宋体" w:eastAsia="宋体" w:cs="宋体"/>
                <w:bCs/>
                <w:color w:val="auto"/>
                <w:szCs w:val="21"/>
                <w:lang w:val="en-US" w:eastAsia="zh-CN"/>
              </w:rPr>
              <w:t>要求</w:t>
            </w:r>
            <w:r>
              <w:rPr>
                <w:rFonts w:hint="eastAsia" w:ascii="宋体" w:hAnsi="宋体" w:eastAsia="宋体" w:cs="宋体"/>
                <w:bCs/>
                <w:color w:val="auto"/>
                <w:szCs w:val="21"/>
                <w:lang w:eastAsia="zh-CN"/>
              </w:rPr>
              <w:t>：</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2.1</w:t>
            </w:r>
            <w:r>
              <w:rPr>
                <w:rFonts w:hint="eastAsia" w:ascii="宋体" w:hAnsi="宋体" w:eastAsia="宋体" w:cs="宋体"/>
                <w:bCs/>
                <w:color w:val="auto"/>
                <w:szCs w:val="21"/>
                <w:lang w:eastAsia="zh-CN"/>
              </w:rPr>
              <w:t>同时具备高级工程师及以上职称、注册测绘师资格证书</w:t>
            </w:r>
            <w:r>
              <w:rPr>
                <w:rFonts w:hint="eastAsia" w:ascii="宋体" w:hAnsi="宋体" w:eastAsia="宋体" w:cs="宋体"/>
                <w:bCs/>
                <w:color w:val="auto"/>
                <w:szCs w:val="21"/>
                <w:lang w:val="en-US" w:eastAsia="zh-CN"/>
              </w:rPr>
              <w:t>的</w:t>
            </w:r>
            <w:r>
              <w:rPr>
                <w:rFonts w:hint="eastAsia" w:ascii="宋体" w:hAnsi="宋体" w:eastAsia="宋体" w:cs="宋体"/>
                <w:bCs/>
                <w:color w:val="auto"/>
                <w:szCs w:val="21"/>
                <w:lang w:eastAsia="zh-CN"/>
              </w:rPr>
              <w:t>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lang w:eastAsia="zh-CN"/>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2.2</w:t>
            </w:r>
            <w:r>
              <w:rPr>
                <w:rFonts w:hint="eastAsia" w:ascii="宋体" w:hAnsi="宋体" w:eastAsia="宋体" w:cs="宋体"/>
                <w:bCs/>
                <w:color w:val="auto"/>
                <w:szCs w:val="21"/>
                <w:lang w:eastAsia="zh-CN"/>
              </w:rPr>
              <w:t>同时具备</w:t>
            </w:r>
            <w:r>
              <w:rPr>
                <w:rFonts w:hint="eastAsia" w:ascii="宋体" w:hAnsi="宋体" w:eastAsia="宋体" w:cs="宋体"/>
                <w:bCs/>
                <w:color w:val="auto"/>
                <w:szCs w:val="21"/>
                <w:lang w:val="en-US" w:eastAsia="zh-CN"/>
              </w:rPr>
              <w:t>中</w:t>
            </w:r>
            <w:r>
              <w:rPr>
                <w:rFonts w:hint="eastAsia" w:ascii="宋体" w:hAnsi="宋体" w:eastAsia="宋体" w:cs="宋体"/>
                <w:bCs/>
                <w:color w:val="auto"/>
                <w:szCs w:val="21"/>
                <w:lang w:eastAsia="zh-CN"/>
              </w:rPr>
              <w:t>级工程师及以上职称、注册测绘师资格证书</w:t>
            </w:r>
            <w:r>
              <w:rPr>
                <w:rFonts w:hint="eastAsia" w:ascii="宋体" w:hAnsi="宋体" w:eastAsia="宋体" w:cs="宋体"/>
                <w:bCs/>
                <w:color w:val="auto"/>
                <w:szCs w:val="21"/>
                <w:lang w:val="en-US" w:eastAsia="zh-CN"/>
              </w:rPr>
              <w:t>的</w:t>
            </w:r>
            <w:r>
              <w:rPr>
                <w:rFonts w:hint="eastAsia" w:ascii="宋体" w:hAnsi="宋体" w:eastAsia="宋体" w:cs="宋体"/>
                <w:bCs/>
                <w:color w:val="auto"/>
                <w:szCs w:val="21"/>
                <w:lang w:eastAsia="zh-CN"/>
              </w:rPr>
              <w:t>得</w:t>
            </w:r>
            <w:r>
              <w:rPr>
                <w:rFonts w:hint="eastAsia" w:ascii="宋体" w:hAnsi="宋体" w:eastAsia="宋体" w:cs="宋体"/>
                <w:bCs/>
                <w:color w:val="auto"/>
                <w:szCs w:val="21"/>
                <w:lang w:val="en-US" w:eastAsia="zh-CN"/>
              </w:rPr>
              <w:t>2</w:t>
            </w:r>
            <w:r>
              <w:rPr>
                <w:rFonts w:hint="eastAsia" w:ascii="宋体" w:hAnsi="宋体" w:eastAsia="宋体" w:cs="宋体"/>
                <w:bCs/>
                <w:color w:val="auto"/>
                <w:szCs w:val="21"/>
                <w:lang w:eastAsia="zh-CN"/>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lang w:eastAsia="zh-CN"/>
              </w:rPr>
            </w:pPr>
            <w:r>
              <w:rPr>
                <w:rFonts w:hint="eastAsia" w:ascii="宋体" w:hAnsi="宋体" w:eastAsia="宋体" w:cs="宋体"/>
                <w:bCs/>
                <w:color w:val="auto"/>
                <w:szCs w:val="21"/>
                <w:lang w:val="en-US" w:eastAsia="zh-CN"/>
              </w:rPr>
              <w:t>本项</w:t>
            </w:r>
            <w:r>
              <w:rPr>
                <w:rFonts w:hint="eastAsia" w:ascii="宋体" w:hAnsi="宋体" w:eastAsia="宋体" w:cs="宋体"/>
                <w:bCs/>
                <w:color w:val="auto"/>
                <w:szCs w:val="21"/>
              </w:rPr>
              <w:t>最高得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3、其他成员要求（除技术领队与质检负责人）：</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3.1团队由具有农学、测绘工程、农田水利工程、摄影测量与遥感、地理信息科学、地图学与地理信息系统、土壤学、软件工程、计算机科学与技术、信息管理与信息系统、土地资源管理等至少三个专业（含以上）的人员组成，以上相关专业的本科及以上学历人员的每提供一人得0.5分，最多得5 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3.2团队成员中具有测绘相关专业高级及以上工程师职称的，每提供1人得2分，最多得4分。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3.3团队成员中具有测绘相关专业中级工程师职称的，每提供1人得1分，最多得8分。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3.4团队成员中具有无人机驾驶合格证的，每提供1人得1分，本项最多得2分。</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rPr>
              <w:t>注</w:t>
            </w:r>
            <w:r>
              <w:rPr>
                <w:rFonts w:hint="eastAsia" w:ascii="宋体" w:hAnsi="宋体" w:eastAsia="宋体" w:cs="宋体"/>
                <w:color w:val="auto"/>
                <w:lang w:eastAsia="zh-CN"/>
              </w:rPr>
              <w:t>：1、</w:t>
            </w:r>
            <w:r>
              <w:rPr>
                <w:rFonts w:hint="eastAsia" w:ascii="宋体" w:hAnsi="宋体" w:eastAsia="宋体" w:cs="宋体"/>
                <w:color w:val="auto"/>
                <w:lang w:val="en-US" w:eastAsia="zh-CN"/>
              </w:rPr>
              <w:t>同一人员的中、高级职称证书</w:t>
            </w:r>
            <w:r>
              <w:rPr>
                <w:rFonts w:hint="eastAsia" w:ascii="宋体" w:hAnsi="宋体" w:eastAsia="宋体" w:cs="宋体"/>
                <w:color w:val="auto"/>
                <w:lang w:eastAsia="zh-CN"/>
              </w:rPr>
              <w:t>不重复计分。</w:t>
            </w:r>
            <w:r>
              <w:rPr>
                <w:rFonts w:hint="eastAsia" w:ascii="宋体" w:hAnsi="宋体" w:eastAsia="宋体" w:cs="宋体"/>
                <w:color w:val="auto"/>
                <w:lang w:val="en-US" w:eastAsia="zh-CN"/>
              </w:rPr>
              <w:t>2、提供证书及投标人为其缴纳的近三个月（2024年9月-11月）内任意一个月的社保证明原件扫描件。提供人社部门网站上查询的有效的带二维码或验证码的养老保险证明扫描件，事业单位和退休人员可不提供保险，但需提供为该单位正式人员的证明）</w:t>
            </w:r>
            <w:r>
              <w:rPr>
                <w:rFonts w:hint="eastAsia" w:ascii="宋体" w:hAnsi="宋体" w:eastAsia="宋体" w:cs="宋体"/>
                <w:color w:val="auto"/>
                <w:lang w:eastAsia="zh-CN"/>
              </w:rPr>
              <w:t>。</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 w:val="21"/>
                <w:szCs w:val="21"/>
                <w:lang w:val="en-US" w:eastAsia="zh-CN" w:bidi="ar-SA"/>
              </w:rPr>
            </w:pPr>
            <w:r>
              <w:rPr>
                <w:rFonts w:hint="eastAsia" w:ascii="宋体" w:hAnsi="宋体" w:eastAsia="宋体" w:cs="宋体"/>
                <w:bCs/>
                <w:szCs w:val="21"/>
              </w:rPr>
              <w:t>2</w:t>
            </w:r>
            <w:r>
              <w:rPr>
                <w:rFonts w:hint="eastAsia" w:ascii="宋体" w:hAnsi="宋体" w:eastAsia="宋体" w:cs="宋体"/>
                <w:bCs/>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restart"/>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三</w:t>
            </w:r>
            <w:r>
              <w:rPr>
                <w:rFonts w:hint="eastAsia" w:ascii="宋体" w:hAnsi="宋体" w:eastAsia="宋体" w:cs="宋体"/>
                <w:bCs/>
                <w:szCs w:val="21"/>
              </w:rPr>
              <w:t>、技术部分</w:t>
            </w:r>
          </w:p>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48</w:t>
            </w:r>
            <w:r>
              <w:rPr>
                <w:rFonts w:hint="eastAsia" w:ascii="宋体" w:hAnsi="宋体" w:eastAsia="宋体" w:cs="宋体"/>
                <w:bCs/>
                <w:szCs w:val="21"/>
              </w:rPr>
              <w:t>分）</w:t>
            </w: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3</w:t>
            </w:r>
            <w:r>
              <w:rPr>
                <w:rFonts w:hint="eastAsia" w:ascii="宋体" w:hAnsi="宋体" w:eastAsia="宋体" w:cs="宋体"/>
                <w:bCs/>
                <w:szCs w:val="21"/>
              </w:rPr>
              <w:t>.1</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szCs w:val="21"/>
              </w:rPr>
            </w:pPr>
            <w:r>
              <w:rPr>
                <w:rFonts w:hint="eastAsia" w:ascii="宋体" w:hAnsi="宋体" w:eastAsia="宋体" w:cs="宋体"/>
                <w:bCs/>
                <w:color w:val="auto"/>
                <w:szCs w:val="21"/>
              </w:rPr>
              <w:t>项目理解</w:t>
            </w:r>
          </w:p>
        </w:tc>
        <w:tc>
          <w:tcPr>
            <w:tcW w:w="6450" w:type="dxa"/>
            <w:vAlign w:val="center"/>
          </w:tcPr>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val="en-US" w:eastAsia="zh-CN"/>
              </w:rPr>
            </w:pPr>
            <w:r>
              <w:rPr>
                <w:rFonts w:hint="eastAsia" w:ascii="宋体" w:hAnsi="宋体" w:eastAsia="宋体" w:cs="宋体"/>
                <w:bCs/>
                <w:color w:val="auto"/>
                <w:szCs w:val="21"/>
              </w:rPr>
              <w:t>根据投标人对本项目的理解，包括①</w:t>
            </w:r>
            <w:r>
              <w:rPr>
                <w:rFonts w:hint="eastAsia" w:ascii="宋体" w:hAnsi="宋体" w:eastAsia="宋体" w:cs="宋体"/>
                <w:bCs/>
                <w:color w:val="auto"/>
                <w:szCs w:val="21"/>
                <w:lang w:val="zh-CN"/>
              </w:rPr>
              <w:t>对本项目现状了解</w:t>
            </w:r>
            <w:r>
              <w:rPr>
                <w:rFonts w:hint="eastAsia" w:ascii="宋体" w:hAnsi="宋体" w:eastAsia="宋体" w:cs="宋体"/>
                <w:bCs/>
                <w:color w:val="auto"/>
                <w:szCs w:val="21"/>
                <w:lang w:val="en-US" w:eastAsia="zh-CN"/>
              </w:rPr>
              <w:t>及</w:t>
            </w:r>
            <w:r>
              <w:rPr>
                <w:rFonts w:hint="eastAsia" w:ascii="宋体" w:hAnsi="宋体" w:eastAsia="宋体" w:cs="宋体"/>
                <w:bCs/>
                <w:color w:val="auto"/>
                <w:szCs w:val="21"/>
              </w:rPr>
              <w:t>需求</w:t>
            </w:r>
            <w:r>
              <w:rPr>
                <w:rFonts w:hint="eastAsia" w:ascii="宋体" w:hAnsi="宋体" w:eastAsia="宋体" w:cs="宋体"/>
                <w:bCs/>
                <w:color w:val="auto"/>
                <w:szCs w:val="21"/>
                <w:lang w:val="en-US" w:eastAsia="zh-CN"/>
              </w:rPr>
              <w:t>分析</w:t>
            </w:r>
            <w:r>
              <w:rPr>
                <w:rFonts w:hint="eastAsia" w:ascii="宋体" w:hAnsi="宋体" w:eastAsia="宋体" w:cs="宋体"/>
                <w:bCs/>
                <w:color w:val="auto"/>
                <w:szCs w:val="21"/>
              </w:rPr>
              <w:t>、②项目实施重点和难点分析、③项目工作准备、④工作目标等进行综合评审</w:t>
            </w:r>
            <w:r>
              <w:rPr>
                <w:rFonts w:hint="eastAsia" w:ascii="宋体" w:hAnsi="宋体" w:eastAsia="宋体" w:cs="宋体"/>
                <w:bCs/>
                <w:color w:val="auto"/>
                <w:szCs w:val="21"/>
                <w:lang w:eastAsia="zh-CN"/>
              </w:rPr>
              <w:t>。</w:t>
            </w:r>
          </w:p>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color w:val="auto"/>
                <w:szCs w:val="21"/>
              </w:rPr>
            </w:pPr>
            <w:r>
              <w:rPr>
                <w:rFonts w:hint="eastAsia" w:ascii="宋体" w:hAnsi="宋体" w:eastAsia="宋体" w:cs="宋体"/>
                <w:bCs/>
                <w:color w:val="auto"/>
                <w:szCs w:val="21"/>
              </w:rPr>
              <w:t>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3</w:t>
            </w:r>
            <w:r>
              <w:rPr>
                <w:rFonts w:hint="eastAsia" w:ascii="宋体" w:hAnsi="宋体" w:eastAsia="宋体" w:cs="宋体"/>
                <w:bCs/>
                <w:szCs w:val="21"/>
              </w:rPr>
              <w:t>.2</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szCs w:val="21"/>
              </w:rPr>
            </w:pPr>
            <w:r>
              <w:rPr>
                <w:rFonts w:hint="eastAsia" w:ascii="宋体" w:hAnsi="宋体" w:eastAsia="宋体" w:cs="宋体"/>
                <w:bCs/>
                <w:color w:val="auto"/>
                <w:szCs w:val="21"/>
                <w:lang w:val="en-US" w:eastAsia="zh-CN"/>
              </w:rPr>
              <w:t>详细</w:t>
            </w:r>
            <w:r>
              <w:rPr>
                <w:rFonts w:hint="eastAsia" w:ascii="宋体" w:hAnsi="宋体" w:eastAsia="宋体" w:cs="宋体"/>
                <w:bCs/>
                <w:color w:val="auto"/>
                <w:szCs w:val="21"/>
              </w:rPr>
              <w:t>实施</w:t>
            </w:r>
          </w:p>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szCs w:val="21"/>
              </w:rPr>
            </w:pPr>
            <w:r>
              <w:rPr>
                <w:rFonts w:hint="eastAsia" w:ascii="宋体" w:hAnsi="宋体" w:eastAsia="宋体" w:cs="宋体"/>
                <w:bCs/>
                <w:color w:val="auto"/>
                <w:szCs w:val="21"/>
              </w:rPr>
              <w:t>方案</w:t>
            </w:r>
          </w:p>
        </w:tc>
        <w:tc>
          <w:tcPr>
            <w:tcW w:w="6450" w:type="dxa"/>
            <w:vAlign w:val="center"/>
          </w:tcPr>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Cs w:val="21"/>
                <w:lang w:eastAsia="zh-CN"/>
              </w:rPr>
            </w:pPr>
            <w:r>
              <w:rPr>
                <w:rFonts w:hint="eastAsia" w:ascii="宋体" w:hAnsi="宋体" w:eastAsia="宋体" w:cs="宋体"/>
                <w:bCs/>
                <w:color w:val="auto"/>
                <w:szCs w:val="21"/>
              </w:rPr>
              <w:t>根据投标人提供的项目实施方案包括①项目实施准备内容、</w:t>
            </w:r>
            <w:r>
              <w:rPr>
                <w:rFonts w:hint="eastAsia" w:ascii="宋体" w:hAnsi="宋体" w:eastAsia="宋体" w:cs="宋体"/>
                <w:bCs/>
                <w:color w:val="auto"/>
                <w:szCs w:val="21"/>
              </w:rPr>
              <w:t>②项目实施基本原则及依据、③项目实施</w:t>
            </w:r>
            <w:r>
              <w:rPr>
                <w:rFonts w:hint="eastAsia" w:ascii="宋体" w:hAnsi="宋体" w:eastAsia="宋体" w:cs="宋体"/>
                <w:bCs/>
                <w:color w:val="auto"/>
                <w:szCs w:val="21"/>
                <w:lang w:val="en-US" w:eastAsia="zh-CN"/>
              </w:rPr>
              <w:t>进度</w:t>
            </w:r>
            <w:r>
              <w:rPr>
                <w:rFonts w:hint="eastAsia" w:ascii="宋体" w:hAnsi="宋体" w:eastAsia="宋体" w:cs="宋体"/>
                <w:bCs/>
                <w:color w:val="auto"/>
                <w:szCs w:val="21"/>
              </w:rPr>
              <w:t>计划、④项目实施</w:t>
            </w:r>
            <w:r>
              <w:rPr>
                <w:rFonts w:hint="eastAsia" w:ascii="宋体" w:hAnsi="宋体" w:eastAsia="宋体" w:cs="宋体"/>
                <w:bCs/>
                <w:color w:val="auto"/>
                <w:szCs w:val="21"/>
                <w:lang w:val="en-US" w:eastAsia="zh-CN"/>
              </w:rPr>
              <w:t>的管理及</w:t>
            </w:r>
            <w:r>
              <w:rPr>
                <w:rFonts w:hint="eastAsia" w:ascii="宋体" w:hAnsi="宋体" w:eastAsia="宋体" w:cs="宋体"/>
                <w:bCs/>
                <w:color w:val="auto"/>
                <w:szCs w:val="21"/>
              </w:rPr>
              <w:t>技术</w:t>
            </w:r>
            <w:r>
              <w:rPr>
                <w:rFonts w:hint="eastAsia" w:ascii="宋体" w:hAnsi="宋体" w:eastAsia="宋体" w:cs="宋体"/>
                <w:bCs/>
                <w:color w:val="auto"/>
                <w:szCs w:val="21"/>
                <w:lang w:val="en-US" w:eastAsia="zh-CN"/>
              </w:rPr>
              <w:t>措施</w:t>
            </w:r>
            <w:r>
              <w:rPr>
                <w:rFonts w:hint="eastAsia" w:ascii="宋体" w:hAnsi="宋体" w:eastAsia="宋体" w:cs="宋体"/>
                <w:bCs/>
                <w:color w:val="auto"/>
                <w:szCs w:val="21"/>
              </w:rPr>
              <w:t>进行综合评审</w:t>
            </w:r>
            <w:r>
              <w:rPr>
                <w:rFonts w:hint="eastAsia" w:ascii="宋体" w:hAnsi="宋体" w:eastAsia="宋体" w:cs="宋体"/>
                <w:bCs/>
                <w:color w:val="auto"/>
                <w:szCs w:val="21"/>
                <w:lang w:eastAsia="zh-CN"/>
              </w:rPr>
              <w:t>。</w:t>
            </w:r>
          </w:p>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color w:val="auto"/>
                <w:szCs w:val="21"/>
              </w:rPr>
            </w:pPr>
            <w:r>
              <w:rPr>
                <w:rFonts w:hint="eastAsia" w:ascii="宋体" w:hAnsi="宋体" w:eastAsia="宋体" w:cs="宋体"/>
                <w:bCs/>
                <w:color w:val="auto"/>
                <w:szCs w:val="21"/>
              </w:rPr>
              <w:t>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3</w:t>
            </w:r>
            <w:r>
              <w:rPr>
                <w:rFonts w:hint="eastAsia" w:ascii="宋体" w:hAnsi="宋体" w:eastAsia="宋体" w:cs="宋体"/>
                <w:bCs/>
                <w:szCs w:val="21"/>
              </w:rPr>
              <w:t>.3</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质量</w:t>
            </w:r>
          </w:p>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控制方案</w:t>
            </w:r>
          </w:p>
        </w:tc>
        <w:tc>
          <w:tcPr>
            <w:tcW w:w="6450" w:type="dxa"/>
            <w:vAlign w:val="center"/>
          </w:tcPr>
          <w:p>
            <w:pPr>
              <w:spacing w:beforeLines="0" w:afterLines="0"/>
              <w:jc w:val="left"/>
              <w:rPr>
                <w:rFonts w:hint="eastAsia" w:ascii="宋体" w:hAnsi="宋体" w:eastAsia="宋体" w:cs="宋体"/>
                <w:bCs/>
                <w:szCs w:val="21"/>
              </w:rPr>
            </w:pPr>
            <w:r>
              <w:rPr>
                <w:rFonts w:hint="eastAsia" w:ascii="宋体" w:hAnsi="宋体" w:eastAsia="宋体" w:cs="宋体"/>
                <w:bCs/>
                <w:szCs w:val="21"/>
              </w:rPr>
              <w:t>质量控制方案</w:t>
            </w:r>
            <w:r>
              <w:rPr>
                <w:rFonts w:hint="eastAsia" w:ascii="宋体" w:hAnsi="宋体" w:eastAsia="宋体" w:cs="宋体"/>
                <w:bCs/>
                <w:szCs w:val="21"/>
                <w:lang w:val="en-US" w:eastAsia="zh-CN"/>
              </w:rPr>
              <w:t>至少应</w:t>
            </w:r>
            <w:r>
              <w:rPr>
                <w:rFonts w:hint="eastAsia" w:ascii="宋体" w:hAnsi="宋体" w:eastAsia="宋体" w:cs="宋体"/>
                <w:bCs/>
                <w:szCs w:val="21"/>
              </w:rPr>
              <w:t>包括①质量控制重点事项、②控制节点、③控制措施、</w:t>
            </w:r>
            <w:r>
              <w:rPr>
                <w:rFonts w:hint="eastAsia" w:ascii="宋体" w:hAnsi="宋体" w:eastAsia="宋体" w:cs="宋体"/>
                <w:bCs/>
                <w:szCs w:val="21"/>
              </w:rPr>
              <w:fldChar w:fldCharType="begin"/>
            </w:r>
            <w:r>
              <w:rPr>
                <w:rFonts w:hint="eastAsia" w:ascii="宋体" w:hAnsi="宋体" w:eastAsia="宋体" w:cs="宋体"/>
                <w:bCs/>
                <w:szCs w:val="21"/>
              </w:rPr>
              <w:instrText xml:space="preserve"> = 4 \* GB3 \* MERGEFORMAT </w:instrText>
            </w:r>
            <w:r>
              <w:rPr>
                <w:rFonts w:hint="eastAsia" w:ascii="宋体" w:hAnsi="宋体" w:eastAsia="宋体" w:cs="宋体"/>
                <w:bCs/>
                <w:szCs w:val="21"/>
              </w:rPr>
              <w:fldChar w:fldCharType="separate"/>
            </w:r>
            <w:r>
              <w:rPr>
                <w:rFonts w:hint="eastAsia" w:ascii="宋体" w:hAnsi="宋体" w:eastAsia="宋体" w:cs="宋体"/>
                <w:szCs w:val="21"/>
              </w:rPr>
              <w:t>④</w:t>
            </w:r>
            <w:r>
              <w:rPr>
                <w:rFonts w:hint="eastAsia" w:ascii="宋体" w:hAnsi="宋体" w:eastAsia="宋体" w:cs="宋体"/>
                <w:bCs/>
                <w:szCs w:val="21"/>
              </w:rPr>
              <w:fldChar w:fldCharType="end"/>
            </w:r>
            <w:r>
              <w:rPr>
                <w:rFonts w:hint="eastAsia" w:ascii="宋体" w:hAnsi="宋体" w:eastAsia="宋体" w:cs="宋体"/>
                <w:bCs/>
                <w:szCs w:val="21"/>
              </w:rPr>
              <w:t>控制目标等。</w:t>
            </w:r>
          </w:p>
          <w:p>
            <w:pPr>
              <w:spacing w:beforeLines="0" w:afterLines="0"/>
              <w:jc w:val="left"/>
              <w:rPr>
                <w:rFonts w:hint="eastAsia" w:ascii="宋体" w:hAnsi="宋体" w:eastAsia="宋体" w:cs="宋体"/>
                <w:bCs/>
                <w:szCs w:val="21"/>
              </w:rPr>
            </w:pPr>
            <w:r>
              <w:rPr>
                <w:rFonts w:hint="eastAsia" w:ascii="宋体" w:hAnsi="宋体" w:eastAsia="宋体" w:cs="宋体"/>
                <w:bCs/>
                <w:szCs w:val="21"/>
              </w:rPr>
              <w:t>方案内容描述全面合理符合采购需求的得</w:t>
            </w:r>
            <w:r>
              <w:rPr>
                <w:rFonts w:hint="eastAsia" w:ascii="宋体" w:hAnsi="宋体" w:eastAsia="宋体" w:cs="宋体"/>
                <w:bCs/>
                <w:szCs w:val="21"/>
                <w:lang w:val="en-US" w:eastAsia="zh-CN"/>
              </w:rPr>
              <w:t>8</w:t>
            </w:r>
            <w:r>
              <w:rPr>
                <w:rFonts w:hint="eastAsia" w:ascii="宋体" w:hAnsi="宋体" w:eastAsia="宋体" w:cs="宋体"/>
                <w:bCs/>
                <w:szCs w:val="21"/>
              </w:rPr>
              <w:t>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lang w:eastAsia="zh-CN"/>
              </w:rPr>
            </w:pPr>
            <w:r>
              <w:rPr>
                <w:rFonts w:hint="eastAsia" w:ascii="宋体" w:hAnsi="宋体" w:eastAsia="宋体" w:cs="宋体"/>
                <w:bCs/>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kern w:val="2"/>
                <w:szCs w:val="21"/>
              </w:rPr>
            </w:pPr>
            <w:r>
              <w:rPr>
                <w:rFonts w:hint="eastAsia" w:ascii="宋体" w:hAnsi="宋体" w:eastAsia="宋体" w:cs="宋体"/>
                <w:bCs/>
                <w:szCs w:val="21"/>
                <w:lang w:val="en-US" w:eastAsia="zh-CN"/>
              </w:rPr>
              <w:t>3</w:t>
            </w:r>
            <w:r>
              <w:rPr>
                <w:rFonts w:hint="eastAsia" w:ascii="宋体" w:hAnsi="宋体" w:eastAsia="宋体" w:cs="宋体"/>
                <w:bCs/>
                <w:szCs w:val="21"/>
              </w:rPr>
              <w:t>.4</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kern w:val="2"/>
                <w:szCs w:val="21"/>
              </w:rPr>
            </w:pPr>
            <w:r>
              <w:rPr>
                <w:rFonts w:hint="eastAsia" w:ascii="宋体" w:hAnsi="宋体" w:eastAsia="宋体" w:cs="宋体"/>
                <w:bCs/>
                <w:szCs w:val="21"/>
              </w:rPr>
              <w:t>成果分析汇总方案</w:t>
            </w:r>
          </w:p>
        </w:tc>
        <w:tc>
          <w:tcPr>
            <w:tcW w:w="6450" w:type="dxa"/>
            <w:vAlign w:val="center"/>
          </w:tcPr>
          <w:p>
            <w:pPr>
              <w:spacing w:beforeLines="0" w:afterLines="0"/>
              <w:jc w:val="left"/>
              <w:rPr>
                <w:rFonts w:hint="eastAsia" w:ascii="宋体" w:hAnsi="宋体" w:eastAsia="宋体" w:cs="宋体"/>
                <w:bCs/>
                <w:szCs w:val="21"/>
              </w:rPr>
            </w:pPr>
            <w:r>
              <w:rPr>
                <w:rFonts w:hint="eastAsia" w:ascii="宋体" w:hAnsi="宋体" w:eastAsia="宋体" w:cs="宋体"/>
                <w:bCs/>
                <w:szCs w:val="21"/>
              </w:rPr>
              <w:t>成果分析汇总方案</w:t>
            </w:r>
            <w:r>
              <w:rPr>
                <w:rFonts w:hint="eastAsia" w:ascii="宋体" w:hAnsi="宋体" w:eastAsia="宋体" w:cs="宋体"/>
                <w:bCs/>
                <w:szCs w:val="21"/>
                <w:lang w:val="en-US" w:eastAsia="zh-CN"/>
              </w:rPr>
              <w:t>至少应</w:t>
            </w:r>
            <w:r>
              <w:rPr>
                <w:rFonts w:hint="eastAsia" w:ascii="宋体" w:hAnsi="宋体" w:eastAsia="宋体" w:cs="宋体"/>
                <w:bCs/>
                <w:szCs w:val="21"/>
              </w:rPr>
              <w:t>包括①</w:t>
            </w:r>
            <w:r>
              <w:rPr>
                <w:rFonts w:hint="eastAsia" w:ascii="宋体" w:hAnsi="宋体" w:eastAsia="宋体" w:cs="宋体"/>
                <w:bCs/>
                <w:szCs w:val="21"/>
                <w:lang w:val="en-US" w:eastAsia="zh-CN"/>
              </w:rPr>
              <w:t>调查摸底上图入库总结报告</w:t>
            </w:r>
            <w:r>
              <w:rPr>
                <w:rFonts w:hint="eastAsia" w:ascii="宋体" w:hAnsi="宋体" w:eastAsia="宋体" w:cs="宋体"/>
                <w:bCs/>
                <w:szCs w:val="21"/>
              </w:rPr>
              <w:t>、②</w:t>
            </w:r>
            <w:r>
              <w:rPr>
                <w:rFonts w:hint="eastAsia" w:ascii="宋体" w:hAnsi="宋体" w:eastAsia="宋体" w:cs="宋体"/>
                <w:bCs/>
                <w:szCs w:val="21"/>
                <w:lang w:val="en-US" w:eastAsia="zh-CN"/>
              </w:rPr>
              <w:t>技术报告</w:t>
            </w:r>
            <w:r>
              <w:rPr>
                <w:rFonts w:hint="eastAsia" w:ascii="宋体" w:hAnsi="宋体" w:eastAsia="宋体" w:cs="宋体"/>
                <w:bCs/>
                <w:szCs w:val="21"/>
              </w:rPr>
              <w:t>、③</w:t>
            </w:r>
            <w:r>
              <w:rPr>
                <w:rFonts w:hint="eastAsia" w:ascii="宋体" w:hAnsi="宋体" w:eastAsia="宋体" w:cs="宋体"/>
                <w:bCs/>
                <w:szCs w:val="21"/>
                <w:lang w:val="en-US" w:eastAsia="zh-CN"/>
              </w:rPr>
              <w:t>成功分析报告</w:t>
            </w:r>
            <w:r>
              <w:rPr>
                <w:rFonts w:hint="eastAsia" w:ascii="宋体" w:hAnsi="宋体" w:eastAsia="宋体" w:cs="宋体"/>
                <w:bCs/>
                <w:szCs w:val="21"/>
              </w:rPr>
              <w:t>、</w:t>
            </w:r>
            <w:r>
              <w:rPr>
                <w:rFonts w:hint="eastAsia" w:ascii="宋体" w:hAnsi="宋体" w:eastAsia="宋体" w:cs="宋体"/>
                <w:bCs/>
                <w:szCs w:val="21"/>
              </w:rPr>
              <w:fldChar w:fldCharType="begin"/>
            </w:r>
            <w:r>
              <w:rPr>
                <w:rFonts w:hint="eastAsia" w:ascii="宋体" w:hAnsi="宋体" w:eastAsia="宋体" w:cs="宋体"/>
                <w:bCs/>
                <w:szCs w:val="21"/>
              </w:rPr>
              <w:instrText xml:space="preserve"> = 4 \* GB3 \* MERGEFORMAT </w:instrText>
            </w:r>
            <w:r>
              <w:rPr>
                <w:rFonts w:hint="eastAsia" w:ascii="宋体" w:hAnsi="宋体" w:eastAsia="宋体" w:cs="宋体"/>
                <w:bCs/>
                <w:szCs w:val="21"/>
              </w:rPr>
              <w:fldChar w:fldCharType="separate"/>
            </w:r>
            <w:r>
              <w:rPr>
                <w:rFonts w:hint="eastAsia" w:ascii="宋体" w:hAnsi="宋体" w:eastAsia="宋体" w:cs="宋体"/>
                <w:szCs w:val="21"/>
              </w:rPr>
              <w:t>④</w:t>
            </w:r>
            <w:r>
              <w:rPr>
                <w:rFonts w:hint="eastAsia" w:ascii="宋体" w:hAnsi="宋体" w:eastAsia="宋体" w:cs="宋体"/>
                <w:bCs/>
                <w:szCs w:val="21"/>
              </w:rPr>
              <w:fldChar w:fldCharType="end"/>
            </w:r>
            <w:r>
              <w:rPr>
                <w:rFonts w:hint="eastAsia" w:ascii="宋体" w:hAnsi="宋体" w:eastAsia="宋体" w:cs="宋体"/>
                <w:bCs/>
                <w:szCs w:val="21"/>
                <w:lang w:val="en-US" w:eastAsia="zh-CN"/>
              </w:rPr>
              <w:t>质量控制报告</w:t>
            </w:r>
            <w:r>
              <w:rPr>
                <w:rFonts w:hint="eastAsia" w:ascii="宋体" w:hAnsi="宋体" w:eastAsia="宋体" w:cs="宋体"/>
                <w:bCs/>
                <w:szCs w:val="21"/>
              </w:rPr>
              <w:t>。</w:t>
            </w:r>
          </w:p>
          <w:p>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kern w:val="2"/>
                <w:szCs w:val="21"/>
              </w:rPr>
            </w:pPr>
            <w:r>
              <w:rPr>
                <w:rFonts w:hint="eastAsia" w:ascii="宋体" w:hAnsi="宋体" w:eastAsia="宋体" w:cs="宋体"/>
                <w:bCs/>
                <w:szCs w:val="21"/>
              </w:rPr>
              <w:t>方案内容描述全面合理符合采购需求的得</w:t>
            </w:r>
            <w:r>
              <w:rPr>
                <w:rFonts w:hint="eastAsia" w:ascii="宋体" w:hAnsi="宋体" w:eastAsia="宋体" w:cs="宋体"/>
                <w:bCs/>
                <w:szCs w:val="21"/>
                <w:lang w:val="en-US" w:eastAsia="zh-CN"/>
              </w:rPr>
              <w:t>8</w:t>
            </w:r>
            <w:r>
              <w:rPr>
                <w:rFonts w:hint="eastAsia" w:ascii="宋体" w:hAnsi="宋体" w:eastAsia="宋体" w:cs="宋体"/>
                <w:bCs/>
                <w:szCs w:val="21"/>
              </w:rPr>
              <w:t>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宋体"/>
                <w:bCs/>
                <w:kern w:val="2"/>
                <w:szCs w:val="21"/>
              </w:rPr>
            </w:pPr>
            <w:r>
              <w:rPr>
                <w:rFonts w:hint="eastAsia" w:ascii="宋体" w:hAnsi="宋体" w:eastAsia="宋体" w:cs="宋体"/>
                <w:bCs/>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3</w:t>
            </w:r>
            <w:r>
              <w:rPr>
                <w:rFonts w:hint="eastAsia" w:ascii="宋体" w:hAnsi="宋体" w:eastAsia="宋体" w:cs="宋体"/>
                <w:bCs/>
                <w:szCs w:val="21"/>
              </w:rPr>
              <w:t>.5</w:t>
            </w:r>
          </w:p>
        </w:tc>
        <w:tc>
          <w:tcPr>
            <w:tcW w:w="1067"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rPr>
              <w:t>组织管理</w:t>
            </w:r>
          </w:p>
        </w:tc>
        <w:tc>
          <w:tcPr>
            <w:tcW w:w="6450" w:type="dxa"/>
            <w:vAlign w:val="center"/>
          </w:tcPr>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szCs w:val="21"/>
              </w:rPr>
            </w:pPr>
            <w:r>
              <w:rPr>
                <w:rFonts w:hint="eastAsia" w:ascii="宋体" w:hAnsi="宋体" w:eastAsia="宋体" w:cs="宋体"/>
                <w:bCs/>
                <w:szCs w:val="21"/>
              </w:rPr>
              <w:t>投标人提供的组织管理方案</w:t>
            </w:r>
            <w:r>
              <w:rPr>
                <w:rFonts w:hint="eastAsia" w:ascii="宋体" w:hAnsi="宋体" w:eastAsia="宋体" w:cs="宋体"/>
                <w:bCs/>
                <w:szCs w:val="21"/>
                <w:lang w:val="en-US" w:eastAsia="zh-CN"/>
              </w:rPr>
              <w:t>至少</w:t>
            </w:r>
            <w:r>
              <w:rPr>
                <w:rFonts w:hint="eastAsia" w:ascii="宋体" w:hAnsi="宋体" w:eastAsia="宋体" w:cs="宋体"/>
                <w:bCs/>
                <w:szCs w:val="21"/>
              </w:rPr>
              <w:t>应包括①组织架构、②职责分工、③实施保障、</w:t>
            </w:r>
            <w:r>
              <w:rPr>
                <w:rFonts w:hint="eastAsia" w:ascii="宋体" w:hAnsi="宋体" w:eastAsia="宋体" w:cs="宋体"/>
                <w:bCs/>
                <w:szCs w:val="21"/>
              </w:rPr>
              <w:fldChar w:fldCharType="begin"/>
            </w:r>
            <w:r>
              <w:rPr>
                <w:rFonts w:hint="eastAsia" w:ascii="宋体" w:hAnsi="宋体" w:eastAsia="宋体" w:cs="宋体"/>
                <w:bCs/>
                <w:szCs w:val="21"/>
              </w:rPr>
              <w:instrText xml:space="preserve"> = 4 \* GB3 \* MERGEFORMAT </w:instrText>
            </w:r>
            <w:r>
              <w:rPr>
                <w:rFonts w:hint="eastAsia" w:ascii="宋体" w:hAnsi="宋体" w:eastAsia="宋体" w:cs="宋体"/>
                <w:bCs/>
                <w:szCs w:val="21"/>
              </w:rPr>
              <w:fldChar w:fldCharType="separate"/>
            </w:r>
            <w:r>
              <w:rPr>
                <w:rFonts w:hint="eastAsia" w:ascii="宋体" w:hAnsi="宋体" w:eastAsia="宋体" w:cs="宋体"/>
                <w:szCs w:val="21"/>
              </w:rPr>
              <w:t>④</w:t>
            </w:r>
            <w:r>
              <w:rPr>
                <w:rFonts w:hint="eastAsia" w:ascii="宋体" w:hAnsi="宋体" w:eastAsia="宋体" w:cs="宋体"/>
                <w:bCs/>
                <w:szCs w:val="21"/>
              </w:rPr>
              <w:fldChar w:fldCharType="end"/>
            </w:r>
            <w:r>
              <w:rPr>
                <w:rFonts w:hint="eastAsia" w:ascii="宋体" w:hAnsi="宋体" w:eastAsia="宋体" w:cs="宋体"/>
                <w:bCs/>
                <w:szCs w:val="21"/>
              </w:rPr>
              <w:t>技术培训内容。</w:t>
            </w:r>
          </w:p>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szCs w:val="21"/>
              </w:rPr>
            </w:pPr>
            <w:r>
              <w:rPr>
                <w:rFonts w:hint="eastAsia" w:ascii="宋体" w:hAnsi="宋体" w:eastAsia="宋体" w:cs="宋体"/>
                <w:bCs/>
                <w:szCs w:val="21"/>
              </w:rPr>
              <w:t>方案内容描述全面合理符合采购需求的得</w:t>
            </w:r>
            <w:r>
              <w:rPr>
                <w:rFonts w:hint="eastAsia" w:ascii="宋体" w:hAnsi="宋体" w:eastAsia="宋体" w:cs="宋体"/>
                <w:bCs/>
                <w:szCs w:val="21"/>
                <w:lang w:val="en-US" w:eastAsia="zh-CN"/>
              </w:rPr>
              <w:t>8</w:t>
            </w:r>
            <w:r>
              <w:rPr>
                <w:rFonts w:hint="eastAsia" w:ascii="宋体" w:hAnsi="宋体" w:eastAsia="宋体" w:cs="宋体"/>
                <w:bCs/>
                <w:szCs w:val="21"/>
              </w:rPr>
              <w:t>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widowControl/>
              <w:kinsoku/>
              <w:wordWrap/>
              <w:overflowPunct/>
              <w:topLinePunct w:val="0"/>
              <w:autoSpaceDE/>
              <w:autoSpaceDN/>
              <w:bidi w:val="0"/>
              <w:spacing w:line="240" w:lineRule="auto"/>
              <w:jc w:val="center"/>
              <w:textAlignment w:val="auto"/>
              <w:rPr>
                <w:rFonts w:hint="eastAsia" w:ascii="宋体" w:hAnsi="宋体" w:eastAsia="宋体" w:cs="宋体"/>
                <w:bCs/>
                <w:szCs w:val="21"/>
                <w:lang w:eastAsia="zh-CN"/>
              </w:rPr>
            </w:pPr>
            <w:r>
              <w:rPr>
                <w:rFonts w:hint="eastAsia" w:ascii="宋体" w:hAnsi="宋体" w:eastAsia="宋体" w:cs="宋体"/>
                <w:bCs/>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r>
              <w:rPr>
                <w:rFonts w:hint="eastAsia" w:ascii="宋体" w:hAnsi="宋体" w:eastAsia="宋体" w:cs="宋体"/>
                <w:bCs/>
                <w:szCs w:val="21"/>
                <w:lang w:val="en-US" w:eastAsia="zh-CN"/>
              </w:rPr>
              <w:t>3</w:t>
            </w:r>
            <w:r>
              <w:rPr>
                <w:rFonts w:hint="eastAsia" w:ascii="宋体" w:hAnsi="宋体" w:eastAsia="宋体" w:cs="宋体"/>
                <w:bCs/>
                <w:szCs w:val="21"/>
              </w:rPr>
              <w:t>.6</w:t>
            </w:r>
          </w:p>
        </w:tc>
        <w:tc>
          <w:tcPr>
            <w:tcW w:w="1067" w:type="dxa"/>
            <w:vAlign w:val="center"/>
          </w:tcPr>
          <w:p>
            <w:pPr>
              <w:spacing w:beforeLines="0" w:afterLines="0"/>
              <w:jc w:val="left"/>
              <w:rPr>
                <w:rFonts w:hint="eastAsia" w:ascii="宋体" w:hAnsi="宋体" w:eastAsia="宋体" w:cs="宋体"/>
                <w:bCs/>
                <w:szCs w:val="21"/>
              </w:rPr>
            </w:pPr>
            <w:r>
              <w:rPr>
                <w:rFonts w:hint="eastAsia" w:ascii="宋体" w:hAnsi="宋体" w:eastAsia="宋体" w:cs="宋体"/>
                <w:bCs/>
                <w:szCs w:val="21"/>
              </w:rPr>
              <w:t>项目安全保密方案及措施</w:t>
            </w:r>
          </w:p>
        </w:tc>
        <w:tc>
          <w:tcPr>
            <w:tcW w:w="6450" w:type="dxa"/>
            <w:vAlign w:val="center"/>
          </w:tcPr>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szCs w:val="21"/>
              </w:rPr>
            </w:pPr>
            <w:r>
              <w:rPr>
                <w:rFonts w:hint="eastAsia" w:ascii="宋体" w:hAnsi="宋体" w:eastAsia="宋体" w:cs="宋体"/>
                <w:bCs/>
                <w:szCs w:val="21"/>
              </w:rPr>
              <w:t>投标人提供的安全保密方案</w:t>
            </w:r>
            <w:r>
              <w:rPr>
                <w:rFonts w:hint="eastAsia" w:ascii="宋体" w:hAnsi="宋体" w:eastAsia="宋体" w:cs="宋体"/>
                <w:bCs/>
                <w:szCs w:val="21"/>
                <w:lang w:val="en-US" w:eastAsia="zh-CN"/>
              </w:rPr>
              <w:t>至少</w:t>
            </w:r>
            <w:r>
              <w:rPr>
                <w:rFonts w:hint="eastAsia" w:ascii="宋体" w:hAnsi="宋体" w:eastAsia="宋体" w:cs="宋体"/>
                <w:bCs/>
                <w:szCs w:val="21"/>
              </w:rPr>
              <w:t>应应包括：①安全保障措施、②保密措施等。</w:t>
            </w:r>
          </w:p>
          <w:p>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bCs/>
                <w:szCs w:val="21"/>
              </w:rPr>
            </w:pPr>
            <w:r>
              <w:rPr>
                <w:rFonts w:hint="eastAsia" w:ascii="宋体" w:hAnsi="宋体" w:eastAsia="宋体" w:cs="宋体"/>
                <w:bCs/>
                <w:szCs w:val="21"/>
              </w:rPr>
              <w:t>方案内容描述全面合理符合采购需求的得</w:t>
            </w:r>
            <w:r>
              <w:rPr>
                <w:rFonts w:hint="eastAsia" w:ascii="宋体" w:hAnsi="宋体" w:eastAsia="宋体" w:cs="宋体"/>
                <w:bCs/>
                <w:szCs w:val="21"/>
                <w:lang w:val="en-US" w:eastAsia="zh-CN"/>
              </w:rPr>
              <w:t>4</w:t>
            </w:r>
            <w:r>
              <w:rPr>
                <w:rFonts w:hint="eastAsia" w:ascii="宋体" w:hAnsi="宋体" w:eastAsia="宋体" w:cs="宋体"/>
                <w:bCs/>
                <w:szCs w:val="21"/>
              </w:rPr>
              <w:t>分，内容缺失的扣</w:t>
            </w:r>
            <w:r>
              <w:rPr>
                <w:rFonts w:hint="eastAsia" w:ascii="宋体" w:hAnsi="宋体" w:eastAsia="宋体" w:cs="宋体"/>
                <w:bCs/>
                <w:szCs w:val="21"/>
                <w:lang w:val="en-US" w:eastAsia="zh-CN"/>
              </w:rPr>
              <w:t>2</w:t>
            </w:r>
            <w:r>
              <w:rPr>
                <w:rFonts w:hint="eastAsia" w:ascii="宋体" w:hAnsi="宋体" w:eastAsia="宋体" w:cs="宋体"/>
                <w:bCs/>
                <w:szCs w:val="21"/>
              </w:rPr>
              <w:t>分；每有一处内容存在缺陷或不满足要求的扣</w:t>
            </w:r>
            <w:r>
              <w:rPr>
                <w:rFonts w:hint="eastAsia" w:ascii="宋体" w:hAnsi="宋体" w:eastAsia="宋体" w:cs="宋体"/>
                <w:bCs/>
                <w:szCs w:val="21"/>
                <w:lang w:val="en-US" w:eastAsia="zh-CN"/>
              </w:rPr>
              <w:t>1</w:t>
            </w:r>
            <w:r>
              <w:rPr>
                <w:rFonts w:hint="eastAsia" w:ascii="宋体" w:hAnsi="宋体" w:eastAsia="宋体" w:cs="宋体"/>
                <w:bCs/>
                <w:szCs w:val="21"/>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szCs w:val="21"/>
                <w:lang w:eastAsia="zh-CN"/>
              </w:rPr>
            </w:pPr>
            <w:r>
              <w:rPr>
                <w:rFonts w:hint="eastAsia" w:ascii="宋体" w:hAnsi="宋体" w:eastAsia="宋体" w:cs="宋体"/>
                <w:bCs/>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1141" w:type="dxa"/>
            <w:vMerge w:val="continue"/>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rPr>
            </w:pPr>
          </w:p>
        </w:tc>
        <w:tc>
          <w:tcPr>
            <w:tcW w:w="666" w:type="dxa"/>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3</w:t>
            </w:r>
            <w:r>
              <w:rPr>
                <w:rFonts w:hint="eastAsia" w:ascii="宋体" w:hAnsi="宋体" w:eastAsia="宋体" w:cs="宋体"/>
                <w:bCs/>
                <w:szCs w:val="21"/>
              </w:rPr>
              <w:t>.</w:t>
            </w:r>
            <w:r>
              <w:rPr>
                <w:rFonts w:hint="eastAsia" w:ascii="宋体" w:hAnsi="宋体" w:eastAsia="宋体" w:cs="宋体"/>
                <w:bCs/>
                <w:szCs w:val="21"/>
                <w:lang w:val="en-US" w:eastAsia="zh-CN"/>
              </w:rPr>
              <w:t>7</w:t>
            </w:r>
          </w:p>
        </w:tc>
        <w:tc>
          <w:tcPr>
            <w:tcW w:w="1067" w:type="dxa"/>
            <w:vAlign w:val="center"/>
          </w:tcPr>
          <w:p>
            <w:pPr>
              <w:spacing w:beforeLines="0" w:afterLines="0"/>
              <w:jc w:val="left"/>
              <w:rPr>
                <w:rFonts w:hint="eastAsia" w:ascii="宋体" w:hAnsi="宋体" w:eastAsia="宋体" w:cs="宋体"/>
                <w:bCs/>
                <w:szCs w:val="21"/>
              </w:rPr>
            </w:pPr>
            <w:r>
              <w:rPr>
                <w:rFonts w:hint="eastAsia" w:ascii="宋体" w:hAnsi="宋体" w:eastAsia="宋体" w:cs="宋体"/>
                <w:bCs/>
                <w:szCs w:val="21"/>
              </w:rPr>
              <w:t>售后服务方案</w:t>
            </w:r>
          </w:p>
        </w:tc>
        <w:tc>
          <w:tcPr>
            <w:tcW w:w="6450" w:type="dxa"/>
            <w:vAlign w:val="center"/>
          </w:tcPr>
          <w:p>
            <w:pPr>
              <w:spacing w:beforeLines="0" w:afterLines="0"/>
              <w:jc w:val="left"/>
              <w:rPr>
                <w:rFonts w:hint="eastAsia" w:ascii="宋体" w:hAnsi="宋体" w:eastAsia="宋体" w:cs="宋体"/>
                <w:bCs/>
                <w:szCs w:val="21"/>
              </w:rPr>
            </w:pPr>
            <w:r>
              <w:rPr>
                <w:rFonts w:hint="eastAsia" w:ascii="宋体" w:hAnsi="宋体" w:eastAsia="宋体" w:cs="宋体"/>
                <w:bCs/>
                <w:szCs w:val="21"/>
              </w:rPr>
              <w:t>投标人提供的售后服务方案应包括①售后服务承诺</w:t>
            </w:r>
            <w:r>
              <w:rPr>
                <w:rFonts w:hint="eastAsia" w:ascii="宋体" w:hAnsi="宋体" w:eastAsia="宋体" w:cs="宋体"/>
                <w:bCs/>
                <w:szCs w:val="21"/>
                <w:lang w:val="en-US" w:eastAsia="zh-CN"/>
              </w:rPr>
              <w:t>及</w:t>
            </w:r>
            <w:r>
              <w:rPr>
                <w:rFonts w:hint="eastAsia" w:ascii="宋体" w:hAnsi="宋体" w:eastAsia="宋体" w:cs="宋体"/>
                <w:bCs/>
                <w:szCs w:val="21"/>
              </w:rPr>
              <w:t>售后服务内容、②响应时间</w:t>
            </w:r>
            <w:r>
              <w:rPr>
                <w:rFonts w:hint="eastAsia" w:ascii="宋体" w:hAnsi="宋体" w:eastAsia="宋体" w:cs="宋体"/>
                <w:bCs/>
                <w:szCs w:val="21"/>
                <w:lang w:val="en-US" w:eastAsia="zh-CN"/>
              </w:rPr>
              <w:t>及</w:t>
            </w:r>
            <w:r>
              <w:rPr>
                <w:rFonts w:hint="eastAsia" w:ascii="宋体" w:hAnsi="宋体" w:eastAsia="宋体" w:cs="宋体"/>
                <w:bCs/>
                <w:szCs w:val="21"/>
              </w:rPr>
              <w:t>响应方式等。</w:t>
            </w:r>
          </w:p>
          <w:p>
            <w:pPr>
              <w:spacing w:beforeLines="0" w:afterLines="0"/>
              <w:jc w:val="left"/>
              <w:rPr>
                <w:rFonts w:hint="eastAsia" w:ascii="宋体" w:hAnsi="宋体" w:eastAsia="宋体" w:cs="宋体"/>
                <w:bCs/>
                <w:szCs w:val="21"/>
              </w:rPr>
            </w:pPr>
            <w:r>
              <w:rPr>
                <w:rFonts w:hint="eastAsia" w:ascii="宋体" w:hAnsi="宋体" w:eastAsia="宋体" w:cs="宋体"/>
                <w:bCs/>
                <w:szCs w:val="21"/>
              </w:rPr>
              <w:t>方案内容描述全面合理符合采购需求的得</w:t>
            </w:r>
            <w:r>
              <w:rPr>
                <w:rFonts w:hint="eastAsia" w:ascii="宋体" w:hAnsi="宋体" w:eastAsia="宋体" w:cs="宋体"/>
                <w:bCs/>
                <w:szCs w:val="21"/>
                <w:lang w:val="en-US" w:eastAsia="zh-CN"/>
              </w:rPr>
              <w:t>4</w:t>
            </w:r>
            <w:r>
              <w:rPr>
                <w:rFonts w:hint="eastAsia" w:ascii="宋体" w:hAnsi="宋体" w:eastAsia="宋体" w:cs="宋体"/>
                <w:bCs/>
                <w:szCs w:val="21"/>
              </w:rPr>
              <w:t>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674"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Cs/>
                <w:szCs w:val="21"/>
                <w:lang w:val="en-US" w:eastAsia="zh-CN"/>
              </w:rPr>
            </w:pPr>
            <w:r>
              <w:rPr>
                <w:rFonts w:hint="eastAsia" w:ascii="宋体" w:hAnsi="宋体" w:eastAsia="宋体" w:cs="宋体"/>
                <w:bCs/>
                <w:szCs w:val="21"/>
                <w:lang w:val="en-US" w:eastAsia="zh-CN"/>
              </w:rPr>
              <w:t>4</w:t>
            </w:r>
          </w:p>
        </w:tc>
      </w:tr>
    </w:tbl>
    <w:p>
      <w:pPr>
        <w:spacing w:line="400" w:lineRule="exact"/>
        <w:jc w:val="left"/>
        <w:rPr>
          <w:rFonts w:hint="eastAsia" w:ascii="宋体" w:hAnsi="宋体" w:eastAsia="宋体" w:cs="宋体"/>
          <w:b/>
          <w:bCs/>
          <w:sz w:val="24"/>
        </w:rPr>
      </w:pPr>
      <w:r>
        <w:rPr>
          <w:rFonts w:hint="eastAsia" w:ascii="宋体" w:hAnsi="宋体" w:eastAsia="宋体" w:cs="宋体"/>
          <w:b/>
          <w:bCs/>
          <w:sz w:val="24"/>
        </w:rPr>
        <w:t>备注：1、评分过程中如出现小数点后三位，采用四舍五入法，最终保留两位小数。</w:t>
      </w:r>
    </w:p>
    <w:p>
      <w:pPr>
        <w:pStyle w:val="37"/>
        <w:keepNext/>
        <w:spacing w:beforeAutospacing="0" w:afterAutospacing="0"/>
        <w:jc w:val="center"/>
        <w:outlineLvl w:val="0"/>
        <w:rPr>
          <w:rFonts w:hint="eastAsia" w:ascii="宋体" w:hAnsi="宋体" w:eastAsia="宋体" w:cs="宋体"/>
          <w:b/>
          <w:bCs/>
          <w:sz w:val="44"/>
          <w:szCs w:val="44"/>
        </w:rPr>
        <w:sectPr>
          <w:pgSz w:w="11906" w:h="16838"/>
          <w:pgMar w:top="1559" w:right="1417" w:bottom="1440" w:left="1417" w:header="851" w:footer="992" w:gutter="0"/>
          <w:cols w:space="425" w:num="1"/>
          <w:docGrid w:linePitch="360" w:charSpace="0"/>
        </w:sectPr>
      </w:pPr>
    </w:p>
    <w:p>
      <w:pPr>
        <w:pStyle w:val="37"/>
        <w:keepNext/>
        <w:spacing w:beforeAutospacing="0" w:afterAutospacing="0"/>
        <w:jc w:val="center"/>
        <w:outlineLvl w:val="0"/>
        <w:rPr>
          <w:rFonts w:hint="eastAsia" w:ascii="宋体" w:hAnsi="宋体" w:eastAsia="宋体" w:cs="宋体"/>
        </w:rPr>
      </w:pPr>
      <w:r>
        <w:rPr>
          <w:rFonts w:hint="eastAsia" w:ascii="宋体" w:hAnsi="宋体" w:eastAsia="宋体" w:cs="宋体"/>
          <w:b/>
          <w:bCs/>
          <w:sz w:val="44"/>
          <w:szCs w:val="44"/>
        </w:rPr>
        <w:t>第六章  投标文件格式</w:t>
      </w:r>
    </w:p>
    <w:p>
      <w:pPr>
        <w:pStyle w:val="37"/>
        <w:spacing w:beforeAutospacing="0" w:afterAutospacing="0"/>
        <w:jc w:val="center"/>
        <w:rPr>
          <w:rFonts w:hint="eastAsia" w:ascii="宋体" w:hAnsi="宋体" w:eastAsia="宋体" w:cs="宋体"/>
          <w:b/>
          <w:sz w:val="72"/>
          <w:szCs w:val="72"/>
        </w:rPr>
      </w:pPr>
      <w:bookmarkStart w:id="182" w:name="_Hlt26955039"/>
      <w:bookmarkEnd w:id="182"/>
      <w:bookmarkStart w:id="183" w:name="_Hlt26671244"/>
      <w:bookmarkEnd w:id="183"/>
      <w:bookmarkStart w:id="184" w:name="_Toc26554094"/>
      <w:bookmarkEnd w:id="184"/>
      <w:bookmarkStart w:id="185" w:name="_Toc120614282"/>
      <w:bookmarkStart w:id="186" w:name="_Toc49090576"/>
    </w:p>
    <w:p>
      <w:pPr>
        <w:pStyle w:val="37"/>
        <w:spacing w:beforeAutospacing="0" w:afterAutospacing="0"/>
        <w:jc w:val="center"/>
        <w:rPr>
          <w:rFonts w:hint="eastAsia" w:ascii="宋体" w:hAnsi="宋体" w:eastAsia="宋体" w:cs="宋体"/>
          <w:b/>
          <w:sz w:val="72"/>
          <w:szCs w:val="72"/>
        </w:rPr>
      </w:pPr>
    </w:p>
    <w:p>
      <w:pPr>
        <w:pStyle w:val="37"/>
        <w:spacing w:beforeAutospacing="0" w:afterAutospacing="0"/>
        <w:jc w:val="center"/>
        <w:rPr>
          <w:rFonts w:hint="eastAsia" w:ascii="宋体" w:hAnsi="宋体" w:eastAsia="宋体" w:cs="宋体"/>
          <w:b/>
          <w:sz w:val="72"/>
          <w:szCs w:val="72"/>
        </w:rPr>
      </w:pPr>
    </w:p>
    <w:p>
      <w:pPr>
        <w:pStyle w:val="37"/>
        <w:spacing w:beforeAutospacing="0" w:afterAutospacing="0"/>
        <w:jc w:val="center"/>
        <w:rPr>
          <w:rFonts w:hint="eastAsia" w:ascii="宋体" w:hAnsi="宋体" w:eastAsia="宋体" w:cs="宋体"/>
        </w:rPr>
      </w:pPr>
      <w:r>
        <w:rPr>
          <w:rFonts w:hint="eastAsia" w:ascii="宋体" w:hAnsi="宋体" w:eastAsia="宋体" w:cs="宋体"/>
          <w:b/>
          <w:sz w:val="72"/>
          <w:szCs w:val="72"/>
        </w:rPr>
        <w:t>投  标  文  件</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ind w:firstLine="1084"/>
        <w:jc w:val="both"/>
        <w:rPr>
          <w:rFonts w:hint="eastAsia" w:ascii="宋体" w:hAnsi="宋体" w:eastAsia="宋体" w:cs="宋体"/>
        </w:rPr>
      </w:pPr>
      <w:r>
        <w:rPr>
          <w:rFonts w:hint="eastAsia" w:ascii="宋体" w:hAnsi="宋体" w:eastAsia="宋体" w:cs="宋体"/>
          <w:b/>
          <w:sz w:val="36"/>
          <w:szCs w:val="36"/>
        </w:rPr>
        <w:t>项目名称：</w:t>
      </w:r>
      <w:r>
        <w:rPr>
          <w:rFonts w:hint="eastAsia" w:ascii="宋体" w:hAnsi="宋体" w:eastAsia="宋体" w:cs="宋体"/>
          <w:b/>
          <w:sz w:val="36"/>
          <w:szCs w:val="36"/>
          <w:u w:val="single"/>
        </w:rPr>
        <w:t xml:space="preserve">               </w:t>
      </w:r>
    </w:p>
    <w:p>
      <w:pPr>
        <w:pStyle w:val="37"/>
        <w:spacing w:beforeAutospacing="0" w:afterAutospacing="0"/>
        <w:ind w:firstLine="1084"/>
        <w:jc w:val="both"/>
        <w:rPr>
          <w:rFonts w:hint="eastAsia" w:ascii="宋体" w:hAnsi="宋体" w:eastAsia="宋体" w:cs="宋体"/>
        </w:rPr>
      </w:pPr>
      <w:r>
        <w:rPr>
          <w:rFonts w:hint="eastAsia" w:ascii="宋体" w:hAnsi="宋体" w:eastAsia="宋体" w:cs="宋体"/>
          <w:b/>
          <w:sz w:val="36"/>
          <w:szCs w:val="36"/>
        </w:rPr>
        <w:t>项目编号：</w:t>
      </w:r>
      <w:r>
        <w:rPr>
          <w:rFonts w:hint="eastAsia" w:ascii="宋体" w:hAnsi="宋体" w:eastAsia="宋体" w:cs="宋体"/>
          <w:b/>
          <w:sz w:val="36"/>
          <w:szCs w:val="36"/>
          <w:u w:val="single"/>
        </w:rPr>
        <w:t xml:space="preserve">               </w:t>
      </w:r>
    </w:p>
    <w:p>
      <w:pPr>
        <w:pStyle w:val="37"/>
        <w:spacing w:beforeAutospacing="0" w:afterAutospacing="0"/>
        <w:jc w:val="both"/>
        <w:rPr>
          <w:rFonts w:hint="eastAsia" w:ascii="宋体" w:hAnsi="宋体" w:eastAsia="宋体" w:cs="宋体"/>
        </w:rPr>
      </w:pPr>
      <w:r>
        <w:rPr>
          <w:rFonts w:hint="eastAsia" w:ascii="宋体" w:hAnsi="宋体" w:eastAsia="宋体" w:cs="宋体"/>
          <w:b/>
          <w:sz w:val="36"/>
          <w:szCs w:val="36"/>
        </w:rPr>
        <w:t>   投标人名称：</w:t>
      </w:r>
      <w:r>
        <w:rPr>
          <w:rFonts w:hint="eastAsia" w:ascii="宋体" w:hAnsi="宋体" w:eastAsia="宋体" w:cs="宋体"/>
          <w:b/>
          <w:sz w:val="36"/>
          <w:szCs w:val="36"/>
          <w:u w:val="single"/>
        </w:rPr>
        <w:t>（加盖CA电子公章）</w:t>
      </w:r>
    </w:p>
    <w:p>
      <w:pPr>
        <w:pStyle w:val="37"/>
        <w:spacing w:beforeAutospacing="0" w:afterAutospacing="0"/>
        <w:jc w:val="both"/>
        <w:rPr>
          <w:rFonts w:hint="eastAsia" w:ascii="宋体" w:hAnsi="宋体" w:eastAsia="宋体" w:cs="宋体"/>
        </w:rPr>
      </w:pPr>
      <w:r>
        <w:rPr>
          <w:rFonts w:hint="eastAsia" w:ascii="宋体" w:hAnsi="宋体" w:eastAsia="宋体" w:cs="宋体"/>
          <w:b/>
          <w:sz w:val="36"/>
          <w:szCs w:val="36"/>
        </w:rPr>
        <w:t>   日   期：</w:t>
      </w:r>
      <w:r>
        <w:rPr>
          <w:rFonts w:hint="eastAsia" w:ascii="宋体" w:hAnsi="宋体" w:eastAsia="宋体" w:cs="宋体"/>
          <w:b/>
          <w:sz w:val="36"/>
          <w:szCs w:val="36"/>
          <w:u w:val="single"/>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6"/>
          <w:szCs w:val="36"/>
          <w:u w:val="single"/>
        </w:rPr>
      </w:pPr>
    </w:p>
    <w:p>
      <w:pPr>
        <w:pStyle w:val="37"/>
        <w:spacing w:beforeAutospacing="0" w:afterAutospacing="0" w:line="0" w:lineRule="atLeast"/>
        <w:jc w:val="center"/>
        <w:rPr>
          <w:rFonts w:hint="eastAsia" w:ascii="宋体" w:hAnsi="宋体" w:eastAsia="宋体" w:cs="宋体"/>
          <w:b/>
          <w:sz w:val="32"/>
          <w:szCs w:val="32"/>
        </w:rPr>
        <w:sectPr>
          <w:pgSz w:w="11906" w:h="16838"/>
          <w:pgMar w:top="1559" w:right="1417" w:bottom="1440" w:left="1417" w:header="851" w:footer="992" w:gutter="0"/>
          <w:cols w:space="425" w:num="1"/>
          <w:docGrid w:linePitch="360" w:charSpace="0"/>
        </w:sectPr>
      </w:pP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b/>
          <w:sz w:val="32"/>
          <w:szCs w:val="32"/>
        </w:rPr>
        <w:t>投标文件目录</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一、法人或者其他组织的营业执照等证明文件，自然人的身份证明</w:t>
      </w:r>
    </w:p>
    <w:p>
      <w:pPr>
        <w:tabs>
          <w:tab w:val="left" w:pos="1331"/>
        </w:tabs>
        <w:spacing w:line="500" w:lineRule="exact"/>
        <w:ind w:firstLine="480"/>
        <w:jc w:val="left"/>
        <w:rPr>
          <w:rFonts w:hint="eastAsia" w:ascii="宋体" w:hAnsi="宋体" w:eastAsia="宋体" w:cs="宋体"/>
          <w:sz w:val="24"/>
          <w:u w:val="single"/>
        </w:rPr>
      </w:pPr>
      <w:r>
        <w:rPr>
          <w:rFonts w:hint="eastAsia" w:ascii="宋体" w:hAnsi="宋体" w:eastAsia="宋体" w:cs="宋体"/>
          <w:sz w:val="24"/>
          <w:u w:val="single"/>
        </w:rPr>
        <w:t>二、上一年度的财务报表（至少提供资产负债表、利润表、现金流量表，</w:t>
      </w:r>
    </w:p>
    <w:p>
      <w:pPr>
        <w:pStyle w:val="37"/>
        <w:spacing w:beforeAutospacing="0" w:afterAutospacing="0" w:line="500" w:lineRule="exact"/>
        <w:jc w:val="both"/>
        <w:rPr>
          <w:rFonts w:hint="eastAsia" w:ascii="宋体" w:hAnsi="宋体" w:eastAsia="宋体" w:cs="宋体"/>
          <w:u w:val="single"/>
        </w:rPr>
      </w:pPr>
      <w:r>
        <w:rPr>
          <w:rFonts w:hint="eastAsia" w:ascii="宋体" w:hAnsi="宋体" w:eastAsia="宋体" w:cs="宋体"/>
          <w:u w:val="single"/>
        </w:rPr>
        <w:t>投标人成立不满一年无需提供）</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三、具备履行合同所必需的设备和专业技术能力的书面声明</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五、参加政府采购活动前 3 年内在经营活动中没有重大违法记录的书面声明</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六、特定资格要求的证明文件</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七、法人授权书</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八、投标函</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九、中小企业声明函</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十、残疾人福利性单位声明函</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十一、投标分项报价表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十二、技术要求响应及偏离表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十三、商务要求响应及偏离表</w:t>
      </w:r>
    </w:p>
    <w:p>
      <w:pPr>
        <w:pStyle w:val="37"/>
        <w:spacing w:beforeAutospacing="0" w:afterAutospacing="0" w:line="500" w:lineRule="exact"/>
        <w:ind w:firstLine="480"/>
        <w:jc w:val="both"/>
        <w:rPr>
          <w:rFonts w:hint="eastAsia" w:ascii="宋体" w:hAnsi="宋体" w:eastAsia="宋体" w:cs="宋体"/>
          <w:u w:val="single"/>
        </w:rPr>
      </w:pPr>
      <w:r>
        <w:rPr>
          <w:rFonts w:hint="eastAsia" w:ascii="宋体" w:hAnsi="宋体" w:eastAsia="宋体" w:cs="宋体"/>
          <w:u w:val="single"/>
        </w:rPr>
        <w:t>十四、开标一览表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十五、项目团队人员一览表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十六、类似项目业绩一览表</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十七、技术方案等</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十八、招标文件要求提供或投标人认为需要提供的其他材料等</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十九、盐城市政府采购事前信用承诺书</w:t>
      </w:r>
    </w:p>
    <w:p>
      <w:pPr>
        <w:pStyle w:val="37"/>
        <w:spacing w:beforeAutospacing="0" w:afterAutospacing="0" w:line="0" w:lineRule="atLeast"/>
        <w:ind w:firstLine="480"/>
        <w:jc w:val="both"/>
        <w:rPr>
          <w:rFonts w:hint="eastAsia" w:ascii="宋体" w:hAnsi="宋体" w:eastAsia="宋体" w:cs="宋体"/>
        </w:rPr>
      </w:pPr>
    </w:p>
    <w:p>
      <w:pPr>
        <w:pStyle w:val="37"/>
        <w:spacing w:beforeAutospacing="0" w:afterAutospacing="0" w:line="0" w:lineRule="atLeast"/>
        <w:ind w:firstLine="480"/>
        <w:jc w:val="both"/>
        <w:rPr>
          <w:rFonts w:hint="eastAsia" w:ascii="宋体" w:hAnsi="宋体" w:eastAsia="宋体" w:cs="宋体"/>
        </w:rPr>
      </w:pPr>
    </w:p>
    <w:p>
      <w:pPr>
        <w:pStyle w:val="37"/>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ind w:firstLine="480"/>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ind w:firstLine="480"/>
        <w:jc w:val="both"/>
        <w:rPr>
          <w:rFonts w:hint="eastAsia" w:ascii="宋体" w:hAnsi="宋体" w:eastAsia="宋体" w:cs="宋体"/>
        </w:rPr>
      </w:pPr>
    </w:p>
    <w:p>
      <w:pPr>
        <w:pStyle w:val="37"/>
        <w:spacing w:beforeAutospacing="0" w:afterAutospacing="0" w:line="0" w:lineRule="atLeast"/>
        <w:ind w:firstLine="480"/>
        <w:jc w:val="both"/>
        <w:rPr>
          <w:rFonts w:hint="eastAsia" w:ascii="宋体" w:hAnsi="宋体" w:eastAsia="宋体" w:cs="宋体"/>
        </w:rPr>
      </w:pPr>
    </w:p>
    <w:p>
      <w:pPr>
        <w:rPr>
          <w:rFonts w:hint="eastAsia" w:ascii="宋体" w:hAnsi="宋体" w:eastAsia="宋体" w:cs="宋体"/>
          <w:iCs/>
        </w:rPr>
      </w:pPr>
      <w:r>
        <w:rPr>
          <w:rFonts w:hint="eastAsia" w:ascii="宋体" w:hAnsi="宋体" w:eastAsia="宋体" w:cs="宋体"/>
          <w:iCs/>
          <w:sz w:val="32"/>
          <w:szCs w:val="32"/>
          <w:u w:val="single"/>
        </w:rPr>
        <w:t>一、法人或者其他组织的营业执照等证明文件，自然人的身份证明</w:t>
      </w:r>
    </w:p>
    <w:p>
      <w:pPr>
        <w:pStyle w:val="37"/>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 </w:t>
      </w:r>
    </w:p>
    <w:p>
      <w:pPr>
        <w:pStyle w:val="37"/>
        <w:spacing w:beforeAutospacing="0" w:afterAutospacing="0"/>
        <w:jc w:val="both"/>
        <w:outlineLvl w:val="1"/>
        <w:rPr>
          <w:rFonts w:hint="eastAsia" w:ascii="宋体" w:hAnsi="宋体" w:eastAsia="宋体" w:cs="宋体"/>
          <w:iCs/>
        </w:rPr>
      </w:pPr>
      <w:r>
        <w:rPr>
          <w:rFonts w:hint="eastAsia" w:ascii="宋体" w:hAnsi="宋体" w:eastAsia="宋体" w:cs="宋体"/>
          <w:iCs/>
          <w:sz w:val="32"/>
          <w:szCs w:val="32"/>
          <w:u w:val="single"/>
        </w:rPr>
        <w:t>二、上一年度的财务状况报表</w:t>
      </w:r>
    </w:p>
    <w:p>
      <w:pPr>
        <w:pStyle w:val="37"/>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投标人成立不满一年不需提供</w:t>
      </w:r>
    </w:p>
    <w:p>
      <w:pPr>
        <w:pStyle w:val="37"/>
        <w:spacing w:beforeAutospacing="0" w:afterAutospacing="0"/>
        <w:jc w:val="both"/>
        <w:rPr>
          <w:rFonts w:hint="eastAsia" w:ascii="宋体" w:hAnsi="宋体" w:eastAsia="宋体" w:cs="宋体"/>
          <w:iCs/>
        </w:rPr>
      </w:pPr>
      <w:r>
        <w:rPr>
          <w:rFonts w:hint="eastAsia" w:ascii="宋体" w:hAnsi="宋体" w:eastAsia="宋体" w:cs="宋体"/>
          <w:iCs/>
        </w:rPr>
        <w:t> </w:t>
      </w:r>
    </w:p>
    <w:p>
      <w:pPr>
        <w:pStyle w:val="37"/>
        <w:spacing w:beforeAutospacing="0" w:afterAutospacing="0"/>
        <w:jc w:val="both"/>
        <w:outlineLvl w:val="1"/>
        <w:rPr>
          <w:rFonts w:hint="eastAsia" w:ascii="宋体" w:hAnsi="宋体" w:eastAsia="宋体" w:cs="宋体"/>
          <w:iCs/>
        </w:rPr>
      </w:pPr>
      <w:r>
        <w:rPr>
          <w:rFonts w:hint="eastAsia" w:ascii="宋体" w:hAnsi="宋体" w:eastAsia="宋体" w:cs="宋体"/>
          <w:iCs/>
          <w:sz w:val="32"/>
          <w:szCs w:val="32"/>
          <w:u w:val="single"/>
        </w:rPr>
        <w:t>三、具备履行合同所必需的设备和专业技术能力的书面声明</w:t>
      </w:r>
    </w:p>
    <w:p>
      <w:pPr>
        <w:pStyle w:val="37"/>
        <w:spacing w:beforeAutospacing="0" w:afterAutospacing="0" w:line="0" w:lineRule="atLeast"/>
        <w:ind w:firstLine="492"/>
        <w:jc w:val="both"/>
        <w:rPr>
          <w:rFonts w:hint="eastAsia" w:ascii="宋体" w:hAnsi="宋体" w:eastAsia="宋体" w:cs="宋体"/>
          <w:iCs/>
        </w:rPr>
      </w:pPr>
      <w:r>
        <w:rPr>
          <w:rFonts w:hint="eastAsia" w:ascii="宋体" w:hAnsi="宋体" w:eastAsia="宋体" w:cs="宋体"/>
          <w:iCs/>
        </w:rPr>
        <w:t>我单位郑重声明：我单位具备履行本项采购合同所必需的设备和专业技术能力，为履行本项采购合同我公司具备如下主要设备和主要专业技术能力：</w:t>
      </w:r>
    </w:p>
    <w:p>
      <w:pPr>
        <w:pStyle w:val="37"/>
        <w:spacing w:beforeAutospacing="0" w:afterAutospacing="0" w:line="0" w:lineRule="atLeast"/>
        <w:ind w:firstLine="492"/>
        <w:jc w:val="both"/>
        <w:rPr>
          <w:rFonts w:hint="eastAsia" w:ascii="宋体" w:hAnsi="宋体" w:eastAsia="宋体" w:cs="宋体"/>
          <w:iCs/>
        </w:rPr>
      </w:pPr>
      <w:r>
        <w:rPr>
          <w:rFonts w:hint="eastAsia" w:ascii="宋体" w:hAnsi="宋体" w:eastAsia="宋体" w:cs="宋体"/>
          <w:iCs/>
        </w:rPr>
        <w:t>主要设备有：</w:t>
      </w:r>
      <w:r>
        <w:rPr>
          <w:rFonts w:hint="eastAsia" w:ascii="宋体" w:hAnsi="宋体" w:eastAsia="宋体" w:cs="宋体"/>
          <w:iCs/>
          <w:u w:val="single"/>
        </w:rPr>
        <w:t xml:space="preserve">  </w:t>
      </w:r>
      <w:r>
        <w:rPr>
          <w:rFonts w:hint="eastAsia" w:ascii="宋体" w:hAnsi="宋体" w:eastAsia="宋体" w:cs="宋体"/>
          <w:iCs/>
        </w:rPr>
        <w:t>。</w:t>
      </w:r>
    </w:p>
    <w:p>
      <w:pPr>
        <w:pStyle w:val="37"/>
        <w:spacing w:beforeAutospacing="0" w:afterAutospacing="0"/>
        <w:ind w:firstLine="480"/>
        <w:jc w:val="both"/>
        <w:rPr>
          <w:rFonts w:hint="eastAsia" w:ascii="宋体" w:hAnsi="宋体" w:eastAsia="宋体" w:cs="宋体"/>
          <w:iCs/>
        </w:rPr>
      </w:pPr>
      <w:r>
        <w:rPr>
          <w:rFonts w:hint="eastAsia" w:ascii="宋体" w:hAnsi="宋体" w:eastAsia="宋体" w:cs="宋体"/>
          <w:iCs/>
        </w:rPr>
        <w:t>主要专业技术能力有：</w:t>
      </w:r>
      <w:r>
        <w:rPr>
          <w:rFonts w:hint="eastAsia" w:ascii="宋体" w:hAnsi="宋体" w:eastAsia="宋体" w:cs="宋体"/>
          <w:iCs/>
          <w:u w:val="single"/>
        </w:rPr>
        <w:t xml:space="preserve">   </w:t>
      </w:r>
      <w:r>
        <w:rPr>
          <w:rFonts w:hint="eastAsia" w:ascii="宋体" w:hAnsi="宋体" w:eastAsia="宋体" w:cs="宋体"/>
          <w:iCs/>
        </w:rPr>
        <w:t>。</w:t>
      </w:r>
    </w:p>
    <w:p>
      <w:pPr>
        <w:pStyle w:val="37"/>
        <w:spacing w:beforeAutospacing="0" w:afterAutospacing="0"/>
        <w:jc w:val="both"/>
        <w:rPr>
          <w:rFonts w:hint="eastAsia" w:ascii="宋体" w:hAnsi="宋体" w:eastAsia="宋体" w:cs="宋体"/>
          <w:iCs/>
          <w:sz w:val="32"/>
          <w:szCs w:val="32"/>
          <w:u w:val="single"/>
        </w:rPr>
      </w:pPr>
    </w:p>
    <w:p>
      <w:pPr>
        <w:pStyle w:val="37"/>
        <w:spacing w:beforeAutospacing="0" w:afterAutospacing="0"/>
        <w:jc w:val="both"/>
        <w:outlineLvl w:val="1"/>
        <w:rPr>
          <w:rFonts w:hint="eastAsia" w:ascii="宋体" w:hAnsi="宋体" w:eastAsia="宋体" w:cs="宋体"/>
          <w:iCs/>
        </w:rPr>
      </w:pPr>
      <w:r>
        <w:rPr>
          <w:rFonts w:hint="eastAsia" w:ascii="宋体" w:hAnsi="宋体" w:eastAsia="宋体" w:cs="宋体"/>
          <w:iCs/>
          <w:sz w:val="32"/>
          <w:szCs w:val="32"/>
          <w:u w:val="single"/>
        </w:rPr>
        <w:t>四、依法缴纳税收和社会保障资金的相关材料</w:t>
      </w:r>
    </w:p>
    <w:p>
      <w:pPr>
        <w:pStyle w:val="37"/>
        <w:spacing w:beforeAutospacing="0" w:afterAutospacing="0"/>
        <w:ind w:firstLine="480"/>
        <w:jc w:val="both"/>
        <w:rPr>
          <w:rFonts w:hint="eastAsia" w:ascii="宋体" w:hAnsi="宋体" w:eastAsia="宋体" w:cs="宋体"/>
          <w:iCs/>
        </w:rPr>
      </w:pPr>
      <w:bookmarkStart w:id="187" w:name="_Toc120614284"/>
      <w:r>
        <w:rPr>
          <w:rFonts w:hint="eastAsia" w:ascii="宋体" w:hAnsi="宋体" w:eastAsia="宋体" w:cs="宋体"/>
          <w:iCs/>
        </w:rPr>
        <w:t>提供提交投标文件截止时间前一年内至少一个月依法缴纳税收及缴纳社会保障资金的证明材料。投标人依法享受缓缴、免缴税收、社会保障资金的提供证明材料。</w:t>
      </w:r>
      <w:bookmarkEnd w:id="187"/>
    </w:p>
    <w:p>
      <w:pPr>
        <w:pStyle w:val="37"/>
        <w:spacing w:beforeAutospacing="0" w:afterAutospacing="0"/>
        <w:jc w:val="both"/>
        <w:rPr>
          <w:rFonts w:hint="eastAsia" w:ascii="宋体" w:hAnsi="宋体" w:eastAsia="宋体" w:cs="宋体"/>
          <w:iCs/>
          <w:sz w:val="32"/>
          <w:szCs w:val="32"/>
          <w:u w:val="single"/>
        </w:rPr>
      </w:pPr>
    </w:p>
    <w:p>
      <w:pPr>
        <w:pStyle w:val="37"/>
        <w:spacing w:beforeAutospacing="0" w:afterAutospacing="0"/>
        <w:jc w:val="both"/>
        <w:outlineLvl w:val="1"/>
        <w:rPr>
          <w:rFonts w:hint="eastAsia" w:ascii="宋体" w:hAnsi="宋体" w:eastAsia="宋体" w:cs="宋体"/>
          <w:iCs/>
        </w:rPr>
      </w:pPr>
      <w:r>
        <w:rPr>
          <w:rFonts w:hint="eastAsia" w:ascii="宋体" w:hAnsi="宋体" w:eastAsia="宋体" w:cs="宋体"/>
          <w:iCs/>
          <w:sz w:val="32"/>
          <w:szCs w:val="32"/>
          <w:u w:val="single"/>
        </w:rPr>
        <w:t>五、参加政府采购活动前 3 年内在经营活动中没有重大违法记录的书面声明</w:t>
      </w:r>
    </w:p>
    <w:p>
      <w:pPr>
        <w:pStyle w:val="37"/>
        <w:spacing w:beforeAutospacing="0" w:afterAutospacing="0" w:line="0" w:lineRule="atLeast"/>
        <w:jc w:val="both"/>
        <w:rPr>
          <w:rFonts w:hint="eastAsia" w:ascii="宋体" w:hAnsi="宋体" w:eastAsia="宋体" w:cs="宋体"/>
          <w:iCs/>
        </w:rPr>
      </w:pPr>
      <w:r>
        <w:rPr>
          <w:rFonts w:hint="eastAsia" w:ascii="宋体" w:hAnsi="宋体" w:eastAsia="宋体" w:cs="宋体"/>
          <w:b/>
          <w:iCs/>
          <w:sz w:val="44"/>
          <w:szCs w:val="44"/>
        </w:rPr>
        <w:t>       声  明</w:t>
      </w:r>
    </w:p>
    <w:p>
      <w:pPr>
        <w:pStyle w:val="37"/>
        <w:spacing w:beforeAutospacing="0" w:afterAutospacing="0" w:line="0" w:lineRule="atLeast"/>
        <w:jc w:val="both"/>
        <w:rPr>
          <w:rFonts w:hint="eastAsia" w:ascii="宋体" w:hAnsi="宋体" w:eastAsia="宋体" w:cs="宋体"/>
          <w:iCs/>
        </w:rPr>
      </w:pPr>
      <w:r>
        <w:rPr>
          <w:rFonts w:hint="eastAsia" w:ascii="宋体" w:hAnsi="宋体" w:eastAsia="宋体" w:cs="宋体"/>
          <w:b/>
          <w:iCs/>
        </w:rPr>
        <w:t>  </w:t>
      </w:r>
      <w:r>
        <w:rPr>
          <w:rFonts w:hint="eastAsia" w:ascii="宋体" w:hAnsi="宋体" w:eastAsia="宋体" w:cs="宋体"/>
          <w:iCs/>
        </w:rPr>
        <w:t>我单位郑重声明：参加本次政府采购活动前 3 年内，我单位在经营活动中没有因违法经营受到刑事处罚或者责令停产停业、吊销许可证或者执照、较大数额罚款等行政处罚。</w:t>
      </w:r>
    </w:p>
    <w:p>
      <w:pPr>
        <w:pStyle w:val="37"/>
        <w:spacing w:beforeAutospacing="0" w:afterAutospacing="0"/>
        <w:jc w:val="both"/>
        <w:rPr>
          <w:rFonts w:hint="eastAsia" w:ascii="宋体" w:hAnsi="宋体" w:eastAsia="宋体" w:cs="宋体"/>
          <w:iCs/>
        </w:rPr>
      </w:pPr>
      <w:r>
        <w:rPr>
          <w:rFonts w:hint="eastAsia" w:ascii="宋体" w:hAnsi="宋体" w:eastAsia="宋体" w:cs="宋体"/>
          <w:iCs/>
        </w:rPr>
        <w:t> </w:t>
      </w:r>
    </w:p>
    <w:p>
      <w:pPr>
        <w:pStyle w:val="37"/>
        <w:spacing w:beforeAutospacing="0" w:afterAutospacing="0"/>
        <w:jc w:val="both"/>
        <w:outlineLvl w:val="1"/>
        <w:rPr>
          <w:rFonts w:hint="eastAsia" w:ascii="宋体" w:hAnsi="宋体" w:eastAsia="宋体" w:cs="宋体"/>
          <w:iCs/>
        </w:rPr>
      </w:pPr>
      <w:r>
        <w:rPr>
          <w:rFonts w:hint="eastAsia" w:ascii="宋体" w:hAnsi="宋体" w:eastAsia="宋体" w:cs="宋体"/>
          <w:iCs/>
          <w:sz w:val="32"/>
          <w:szCs w:val="32"/>
          <w:u w:val="single"/>
        </w:rPr>
        <w:t>六、特定资格要求的证明文件</w:t>
      </w:r>
    </w:p>
    <w:p>
      <w:pPr>
        <w:pStyle w:val="37"/>
        <w:spacing w:beforeAutospacing="0" w:afterAutospacing="0" w:line="0" w:lineRule="atLeast"/>
        <w:jc w:val="both"/>
        <w:rPr>
          <w:rFonts w:hint="eastAsia" w:ascii="宋体" w:hAnsi="宋体" w:eastAsia="宋体" w:cs="宋体"/>
          <w:iCs/>
        </w:rPr>
      </w:pPr>
      <w:r>
        <w:rPr>
          <w:rFonts w:hint="eastAsia" w:ascii="宋体" w:hAnsi="宋体" w:eastAsia="宋体" w:cs="宋体"/>
          <w:iCs/>
        </w:rPr>
        <w:t>   如果本项目申请人的特定资格要求中要求提供的，必须提供。</w:t>
      </w:r>
    </w:p>
    <w:p>
      <w:pPr>
        <w:pStyle w:val="37"/>
        <w:spacing w:beforeAutospacing="0" w:afterAutospacing="0" w:line="0" w:lineRule="atLeast"/>
        <w:jc w:val="both"/>
        <w:rPr>
          <w:rFonts w:hint="eastAsia" w:ascii="宋体" w:hAnsi="宋体" w:eastAsia="宋体" w:cs="宋体"/>
          <w:iCs/>
        </w:rPr>
      </w:pPr>
      <w:r>
        <w:rPr>
          <w:rFonts w:hint="eastAsia" w:ascii="宋体" w:hAnsi="宋体" w:eastAsia="宋体" w:cs="宋体"/>
          <w:iCs/>
        </w:rPr>
        <w:t> </w:t>
      </w:r>
    </w:p>
    <w:p>
      <w:pPr>
        <w:pStyle w:val="37"/>
        <w:spacing w:beforeAutospacing="0" w:afterAutospacing="0"/>
        <w:jc w:val="center"/>
        <w:rPr>
          <w:rFonts w:hint="eastAsia" w:ascii="宋体" w:hAnsi="宋体" w:eastAsia="宋体" w:cs="宋体"/>
          <w:iCs/>
          <w:sz w:val="32"/>
          <w:szCs w:val="32"/>
          <w:u w:val="single"/>
        </w:rPr>
      </w:pPr>
    </w:p>
    <w:p>
      <w:pPr>
        <w:pStyle w:val="37"/>
        <w:spacing w:beforeAutospacing="0" w:afterAutospacing="0"/>
        <w:jc w:val="center"/>
        <w:rPr>
          <w:rFonts w:hint="eastAsia" w:ascii="宋体" w:hAnsi="宋体" w:eastAsia="宋体" w:cs="宋体"/>
          <w:iCs/>
          <w:sz w:val="32"/>
          <w:szCs w:val="32"/>
          <w:u w:val="single"/>
        </w:rPr>
      </w:pPr>
    </w:p>
    <w:p>
      <w:pPr>
        <w:jc w:val="center"/>
        <w:rPr>
          <w:rFonts w:hint="eastAsia" w:ascii="宋体" w:hAnsi="宋体" w:eastAsia="宋体" w:cs="宋体"/>
          <w:iCs/>
          <w:sz w:val="32"/>
          <w:szCs w:val="32"/>
          <w:u w:val="single"/>
        </w:rPr>
        <w:sectPr>
          <w:pgSz w:w="11906" w:h="16838"/>
          <w:pgMar w:top="1559" w:right="1417" w:bottom="1440" w:left="1417" w:header="851" w:footer="992" w:gutter="0"/>
          <w:cols w:space="425" w:num="1"/>
          <w:docGrid w:linePitch="360" w:charSpace="0"/>
        </w:sectPr>
      </w:pPr>
    </w:p>
    <w:p>
      <w:pPr>
        <w:jc w:val="center"/>
        <w:rPr>
          <w:rFonts w:hint="eastAsia" w:ascii="宋体" w:hAnsi="宋体" w:eastAsia="宋体" w:cs="宋体"/>
          <w:iCs/>
        </w:rPr>
      </w:pPr>
      <w:r>
        <w:rPr>
          <w:rFonts w:hint="eastAsia" w:ascii="宋体" w:hAnsi="宋体" w:eastAsia="宋体" w:cs="宋体"/>
          <w:iCs/>
          <w:sz w:val="32"/>
          <w:szCs w:val="32"/>
          <w:u w:val="single"/>
        </w:rPr>
        <w:t>七、法人授权书</w:t>
      </w:r>
    </w:p>
    <w:p>
      <w:pPr>
        <w:pStyle w:val="37"/>
        <w:tabs>
          <w:tab w:val="left" w:pos="360"/>
        </w:tabs>
        <w:spacing w:beforeAutospacing="0" w:afterAutospacing="0" w:line="360" w:lineRule="auto"/>
        <w:ind w:firstLine="480"/>
        <w:jc w:val="both"/>
        <w:rPr>
          <w:rFonts w:hint="eastAsia" w:ascii="宋体" w:hAnsi="宋体" w:eastAsia="宋体" w:cs="宋体"/>
        </w:rPr>
      </w:pPr>
    </w:p>
    <w:p>
      <w:pPr>
        <w:pStyle w:val="37"/>
        <w:tabs>
          <w:tab w:val="left" w:pos="360"/>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本授权书声明：____________（投标人名称）授权________________（被授权人的姓名）为我方就</w:t>
      </w:r>
      <w:r>
        <w:rPr>
          <w:rFonts w:hint="eastAsia" w:ascii="宋体" w:hAnsi="宋体" w:eastAsia="宋体" w:cs="宋体"/>
          <w:u w:val="single"/>
        </w:rPr>
        <w:t xml:space="preserve">                     号</w:t>
      </w:r>
      <w:r>
        <w:rPr>
          <w:rFonts w:hint="eastAsia" w:ascii="宋体" w:hAnsi="宋体" w:eastAsia="宋体" w:cs="宋体"/>
          <w:u w:val="single"/>
          <w:lang w:eastAsia="zh-CN"/>
        </w:rPr>
        <w:t>盐城市高标准农田调查摸底上图入库市级技术服务项目</w:t>
      </w:r>
      <w:r>
        <w:rPr>
          <w:rFonts w:hint="eastAsia" w:ascii="宋体" w:hAnsi="宋体" w:eastAsia="宋体" w:cs="宋体"/>
        </w:rPr>
        <w:t>采购活动的合法代理人，以本单位名义全权处理一切与该项目采购有关的事务。</w:t>
      </w:r>
    </w:p>
    <w:p>
      <w:pPr>
        <w:pStyle w:val="37"/>
        <w:tabs>
          <w:tab w:val="left" w:pos="360"/>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本授权书于______年____月____日起生效，特此声明。</w:t>
      </w:r>
    </w:p>
    <w:p>
      <w:pPr>
        <w:pStyle w:val="37"/>
        <w:tabs>
          <w:tab w:val="left" w:pos="360"/>
        </w:tabs>
        <w:spacing w:beforeAutospacing="0" w:afterAutospacing="0" w:line="360" w:lineRule="auto"/>
        <w:jc w:val="both"/>
        <w:rPr>
          <w:rFonts w:hint="eastAsia" w:ascii="宋体" w:hAnsi="宋体" w:eastAsia="宋体" w:cs="宋体"/>
        </w:rPr>
      </w:pPr>
      <w:r>
        <w:rPr>
          <w:rFonts w:hint="eastAsia" w:ascii="宋体" w:hAnsi="宋体" w:eastAsia="宋体" w:cs="宋体"/>
        </w:rPr>
        <w:t>被授权人身份证号码：</w:t>
      </w:r>
      <w:r>
        <w:rPr>
          <w:rFonts w:hint="eastAsia" w:ascii="宋体" w:hAnsi="宋体" w:eastAsia="宋体" w:cs="宋体"/>
          <w:u w:val="single"/>
        </w:rPr>
        <w:t xml:space="preserve">                 </w:t>
      </w:r>
    </w:p>
    <w:p>
      <w:pPr>
        <w:pStyle w:val="37"/>
        <w:tabs>
          <w:tab w:val="left" w:pos="360"/>
        </w:tabs>
        <w:spacing w:beforeAutospacing="0" w:afterAutospacing="0" w:line="360" w:lineRule="auto"/>
        <w:jc w:val="both"/>
        <w:rPr>
          <w:rFonts w:hint="eastAsia" w:ascii="宋体" w:hAnsi="宋体" w:eastAsia="宋体" w:cs="宋体"/>
        </w:rPr>
      </w:pPr>
      <w:r>
        <w:rPr>
          <w:rFonts w:hint="eastAsia" w:ascii="宋体" w:hAnsi="宋体" w:eastAsia="宋体" w:cs="宋体"/>
        </w:rPr>
        <w:t>被授权人联系电话：（手机）</w:t>
      </w:r>
      <w:r>
        <w:rPr>
          <w:rFonts w:hint="eastAsia" w:ascii="宋体" w:hAnsi="宋体" w:eastAsia="宋体" w:cs="宋体"/>
          <w:u w:val="single"/>
        </w:rPr>
        <w:t xml:space="preserve">                </w:t>
      </w:r>
    </w:p>
    <w:p>
      <w:pPr>
        <w:pStyle w:val="37"/>
        <w:tabs>
          <w:tab w:val="left" w:pos="360"/>
        </w:tabs>
        <w:spacing w:beforeAutospacing="0" w:afterAutospacing="0" w:line="360" w:lineRule="auto"/>
        <w:jc w:val="both"/>
        <w:rPr>
          <w:rFonts w:hint="eastAsia" w:ascii="宋体" w:hAnsi="宋体" w:eastAsia="宋体" w:cs="宋体"/>
        </w:rPr>
      </w:pPr>
      <w:r>
        <w:rPr>
          <w:rFonts w:hint="eastAsia" w:ascii="宋体" w:hAnsi="宋体" w:eastAsia="宋体" w:cs="宋体"/>
        </w:rPr>
        <w:t>授权单位名称：</w:t>
      </w:r>
      <w:r>
        <w:rPr>
          <w:rFonts w:hint="eastAsia" w:ascii="宋体" w:hAnsi="宋体" w:eastAsia="宋体" w:cs="宋体"/>
          <w:u w:val="single"/>
        </w:rPr>
        <w:t>（加盖CA电子公章）</w:t>
      </w:r>
    </w:p>
    <w:p>
      <w:pPr>
        <w:pStyle w:val="37"/>
        <w:tabs>
          <w:tab w:val="left" w:pos="360"/>
        </w:tabs>
        <w:spacing w:beforeAutospacing="0" w:afterAutospacing="0" w:line="360" w:lineRule="auto"/>
        <w:jc w:val="both"/>
        <w:rPr>
          <w:rFonts w:hint="eastAsia" w:ascii="宋体" w:hAnsi="宋体" w:eastAsia="宋体" w:cs="宋体"/>
        </w:rPr>
      </w:pPr>
      <w:r>
        <w:rPr>
          <w:rFonts w:hint="eastAsia" w:ascii="宋体" w:hAnsi="宋体" w:eastAsia="宋体" w:cs="宋体"/>
        </w:rPr>
        <w:t>单位地址：</w:t>
      </w:r>
      <w:r>
        <w:rPr>
          <w:rFonts w:hint="eastAsia" w:ascii="宋体" w:hAnsi="宋体" w:eastAsia="宋体" w:cs="宋体"/>
          <w:u w:val="single"/>
        </w:rPr>
        <w:t xml:space="preserve">                          </w:t>
      </w:r>
    </w:p>
    <w:p>
      <w:pPr>
        <w:pStyle w:val="37"/>
        <w:tabs>
          <w:tab w:val="left" w:pos="360"/>
        </w:tabs>
        <w:spacing w:beforeAutospacing="0" w:afterAutospacing="0" w:line="360" w:lineRule="auto"/>
        <w:jc w:val="both"/>
        <w:rPr>
          <w:rFonts w:hint="eastAsia" w:ascii="宋体" w:hAnsi="宋体" w:eastAsia="宋体" w:cs="宋体"/>
        </w:rPr>
      </w:pPr>
      <w:r>
        <w:rPr>
          <w:rFonts w:hint="eastAsia" w:ascii="宋体" w:hAnsi="宋体" w:eastAsia="宋体" w:cs="宋体"/>
        </w:rPr>
        <w:t>日期：</w:t>
      </w:r>
      <w:bookmarkStart w:id="188" w:name="_格式3__银行出具的资信证明"/>
      <w:bookmarkStart w:id="189" w:name="_Hlt26955070"/>
      <w:bookmarkStart w:id="190" w:name="_Hlt26671380"/>
      <w:r>
        <w:rPr>
          <w:rFonts w:hint="eastAsia" w:ascii="宋体" w:hAnsi="宋体" w:eastAsia="宋体" w:cs="宋体"/>
          <w:u w:val="single"/>
        </w:rPr>
        <w:t xml:space="preserve">                                </w:t>
      </w:r>
    </w:p>
    <w:p>
      <w:pPr>
        <w:pStyle w:val="37"/>
        <w:spacing w:beforeAutospacing="0" w:afterAutospacing="0"/>
        <w:ind w:firstLine="42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both"/>
        <w:rPr>
          <w:rFonts w:hint="eastAsia" w:ascii="宋体" w:hAnsi="宋体" w:eastAsia="宋体" w:cs="宋体"/>
        </w:rPr>
      </w:pPr>
      <w:r>
        <w:rPr>
          <w:rFonts w:hint="eastAsia" w:ascii="宋体" w:hAnsi="宋体" w:eastAsia="宋体" w:cs="宋体"/>
        </w:rPr>
        <w:t> </w:t>
      </w:r>
    </w:p>
    <w:p>
      <w:pPr>
        <w:pStyle w:val="37"/>
        <w:widowControl/>
        <w:tabs>
          <w:tab w:val="left" w:pos="360"/>
        </w:tabs>
        <w:spacing w:beforeAutospacing="0" w:afterAutospacing="0" w:line="500" w:lineRule="exact"/>
        <w:jc w:val="both"/>
        <w:rPr>
          <w:rFonts w:ascii="Times New Roman" w:hAnsi="Times New Roman"/>
        </w:rPr>
      </w:pPr>
      <w:r>
        <w:rPr>
          <w:rFonts w:hint="eastAsia" w:ascii="宋体" w:hAnsi="宋体" w:eastAsia="宋体" w:cs="宋体"/>
        </w:rPr>
        <w:t> </w:t>
      </w:r>
      <w:r>
        <w:rPr>
          <w:rFonts w:ascii="Times New Roman" w:hAnsi="Times New Roman"/>
        </w:rPr>
        <w:t>法定代表人及被授权人身份证</w:t>
      </w:r>
      <w:r>
        <w:rPr>
          <w:rFonts w:hint="eastAsia" w:ascii="Times New Roman" w:hAnsi="Times New Roman"/>
        </w:rPr>
        <w:t>复印件</w:t>
      </w:r>
      <w:r>
        <w:rPr>
          <w:rFonts w:ascii="Times New Roman" w:hAnsi="Times New Roman"/>
        </w:rPr>
        <w:t>：</w:t>
      </w:r>
    </w:p>
    <w:p>
      <w:pPr>
        <w:pStyle w:val="37"/>
        <w:spacing w:beforeAutospacing="0" w:afterAutospacing="0" w:line="0" w:lineRule="atLeast"/>
        <w:jc w:val="both"/>
        <w:rPr>
          <w:rFonts w:hint="eastAsia" w:ascii="宋体" w:hAnsi="宋体" w:eastAsia="宋体" w:cs="宋体"/>
        </w:rPr>
      </w:pPr>
    </w:p>
    <w:p>
      <w:pPr>
        <w:pStyle w:val="37"/>
        <w:keepNext/>
        <w:keepLines/>
        <w:spacing w:before="260" w:beforeAutospacing="0" w:after="260" w:afterAutospacing="0" w:line="415" w:lineRule="auto"/>
        <w:jc w:val="center"/>
        <w:outlineLvl w:val="1"/>
        <w:rPr>
          <w:rFonts w:hint="eastAsia" w:ascii="宋体" w:hAnsi="宋体" w:eastAsia="宋体" w:cs="宋体"/>
          <w:b/>
          <w:sz w:val="32"/>
          <w:szCs w:val="32"/>
        </w:rPr>
      </w:pPr>
      <w:r>
        <w:rPr>
          <w:rFonts w:hint="eastAsia" w:ascii="宋体" w:hAnsi="宋体" w:eastAsia="宋体" w:cs="宋体"/>
          <w:b/>
        </w:rPr>
        <w:br w:type="page" w:clear="all"/>
      </w:r>
      <w:r>
        <w:rPr>
          <w:rFonts w:hint="eastAsia" w:ascii="宋体" w:hAnsi="宋体" w:eastAsia="宋体" w:cs="宋体"/>
          <w:b/>
          <w:sz w:val="32"/>
          <w:szCs w:val="32"/>
        </w:rPr>
        <w:t>八、投标函</w:t>
      </w:r>
    </w:p>
    <w:p>
      <w:pPr>
        <w:pStyle w:val="37"/>
        <w:spacing w:beforeAutospacing="0" w:afterAutospacing="0" w:line="460" w:lineRule="exact"/>
        <w:rPr>
          <w:rFonts w:hint="eastAsia" w:ascii="宋体" w:hAnsi="宋体" w:eastAsia="宋体" w:cs="宋体"/>
        </w:rPr>
      </w:pPr>
      <w:r>
        <w:rPr>
          <w:rFonts w:hint="eastAsia" w:ascii="宋体" w:hAnsi="宋体" w:eastAsia="宋体" w:cs="宋体"/>
        </w:rPr>
        <w:t>致：盐城市农业农村局</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根据贵方的</w:t>
      </w:r>
      <w:r>
        <w:rPr>
          <w:rFonts w:hint="eastAsia" w:ascii="宋体" w:hAnsi="宋体" w:eastAsia="宋体" w:cs="宋体"/>
          <w:u w:val="single"/>
        </w:rPr>
        <w:t xml:space="preserve">                      </w:t>
      </w:r>
      <w:r>
        <w:rPr>
          <w:rFonts w:hint="eastAsia" w:ascii="宋体" w:hAnsi="宋体" w:eastAsia="宋体" w:cs="宋体"/>
        </w:rPr>
        <w:t>号招标文件，正式授权下述签字人______(姓名)代表我方______________（投标人的名称），全权处理本次项目投标的有关事宜。</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据此函，__________签字人兹宣布同意如下：</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1.按招标文件规定的各项要求，向买方提供所需服务（包含与服务相关的货物）。</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2.我们完全理解贵方不一定将合同授予最低报价的投标人。</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3.我们已详细审核全部招标文件及其有效补充文件，我们知道必须放弃提出含糊不清或误解问题的权利。</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4.我们同意从规定的开标日期起遵循本投标文件，并在规定的投标有效期期满之前均具有约束力。</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5.同意向贵方提供贵方可能另外要求的与投标有关的任何证据或资料，并保证我方已提供和将要提供的文件是真实的、准确的。</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6.一旦我方中标,我方将根据招标文件的规定，严格履行合同的责任和义务,并保证在招标文件规定的时间完成项目，交付买方验收、使用。</w:t>
      </w:r>
    </w:p>
    <w:p>
      <w:pPr>
        <w:pStyle w:val="37"/>
        <w:spacing w:beforeAutospacing="0" w:afterAutospacing="0" w:line="460" w:lineRule="exact"/>
        <w:ind w:firstLine="480"/>
        <w:rPr>
          <w:rFonts w:hint="eastAsia" w:ascii="宋体" w:hAnsi="宋体" w:eastAsia="宋体" w:cs="宋体"/>
        </w:rPr>
      </w:pPr>
      <w:r>
        <w:rPr>
          <w:rFonts w:hint="eastAsia" w:ascii="宋体" w:hAnsi="宋体" w:eastAsia="宋体" w:cs="宋体"/>
        </w:rPr>
        <w:t>7.与本投标有关的正式通讯地址为：</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地          址：</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邮          编：</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电          话：</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传          真：</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投标人开户行：</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账          号：</w:t>
      </w:r>
    </w:p>
    <w:p>
      <w:pPr>
        <w:pStyle w:val="37"/>
        <w:spacing w:beforeAutospacing="0" w:afterAutospacing="0" w:line="460" w:lineRule="exact"/>
        <w:ind w:left="420" w:firstLine="480"/>
        <w:rPr>
          <w:rFonts w:hint="eastAsia" w:ascii="宋体" w:hAnsi="宋体" w:eastAsia="宋体" w:cs="宋体"/>
        </w:rPr>
      </w:pPr>
      <w:r>
        <w:rPr>
          <w:rFonts w:hint="eastAsia" w:ascii="宋体" w:hAnsi="宋体" w:eastAsia="宋体" w:cs="宋体"/>
        </w:rPr>
        <w:t>日           期：________年____月____日</w:t>
      </w:r>
    </w:p>
    <w:p>
      <w:pPr>
        <w:pStyle w:val="37"/>
        <w:spacing w:beforeAutospacing="0" w:afterAutospacing="0" w:line="460" w:lineRule="exact"/>
        <w:ind w:firstLine="240"/>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460" w:lineRule="exact"/>
        <w:ind w:firstLine="240"/>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460" w:lineRule="exact"/>
        <w:ind w:firstLine="240"/>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ind w:firstLine="240"/>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outlineLvl w:val="1"/>
        <w:rPr>
          <w:rFonts w:hint="eastAsia" w:ascii="宋体" w:hAnsi="宋体" w:eastAsia="宋体" w:cs="宋体"/>
          <w:b/>
          <w:bCs/>
          <w:sz w:val="32"/>
          <w:szCs w:val="32"/>
        </w:rPr>
        <w:sectPr>
          <w:pgSz w:w="11906" w:h="16838"/>
          <w:pgMar w:top="1559" w:right="1417" w:bottom="1440" w:left="1417" w:header="851" w:footer="992" w:gutter="0"/>
          <w:cols w:space="425" w:num="1"/>
          <w:docGrid w:linePitch="360" w:charSpace="0"/>
        </w:sectPr>
      </w:pPr>
    </w:p>
    <w:p>
      <w:pPr>
        <w:pStyle w:val="37"/>
        <w:spacing w:beforeAutospacing="0" w:afterAutospacing="0" w:line="0" w:lineRule="atLeast"/>
        <w:jc w:val="center"/>
        <w:outlineLvl w:val="1"/>
        <w:rPr>
          <w:rFonts w:hint="eastAsia" w:ascii="宋体" w:hAnsi="宋体" w:eastAsia="宋体" w:cs="宋体"/>
          <w:b/>
          <w:bCs/>
          <w:sz w:val="32"/>
          <w:szCs w:val="32"/>
        </w:rPr>
      </w:pPr>
      <w:r>
        <w:rPr>
          <w:rFonts w:hint="eastAsia" w:ascii="宋体" w:hAnsi="宋体" w:eastAsia="宋体" w:cs="宋体"/>
          <w:b/>
          <w:bCs/>
          <w:sz w:val="32"/>
          <w:szCs w:val="32"/>
        </w:rPr>
        <w:t>九、中小企业声明函（服务）</w:t>
      </w:r>
    </w:p>
    <w:p>
      <w:pPr>
        <w:spacing w:line="360" w:lineRule="auto"/>
        <w:rPr>
          <w:rFonts w:ascii="宋体" w:hAnsi="宋体" w:cs="宋体"/>
          <w:b/>
          <w:bCs/>
          <w:sz w:val="24"/>
        </w:rPr>
      </w:pPr>
    </w:p>
    <w:p>
      <w:pPr>
        <w:widowControl/>
        <w:spacing w:before="100" w:after="100" w:line="500" w:lineRule="exact"/>
        <w:ind w:firstLine="480"/>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w:t>
      </w:r>
      <w:r>
        <w:rPr>
          <w:rFonts w:hint="eastAsia" w:ascii="宋体" w:hAnsi="宋体" w:cs="宋体"/>
          <w:bCs/>
          <w:sz w:val="24"/>
          <w:u w:val="single"/>
        </w:rPr>
        <w:t xml:space="preserve"> （采购人名称）</w:t>
      </w:r>
      <w:r>
        <w:rPr>
          <w:rFonts w:ascii="宋体" w:hAnsi="宋体" w:cs="宋体"/>
          <w:bCs/>
          <w:sz w:val="24"/>
          <w:u w:val="single"/>
        </w:rPr>
        <w:t xml:space="preserve"> </w:t>
      </w:r>
      <w:r>
        <w:rPr>
          <w:rFonts w:hint="eastAsia" w:ascii="宋体" w:hAnsi="宋体" w:cs="宋体"/>
          <w:sz w:val="24"/>
        </w:rPr>
        <w:t>单位的采购文件编号为</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bCs/>
          <w:sz w:val="24"/>
          <w:u w:val="single"/>
        </w:rPr>
        <w:t xml:space="preserve"> （项目名称）</w:t>
      </w:r>
      <w:r>
        <w:rPr>
          <w:rFonts w:hint="eastAsia" w:ascii="宋体" w:hAnsi="宋体" w:cs="宋体"/>
          <w:sz w:val="24"/>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pPr>
        <w:widowControl/>
        <w:spacing w:before="100" w:after="100" w:line="500" w:lineRule="exact"/>
        <w:ind w:firstLine="360"/>
        <w:rPr>
          <w:rFonts w:ascii="宋体" w:hAnsi="宋体" w:cs="宋体"/>
          <w:sz w:val="24"/>
        </w:rPr>
      </w:pPr>
      <w:r>
        <w:rPr>
          <w:rFonts w:hint="eastAsia" w:ascii="宋体" w:hAnsi="宋体" w:cs="宋体"/>
          <w:sz w:val="24"/>
        </w:rPr>
        <w:t>1.</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行业；承接企业为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w:t>
      </w:r>
      <w:r>
        <w:rPr>
          <w:rFonts w:hint="eastAsia" w:ascii="宋体" w:hAnsi="宋体" w:cs="宋体"/>
          <w:sz w:val="24"/>
          <w:vertAlign w:val="superscript"/>
        </w:rPr>
        <w:t>1</w:t>
      </w:r>
      <w:r>
        <w:rPr>
          <w:rFonts w:hint="eastAsia" w:ascii="宋体" w:hAnsi="宋体" w:cs="宋体"/>
          <w:sz w:val="24"/>
        </w:rPr>
        <w:t>，属于</w:t>
      </w:r>
      <w:r>
        <w:rPr>
          <w:rFonts w:hint="eastAsia" w:ascii="宋体" w:hAnsi="宋体" w:cs="宋体"/>
          <w:sz w:val="24"/>
          <w:u w:val="single"/>
        </w:rPr>
        <w:t>（中型企业、小型企业、微型企业）；</w:t>
      </w:r>
    </w:p>
    <w:p>
      <w:pPr>
        <w:widowControl/>
        <w:spacing w:before="100" w:after="100" w:line="500" w:lineRule="exact"/>
        <w:ind w:firstLine="360"/>
        <w:rPr>
          <w:rFonts w:ascii="宋体" w:hAnsi="宋体" w:cs="宋体"/>
          <w:sz w:val="24"/>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行业；承接企业为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w:t>
      </w:r>
      <w:r>
        <w:rPr>
          <w:rFonts w:hint="eastAsia" w:ascii="宋体" w:hAnsi="宋体" w:cs="宋体"/>
          <w:sz w:val="24"/>
          <w:vertAlign w:val="superscript"/>
        </w:rPr>
        <w:t>1</w:t>
      </w:r>
      <w:r>
        <w:rPr>
          <w:rFonts w:hint="eastAsia" w:ascii="宋体" w:hAnsi="宋体" w:cs="宋体"/>
          <w:sz w:val="24"/>
        </w:rPr>
        <w:t>，属于</w:t>
      </w:r>
      <w:r>
        <w:rPr>
          <w:rFonts w:hint="eastAsia" w:ascii="宋体" w:hAnsi="宋体" w:cs="宋体"/>
          <w:sz w:val="24"/>
          <w:u w:val="single"/>
        </w:rPr>
        <w:t>（中型企业、小型企业、微型企业）；</w:t>
      </w:r>
    </w:p>
    <w:p>
      <w:pPr>
        <w:widowControl/>
        <w:spacing w:before="100" w:after="100" w:line="500" w:lineRule="exact"/>
        <w:ind w:firstLine="360"/>
        <w:rPr>
          <w:rFonts w:ascii="宋体" w:hAnsi="宋体" w:cs="宋体"/>
          <w:sz w:val="24"/>
        </w:rPr>
      </w:pPr>
      <w:r>
        <w:rPr>
          <w:rFonts w:hint="eastAsia" w:ascii="宋体" w:hAnsi="宋体" w:cs="宋体"/>
          <w:sz w:val="24"/>
        </w:rPr>
        <w:t>……</w:t>
      </w:r>
    </w:p>
    <w:p>
      <w:pPr>
        <w:widowControl/>
        <w:spacing w:before="100" w:after="100" w:line="500" w:lineRule="exact"/>
        <w:ind w:firstLine="36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widowControl/>
        <w:spacing w:before="100" w:after="100" w:line="500" w:lineRule="exact"/>
        <w:ind w:firstLine="360"/>
        <w:rPr>
          <w:rFonts w:ascii="宋体" w:hAnsi="宋体" w:cs="宋体"/>
          <w:sz w:val="24"/>
        </w:rPr>
      </w:pPr>
      <w:r>
        <w:rPr>
          <w:rFonts w:hint="eastAsia" w:ascii="宋体" w:hAnsi="宋体" w:cs="宋体"/>
          <w:sz w:val="24"/>
        </w:rPr>
        <w:t>本企业对上述声明内容的真实性负责。如有虚假，将依法承担相应责任。</w:t>
      </w:r>
    </w:p>
    <w:p>
      <w:pPr>
        <w:widowControl/>
        <w:spacing w:before="100" w:after="100" w:line="500" w:lineRule="exact"/>
        <w:ind w:right="720"/>
        <w:rPr>
          <w:rFonts w:ascii="宋体" w:hAnsi="宋体" w:cs="宋体"/>
          <w:sz w:val="24"/>
        </w:rPr>
      </w:pPr>
      <w:r>
        <w:rPr>
          <w:rFonts w:ascii="宋体" w:hAnsi="宋体" w:cs="宋体"/>
          <w:sz w:val="24"/>
        </w:rPr>
        <w:t> </w:t>
      </w:r>
    </w:p>
    <w:p>
      <w:pPr>
        <w:widowControl/>
        <w:spacing w:before="100" w:after="100" w:line="500" w:lineRule="exact"/>
        <w:ind w:right="180" w:firstLine="360"/>
        <w:jc w:val="right"/>
        <w:rPr>
          <w:rFonts w:ascii="宋体" w:hAnsi="宋体" w:cs="宋体"/>
          <w:sz w:val="24"/>
        </w:rPr>
      </w:pPr>
      <w:r>
        <w:rPr>
          <w:rFonts w:hint="eastAsia" w:ascii="宋体" w:hAnsi="宋体" w:cs="宋体"/>
          <w:sz w:val="24"/>
        </w:rPr>
        <w:t>企业名称（公章）：</w:t>
      </w:r>
    </w:p>
    <w:p>
      <w:pPr>
        <w:widowControl/>
        <w:spacing w:before="100" w:after="100" w:line="500" w:lineRule="exact"/>
        <w:ind w:right="480"/>
        <w:jc w:val="right"/>
        <w:rPr>
          <w:rFonts w:ascii="宋体" w:hAnsi="宋体" w:cs="宋体"/>
          <w:sz w:val="24"/>
        </w:rPr>
      </w:pPr>
      <w:r>
        <w:rPr>
          <w:rFonts w:hint="eastAsia" w:ascii="宋体" w:hAnsi="宋体" w:cs="宋体"/>
          <w:sz w:val="24"/>
        </w:rPr>
        <w:t>日  期：</w:t>
      </w:r>
    </w:p>
    <w:p>
      <w:pPr>
        <w:spacing w:line="500" w:lineRule="exact"/>
        <w:ind w:firstLine="480" w:firstLineChars="200"/>
        <w:rPr>
          <w:sz w:val="24"/>
        </w:rPr>
      </w:pPr>
      <w:r>
        <w:rPr>
          <w:rFonts w:hint="eastAsia"/>
          <w:sz w:val="24"/>
        </w:rPr>
        <w:t>备注1：从业人员、营业收入、资产总额填报上一年度数据，无上一年度数据的新成立企业可不填报。</w:t>
      </w:r>
    </w:p>
    <w:p>
      <w:pPr>
        <w:pStyle w:val="37"/>
        <w:widowControl/>
        <w:spacing w:beforeAutospacing="0" w:afterAutospacing="0" w:line="440" w:lineRule="exact"/>
        <w:ind w:firstLine="480" w:firstLineChars="200"/>
      </w:pPr>
      <w:r>
        <w:rPr>
          <w:rFonts w:hint="eastAsia"/>
        </w:rPr>
        <w:t>备注2：供应商如不提供此声明函，价格将不做相应扣除（如项目全面面向中小企业，则资格审查不通过）。</w:t>
      </w:r>
    </w:p>
    <w:p>
      <w:pPr>
        <w:spacing w:line="460" w:lineRule="exact"/>
        <w:rPr>
          <w:rFonts w:ascii="宋体" w:hAnsi="宋体" w:cs="宋体"/>
          <w:sz w:val="32"/>
          <w:szCs w:val="32"/>
        </w:rPr>
      </w:pPr>
    </w:p>
    <w:p>
      <w:pPr>
        <w:pStyle w:val="37"/>
        <w:spacing w:beforeAutospacing="0" w:afterAutospacing="0" w:line="0" w:lineRule="atLeast"/>
        <w:jc w:val="center"/>
        <w:outlineLvl w:val="1"/>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十、残疾人福利性单位声明函（分包号：**）</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盐城市农业农村局</w:t>
      </w:r>
      <w:r>
        <w:rPr>
          <w:rFonts w:hint="eastAsia" w:ascii="宋体" w:hAnsi="宋体" w:eastAsia="宋体" w:cs="宋体"/>
        </w:rPr>
        <w:t>的采购文件编号为</w:t>
      </w:r>
      <w:r>
        <w:rPr>
          <w:rFonts w:hint="eastAsia" w:ascii="宋体" w:hAnsi="宋体" w:eastAsia="宋体" w:cs="宋体"/>
          <w:u w:val="single"/>
        </w:rPr>
        <w:t xml:space="preserve">               </w:t>
      </w:r>
      <w:r>
        <w:rPr>
          <w:rFonts w:hint="eastAsia" w:ascii="宋体" w:hAnsi="宋体" w:eastAsia="宋体" w:cs="宋体"/>
        </w:rPr>
        <w:t xml:space="preserve"> 的</w:t>
      </w:r>
      <w:r>
        <w:rPr>
          <w:rFonts w:hint="eastAsia" w:ascii="宋体" w:hAnsi="宋体" w:eastAsia="宋体" w:cs="宋体"/>
          <w:u w:val="single"/>
          <w:lang w:eastAsia="zh-CN"/>
        </w:rPr>
        <w:t>盐城市高标准农田调查摸底上图入库市级技术服务项目</w:t>
      </w:r>
      <w:r>
        <w:rPr>
          <w:rFonts w:hint="eastAsia" w:ascii="宋体" w:hAnsi="宋体" w:eastAsia="宋体" w:cs="宋体"/>
          <w:u w:val="single"/>
        </w:rPr>
        <w:t>（分包号：**）</w:t>
      </w:r>
      <w:r>
        <w:rPr>
          <w:rFonts w:hint="eastAsia" w:ascii="宋体" w:hAnsi="宋体" w:eastAsia="宋体" w:cs="宋体"/>
        </w:rPr>
        <w:t>采购活动由本单位提供服务。</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本单位对上述声明的真实性负责。如有虚假，将依法承担相应责任。</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 </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备注：1、供应商如不提供此声明函，价格将不做相应扣除（如项目全面面向中小企业，则资格审查不通过）。</w:t>
      </w:r>
    </w:p>
    <w:p>
      <w:pPr>
        <w:pStyle w:val="37"/>
        <w:spacing w:beforeAutospacing="0" w:afterAutospacing="0" w:line="480" w:lineRule="exact"/>
        <w:ind w:firstLine="480"/>
        <w:jc w:val="both"/>
        <w:rPr>
          <w:rFonts w:hint="eastAsia" w:ascii="宋体" w:hAnsi="宋体" w:eastAsia="宋体" w:cs="宋体"/>
        </w:rPr>
      </w:pPr>
      <w:r>
        <w:rPr>
          <w:rFonts w:hint="eastAsia" w:ascii="宋体" w:hAnsi="宋体" w:eastAsia="宋体" w:cs="宋体"/>
        </w:rPr>
        <w:t>2、中标人为残疾人福利单位的，此声明函将随中标结果同时公告，接受社会监督</w:t>
      </w:r>
    </w:p>
    <w:p>
      <w:pPr>
        <w:pStyle w:val="37"/>
        <w:spacing w:beforeAutospacing="0" w:afterAutospacing="0" w:line="480" w:lineRule="exact"/>
        <w:ind w:firstLine="624"/>
        <w:jc w:val="both"/>
        <w:rPr>
          <w:rFonts w:hint="eastAsia" w:ascii="宋体" w:hAnsi="宋体" w:eastAsia="宋体" w:cs="宋体"/>
        </w:rPr>
      </w:pPr>
      <w:r>
        <w:rPr>
          <w:rFonts w:hint="eastAsia" w:ascii="宋体" w:hAnsi="宋体" w:eastAsia="宋体" w:cs="宋体"/>
        </w:rPr>
        <w:t> </w:t>
      </w:r>
    </w:p>
    <w:p>
      <w:pPr>
        <w:pStyle w:val="37"/>
        <w:tabs>
          <w:tab w:val="left" w:pos="4864"/>
        </w:tabs>
        <w:spacing w:beforeAutospacing="0" w:afterAutospacing="0" w:line="480" w:lineRule="exact"/>
        <w:ind w:right="1560" w:firstLine="624"/>
        <w:jc w:val="center"/>
        <w:rPr>
          <w:rFonts w:hint="eastAsia"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供应商全称（加盖CA电子公章）：</w:t>
      </w:r>
    </w:p>
    <w:p>
      <w:pPr>
        <w:pStyle w:val="37"/>
        <w:tabs>
          <w:tab w:val="left" w:pos="4864"/>
        </w:tabs>
        <w:spacing w:beforeAutospacing="0" w:afterAutospacing="0" w:line="480" w:lineRule="exact"/>
        <w:ind w:right="1560" w:firstLine="480"/>
        <w:jc w:val="center"/>
        <w:rPr>
          <w:rFonts w:hint="eastAsia" w:ascii="宋体" w:hAnsi="宋体" w:eastAsia="宋体" w:cs="宋体"/>
        </w:rPr>
      </w:pPr>
      <w:r>
        <w:rPr>
          <w:rFonts w:hint="eastAsia" w:ascii="宋体" w:hAnsi="宋体" w:eastAsia="宋体" w:cs="宋体"/>
        </w:rPr>
        <w:t>       日  期：</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line="0" w:lineRule="atLeast"/>
        <w:jc w:val="center"/>
        <w:rPr>
          <w:rFonts w:hint="eastAsia" w:ascii="宋体" w:hAnsi="宋体" w:eastAsia="宋体" w:cs="宋体"/>
        </w:rPr>
      </w:pPr>
    </w:p>
    <w:p>
      <w:pPr>
        <w:pStyle w:val="37"/>
        <w:spacing w:beforeAutospacing="0" w:afterAutospacing="0"/>
        <w:jc w:val="center"/>
        <w:outlineLvl w:val="1"/>
        <w:rPr>
          <w:rFonts w:hint="eastAsia" w:ascii="宋体" w:hAnsi="宋体" w:eastAsia="宋体" w:cs="宋体"/>
        </w:rPr>
      </w:pPr>
      <w:r>
        <w:rPr>
          <w:rFonts w:hint="eastAsia" w:ascii="宋体" w:hAnsi="宋体" w:eastAsia="宋体" w:cs="宋体"/>
          <w:b/>
          <w:sz w:val="32"/>
          <w:szCs w:val="32"/>
        </w:rPr>
        <w:t>十一、投标分项报价表</w:t>
      </w:r>
    </w:p>
    <w:p>
      <w:pPr>
        <w:pStyle w:val="37"/>
        <w:spacing w:beforeAutospacing="0" w:afterAutospacing="0"/>
        <w:jc w:val="center"/>
        <w:outlineLvl w:val="1"/>
        <w:rPr>
          <w:rFonts w:hint="eastAsia" w:ascii="宋体" w:hAnsi="宋体" w:eastAsia="宋体" w:cs="宋体"/>
          <w:b/>
          <w:sz w:val="32"/>
          <w:szCs w:val="32"/>
        </w:rPr>
      </w:pPr>
    </w:p>
    <w:p>
      <w:pPr>
        <w:pBdr>
          <w:top w:val="none" w:color="000000" w:sz="0" w:space="0"/>
          <w:left w:val="none" w:color="000000" w:sz="0" w:space="0"/>
          <w:bottom w:val="none" w:color="000000" w:sz="0" w:space="0"/>
          <w:right w:val="none" w:color="000000" w:sz="0" w:space="0"/>
        </w:pBdr>
        <w:spacing w:line="499" w:lineRule="atLeast"/>
        <w:rPr>
          <w:rFonts w:ascii="黑体" w:eastAsia="黑体" w:cs="黑体"/>
          <w:b/>
          <w:bCs/>
          <w:color w:val="000000"/>
          <w:sz w:val="32"/>
          <w:szCs w:val="32"/>
        </w:rPr>
      </w:pPr>
      <w:r>
        <w:rPr>
          <w:rFonts w:ascii="宋体" w:hAnsi="宋体" w:eastAsia="宋体" w:cs="宋体"/>
          <w:color w:val="000000"/>
          <w:sz w:val="24"/>
        </w:rPr>
        <w:t>投标人全称：（加盖</w:t>
      </w:r>
      <w:r>
        <w:rPr>
          <w:rFonts w:hint="eastAsia" w:ascii="宋体" w:hAnsi="宋体" w:cs="宋体"/>
          <w:color w:val="000000"/>
          <w:sz w:val="24"/>
        </w:rPr>
        <w:t>投标人CA</w:t>
      </w:r>
      <w:r>
        <w:rPr>
          <w:rFonts w:ascii="宋体" w:hAnsi="宋体" w:eastAsia="宋体" w:cs="宋体"/>
          <w:color w:val="000000"/>
          <w:sz w:val="24"/>
        </w:rPr>
        <w:t>公章）</w:t>
      </w:r>
    </w:p>
    <w:tbl>
      <w:tblPr>
        <w:tblStyle w:val="41"/>
        <w:tblW w:w="0" w:type="auto"/>
        <w:tblInd w:w="0" w:type="dxa"/>
        <w:shd w:val="clear" w:color="auto" w:fill="FFFFFF"/>
        <w:tblLayout w:type="autofit"/>
        <w:tblCellMar>
          <w:top w:w="0" w:type="dxa"/>
          <w:left w:w="0" w:type="dxa"/>
          <w:bottom w:w="0" w:type="dxa"/>
          <w:right w:w="0" w:type="dxa"/>
        </w:tblCellMar>
      </w:tblPr>
      <w:tblGrid>
        <w:gridCol w:w="552"/>
        <w:gridCol w:w="736"/>
        <w:gridCol w:w="792"/>
        <w:gridCol w:w="2788"/>
        <w:gridCol w:w="725"/>
        <w:gridCol w:w="625"/>
        <w:gridCol w:w="1300"/>
        <w:gridCol w:w="1458"/>
      </w:tblGrid>
      <w:tr>
        <w:tblPrEx>
          <w:shd w:val="clear" w:color="auto" w:fill="FFFFFF"/>
          <w:tblCellMar>
            <w:top w:w="0" w:type="dxa"/>
            <w:left w:w="0" w:type="dxa"/>
            <w:bottom w:w="0" w:type="dxa"/>
            <w:right w:w="0" w:type="dxa"/>
          </w:tblCellMar>
        </w:tblPrEx>
        <w:trPr>
          <w:trHeight w:val="300" w:hRule="atLeast"/>
        </w:trPr>
        <w:tc>
          <w:tcPr>
            <w:tcW w:w="55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rPr>
                <w:rFonts w:hint="eastAsia" w:ascii="宋体" w:hAnsi="宋体" w:eastAsia="宋体" w:cs="宋体"/>
                <w:color w:val="333333"/>
                <w:sz w:val="18"/>
                <w:szCs w:val="18"/>
              </w:rPr>
            </w:pPr>
            <w:r>
              <w:rPr>
                <w:rFonts w:hint="eastAsia" w:ascii="宋体" w:hAnsi="宋体" w:eastAsia="宋体" w:cs="宋体"/>
                <w:color w:val="000000"/>
                <w:sz w:val="18"/>
                <w:szCs w:val="18"/>
              </w:rPr>
              <w:t>序号</w:t>
            </w:r>
          </w:p>
        </w:tc>
        <w:tc>
          <w:tcPr>
            <w:tcW w:w="73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工作项目</w:t>
            </w:r>
          </w:p>
        </w:tc>
        <w:tc>
          <w:tcPr>
            <w:tcW w:w="79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工作任务</w:t>
            </w:r>
          </w:p>
        </w:tc>
        <w:tc>
          <w:tcPr>
            <w:tcW w:w="278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工作内容</w:t>
            </w:r>
          </w:p>
        </w:tc>
        <w:tc>
          <w:tcPr>
            <w:tcW w:w="72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单位</w:t>
            </w:r>
          </w:p>
        </w:tc>
        <w:tc>
          <w:tcPr>
            <w:tcW w:w="62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数量</w:t>
            </w: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单价</w:t>
            </w: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合价</w:t>
            </w:r>
          </w:p>
        </w:tc>
      </w:tr>
      <w:tr>
        <w:tblPrEx>
          <w:shd w:val="clear" w:color="auto" w:fill="FFFFFF"/>
          <w:tblCellMar>
            <w:top w:w="0" w:type="dxa"/>
            <w:left w:w="0" w:type="dxa"/>
            <w:bottom w:w="0" w:type="dxa"/>
            <w:right w:w="0" w:type="dxa"/>
          </w:tblCellMar>
        </w:tblPrEx>
        <w:trPr>
          <w:trHeight w:val="590" w:hRule="atLeast"/>
        </w:trPr>
        <w:tc>
          <w:tcPr>
            <w:tcW w:w="55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9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2788"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2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62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（万元）</w:t>
            </w: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（万元）</w:t>
            </w:r>
          </w:p>
        </w:tc>
      </w:tr>
      <w:tr>
        <w:tblPrEx>
          <w:shd w:val="clear" w:color="auto" w:fill="FFFFFF"/>
          <w:tblCellMar>
            <w:top w:w="0" w:type="dxa"/>
            <w:left w:w="0" w:type="dxa"/>
            <w:bottom w:w="0" w:type="dxa"/>
            <w:right w:w="0" w:type="dxa"/>
          </w:tblCellMar>
        </w:tblPrEx>
        <w:trPr>
          <w:trHeight w:val="1592" w:hRule="atLeast"/>
        </w:trPr>
        <w:tc>
          <w:tcPr>
            <w:tcW w:w="55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1</w:t>
            </w:r>
          </w:p>
        </w:tc>
        <w:tc>
          <w:tcPr>
            <w:tcW w:w="73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前期准备工作</w:t>
            </w:r>
          </w:p>
        </w:tc>
        <w:tc>
          <w:tcPr>
            <w:tcW w:w="79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方案编制</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开展项目调研，编制调查摸底工作方案，明确调查摸底工作的目标、内容、步骤、技术路线、进度安排、责任分工、工作措施、工作保障等。</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590" w:hRule="atLeast"/>
        </w:trPr>
        <w:tc>
          <w:tcPr>
            <w:tcW w:w="55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9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宣传培训</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开展调查摸底宣传工作以及相关业务培训。</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879" w:hRule="atLeast"/>
        </w:trPr>
        <w:tc>
          <w:tcPr>
            <w:tcW w:w="55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9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设备保障</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配备满足调查摸底工具（WEB）系统单机运行的PC终端2台。</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1655" w:hRule="atLeast"/>
        </w:trPr>
        <w:tc>
          <w:tcPr>
            <w:tcW w:w="55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2</w:t>
            </w:r>
          </w:p>
        </w:tc>
        <w:tc>
          <w:tcPr>
            <w:tcW w:w="152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全市工作督导、配合省级相关工作</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任务下发，组织县级开展调查摸底工作，开展全市工作督导、技术协调、进度汇总等；配合省级开展调查摸底工具验证和优化工作、综合质量评估、省级质检等相关工作。</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2152" w:hRule="atLeast"/>
        </w:trPr>
        <w:tc>
          <w:tcPr>
            <w:tcW w:w="55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3</w:t>
            </w:r>
          </w:p>
        </w:tc>
        <w:tc>
          <w:tcPr>
            <w:tcW w:w="152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全市高标准农田项目位置面积复查与校核比对质量控制</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对县级汇交的项目基本信息和边界范围线内业检查。质控要求包括核实确认省级下发的项目基本信息及县级修正、补充的边界范围真实性和准确性，包括重复上图项目合并检查、自建补建项目补录情况检查、项目信息检查、项目范围检查等。</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2039" w:hRule="atLeast"/>
        </w:trPr>
        <w:tc>
          <w:tcPr>
            <w:tcW w:w="55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4</w:t>
            </w:r>
          </w:p>
        </w:tc>
        <w:tc>
          <w:tcPr>
            <w:tcW w:w="73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rPr>
                <w:rFonts w:hint="eastAsia" w:ascii="宋体" w:hAnsi="宋体" w:eastAsia="宋体" w:cs="宋体"/>
                <w:color w:val="333333"/>
                <w:sz w:val="18"/>
                <w:szCs w:val="18"/>
              </w:rPr>
            </w:pPr>
            <w:r>
              <w:rPr>
                <w:rFonts w:hint="eastAsia" w:ascii="宋体" w:hAnsi="宋体" w:eastAsia="宋体" w:cs="宋体"/>
                <w:color w:val="000000"/>
                <w:sz w:val="18"/>
                <w:szCs w:val="18"/>
              </w:rPr>
              <w:t>全市数据采集与调查成果质量控制</w:t>
            </w:r>
          </w:p>
        </w:tc>
        <w:tc>
          <w:tcPr>
            <w:tcW w:w="79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耕地范围内已建高标准农田区域调查摸底成果质检</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wordWrap w:val="0"/>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以调查单元为抽检单元，对县级耕地范围内已建高标准农田区域采集与调查成果数据完整性、规范性、真实性、准确性进行质量抽查。根据执行方案检查比例要求，我市对已建区域抽检比例为1.5%，约12.59万亩。</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1927" w:hRule="atLeast"/>
        </w:trPr>
        <w:tc>
          <w:tcPr>
            <w:tcW w:w="55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eastAsia="宋体" w:cs="宋体"/>
                <w:color w:val="333333"/>
                <w:sz w:val="18"/>
                <w:szCs w:val="18"/>
              </w:rPr>
            </w:pPr>
          </w:p>
        </w:tc>
        <w:tc>
          <w:tcPr>
            <w:tcW w:w="79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耕地范围内未建高标准农田区域调查摸底成果质检</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wordWrap w:val="0"/>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以调查单元为抽检单元，对县级耕地范围内未建高标准农田区域调查成果数据完整性、规范性、真实性、准确性进行质量抽查。未建区域抽检比例为1%，约2.26万亩。</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2544" w:hRule="atLeast"/>
        </w:trPr>
        <w:tc>
          <w:tcPr>
            <w:tcW w:w="55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rPr>
                <w:rFonts w:hint="eastAsia" w:ascii="宋体" w:hAnsi="宋体" w:eastAsia="宋体" w:cs="宋体"/>
                <w:color w:val="333333"/>
                <w:sz w:val="18"/>
                <w:szCs w:val="18"/>
              </w:rPr>
            </w:pPr>
            <w:r>
              <w:rPr>
                <w:rFonts w:hint="eastAsia" w:ascii="宋体" w:hAnsi="宋体" w:eastAsia="宋体" w:cs="宋体"/>
                <w:color w:val="000000"/>
                <w:sz w:val="18"/>
                <w:szCs w:val="18"/>
              </w:rPr>
              <w:t>5</w:t>
            </w:r>
          </w:p>
        </w:tc>
        <w:tc>
          <w:tcPr>
            <w:tcW w:w="152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数据成果汇总</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对全市高标准农田调查摸底上图入库工作的成果数据进行检查，保证数据完整性、空间数学基础与数据格式正确性标准符合性、空间拓扑、图数一致性等方面的质量。汇总上报全市范围内已建高标准农田粮食产能、耕地地力、耕地流转等高标准农田调查摸底数据及其他调查数据。</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1199" w:hRule="atLeast"/>
        </w:trPr>
        <w:tc>
          <w:tcPr>
            <w:tcW w:w="55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rPr>
                <w:rFonts w:hint="eastAsia" w:ascii="宋体" w:hAnsi="宋体" w:eastAsia="宋体" w:cs="宋体"/>
                <w:color w:val="333333"/>
                <w:sz w:val="18"/>
                <w:szCs w:val="18"/>
              </w:rPr>
            </w:pPr>
            <w:r>
              <w:rPr>
                <w:rFonts w:hint="eastAsia" w:ascii="宋体" w:hAnsi="宋体" w:eastAsia="宋体" w:cs="宋体"/>
                <w:color w:val="000000"/>
                <w:sz w:val="18"/>
                <w:szCs w:val="18"/>
              </w:rPr>
              <w:t>6</w:t>
            </w:r>
          </w:p>
        </w:tc>
        <w:tc>
          <w:tcPr>
            <w:tcW w:w="152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调查摸底成果编制</w:t>
            </w:r>
          </w:p>
        </w:tc>
        <w:tc>
          <w:tcPr>
            <w:tcW w:w="2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根据高标准农田调查摸底数据，编制市级高标准农田调查摸底工作总结报告和质量控制报告。</w:t>
            </w:r>
          </w:p>
        </w:tc>
        <w:tc>
          <w:tcPr>
            <w:tcW w:w="7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62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3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c>
          <w:tcPr>
            <w:tcW w:w="145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r>
        <w:tblPrEx>
          <w:shd w:val="clear" w:color="auto" w:fill="FFFFFF"/>
          <w:tblCellMar>
            <w:top w:w="0" w:type="dxa"/>
            <w:left w:w="0" w:type="dxa"/>
            <w:bottom w:w="0" w:type="dxa"/>
            <w:right w:w="0" w:type="dxa"/>
          </w:tblCellMar>
        </w:tblPrEx>
        <w:trPr>
          <w:trHeight w:val="722" w:hRule="atLeast"/>
        </w:trPr>
        <w:tc>
          <w:tcPr>
            <w:tcW w:w="5593"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pStyle w:val="37"/>
              <w:widowControl/>
              <w:spacing w:beforeAutospacing="0" w:afterAutospacing="0" w:line="270" w:lineRule="atLeast"/>
              <w:jc w:val="center"/>
              <w:textAlignment w:val="baseline"/>
              <w:rPr>
                <w:rFonts w:hint="eastAsia" w:ascii="宋体" w:hAnsi="宋体" w:eastAsia="宋体" w:cs="宋体"/>
                <w:color w:val="333333"/>
                <w:sz w:val="18"/>
                <w:szCs w:val="18"/>
              </w:rPr>
            </w:pPr>
            <w:r>
              <w:rPr>
                <w:rFonts w:hint="eastAsia" w:ascii="宋体" w:hAnsi="宋体" w:eastAsia="宋体" w:cs="宋体"/>
                <w:color w:val="000000"/>
                <w:sz w:val="18"/>
                <w:szCs w:val="18"/>
              </w:rPr>
              <w:t>合计（万元）</w:t>
            </w:r>
          </w:p>
        </w:tc>
        <w:tc>
          <w:tcPr>
            <w:tcW w:w="338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rFonts w:hint="eastAsia" w:ascii="宋体" w:hAnsi="宋体" w:eastAsia="宋体" w:cs="宋体"/>
                <w:color w:val="333333"/>
                <w:sz w:val="18"/>
                <w:szCs w:val="18"/>
              </w:rPr>
            </w:pPr>
          </w:p>
        </w:tc>
      </w:tr>
    </w:tbl>
    <w:p>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eastAsia="宋体" w:cs="宋体"/>
          <w:b/>
          <w:sz w:val="24"/>
        </w:rPr>
      </w:pPr>
    </w:p>
    <w:p>
      <w:pPr>
        <w:pBdr>
          <w:top w:val="none" w:color="000000" w:sz="0" w:space="0"/>
          <w:left w:val="none" w:color="000000" w:sz="0" w:space="0"/>
          <w:bottom w:val="none" w:color="000000" w:sz="0" w:space="0"/>
          <w:right w:val="none" w:color="000000" w:sz="0" w:space="0"/>
        </w:pBdr>
        <w:spacing w:line="360" w:lineRule="auto"/>
        <w:ind w:firstLine="482" w:firstLineChars="200"/>
      </w:pPr>
      <w:r>
        <w:rPr>
          <w:rFonts w:ascii="宋体" w:hAnsi="宋体" w:eastAsia="宋体" w:cs="宋体"/>
          <w:b/>
          <w:sz w:val="24"/>
        </w:rPr>
        <w:t>法定代表人或授权代表签字：</w:t>
      </w:r>
    </w:p>
    <w:p>
      <w:pPr>
        <w:pStyle w:val="37"/>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注：投标报价采用固定单价，投标人的报价应包括完成本次招标范围内全部服务工作内容所发生的一切费用。即主要包括(但不限于):人员工资、加班费、各项福利、劳动保险、餐费、住宿费、交通费、会务费、技术评审论证费用、成果鉴定验收费用、劳务费、管理费和仪器设备、各类耗材耗能以及利润、税金、招标代理费等为完成服务并通过验收所需承担的全部费用，包含政策调整导致成本增加等不可预见性费用，甲方不再支付报价以外的任何费用。</w:t>
      </w:r>
    </w:p>
    <w:p>
      <w:pPr>
        <w:pStyle w:val="37"/>
        <w:spacing w:beforeAutospacing="0" w:afterAutospacing="0" w:line="500" w:lineRule="exact"/>
        <w:ind w:firstLine="480"/>
        <w:jc w:val="both"/>
        <w:rPr>
          <w:rFonts w:hint="eastAsia" w:ascii="宋体" w:hAnsi="宋体" w:eastAsia="宋体" w:cs="宋体"/>
          <w:b/>
          <w:bCs/>
        </w:rPr>
        <w:sectPr>
          <w:pgSz w:w="11906" w:h="16838"/>
          <w:pgMar w:top="1559" w:right="1417" w:bottom="1440" w:left="1417" w:header="851" w:footer="992" w:gutter="0"/>
          <w:cols w:space="425" w:num="1"/>
          <w:docGrid w:linePitch="360" w:charSpace="0"/>
        </w:sectPr>
      </w:pPr>
      <w:r>
        <w:rPr>
          <w:rFonts w:hint="eastAsia" w:ascii="宋体" w:hAnsi="宋体" w:eastAsia="宋体" w:cs="宋体"/>
          <w:b/>
          <w:bCs/>
        </w:rPr>
        <w:t>投标报价不得高于最高限价，否则投标文件无效。 </w:t>
      </w:r>
    </w:p>
    <w:p>
      <w:pPr>
        <w:pStyle w:val="37"/>
        <w:spacing w:beforeAutospacing="0" w:afterAutospacing="0"/>
        <w:jc w:val="center"/>
        <w:outlineLvl w:val="1"/>
        <w:rPr>
          <w:rFonts w:hint="eastAsia" w:ascii="宋体" w:hAnsi="宋体" w:eastAsia="宋体" w:cs="宋体"/>
        </w:rPr>
      </w:pPr>
      <w:r>
        <w:rPr>
          <w:rFonts w:hint="eastAsia" w:ascii="宋体" w:hAnsi="宋体" w:eastAsia="宋体" w:cs="宋体"/>
          <w:b/>
          <w:sz w:val="32"/>
          <w:szCs w:val="32"/>
        </w:rPr>
        <w:t>十二、技术要求响应及偏离表</w:t>
      </w:r>
      <w:r>
        <w:rPr>
          <w:rFonts w:hint="eastAsia" w:ascii="黑体" w:hAnsi="宋体" w:eastAsia="黑体" w:cs="黑体"/>
          <w:b/>
          <w:sz w:val="32"/>
          <w:szCs w:val="32"/>
        </w:rPr>
        <w:t>（分包号：**）</w:t>
      </w:r>
    </w:p>
    <w:tbl>
      <w:tblPr>
        <w:tblStyle w:val="4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证明</w:t>
            </w:r>
          </w:p>
          <w:p>
            <w:pPr>
              <w:pStyle w:val="37"/>
              <w:spacing w:beforeAutospacing="0" w:afterAutospacing="0"/>
              <w:jc w:val="center"/>
              <w:rPr>
                <w:rFonts w:hint="eastAsia" w:ascii="宋体" w:hAnsi="宋体" w:eastAsia="宋体" w:cs="宋体"/>
              </w:rPr>
            </w:pPr>
            <w:r>
              <w:rPr>
                <w:rFonts w:hint="eastAsia" w:ascii="宋体" w:hAnsi="宋体" w:eastAsia="宋体" w:cs="宋体"/>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bl>
    <w:p>
      <w:pPr>
        <w:pStyle w:val="37"/>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center"/>
        <w:outlineLvl w:val="1"/>
        <w:rPr>
          <w:rFonts w:hint="eastAsia" w:ascii="宋体" w:hAnsi="宋体" w:eastAsia="宋体" w:cs="宋体"/>
        </w:rPr>
      </w:pPr>
      <w:bookmarkStart w:id="191" w:name="_Hlt26955054"/>
      <w:r>
        <w:rPr>
          <w:rFonts w:hint="eastAsia" w:ascii="宋体" w:hAnsi="宋体" w:eastAsia="宋体" w:cs="宋体"/>
          <w:b/>
          <w:sz w:val="32"/>
          <w:szCs w:val="32"/>
        </w:rPr>
        <w:t>十三、商务要求响应及偏离表</w:t>
      </w:r>
      <w:r>
        <w:rPr>
          <w:rFonts w:hint="eastAsia" w:ascii="黑体" w:hAnsi="宋体" w:eastAsia="黑体" w:cs="黑体"/>
          <w:b/>
          <w:sz w:val="32"/>
          <w:szCs w:val="32"/>
        </w:rPr>
        <w:t>（分包号：**）</w:t>
      </w:r>
    </w:p>
    <w:tbl>
      <w:tblPr>
        <w:tblStyle w:val="4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bookmarkStart w:id="192" w:name="_Hlt26955056"/>
            <w:bookmarkStart w:id="193" w:name="_Hlt26609391"/>
            <w:bookmarkStart w:id="194" w:name="_Hlt26580838"/>
            <w:bookmarkStart w:id="195" w:name="_Hlt26671343"/>
            <w:bookmarkStart w:id="196" w:name="_Hlt26782999"/>
            <w:bookmarkStart w:id="197" w:name="_Hlt26955064"/>
            <w:bookmarkStart w:id="198" w:name="_Hlt26671372"/>
            <w:bookmarkStart w:id="199" w:name="_Hlt24879081"/>
            <w:r>
              <w:rPr>
                <w:rFonts w:hint="eastAsia" w:ascii="宋体" w:hAnsi="宋体" w:eastAsia="宋体" w:cs="宋体"/>
              </w:rPr>
              <w:t>序号</w:t>
            </w:r>
            <w:bookmarkEnd w:id="192"/>
            <w:bookmarkEnd w:id="193"/>
            <w:bookmarkEnd w:id="194"/>
            <w:bookmarkEnd w:id="195"/>
            <w:bookmarkEnd w:id="196"/>
            <w:bookmarkEnd w:id="197"/>
            <w:bookmarkEnd w:id="198"/>
            <w:bookmarkEnd w:id="199"/>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证明</w:t>
            </w:r>
          </w:p>
          <w:p>
            <w:pPr>
              <w:pStyle w:val="37"/>
              <w:spacing w:beforeAutospacing="0" w:afterAutospacing="0"/>
              <w:jc w:val="center"/>
              <w:rPr>
                <w:rFonts w:hint="eastAsia" w:ascii="宋体" w:hAnsi="宋体" w:eastAsia="宋体" w:cs="宋体"/>
              </w:rPr>
            </w:pPr>
            <w:r>
              <w:rPr>
                <w:rFonts w:hint="eastAsia" w:ascii="宋体" w:hAnsi="宋体" w:eastAsia="宋体" w:cs="宋体"/>
              </w:rPr>
              <w:t>材料</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r>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7"/>
              <w:spacing w:beforeAutospacing="0" w:afterAutospacing="0"/>
              <w:jc w:val="center"/>
              <w:rPr>
                <w:rFonts w:hint="eastAsia" w:ascii="宋体" w:hAnsi="宋体" w:eastAsia="宋体" w:cs="宋体"/>
              </w:rPr>
            </w:pPr>
            <w:r>
              <w:rPr>
                <w:rFonts w:hint="eastAsia" w:ascii="宋体" w:hAnsi="宋体" w:eastAsia="宋体" w:cs="宋体"/>
              </w:rPr>
              <w:t> </w:t>
            </w:r>
          </w:p>
        </w:tc>
      </w:tr>
    </w:tbl>
    <w:p>
      <w:pPr>
        <w:pStyle w:val="37"/>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pPr>
        <w:pStyle w:val="37"/>
        <w:spacing w:beforeAutospacing="0" w:afterAutospacing="0" w:line="480" w:lineRule="auto"/>
        <w:jc w:val="both"/>
        <w:rPr>
          <w:rFonts w:hint="eastAsia" w:ascii="宋体" w:hAnsi="宋体" w:eastAsia="宋体" w:cs="宋体"/>
        </w:rPr>
      </w:pPr>
      <w:r>
        <w:rPr>
          <w:rFonts w:hint="eastAsia" w:ascii="宋体" w:hAnsi="宋体" w:eastAsia="宋体" w:cs="宋体"/>
        </w:rPr>
        <w:t> </w:t>
      </w:r>
    </w:p>
    <w:p>
      <w:pPr>
        <w:pStyle w:val="37"/>
        <w:spacing w:beforeAutospacing="0" w:afterAutospacing="0" w:line="480" w:lineRule="auto"/>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center"/>
        <w:rPr>
          <w:rFonts w:hint="eastAsia" w:ascii="宋体" w:hAnsi="宋体" w:eastAsia="宋体" w:cs="宋体"/>
        </w:rPr>
      </w:pPr>
      <w:bookmarkStart w:id="200" w:name="_Hlt26955066"/>
      <w:bookmarkStart w:id="201" w:name="_格式2__法定代表人授权书"/>
      <w:bookmarkStart w:id="202" w:name="_Toc462564146"/>
      <w:bookmarkStart w:id="203" w:name="_Hlt26671374"/>
      <w:bookmarkStart w:id="204" w:name="_Hlt26609389"/>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r>
        <w:rPr>
          <w:rFonts w:hint="eastAsia" w:ascii="宋体" w:hAnsi="宋体" w:eastAsia="宋体" w:cs="宋体"/>
        </w:rPr>
        <w:t> </w:t>
      </w: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both"/>
        <w:rPr>
          <w:rFonts w:hint="eastAsia" w:ascii="宋体" w:hAnsi="宋体" w:eastAsia="宋体" w:cs="宋体"/>
        </w:rPr>
      </w:pPr>
    </w:p>
    <w:p>
      <w:pPr>
        <w:pStyle w:val="37"/>
        <w:spacing w:beforeAutospacing="0" w:afterAutospacing="0"/>
        <w:jc w:val="center"/>
        <w:outlineLvl w:val="1"/>
        <w:rPr>
          <w:rFonts w:hint="eastAsia" w:ascii="宋体" w:hAnsi="宋体" w:eastAsia="宋体" w:cs="宋体"/>
          <w:iCs/>
        </w:rPr>
      </w:pPr>
      <w:r>
        <w:rPr>
          <w:rFonts w:hint="eastAsia" w:ascii="宋体" w:hAnsi="宋体" w:eastAsia="宋体" w:cs="宋体"/>
          <w:b/>
          <w:iCs/>
          <w:sz w:val="32"/>
          <w:szCs w:val="32"/>
          <w:u w:val="single"/>
        </w:rPr>
        <w:t>十四、开标一览表</w:t>
      </w:r>
    </w:p>
    <w:p>
      <w:pPr>
        <w:pStyle w:val="37"/>
        <w:spacing w:beforeAutospacing="0" w:afterAutospacing="0"/>
        <w:jc w:val="both"/>
        <w:rPr>
          <w:rFonts w:hint="eastAsia" w:ascii="宋体" w:hAnsi="宋体" w:eastAsia="宋体" w:cs="宋体"/>
        </w:rPr>
      </w:pPr>
    </w:p>
    <w:tbl>
      <w:tblPr>
        <w:tblStyle w:val="41"/>
        <w:tblW w:w="961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5"/>
        <w:gridCol w:w="7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6" w:hRule="atLeast"/>
        </w:trPr>
        <w:tc>
          <w:tcPr>
            <w:tcW w:w="2205" w:type="dxa"/>
            <w:vAlign w:val="center"/>
          </w:tcPr>
          <w:p>
            <w:pPr>
              <w:jc w:val="center"/>
              <w:rPr>
                <w:rFonts w:hint="eastAsia" w:ascii="宋体" w:hAnsi="宋体" w:eastAsia="宋体" w:cs="宋体"/>
                <w:b/>
                <w:bCs/>
                <w:sz w:val="24"/>
              </w:rPr>
            </w:pPr>
            <w:r>
              <w:rPr>
                <w:rFonts w:hint="eastAsia" w:ascii="宋体" w:hAnsi="宋体" w:eastAsia="宋体" w:cs="宋体"/>
                <w:b/>
                <w:bCs/>
                <w:sz w:val="24"/>
              </w:rPr>
              <w:t>项 目 编 号</w:t>
            </w:r>
          </w:p>
        </w:tc>
        <w:tc>
          <w:tcPr>
            <w:tcW w:w="7414" w:type="dxa"/>
            <w:vAlign w:val="center"/>
          </w:tcPr>
          <w:p>
            <w:pPr>
              <w:jc w:val="left"/>
              <w:rPr>
                <w:rFonts w:hint="eastAsia" w:ascii="宋体" w:hAnsi="宋体" w:eastAsia="宋体" w:cs="宋体"/>
                <w:b/>
                <w:bCs/>
                <w:sz w:val="24"/>
              </w:rPr>
            </w:pPr>
            <w:r>
              <w:rPr>
                <w:rFonts w:hint="eastAsia" w:ascii="宋体" w:hAnsi="宋体" w:eastAsia="宋体" w:cs="宋体"/>
                <w:b/>
                <w:bCs w:val="0"/>
                <w:sz w:val="24"/>
                <w:szCs w:val="24"/>
                <w:lang w:val="en-US" w:eastAsia="zh-CN" w:bidi="ar-SA"/>
              </w:rPr>
              <w:t>JSZC-320900-HYGC-G2024-0020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2" w:hRule="atLeast"/>
        </w:trPr>
        <w:tc>
          <w:tcPr>
            <w:tcW w:w="2205" w:type="dxa"/>
            <w:vAlign w:val="center"/>
          </w:tcPr>
          <w:p>
            <w:pPr>
              <w:jc w:val="center"/>
              <w:rPr>
                <w:rFonts w:ascii="宋体" w:hAnsi="宋体" w:cs="宋体"/>
                <w:b/>
                <w:bCs/>
                <w:sz w:val="24"/>
              </w:rPr>
            </w:pPr>
            <w:r>
              <w:rPr>
                <w:rFonts w:hint="eastAsia" w:ascii="宋体" w:hAnsi="宋体" w:cs="宋体"/>
                <w:b/>
                <w:bCs/>
                <w:sz w:val="24"/>
              </w:rPr>
              <w:t>项 目 名 称</w:t>
            </w:r>
          </w:p>
        </w:tc>
        <w:tc>
          <w:tcPr>
            <w:tcW w:w="7414" w:type="dxa"/>
            <w:vAlign w:val="center"/>
          </w:tcPr>
          <w:p>
            <w:pPr>
              <w:pStyle w:val="208"/>
              <w:jc w:val="both"/>
              <w:rPr>
                <w:rFonts w:hint="eastAsia" w:ascii="宋体" w:hAnsi="宋体" w:eastAsia="宋体" w:cs="Times New Roman"/>
                <w:b w:val="0"/>
                <w:bCs w:val="0"/>
                <w:sz w:val="24"/>
                <w:szCs w:val="24"/>
                <w:lang w:eastAsia="zh-CN"/>
              </w:rPr>
            </w:pPr>
            <w:r>
              <w:rPr>
                <w:rFonts w:hint="eastAsia" w:ascii="宋体" w:hAnsi="宋体" w:eastAsia="宋体" w:cs="宋体"/>
                <w:bCs w:val="0"/>
                <w:sz w:val="24"/>
                <w:szCs w:val="24"/>
                <w:lang w:eastAsia="zh-CN"/>
              </w:rPr>
              <w:t>盐城市高标准农田调查摸底上图入库市级技术服务项目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7" w:hRule="atLeast"/>
        </w:trPr>
        <w:tc>
          <w:tcPr>
            <w:tcW w:w="9619" w:type="dxa"/>
            <w:gridSpan w:val="2"/>
            <w:vAlign w:val="center"/>
          </w:tcPr>
          <w:p>
            <w:pPr>
              <w:rPr>
                <w:rFonts w:ascii="宋体" w:hAnsi="宋体" w:cs="宋体"/>
                <w:sz w:val="24"/>
              </w:rPr>
            </w:pPr>
            <w:r>
              <w:rPr>
                <w:rFonts w:hint="eastAsia" w:ascii="宋体" w:hAnsi="宋体" w:cs="宋体"/>
                <w:b/>
                <w:bCs/>
                <w:sz w:val="24"/>
              </w:rPr>
              <w:t>项目投标</w:t>
            </w:r>
            <w:r>
              <w:rPr>
                <w:rFonts w:hint="eastAsia" w:ascii="宋体" w:hAnsi="宋体" w:eastAsia="宋体" w:cs="宋体"/>
                <w:b/>
                <w:bCs/>
                <w:sz w:val="24"/>
              </w:rPr>
              <w:t>总</w:t>
            </w:r>
            <w:r>
              <w:rPr>
                <w:rFonts w:hint="eastAsia" w:ascii="宋体" w:hAnsi="宋体" w:cs="宋体"/>
                <w:b/>
                <w:bCs/>
                <w:sz w:val="24"/>
              </w:rPr>
              <w:t>报价：（大写）</w:t>
            </w:r>
            <w:r>
              <w:rPr>
                <w:rFonts w:hint="eastAsia" w:ascii="宋体" w:hAnsi="宋体" w:cs="宋体"/>
                <w:b/>
                <w:bCs/>
                <w:sz w:val="24"/>
                <w:u w:val="single"/>
              </w:rPr>
              <w:t xml:space="preserve">                       </w:t>
            </w:r>
            <w:r>
              <w:rPr>
                <w:rFonts w:hint="eastAsia" w:ascii="宋体" w:hAnsi="宋体" w:cs="宋体"/>
                <w:b/>
                <w:bCs/>
                <w:sz w:val="24"/>
              </w:rPr>
              <w:t>，小写：</w:t>
            </w:r>
            <w:r>
              <w:rPr>
                <w:rFonts w:hint="eastAsia" w:ascii="宋体" w:hAnsi="宋体" w:cs="宋体"/>
                <w:b/>
                <w:bCs/>
                <w:sz w:val="24"/>
                <w:u w:val="single"/>
              </w:rPr>
              <w:t xml:space="preserve">                     </w:t>
            </w:r>
            <w:r>
              <w:rPr>
                <w:rFonts w:hint="eastAsia" w:ascii="宋体" w:hAnsi="宋体" w:cs="宋体"/>
                <w:b/>
                <w:bCs/>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7" w:hRule="atLeast"/>
        </w:trPr>
        <w:tc>
          <w:tcPr>
            <w:tcW w:w="9619" w:type="dxa"/>
            <w:gridSpan w:val="2"/>
            <w:vAlign w:val="center"/>
          </w:tcPr>
          <w:p>
            <w:pPr>
              <w:rPr>
                <w:rFonts w:ascii="宋体" w:hAnsi="宋体" w:cs="宋体"/>
                <w:b/>
                <w:bCs/>
                <w:sz w:val="24"/>
              </w:rPr>
            </w:pPr>
            <w:r>
              <w:rPr>
                <w:rFonts w:hint="eastAsia" w:ascii="宋体" w:hAnsi="宋体" w:cs="宋体"/>
                <w:b/>
                <w:bCs/>
                <w:sz w:val="24"/>
              </w:rPr>
              <w:t>是否提供《企业类型声明函》：</w:t>
            </w:r>
            <w:r>
              <w:rPr>
                <w:rFonts w:hint="eastAsia" w:ascii="宋体" w:hAnsi="宋体" w:cs="宋体"/>
                <w:b/>
                <w:bCs/>
                <w:sz w:val="24"/>
                <w:u w:val="single"/>
              </w:rPr>
              <w:t xml:space="preserve">  是/否   </w:t>
            </w:r>
            <w:r>
              <w:rPr>
                <w:rFonts w:hint="eastAsia" w:ascii="宋体" w:hAnsi="宋体" w:cs="宋体"/>
                <w:b/>
                <w:bCs/>
                <w:sz w:val="24"/>
              </w:rPr>
              <w:t xml:space="preserve">           见</w:t>
            </w:r>
            <w:r>
              <w:rPr>
                <w:rFonts w:hint="eastAsia" w:ascii="宋体" w:hAnsi="宋体" w:cs="宋体"/>
                <w:b/>
                <w:bCs/>
                <w:sz w:val="24"/>
                <w:u w:val="single"/>
              </w:rPr>
              <w:t>（          ）</w:t>
            </w:r>
            <w:r>
              <w:rPr>
                <w:rFonts w:hint="eastAsia" w:ascii="宋体" w:hAnsi="宋体" w:cs="宋体"/>
                <w:b/>
                <w:bCs/>
                <w:sz w:val="24"/>
              </w:rPr>
              <w:t>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2" w:hRule="atLeast"/>
        </w:trPr>
        <w:tc>
          <w:tcPr>
            <w:tcW w:w="9619" w:type="dxa"/>
            <w:gridSpan w:val="2"/>
            <w:vAlign w:val="center"/>
          </w:tcPr>
          <w:p>
            <w:pPr>
              <w:rPr>
                <w:rFonts w:ascii="宋体" w:hAnsi="宋体" w:cs="宋体"/>
                <w:b/>
                <w:bCs/>
                <w:sz w:val="24"/>
              </w:rPr>
            </w:pPr>
            <w:r>
              <w:rPr>
                <w:rFonts w:hint="eastAsia" w:ascii="宋体" w:hAnsi="宋体" w:cs="宋体"/>
                <w:b/>
                <w:bCs/>
                <w:color w:val="000000"/>
                <w:sz w:val="24"/>
              </w:rPr>
              <w:t>合同履行期限：</w:t>
            </w:r>
          </w:p>
        </w:tc>
      </w:tr>
    </w:tbl>
    <w:p>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填写说明：</w:t>
      </w:r>
    </w:p>
    <w:p>
      <w:pPr>
        <w:numPr>
          <w:ilvl w:val="0"/>
          <w:numId w:val="1"/>
        </w:numPr>
        <w:pBdr>
          <w:top w:val="none" w:color="000000" w:sz="0" w:space="0"/>
          <w:left w:val="none" w:color="000000" w:sz="0" w:space="0"/>
          <w:bottom w:val="none" w:color="000000" w:sz="0" w:space="0"/>
          <w:right w:val="none" w:color="000000" w:sz="0" w:space="0"/>
        </w:pBdr>
        <w:spacing w:line="499" w:lineRule="atLeast"/>
        <w:rPr>
          <w:b/>
          <w:bCs/>
        </w:rPr>
      </w:pPr>
      <w:r>
        <w:rPr>
          <w:rFonts w:ascii="宋体" w:hAnsi="宋体" w:eastAsia="宋体" w:cs="宋体"/>
          <w:b/>
          <w:bCs/>
          <w:color w:val="000000"/>
          <w:sz w:val="24"/>
        </w:rPr>
        <w:t>开标一览表不得填报选择性报价，否则将作为无效投标；</w:t>
      </w:r>
    </w:p>
    <w:p>
      <w:pPr>
        <w:numPr>
          <w:ilvl w:val="0"/>
          <w:numId w:val="1"/>
        </w:num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开标一览表中报价与</w:t>
      </w:r>
      <w:r>
        <w:rPr>
          <w:rFonts w:hint="eastAsia" w:ascii="宋体" w:hAnsi="宋体" w:eastAsia="宋体" w:cs="宋体"/>
          <w:color w:val="000000"/>
          <w:sz w:val="24"/>
        </w:rPr>
        <w:t>分项</w:t>
      </w:r>
      <w:r>
        <w:rPr>
          <w:rFonts w:ascii="宋体" w:hAnsi="宋体" w:eastAsia="宋体" w:cs="宋体"/>
          <w:color w:val="000000"/>
          <w:sz w:val="24"/>
        </w:rPr>
        <w:t>报价清单中不符时，以开标一览表为准；</w:t>
      </w:r>
    </w:p>
    <w:p>
      <w:pPr>
        <w:pBdr>
          <w:top w:val="none" w:color="000000" w:sz="0" w:space="0"/>
          <w:left w:val="none" w:color="000000" w:sz="0" w:space="0"/>
          <w:bottom w:val="none" w:color="000000" w:sz="0" w:space="0"/>
          <w:right w:val="none" w:color="000000" w:sz="0" w:space="0"/>
        </w:pBdr>
        <w:spacing w:line="499" w:lineRule="atLeast"/>
        <w:ind w:firstLine="1440"/>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w:t>
      </w:r>
    </w:p>
    <w:p>
      <w:pPr>
        <w:pStyle w:val="37"/>
        <w:spacing w:beforeAutospacing="0" w:afterAutospacing="0"/>
        <w:jc w:val="center"/>
        <w:rPr>
          <w:rFonts w:hint="eastAsia" w:ascii="宋体" w:hAnsi="宋体" w:eastAsia="宋体" w:cs="宋体"/>
        </w:rPr>
      </w:pPr>
      <w:r>
        <w:rPr>
          <w:rFonts w:hint="eastAsia" w:ascii="宋体" w:hAnsi="宋体" w:eastAsia="宋体" w:cs="宋体"/>
        </w:rPr>
        <w:t xml:space="preserve">                            投标人全称（加盖CA电子签章）：</w:t>
      </w:r>
    </w:p>
    <w:p>
      <w:pPr>
        <w:pBdr>
          <w:top w:val="none" w:color="000000" w:sz="0" w:space="0"/>
          <w:left w:val="none" w:color="000000" w:sz="0" w:space="0"/>
          <w:bottom w:val="none" w:color="000000" w:sz="0" w:space="0"/>
          <w:right w:val="none" w:color="000000" w:sz="0" w:space="0"/>
        </w:pBdr>
        <w:spacing w:line="113" w:lineRule="atLeast"/>
        <w:ind w:firstLine="4320"/>
        <w:rPr>
          <w:rFonts w:hint="eastAsia" w:ascii="新宋体" w:hAnsi="新宋体" w:eastAsia="新宋体" w:cs="新宋体"/>
          <w:color w:val="000000"/>
          <w:sz w:val="24"/>
        </w:rPr>
      </w:pPr>
    </w:p>
    <w:p>
      <w:pPr>
        <w:pBdr>
          <w:top w:val="none" w:color="000000" w:sz="0" w:space="0"/>
          <w:left w:val="none" w:color="000000" w:sz="0" w:space="0"/>
          <w:bottom w:val="none" w:color="000000" w:sz="0" w:space="0"/>
          <w:right w:val="none" w:color="000000" w:sz="0" w:space="0"/>
        </w:pBdr>
        <w:spacing w:line="113" w:lineRule="atLeast"/>
        <w:ind w:firstLine="4320"/>
      </w:pPr>
      <w:r>
        <w:rPr>
          <w:rFonts w:ascii="新宋体" w:hAnsi="新宋体" w:eastAsia="新宋体" w:cs="新宋体"/>
          <w:color w:val="000000"/>
          <w:sz w:val="24"/>
        </w:rPr>
        <w:t>法定代表人或授权代表（签字或盖章）：</w:t>
      </w:r>
    </w:p>
    <w:p>
      <w:pPr>
        <w:pBdr>
          <w:top w:val="none" w:color="000000" w:sz="0" w:space="0"/>
          <w:left w:val="none" w:color="000000" w:sz="0" w:space="0"/>
          <w:bottom w:val="none" w:color="000000" w:sz="0" w:space="0"/>
          <w:right w:val="none" w:color="000000" w:sz="0" w:space="0"/>
        </w:pBdr>
        <w:spacing w:line="113" w:lineRule="atLeast"/>
        <w:ind w:firstLine="645"/>
        <w:rPr>
          <w:rFonts w:hint="eastAsia" w:ascii="新宋体" w:hAnsi="新宋体" w:eastAsia="新宋体" w:cs="新宋体"/>
          <w:color w:val="000000"/>
          <w:sz w:val="24"/>
        </w:rPr>
      </w:pPr>
      <w:r>
        <w:rPr>
          <w:rFonts w:ascii="新宋体" w:hAnsi="新宋体" w:eastAsia="新宋体" w:cs="新宋体"/>
          <w:color w:val="000000"/>
          <w:sz w:val="24"/>
        </w:rPr>
        <w:t>               </w:t>
      </w:r>
      <w:r>
        <w:rPr>
          <w:rFonts w:hint="eastAsia" w:ascii="新宋体" w:hAnsi="新宋体" w:eastAsia="新宋体" w:cs="新宋体"/>
          <w:color w:val="000000"/>
          <w:sz w:val="24"/>
        </w:rPr>
        <w:t xml:space="preserve"> </w:t>
      </w:r>
    </w:p>
    <w:p>
      <w:pPr>
        <w:pBdr>
          <w:top w:val="none" w:color="000000" w:sz="0" w:space="0"/>
          <w:left w:val="none" w:color="000000" w:sz="0" w:space="0"/>
          <w:bottom w:val="none" w:color="000000" w:sz="0" w:space="0"/>
          <w:right w:val="none" w:color="000000" w:sz="0" w:space="0"/>
        </w:pBdr>
        <w:spacing w:line="113" w:lineRule="atLeast"/>
        <w:ind w:firstLine="976" w:firstLineChars="407"/>
        <w:jc w:val="center"/>
      </w:pPr>
      <w:r>
        <w:rPr>
          <w:rFonts w:hint="eastAsia" w:ascii="新宋体" w:hAnsi="新宋体" w:eastAsia="新宋体" w:cs="新宋体"/>
          <w:color w:val="000000"/>
          <w:sz w:val="24"/>
        </w:rPr>
        <w:t xml:space="preserve">       </w:t>
      </w:r>
      <w:r>
        <w:rPr>
          <w:rFonts w:ascii="新宋体" w:hAnsi="新宋体" w:eastAsia="新宋体" w:cs="新宋体"/>
          <w:color w:val="000000"/>
          <w:sz w:val="24"/>
        </w:rPr>
        <w:t>日期：</w:t>
      </w:r>
      <w:r>
        <w:rPr>
          <w:rFonts w:hint="eastAsia" w:ascii="新宋体" w:hAnsi="新宋体" w:eastAsia="新宋体" w:cs="新宋体"/>
          <w:color w:val="000000"/>
          <w:sz w:val="24"/>
        </w:rPr>
        <w:t xml:space="preserve">  </w:t>
      </w:r>
      <w:r>
        <w:rPr>
          <w:rFonts w:ascii="新宋体" w:hAnsi="新宋体" w:eastAsia="新宋体" w:cs="新宋体"/>
          <w:color w:val="000000"/>
          <w:sz w:val="24"/>
        </w:rPr>
        <w:t>年</w:t>
      </w:r>
      <w:r>
        <w:rPr>
          <w:rFonts w:hint="eastAsia" w:ascii="新宋体" w:hAnsi="新宋体" w:eastAsia="新宋体" w:cs="新宋体"/>
          <w:color w:val="000000"/>
          <w:sz w:val="24"/>
        </w:rPr>
        <w:t xml:space="preserve">  </w:t>
      </w:r>
      <w:r>
        <w:rPr>
          <w:rFonts w:ascii="新宋体" w:hAnsi="新宋体" w:eastAsia="新宋体" w:cs="新宋体"/>
          <w:color w:val="000000"/>
          <w:sz w:val="24"/>
        </w:rPr>
        <w:t>月</w:t>
      </w:r>
      <w:r>
        <w:rPr>
          <w:rFonts w:hint="eastAsia" w:ascii="新宋体" w:hAnsi="新宋体" w:eastAsia="新宋体" w:cs="新宋体"/>
          <w:color w:val="000000"/>
          <w:sz w:val="24"/>
        </w:rPr>
        <w:t xml:space="preserve">   </w:t>
      </w:r>
      <w:r>
        <w:rPr>
          <w:rFonts w:ascii="新宋体" w:hAnsi="新宋体" w:eastAsia="新宋体" w:cs="新宋体"/>
          <w:color w:val="000000"/>
          <w:sz w:val="24"/>
        </w:rPr>
        <w:t>日</w:t>
      </w:r>
    </w:p>
    <w:p>
      <w:pPr>
        <w:pStyle w:val="37"/>
        <w:spacing w:beforeAutospacing="0" w:afterAutospacing="0"/>
        <w:jc w:val="center"/>
        <w:rPr>
          <w:rFonts w:hint="eastAsia" w:ascii="宋体" w:hAnsi="宋体" w:eastAsia="宋体" w:cs="宋体"/>
        </w:rPr>
      </w:pPr>
    </w:p>
    <w:p>
      <w:pPr>
        <w:widowControl/>
        <w:spacing w:before="50" w:after="50"/>
        <w:jc w:val="center"/>
        <w:rPr>
          <w:rFonts w:hint="eastAsia" w:ascii="宋体" w:hAnsi="宋体" w:eastAsia="宋体" w:cs="宋体"/>
        </w:rPr>
      </w:pPr>
      <w:r>
        <w:rPr>
          <w:rFonts w:hint="eastAsia" w:ascii="宋体" w:hAnsi="宋体" w:eastAsia="宋体" w:cs="宋体"/>
        </w:rPr>
        <w:tab/>
      </w:r>
    </w:p>
    <w:p>
      <w:pPr>
        <w:widowControl/>
        <w:spacing w:before="50" w:after="50"/>
        <w:jc w:val="center"/>
        <w:rPr>
          <w:rFonts w:hint="eastAsia" w:ascii="宋体" w:hAnsi="宋体" w:eastAsia="宋体" w:cs="宋体"/>
        </w:rPr>
      </w:pPr>
    </w:p>
    <w:p>
      <w:pPr>
        <w:widowControl/>
        <w:spacing w:before="50" w:after="50"/>
        <w:jc w:val="center"/>
        <w:rPr>
          <w:rFonts w:hint="eastAsia" w:ascii="宋体" w:hAnsi="宋体" w:eastAsia="宋体" w:cs="宋体"/>
        </w:rPr>
      </w:pPr>
    </w:p>
    <w:p>
      <w:pPr>
        <w:widowControl/>
        <w:spacing w:before="50" w:after="50"/>
        <w:jc w:val="center"/>
        <w:rPr>
          <w:rFonts w:hint="eastAsia" w:ascii="宋体" w:hAnsi="宋体" w:eastAsia="宋体" w:cs="宋体"/>
        </w:rPr>
      </w:pPr>
    </w:p>
    <w:p>
      <w:pPr>
        <w:widowControl/>
        <w:spacing w:before="50" w:after="50"/>
        <w:jc w:val="center"/>
        <w:rPr>
          <w:rFonts w:hint="eastAsia" w:ascii="宋体" w:hAnsi="宋体" w:eastAsia="宋体" w:cs="宋体"/>
        </w:rPr>
      </w:pPr>
    </w:p>
    <w:p>
      <w:pPr>
        <w:widowControl/>
        <w:spacing w:before="50" w:after="50"/>
        <w:jc w:val="center"/>
        <w:rPr>
          <w:rFonts w:hint="eastAsia" w:ascii="宋体" w:hAnsi="宋体" w:eastAsia="宋体" w:cs="宋体"/>
        </w:rPr>
      </w:pPr>
    </w:p>
    <w:p>
      <w:pPr>
        <w:widowControl/>
        <w:spacing w:before="50" w:after="50"/>
        <w:jc w:val="center"/>
        <w:rPr>
          <w:rFonts w:hint="eastAsia" w:ascii="宋体" w:hAnsi="宋体" w:eastAsia="宋体" w:cs="宋体"/>
        </w:rPr>
      </w:pPr>
    </w:p>
    <w:p>
      <w:pPr>
        <w:rPr>
          <w:rFonts w:hint="eastAsia" w:ascii="宋体" w:hAnsi="宋体" w:eastAsia="宋体" w:cs="宋体"/>
          <w:sz w:val="32"/>
          <w:szCs w:val="32"/>
        </w:rPr>
      </w:pPr>
      <w:r>
        <w:rPr>
          <w:rFonts w:hint="eastAsia" w:ascii="宋体" w:hAnsi="宋体" w:eastAsia="宋体" w:cs="宋体"/>
          <w:sz w:val="32"/>
          <w:szCs w:val="32"/>
        </w:rPr>
        <w:br w:type="page" w:clear="all"/>
      </w:r>
    </w:p>
    <w:p>
      <w:pPr>
        <w:pStyle w:val="40"/>
        <w:ind w:left="0" w:firstLine="0"/>
        <w:jc w:val="center"/>
        <w:outlineLvl w:val="1"/>
        <w:rPr>
          <w:rFonts w:hint="eastAsia" w:ascii="宋体" w:hAnsi="宋体" w:eastAsia="宋体" w:cs="宋体"/>
          <w:b/>
          <w:sz w:val="32"/>
          <w:szCs w:val="32"/>
        </w:rPr>
      </w:pPr>
      <w:r>
        <w:rPr>
          <w:rFonts w:hint="eastAsia" w:ascii="宋体" w:hAnsi="宋体" w:eastAsia="宋体" w:cs="宋体"/>
          <w:b/>
          <w:sz w:val="32"/>
          <w:szCs w:val="32"/>
        </w:rPr>
        <w:t>十五、项目团队人员一览表</w:t>
      </w:r>
    </w:p>
    <w:p>
      <w:pPr>
        <w:pStyle w:val="40"/>
        <w:ind w:left="0" w:firstLine="0"/>
        <w:outlineLvl w:val="9"/>
        <w:rPr>
          <w:rFonts w:hint="eastAsia"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lang w:eastAsia="zh-CN"/>
        </w:rPr>
        <w:t>盐城市高标准农田调查摸底上图入库市级技术服务项目</w:t>
      </w:r>
      <w:r>
        <w:rPr>
          <w:rFonts w:hint="eastAsia" w:ascii="宋体" w:hAnsi="宋体" w:eastAsia="宋体" w:cs="宋体"/>
          <w:b/>
          <w:sz w:val="24"/>
          <w:szCs w:val="24"/>
        </w:rPr>
        <w:t>（分包号：**）</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6"/>
        <w:gridCol w:w="2154"/>
        <w:gridCol w:w="3334"/>
        <w:gridCol w:w="23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300" w:type="dxa"/>
            <w:vAlign w:val="center"/>
          </w:tcPr>
          <w:p>
            <w:pPr>
              <w:jc w:val="center"/>
              <w:rPr>
                <w:rFonts w:hint="eastAsia" w:ascii="宋体" w:hAnsi="宋体" w:eastAsia="宋体" w:cs="宋体"/>
                <w:sz w:val="24"/>
              </w:rPr>
            </w:pPr>
            <w:r>
              <w:rPr>
                <w:rFonts w:hint="eastAsia" w:ascii="宋体" w:hAnsi="宋体" w:eastAsia="宋体" w:cs="宋体"/>
                <w:sz w:val="24"/>
              </w:rPr>
              <w:t>姓名</w:t>
            </w:r>
          </w:p>
        </w:tc>
        <w:tc>
          <w:tcPr>
            <w:tcW w:w="1976" w:type="dxa"/>
            <w:vAlign w:val="center"/>
          </w:tcPr>
          <w:p>
            <w:pPr>
              <w:jc w:val="center"/>
              <w:rPr>
                <w:rFonts w:hint="eastAsia" w:ascii="宋体" w:hAnsi="宋体" w:eastAsia="宋体" w:cs="宋体"/>
                <w:sz w:val="24"/>
              </w:rPr>
            </w:pPr>
            <w:r>
              <w:rPr>
                <w:rFonts w:hint="eastAsia" w:ascii="宋体" w:hAnsi="宋体" w:eastAsia="宋体" w:cs="宋体"/>
                <w:sz w:val="24"/>
              </w:rPr>
              <w:t>本项目拟担任职务</w:t>
            </w:r>
          </w:p>
        </w:tc>
        <w:tc>
          <w:tcPr>
            <w:tcW w:w="3059" w:type="dxa"/>
            <w:vAlign w:val="center"/>
          </w:tcPr>
          <w:p>
            <w:pPr>
              <w:jc w:val="center"/>
              <w:rPr>
                <w:rFonts w:hint="eastAsia" w:ascii="宋体" w:hAnsi="宋体" w:eastAsia="宋体" w:cs="宋体"/>
                <w:sz w:val="24"/>
              </w:rPr>
            </w:pPr>
            <w:r>
              <w:rPr>
                <w:rFonts w:hint="eastAsia" w:ascii="宋体" w:hAnsi="宋体" w:eastAsia="宋体" w:cs="宋体"/>
                <w:sz w:val="24"/>
              </w:rPr>
              <w:t>技术职称、专业资质</w:t>
            </w:r>
          </w:p>
        </w:tc>
        <w:tc>
          <w:tcPr>
            <w:tcW w:w="2187" w:type="dxa"/>
            <w:vAlign w:val="center"/>
          </w:tcPr>
          <w:p>
            <w:pPr>
              <w:jc w:val="center"/>
              <w:rPr>
                <w:rFonts w:hint="eastAsia" w:ascii="宋体" w:hAnsi="宋体" w:eastAsia="宋体" w:cs="宋体"/>
                <w:sz w:val="24"/>
              </w:rPr>
            </w:pPr>
            <w:r>
              <w:rPr>
                <w:rFonts w:hint="eastAsia" w:ascii="宋体" w:hAnsi="宋体" w:eastAsia="宋体" w:cs="宋体"/>
                <w:sz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vAlign w:val="center"/>
          </w:tcPr>
          <w:p>
            <w:pPr>
              <w:jc w:val="center"/>
              <w:rPr>
                <w:rFonts w:hint="eastAsia" w:ascii="宋体" w:hAnsi="宋体" w:eastAsia="宋体" w:cs="宋体"/>
                <w:sz w:val="24"/>
              </w:rPr>
            </w:pPr>
          </w:p>
        </w:tc>
        <w:tc>
          <w:tcPr>
            <w:tcW w:w="1976" w:type="dxa"/>
            <w:vAlign w:val="center"/>
          </w:tcPr>
          <w:p>
            <w:pPr>
              <w:jc w:val="center"/>
              <w:rPr>
                <w:rFonts w:hint="eastAsia" w:ascii="宋体" w:hAnsi="宋体" w:eastAsia="宋体" w:cs="宋体"/>
                <w:sz w:val="24"/>
              </w:rPr>
            </w:pPr>
          </w:p>
        </w:tc>
        <w:tc>
          <w:tcPr>
            <w:tcW w:w="3059" w:type="dxa"/>
          </w:tcPr>
          <w:p>
            <w:pPr>
              <w:jc w:val="center"/>
              <w:rPr>
                <w:rFonts w:hint="eastAsia" w:ascii="宋体" w:hAnsi="宋体" w:eastAsia="宋体" w:cs="宋体"/>
                <w:sz w:val="24"/>
              </w:rPr>
            </w:pPr>
          </w:p>
        </w:tc>
        <w:tc>
          <w:tcPr>
            <w:tcW w:w="2187"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vAlign w:val="center"/>
          </w:tcPr>
          <w:p>
            <w:pPr>
              <w:jc w:val="center"/>
              <w:rPr>
                <w:rFonts w:hint="eastAsia" w:ascii="宋体" w:hAnsi="宋体" w:eastAsia="宋体" w:cs="宋体"/>
                <w:sz w:val="24"/>
              </w:rPr>
            </w:pPr>
          </w:p>
        </w:tc>
        <w:tc>
          <w:tcPr>
            <w:tcW w:w="1976" w:type="dxa"/>
            <w:vAlign w:val="center"/>
          </w:tcPr>
          <w:p>
            <w:pPr>
              <w:jc w:val="center"/>
              <w:rPr>
                <w:rFonts w:hint="eastAsia" w:ascii="宋体" w:hAnsi="宋体" w:eastAsia="宋体" w:cs="宋体"/>
                <w:sz w:val="24"/>
              </w:rPr>
            </w:pPr>
          </w:p>
        </w:tc>
        <w:tc>
          <w:tcPr>
            <w:tcW w:w="3059" w:type="dxa"/>
          </w:tcPr>
          <w:p>
            <w:pPr>
              <w:jc w:val="center"/>
              <w:rPr>
                <w:rFonts w:hint="eastAsia" w:ascii="宋体" w:hAnsi="宋体" w:eastAsia="宋体" w:cs="宋体"/>
                <w:sz w:val="24"/>
              </w:rPr>
            </w:pPr>
          </w:p>
        </w:tc>
        <w:tc>
          <w:tcPr>
            <w:tcW w:w="2187"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vAlign w:val="center"/>
          </w:tcPr>
          <w:p>
            <w:pPr>
              <w:jc w:val="center"/>
              <w:rPr>
                <w:rFonts w:hint="eastAsia" w:ascii="宋体" w:hAnsi="宋体" w:eastAsia="宋体" w:cs="宋体"/>
                <w:sz w:val="24"/>
              </w:rPr>
            </w:pPr>
          </w:p>
        </w:tc>
        <w:tc>
          <w:tcPr>
            <w:tcW w:w="1976" w:type="dxa"/>
            <w:vAlign w:val="center"/>
          </w:tcPr>
          <w:p>
            <w:pPr>
              <w:jc w:val="center"/>
              <w:rPr>
                <w:rFonts w:hint="eastAsia" w:ascii="宋体" w:hAnsi="宋体" w:eastAsia="宋体" w:cs="宋体"/>
                <w:sz w:val="24"/>
              </w:rPr>
            </w:pPr>
          </w:p>
        </w:tc>
        <w:tc>
          <w:tcPr>
            <w:tcW w:w="3059" w:type="dxa"/>
          </w:tcPr>
          <w:p>
            <w:pPr>
              <w:jc w:val="center"/>
              <w:rPr>
                <w:rFonts w:hint="eastAsia" w:ascii="宋体" w:hAnsi="宋体" w:eastAsia="宋体" w:cs="宋体"/>
                <w:sz w:val="24"/>
              </w:rPr>
            </w:pPr>
          </w:p>
        </w:tc>
        <w:tc>
          <w:tcPr>
            <w:tcW w:w="2187" w:type="dxa"/>
            <w:vAlign w:val="center"/>
          </w:tcPr>
          <w:p>
            <w:pPr>
              <w:jc w:val="center"/>
              <w:rPr>
                <w:rFonts w:hint="eastAsia" w:ascii="宋体" w:hAnsi="宋体" w:eastAsia="宋体" w:cs="宋体"/>
                <w:sz w:val="24"/>
              </w:rPr>
            </w:pPr>
          </w:p>
        </w:tc>
      </w:tr>
    </w:tbl>
    <w:p>
      <w:pPr>
        <w:spacing w:line="360" w:lineRule="auto"/>
        <w:ind w:firstLine="480"/>
        <w:rPr>
          <w:rFonts w:hint="eastAsia" w:ascii="宋体" w:hAnsi="宋体" w:eastAsia="宋体" w:cs="宋体"/>
          <w:sz w:val="24"/>
        </w:rPr>
      </w:pPr>
    </w:p>
    <w:p>
      <w:pPr>
        <w:spacing w:line="360" w:lineRule="auto"/>
        <w:ind w:firstLine="480"/>
        <w:rPr>
          <w:rFonts w:hint="eastAsia" w:ascii="宋体" w:hAnsi="宋体" w:eastAsia="宋体" w:cs="宋体"/>
          <w:sz w:val="24"/>
        </w:rPr>
      </w:pPr>
      <w:r>
        <w:rPr>
          <w:rFonts w:hint="eastAsia" w:ascii="宋体" w:hAnsi="宋体" w:eastAsia="宋体" w:cs="宋体"/>
          <w:sz w:val="24"/>
        </w:rPr>
        <w:t>供应商（加盖CA电子公章）：</w:t>
      </w:r>
    </w:p>
    <w:p>
      <w:pPr>
        <w:spacing w:line="360" w:lineRule="auto"/>
        <w:ind w:firstLine="480"/>
        <w:rPr>
          <w:rFonts w:hint="eastAsia" w:ascii="宋体" w:hAnsi="宋体" w:eastAsia="宋体" w:cs="宋体"/>
          <w:sz w:val="24"/>
        </w:rPr>
      </w:pPr>
      <w:r>
        <w:rPr>
          <w:rFonts w:hint="eastAsia" w:ascii="宋体" w:hAnsi="宋体" w:eastAsia="宋体" w:cs="宋体"/>
          <w:sz w:val="24"/>
        </w:rPr>
        <w:t>法定代表人或委托代理人（签字或签章）：</w:t>
      </w:r>
    </w:p>
    <w:p>
      <w:pPr>
        <w:spacing w:line="500" w:lineRule="exact"/>
        <w:ind w:firstLine="480"/>
        <w:rPr>
          <w:rFonts w:hint="eastAsia" w:ascii="宋体" w:hAnsi="宋体" w:eastAsia="宋体" w:cs="宋体"/>
          <w:sz w:val="24"/>
        </w:rPr>
      </w:pPr>
      <w:r>
        <w:rPr>
          <w:rFonts w:hint="eastAsia" w:ascii="宋体" w:hAnsi="宋体" w:eastAsia="宋体" w:cs="宋体"/>
          <w:sz w:val="24"/>
        </w:rPr>
        <w:t>日期：    年     月     日</w:t>
      </w:r>
    </w:p>
    <w:p>
      <w:pPr>
        <w:rPr>
          <w:rFonts w:hint="eastAsia" w:ascii="宋体" w:hAnsi="宋体" w:eastAsia="宋体" w:cs="宋体"/>
          <w:b/>
          <w:sz w:val="24"/>
        </w:rPr>
      </w:pPr>
      <w:r>
        <w:rPr>
          <w:rFonts w:hint="eastAsia" w:ascii="宋体" w:hAnsi="宋体" w:eastAsia="宋体" w:cs="宋体"/>
          <w:b/>
          <w:sz w:val="24"/>
        </w:rPr>
        <w:br w:type="page" w:clear="all"/>
      </w:r>
    </w:p>
    <w:p>
      <w:pPr>
        <w:keepNext/>
        <w:keepLines/>
        <w:spacing w:before="360" w:after="200" w:line="360" w:lineRule="auto"/>
        <w:jc w:val="center"/>
        <w:outlineLvl w:val="1"/>
        <w:rPr>
          <w:rFonts w:hint="eastAsia" w:ascii="宋体" w:hAnsi="宋体" w:eastAsia="宋体" w:cs="宋体"/>
          <w:iCs/>
          <w:sz w:val="36"/>
        </w:rPr>
      </w:pPr>
      <w:r>
        <w:rPr>
          <w:rFonts w:hint="eastAsia" w:ascii="宋体" w:hAnsi="宋体" w:eastAsia="宋体" w:cs="宋体"/>
          <w:b/>
          <w:sz w:val="32"/>
          <w:szCs w:val="32"/>
        </w:rPr>
        <w:t>十六、类似项目业绩一览表</w:t>
      </w:r>
    </w:p>
    <w:p>
      <w:pPr>
        <w:tabs>
          <w:tab w:val="left" w:pos="360"/>
        </w:tabs>
        <w:spacing w:line="360" w:lineRule="auto"/>
        <w:rPr>
          <w:rFonts w:hint="eastAsia" w:ascii="宋体" w:hAnsi="宋体" w:eastAsia="宋体" w:cs="宋体"/>
          <w:bCs/>
          <w:sz w:val="36"/>
          <w:szCs w:val="28"/>
        </w:rPr>
      </w:pPr>
      <w:r>
        <w:rPr>
          <w:rFonts w:hint="eastAsia" w:ascii="宋体" w:hAnsi="宋体" w:eastAsia="宋体" w:cs="宋体"/>
          <w:b/>
          <w:sz w:val="24"/>
        </w:rPr>
        <w:t>项目名称：</w:t>
      </w:r>
      <w:r>
        <w:rPr>
          <w:rFonts w:hint="eastAsia" w:ascii="宋体" w:hAnsi="宋体" w:eastAsia="宋体" w:cs="宋体"/>
          <w:b/>
          <w:sz w:val="24"/>
          <w:lang w:eastAsia="zh-CN"/>
        </w:rPr>
        <w:t>盐城市高标准农田调查摸底上图入库市级技术服务项目</w:t>
      </w:r>
      <w:r>
        <w:rPr>
          <w:rFonts w:hint="eastAsia" w:ascii="宋体" w:hAnsi="宋体" w:eastAsia="宋体" w:cs="宋体"/>
          <w:b/>
          <w:sz w:val="24"/>
        </w:rPr>
        <w:t>（分包号：**）</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2686" w:type="dxa"/>
            <w:vAlign w:val="center"/>
          </w:tcPr>
          <w:p>
            <w:pPr>
              <w:jc w:val="center"/>
              <w:rPr>
                <w:rFonts w:hint="eastAsia" w:ascii="宋体" w:hAnsi="宋体" w:eastAsia="宋体" w:cs="宋体"/>
                <w:sz w:val="24"/>
              </w:rPr>
            </w:pPr>
            <w:r>
              <w:rPr>
                <w:rFonts w:hint="eastAsia" w:ascii="宋体" w:hAnsi="宋体" w:eastAsia="宋体" w:cs="宋体"/>
                <w:sz w:val="24"/>
              </w:rPr>
              <w:t>项目名称</w:t>
            </w:r>
          </w:p>
        </w:tc>
        <w:tc>
          <w:tcPr>
            <w:tcW w:w="1850" w:type="dxa"/>
            <w:vAlign w:val="center"/>
          </w:tcPr>
          <w:p>
            <w:pPr>
              <w:jc w:val="center"/>
              <w:rPr>
                <w:rFonts w:hint="eastAsia" w:ascii="宋体" w:hAnsi="宋体" w:eastAsia="宋体" w:cs="宋体"/>
                <w:sz w:val="24"/>
              </w:rPr>
            </w:pPr>
            <w:r>
              <w:rPr>
                <w:rFonts w:hint="eastAsia" w:ascii="宋体" w:hAnsi="宋体" w:eastAsia="宋体" w:cs="宋体"/>
                <w:sz w:val="24"/>
              </w:rPr>
              <w:t>签订时间</w:t>
            </w:r>
          </w:p>
        </w:tc>
        <w:tc>
          <w:tcPr>
            <w:tcW w:w="1985" w:type="dxa"/>
            <w:vAlign w:val="center"/>
          </w:tcPr>
          <w:p>
            <w:pPr>
              <w:jc w:val="center"/>
              <w:rPr>
                <w:rFonts w:hint="eastAsia" w:ascii="宋体" w:hAnsi="宋体" w:eastAsia="宋体" w:cs="宋体"/>
                <w:sz w:val="24"/>
              </w:rPr>
            </w:pPr>
            <w:r>
              <w:rPr>
                <w:rFonts w:hint="eastAsia" w:ascii="宋体" w:hAnsi="宋体" w:eastAsia="宋体" w:cs="宋体"/>
                <w:sz w:val="24"/>
              </w:rPr>
              <w:t>采购单位</w:t>
            </w:r>
          </w:p>
        </w:tc>
        <w:tc>
          <w:tcPr>
            <w:tcW w:w="1309" w:type="dxa"/>
            <w:vAlign w:val="center"/>
          </w:tcPr>
          <w:p>
            <w:pPr>
              <w:jc w:val="center"/>
              <w:rPr>
                <w:rFonts w:hint="eastAsia" w:ascii="宋体" w:hAnsi="宋体" w:eastAsia="宋体" w:cs="宋体"/>
                <w:sz w:val="24"/>
              </w:rPr>
            </w:pPr>
            <w:r>
              <w:rPr>
                <w:rFonts w:hint="eastAsia" w:ascii="宋体" w:hAnsi="宋体" w:eastAsia="宋体" w:cs="宋体"/>
                <w:sz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hint="eastAsia" w:ascii="宋体" w:hAnsi="宋体" w:eastAsia="宋体" w:cs="宋体"/>
                <w:sz w:val="24"/>
              </w:rPr>
            </w:pPr>
          </w:p>
        </w:tc>
        <w:tc>
          <w:tcPr>
            <w:tcW w:w="2686" w:type="dxa"/>
            <w:vAlign w:val="center"/>
          </w:tcPr>
          <w:p>
            <w:pPr>
              <w:jc w:val="center"/>
              <w:rPr>
                <w:rFonts w:hint="eastAsia" w:ascii="宋体" w:hAnsi="宋体" w:eastAsia="宋体" w:cs="宋体"/>
                <w:sz w:val="24"/>
              </w:rPr>
            </w:pPr>
          </w:p>
        </w:tc>
        <w:tc>
          <w:tcPr>
            <w:tcW w:w="1850" w:type="dxa"/>
          </w:tcPr>
          <w:p>
            <w:pPr>
              <w:jc w:val="center"/>
              <w:rPr>
                <w:rFonts w:hint="eastAsia" w:ascii="宋体" w:hAnsi="宋体" w:eastAsia="宋体" w:cs="宋体"/>
                <w:sz w:val="24"/>
              </w:rPr>
            </w:pPr>
          </w:p>
        </w:tc>
        <w:tc>
          <w:tcPr>
            <w:tcW w:w="1985" w:type="dxa"/>
            <w:vAlign w:val="center"/>
          </w:tcPr>
          <w:p>
            <w:pPr>
              <w:jc w:val="center"/>
              <w:rPr>
                <w:rFonts w:hint="eastAsia" w:ascii="宋体" w:hAnsi="宋体" w:eastAsia="宋体" w:cs="宋体"/>
                <w:sz w:val="24"/>
              </w:rPr>
            </w:pPr>
          </w:p>
        </w:tc>
        <w:tc>
          <w:tcPr>
            <w:tcW w:w="1309"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hint="eastAsia" w:ascii="宋体" w:hAnsi="宋体" w:eastAsia="宋体" w:cs="宋体"/>
                <w:sz w:val="24"/>
              </w:rPr>
            </w:pPr>
          </w:p>
        </w:tc>
        <w:tc>
          <w:tcPr>
            <w:tcW w:w="2686" w:type="dxa"/>
            <w:vAlign w:val="center"/>
          </w:tcPr>
          <w:p>
            <w:pPr>
              <w:jc w:val="center"/>
              <w:rPr>
                <w:rFonts w:hint="eastAsia" w:ascii="宋体" w:hAnsi="宋体" w:eastAsia="宋体" w:cs="宋体"/>
                <w:sz w:val="24"/>
              </w:rPr>
            </w:pPr>
          </w:p>
        </w:tc>
        <w:tc>
          <w:tcPr>
            <w:tcW w:w="1850" w:type="dxa"/>
          </w:tcPr>
          <w:p>
            <w:pPr>
              <w:jc w:val="center"/>
              <w:rPr>
                <w:rFonts w:hint="eastAsia" w:ascii="宋体" w:hAnsi="宋体" w:eastAsia="宋体" w:cs="宋体"/>
                <w:sz w:val="24"/>
              </w:rPr>
            </w:pPr>
          </w:p>
        </w:tc>
        <w:tc>
          <w:tcPr>
            <w:tcW w:w="1985" w:type="dxa"/>
            <w:vAlign w:val="center"/>
          </w:tcPr>
          <w:p>
            <w:pPr>
              <w:jc w:val="center"/>
              <w:rPr>
                <w:rFonts w:hint="eastAsia" w:ascii="宋体" w:hAnsi="宋体" w:eastAsia="宋体" w:cs="宋体"/>
                <w:sz w:val="24"/>
              </w:rPr>
            </w:pPr>
          </w:p>
        </w:tc>
        <w:tc>
          <w:tcPr>
            <w:tcW w:w="1309" w:type="dxa"/>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pPr>
              <w:jc w:val="center"/>
              <w:rPr>
                <w:rFonts w:hint="eastAsia" w:ascii="宋体" w:hAnsi="宋体" w:eastAsia="宋体" w:cs="宋体"/>
                <w:sz w:val="24"/>
              </w:rPr>
            </w:pPr>
          </w:p>
        </w:tc>
        <w:tc>
          <w:tcPr>
            <w:tcW w:w="2686" w:type="dxa"/>
            <w:vAlign w:val="center"/>
          </w:tcPr>
          <w:p>
            <w:pPr>
              <w:jc w:val="center"/>
              <w:rPr>
                <w:rFonts w:hint="eastAsia" w:ascii="宋体" w:hAnsi="宋体" w:eastAsia="宋体" w:cs="宋体"/>
                <w:sz w:val="24"/>
              </w:rPr>
            </w:pPr>
          </w:p>
        </w:tc>
        <w:tc>
          <w:tcPr>
            <w:tcW w:w="1850" w:type="dxa"/>
          </w:tcPr>
          <w:p>
            <w:pPr>
              <w:jc w:val="center"/>
              <w:rPr>
                <w:rFonts w:hint="eastAsia" w:ascii="宋体" w:hAnsi="宋体" w:eastAsia="宋体" w:cs="宋体"/>
                <w:sz w:val="24"/>
              </w:rPr>
            </w:pPr>
          </w:p>
        </w:tc>
        <w:tc>
          <w:tcPr>
            <w:tcW w:w="1985" w:type="dxa"/>
            <w:vAlign w:val="center"/>
          </w:tcPr>
          <w:p>
            <w:pPr>
              <w:jc w:val="center"/>
              <w:rPr>
                <w:rFonts w:hint="eastAsia" w:ascii="宋体" w:hAnsi="宋体" w:eastAsia="宋体" w:cs="宋体"/>
                <w:sz w:val="24"/>
              </w:rPr>
            </w:pPr>
          </w:p>
        </w:tc>
        <w:tc>
          <w:tcPr>
            <w:tcW w:w="1309" w:type="dxa"/>
            <w:vAlign w:val="center"/>
          </w:tcPr>
          <w:p>
            <w:pPr>
              <w:jc w:val="center"/>
              <w:rPr>
                <w:rFonts w:hint="eastAsia" w:ascii="宋体" w:hAnsi="宋体" w:eastAsia="宋体" w:cs="宋体"/>
                <w:sz w:val="24"/>
              </w:rPr>
            </w:pPr>
          </w:p>
        </w:tc>
      </w:tr>
    </w:tbl>
    <w:p>
      <w:pPr>
        <w:spacing w:line="360" w:lineRule="auto"/>
        <w:ind w:firstLine="480"/>
        <w:rPr>
          <w:rFonts w:hint="eastAsia" w:ascii="宋体" w:hAnsi="宋体" w:eastAsia="宋体" w:cs="宋体"/>
          <w:sz w:val="24"/>
        </w:rPr>
      </w:pPr>
    </w:p>
    <w:p>
      <w:pPr>
        <w:spacing w:line="360" w:lineRule="auto"/>
        <w:ind w:firstLine="480"/>
        <w:rPr>
          <w:rFonts w:hint="eastAsia" w:ascii="宋体" w:hAnsi="宋体" w:eastAsia="宋体" w:cs="宋体"/>
          <w:sz w:val="24"/>
        </w:rPr>
      </w:pPr>
    </w:p>
    <w:p>
      <w:pPr>
        <w:spacing w:line="360" w:lineRule="auto"/>
        <w:ind w:firstLine="480"/>
        <w:rPr>
          <w:rFonts w:hint="eastAsia" w:ascii="宋体" w:hAnsi="宋体" w:eastAsia="宋体" w:cs="宋体"/>
          <w:sz w:val="24"/>
        </w:rPr>
      </w:pPr>
      <w:r>
        <w:rPr>
          <w:rFonts w:hint="eastAsia" w:ascii="宋体" w:hAnsi="宋体" w:eastAsia="宋体" w:cs="宋体"/>
          <w:sz w:val="24"/>
        </w:rPr>
        <w:t>供应商（加盖CA电子公章）：</w:t>
      </w:r>
    </w:p>
    <w:p>
      <w:pPr>
        <w:spacing w:line="360" w:lineRule="auto"/>
        <w:ind w:firstLine="480"/>
        <w:rPr>
          <w:rFonts w:hint="eastAsia" w:ascii="宋体" w:hAnsi="宋体" w:eastAsia="宋体" w:cs="宋体"/>
          <w:sz w:val="24"/>
        </w:rPr>
      </w:pPr>
      <w:r>
        <w:rPr>
          <w:rFonts w:hint="eastAsia" w:ascii="宋体" w:hAnsi="宋体" w:eastAsia="宋体" w:cs="宋体"/>
          <w:sz w:val="24"/>
        </w:rPr>
        <w:t>法定代表人或委托代理人（签字或签章）：</w:t>
      </w:r>
    </w:p>
    <w:p>
      <w:pPr>
        <w:spacing w:line="500" w:lineRule="exact"/>
        <w:ind w:firstLine="480"/>
        <w:rPr>
          <w:rFonts w:hint="eastAsia" w:ascii="宋体" w:hAnsi="宋体" w:eastAsia="宋体" w:cs="宋体"/>
          <w:sz w:val="24"/>
        </w:rPr>
      </w:pPr>
      <w:r>
        <w:rPr>
          <w:rFonts w:hint="eastAsia" w:ascii="宋体" w:hAnsi="宋体" w:eastAsia="宋体" w:cs="宋体"/>
          <w:sz w:val="24"/>
        </w:rPr>
        <w:t>日期：    年     月     日</w:t>
      </w:r>
    </w:p>
    <w:p>
      <w:pPr>
        <w:rPr>
          <w:rFonts w:hint="eastAsia" w:ascii="宋体" w:hAnsi="宋体" w:eastAsia="宋体" w:cs="宋体"/>
          <w:b/>
          <w:sz w:val="24"/>
        </w:rPr>
      </w:pPr>
      <w:r>
        <w:rPr>
          <w:rFonts w:hint="eastAsia" w:ascii="宋体" w:hAnsi="宋体" w:eastAsia="宋体" w:cs="宋体"/>
          <w:b/>
          <w:sz w:val="24"/>
        </w:rPr>
        <w:br w:type="page" w:clear="all"/>
      </w:r>
    </w:p>
    <w:p>
      <w:pPr>
        <w:keepNext/>
        <w:keepLines/>
        <w:spacing w:before="360" w:after="200" w:line="360" w:lineRule="auto"/>
        <w:jc w:val="center"/>
        <w:outlineLvl w:val="1"/>
        <w:rPr>
          <w:rFonts w:hint="eastAsia" w:ascii="宋体" w:hAnsi="宋体" w:eastAsia="宋体" w:cs="宋体"/>
          <w:b/>
          <w:sz w:val="32"/>
          <w:szCs w:val="32"/>
        </w:rPr>
      </w:pPr>
      <w:r>
        <w:rPr>
          <w:rFonts w:hint="eastAsia" w:ascii="宋体" w:hAnsi="宋体" w:eastAsia="宋体" w:cs="宋体"/>
          <w:b/>
          <w:sz w:val="32"/>
          <w:szCs w:val="32"/>
        </w:rPr>
        <w:t>十七、技术方案等</w:t>
      </w:r>
    </w:p>
    <w:p>
      <w:pPr>
        <w:pStyle w:val="40"/>
        <w:ind w:left="0" w:firstLine="0"/>
        <w:jc w:val="center"/>
        <w:outlineLvl w:val="1"/>
        <w:rPr>
          <w:rFonts w:hint="eastAsia" w:ascii="宋体" w:hAnsi="宋体" w:eastAsia="宋体" w:cs="宋体"/>
          <w:sz w:val="28"/>
          <w:szCs w:val="24"/>
        </w:rPr>
      </w:pPr>
      <w:r>
        <w:rPr>
          <w:rFonts w:hint="eastAsia" w:ascii="宋体" w:hAnsi="宋体" w:eastAsia="宋体" w:cs="宋体"/>
          <w:sz w:val="28"/>
          <w:szCs w:val="24"/>
        </w:rPr>
        <w:t>（内容主要为评分要素的相关技术资料等）</w:t>
      </w:r>
    </w:p>
    <w:p>
      <w:pPr>
        <w:rPr>
          <w:rFonts w:hint="eastAsia" w:ascii="宋体" w:hAnsi="宋体" w:eastAsia="宋体" w:cs="宋体"/>
          <w:sz w:val="28"/>
        </w:rPr>
      </w:pPr>
      <w:r>
        <w:rPr>
          <w:rFonts w:hint="eastAsia" w:ascii="宋体" w:hAnsi="宋体" w:eastAsia="宋体" w:cs="宋体"/>
          <w:sz w:val="28"/>
        </w:rPr>
        <w:br w:type="page" w:clear="all"/>
      </w:r>
    </w:p>
    <w:p>
      <w:pPr>
        <w:widowControl/>
        <w:spacing w:before="50" w:after="50"/>
        <w:jc w:val="center"/>
        <w:rPr>
          <w:rFonts w:hint="eastAsia" w:ascii="宋体" w:hAnsi="宋体" w:eastAsia="宋体" w:cs="宋体"/>
          <w:sz w:val="32"/>
          <w:szCs w:val="32"/>
        </w:rPr>
      </w:pPr>
    </w:p>
    <w:p>
      <w:pPr>
        <w:widowControl/>
        <w:spacing w:before="50" w:after="50"/>
        <w:jc w:val="center"/>
        <w:outlineLvl w:val="1"/>
        <w:rPr>
          <w:rFonts w:hint="eastAsia" w:ascii="宋体" w:hAnsi="宋体" w:eastAsia="宋体" w:cs="宋体"/>
          <w:sz w:val="24"/>
        </w:rPr>
      </w:pPr>
      <w:r>
        <w:rPr>
          <w:rFonts w:hint="eastAsia" w:ascii="宋体" w:hAnsi="宋体" w:eastAsia="宋体" w:cs="宋体"/>
          <w:b/>
          <w:sz w:val="32"/>
          <w:szCs w:val="32"/>
        </w:rPr>
        <w:t>十八、招标文件要求提供或投标人认为需要提供的其他材料等</w:t>
      </w:r>
    </w:p>
    <w:p>
      <w:pPr>
        <w:pStyle w:val="37"/>
        <w:tabs>
          <w:tab w:val="left" w:pos="2160"/>
        </w:tabs>
        <w:spacing w:beforeAutospacing="0" w:afterAutospacing="0"/>
        <w:jc w:val="both"/>
        <w:rPr>
          <w:rFonts w:hint="eastAsia" w:ascii="宋体" w:hAnsi="宋体" w:eastAsia="宋体" w:cs="宋体"/>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rPr>
          <w:rFonts w:hint="eastAsia" w:ascii="宋体" w:hAnsi="宋体" w:eastAsia="宋体" w:cs="宋体"/>
          <w:sz w:val="32"/>
          <w:szCs w:val="32"/>
        </w:rPr>
      </w:pPr>
    </w:p>
    <w:p>
      <w:pPr>
        <w:widowControl/>
        <w:spacing w:line="499" w:lineRule="atLeast"/>
        <w:ind w:firstLine="1600"/>
        <w:outlineLvl w:val="1"/>
        <w:rPr>
          <w:rFonts w:ascii="黑体" w:hAnsi="Times New Roman" w:eastAsia="黑体" w:cs="黑体"/>
          <w:b/>
          <w:sz w:val="32"/>
          <w:szCs w:val="32"/>
        </w:rPr>
        <w:sectPr>
          <w:pgSz w:w="11906" w:h="16838"/>
          <w:pgMar w:top="1559" w:right="1417" w:bottom="1440" w:left="1417" w:header="851" w:footer="992" w:gutter="0"/>
          <w:cols w:space="425" w:num="1"/>
          <w:docGrid w:linePitch="360" w:charSpace="0"/>
        </w:sectPr>
      </w:pPr>
    </w:p>
    <w:p>
      <w:pPr>
        <w:widowControl/>
        <w:spacing w:line="499" w:lineRule="atLeast"/>
        <w:ind w:firstLine="1600"/>
        <w:outlineLvl w:val="1"/>
        <w:rPr>
          <w:rFonts w:hint="eastAsia" w:ascii="宋体" w:hAnsi="宋体" w:eastAsia="宋体" w:cs="宋体"/>
          <w:sz w:val="24"/>
        </w:rPr>
      </w:pPr>
      <w:r>
        <w:rPr>
          <w:rFonts w:hint="eastAsia" w:ascii="宋体" w:hAnsi="宋体" w:eastAsia="宋体" w:cs="宋体"/>
          <w:b/>
          <w:sz w:val="32"/>
          <w:szCs w:val="32"/>
        </w:rPr>
        <w:t>十九、盐城市政府采购事前信用承诺书</w:t>
      </w:r>
    </w:p>
    <w:p>
      <w:pPr>
        <w:widowControl/>
        <w:spacing w:line="499" w:lineRule="atLeast"/>
        <w:ind w:firstLine="640"/>
        <w:jc w:val="left"/>
        <w:rPr>
          <w:rFonts w:hint="eastAsia" w:ascii="宋体" w:hAnsi="宋体" w:eastAsia="宋体" w:cs="宋体"/>
          <w:sz w:val="24"/>
        </w:rPr>
      </w:pPr>
      <w:r>
        <w:rPr>
          <w:rFonts w:hint="eastAsia" w:ascii="宋体" w:hAnsi="宋体" w:eastAsia="宋体" w:cs="宋体"/>
          <w:sz w:val="32"/>
          <w:szCs w:val="32"/>
        </w:rPr>
        <w:t> </w:t>
      </w:r>
    </w:p>
    <w:p>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w:t>
      </w:r>
      <w:r>
        <w:rPr>
          <w:rFonts w:hint="eastAsia" w:ascii="宋体" w:hAnsi="宋体" w:eastAsia="宋体" w:cs="宋体"/>
          <w:sz w:val="24"/>
          <w:lang w:eastAsia="zh-CN"/>
        </w:rPr>
        <w:t>技术领队</w:t>
      </w:r>
      <w:r>
        <w:rPr>
          <w:rFonts w:hint="eastAsia" w:ascii="宋体" w:hAnsi="宋体" w:eastAsia="宋体" w:cs="宋体"/>
          <w:sz w:val="24"/>
        </w:rPr>
        <w:t>、从业资质和资格、业绩、财务状况、信誉等所有资料，均合法、真实、准确、有效，无任何伪造、修改、虚假成份，并对所提供资料的真实性负责；</w:t>
      </w:r>
    </w:p>
    <w:p>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（三）严格依照国家和省、市关于政府采购的法律、法规、规章、规范性文件，参加政府采购投标活动；积极履行社会责任，促进廉政建设；</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（四）严格遵守即时信息公示规定，及时维护和更新维护和更新盐城市政府采购网中与本单位相关的信息；</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（八）本人已认真阅读了上述承诺，并向本单位员工作了宣传教育。</w:t>
      </w:r>
    </w:p>
    <w:p>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pPr>
        <w:widowControl/>
        <w:spacing w:line="499" w:lineRule="atLeast"/>
        <w:jc w:val="center"/>
        <w:rPr>
          <w:rFonts w:hint="eastAsia" w:ascii="宋体" w:hAnsi="宋体" w:eastAsia="宋体" w:cs="宋体"/>
          <w:sz w:val="24"/>
        </w:rPr>
      </w:pPr>
      <w:r>
        <w:rPr>
          <w:rFonts w:hint="eastAsia" w:ascii="宋体" w:hAnsi="宋体" w:eastAsia="宋体" w:cs="宋体"/>
          <w:sz w:val="24"/>
        </w:rPr>
        <w:t>                      年月日</w:t>
      </w:r>
    </w:p>
    <w:bookmarkEnd w:id="26"/>
    <w:bookmarkEnd w:id="43"/>
    <w:bookmarkEnd w:id="88"/>
    <w:bookmarkEnd w:id="89"/>
    <w:bookmarkEnd w:id="90"/>
    <w:bookmarkEnd w:id="93"/>
    <w:bookmarkEnd w:id="94"/>
    <w:bookmarkEnd w:id="95"/>
    <w:bookmarkEnd w:id="96"/>
    <w:bookmarkEnd w:id="97"/>
    <w:bookmarkEnd w:id="98"/>
    <w:bookmarkEnd w:id="99"/>
    <w:bookmarkEnd w:id="100"/>
    <w:bookmarkEnd w:id="101"/>
    <w:bookmarkEnd w:id="102"/>
    <w:bookmarkEnd w:id="103"/>
    <w:bookmarkEnd w:id="104"/>
    <w:bookmarkEnd w:id="105"/>
    <w:bookmarkEnd w:id="110"/>
    <w:bookmarkEnd w:id="111"/>
    <w:bookmarkEnd w:id="112"/>
    <w:bookmarkEnd w:id="117"/>
    <w:bookmarkEnd w:id="118"/>
    <w:bookmarkEnd w:id="125"/>
    <w:bookmarkEnd w:id="177"/>
    <w:bookmarkEnd w:id="181"/>
    <w:bookmarkEnd w:id="185"/>
    <w:bookmarkEnd w:id="186"/>
    <w:bookmarkEnd w:id="188"/>
    <w:bookmarkEnd w:id="189"/>
    <w:bookmarkEnd w:id="190"/>
    <w:bookmarkEnd w:id="191"/>
    <w:bookmarkEnd w:id="200"/>
    <w:bookmarkEnd w:id="201"/>
    <w:bookmarkEnd w:id="202"/>
    <w:bookmarkEnd w:id="203"/>
    <w:bookmarkEnd w:id="204"/>
    <w:p>
      <w:pPr>
        <w:pStyle w:val="37"/>
        <w:spacing w:beforeAutospacing="0" w:afterAutospacing="0"/>
        <w:jc w:val="center"/>
        <w:rPr>
          <w:rFonts w:hint="eastAsia" w:ascii="宋体" w:hAnsi="宋体" w:eastAsia="宋体" w:cs="宋体"/>
        </w:rPr>
      </w:pPr>
    </w:p>
    <w:p>
      <w:pPr>
        <w:rPr>
          <w:rFonts w:hint="eastAsia" w:ascii="宋体" w:hAnsi="宋体" w:eastAsia="宋体" w:cs="宋体"/>
        </w:rPr>
      </w:pPr>
    </w:p>
    <w:p>
      <w:pPr>
        <w:pStyle w:val="37"/>
        <w:spacing w:beforeAutospacing="0" w:afterAutospacing="0"/>
        <w:jc w:val="center"/>
        <w:rPr>
          <w:rFonts w:hint="eastAsia" w:ascii="宋体" w:hAnsi="宋体" w:eastAsia="宋体" w:cs="宋体"/>
          <w:b/>
          <w:sz w:val="32"/>
          <w:szCs w:val="32"/>
        </w:rPr>
        <w:sectPr>
          <w:pgSz w:w="11906" w:h="16838"/>
          <w:pgMar w:top="1559" w:right="1417" w:bottom="1440" w:left="1417" w:header="851" w:footer="992" w:gutter="0"/>
          <w:cols w:space="425" w:num="1"/>
          <w:docGrid w:linePitch="360" w:charSpace="0"/>
        </w:sectPr>
      </w:pPr>
    </w:p>
    <w:p>
      <w:pPr>
        <w:pStyle w:val="37"/>
        <w:spacing w:beforeAutospacing="0" w:afterAutospacing="0"/>
        <w:jc w:val="center"/>
        <w:rPr>
          <w:rFonts w:hint="eastAsia" w:ascii="宋体" w:hAnsi="宋体" w:eastAsia="宋体" w:cs="宋体"/>
          <w:b/>
          <w:sz w:val="32"/>
          <w:szCs w:val="32"/>
        </w:rPr>
      </w:pPr>
      <w:r>
        <w:rPr>
          <w:rFonts w:hint="eastAsia" w:ascii="宋体" w:hAnsi="宋体" w:eastAsia="宋体" w:cs="宋体"/>
          <w:b/>
          <w:sz w:val="32"/>
          <w:szCs w:val="32"/>
        </w:rPr>
        <w:t>质疑函范本</w:t>
      </w:r>
    </w:p>
    <w:p>
      <w:pPr>
        <w:pStyle w:val="37"/>
        <w:spacing w:before="290" w:beforeAutospacing="0" w:afterAutospacing="0" w:line="360" w:lineRule="auto"/>
        <w:jc w:val="both"/>
        <w:rPr>
          <w:rFonts w:hint="eastAsia" w:ascii="宋体" w:hAnsi="宋体" w:eastAsia="宋体" w:cs="宋体"/>
        </w:rPr>
      </w:pPr>
      <w:r>
        <w:rPr>
          <w:rFonts w:hint="eastAsia" w:ascii="宋体" w:hAnsi="宋体" w:eastAsia="宋体" w:cs="宋体"/>
        </w:rPr>
        <w:t>一、质疑供应商基本信息</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二、质疑项目基本情况</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采购文件获取日期：</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三、质疑事项具体内容</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pPr>
        <w:pStyle w:val="37"/>
        <w:spacing w:beforeAutospacing="0" w:afterAutospacing="0" w:line="360" w:lineRule="auto"/>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质疑事项2</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四、与质疑事项相关的质疑请求</w:t>
      </w:r>
    </w:p>
    <w:p>
      <w:pPr>
        <w:pStyle w:val="37"/>
        <w:spacing w:beforeAutospacing="0" w:afterAutospacing="0" w:line="360" w:lineRule="auto"/>
        <w:jc w:val="both"/>
        <w:rPr>
          <w:rFonts w:hint="eastAsia"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pPr>
        <w:pStyle w:val="37"/>
        <w:spacing w:beforeAutospacing="0" w:afterAutospacing="0"/>
        <w:jc w:val="both"/>
        <w:rPr>
          <w:rFonts w:hint="eastAsia" w:ascii="宋体" w:hAnsi="宋体" w:eastAsia="宋体" w:cs="宋体"/>
        </w:rPr>
      </w:pPr>
      <w:r>
        <w:rPr>
          <w:rFonts w:hint="eastAsia" w:ascii="宋体" w:hAnsi="宋体" w:eastAsia="宋体" w:cs="宋体"/>
        </w:rPr>
        <w:t xml:space="preserve">签字(签章)：                 公章：               日期：    </w:t>
      </w:r>
    </w:p>
    <w:p>
      <w:pPr>
        <w:pStyle w:val="37"/>
        <w:spacing w:beforeAutospacing="0" w:afterAutospacing="0" w:line="0" w:lineRule="atLeast"/>
        <w:jc w:val="both"/>
        <w:rPr>
          <w:rFonts w:hint="eastAsia" w:ascii="宋体" w:hAnsi="宋体" w:eastAsia="宋体" w:cs="宋体"/>
        </w:rPr>
      </w:pPr>
      <w:r>
        <w:rPr>
          <w:rFonts w:hint="eastAsia" w:ascii="宋体" w:hAnsi="宋体" w:eastAsia="宋体" w:cs="宋体"/>
          <w:b/>
        </w:rPr>
        <w:t>质疑函制作说明：</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1.供应商提出质疑时，应提交质疑函和必要的证明材料。</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5.质疑函的质疑请求应与质疑事项相关。</w:t>
      </w:r>
    </w:p>
    <w:p>
      <w:pPr>
        <w:pStyle w:val="37"/>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pPr>
        <w:pStyle w:val="37"/>
        <w:spacing w:beforeAutospacing="0" w:afterAutospacing="0"/>
        <w:ind w:firstLine="420"/>
        <w:jc w:val="both"/>
        <w:rPr>
          <w:rFonts w:hint="eastAsia" w:ascii="宋体" w:hAnsi="宋体" w:eastAsia="宋体" w:cs="宋体"/>
        </w:rPr>
      </w:pPr>
      <w:r>
        <w:rPr>
          <w:rFonts w:hint="eastAsia" w:ascii="宋体" w:hAnsi="宋体" w:eastAsia="宋体" w:cs="宋体"/>
        </w:rPr>
        <w:t> </w:t>
      </w:r>
    </w:p>
    <w:p>
      <w:pPr>
        <w:rPr>
          <w:rFonts w:hint="eastAsia" w:ascii="宋体" w:hAnsi="宋体" w:eastAsia="宋体" w:cs="宋体"/>
        </w:rPr>
      </w:pPr>
    </w:p>
    <w:sectPr>
      <w:pgSz w:w="11906" w:h="16838"/>
      <w:pgMar w:top="1559" w:right="1417" w:bottom="1440" w:left="141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5528E"/>
    <w:rsid w:val="00424650"/>
    <w:rsid w:val="004378B9"/>
    <w:rsid w:val="007852D0"/>
    <w:rsid w:val="008252F5"/>
    <w:rsid w:val="009D570A"/>
    <w:rsid w:val="00B3419C"/>
    <w:rsid w:val="00B34E72"/>
    <w:rsid w:val="00C4171E"/>
    <w:rsid w:val="00CD5A5B"/>
    <w:rsid w:val="00DF4D5D"/>
    <w:rsid w:val="01083069"/>
    <w:rsid w:val="04F613E7"/>
    <w:rsid w:val="05014C42"/>
    <w:rsid w:val="050339C8"/>
    <w:rsid w:val="05BC4ED6"/>
    <w:rsid w:val="06091AAC"/>
    <w:rsid w:val="0690109C"/>
    <w:rsid w:val="06C93DA0"/>
    <w:rsid w:val="06FB7EA8"/>
    <w:rsid w:val="07227628"/>
    <w:rsid w:val="076D6F60"/>
    <w:rsid w:val="07844961"/>
    <w:rsid w:val="07A42198"/>
    <w:rsid w:val="0A5C798D"/>
    <w:rsid w:val="0A945272"/>
    <w:rsid w:val="0B3E1E23"/>
    <w:rsid w:val="0BFC291F"/>
    <w:rsid w:val="0C422A16"/>
    <w:rsid w:val="0C9561C7"/>
    <w:rsid w:val="0CB64922"/>
    <w:rsid w:val="0DA44727"/>
    <w:rsid w:val="0E0B47F4"/>
    <w:rsid w:val="0E183F30"/>
    <w:rsid w:val="0E752FC5"/>
    <w:rsid w:val="0F1E4205"/>
    <w:rsid w:val="0F4448BA"/>
    <w:rsid w:val="0FB56DA3"/>
    <w:rsid w:val="0FEB19AA"/>
    <w:rsid w:val="10700523"/>
    <w:rsid w:val="11865C8A"/>
    <w:rsid w:val="119F0DBE"/>
    <w:rsid w:val="12505591"/>
    <w:rsid w:val="12FF0327"/>
    <w:rsid w:val="1324790A"/>
    <w:rsid w:val="13ED1A3D"/>
    <w:rsid w:val="14372CAA"/>
    <w:rsid w:val="1444244B"/>
    <w:rsid w:val="146A33AA"/>
    <w:rsid w:val="14716E2B"/>
    <w:rsid w:val="17AE3BEC"/>
    <w:rsid w:val="17C1670D"/>
    <w:rsid w:val="187901D2"/>
    <w:rsid w:val="1906049B"/>
    <w:rsid w:val="197779E3"/>
    <w:rsid w:val="1997062A"/>
    <w:rsid w:val="1B404A63"/>
    <w:rsid w:val="1B6B1C7B"/>
    <w:rsid w:val="1B8864C9"/>
    <w:rsid w:val="1C7601C2"/>
    <w:rsid w:val="1C87045D"/>
    <w:rsid w:val="1CB82E2A"/>
    <w:rsid w:val="1D4D0154"/>
    <w:rsid w:val="1E2223FC"/>
    <w:rsid w:val="1E8345A4"/>
    <w:rsid w:val="1ED335EA"/>
    <w:rsid w:val="1F014240"/>
    <w:rsid w:val="20074B9B"/>
    <w:rsid w:val="20A379C0"/>
    <w:rsid w:val="20FB203D"/>
    <w:rsid w:val="22517D69"/>
    <w:rsid w:val="22E24F49"/>
    <w:rsid w:val="22EA2355"/>
    <w:rsid w:val="23CE7442"/>
    <w:rsid w:val="24B8590D"/>
    <w:rsid w:val="24EA44C6"/>
    <w:rsid w:val="252E4B0E"/>
    <w:rsid w:val="25454733"/>
    <w:rsid w:val="25D21D98"/>
    <w:rsid w:val="25F51053"/>
    <w:rsid w:val="26054179"/>
    <w:rsid w:val="263715EA"/>
    <w:rsid w:val="273E6B9B"/>
    <w:rsid w:val="27636CAC"/>
    <w:rsid w:val="27DA59F1"/>
    <w:rsid w:val="284260D5"/>
    <w:rsid w:val="28D64338"/>
    <w:rsid w:val="2AF41038"/>
    <w:rsid w:val="2B936055"/>
    <w:rsid w:val="2C01198A"/>
    <w:rsid w:val="2C165923"/>
    <w:rsid w:val="2C5C51D5"/>
    <w:rsid w:val="2D991E91"/>
    <w:rsid w:val="2DE60624"/>
    <w:rsid w:val="2EB21EA1"/>
    <w:rsid w:val="2EBA75EB"/>
    <w:rsid w:val="2F2D0876"/>
    <w:rsid w:val="2F383D49"/>
    <w:rsid w:val="2FDC027B"/>
    <w:rsid w:val="305C46B5"/>
    <w:rsid w:val="30E16343"/>
    <w:rsid w:val="312241A9"/>
    <w:rsid w:val="312A4579"/>
    <w:rsid w:val="313C4A71"/>
    <w:rsid w:val="31CD77D5"/>
    <w:rsid w:val="31EC7A2C"/>
    <w:rsid w:val="32D12874"/>
    <w:rsid w:val="339C35B9"/>
    <w:rsid w:val="33CC1B89"/>
    <w:rsid w:val="34880513"/>
    <w:rsid w:val="34BA183E"/>
    <w:rsid w:val="35225BD7"/>
    <w:rsid w:val="359C61EC"/>
    <w:rsid w:val="35D46B3A"/>
    <w:rsid w:val="36B81841"/>
    <w:rsid w:val="37097DD6"/>
    <w:rsid w:val="3715513B"/>
    <w:rsid w:val="386A108F"/>
    <w:rsid w:val="38AF2D20"/>
    <w:rsid w:val="38D07EDA"/>
    <w:rsid w:val="394A5D8E"/>
    <w:rsid w:val="39566956"/>
    <w:rsid w:val="39651C54"/>
    <w:rsid w:val="39A27B7F"/>
    <w:rsid w:val="39A43E9E"/>
    <w:rsid w:val="3A007B82"/>
    <w:rsid w:val="3A6F78AF"/>
    <w:rsid w:val="3A943C28"/>
    <w:rsid w:val="3B9D404A"/>
    <w:rsid w:val="3C790192"/>
    <w:rsid w:val="3CB834AB"/>
    <w:rsid w:val="3CCB71F7"/>
    <w:rsid w:val="3CE86FA5"/>
    <w:rsid w:val="3DF022AF"/>
    <w:rsid w:val="3F42102A"/>
    <w:rsid w:val="3F553510"/>
    <w:rsid w:val="3F68045C"/>
    <w:rsid w:val="40035191"/>
    <w:rsid w:val="40205E84"/>
    <w:rsid w:val="41C460DF"/>
    <w:rsid w:val="42A335BC"/>
    <w:rsid w:val="42E71A52"/>
    <w:rsid w:val="42EE35DB"/>
    <w:rsid w:val="433125CD"/>
    <w:rsid w:val="433575D3"/>
    <w:rsid w:val="43494E9E"/>
    <w:rsid w:val="434A053E"/>
    <w:rsid w:val="4436015C"/>
    <w:rsid w:val="44B95392"/>
    <w:rsid w:val="452A31DF"/>
    <w:rsid w:val="45391DA3"/>
    <w:rsid w:val="46321853"/>
    <w:rsid w:val="46415F51"/>
    <w:rsid w:val="46CC7AD8"/>
    <w:rsid w:val="47956706"/>
    <w:rsid w:val="48242B78"/>
    <w:rsid w:val="48AE4A70"/>
    <w:rsid w:val="48CB07F4"/>
    <w:rsid w:val="496164BA"/>
    <w:rsid w:val="4A0C520E"/>
    <w:rsid w:val="4AA429EA"/>
    <w:rsid w:val="4ABD16FD"/>
    <w:rsid w:val="4ACA50C0"/>
    <w:rsid w:val="4AD65834"/>
    <w:rsid w:val="4ADC40E1"/>
    <w:rsid w:val="4B30028E"/>
    <w:rsid w:val="4B554205"/>
    <w:rsid w:val="4B6D350A"/>
    <w:rsid w:val="4B937BFB"/>
    <w:rsid w:val="4BBB7ECB"/>
    <w:rsid w:val="4BCC331B"/>
    <w:rsid w:val="4D8D1302"/>
    <w:rsid w:val="4EA97B3B"/>
    <w:rsid w:val="4EE82601"/>
    <w:rsid w:val="4F29184C"/>
    <w:rsid w:val="4F431D5C"/>
    <w:rsid w:val="500D4962"/>
    <w:rsid w:val="501B03CC"/>
    <w:rsid w:val="50C73B1A"/>
    <w:rsid w:val="51AD3E4C"/>
    <w:rsid w:val="51C53C0B"/>
    <w:rsid w:val="51FB5272"/>
    <w:rsid w:val="52501836"/>
    <w:rsid w:val="52C164D5"/>
    <w:rsid w:val="52DD6CFF"/>
    <w:rsid w:val="53103702"/>
    <w:rsid w:val="5314246F"/>
    <w:rsid w:val="53B36CF6"/>
    <w:rsid w:val="55555A7A"/>
    <w:rsid w:val="55867B74"/>
    <w:rsid w:val="55C45E2B"/>
    <w:rsid w:val="56200587"/>
    <w:rsid w:val="566C007F"/>
    <w:rsid w:val="5768381C"/>
    <w:rsid w:val="59771A9C"/>
    <w:rsid w:val="598E2572"/>
    <w:rsid w:val="5A1A1BDF"/>
    <w:rsid w:val="5B056E5D"/>
    <w:rsid w:val="5B351432"/>
    <w:rsid w:val="5B650A58"/>
    <w:rsid w:val="5BB26369"/>
    <w:rsid w:val="5BFB0CBB"/>
    <w:rsid w:val="5C533E08"/>
    <w:rsid w:val="5D3B2A81"/>
    <w:rsid w:val="5DAC5BCA"/>
    <w:rsid w:val="5DDA0055"/>
    <w:rsid w:val="5EEF5505"/>
    <w:rsid w:val="5F324C8B"/>
    <w:rsid w:val="5F4C2F89"/>
    <w:rsid w:val="5FF857FE"/>
    <w:rsid w:val="60DD4245"/>
    <w:rsid w:val="60F606DC"/>
    <w:rsid w:val="61785BBC"/>
    <w:rsid w:val="62B603DC"/>
    <w:rsid w:val="63295453"/>
    <w:rsid w:val="63957059"/>
    <w:rsid w:val="639B000C"/>
    <w:rsid w:val="64292D58"/>
    <w:rsid w:val="64A4332E"/>
    <w:rsid w:val="65CE70EA"/>
    <w:rsid w:val="66682C0E"/>
    <w:rsid w:val="66A5454B"/>
    <w:rsid w:val="66B36B95"/>
    <w:rsid w:val="670113BB"/>
    <w:rsid w:val="687E5AF0"/>
    <w:rsid w:val="68914086"/>
    <w:rsid w:val="693C511D"/>
    <w:rsid w:val="69A62CAD"/>
    <w:rsid w:val="6A800FD0"/>
    <w:rsid w:val="6AEA2CB9"/>
    <w:rsid w:val="6B570828"/>
    <w:rsid w:val="6B730171"/>
    <w:rsid w:val="6CBF4BEE"/>
    <w:rsid w:val="6CC71984"/>
    <w:rsid w:val="6DD53A8B"/>
    <w:rsid w:val="6E2D5DD3"/>
    <w:rsid w:val="6E9D5809"/>
    <w:rsid w:val="6EAA2897"/>
    <w:rsid w:val="6EEF2B3F"/>
    <w:rsid w:val="6F7076E4"/>
    <w:rsid w:val="70A11980"/>
    <w:rsid w:val="70DB0B53"/>
    <w:rsid w:val="711527F6"/>
    <w:rsid w:val="722868B6"/>
    <w:rsid w:val="72301CED"/>
    <w:rsid w:val="72AA7EE7"/>
    <w:rsid w:val="730A4E0B"/>
    <w:rsid w:val="730C20CE"/>
    <w:rsid w:val="73BF6014"/>
    <w:rsid w:val="73F46B48"/>
    <w:rsid w:val="740142A1"/>
    <w:rsid w:val="74877556"/>
    <w:rsid w:val="752F2B2A"/>
    <w:rsid w:val="754170B0"/>
    <w:rsid w:val="756845CD"/>
    <w:rsid w:val="75726569"/>
    <w:rsid w:val="76450616"/>
    <w:rsid w:val="76B2689A"/>
    <w:rsid w:val="77FD2B68"/>
    <w:rsid w:val="7812701B"/>
    <w:rsid w:val="797A69A3"/>
    <w:rsid w:val="7999518A"/>
    <w:rsid w:val="79AC1167"/>
    <w:rsid w:val="79D57D57"/>
    <w:rsid w:val="79DD23FB"/>
    <w:rsid w:val="7A0C1EEE"/>
    <w:rsid w:val="7A1524D6"/>
    <w:rsid w:val="7B070BE4"/>
    <w:rsid w:val="7B110369"/>
    <w:rsid w:val="7B171055"/>
    <w:rsid w:val="7B406801"/>
    <w:rsid w:val="7C0A6A36"/>
    <w:rsid w:val="7C5E1196"/>
    <w:rsid w:val="7D633A18"/>
    <w:rsid w:val="7E4B2F3F"/>
    <w:rsid w:val="7EA810DB"/>
    <w:rsid w:val="7F3670CE"/>
    <w:rsid w:val="7FE758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iPriority="99" w:semiHidden="0"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te Heading"/>
    <w:basedOn w:val="1"/>
    <w:next w:val="1"/>
    <w:unhideWhenUsed/>
    <w:qFormat/>
    <w:uiPriority w:val="99"/>
    <w:rPr>
      <w:rFonts w:ascii="Verdana" w:hAnsi="Verdana" w:eastAsia="等线" w:cs="Times New Roman"/>
      <w:szCs w:val="20"/>
    </w:rPr>
  </w:style>
  <w:style w:type="paragraph" w:styleId="13">
    <w:name w:val="Normal Indent"/>
    <w:basedOn w:val="1"/>
    <w:unhideWhenUsed/>
    <w:qFormat/>
    <w:uiPriority w:val="99"/>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Cambria" w:hAnsi="Cambria"/>
      <w:sz w:val="24"/>
    </w:rPr>
  </w:style>
  <w:style w:type="paragraph" w:styleId="16">
    <w:name w:val="annotation text"/>
    <w:basedOn w:val="1"/>
    <w:qFormat/>
    <w:uiPriority w:val="0"/>
    <w:pPr>
      <w:jc w:val="left"/>
    </w:pPr>
  </w:style>
  <w:style w:type="paragraph" w:styleId="17">
    <w:name w:val="Body Text Indent"/>
    <w:basedOn w:val="2"/>
    <w:next w:val="1"/>
    <w:qFormat/>
    <w:uiPriority w:val="0"/>
    <w:pPr>
      <w:ind w:firstLine="645"/>
    </w:pPr>
    <w:rPr>
      <w:rFonts w:ascii="楷体_GB2312" w:eastAsia="楷体_GB2312"/>
      <w:sz w:val="32"/>
      <w:szCs w:val="20"/>
    </w:rPr>
  </w:style>
  <w:style w:type="paragraph" w:styleId="18">
    <w:name w:val="Block Text"/>
    <w:basedOn w:val="1"/>
    <w:qFormat/>
    <w:uiPriority w:val="6"/>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194"/>
    <w:semiHidden/>
    <w:unhideWhenUsed/>
    <w:qFormat/>
    <w:uiPriority w:val="99"/>
    <w:rPr>
      <w:sz w:val="20"/>
    </w:rPr>
  </w:style>
  <w:style w:type="paragraph" w:styleId="24">
    <w:name w:val="Balloon Text"/>
    <w:basedOn w:val="1"/>
    <w:link w:val="200"/>
    <w:qFormat/>
    <w:uiPriority w:val="0"/>
    <w:rPr>
      <w:sz w:val="18"/>
      <w:szCs w:val="18"/>
    </w:rPr>
  </w:style>
  <w:style w:type="paragraph" w:styleId="25">
    <w:name w:val="footer"/>
    <w:basedOn w:val="1"/>
    <w:link w:val="197"/>
    <w:qFormat/>
    <w:uiPriority w:val="0"/>
    <w:pPr>
      <w:tabs>
        <w:tab w:val="center" w:pos="4153"/>
        <w:tab w:val="right" w:pos="8306"/>
      </w:tabs>
      <w:jc w:val="left"/>
    </w:pPr>
    <w:rPr>
      <w:sz w:val="18"/>
      <w:szCs w:val="18"/>
    </w:rPr>
  </w:style>
  <w:style w:type="paragraph" w:styleId="26">
    <w:name w:val="envelope return"/>
    <w:basedOn w:val="1"/>
    <w:qFormat/>
    <w:uiPriority w:val="99"/>
    <w:rPr>
      <w:rFonts w:ascii="Arial" w:hAnsi="Arial" w:cs="Arial"/>
    </w:rPr>
  </w:style>
  <w:style w:type="paragraph" w:styleId="27">
    <w:name w:val="header"/>
    <w:basedOn w:val="1"/>
    <w:link w:val="196"/>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0"/>
    <w:qFormat/>
    <w:uiPriority w:val="11"/>
    <w:pPr>
      <w:spacing w:before="200" w:after="200"/>
    </w:pPr>
    <w:rPr>
      <w:sz w:val="24"/>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59"/>
    <w:qFormat/>
    <w:uiPriority w:val="10"/>
    <w:pPr>
      <w:spacing w:before="300" w:after="200"/>
      <w:contextualSpacing/>
    </w:pPr>
    <w:rPr>
      <w:sz w:val="48"/>
      <w:szCs w:val="48"/>
    </w:rPr>
  </w:style>
  <w:style w:type="paragraph" w:styleId="39">
    <w:name w:val="Body Text First Indent"/>
    <w:basedOn w:val="1"/>
    <w:qFormat/>
    <w:uiPriority w:val="0"/>
    <w:pPr>
      <w:spacing w:line="360" w:lineRule="auto"/>
      <w:ind w:firstLine="200"/>
    </w:pPr>
    <w:rPr>
      <w:rFonts w:ascii="仿宋_GB2312" w:eastAsia="仿宋_GB2312"/>
      <w:sz w:val="30"/>
      <w:szCs w:val="30"/>
    </w:rPr>
  </w:style>
  <w:style w:type="paragraph" w:styleId="40">
    <w:name w:val="Body Text First Indent 2"/>
    <w:basedOn w:val="17"/>
    <w:qFormat/>
    <w:uiPriority w:val="0"/>
    <w:pPr>
      <w:spacing w:after="120"/>
      <w:ind w:left="420" w:firstLine="420"/>
    </w:pPr>
    <w:rPr>
      <w:sz w:val="21"/>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22"/>
    <w:rPr>
      <w:b/>
    </w:rPr>
  </w:style>
  <w:style w:type="character" w:styleId="45">
    <w:name w:val="endnote reference"/>
    <w:basedOn w:val="43"/>
    <w:semiHidden/>
    <w:unhideWhenUsed/>
    <w:qFormat/>
    <w:uiPriority w:val="99"/>
    <w:rPr>
      <w:vertAlign w:val="superscript"/>
    </w:rPr>
  </w:style>
  <w:style w:type="character" w:styleId="46">
    <w:name w:val="FollowedHyperlink"/>
    <w:basedOn w:val="43"/>
    <w:qFormat/>
    <w:uiPriority w:val="0"/>
    <w:rPr>
      <w:color w:val="000000"/>
      <w:u w:val="none"/>
    </w:rPr>
  </w:style>
  <w:style w:type="character" w:styleId="47">
    <w:name w:val="Hyperlink"/>
    <w:basedOn w:val="43"/>
    <w:qFormat/>
    <w:uiPriority w:val="0"/>
    <w:rPr>
      <w:color w:val="000000"/>
      <w:u w:val="none"/>
    </w:rPr>
  </w:style>
  <w:style w:type="character" w:styleId="48">
    <w:name w:val="footnote reference"/>
    <w:basedOn w:val="43"/>
    <w:unhideWhenUsed/>
    <w:qFormat/>
    <w:uiPriority w:val="99"/>
    <w:rPr>
      <w:vertAlign w:val="superscript"/>
    </w:rPr>
  </w:style>
  <w:style w:type="character" w:customStyle="1" w:styleId="49">
    <w:name w:val="标题 1 字符"/>
    <w:basedOn w:val="43"/>
    <w:link w:val="2"/>
    <w:qFormat/>
    <w:uiPriority w:val="9"/>
    <w:rPr>
      <w:rFonts w:ascii="Arial" w:hAnsi="Arial" w:eastAsia="Arial" w:cs="Arial"/>
      <w:sz w:val="40"/>
      <w:szCs w:val="40"/>
    </w:rPr>
  </w:style>
  <w:style w:type="character" w:customStyle="1" w:styleId="50">
    <w:name w:val="Heading 2 Char"/>
    <w:basedOn w:val="43"/>
    <w:qFormat/>
    <w:uiPriority w:val="9"/>
    <w:rPr>
      <w:rFonts w:ascii="Arial" w:hAnsi="Arial" w:eastAsia="Arial" w:cs="Arial"/>
      <w:sz w:val="34"/>
    </w:rPr>
  </w:style>
  <w:style w:type="character" w:customStyle="1" w:styleId="51">
    <w:name w:val="标题 3 字符"/>
    <w:basedOn w:val="43"/>
    <w:link w:val="4"/>
    <w:qFormat/>
    <w:uiPriority w:val="9"/>
    <w:rPr>
      <w:rFonts w:ascii="Arial" w:hAnsi="Arial" w:eastAsia="Arial" w:cs="Arial"/>
      <w:sz w:val="30"/>
      <w:szCs w:val="30"/>
    </w:rPr>
  </w:style>
  <w:style w:type="character" w:customStyle="1" w:styleId="52">
    <w:name w:val="标题 4 字符"/>
    <w:basedOn w:val="43"/>
    <w:link w:val="5"/>
    <w:qFormat/>
    <w:uiPriority w:val="9"/>
    <w:rPr>
      <w:rFonts w:ascii="Arial" w:hAnsi="Arial" w:eastAsia="Arial" w:cs="Arial"/>
      <w:b/>
      <w:bCs/>
      <w:sz w:val="26"/>
      <w:szCs w:val="26"/>
    </w:rPr>
  </w:style>
  <w:style w:type="character" w:customStyle="1" w:styleId="53">
    <w:name w:val="标题 5 字符"/>
    <w:basedOn w:val="43"/>
    <w:link w:val="6"/>
    <w:qFormat/>
    <w:uiPriority w:val="9"/>
    <w:rPr>
      <w:rFonts w:ascii="Arial" w:hAnsi="Arial" w:eastAsia="Arial" w:cs="Arial"/>
      <w:b/>
      <w:bCs/>
      <w:sz w:val="24"/>
      <w:szCs w:val="24"/>
    </w:rPr>
  </w:style>
  <w:style w:type="character" w:customStyle="1" w:styleId="54">
    <w:name w:val="标题 6 字符"/>
    <w:basedOn w:val="43"/>
    <w:link w:val="7"/>
    <w:qFormat/>
    <w:uiPriority w:val="9"/>
    <w:rPr>
      <w:rFonts w:ascii="Arial" w:hAnsi="Arial" w:eastAsia="Arial" w:cs="Arial"/>
      <w:b/>
      <w:bCs/>
      <w:sz w:val="22"/>
      <w:szCs w:val="22"/>
    </w:rPr>
  </w:style>
  <w:style w:type="character" w:customStyle="1" w:styleId="55">
    <w:name w:val="标题 7 字符"/>
    <w:basedOn w:val="43"/>
    <w:link w:val="8"/>
    <w:qFormat/>
    <w:uiPriority w:val="9"/>
    <w:rPr>
      <w:rFonts w:ascii="Arial" w:hAnsi="Arial" w:eastAsia="Arial" w:cs="Arial"/>
      <w:b/>
      <w:bCs/>
      <w:i/>
      <w:iCs/>
      <w:sz w:val="22"/>
      <w:szCs w:val="22"/>
    </w:rPr>
  </w:style>
  <w:style w:type="character" w:customStyle="1" w:styleId="56">
    <w:name w:val="标题 8 字符"/>
    <w:basedOn w:val="43"/>
    <w:link w:val="9"/>
    <w:qFormat/>
    <w:uiPriority w:val="9"/>
    <w:rPr>
      <w:rFonts w:ascii="Arial" w:hAnsi="Arial" w:eastAsia="Arial" w:cs="Arial"/>
      <w:i/>
      <w:iCs/>
      <w:sz w:val="22"/>
      <w:szCs w:val="22"/>
    </w:rPr>
  </w:style>
  <w:style w:type="character" w:customStyle="1" w:styleId="57">
    <w:name w:val="标题 9 字符"/>
    <w:basedOn w:val="43"/>
    <w:link w:val="10"/>
    <w:qFormat/>
    <w:uiPriority w:val="9"/>
    <w:rPr>
      <w:rFonts w:ascii="Arial" w:hAnsi="Arial" w:eastAsia="Arial" w:cs="Arial"/>
      <w:i/>
      <w:iCs/>
      <w:sz w:val="21"/>
      <w:szCs w:val="21"/>
    </w:r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
    <w:basedOn w:val="43"/>
    <w:link w:val="38"/>
    <w:qFormat/>
    <w:uiPriority w:val="10"/>
    <w:rPr>
      <w:sz w:val="48"/>
      <w:szCs w:val="48"/>
    </w:rPr>
  </w:style>
  <w:style w:type="character" w:customStyle="1" w:styleId="60">
    <w:name w:val="副标题 字符"/>
    <w:basedOn w:val="43"/>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Header Char"/>
    <w:basedOn w:val="43"/>
    <w:qFormat/>
    <w:uiPriority w:val="99"/>
  </w:style>
  <w:style w:type="character" w:customStyle="1" w:styleId="66">
    <w:name w:val="Footer Char"/>
    <w:basedOn w:val="43"/>
    <w:qFormat/>
    <w:uiPriority w:val="99"/>
  </w:style>
  <w:style w:type="character" w:customStyle="1" w:styleId="67">
    <w:name w:val="Caption Char"/>
    <w:qFormat/>
    <w:uiPriority w:val="99"/>
  </w:style>
  <w:style w:type="table" w:customStyle="1" w:styleId="68">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4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4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4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4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4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6 Colorful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4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0">
    <w:name w:val="Grid Table 7 Colorful - Accent 4"/>
    <w:basedOn w:val="4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4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1"/>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4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4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4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41"/>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4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4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4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4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4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4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4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4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4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4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4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4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4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4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4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4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4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4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4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1"/>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4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1"/>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1"/>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4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1"/>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1"/>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4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4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4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41"/>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4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4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4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4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4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4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脚注文本 字符"/>
    <w:link w:val="31"/>
    <w:qFormat/>
    <w:uiPriority w:val="99"/>
    <w:rPr>
      <w:sz w:val="18"/>
    </w:rPr>
  </w:style>
  <w:style w:type="character" w:customStyle="1" w:styleId="194">
    <w:name w:val="尾注文本 字符"/>
    <w:link w:val="23"/>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character" w:customStyle="1" w:styleId="196">
    <w:name w:val="页眉 字符"/>
    <w:basedOn w:val="43"/>
    <w:link w:val="27"/>
    <w:qFormat/>
    <w:uiPriority w:val="0"/>
    <w:rPr>
      <w:rFonts w:asciiTheme="minorHAnsi" w:hAnsiTheme="minorHAnsi" w:eastAsiaTheme="minorEastAsia" w:cstheme="minorBidi"/>
      <w:sz w:val="18"/>
      <w:szCs w:val="18"/>
    </w:rPr>
  </w:style>
  <w:style w:type="character" w:customStyle="1" w:styleId="197">
    <w:name w:val="页脚 字符"/>
    <w:basedOn w:val="43"/>
    <w:link w:val="25"/>
    <w:qFormat/>
    <w:uiPriority w:val="0"/>
    <w:rPr>
      <w:rFonts w:asciiTheme="minorHAnsi" w:hAnsiTheme="minorHAnsi" w:eastAsiaTheme="minorEastAsia" w:cstheme="minorBidi"/>
      <w:sz w:val="18"/>
      <w:szCs w:val="18"/>
    </w:rPr>
  </w:style>
  <w:style w:type="paragraph" w:customStyle="1" w:styleId="19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9">
    <w:name w:val="列出段落3"/>
    <w:basedOn w:val="1"/>
    <w:qFormat/>
    <w:uiPriority w:val="0"/>
    <w:pPr>
      <w:ind w:firstLine="420"/>
    </w:pPr>
    <w:rPr>
      <w:rFonts w:ascii="Calibri" w:hAnsi="Calibri"/>
      <w:szCs w:val="22"/>
    </w:rPr>
  </w:style>
  <w:style w:type="character" w:customStyle="1" w:styleId="200">
    <w:name w:val="批注框文本 字符"/>
    <w:basedOn w:val="43"/>
    <w:link w:val="24"/>
    <w:qFormat/>
    <w:uiPriority w:val="0"/>
    <w:rPr>
      <w:rFonts w:asciiTheme="minorHAnsi" w:hAnsiTheme="minorHAnsi" w:eastAsiaTheme="minorEastAsia" w:cstheme="minorBidi"/>
      <w:sz w:val="18"/>
      <w:szCs w:val="18"/>
    </w:rPr>
  </w:style>
  <w:style w:type="paragraph" w:styleId="201">
    <w:name w:val="List Paragraph"/>
    <w:basedOn w:val="1"/>
    <w:unhideWhenUsed/>
    <w:qFormat/>
    <w:uiPriority w:val="99"/>
    <w:pPr>
      <w:ind w:firstLine="420"/>
    </w:pPr>
  </w:style>
  <w:style w:type="paragraph" w:customStyle="1" w:styleId="202">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3">
    <w:name w:val="纯文本1"/>
    <w:basedOn w:val="1"/>
    <w:qFormat/>
    <w:uiPriority w:val="0"/>
    <w:rPr>
      <w:rFonts w:ascii="宋体" w:hAnsi="Courier New"/>
      <w:szCs w:val="20"/>
    </w:rPr>
  </w:style>
  <w:style w:type="character" w:customStyle="1" w:styleId="204">
    <w:name w:val="font11"/>
    <w:basedOn w:val="43"/>
    <w:qFormat/>
    <w:uiPriority w:val="0"/>
    <w:rPr>
      <w:rFonts w:hint="eastAsia" w:ascii="仿宋" w:hAnsi="仿宋" w:eastAsia="仿宋" w:cs="仿宋"/>
      <w:b/>
      <w:bCs/>
      <w:color w:val="000000"/>
      <w:sz w:val="22"/>
      <w:szCs w:val="22"/>
      <w:u w:val="none"/>
    </w:rPr>
  </w:style>
  <w:style w:type="character" w:customStyle="1" w:styleId="205">
    <w:name w:val="font31"/>
    <w:basedOn w:val="43"/>
    <w:qFormat/>
    <w:uiPriority w:val="0"/>
    <w:rPr>
      <w:rFonts w:hint="eastAsia" w:ascii="仿宋" w:hAnsi="仿宋" w:eastAsia="仿宋" w:cs="仿宋"/>
      <w:color w:val="000000"/>
      <w:sz w:val="24"/>
      <w:szCs w:val="24"/>
      <w:u w:val="none"/>
    </w:rPr>
  </w:style>
  <w:style w:type="paragraph" w:customStyle="1" w:styleId="206">
    <w:name w:val="正文首行缩进 21"/>
    <w:basedOn w:val="17"/>
    <w:semiHidden/>
    <w:qFormat/>
    <w:uiPriority w:val="0"/>
    <w:pPr>
      <w:ind w:firstLine="420"/>
    </w:pPr>
  </w:style>
  <w:style w:type="character" w:customStyle="1" w:styleId="207">
    <w:name w:val="font21"/>
    <w:basedOn w:val="43"/>
    <w:qFormat/>
    <w:uiPriority w:val="0"/>
    <w:rPr>
      <w:rFonts w:hint="eastAsia" w:ascii="仿宋" w:hAnsi="仿宋" w:eastAsia="仿宋" w:cs="仿宋"/>
      <w:color w:val="000000"/>
      <w:sz w:val="24"/>
      <w:szCs w:val="24"/>
      <w:u w:val="none"/>
    </w:rPr>
  </w:style>
  <w:style w:type="paragraph" w:customStyle="1" w:styleId="208">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9">
    <w:name w:val="表内"/>
    <w:basedOn w:val="58"/>
    <w:qFormat/>
    <w:uiPriority w:val="0"/>
    <w:pPr>
      <w:spacing w:line="360" w:lineRule="exact"/>
      <w:jc w:val="center"/>
    </w:pPr>
    <w:rPr>
      <w:rFonts w:eastAsia="仿宋_GB2312"/>
      <w:sz w:val="24"/>
    </w:rPr>
  </w:style>
  <w:style w:type="paragraph" w:customStyle="1" w:styleId="210">
    <w:name w:val="Table Paragraph"/>
    <w:basedOn w:val="1"/>
    <w:qFormat/>
    <w:uiPriority w:val="1"/>
    <w:pPr>
      <w:jc w:val="left"/>
    </w:pPr>
    <w:rPr>
      <w:rFonts w:ascii="Calibri" w:hAnsi="Calibri"/>
      <w:kern w:val="0"/>
      <w:sz w:val="22"/>
      <w:szCs w:val="22"/>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54</Pages>
  <Words>18800</Words>
  <Characters>20021</Characters>
  <Lines>221</Lines>
  <Paragraphs>62</Paragraphs>
  <TotalTime>1</TotalTime>
  <ScaleCrop>false</ScaleCrop>
  <LinksUpToDate>false</LinksUpToDate>
  <CharactersWithSpaces>20400</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2024-12-02T02:29:00Z</dcterms:created>
  <dc:creator>正式环境陈艳测试账号</dc:creator>
  <cp:lastModifiedBy>Administrator</cp:lastModifiedBy>
  <dcterms:modified xsi:type="dcterms:W3CDTF">2024-12-09T09:21:56Z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2BF15978982C49A3BFAEF0BC41250A11_13</vt:lpwstr>
  </property>
</Properties>
</file>