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5"/>
        <w:jc w:val="both"/>
        <w:spacing w:line="360" w:lineRule="auto"/>
        <w:rPr>
          <w:rFonts w:hint="eastAsia" w:ascii="宋体" w:hAnsi="宋体"/>
          <w:b/>
          <w:color w:val="000000"/>
          <w:sz w:val="72"/>
          <w:szCs w:val="72"/>
          <w:highlight w:val="none"/>
        </w:rPr>
      </w:pPr>
      <w:r>
        <w:rPr>
          <w:rFonts w:hint="eastAsia" w:ascii="宋体" w:hAnsi="宋体"/>
          <w:b/>
          <w:color w:val="000000"/>
          <w:sz w:val="72"/>
          <w:szCs w:val="72"/>
          <w:highlight w:val="none"/>
        </w:rPr>
      </w:r>
      <w:r/>
    </w:p>
    <w:p>
      <w:pPr>
        <w:pStyle w:val="915"/>
        <w:jc w:val="center"/>
        <w:spacing w:line="360" w:lineRule="auto"/>
        <w:rPr>
          <w:rFonts w:hint="eastAsia" w:ascii="宋体" w:hAnsi="宋体"/>
          <w:b/>
          <w:color w:val="000000"/>
          <w:sz w:val="72"/>
          <w:szCs w:val="72"/>
          <w:highlight w:val="none"/>
        </w:rPr>
      </w:pPr>
      <w:r>
        <w:rPr>
          <w:rFonts w:hint="eastAsia" w:ascii="宋体" w:hAnsi="宋体"/>
          <w:b/>
          <w:color w:val="000000"/>
          <w:sz w:val="72"/>
          <w:szCs w:val="72"/>
          <w:highlight w:val="none"/>
        </w:rPr>
        <w:t xml:space="preserve">苏州市</w:t>
      </w:r>
      <w:r>
        <w:rPr>
          <w:rFonts w:hint="eastAsia" w:ascii="宋体" w:hAnsi="宋体"/>
          <w:b/>
          <w:color w:val="000000"/>
          <w:sz w:val="72"/>
          <w:szCs w:val="72"/>
          <w:highlight w:val="none"/>
          <w:lang w:val="en-US" w:eastAsia="zh-CN"/>
        </w:rPr>
        <w:t xml:space="preserve">相城</w:t>
      </w:r>
      <w:r>
        <w:rPr>
          <w:rFonts w:hint="eastAsia" w:ascii="宋体" w:hAnsi="宋体"/>
          <w:b/>
          <w:color w:val="000000"/>
          <w:sz w:val="72"/>
          <w:szCs w:val="72"/>
          <w:highlight w:val="none"/>
        </w:rPr>
        <w:t xml:space="preserve">区</w:t>
      </w:r>
      <w:r>
        <w:rPr>
          <w:rFonts w:hint="eastAsia" w:ascii="宋体" w:hAnsi="宋体"/>
          <w:b/>
          <w:color w:val="000000"/>
          <w:sz w:val="72"/>
          <w:szCs w:val="72"/>
          <w:highlight w:val="none"/>
        </w:rPr>
      </w:r>
      <w:r/>
    </w:p>
    <w:p>
      <w:pPr>
        <w:pStyle w:val="915"/>
        <w:jc w:val="center"/>
        <w:spacing w:line="360" w:lineRule="auto"/>
        <w:rPr>
          <w:rFonts w:ascii="宋体" w:hAnsi="宋体"/>
          <w:b/>
          <w:color w:val="000000"/>
          <w:sz w:val="72"/>
          <w:szCs w:val="72"/>
          <w:highlight w:val="none"/>
        </w:rPr>
      </w:pPr>
      <w:r>
        <w:rPr>
          <w:rFonts w:hint="eastAsia" w:ascii="宋体" w:hAnsi="宋体"/>
          <w:b/>
          <w:color w:val="000000"/>
          <w:sz w:val="72"/>
          <w:szCs w:val="72"/>
          <w:highlight w:val="none"/>
        </w:rPr>
        <w:t xml:space="preserve">政府采购招标文件</w:t>
      </w:r>
      <w:r>
        <w:rPr>
          <w:rFonts w:ascii="宋体" w:hAnsi="宋体"/>
          <w:b/>
          <w:color w:val="000000"/>
          <w:sz w:val="72"/>
          <w:szCs w:val="72"/>
          <w:highlight w:val="none"/>
        </w:rPr>
      </w:r>
      <w:r/>
    </w:p>
    <w:p>
      <w:pPr>
        <w:pStyle w:val="915"/>
        <w:jc w:val="center"/>
        <w:spacing w:line="360" w:lineRule="auto"/>
        <w:rPr>
          <w:rFonts w:hint="eastAsia" w:ascii="宋体" w:hAnsi="宋体"/>
          <w:b/>
          <w:color w:val="000000"/>
          <w:sz w:val="21"/>
          <w:szCs w:val="21"/>
          <w:highlight w:val="none"/>
        </w:rPr>
      </w:pPr>
      <w:r>
        <w:rPr>
          <w:color w:val="000000"/>
          <w:highlight w:val="none"/>
        </w:rPr>
        <mc:AlternateContent>
          <mc:Choice Requires="wpg">
            <w:drawing>
              <wp:inline xmlns:wp="http://schemas.openxmlformats.org/drawingml/2006/wordprocessingDrawing" distT="0" distB="0" distL="0" distR="0">
                <wp:extent cx="4410075" cy="120967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410075"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47.2pt;height:95.2pt;mso-wrap-distance-left:0.0pt;mso-wrap-distance-top:0.0pt;mso-wrap-distance-right:0.0pt;mso-wrap-distance-bottom:0.0pt;" stroked="f">
                <v:path textboxrect="0,0,0,0"/>
                <v:imagedata r:id="rId12" o:title=""/>
              </v:shape>
            </w:pict>
          </mc:Fallback>
        </mc:AlternateContent>
      </w:r>
      <w:r>
        <w:rPr>
          <w:rFonts w:hint="eastAsia" w:ascii="宋体" w:hAnsi="宋体"/>
          <w:b/>
          <w:color w:val="000000"/>
          <w:sz w:val="21"/>
          <w:szCs w:val="21"/>
          <w:highlight w:val="none"/>
        </w:rPr>
      </w:r>
      <w:r/>
    </w:p>
    <w:p>
      <w:pPr>
        <w:pStyle w:val="915"/>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pStyle w:val="915"/>
        <w:ind w:firstLine="602"/>
        <w:spacing w:line="360" w:lineRule="auto"/>
        <w:rPr>
          <w:rFonts w:ascii="宋体" w:hAnsi="宋体" w:eastAsia="宋体"/>
          <w:b/>
          <w:bCs/>
          <w:color w:val="000000"/>
          <w:sz w:val="30"/>
          <w:szCs w:val="30"/>
          <w:highlight w:val="none"/>
          <w:lang w:val="en-US" w:eastAsia="zh-CN"/>
        </w:rPr>
      </w:pPr>
      <w:r>
        <w:rPr>
          <w:rFonts w:hint="eastAsia" w:ascii="宋体" w:hAnsi="宋体"/>
          <w:b/>
          <w:bCs/>
          <w:color w:val="000000"/>
          <w:sz w:val="30"/>
          <w:szCs w:val="30"/>
          <w:highlight w:val="none"/>
          <w:lang w:val="en-US" w:eastAsia="zh-CN"/>
        </w:rPr>
        <w:t xml:space="preserve">招标编</w:t>
      </w:r>
      <w:r>
        <w:rPr>
          <w:rFonts w:hint="eastAsia" w:ascii="宋体" w:hAnsi="宋体"/>
          <w:b/>
          <w:bCs/>
          <w:color w:val="000000"/>
          <w:sz w:val="30"/>
          <w:szCs w:val="30"/>
          <w:highlight w:val="none"/>
        </w:rPr>
        <w:t xml:space="preserve">号：</w:t>
      </w:r>
      <w:r>
        <w:rPr>
          <w:rFonts w:hint="eastAsia" w:ascii="宋体" w:hAnsi="宋体"/>
          <w:b/>
          <w:bCs/>
          <w:color w:val="000000"/>
          <w:sz w:val="30"/>
          <w:szCs w:val="30"/>
          <w:highlight w:val="none"/>
          <w:lang w:eastAsia="zh-CN"/>
        </w:rPr>
        <w:t xml:space="preserve">JSZC-320507-SZRS-G2025-0004</w:t>
      </w:r>
      <w:r>
        <w:rPr>
          <w:rFonts w:hint="eastAsia" w:ascii="宋体" w:hAnsi="宋体"/>
          <w:b/>
          <w:bCs/>
          <w:color w:val="000000"/>
          <w:sz w:val="30"/>
          <w:szCs w:val="30"/>
          <w:highlight w:val="none"/>
          <w:lang w:val="en-US" w:eastAsia="zh-CN"/>
        </w:rPr>
        <w:t xml:space="preserve">号</w:t>
      </w:r>
      <w:r>
        <w:rPr>
          <w:rFonts w:ascii="宋体" w:hAnsi="宋体" w:eastAsia="宋体"/>
          <w:b/>
          <w:bCs/>
          <w:color w:val="000000"/>
          <w:sz w:val="30"/>
          <w:szCs w:val="30"/>
          <w:highlight w:val="none"/>
          <w:lang w:val="en-US" w:eastAsia="zh-CN"/>
        </w:rPr>
      </w:r>
      <w:r/>
    </w:p>
    <w:p>
      <w:pPr>
        <w:pStyle w:val="915"/>
        <w:ind w:firstLine="602"/>
        <w:spacing w:line="360" w:lineRule="auto"/>
        <w:rPr>
          <w:rFonts w:hint="eastAsia" w:ascii="宋体" w:hAnsi="宋体" w:eastAsia="宋体"/>
          <w:b/>
          <w:bCs/>
          <w:color w:val="000000"/>
          <w:sz w:val="30"/>
          <w:szCs w:val="30"/>
          <w:highlight w:val="none"/>
          <w:lang w:eastAsia="zh-CN"/>
        </w:rPr>
      </w:pPr>
      <w:r>
        <w:rPr>
          <w:rFonts w:hint="eastAsia" w:ascii="宋体" w:hAnsi="宋体"/>
          <w:b/>
          <w:bCs/>
          <w:color w:val="000000"/>
          <w:sz w:val="30"/>
          <w:szCs w:val="30"/>
          <w:highlight w:val="none"/>
          <w:lang w:val="en-US" w:eastAsia="zh-CN"/>
        </w:rPr>
        <w:t xml:space="preserve">招标名称</w:t>
      </w:r>
      <w:r>
        <w:rPr>
          <w:rFonts w:hint="eastAsia" w:ascii="宋体" w:hAnsi="宋体"/>
          <w:b/>
          <w:bCs/>
          <w:color w:val="000000"/>
          <w:sz w:val="30"/>
          <w:szCs w:val="30"/>
          <w:highlight w:val="none"/>
        </w:rPr>
        <w:t xml:space="preserve">：</w:t>
      </w:r>
      <w:r>
        <w:rPr>
          <w:rFonts w:hint="eastAsia" w:ascii="宋体" w:hAnsi="宋体"/>
          <w:b/>
          <w:bCs/>
          <w:color w:val="000000"/>
          <w:sz w:val="30"/>
          <w:szCs w:val="30"/>
          <w:highlight w:val="none"/>
          <w:lang w:eastAsia="zh-CN"/>
        </w:rPr>
        <w:t xml:space="preserve">惠民骨灰盒（享受政府补贴政策的骨灰盒）</w:t>
      </w:r>
      <w:r>
        <w:rPr>
          <w:rFonts w:hint="eastAsia" w:ascii="宋体" w:hAnsi="宋体" w:eastAsia="宋体"/>
          <w:b/>
          <w:bCs/>
          <w:color w:val="000000"/>
          <w:sz w:val="30"/>
          <w:szCs w:val="30"/>
          <w:highlight w:val="none"/>
          <w:lang w:eastAsia="zh-CN"/>
        </w:rPr>
      </w:r>
      <w:r/>
    </w:p>
    <w:p>
      <w:pPr>
        <w:pStyle w:val="915"/>
        <w:ind w:firstLine="602"/>
        <w:spacing w:line="360" w:lineRule="auto"/>
        <w:rPr>
          <w:rFonts w:hint="eastAsia" w:ascii="宋体" w:hAnsi="宋体" w:eastAsia="宋体"/>
          <w:b/>
          <w:bCs/>
          <w:color w:val="000000"/>
          <w:sz w:val="30"/>
          <w:szCs w:val="30"/>
          <w:highlight w:val="none"/>
          <w:lang w:eastAsia="zh-CN"/>
        </w:rPr>
      </w:pPr>
      <w:r>
        <w:rPr>
          <w:rFonts w:hint="eastAsia" w:ascii="宋体" w:hAnsi="宋体"/>
          <w:b/>
          <w:bCs/>
          <w:color w:val="000000"/>
          <w:sz w:val="30"/>
          <w:szCs w:val="30"/>
          <w:highlight w:val="none"/>
          <w:lang w:val="en-US" w:eastAsia="zh-CN"/>
        </w:rPr>
        <w:t xml:space="preserve">招标</w:t>
      </w:r>
      <w:r>
        <w:rPr>
          <w:rFonts w:hint="eastAsia" w:ascii="宋体" w:hAnsi="宋体"/>
          <w:b/>
          <w:bCs/>
          <w:color w:val="000000"/>
          <w:sz w:val="30"/>
          <w:szCs w:val="30"/>
          <w:highlight w:val="none"/>
        </w:rPr>
        <w:t xml:space="preserve">单位：</w:t>
      </w:r>
      <w:r>
        <w:rPr>
          <w:rFonts w:hint="eastAsia" w:ascii="宋体" w:hAnsi="宋体"/>
          <w:b/>
          <w:bCs/>
          <w:color w:val="000000"/>
          <w:sz w:val="30"/>
          <w:szCs w:val="30"/>
          <w:highlight w:val="none"/>
          <w:lang w:eastAsia="zh-CN"/>
        </w:rPr>
        <w:t xml:space="preserve">苏州市相城区殡仪馆</w:t>
      </w:r>
      <w:r>
        <w:rPr>
          <w:rFonts w:hint="eastAsia" w:ascii="宋体" w:hAnsi="宋体" w:eastAsia="宋体"/>
          <w:b/>
          <w:bCs/>
          <w:color w:val="000000"/>
          <w:sz w:val="30"/>
          <w:szCs w:val="30"/>
          <w:highlight w:val="none"/>
          <w:lang w:eastAsia="zh-CN"/>
        </w:rPr>
      </w:r>
      <w:r/>
    </w:p>
    <w:p>
      <w:pPr>
        <w:pStyle w:val="915"/>
        <w:ind w:firstLine="602"/>
        <w:spacing w:line="360" w:lineRule="auto"/>
        <w:rPr>
          <w:rFonts w:hint="eastAsia" w:ascii="宋体" w:hAnsi="宋体"/>
          <w:b/>
          <w:bCs/>
          <w:color w:val="000000"/>
          <w:sz w:val="30"/>
          <w:szCs w:val="30"/>
          <w:highlight w:val="none"/>
        </w:rPr>
      </w:pPr>
      <w:r>
        <w:rPr>
          <w:rFonts w:hint="eastAsia" w:ascii="宋体" w:hAnsi="宋体"/>
          <w:b/>
          <w:bCs/>
          <w:color w:val="000000"/>
          <w:sz w:val="30"/>
          <w:szCs w:val="30"/>
          <w:highlight w:val="none"/>
          <w:lang w:val="en-US" w:eastAsia="zh-CN"/>
        </w:rPr>
        <w:t xml:space="preserve">招标</w:t>
      </w:r>
      <w:r>
        <w:rPr>
          <w:rFonts w:hint="eastAsia" w:ascii="宋体" w:hAnsi="宋体"/>
          <w:b/>
          <w:bCs/>
          <w:color w:val="000000"/>
          <w:sz w:val="30"/>
          <w:szCs w:val="30"/>
          <w:highlight w:val="none"/>
        </w:rPr>
        <w:t xml:space="preserve">类别：</w:t>
      </w:r>
      <w:r>
        <w:rPr>
          <w:rFonts w:hint="eastAsia" w:ascii="宋体" w:hAnsi="宋体"/>
          <w:b/>
          <w:bCs/>
          <w:color w:val="000000"/>
          <w:sz w:val="30"/>
          <w:szCs w:val="30"/>
          <w:highlight w:val="none"/>
          <w:lang w:val="en-US" w:eastAsia="zh-CN"/>
        </w:rPr>
        <w:t xml:space="preserve">货物</w:t>
      </w:r>
      <w:r>
        <w:rPr>
          <w:rFonts w:hint="eastAsia" w:ascii="宋体" w:hAnsi="宋体"/>
          <w:b/>
          <w:bCs/>
          <w:color w:val="000000"/>
          <w:sz w:val="30"/>
          <w:szCs w:val="30"/>
          <w:highlight w:val="none"/>
        </w:rPr>
        <w:t xml:space="preserve">类</w:t>
      </w:r>
      <w:r>
        <w:rPr>
          <w:rFonts w:hint="eastAsia" w:ascii="宋体" w:hAnsi="宋体"/>
          <w:b/>
          <w:bCs/>
          <w:color w:val="000000"/>
          <w:sz w:val="30"/>
          <w:szCs w:val="30"/>
          <w:highlight w:val="none"/>
        </w:rPr>
      </w:r>
      <w:r/>
    </w:p>
    <w:p>
      <w:pPr>
        <w:pStyle w:val="915"/>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15"/>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15"/>
        <w:jc w:val="center"/>
        <w:spacing w:line="360" w:lineRule="auto"/>
        <w:rPr>
          <w:color w:val="000000"/>
          <w:highlight w:val="none"/>
        </w:rPr>
      </w:pPr>
      <w:r>
        <w:rPr>
          <w:color w:val="000000"/>
          <w:highlight w:val="none"/>
        </w:rPr>
        <mc:AlternateContent>
          <mc:Choice Requires="wpg">
            <w:drawing>
              <wp:inline xmlns:wp="http://schemas.openxmlformats.org/drawingml/2006/wordprocessingDrawing" distT="0" distB="0" distL="0" distR="0">
                <wp:extent cx="5266741" cy="40757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266741" cy="4075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7pt;height:32.1pt;mso-wrap-distance-left:0.0pt;mso-wrap-distance-top:0.0pt;mso-wrap-distance-right:0.0pt;mso-wrap-distance-bottom:0.0pt;" stroked="f">
                <v:path textboxrect="0,0,0,0"/>
                <v:imagedata r:id="rId13" o:title=""/>
              </v:shape>
            </w:pict>
          </mc:Fallback>
        </mc:AlternateContent>
      </w:r>
      <w:r>
        <w:rPr>
          <w:color w:val="000000"/>
          <w:highlight w:val="none"/>
        </w:rPr>
      </w:r>
      <w:r/>
    </w:p>
    <w:p>
      <w:pPr>
        <w:pStyle w:val="915"/>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二○二</w:t>
      </w:r>
      <w:r>
        <w:rPr>
          <w:rFonts w:hint="eastAsia" w:ascii="宋体" w:hAnsi="宋体" w:cs="宋体"/>
          <w:b/>
          <w:color w:val="000000"/>
          <w:sz w:val="32"/>
          <w:szCs w:val="32"/>
          <w:highlight w:val="none"/>
          <w:lang w:val="en-US" w:eastAsia="zh-CN"/>
        </w:rPr>
        <w:t xml:space="preserve">五</w:t>
      </w:r>
      <w:r>
        <w:rPr>
          <w:rFonts w:hint="eastAsia" w:ascii="宋体" w:hAnsi="宋体" w:cs="宋体"/>
          <w:b/>
          <w:color w:val="000000"/>
          <w:sz w:val="32"/>
          <w:szCs w:val="32"/>
          <w:highlight w:val="none"/>
        </w:rPr>
        <w:t xml:space="preserve">年</w:t>
      </w:r>
      <w:r>
        <w:rPr>
          <w:rFonts w:hint="eastAsia" w:ascii="宋体" w:hAnsi="宋体" w:cs="宋体"/>
          <w:b/>
          <w:color w:val="000000"/>
          <w:sz w:val="32"/>
          <w:szCs w:val="32"/>
          <w:highlight w:val="none"/>
          <w:lang w:val="en-US" w:eastAsia="zh-CN"/>
        </w:rPr>
        <w:t xml:space="preserve">五</w:t>
      </w:r>
      <w:r>
        <w:rPr>
          <w:rFonts w:hint="eastAsia" w:ascii="宋体" w:hAnsi="宋体" w:cs="宋体"/>
          <w:b/>
          <w:color w:val="000000"/>
          <w:sz w:val="32"/>
          <w:szCs w:val="32"/>
          <w:highlight w:val="none"/>
        </w:rPr>
        <w:t xml:space="preserve">月</w:t>
      </w:r>
      <w:r>
        <w:rPr>
          <w:rFonts w:hint="eastAsia" w:ascii="宋体" w:hAnsi="宋体" w:cs="宋体"/>
          <w:b/>
          <w:color w:val="000000"/>
          <w:sz w:val="32"/>
          <w:szCs w:val="32"/>
          <w:highlight w:val="none"/>
        </w:rPr>
      </w:r>
      <w:r/>
    </w:p>
    <w:p>
      <w:pPr>
        <w:pStyle w:val="915"/>
        <w:spacing w:line="360" w:lineRule="auto"/>
        <w:rPr>
          <w:rFonts w:hint="eastAsia"/>
          <w:color w:val="000000"/>
          <w:highlight w:val="none"/>
        </w:rPr>
      </w:pPr>
      <w:r>
        <w:rPr>
          <w:rFonts w:hint="eastAsia"/>
          <w:color w:val="000000"/>
          <w:highlight w:val="none"/>
        </w:rPr>
      </w:r>
      <w:r/>
    </w:p>
    <w:p>
      <w:pPr>
        <w:pStyle w:val="915"/>
        <w:jc w:val="center"/>
        <w:rPr>
          <w:rFonts w:hint="eastAsia" w:ascii="黑体" w:eastAsia="黑体"/>
          <w:b/>
          <w:bCs/>
          <w:color w:val="000000"/>
          <w:spacing w:val="20"/>
          <w:sz w:val="30"/>
          <w:highlight w:val="none"/>
        </w:rPr>
      </w:pPr>
      <w:r>
        <w:rPr>
          <w:rFonts w:hint="eastAsia" w:ascii="黑体" w:eastAsia="黑体"/>
          <w:b/>
          <w:bCs/>
          <w:color w:val="000000"/>
          <w:spacing w:val="20"/>
          <w:sz w:val="30"/>
          <w:highlight w:val="none"/>
        </w:rPr>
        <w:br w:type="page" w:clear="all"/>
      </w:r>
      <w:r>
        <w:rPr>
          <w:rFonts w:hint="eastAsia" w:ascii="黑体" w:eastAsia="黑体"/>
          <w:b/>
          <w:bCs/>
          <w:color w:val="000000"/>
          <w:spacing w:val="20"/>
          <w:sz w:val="30"/>
          <w:highlight w:val="none"/>
        </w:rPr>
        <w:t xml:space="preserve">前 附 表</w:t>
      </w:r>
      <w:r>
        <w:rPr>
          <w:rFonts w:hint="eastAsia" w:ascii="黑体" w:eastAsia="黑体"/>
          <w:b/>
          <w:bCs/>
          <w:color w:val="000000"/>
          <w:spacing w:val="20"/>
          <w:sz w:val="30"/>
          <w:highlight w:val="none"/>
        </w:rPr>
      </w:r>
      <w:r/>
    </w:p>
    <w:p>
      <w:pPr>
        <w:pStyle w:val="915"/>
        <w:jc w:val="center"/>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tbl>
      <w:tblPr>
        <w:tblW w:w="9023"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0"/>
        <w:gridCol w:w="1559"/>
        <w:gridCol w:w="6824"/>
      </w:tblGrid>
      <w:tr>
        <w:trPr/>
        <w:tc>
          <w:tcPr>
            <w:tcW w:w="640" w:type="dxa"/>
            <w:vAlign w:val="center"/>
            <w:textDirection w:val="lrTb"/>
            <w:noWrap w:val="false"/>
          </w:tcPr>
          <w:p>
            <w:pPr>
              <w:pStyle w:val="915"/>
              <w:jc w:val="cente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项号</w:t>
            </w:r>
            <w:r>
              <w:rPr>
                <w:rFonts w:hint="eastAsia" w:ascii="宋体" w:hAnsi="宋体" w:eastAsia="宋体" w:cs="宋体"/>
                <w:b/>
                <w:bCs/>
                <w:color w:val="000000"/>
                <w:sz w:val="21"/>
                <w:szCs w:val="21"/>
                <w:highlight w:val="none"/>
              </w:rPr>
            </w:r>
            <w:r/>
          </w:p>
        </w:tc>
        <w:tc>
          <w:tcPr>
            <w:tcW w:w="1559" w:type="dxa"/>
            <w:vAlign w:val="center"/>
            <w:textDirection w:val="lrTb"/>
            <w:noWrap w:val="false"/>
          </w:tcPr>
          <w:p>
            <w:pPr>
              <w:pStyle w:val="915"/>
              <w:jc w:val="center"/>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名称</w:t>
            </w:r>
            <w:r>
              <w:rPr>
                <w:rFonts w:hint="eastAsia" w:ascii="宋体" w:hAnsi="宋体" w:eastAsia="宋体" w:cs="宋体"/>
                <w:b/>
                <w:bCs/>
                <w:color w:val="000000"/>
                <w:sz w:val="21"/>
                <w:szCs w:val="21"/>
                <w:highlight w:val="none"/>
                <w:lang w:val="zh-CN"/>
              </w:rPr>
            </w:r>
            <w:r/>
          </w:p>
        </w:tc>
        <w:tc>
          <w:tcPr>
            <w:tcW w:w="6824" w:type="dxa"/>
            <w:vAlign w:val="center"/>
            <w:textDirection w:val="lrTb"/>
            <w:noWrap w:val="false"/>
          </w:tcPr>
          <w:p>
            <w:pPr>
              <w:pStyle w:val="915"/>
              <w:jc w:val="cente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内      容</w:t>
            </w:r>
            <w:r>
              <w:rPr>
                <w:rFonts w:hint="eastAsia" w:ascii="宋体" w:hAnsi="宋体" w:eastAsia="宋体" w:cs="宋体"/>
                <w:b/>
                <w:bCs/>
                <w:color w:val="000000"/>
                <w:sz w:val="21"/>
                <w:szCs w:val="21"/>
                <w:highlight w:val="none"/>
              </w:rPr>
            </w:r>
            <w:r/>
          </w:p>
        </w:tc>
      </w:tr>
      <w:tr>
        <w:trPr>
          <w:trHeight w:val="271"/>
        </w:trPr>
        <w:tc>
          <w:tcPr>
            <w:tcW w:w="640" w:type="dxa"/>
            <w:vAlign w:val="center"/>
            <w:textDirection w:val="lrTb"/>
            <w:noWrap w:val="false"/>
          </w:tcPr>
          <w:p>
            <w:pPr>
              <w:pStyle w:val="915"/>
              <w:jc w:val="center"/>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zh-CN"/>
              </w:rPr>
            </w:r>
            <w:r/>
          </w:p>
        </w:tc>
        <w:tc>
          <w:tcPr>
            <w:tcW w:w="1559" w:type="dxa"/>
            <w:vAlign w:val="center"/>
            <w:textDirection w:val="lrTb"/>
            <w:noWrap w:val="false"/>
          </w:tcPr>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rPr>
              <w:t xml:space="preserve">招标</w:t>
            </w:r>
            <w:r>
              <w:rPr>
                <w:rFonts w:hint="eastAsia" w:ascii="宋体" w:hAnsi="宋体" w:eastAsia="宋体" w:cs="宋体"/>
                <w:color w:val="000000"/>
                <w:sz w:val="21"/>
                <w:szCs w:val="21"/>
                <w:highlight w:val="none"/>
                <w:lang w:val="zh-CN"/>
              </w:rPr>
              <w:t xml:space="preserve">编号</w:t>
            </w:r>
            <w:r>
              <w:rPr>
                <w:rFonts w:hint="eastAsia" w:ascii="宋体" w:hAnsi="宋体" w:eastAsia="宋体" w:cs="宋体"/>
                <w:color w:val="000000"/>
                <w:sz w:val="21"/>
                <w:szCs w:val="21"/>
                <w:highlight w:val="none"/>
              </w:rPr>
            </w:r>
            <w:r/>
          </w:p>
        </w:tc>
        <w:tc>
          <w:tcPr>
            <w:tcW w:w="6824" w:type="dxa"/>
            <w:vAlign w:val="center"/>
            <w:textDirection w:val="lrTb"/>
            <w:noWrap w:val="false"/>
          </w:tcPr>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JSZC-320507-SZRS-G2025-0004</w:t>
            </w:r>
            <w:r>
              <w:rPr>
                <w:rFonts w:hint="eastAsia" w:ascii="宋体" w:hAnsi="宋体" w:eastAsia="宋体" w:cs="宋体"/>
                <w:color w:val="000000"/>
                <w:sz w:val="21"/>
                <w:szCs w:val="21"/>
                <w:highlight w:val="none"/>
              </w:rPr>
              <w:t xml:space="preserve">号</w:t>
            </w:r>
            <w:r>
              <w:rPr>
                <w:rFonts w:hint="eastAsia" w:ascii="宋体" w:hAnsi="宋体" w:eastAsia="宋体" w:cs="宋体"/>
                <w:color w:val="000000"/>
                <w:sz w:val="21"/>
                <w:szCs w:val="21"/>
                <w:highlight w:val="none"/>
              </w:rPr>
            </w:r>
            <w:r/>
          </w:p>
        </w:tc>
      </w:tr>
      <w:tr>
        <w:trPr>
          <w:trHeight w:val="244"/>
        </w:trPr>
        <w:tc>
          <w:tcPr>
            <w:tcW w:w="640" w:type="dxa"/>
            <w:vAlign w:val="center"/>
            <w:textDirection w:val="lrTb"/>
            <w:noWrap w:val="false"/>
          </w:tcPr>
          <w:p>
            <w:pPr>
              <w:pStyle w:val="915"/>
              <w:jc w:val="center"/>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zh-CN"/>
              </w:rPr>
            </w:r>
            <w:r/>
          </w:p>
        </w:tc>
        <w:tc>
          <w:tcPr>
            <w:tcW w:w="1559" w:type="dxa"/>
            <w:vAlign w:val="center"/>
            <w:textDirection w:val="lrTb"/>
            <w:noWrap w:val="false"/>
          </w:tcPr>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rPr>
              <w:t xml:space="preserve">招标</w:t>
            </w:r>
            <w:r>
              <w:rPr>
                <w:rFonts w:hint="eastAsia" w:ascii="宋体" w:hAnsi="宋体" w:eastAsia="宋体" w:cs="宋体"/>
                <w:color w:val="000000"/>
                <w:sz w:val="21"/>
                <w:szCs w:val="21"/>
                <w:highlight w:val="none"/>
                <w:lang w:val="zh-CN"/>
              </w:rPr>
              <w:t xml:space="preserve">内容</w:t>
            </w:r>
            <w:r>
              <w:rPr>
                <w:rFonts w:hint="eastAsia" w:ascii="宋体" w:hAnsi="宋体" w:eastAsia="宋体" w:cs="宋体"/>
                <w:color w:val="000000"/>
                <w:sz w:val="21"/>
                <w:szCs w:val="21"/>
                <w:highlight w:val="none"/>
              </w:rPr>
            </w:r>
            <w:r/>
          </w:p>
        </w:tc>
        <w:tc>
          <w:tcPr>
            <w:tcW w:w="6824" w:type="dxa"/>
            <w:vAlign w:val="center"/>
            <w:textDirection w:val="lrTb"/>
            <w:noWrap w:val="false"/>
          </w:tcPr>
          <w:p>
            <w:pPr>
              <w:pStyle w:val="915"/>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惠民骨灰盒（享受政府补贴政策的骨灰盒）</w:t>
            </w:r>
            <w:r>
              <w:rPr>
                <w:rFonts w:hint="eastAsia" w:ascii="宋体" w:hAnsi="宋体" w:eastAsia="宋体" w:cs="宋体"/>
                <w:color w:val="000000"/>
                <w:sz w:val="21"/>
                <w:szCs w:val="21"/>
                <w:highlight w:val="none"/>
                <w:lang w:val="zh-CN"/>
              </w:rPr>
            </w:r>
            <w:r/>
          </w:p>
        </w:tc>
      </w:tr>
      <w:tr>
        <w:trPr>
          <w:trHeight w:val="323"/>
        </w:trPr>
        <w:tc>
          <w:tcPr>
            <w:tcW w:w="640" w:type="dxa"/>
            <w:vAlign w:val="center"/>
            <w:textDirection w:val="lrTb"/>
            <w:noWrap w:val="false"/>
          </w:tcPr>
          <w:p>
            <w:pPr>
              <w:pStyle w:val="915"/>
              <w:jc w:val="center"/>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zh-CN"/>
              </w:rPr>
            </w:r>
            <w:r/>
          </w:p>
        </w:tc>
        <w:tc>
          <w:tcPr>
            <w:tcW w:w="1559" w:type="dxa"/>
            <w:vAlign w:val="center"/>
            <w:textDirection w:val="lrTb"/>
            <w:noWrap w:val="false"/>
          </w:tcPr>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投标有效期</w:t>
            </w:r>
            <w:r>
              <w:rPr>
                <w:rFonts w:hint="eastAsia" w:ascii="宋体" w:hAnsi="宋体" w:eastAsia="宋体" w:cs="宋体"/>
                <w:color w:val="000000"/>
                <w:sz w:val="21"/>
                <w:szCs w:val="21"/>
                <w:highlight w:val="none"/>
              </w:rPr>
            </w:r>
            <w:r/>
          </w:p>
        </w:tc>
        <w:tc>
          <w:tcPr>
            <w:tcW w:w="6824" w:type="dxa"/>
            <w:vAlign w:val="center"/>
            <w:textDirection w:val="lrTb"/>
            <w:noWrap w:val="false"/>
          </w:tcPr>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w:t>
            </w:r>
            <w:r>
              <w:rPr>
                <w:rFonts w:hint="eastAsia" w:ascii="宋体" w:hAnsi="宋体" w:eastAsia="宋体" w:cs="宋体"/>
                <w:color w:val="000000"/>
                <w:sz w:val="21"/>
                <w:szCs w:val="21"/>
                <w:highlight w:val="none"/>
                <w:lang w:val="zh-CN"/>
              </w:rPr>
              <w:t xml:space="preserve">十天（日历日）</w:t>
            </w:r>
            <w:r>
              <w:rPr>
                <w:rFonts w:hint="eastAsia" w:ascii="宋体" w:hAnsi="宋体" w:eastAsia="宋体" w:cs="宋体"/>
                <w:color w:val="000000"/>
                <w:sz w:val="21"/>
                <w:szCs w:val="21"/>
                <w:highlight w:val="none"/>
              </w:rPr>
            </w:r>
            <w:r/>
          </w:p>
        </w:tc>
      </w:tr>
      <w:tr>
        <w:trPr>
          <w:trHeight w:val="1094"/>
        </w:trPr>
        <w:tc>
          <w:tcPr>
            <w:tcW w:w="640" w:type="dxa"/>
            <w:vAlign w:val="center"/>
            <w:textDirection w:val="lrTb"/>
            <w:noWrap w:val="false"/>
          </w:tcPr>
          <w:p>
            <w:pPr>
              <w:pStyle w:val="915"/>
              <w:jc w:val="center"/>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w:t>
            </w:r>
            <w:r>
              <w:rPr>
                <w:rFonts w:hint="eastAsia" w:ascii="宋体" w:hAnsi="宋体" w:eastAsia="宋体" w:cs="宋体"/>
                <w:color w:val="000000"/>
                <w:sz w:val="21"/>
                <w:szCs w:val="21"/>
                <w:highlight w:val="none"/>
                <w:lang w:val="zh-CN"/>
              </w:rPr>
            </w:r>
            <w:r/>
          </w:p>
        </w:tc>
        <w:tc>
          <w:tcPr>
            <w:tcW w:w="1559" w:type="dxa"/>
            <w:vAlign w:val="center"/>
            <w:textDirection w:val="lrTb"/>
            <w:noWrap w:val="false"/>
          </w:tcPr>
          <w:p>
            <w:pPr>
              <w:pStyle w:val="915"/>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投标保证金</w:t>
            </w:r>
            <w:r>
              <w:rPr>
                <w:rFonts w:hint="eastAsia" w:ascii="宋体" w:hAnsi="宋体" w:eastAsia="宋体" w:cs="宋体"/>
                <w:color w:val="000000"/>
                <w:sz w:val="21"/>
                <w:szCs w:val="21"/>
                <w:highlight w:val="none"/>
                <w:lang w:val="zh-CN"/>
              </w:rPr>
            </w:r>
            <w:r/>
          </w:p>
        </w:tc>
        <w:tc>
          <w:tcPr>
            <w:tcW w:w="6824" w:type="dxa"/>
            <w:vAlign w:val="bottom"/>
            <w:textDirection w:val="lrTb"/>
            <w:noWrap w:val="false"/>
          </w:tcPr>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保证金：</w:t>
            </w:r>
            <w:r>
              <w:rPr>
                <w:rFonts w:hint="eastAsia" w:ascii="宋体" w:hAnsi="宋体" w:eastAsia="宋体" w:cs="宋体"/>
                <w:color w:val="000000"/>
                <w:sz w:val="21"/>
                <w:szCs w:val="21"/>
                <w:highlight w:val="none"/>
              </w:rPr>
            </w:r>
            <w:r/>
          </w:p>
          <w:p>
            <w:pPr>
              <w:pStyle w:val="915"/>
              <w:spacing w:line="240" w:lineRule="auto"/>
              <w:rPr>
                <w:rFonts w:hint="eastAsia" w:ascii="宋体" w:hAnsi="宋体" w:eastAsia="宋体" w:cs="宋体"/>
                <w:color w:val="000000"/>
                <w:sz w:val="21"/>
                <w:szCs w:val="21"/>
                <w:highlight w:val="none"/>
              </w:rPr>
            </w:pPr>
            <w:r>
              <w:rPr>
                <w:rFonts w:ascii="Wingdings" w:hAnsi="Wingdings" w:eastAsia="Wingdings" w:cs="Wingdings"/>
                <w:color w:val="000000"/>
                <w:sz w:val="21"/>
                <w:szCs w:val="21"/>
                <w:highlight w:val="none"/>
              </w:rPr>
              <w:t xml:space="preserve">þ</w:t>
            </w:r>
            <w:r>
              <w:rPr>
                <w:rFonts w:hint="eastAsia" w:ascii="宋体" w:hAnsi="宋体" w:eastAsia="宋体" w:cs="宋体"/>
                <w:color w:val="000000"/>
                <w:sz w:val="21"/>
                <w:szCs w:val="21"/>
                <w:highlight w:val="none"/>
              </w:rPr>
              <w:t xml:space="preserve">不需提交，采购文件中有关保证金的规定均不适用。</w:t>
            </w:r>
            <w:r>
              <w:rPr>
                <w:rFonts w:hint="eastAsia" w:ascii="宋体" w:hAnsi="宋体" w:eastAsia="宋体" w:cs="宋体"/>
                <w:color w:val="000000"/>
                <w:sz w:val="21"/>
                <w:szCs w:val="21"/>
                <w:highlight w:val="none"/>
              </w:rPr>
            </w:r>
            <w:r/>
          </w:p>
          <w:p>
            <w:pPr>
              <w:pStyle w:val="915"/>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□需提交，保证金金额（¥）：元整。</w:t>
            </w:r>
            <w:r>
              <w:rPr>
                <w:rFonts w:hint="eastAsia" w:ascii="宋体" w:hAnsi="宋体" w:eastAsia="宋体" w:cs="宋体"/>
                <w:color w:val="000000"/>
                <w:sz w:val="21"/>
                <w:szCs w:val="21"/>
                <w:highlight w:val="none"/>
                <w:lang w:val="zh-CN"/>
              </w:rPr>
            </w:r>
            <w:r/>
          </w:p>
        </w:tc>
      </w:tr>
      <w:tr>
        <w:trPr>
          <w:trHeight w:val="3249"/>
        </w:trPr>
        <w:tc>
          <w:tcPr>
            <w:tcW w:w="640" w:type="dxa"/>
            <w:vAlign w:val="center"/>
            <w:textDirection w:val="lrTb"/>
            <w:noWrap w:val="false"/>
          </w:tcPr>
          <w:p>
            <w:pPr>
              <w:pStyle w:val="915"/>
              <w:jc w:val="center"/>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w:t>
            </w:r>
            <w:r>
              <w:rPr>
                <w:rFonts w:hint="eastAsia" w:ascii="宋体" w:hAnsi="宋体" w:eastAsia="宋体" w:cs="宋体"/>
                <w:color w:val="000000"/>
                <w:sz w:val="21"/>
                <w:szCs w:val="21"/>
                <w:highlight w:val="none"/>
                <w:lang w:val="zh-CN"/>
              </w:rPr>
            </w:r>
            <w:r/>
          </w:p>
        </w:tc>
        <w:tc>
          <w:tcPr>
            <w:tcW w:w="1559" w:type="dxa"/>
            <w:vAlign w:val="center"/>
            <w:textDirection w:val="lrTb"/>
            <w:noWrap w:val="false"/>
          </w:tcPr>
          <w:p>
            <w:pPr>
              <w:pStyle w:val="915"/>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询问和质疑</w:t>
            </w:r>
            <w:r>
              <w:rPr>
                <w:rFonts w:hint="eastAsia" w:ascii="宋体" w:hAnsi="宋体" w:eastAsia="宋体" w:cs="宋体"/>
                <w:color w:val="000000"/>
                <w:sz w:val="21"/>
                <w:szCs w:val="21"/>
                <w:highlight w:val="none"/>
                <w:lang w:val="zh-CN"/>
              </w:rPr>
            </w:r>
            <w:r/>
          </w:p>
        </w:tc>
        <w:tc>
          <w:tcPr>
            <w:tcW w:w="6824" w:type="dxa"/>
            <w:vAlign w:val="bottom"/>
            <w:textDirection w:val="lrTb"/>
            <w:noWrap w:val="false"/>
          </w:tcPr>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报名成功的供应商在下载采购文件后，对采购文件有疑问的：</w:t>
            </w:r>
            <w:r>
              <w:rPr>
                <w:rFonts w:hint="eastAsia" w:ascii="宋体" w:hAnsi="宋体" w:eastAsia="宋体" w:cs="宋体"/>
                <w:color w:val="000000"/>
                <w:sz w:val="21"/>
                <w:szCs w:val="21"/>
                <w:highlight w:val="none"/>
              </w:rPr>
            </w:r>
            <w:r/>
          </w:p>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（1）询问：供应商对本次采购有疑问的，可通过联系电话或</w:t>
            </w:r>
            <w:r>
              <w:rPr>
                <w:rFonts w:hint="eastAsia" w:ascii="宋体" w:hAnsi="宋体" w:eastAsia="宋体" w:cs="宋体"/>
                <w:bCs/>
                <w:color w:val="000000"/>
                <w:sz w:val="21"/>
                <w:szCs w:val="21"/>
                <w:highlight w:val="none"/>
              </w:rPr>
              <w:t xml:space="preserve">书面形式</w:t>
            </w:r>
            <w:r>
              <w:rPr>
                <w:rFonts w:hint="eastAsia" w:ascii="宋体" w:hAnsi="宋体" w:eastAsia="宋体" w:cs="宋体"/>
                <w:color w:val="000000"/>
                <w:sz w:val="21"/>
                <w:szCs w:val="21"/>
                <w:highlight w:val="none"/>
              </w:rPr>
              <w:t xml:space="preserve">向代理机构进行询问。</w:t>
            </w:r>
            <w:r>
              <w:rPr>
                <w:rFonts w:hint="eastAsia" w:ascii="宋体" w:hAnsi="宋体" w:eastAsia="宋体" w:cs="宋体"/>
                <w:color w:val="000000"/>
                <w:sz w:val="21"/>
                <w:szCs w:val="21"/>
                <w:highlight w:val="none"/>
              </w:rPr>
            </w:r>
            <w:r/>
          </w:p>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质疑：可以在知道或者应知其权益受到损害之日起七个工作日内，以书面形式向代理机构提出质疑。报名成功供应商应打印并保留《投标供应商确认函》，质疑时须与质疑函一并提交。代理机构应当在收到供应商的书面质疑后七个工作日内就委托授权范围内的事项作出答复，但答复的内容不得涉及商业秘密。</w:t>
            </w:r>
            <w:r>
              <w:rPr>
                <w:rFonts w:hint="eastAsia" w:ascii="宋体" w:hAnsi="宋体" w:eastAsia="宋体" w:cs="宋体"/>
                <w:color w:val="000000"/>
                <w:sz w:val="21"/>
                <w:szCs w:val="21"/>
                <w:highlight w:val="none"/>
              </w:rPr>
            </w:r>
            <w:r/>
          </w:p>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供应商应在法定质疑期内一次性提出针对同一采购程序环节的质疑，否则不予受理。</w:t>
            </w:r>
            <w:r>
              <w:rPr>
                <w:rFonts w:hint="eastAsia" w:ascii="宋体" w:hAnsi="宋体" w:eastAsia="宋体" w:cs="宋体"/>
                <w:color w:val="000000"/>
                <w:sz w:val="21"/>
                <w:szCs w:val="21"/>
                <w:highlight w:val="none"/>
              </w:rPr>
            </w:r>
            <w:r/>
          </w:p>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依法获取采购文件：供应商进行网上报名后在“苏采云”政府采购交易系统中自行下载采购文件，报名日期视同为依法获取采购文件日期。供应商打印、保留《投标供应商确认函》，质疑时与质疑函一并提交。</w:t>
            </w:r>
            <w:r>
              <w:rPr>
                <w:rFonts w:hint="eastAsia" w:ascii="宋体" w:hAnsi="宋体" w:eastAsia="宋体" w:cs="宋体"/>
                <w:color w:val="000000"/>
                <w:sz w:val="21"/>
                <w:szCs w:val="21"/>
                <w:highlight w:val="none"/>
              </w:rPr>
            </w:r>
            <w:r/>
          </w:p>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依照采购公告要求实行网上报名的供应商，视为未参与该项政府采购活动，不具备对该政府采购项目提出质疑的法定权利，但因供应商资格条件或报名时间设定不符合有关法律法规规定等原因使供应商权益受损的除外。</w:t>
            </w:r>
            <w:r>
              <w:rPr>
                <w:rFonts w:hint="eastAsia" w:ascii="宋体" w:hAnsi="宋体" w:eastAsia="宋体" w:cs="宋体"/>
                <w:color w:val="000000"/>
                <w:sz w:val="21"/>
                <w:szCs w:val="21"/>
                <w:highlight w:val="none"/>
              </w:rPr>
            </w:r>
            <w:r/>
          </w:p>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质疑递交地点：苏州瑞上招投标代理有限公司（地址：苏州市吴中区苏蠡路81号苏蠡商务大厦503室；电话：0512-67416573；联系人：</w:t>
            </w:r>
            <w:r>
              <w:rPr>
                <w:rFonts w:hint="eastAsia" w:ascii="宋体" w:hAnsi="宋体" w:eastAsia="宋体" w:cs="宋体"/>
                <w:color w:val="000000"/>
                <w:sz w:val="21"/>
                <w:szCs w:val="21"/>
                <w:highlight w:val="none"/>
                <w:lang w:val="en-US" w:eastAsia="zh-CN"/>
              </w:rPr>
              <w:t xml:space="preserve">邵凯丽</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（3）对被质疑文件进行必要的澄清或者修改的，以“苏州市政府采购网”上公告方式通知，与质疑事项有关的供应商可通过“苏州市政府采购网”——“采购公告”栏自行查看、下载相关采购项目的补充通知。</w:t>
            </w:r>
            <w:r>
              <w:rPr>
                <w:rFonts w:hint="eastAsia" w:ascii="宋体" w:hAnsi="宋体" w:eastAsia="宋体" w:cs="宋体"/>
                <w:color w:val="000000"/>
                <w:sz w:val="21"/>
                <w:szCs w:val="21"/>
                <w:highlight w:val="none"/>
              </w:rPr>
            </w:r>
            <w:r/>
          </w:p>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（4）报名成功的供应商通过“苏州市政府采购网”的“采购公告”自行查看所报项目的补充通知。</w:t>
            </w:r>
            <w:r>
              <w:rPr>
                <w:rFonts w:hint="eastAsia" w:ascii="宋体" w:hAnsi="宋体" w:eastAsia="宋体" w:cs="宋体"/>
                <w:color w:val="000000"/>
                <w:sz w:val="21"/>
                <w:szCs w:val="21"/>
                <w:highlight w:val="none"/>
              </w:rPr>
            </w:r>
            <w:r/>
          </w:p>
        </w:tc>
      </w:tr>
      <w:tr>
        <w:trPr>
          <w:trHeight w:val="109"/>
        </w:trPr>
        <w:tc>
          <w:tcPr>
            <w:tcW w:w="640" w:type="dxa"/>
            <w:vAlign w:val="center"/>
            <w:textDirection w:val="lrTb"/>
            <w:noWrap w:val="false"/>
          </w:tcPr>
          <w:p>
            <w:pPr>
              <w:pStyle w:val="915"/>
              <w:jc w:val="center"/>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6</w:t>
            </w:r>
            <w:r>
              <w:rPr>
                <w:rFonts w:hint="eastAsia" w:ascii="宋体" w:hAnsi="宋体" w:eastAsia="宋体" w:cs="宋体"/>
                <w:color w:val="000000"/>
                <w:sz w:val="21"/>
                <w:szCs w:val="21"/>
                <w:highlight w:val="none"/>
                <w:lang w:val="zh-CN"/>
              </w:rPr>
            </w:r>
            <w:r/>
          </w:p>
        </w:tc>
        <w:tc>
          <w:tcPr>
            <w:tcW w:w="1559" w:type="dxa"/>
            <w:vAlign w:val="center"/>
            <w:textDirection w:val="lrTb"/>
            <w:noWrap w:val="false"/>
          </w:tcPr>
          <w:p>
            <w:pPr>
              <w:pStyle w:val="915"/>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w:t>
            </w:r>
            <w:r>
              <w:rPr>
                <w:rFonts w:hint="eastAsia" w:ascii="宋体" w:hAnsi="宋体" w:eastAsia="宋体" w:cs="宋体"/>
                <w:color w:val="000000"/>
                <w:sz w:val="21"/>
                <w:szCs w:val="21"/>
                <w:highlight w:val="none"/>
              </w:rPr>
              <w:t xml:space="preserve">文件提交截止时间</w:t>
            </w:r>
            <w:r>
              <w:rPr>
                <w:rFonts w:hint="eastAsia" w:ascii="宋体" w:hAnsi="宋体" w:eastAsia="宋体" w:cs="宋体"/>
                <w:color w:val="000000"/>
                <w:sz w:val="21"/>
                <w:szCs w:val="21"/>
                <w:highlight w:val="none"/>
                <w:lang w:val="zh-CN"/>
              </w:rPr>
            </w:r>
            <w:r/>
          </w:p>
        </w:tc>
        <w:tc>
          <w:tcPr>
            <w:tcW w:w="6824" w:type="dxa"/>
            <w:vAlign w:val="center"/>
            <w:textDirection w:val="lrTb"/>
            <w:noWrap w:val="false"/>
          </w:tcPr>
          <w:p>
            <w:pPr>
              <w:pStyle w:val="915"/>
              <w:jc w:val="both"/>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投标文件提交截止时间：</w:t>
            </w:r>
            <w:r>
              <w:rPr>
                <w:rFonts w:hint="eastAsia" w:ascii="宋体" w:hAnsi="宋体" w:eastAsia="宋体" w:cs="宋体"/>
                <w:color w:val="000000"/>
                <w:sz w:val="21"/>
                <w:szCs w:val="21"/>
                <w:highlight w:val="none"/>
                <w:lang w:eastAsia="zh-CN"/>
              </w:rPr>
              <w:t xml:space="preserve"> 2025年5月29日9:30整（北京时间）</w:t>
            </w:r>
            <w:r>
              <w:rPr>
                <w:rFonts w:hint="eastAsia" w:ascii="宋体" w:hAnsi="宋体" w:eastAsia="宋体" w:cs="宋体"/>
                <w:color w:val="000000"/>
                <w:sz w:val="21"/>
                <w:szCs w:val="21"/>
                <w:highlight w:val="none"/>
              </w:rPr>
            </w:r>
            <w:r/>
          </w:p>
          <w:p>
            <w:pPr>
              <w:pStyle w:val="915"/>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b/>
                <w:bCs/>
                <w:color w:val="000000"/>
                <w:sz w:val="21"/>
                <w:szCs w:val="21"/>
                <w:highlight w:val="none"/>
              </w:rPr>
              <w:t xml:space="preserve">投标文件必须在截止时间前完成提交（上传），逾期提交（上传）的投标文件恕不接受。</w:t>
            </w:r>
            <w:r>
              <w:rPr>
                <w:rFonts w:hint="eastAsia" w:ascii="宋体" w:hAnsi="宋体" w:eastAsia="宋体" w:cs="宋体"/>
                <w:color w:val="000000"/>
                <w:sz w:val="21"/>
                <w:szCs w:val="21"/>
                <w:highlight w:val="none"/>
                <w:lang w:val="zh-CN"/>
              </w:rPr>
            </w:r>
            <w:r/>
          </w:p>
        </w:tc>
      </w:tr>
      <w:tr>
        <w:trPr>
          <w:trHeight w:val="1488"/>
        </w:trPr>
        <w:tc>
          <w:tcPr>
            <w:tcW w:w="640" w:type="dxa"/>
            <w:vAlign w:val="center"/>
            <w:textDirection w:val="lrTb"/>
            <w:noWrap w:val="false"/>
          </w:tcPr>
          <w:p>
            <w:pPr>
              <w:pStyle w:val="915"/>
              <w:jc w:val="center"/>
              <w:spacing w:line="24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eastAsia="zh-CN"/>
              </w:rPr>
            </w:r>
            <w:r/>
          </w:p>
        </w:tc>
        <w:tc>
          <w:tcPr>
            <w:tcW w:w="1559" w:type="dxa"/>
            <w:vAlign w:val="center"/>
            <w:textDirection w:val="lrTb"/>
            <w:noWrap w:val="false"/>
          </w:tcPr>
          <w:p>
            <w:pPr>
              <w:pStyle w:val="915"/>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投标开标</w:t>
            </w:r>
            <w:r>
              <w:rPr>
                <w:rFonts w:hint="eastAsia" w:ascii="宋体" w:hAnsi="宋体" w:eastAsia="宋体" w:cs="宋体"/>
                <w:color w:val="000000"/>
                <w:sz w:val="21"/>
                <w:szCs w:val="21"/>
                <w:highlight w:val="none"/>
                <w:lang w:val="zh-CN"/>
              </w:rPr>
            </w:r>
            <w:r/>
          </w:p>
        </w:tc>
        <w:tc>
          <w:tcPr>
            <w:tcW w:w="6824" w:type="dxa"/>
            <w:vAlign w:val="center"/>
            <w:textDirection w:val="lrTb"/>
            <w:noWrap w:val="false"/>
          </w:tcPr>
          <w:p>
            <w:pPr>
              <w:pStyle w:val="915"/>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开标时间</w:t>
            </w:r>
            <w:r>
              <w:rPr>
                <w:rFonts w:hint="eastAsia" w:ascii="宋体" w:hAnsi="宋体" w:eastAsia="宋体" w:cs="宋体"/>
                <w:color w:val="000000"/>
                <w:sz w:val="21"/>
                <w:szCs w:val="21"/>
                <w:highlight w:val="none"/>
                <w:lang w:eastAsia="zh-CN"/>
              </w:rPr>
              <w:t xml:space="preserve">： 2025年5月29日9:30整（北京时间）</w:t>
            </w:r>
            <w:r>
              <w:rPr>
                <w:rFonts w:hint="eastAsia" w:ascii="宋体" w:hAnsi="宋体" w:eastAsia="宋体" w:cs="宋体"/>
                <w:color w:val="000000"/>
                <w:sz w:val="21"/>
                <w:szCs w:val="21"/>
                <w:highlight w:val="none"/>
                <w:lang w:eastAsia="zh-CN"/>
              </w:rPr>
            </w:r>
            <w:r/>
          </w:p>
          <w:p>
            <w:pPr>
              <w:pStyle w:val="91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“苏采云”系统（网址：http://jszfcg.jsczt.cn/）</w:t>
            </w:r>
            <w:r>
              <w:rPr>
                <w:rFonts w:hint="eastAsia" w:ascii="宋体" w:hAnsi="宋体" w:eastAsia="宋体" w:cs="宋体"/>
                <w:color w:val="000000"/>
                <w:sz w:val="21"/>
                <w:szCs w:val="21"/>
                <w:highlight w:val="none"/>
              </w:rPr>
            </w:r>
            <w:r/>
          </w:p>
          <w:p>
            <w:pPr>
              <w:pStyle w:val="915"/>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b/>
                <w:bCs/>
                <w:color w:val="000000"/>
                <w:sz w:val="21"/>
                <w:szCs w:val="21"/>
                <w:highlight w:val="none"/>
              </w:rPr>
              <w:t xml:space="preserve">本项目为不见面</w:t>
            </w:r>
            <w:r>
              <w:rPr>
                <w:rFonts w:hint="eastAsia" w:ascii="宋体" w:hAnsi="宋体" w:eastAsia="宋体" w:cs="宋体"/>
                <w:b/>
                <w:bCs/>
                <w:color w:val="000000"/>
                <w:sz w:val="21"/>
                <w:szCs w:val="21"/>
                <w:highlight w:val="none"/>
                <w:lang w:val="en-US" w:eastAsia="zh-CN"/>
              </w:rPr>
              <w:t xml:space="preserve">公开</w:t>
            </w:r>
            <w:r>
              <w:rPr>
                <w:rFonts w:hint="eastAsia" w:ascii="宋体" w:hAnsi="宋体" w:eastAsia="宋体" w:cs="宋体"/>
                <w:b/>
                <w:bCs/>
                <w:color w:val="000000"/>
                <w:sz w:val="21"/>
                <w:szCs w:val="21"/>
                <w:highlight w:val="none"/>
              </w:rPr>
              <w:t xml:space="preserve">项目，开启阶段供应商在【供应商解密】环节必须使用CA证书解密电子响应文件，如在系统规定的解密时间内未能完成解密的视为放弃参与本项目。</w:t>
            </w:r>
            <w:r>
              <w:rPr>
                <w:rFonts w:hint="eastAsia" w:ascii="宋体" w:hAnsi="宋体" w:eastAsia="宋体" w:cs="宋体"/>
                <w:color w:val="000000"/>
                <w:sz w:val="21"/>
                <w:szCs w:val="21"/>
                <w:highlight w:val="none"/>
                <w:lang w:val="zh-CN"/>
              </w:rPr>
            </w:r>
            <w:r/>
          </w:p>
        </w:tc>
      </w:tr>
      <w:tr>
        <w:trPr>
          <w:trHeight w:val="426"/>
        </w:trPr>
        <w:tc>
          <w:tcPr>
            <w:tcW w:w="640" w:type="dxa"/>
            <w:vAlign w:val="center"/>
            <w:textDirection w:val="lrTb"/>
            <w:noWrap w:val="false"/>
          </w:tcPr>
          <w:p>
            <w:pPr>
              <w:pStyle w:val="915"/>
              <w:jc w:val="center"/>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9</w:t>
            </w:r>
            <w:r>
              <w:rPr>
                <w:rFonts w:hint="eastAsia" w:ascii="宋体" w:hAnsi="宋体" w:eastAsia="宋体" w:cs="宋体"/>
                <w:color w:val="000000"/>
                <w:sz w:val="21"/>
                <w:szCs w:val="21"/>
                <w:highlight w:val="none"/>
                <w:lang w:val="zh-CN"/>
              </w:rPr>
            </w:r>
            <w:r/>
          </w:p>
        </w:tc>
        <w:tc>
          <w:tcPr>
            <w:tcW w:w="1559" w:type="dxa"/>
            <w:vAlign w:val="center"/>
            <w:textDirection w:val="lrTb"/>
            <w:noWrap w:val="false"/>
          </w:tcPr>
          <w:p>
            <w:pPr>
              <w:pStyle w:val="915"/>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中标服务费</w:t>
            </w:r>
            <w:r>
              <w:rPr>
                <w:rFonts w:hint="eastAsia" w:ascii="宋体" w:hAnsi="宋体" w:eastAsia="宋体" w:cs="宋体"/>
                <w:color w:val="000000"/>
                <w:sz w:val="21"/>
                <w:szCs w:val="21"/>
                <w:highlight w:val="none"/>
                <w:lang w:val="zh-CN"/>
              </w:rPr>
            </w:r>
            <w:r/>
          </w:p>
        </w:tc>
        <w:tc>
          <w:tcPr>
            <w:tcW w:w="6824" w:type="dxa"/>
            <w:vAlign w:val="center"/>
            <w:textDirection w:val="lrTb"/>
            <w:noWrap w:val="false"/>
          </w:tcPr>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领取中标通知书时中标人向采购代理机构支付服务费，具体收费以如下比例按差额定率累进法进行计算，含在投标总报价中：</w:t>
            </w:r>
            <w:r>
              <w:rPr>
                <w:rFonts w:hint="eastAsia" w:ascii="宋体" w:hAnsi="宋体" w:eastAsia="宋体" w:cs="宋体"/>
                <w:color w:val="000000"/>
                <w:sz w:val="21"/>
                <w:szCs w:val="21"/>
                <w:highlight w:val="none"/>
              </w:rPr>
            </w:r>
            <w:r/>
          </w:p>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预算金额100万元以下部分按该部分预算金额的1.5%计算；</w:t>
            </w:r>
            <w:r>
              <w:rPr>
                <w:rFonts w:hint="eastAsia" w:ascii="宋体" w:hAnsi="宋体" w:eastAsia="宋体" w:cs="宋体"/>
                <w:color w:val="000000"/>
                <w:sz w:val="21"/>
                <w:szCs w:val="21"/>
                <w:highlight w:val="none"/>
              </w:rPr>
            </w:r>
            <w:r/>
          </w:p>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预算金额100（含）～500万元部分按该部分预算金额的1.1%计算；</w:t>
            </w:r>
            <w:r>
              <w:rPr>
                <w:rFonts w:hint="eastAsia" w:ascii="宋体" w:hAnsi="宋体" w:eastAsia="宋体" w:cs="宋体"/>
                <w:color w:val="000000"/>
                <w:sz w:val="21"/>
                <w:szCs w:val="21"/>
                <w:highlight w:val="none"/>
              </w:rPr>
            </w:r>
            <w:r/>
          </w:p>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预算金额500（含）～1000万元部分按该部分预算金额的0.8%计算；</w:t>
            </w:r>
            <w:r>
              <w:rPr>
                <w:rFonts w:hint="eastAsia" w:ascii="宋体" w:hAnsi="宋体" w:eastAsia="宋体" w:cs="宋体"/>
                <w:color w:val="000000"/>
                <w:sz w:val="21"/>
                <w:szCs w:val="21"/>
                <w:highlight w:val="none"/>
              </w:rPr>
            </w:r>
            <w:r/>
          </w:p>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预算金额1000（含）～5000万元部分按该部分预算金额的0.5%计算；</w:t>
            </w:r>
            <w:r>
              <w:rPr>
                <w:rFonts w:hint="eastAsia" w:ascii="宋体" w:hAnsi="宋体" w:eastAsia="宋体" w:cs="宋体"/>
                <w:color w:val="000000"/>
                <w:sz w:val="21"/>
                <w:szCs w:val="21"/>
                <w:highlight w:val="none"/>
              </w:rPr>
            </w:r>
            <w:r/>
          </w:p>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预算金额5000万元以上部分按该部分预算金额的0.25%计算；</w:t>
            </w:r>
            <w:r>
              <w:rPr>
                <w:rFonts w:hint="eastAsia" w:ascii="宋体" w:hAnsi="宋体" w:eastAsia="宋体" w:cs="宋体"/>
                <w:color w:val="000000"/>
                <w:sz w:val="21"/>
                <w:szCs w:val="21"/>
                <w:highlight w:val="none"/>
              </w:rPr>
            </w:r>
            <w:r/>
          </w:p>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如按上述方法计算的金额低于人民币3000元整的，则中标服务费按人民币3000元整计取。</w:t>
            </w:r>
            <w:r>
              <w:rPr>
                <w:rFonts w:hint="eastAsia" w:ascii="宋体" w:hAnsi="宋体" w:eastAsia="宋体" w:cs="宋体"/>
                <w:color w:val="000000"/>
                <w:sz w:val="21"/>
                <w:szCs w:val="21"/>
                <w:highlight w:val="none"/>
              </w:rPr>
            </w:r>
            <w:r/>
          </w:p>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账户名</w:t>
            </w:r>
            <w:r>
              <w:rPr>
                <w:rFonts w:hint="eastAsia" w:ascii="宋体" w:hAnsi="宋体" w:eastAsia="宋体" w:cs="宋体"/>
                <w:color w:val="000000"/>
                <w:sz w:val="21"/>
                <w:szCs w:val="21"/>
                <w:highlight w:val="none"/>
              </w:rPr>
              <w:t xml:space="preserve">：苏州瑞上招投标代理有限公司</w:t>
            </w:r>
            <w:r>
              <w:rPr>
                <w:rFonts w:hint="eastAsia" w:ascii="宋体" w:hAnsi="宋体" w:eastAsia="宋体" w:cs="宋体"/>
                <w:color w:val="000000"/>
                <w:sz w:val="21"/>
                <w:szCs w:val="21"/>
                <w:highlight w:val="none"/>
              </w:rPr>
            </w:r>
            <w:r/>
          </w:p>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账</w:t>
            </w:r>
            <w:r>
              <w:rPr>
                <w:rFonts w:hint="eastAsia" w:ascii="宋体" w:hAnsi="宋体" w:eastAsia="宋体" w:cs="宋体"/>
                <w:color w:val="000000"/>
                <w:sz w:val="21"/>
                <w:szCs w:val="21"/>
                <w:highlight w:val="none"/>
              </w:rPr>
              <w:t xml:space="preserve">  号：325325400018800066156</w:t>
            </w:r>
            <w:r>
              <w:rPr>
                <w:rFonts w:hint="eastAsia" w:ascii="宋体" w:hAnsi="宋体" w:eastAsia="宋体" w:cs="宋体"/>
                <w:color w:val="000000"/>
                <w:sz w:val="21"/>
                <w:szCs w:val="21"/>
                <w:highlight w:val="none"/>
              </w:rPr>
            </w:r>
            <w:r/>
          </w:p>
          <w:p>
            <w:pPr>
              <w:pStyle w:val="91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开户行：交通银行苏州吴中支行</w:t>
            </w:r>
            <w:r>
              <w:rPr>
                <w:rFonts w:hint="eastAsia" w:ascii="宋体" w:hAnsi="宋体" w:eastAsia="宋体" w:cs="宋体"/>
                <w:color w:val="000000"/>
                <w:sz w:val="21"/>
                <w:szCs w:val="21"/>
                <w:highlight w:val="none"/>
              </w:rPr>
            </w:r>
            <w:r/>
          </w:p>
          <w:p>
            <w:pPr>
              <w:pStyle w:val="915"/>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eastAsia="zh-CN"/>
              </w:rPr>
              <w:t xml:space="preserve">注：本项目中标服务费为:</w:t>
            </w:r>
            <w:r>
              <w:rPr>
                <w:rFonts w:hint="eastAsia" w:ascii="宋体" w:hAnsi="宋体" w:eastAsia="宋体" w:cs="宋体"/>
                <w:color w:val="000000"/>
                <w:sz w:val="21"/>
                <w:szCs w:val="21"/>
                <w:highlight w:val="none"/>
                <w:lang w:val="en-US" w:eastAsia="zh-CN"/>
              </w:rPr>
              <w:t xml:space="preserve">15000.00元,</w:t>
            </w:r>
            <w:r>
              <w:rPr>
                <w:rFonts w:hint="eastAsia" w:ascii="宋体" w:hAnsi="宋体" w:eastAsia="宋体" w:cs="宋体"/>
                <w:color w:val="000000"/>
                <w:sz w:val="21"/>
                <w:szCs w:val="21"/>
                <w:highlight w:val="none"/>
                <w:lang w:val="zh-CN" w:eastAsia="zh-CN"/>
              </w:rPr>
              <w:t xml:space="preserve">请各供应商在投标报价时综合考虑。</w:t>
            </w:r>
            <w:r>
              <w:rPr>
                <w:rFonts w:hint="eastAsia" w:ascii="宋体" w:hAnsi="宋体" w:eastAsia="宋体" w:cs="宋体"/>
                <w:color w:val="000000"/>
                <w:sz w:val="21"/>
                <w:szCs w:val="21"/>
                <w:highlight w:val="none"/>
                <w:lang w:val="zh-CN"/>
              </w:rPr>
            </w:r>
            <w:r/>
          </w:p>
        </w:tc>
      </w:tr>
      <w:tr>
        <w:trPr>
          <w:trHeight w:val="262"/>
        </w:trPr>
        <w:tc>
          <w:tcPr>
            <w:tcW w:w="640" w:type="dxa"/>
            <w:vAlign w:val="center"/>
            <w:textDirection w:val="lrTb"/>
            <w:noWrap w:val="false"/>
          </w:tcPr>
          <w:p>
            <w:pPr>
              <w:pStyle w:val="915"/>
              <w:jc w:val="center"/>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10</w:t>
            </w:r>
            <w:r>
              <w:rPr>
                <w:rFonts w:hint="eastAsia" w:ascii="宋体" w:hAnsi="宋体" w:eastAsia="宋体" w:cs="宋体"/>
                <w:color w:val="000000"/>
                <w:sz w:val="21"/>
                <w:szCs w:val="21"/>
                <w:highlight w:val="none"/>
                <w:lang w:val="zh-CN"/>
              </w:rPr>
            </w:r>
            <w:r/>
          </w:p>
        </w:tc>
        <w:tc>
          <w:tcPr>
            <w:tcW w:w="1559" w:type="dxa"/>
            <w:vAlign w:val="center"/>
            <w:textDirection w:val="lrTb"/>
            <w:noWrap w:val="false"/>
          </w:tcPr>
          <w:p>
            <w:pPr>
              <w:pStyle w:val="915"/>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评分标准</w:t>
            </w:r>
            <w:r>
              <w:rPr>
                <w:rFonts w:hint="eastAsia" w:ascii="宋体" w:hAnsi="宋体" w:eastAsia="宋体" w:cs="宋体"/>
                <w:color w:val="000000"/>
                <w:sz w:val="21"/>
                <w:szCs w:val="21"/>
                <w:highlight w:val="none"/>
                <w:lang w:val="zh-CN"/>
              </w:rPr>
            </w:r>
            <w:r/>
          </w:p>
        </w:tc>
        <w:tc>
          <w:tcPr>
            <w:tcW w:w="6824" w:type="dxa"/>
            <w:vAlign w:val="center"/>
            <w:textDirection w:val="lrTb"/>
            <w:noWrap w:val="false"/>
          </w:tcPr>
          <w:p>
            <w:pPr>
              <w:pStyle w:val="915"/>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详见第</w:t>
            </w:r>
            <w:r>
              <w:rPr>
                <w:rFonts w:hint="eastAsia" w:ascii="宋体" w:hAnsi="宋体" w:eastAsia="宋体" w:cs="宋体"/>
                <w:color w:val="000000"/>
                <w:sz w:val="21"/>
                <w:szCs w:val="21"/>
                <w:highlight w:val="none"/>
              </w:rPr>
              <w:t xml:space="preserve">六</w:t>
            </w:r>
            <w:r>
              <w:rPr>
                <w:rFonts w:hint="eastAsia" w:ascii="宋体" w:hAnsi="宋体" w:eastAsia="宋体" w:cs="宋体"/>
                <w:color w:val="000000"/>
                <w:sz w:val="21"/>
                <w:szCs w:val="21"/>
                <w:highlight w:val="none"/>
                <w:lang w:val="zh-CN"/>
              </w:rPr>
              <w:t xml:space="preserve">章</w:t>
            </w:r>
            <w:r>
              <w:rPr>
                <w:rFonts w:hint="eastAsia" w:ascii="宋体" w:hAnsi="宋体" w:eastAsia="宋体" w:cs="宋体"/>
                <w:color w:val="000000"/>
                <w:sz w:val="21"/>
                <w:szCs w:val="21"/>
                <w:highlight w:val="none"/>
                <w:lang w:val="zh-CN"/>
              </w:rPr>
            </w:r>
            <w:r/>
          </w:p>
        </w:tc>
      </w:tr>
    </w:tbl>
    <w:p>
      <w:pPr>
        <w:pStyle w:val="937"/>
        <w:ind w:firstLine="0"/>
        <w:jc w:val="center"/>
        <w:spacing w:line="360" w:lineRule="auto"/>
        <w:rPr>
          <w:rFonts w:hint="eastAsia" w:ascii="宋体" w:hAnsi="宋体"/>
          <w:b/>
          <w:color w:val="000000"/>
          <w:sz w:val="72"/>
          <w:szCs w:val="72"/>
          <w:highlight w:val="none"/>
        </w:rPr>
      </w:pPr>
      <w:r>
        <w:rPr>
          <w:rFonts w:hint="eastAsia" w:ascii="宋体" w:hAnsi="宋体"/>
          <w:b/>
          <w:color w:val="000000"/>
          <w:sz w:val="72"/>
          <w:szCs w:val="72"/>
          <w:highlight w:val="none"/>
        </w:rPr>
        <w:br w:type="page" w:clear="all"/>
      </w:r>
      <w:r>
        <w:rPr>
          <w:rFonts w:hint="eastAsia" w:ascii="宋体" w:hAnsi="宋体"/>
          <w:b/>
          <w:color w:val="000000"/>
          <w:sz w:val="72"/>
          <w:szCs w:val="72"/>
          <w:highlight w:val="none"/>
        </w:rPr>
        <w:t xml:space="preserve">总目录</w:t>
      </w:r>
      <w:r>
        <w:rPr>
          <w:rFonts w:hint="eastAsia" w:ascii="宋体" w:hAnsi="宋体"/>
          <w:b/>
          <w:color w:val="000000"/>
          <w:sz w:val="72"/>
          <w:szCs w:val="72"/>
          <w:highlight w:val="none"/>
        </w:rPr>
      </w:r>
      <w:r/>
    </w:p>
    <w:p>
      <w:pPr>
        <w:pStyle w:val="937"/>
        <w:ind w:firstLine="0"/>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pStyle w:val="937"/>
        <w:ind w:firstLine="0"/>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pStyle w:val="964"/>
        <w:spacing w:line="360" w:lineRule="auto"/>
        <w:tabs>
          <w:tab w:val="right" w:pos="9026" w:leader="dot"/>
        </w:tabs>
        <w:rPr>
          <w:color w:val="000000"/>
          <w:sz w:val="44"/>
          <w:szCs w:val="44"/>
          <w:highlight w:val="none"/>
        </w:rPr>
      </w:pPr>
      <w:r>
        <w:rPr>
          <w:rFonts w:ascii="宋体" w:hAnsi="宋体"/>
          <w:b/>
          <w:bCs/>
          <w:color w:val="000000"/>
          <w:sz w:val="44"/>
          <w:szCs w:val="44"/>
          <w:highlight w:val="none"/>
        </w:rPr>
        <w:fldChar w:fldCharType="begin"/>
      </w:r>
      <w:r>
        <w:rPr>
          <w:rFonts w:ascii="宋体" w:hAnsi="宋体"/>
          <w:b/>
          <w:bCs/>
          <w:color w:val="000000"/>
          <w:sz w:val="44"/>
          <w:szCs w:val="44"/>
          <w:highlight w:val="none"/>
        </w:rPr>
        <w:instrText xml:space="preserve"> TOC \o "1-1" </w:instrText>
      </w:r>
      <w:r>
        <w:rPr>
          <w:rFonts w:ascii="宋体" w:hAnsi="宋体"/>
          <w:b/>
          <w:bCs/>
          <w:color w:val="000000"/>
          <w:sz w:val="44"/>
          <w:szCs w:val="44"/>
          <w:highlight w:val="none"/>
        </w:rPr>
        <w:fldChar w:fldCharType="separate"/>
      </w:r>
      <w:r>
        <w:rPr>
          <w:rFonts w:hint="eastAsia" w:ascii="宋体" w:hAnsi="宋体"/>
          <w:color w:val="000000"/>
          <w:sz w:val="44"/>
          <w:szCs w:val="44"/>
          <w:highlight w:val="none"/>
        </w:rPr>
        <w:t xml:space="preserve">第一章</w:t>
      </w:r>
      <w:r>
        <w:rPr>
          <w:rFonts w:ascii="宋体" w:hAnsi="宋体"/>
          <w:color w:val="000000"/>
          <w:sz w:val="44"/>
          <w:szCs w:val="44"/>
          <w:highlight w:val="none"/>
        </w:rPr>
        <w:t xml:space="preserve"> </w:t>
      </w:r>
      <w:r>
        <w:rPr>
          <w:rFonts w:hint="eastAsia" w:ascii="宋体" w:hAnsi="宋体"/>
          <w:color w:val="000000"/>
          <w:sz w:val="44"/>
          <w:szCs w:val="44"/>
          <w:highlight w:val="none"/>
        </w:rPr>
        <w:t xml:space="preserve">投标邀请函</w:t>
      </w:r>
      <w:r>
        <w:rPr>
          <w:color w:val="000000"/>
          <w:sz w:val="44"/>
          <w:szCs w:val="44"/>
          <w:highlight w:val="none"/>
        </w:rPr>
      </w:r>
      <w:r/>
    </w:p>
    <w:p>
      <w:pPr>
        <w:pStyle w:val="964"/>
        <w:spacing w:line="360" w:lineRule="auto"/>
        <w:tabs>
          <w:tab w:val="right" w:pos="9026" w:leader="dot"/>
        </w:tabs>
        <w:rPr>
          <w:color w:val="000000"/>
          <w:sz w:val="44"/>
          <w:szCs w:val="44"/>
          <w:highlight w:val="none"/>
        </w:rPr>
      </w:pPr>
      <w:r>
        <w:rPr>
          <w:rFonts w:hint="eastAsia" w:ascii="宋体" w:hAnsi="宋体"/>
          <w:color w:val="000000"/>
          <w:sz w:val="44"/>
          <w:szCs w:val="44"/>
          <w:highlight w:val="none"/>
        </w:rPr>
        <w:t xml:space="preserve">第二章</w:t>
      </w:r>
      <w:r>
        <w:rPr>
          <w:rFonts w:ascii="宋体" w:hAnsi="宋体"/>
          <w:color w:val="000000"/>
          <w:sz w:val="44"/>
          <w:szCs w:val="44"/>
          <w:highlight w:val="none"/>
        </w:rPr>
        <w:t xml:space="preserve"> </w:t>
      </w:r>
      <w:r>
        <w:rPr>
          <w:rFonts w:hint="eastAsia" w:ascii="宋体" w:hAnsi="宋体"/>
          <w:color w:val="000000"/>
          <w:sz w:val="44"/>
          <w:szCs w:val="44"/>
          <w:highlight w:val="none"/>
        </w:rPr>
        <w:t xml:space="preserve">投标人须知</w:t>
      </w:r>
      <w:r>
        <w:rPr>
          <w:color w:val="000000"/>
          <w:sz w:val="44"/>
          <w:szCs w:val="44"/>
          <w:highlight w:val="none"/>
        </w:rPr>
      </w:r>
      <w:r/>
    </w:p>
    <w:p>
      <w:pPr>
        <w:pStyle w:val="964"/>
        <w:spacing w:line="360" w:lineRule="auto"/>
        <w:tabs>
          <w:tab w:val="right" w:pos="9026" w:leader="dot"/>
        </w:tabs>
        <w:rPr>
          <w:color w:val="000000"/>
          <w:sz w:val="44"/>
          <w:szCs w:val="44"/>
          <w:highlight w:val="none"/>
        </w:rPr>
      </w:pPr>
      <w:r>
        <w:rPr>
          <w:rFonts w:hint="eastAsia" w:ascii="宋体" w:hAnsi="宋体"/>
          <w:color w:val="000000"/>
          <w:sz w:val="44"/>
          <w:szCs w:val="44"/>
          <w:highlight w:val="none"/>
        </w:rPr>
        <w:t xml:space="preserve">第三章</w:t>
      </w:r>
      <w:r>
        <w:rPr>
          <w:rFonts w:ascii="宋体" w:hAnsi="宋体"/>
          <w:color w:val="000000"/>
          <w:sz w:val="44"/>
          <w:szCs w:val="44"/>
          <w:highlight w:val="none"/>
        </w:rPr>
        <w:t xml:space="preserve"> </w:t>
      </w:r>
      <w:r>
        <w:rPr>
          <w:rFonts w:hint="eastAsia" w:ascii="宋体" w:hAnsi="宋体"/>
          <w:color w:val="000000"/>
          <w:sz w:val="44"/>
          <w:szCs w:val="44"/>
          <w:highlight w:val="none"/>
        </w:rPr>
        <w:t xml:space="preserve">投标文件格式</w:t>
      </w:r>
      <w:r>
        <w:rPr>
          <w:color w:val="000000"/>
          <w:sz w:val="44"/>
          <w:szCs w:val="44"/>
          <w:highlight w:val="none"/>
        </w:rPr>
      </w:r>
      <w:r/>
    </w:p>
    <w:p>
      <w:pPr>
        <w:pStyle w:val="964"/>
        <w:spacing w:line="360" w:lineRule="auto"/>
        <w:tabs>
          <w:tab w:val="right" w:pos="9026" w:leader="dot"/>
        </w:tabs>
        <w:rPr>
          <w:color w:val="000000"/>
          <w:sz w:val="44"/>
          <w:szCs w:val="44"/>
          <w:highlight w:val="none"/>
        </w:rPr>
      </w:pPr>
      <w:r>
        <w:rPr>
          <w:rFonts w:hint="eastAsia" w:ascii="宋体" w:hAnsi="宋体"/>
          <w:color w:val="000000"/>
          <w:sz w:val="44"/>
          <w:szCs w:val="44"/>
          <w:highlight w:val="none"/>
        </w:rPr>
        <w:t xml:space="preserve">第四章</w:t>
      </w:r>
      <w:r>
        <w:rPr>
          <w:rFonts w:ascii="宋体" w:hAnsi="宋体"/>
          <w:color w:val="000000"/>
          <w:sz w:val="44"/>
          <w:szCs w:val="44"/>
          <w:highlight w:val="none"/>
        </w:rPr>
        <w:t xml:space="preserve"> </w:t>
      </w:r>
      <w:r>
        <w:rPr>
          <w:rFonts w:hint="eastAsia" w:ascii="宋体" w:hAnsi="宋体"/>
          <w:color w:val="000000"/>
          <w:sz w:val="44"/>
          <w:szCs w:val="44"/>
          <w:highlight w:val="none"/>
        </w:rPr>
        <w:t xml:space="preserve">招标书</w:t>
      </w:r>
      <w:r>
        <w:rPr>
          <w:color w:val="000000"/>
          <w:sz w:val="44"/>
          <w:szCs w:val="44"/>
          <w:highlight w:val="none"/>
        </w:rPr>
      </w:r>
      <w:r/>
    </w:p>
    <w:p>
      <w:pPr>
        <w:pStyle w:val="964"/>
        <w:spacing w:line="360" w:lineRule="auto"/>
        <w:tabs>
          <w:tab w:val="right" w:pos="9026" w:leader="dot"/>
        </w:tabs>
        <w:rPr>
          <w:color w:val="000000"/>
          <w:sz w:val="44"/>
          <w:szCs w:val="44"/>
          <w:highlight w:val="none"/>
        </w:rPr>
      </w:pPr>
      <w:r>
        <w:rPr>
          <w:rFonts w:hint="eastAsia" w:ascii="宋体" w:hAnsi="宋体"/>
          <w:color w:val="000000"/>
          <w:sz w:val="44"/>
          <w:szCs w:val="44"/>
          <w:highlight w:val="none"/>
        </w:rPr>
        <w:t xml:space="preserve">第五章</w:t>
      </w:r>
      <w:r>
        <w:rPr>
          <w:rFonts w:ascii="宋体" w:hAnsi="宋体"/>
          <w:color w:val="000000"/>
          <w:sz w:val="44"/>
          <w:szCs w:val="44"/>
          <w:highlight w:val="none"/>
        </w:rPr>
        <w:t xml:space="preserve"> </w:t>
      </w:r>
      <w:r>
        <w:rPr>
          <w:rFonts w:hint="eastAsia" w:ascii="宋体" w:hAnsi="宋体"/>
          <w:color w:val="000000"/>
          <w:sz w:val="44"/>
          <w:szCs w:val="44"/>
          <w:highlight w:val="none"/>
        </w:rPr>
        <w:t xml:space="preserve">合同主要条款</w:t>
      </w:r>
      <w:r>
        <w:rPr>
          <w:color w:val="000000"/>
          <w:sz w:val="44"/>
          <w:szCs w:val="44"/>
          <w:highlight w:val="none"/>
        </w:rPr>
      </w:r>
      <w:r/>
    </w:p>
    <w:p>
      <w:pPr>
        <w:pStyle w:val="964"/>
        <w:spacing w:line="360" w:lineRule="auto"/>
        <w:tabs>
          <w:tab w:val="right" w:pos="9026" w:leader="dot"/>
        </w:tabs>
        <w:rPr>
          <w:color w:val="000000"/>
          <w:sz w:val="44"/>
          <w:szCs w:val="44"/>
          <w:highlight w:val="none"/>
        </w:rPr>
      </w:pPr>
      <w:r>
        <w:rPr>
          <w:rFonts w:hint="eastAsia" w:ascii="宋体" w:hAnsi="宋体"/>
          <w:color w:val="000000"/>
          <w:sz w:val="44"/>
          <w:szCs w:val="44"/>
          <w:highlight w:val="none"/>
        </w:rPr>
        <w:t xml:space="preserve">第六章</w:t>
      </w:r>
      <w:r>
        <w:rPr>
          <w:rFonts w:ascii="宋体" w:hAnsi="宋体"/>
          <w:color w:val="000000"/>
          <w:sz w:val="44"/>
          <w:szCs w:val="44"/>
          <w:highlight w:val="none"/>
        </w:rPr>
        <w:t xml:space="preserve"> </w:t>
      </w:r>
      <w:r>
        <w:rPr>
          <w:rFonts w:hint="eastAsia" w:ascii="宋体" w:hAnsi="宋体"/>
          <w:color w:val="000000"/>
          <w:sz w:val="44"/>
          <w:szCs w:val="44"/>
          <w:highlight w:val="none"/>
        </w:rPr>
        <w:t xml:space="preserve">评分标准</w:t>
      </w:r>
      <w:r>
        <w:rPr>
          <w:color w:val="000000"/>
          <w:sz w:val="44"/>
          <w:szCs w:val="44"/>
          <w:highlight w:val="none"/>
        </w:rPr>
      </w:r>
      <w:r/>
    </w:p>
    <w:p>
      <w:pPr>
        <w:pStyle w:val="937"/>
        <w:ind w:firstLine="0"/>
        <w:jc w:val="center"/>
        <w:spacing w:line="360" w:lineRule="auto"/>
        <w:rPr>
          <w:rFonts w:hint="eastAsia" w:ascii="宋体" w:hAnsi="宋体"/>
          <w:color w:val="000000"/>
          <w:sz w:val="44"/>
          <w:szCs w:val="44"/>
          <w:highlight w:val="none"/>
        </w:rPr>
      </w:pPr>
      <w:r>
        <w:rPr>
          <w:rFonts w:ascii="宋体" w:hAnsi="宋体"/>
          <w:b/>
          <w:bCs/>
          <w:color w:val="000000"/>
          <w:sz w:val="44"/>
          <w:szCs w:val="44"/>
          <w:highlight w:val="none"/>
        </w:rPr>
        <w:fldChar w:fldCharType="end"/>
      </w:r>
      <w:r>
        <w:rPr>
          <w:rFonts w:hint="eastAsia" w:ascii="宋体" w:hAnsi="宋体"/>
          <w:color w:val="000000"/>
          <w:sz w:val="44"/>
          <w:szCs w:val="44"/>
          <w:highlight w:val="none"/>
        </w:rPr>
      </w:r>
      <w:r/>
    </w:p>
    <w:p>
      <w:pPr>
        <w:pStyle w:val="915"/>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98"/>
        <w:ind w:firstLine="480"/>
        <w:rPr>
          <w:rFonts w:hint="eastAsia"/>
          <w:color w:val="000000"/>
          <w:highlight w:val="none"/>
        </w:rPr>
      </w:pPr>
      <w:r>
        <w:rPr>
          <w:rFonts w:hint="eastAsia"/>
          <w:color w:val="000000"/>
          <w:highlight w:val="none"/>
        </w:rPr>
      </w:r>
      <w:r/>
    </w:p>
    <w:p>
      <w:pPr>
        <w:pStyle w:val="915"/>
        <w:spacing w:line="360" w:lineRule="auto"/>
        <w:rPr>
          <w:rFonts w:hint="eastAsia"/>
          <w:color w:val="000000"/>
          <w:highlight w:val="none"/>
        </w:rPr>
      </w:pPr>
      <w:r>
        <w:rPr>
          <w:rFonts w:hint="eastAsia"/>
          <w:color w:val="000000"/>
          <w:highlight w:val="none"/>
        </w:rPr>
      </w:r>
      <w:r/>
    </w:p>
    <w:p>
      <w:pPr>
        <w:pStyle w:val="985"/>
        <w:ind w:firstLine="0"/>
        <w:rPr>
          <w:rFonts w:hint="eastAsia"/>
          <w:color w:val="000000"/>
          <w:highlight w:val="none"/>
        </w:rPr>
      </w:pPr>
      <w:r>
        <w:rPr>
          <w:rFonts w:hint="eastAsia"/>
          <w:color w:val="000000"/>
          <w:highlight w:val="none"/>
        </w:rPr>
      </w:r>
      <w:r/>
    </w:p>
    <w:p>
      <w:pPr>
        <w:pStyle w:val="995"/>
        <w:ind w:firstLine="0"/>
        <w:spacing w:line="360" w:lineRule="auto"/>
        <w:rPr>
          <w:rFonts w:hint="eastAsia"/>
          <w:color w:val="000000"/>
          <w:highlight w:val="none"/>
        </w:rPr>
      </w:pPr>
      <w:r>
        <w:rPr>
          <w:rFonts w:hint="eastAsia"/>
          <w:color w:val="000000"/>
          <w:highlight w:val="none"/>
        </w:rPr>
      </w:r>
      <w:r/>
    </w:p>
    <w:p>
      <w:pPr>
        <w:pStyle w:val="916"/>
        <w:jc w:val="center"/>
        <w:spacing w:line="360" w:lineRule="auto"/>
        <w:rPr>
          <w:rFonts w:ascii="宋体" w:hAnsi="宋体"/>
          <w:color w:val="000000"/>
          <w:szCs w:val="44"/>
          <w:highlight w:val="none"/>
        </w:rPr>
      </w:pPr>
      <w:r/>
      <w:bookmarkStart w:id="0" w:name="_Toc325017294"/>
      <w:r>
        <w:rPr>
          <w:rFonts w:hint="eastAsia" w:ascii="宋体" w:hAnsi="宋体"/>
          <w:color w:val="000000"/>
          <w:szCs w:val="44"/>
          <w:highlight w:val="none"/>
        </w:rPr>
        <w:br w:type="page" w:clear="all"/>
      </w:r>
      <w:r>
        <w:rPr>
          <w:rFonts w:hint="eastAsia" w:ascii="宋体" w:hAnsi="宋体" w:eastAsia="宋体" w:cs="Times New Roman"/>
          <w:b/>
          <w:bCs/>
          <w:color w:val="000000"/>
          <w:sz w:val="36"/>
          <w:szCs w:val="36"/>
          <w:highlight w:val="none"/>
          <w:lang w:val="en-US" w:eastAsia="zh-CN" w:bidi="ar-SA"/>
        </w:rPr>
        <w:t xml:space="preserve">第一章 投标邀请函</w:t>
      </w:r>
      <w:bookmarkEnd w:id="0"/>
      <w:r>
        <w:rPr>
          <w:rFonts w:ascii="宋体" w:hAnsi="宋体"/>
          <w:color w:val="000000"/>
          <w:szCs w:val="44"/>
          <w:highlight w:val="none"/>
        </w:rPr>
      </w:r>
      <w:r/>
    </w:p>
    <w:p>
      <w:pPr>
        <w:pStyle w:val="977"/>
        <w:ind w:left="0" w:firstLine="480"/>
        <w:jc w:val="both"/>
        <w:keepLines w:val="0"/>
        <w:keepNext w:val="0"/>
        <w:spacing w:before="0" w:beforeAutospacing="0" w:after="0" w:afterAutospacing="0"/>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受</w:t>
      </w:r>
      <w:r>
        <w:rPr>
          <w:rFonts w:hint="eastAsia" w:cs="宋体"/>
          <w:color w:val="000000"/>
          <w:sz w:val="21"/>
          <w:szCs w:val="21"/>
          <w:highlight w:val="none"/>
          <w:lang w:eastAsia="zh-CN"/>
        </w:rPr>
        <w:t xml:space="preserve">苏州市相城区殡仪馆</w:t>
      </w:r>
      <w:r>
        <w:rPr>
          <w:rFonts w:hint="eastAsia" w:ascii="宋体" w:hAnsi="宋体" w:eastAsia="宋体" w:cs="宋体"/>
          <w:color w:val="000000"/>
          <w:sz w:val="21"/>
          <w:szCs w:val="21"/>
          <w:highlight w:val="none"/>
        </w:rPr>
        <w:t xml:space="preserve">的委托，苏州瑞上招投标代理有限公司就</w:t>
      </w:r>
      <w:r>
        <w:rPr>
          <w:rFonts w:hint="eastAsia" w:cs="宋体"/>
          <w:color w:val="000000"/>
          <w:sz w:val="21"/>
          <w:szCs w:val="21"/>
          <w:highlight w:val="none"/>
          <w:lang w:eastAsia="zh-CN"/>
        </w:rPr>
        <w:t xml:space="preserve">惠民骨灰盒（享受政府补贴政策的骨灰盒）</w:t>
      </w:r>
      <w:r>
        <w:rPr>
          <w:rFonts w:hint="eastAsia" w:ascii="宋体" w:hAnsi="宋体" w:eastAsia="宋体" w:cs="宋体"/>
          <w:color w:val="000000"/>
          <w:sz w:val="21"/>
          <w:szCs w:val="21"/>
          <w:highlight w:val="none"/>
        </w:rPr>
        <w:t xml:space="preserve">(</w:t>
      </w:r>
      <w:r>
        <w:rPr>
          <w:rFonts w:hint="eastAsia" w:cs="宋体"/>
          <w:color w:val="000000"/>
          <w:sz w:val="21"/>
          <w:szCs w:val="21"/>
          <w:highlight w:val="none"/>
          <w:lang w:eastAsia="zh-CN"/>
        </w:rPr>
        <w:t xml:space="preserve">JSZC-320507-SZRS-G2025-0004</w:t>
      </w:r>
      <w:r>
        <w:rPr>
          <w:rFonts w:hint="eastAsia" w:ascii="宋体" w:hAnsi="宋体" w:eastAsia="宋体" w:cs="宋体"/>
          <w:color w:val="000000"/>
          <w:sz w:val="21"/>
          <w:szCs w:val="21"/>
          <w:highlight w:val="none"/>
        </w:rPr>
        <w:t xml:space="preserve">)项目进行公开招标采购，欢迎符合条件的供应商投标。</w:t>
      </w:r>
      <w:r>
        <w:rPr>
          <w:rFonts w:hint="eastAsia" w:ascii="宋体" w:hAnsi="宋体" w:eastAsia="宋体" w:cs="宋体"/>
          <w:color w:val="000000"/>
          <w:sz w:val="21"/>
          <w:szCs w:val="21"/>
          <w:highlight w:val="none"/>
        </w:rPr>
      </w:r>
      <w:r/>
    </w:p>
    <w:p>
      <w:pPr>
        <w:pStyle w:val="977"/>
        <w:ind w:left="0" w:firstLine="480"/>
        <w:jc w:val="both"/>
        <w:keepLines w:val="0"/>
        <w:keepNext w:val="0"/>
        <w:spacing w:before="0" w:beforeAutospacing="0" w:after="0" w:afterAutospacing="0"/>
        <w:widowControl w:val="off"/>
        <w:rPr>
          <w:rFonts w:hint="eastAsia" w:ascii="宋体" w:hAnsi="宋体" w:eastAsia="宋体" w:cs="宋体"/>
          <w:color w:val="000000"/>
          <w:sz w:val="21"/>
          <w:szCs w:val="21"/>
          <w:highlight w:val="none"/>
        </w:rPr>
        <w:pBdr>
          <w:top w:val="single" w:color="000000" w:sz="4" w:space="0"/>
          <w:left w:val="single" w:color="000000" w:sz="4" w:space="0"/>
          <w:bottom w:val="single" w:color="000000" w:sz="4" w:space="0"/>
          <w:right w:val="single" w:color="000000" w:sz="4" w:space="0"/>
          <w:between w:val="none" w:color="000000" w:sz="0" w:space="0"/>
        </w:pBdr>
        <w:suppressLineNumbers w:val="0"/>
      </w:pPr>
      <w:r>
        <w:rPr>
          <w:rFonts w:hint="eastAsia" w:ascii="宋体" w:hAnsi="宋体" w:eastAsia="宋体" w:cs="宋体"/>
          <w:color w:val="000000"/>
          <w:sz w:val="21"/>
          <w:szCs w:val="21"/>
          <w:highlight w:val="none"/>
        </w:rPr>
        <w:t xml:space="preserve">项目概况</w:t>
      </w:r>
      <w:r>
        <w:rPr>
          <w:rFonts w:hint="eastAsia" w:ascii="宋体" w:hAnsi="宋体" w:eastAsia="宋体" w:cs="宋体"/>
          <w:color w:val="000000"/>
          <w:sz w:val="21"/>
          <w:szCs w:val="21"/>
          <w:highlight w:val="none"/>
        </w:rPr>
      </w:r>
      <w:r/>
    </w:p>
    <w:p>
      <w:pPr>
        <w:pStyle w:val="977"/>
        <w:ind w:left="0" w:firstLine="480"/>
        <w:jc w:val="both"/>
        <w:keepLines w:val="0"/>
        <w:keepNext w:val="0"/>
        <w:spacing w:before="0" w:beforeAutospacing="0" w:after="0" w:afterAutospacing="0"/>
        <w:widowControl w:val="off"/>
        <w:rPr>
          <w:rFonts w:hint="eastAsia" w:ascii="宋体" w:hAnsi="宋体" w:eastAsia="宋体" w:cs="宋体"/>
          <w:color w:val="000000"/>
          <w:sz w:val="21"/>
          <w:szCs w:val="21"/>
          <w:highlight w:val="none"/>
        </w:rPr>
        <w:pBdr>
          <w:top w:val="single" w:color="000000" w:sz="4" w:space="0"/>
          <w:left w:val="single" w:color="000000" w:sz="4" w:space="0"/>
          <w:bottom w:val="single" w:color="000000" w:sz="4" w:space="0"/>
          <w:right w:val="single" w:color="000000" w:sz="4" w:space="0"/>
          <w:between w:val="none" w:color="000000" w:sz="0" w:space="0"/>
        </w:pBdr>
        <w:suppressLineNumbers w:val="0"/>
      </w:pPr>
      <w:r>
        <w:rPr>
          <w:rFonts w:hint="eastAsia" w:cs="宋体"/>
          <w:color w:val="000000"/>
          <w:sz w:val="21"/>
          <w:szCs w:val="21"/>
          <w:highlight w:val="none"/>
          <w:u w:val="single"/>
          <w:lang w:eastAsia="zh-CN"/>
        </w:rPr>
        <w:t xml:space="preserve">惠民骨灰盒（享受政府补贴政策的骨灰盒）</w:t>
      </w:r>
      <w:r>
        <w:rPr>
          <w:rFonts w:hint="eastAsia" w:ascii="宋体" w:hAnsi="宋体" w:eastAsia="宋体" w:cs="宋体"/>
          <w:color w:val="000000"/>
          <w:sz w:val="21"/>
          <w:szCs w:val="21"/>
          <w:highlight w:val="none"/>
        </w:rPr>
        <w:t xml:space="preserve"> 招标项目的潜在投标人可在</w:t>
      </w:r>
      <w:r>
        <w:rPr>
          <w:rFonts w:hint="eastAsia" w:ascii="宋体" w:hAnsi="宋体" w:eastAsia="宋体" w:cs="宋体"/>
          <w:color w:val="000000"/>
          <w:sz w:val="21"/>
          <w:szCs w:val="21"/>
          <w:highlight w:val="none"/>
          <w:u w:val="single"/>
        </w:rPr>
        <w:t xml:space="preserve">“苏采云”系统</w:t>
      </w:r>
      <w:r>
        <w:rPr>
          <w:rFonts w:hint="eastAsia" w:ascii="宋体" w:hAnsi="宋体" w:eastAsia="宋体" w:cs="宋体"/>
          <w:color w:val="000000"/>
          <w:sz w:val="21"/>
          <w:szCs w:val="21"/>
          <w:highlight w:val="none"/>
          <w:u w:val="none"/>
        </w:rPr>
        <w:t xml:space="preserve">自行免费下载</w:t>
      </w:r>
      <w:r>
        <w:rPr>
          <w:rFonts w:hint="eastAsia" w:ascii="宋体" w:hAnsi="宋体" w:eastAsia="宋体" w:cs="宋体"/>
          <w:color w:val="000000"/>
          <w:sz w:val="21"/>
          <w:szCs w:val="21"/>
          <w:highlight w:val="none"/>
        </w:rPr>
        <w:t xml:space="preserve">招标文件，并于</w:t>
      </w:r>
      <w:r>
        <w:rPr>
          <w:rFonts w:hint="eastAsia" w:ascii="宋体" w:hAnsi="宋体" w:eastAsia="宋体" w:cs="宋体"/>
          <w:color w:val="000000"/>
          <w:sz w:val="21"/>
          <w:szCs w:val="21"/>
          <w:highlight w:val="none"/>
          <w:u w:val="single"/>
        </w:rPr>
        <w:t xml:space="preserve"> </w:t>
      </w:r>
      <w:r>
        <w:rPr>
          <w:rFonts w:hint="eastAsia" w:cs="宋体"/>
          <w:color w:val="000000"/>
          <w:sz w:val="21"/>
          <w:szCs w:val="21"/>
          <w:highlight w:val="none"/>
          <w:u w:val="single"/>
          <w:lang w:eastAsia="zh-CN"/>
        </w:rPr>
        <w:t xml:space="preserve"> 2025年5月29日9:30</w:t>
      </w:r>
      <w:r>
        <w:rPr>
          <w:rFonts w:hint="eastAsia" w:ascii="宋体" w:hAnsi="宋体" w:eastAsia="宋体" w:cs="宋体"/>
          <w:color w:val="000000"/>
          <w:sz w:val="21"/>
          <w:szCs w:val="21"/>
          <w:highlight w:val="none"/>
          <w:u w:val="single"/>
        </w:rPr>
        <w:t xml:space="preserve">整（北京时间）</w:t>
      </w:r>
      <w:r>
        <w:rPr>
          <w:rFonts w:hint="eastAsia" w:ascii="宋体" w:hAnsi="宋体" w:eastAsia="宋体" w:cs="宋体"/>
          <w:color w:val="000000"/>
          <w:sz w:val="21"/>
          <w:szCs w:val="21"/>
          <w:highlight w:val="none"/>
        </w:rPr>
        <w:t xml:space="preserve">前递交投标文件。</w:t>
      </w:r>
      <w:r>
        <w:rPr>
          <w:rFonts w:hint="eastAsia" w:ascii="宋体" w:hAnsi="宋体" w:eastAsia="宋体" w:cs="宋体"/>
          <w:color w:val="000000"/>
          <w:sz w:val="21"/>
          <w:szCs w:val="21"/>
          <w:highlight w:val="none"/>
        </w:rPr>
      </w:r>
      <w:r/>
    </w:p>
    <w:p>
      <w:pPr>
        <w:pStyle w:val="915"/>
        <w:spacing w:after="0" w:line="336"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一、项目基本情况</w:t>
      </w:r>
      <w:r>
        <w:rPr>
          <w:rFonts w:hint="eastAsia" w:ascii="宋体" w:hAnsi="宋体" w:eastAsia="宋体" w:cs="宋体"/>
          <w:color w:val="000000"/>
          <w:sz w:val="21"/>
          <w:szCs w:val="21"/>
          <w:highlight w:val="none"/>
          <w:shd w:val="clear" w:color="auto" w:fill="ffffff"/>
          <w:lang w:bidi="ar"/>
        </w:rPr>
      </w:r>
      <w:r/>
    </w:p>
    <w:p>
      <w:pPr>
        <w:pStyle w:val="915"/>
        <w:ind w:firstLine="420"/>
        <w:spacing w:after="0" w:line="336" w:lineRule="auto"/>
        <w:shd w:val="clear" w:color="auto" w:fill="ffffff"/>
        <w:rPr>
          <w:rFonts w:hint="eastAsia" w:ascii="宋体" w:hAnsi="宋体" w:eastAsia="宋体" w:cs="宋体"/>
          <w:color w:val="000000"/>
          <w:sz w:val="21"/>
          <w:szCs w:val="21"/>
          <w:highlight w:val="none"/>
          <w:shd w:val="clear" w:color="auto" w:fill="ffffff"/>
          <w:lang w:eastAsia="zh-CN" w:bidi="ar"/>
        </w:rPr>
      </w:pPr>
      <w:r>
        <w:rPr>
          <w:rFonts w:hint="eastAsia" w:ascii="宋体" w:hAnsi="宋体" w:eastAsia="宋体" w:cs="宋体"/>
          <w:color w:val="000000"/>
          <w:sz w:val="21"/>
          <w:szCs w:val="21"/>
          <w:highlight w:val="none"/>
          <w:shd w:val="clear" w:color="auto" w:fill="ffffff"/>
          <w:lang w:val="en-US" w:eastAsia="zh-CN" w:bidi="ar"/>
        </w:rPr>
        <w:t xml:space="preserve">1、</w:t>
      </w:r>
      <w:r>
        <w:rPr>
          <w:rFonts w:hint="eastAsia" w:ascii="宋体" w:hAnsi="宋体" w:eastAsia="宋体" w:cs="宋体"/>
          <w:color w:val="000000"/>
          <w:sz w:val="21"/>
          <w:szCs w:val="21"/>
          <w:highlight w:val="none"/>
          <w:shd w:val="clear" w:color="auto" w:fill="ffffff"/>
          <w:lang w:bidi="ar"/>
        </w:rPr>
        <w:t xml:space="preserve">项目编号：</w:t>
      </w:r>
      <w:r>
        <w:rPr>
          <w:rFonts w:hint="eastAsia" w:ascii="宋体" w:hAnsi="宋体" w:eastAsia="宋体" w:cs="宋体"/>
          <w:color w:val="000000"/>
          <w:sz w:val="21"/>
          <w:szCs w:val="21"/>
          <w:highlight w:val="none"/>
          <w:shd w:val="clear" w:color="auto" w:fill="ffffff"/>
          <w:lang w:eastAsia="zh-CN" w:bidi="ar"/>
        </w:rPr>
        <w:t xml:space="preserve">JSZC-320507-SZRS-G2025-0004</w:t>
      </w:r>
      <w:r>
        <w:rPr>
          <w:rFonts w:hint="eastAsia" w:ascii="宋体" w:hAnsi="宋体" w:eastAsia="宋体" w:cs="宋体"/>
          <w:color w:val="000000"/>
          <w:sz w:val="21"/>
          <w:szCs w:val="21"/>
          <w:highlight w:val="none"/>
          <w:shd w:val="clear" w:color="auto" w:fill="ffffff"/>
          <w:lang w:eastAsia="zh-CN" w:bidi="ar"/>
        </w:rPr>
      </w:r>
      <w:r/>
    </w:p>
    <w:p>
      <w:pPr>
        <w:pStyle w:val="915"/>
        <w:ind w:firstLine="420"/>
        <w:spacing w:after="0" w:line="336" w:lineRule="auto"/>
        <w:shd w:val="clear" w:color="auto" w:fill="ffffff"/>
        <w:rPr>
          <w:rFonts w:hint="eastAsia" w:ascii="宋体" w:hAnsi="宋体" w:eastAsia="宋体" w:cs="宋体"/>
          <w:color w:val="000000"/>
          <w:sz w:val="21"/>
          <w:szCs w:val="21"/>
          <w:highlight w:val="none"/>
          <w:shd w:val="clear" w:color="auto" w:fill="ffffff"/>
          <w:lang w:eastAsia="zh-CN" w:bidi="ar"/>
        </w:rPr>
      </w:pPr>
      <w:r>
        <w:rPr>
          <w:rFonts w:hint="eastAsia" w:ascii="宋体" w:hAnsi="宋体" w:eastAsia="宋体" w:cs="宋体"/>
          <w:color w:val="000000"/>
          <w:sz w:val="21"/>
          <w:szCs w:val="21"/>
          <w:highlight w:val="none"/>
          <w:shd w:val="clear" w:color="auto" w:fill="ffffff"/>
          <w:lang w:val="en-US" w:eastAsia="zh-CN" w:bidi="ar"/>
        </w:rPr>
        <w:t xml:space="preserve">2、</w:t>
      </w:r>
      <w:r>
        <w:rPr>
          <w:rFonts w:hint="eastAsia" w:ascii="宋体" w:hAnsi="宋体" w:eastAsia="宋体" w:cs="宋体"/>
          <w:color w:val="000000"/>
          <w:sz w:val="21"/>
          <w:szCs w:val="21"/>
          <w:highlight w:val="none"/>
          <w:shd w:val="clear" w:color="auto" w:fill="ffffff"/>
          <w:lang w:bidi="ar"/>
        </w:rPr>
        <w:t xml:space="preserve">项目名称：</w:t>
      </w:r>
      <w:r>
        <w:rPr>
          <w:rFonts w:hint="eastAsia" w:ascii="宋体" w:hAnsi="宋体" w:eastAsia="宋体" w:cs="宋体"/>
          <w:color w:val="000000"/>
          <w:sz w:val="21"/>
          <w:szCs w:val="21"/>
          <w:highlight w:val="none"/>
          <w:shd w:val="clear" w:color="auto" w:fill="ffffff"/>
          <w:lang w:eastAsia="zh-CN" w:bidi="ar"/>
        </w:rPr>
        <w:t xml:space="preserve">惠民骨灰盒（享受政府补贴政策的骨灰盒）</w:t>
      </w:r>
      <w:r>
        <w:rPr>
          <w:rFonts w:hint="eastAsia" w:ascii="宋体" w:hAnsi="宋体" w:eastAsia="宋体" w:cs="宋体"/>
          <w:color w:val="000000"/>
          <w:sz w:val="21"/>
          <w:szCs w:val="21"/>
          <w:highlight w:val="none"/>
          <w:shd w:val="clear" w:color="auto" w:fill="ffffff"/>
          <w:lang w:eastAsia="zh-CN" w:bidi="ar"/>
        </w:rPr>
      </w:r>
      <w:r/>
    </w:p>
    <w:p>
      <w:pPr>
        <w:pStyle w:val="915"/>
        <w:ind w:firstLine="420"/>
        <w:spacing w:after="0" w:line="336" w:lineRule="auto"/>
        <w:shd w:val="clear" w:color="auto" w:fill="ffff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3.采购方式：公开招标</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spacing w:after="0" w:line="336" w:lineRule="auto"/>
        <w:shd w:val="clear" w:color="auto" w:fill="ffffff"/>
        <w:rPr>
          <w:rFonts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4、预算金额：人民币大写壹佰万元整（小写￥1000000.00元）</w:t>
      </w:r>
      <w:r>
        <w:rPr>
          <w:rFonts w:ascii="宋体" w:hAnsi="宋体" w:eastAsia="宋体" w:cs="宋体"/>
          <w:color w:val="000000"/>
          <w:sz w:val="21"/>
          <w:szCs w:val="21"/>
          <w:highlight w:val="none"/>
          <w:shd w:val="clear" w:color="auto" w:fill="ffffff"/>
          <w:lang w:val="en-US" w:eastAsia="zh-CN" w:bidi="ar"/>
        </w:rPr>
      </w:r>
      <w:r/>
    </w:p>
    <w:p>
      <w:pPr>
        <w:pStyle w:val="915"/>
        <w:ind w:firstLine="420"/>
        <w:spacing w:after="0" w:line="336" w:lineRule="auto"/>
        <w:shd w:val="clear" w:color="auto" w:fill="ffff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第一标段预算金额：人民币贰拾万元整（￥200000.00元）；</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spacing w:after="0" w:line="336" w:lineRule="auto"/>
        <w:shd w:val="clear" w:color="auto" w:fill="ffff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第二标段预算金额：人民币贰拾万元整（￥200000.00元）；</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spacing w:after="0" w:line="336" w:lineRule="auto"/>
        <w:shd w:val="clear" w:color="auto" w:fill="ffff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第三标段预算金额：人民币贰拾万元整（￥200000.00元）；</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spacing w:after="0" w:line="336" w:lineRule="auto"/>
        <w:shd w:val="clear" w:color="auto" w:fill="ffff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第四标段预算金额：人民币贰拾万元整（￥200000.00元）；</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spacing w:after="0" w:line="336" w:lineRule="auto"/>
        <w:shd w:val="clear" w:color="auto" w:fill="ffff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第五标段预算金额：人民币贰拾万元整（￥200000.00元）。</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spacing w:after="0" w:line="336" w:lineRule="auto"/>
        <w:shd w:val="clear" w:color="auto" w:fill="ffff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5.最高限价：单价最高限价如下表</w:t>
      </w:r>
      <w:r>
        <w:rPr>
          <w:rFonts w:hint="eastAsia" w:ascii="宋体" w:hAnsi="宋体" w:eastAsia="宋体" w:cs="宋体"/>
          <w:color w:val="000000"/>
          <w:sz w:val="21"/>
          <w:szCs w:val="21"/>
          <w:highlight w:val="none"/>
          <w:shd w:val="clear" w:color="auto" w:fill="ffffff"/>
          <w:lang w:val="en-US" w:eastAsia="zh-CN" w:bidi="ar"/>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1211"/>
        <w:gridCol w:w="2434"/>
        <w:gridCol w:w="1454"/>
        <w:gridCol w:w="1266"/>
        <w:gridCol w:w="2253"/>
      </w:tblGrid>
      <w:tr>
        <w:trPr>
          <w:trHeight w:val="418"/>
        </w:trPr>
        <w:tc>
          <w:tcPr>
            <w:tcW w:w="880" w:type="dxa"/>
            <w:vAlign w:val="center"/>
            <w:textDirection w:val="lrTb"/>
            <w:noWrap w:val="false"/>
          </w:tcPr>
          <w:p>
            <w:pPr>
              <w:pStyle w:val="915"/>
              <w:jc w:val="center"/>
              <w:widowControl/>
              <w:rPr>
                <w:rFonts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序号</w:t>
            </w:r>
            <w:r>
              <w:rPr>
                <w:rFonts w:ascii="宋体" w:hAnsi="宋体" w:eastAsia="宋体" w:cs="Times New Roman"/>
                <w:b/>
                <w:color w:val="000000"/>
                <w:sz w:val="21"/>
                <w:szCs w:val="21"/>
                <w:highlight w:val="none"/>
              </w:rPr>
            </w:r>
            <w:r/>
          </w:p>
        </w:tc>
        <w:tc>
          <w:tcPr>
            <w:tcW w:w="1211" w:type="dxa"/>
            <w:vAlign w:val="center"/>
            <w:textDirection w:val="lrTb"/>
            <w:noWrap w:val="false"/>
          </w:tcPr>
          <w:p>
            <w:pPr>
              <w:pStyle w:val="915"/>
              <w:jc w:val="center"/>
              <w:widowControl/>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标段</w:t>
            </w:r>
            <w:r>
              <w:rPr>
                <w:rFonts w:hint="eastAsia" w:ascii="宋体" w:hAnsi="宋体" w:eastAsia="宋体" w:cs="Times New Roman"/>
                <w:b/>
                <w:color w:val="000000"/>
                <w:sz w:val="21"/>
                <w:szCs w:val="21"/>
                <w:highlight w:val="none"/>
              </w:rPr>
            </w:r>
            <w:r/>
          </w:p>
        </w:tc>
        <w:tc>
          <w:tcPr>
            <w:tcW w:w="2434" w:type="dxa"/>
            <w:vAlign w:val="center"/>
            <w:textDirection w:val="lrTb"/>
            <w:noWrap w:val="false"/>
          </w:tcPr>
          <w:p>
            <w:pPr>
              <w:pStyle w:val="915"/>
              <w:jc w:val="center"/>
              <w:widowControl/>
              <w:rPr>
                <w:rFonts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标的物名称</w:t>
            </w:r>
            <w:r>
              <w:rPr>
                <w:rFonts w:ascii="宋体" w:hAnsi="宋体" w:eastAsia="宋体" w:cs="Times New Roman"/>
                <w:b/>
                <w:color w:val="000000"/>
                <w:sz w:val="21"/>
                <w:szCs w:val="21"/>
                <w:highlight w:val="none"/>
              </w:rPr>
            </w:r>
            <w:r/>
          </w:p>
        </w:tc>
        <w:tc>
          <w:tcPr>
            <w:tcW w:w="1454" w:type="dxa"/>
            <w:vAlign w:val="center"/>
            <w:textDirection w:val="lrTb"/>
            <w:noWrap w:val="false"/>
          </w:tcPr>
          <w:p>
            <w:pPr>
              <w:pStyle w:val="915"/>
              <w:jc w:val="center"/>
              <w:widowControl/>
              <w:rPr>
                <w:rFonts w:hint="eastAsia" w:ascii="宋体" w:hAnsi="宋体" w:eastAsia="宋体" w:cs="Times New Roman"/>
                <w:b/>
                <w:color w:val="000000"/>
                <w:sz w:val="21"/>
                <w:szCs w:val="21"/>
                <w:highlight w:val="none"/>
                <w:lang w:val="en-US" w:eastAsia="zh-CN"/>
              </w:rPr>
            </w:pPr>
            <w:r>
              <w:rPr>
                <w:rFonts w:hint="eastAsia" w:ascii="宋体" w:hAnsi="宋体" w:eastAsia="宋体" w:cs="Times New Roman"/>
                <w:b/>
                <w:color w:val="000000"/>
                <w:sz w:val="21"/>
                <w:szCs w:val="21"/>
                <w:highlight w:val="none"/>
              </w:rPr>
              <w:t xml:space="preserve">材质</w:t>
            </w:r>
            <w:r>
              <w:rPr>
                <w:rFonts w:hint="eastAsia" w:ascii="宋体" w:hAnsi="宋体" w:eastAsia="宋体" w:cs="Times New Roman"/>
                <w:b/>
                <w:color w:val="000000"/>
                <w:sz w:val="21"/>
                <w:szCs w:val="21"/>
                <w:highlight w:val="none"/>
                <w:lang w:val="en-US" w:eastAsia="zh-CN"/>
              </w:rPr>
            </w:r>
            <w:r/>
          </w:p>
        </w:tc>
        <w:tc>
          <w:tcPr>
            <w:tcW w:w="1266" w:type="dxa"/>
            <w:vAlign w:val="center"/>
            <w:textDirection w:val="lrTb"/>
            <w:noWrap w:val="false"/>
          </w:tcPr>
          <w:p>
            <w:pPr>
              <w:pStyle w:val="915"/>
              <w:jc w:val="center"/>
              <w:widowControl/>
              <w:rPr>
                <w:rFonts w:ascii="宋体" w:hAnsi="宋体" w:eastAsia="宋体" w:cs="Times New Roman"/>
                <w:b/>
                <w:color w:val="000000"/>
                <w:sz w:val="21"/>
                <w:szCs w:val="21"/>
                <w:highlight w:val="none"/>
                <w:lang w:val="en-US" w:eastAsia="zh-CN"/>
              </w:rPr>
            </w:pPr>
            <w:r>
              <w:rPr>
                <w:rFonts w:hint="eastAsia" w:ascii="宋体" w:hAnsi="宋体" w:eastAsia="宋体" w:cs="Times New Roman"/>
                <w:b/>
                <w:color w:val="000000"/>
                <w:sz w:val="21"/>
                <w:szCs w:val="21"/>
                <w:highlight w:val="none"/>
                <w:lang w:val="en-US" w:eastAsia="zh-CN"/>
              </w:rPr>
              <w:t xml:space="preserve">款式数</w:t>
            </w:r>
            <w:r>
              <w:rPr>
                <w:rFonts w:ascii="宋体" w:hAnsi="宋体" w:eastAsia="宋体" w:cs="Times New Roman"/>
                <w:b/>
                <w:color w:val="000000"/>
                <w:sz w:val="21"/>
                <w:szCs w:val="21"/>
                <w:highlight w:val="none"/>
                <w:lang w:val="en-US" w:eastAsia="zh-CN"/>
              </w:rPr>
            </w:r>
            <w:r/>
          </w:p>
        </w:tc>
        <w:tc>
          <w:tcPr>
            <w:tcW w:w="2253" w:type="dxa"/>
            <w:vAlign w:val="center"/>
            <w:textDirection w:val="lrTb"/>
            <w:noWrap w:val="false"/>
          </w:tcPr>
          <w:p>
            <w:pPr>
              <w:pStyle w:val="915"/>
              <w:jc w:val="center"/>
              <w:widowControl/>
              <w:rPr>
                <w:rFonts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lang w:val="en-US" w:eastAsia="zh-CN"/>
              </w:rPr>
              <w:t xml:space="preserve">单价限价（元/个）</w:t>
            </w:r>
            <w:r>
              <w:rPr>
                <w:rFonts w:ascii="宋体" w:hAnsi="宋体" w:eastAsia="宋体" w:cs="Times New Roman"/>
                <w:b/>
                <w:color w:val="000000"/>
                <w:sz w:val="21"/>
                <w:szCs w:val="21"/>
                <w:highlight w:val="none"/>
              </w:rPr>
            </w:r>
            <w:r/>
          </w:p>
        </w:tc>
      </w:tr>
      <w:tr>
        <w:trPr>
          <w:trHeight w:val="555"/>
        </w:trPr>
        <w:tc>
          <w:tcPr>
            <w:tcW w:w="880" w:type="dxa"/>
            <w:vAlign w:val="center"/>
            <w:textDirection w:val="lrTb"/>
            <w:noWrap w:val="false"/>
          </w:tcPr>
          <w:p>
            <w:pPr>
              <w:pStyle w:val="915"/>
              <w:jc w:val="center"/>
              <w:spacing w:line="340" w:lineRule="exact"/>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w:t>
            </w:r>
            <w:r>
              <w:rPr>
                <w:rFonts w:ascii="宋体" w:hAnsi="宋体" w:eastAsia="宋体" w:cs="Times New Roman"/>
                <w:color w:val="000000"/>
                <w:sz w:val="21"/>
                <w:szCs w:val="21"/>
                <w:highlight w:val="none"/>
              </w:rPr>
            </w:r>
            <w:r/>
          </w:p>
        </w:tc>
        <w:tc>
          <w:tcPr>
            <w:tcW w:w="1211" w:type="dxa"/>
            <w:vAlign w:val="center"/>
            <w:textDirection w:val="lrTb"/>
            <w:noWrap w:val="false"/>
          </w:tcPr>
          <w:p>
            <w:pPr>
              <w:pStyle w:val="915"/>
              <w:jc w:val="center"/>
              <w:widowControl/>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一</w:t>
            </w:r>
            <w:r>
              <w:rPr>
                <w:rFonts w:hint="eastAsia" w:ascii="宋体" w:hAnsi="宋体" w:eastAsia="宋体" w:cs="宋体"/>
                <w:color w:val="000000"/>
                <w:sz w:val="21"/>
                <w:szCs w:val="21"/>
                <w:highlight w:val="none"/>
                <w:shd w:val="clear" w:color="auto" w:fill="ffffff"/>
                <w:lang w:bidi="ar"/>
              </w:rPr>
            </w:r>
            <w:r/>
          </w:p>
        </w:tc>
        <w:tc>
          <w:tcPr>
            <w:tcW w:w="2434" w:type="dxa"/>
            <w:vAlign w:val="center"/>
            <w:textDirection w:val="lrTb"/>
            <w:noWrap w:val="false"/>
          </w:tcPr>
          <w:p>
            <w:pPr>
              <w:pStyle w:val="915"/>
              <w:jc w:val="center"/>
              <w:widowControl/>
              <w:rPr>
                <w:rFonts w:hint="eastAsia" w:ascii="宋体" w:hAnsi="宋体" w:eastAsia="宋体" w:cs="Times New Roman"/>
                <w:color w:val="000000"/>
                <w:sz w:val="21"/>
                <w:szCs w:val="21"/>
                <w:highlight w:val="none"/>
                <w:lang w:eastAsia="zh-CN"/>
              </w:rPr>
            </w:pPr>
            <w:r>
              <w:rPr>
                <w:rFonts w:hint="eastAsia" w:ascii="宋体" w:hAnsi="宋体" w:eastAsia="宋体" w:cs="宋体"/>
                <w:color w:val="000000"/>
                <w:sz w:val="21"/>
                <w:szCs w:val="21"/>
                <w:highlight w:val="none"/>
                <w:shd w:val="clear" w:color="auto" w:fill="ffffff"/>
                <w:lang w:eastAsia="zh-CN" w:bidi="ar"/>
              </w:rPr>
              <w:t xml:space="preserve">惠民骨灰盒（享受政府补贴政策的骨灰盒）</w:t>
            </w:r>
            <w:r>
              <w:rPr>
                <w:rFonts w:hint="eastAsia" w:ascii="宋体" w:hAnsi="宋体" w:eastAsia="宋体" w:cs="Times New Roman"/>
                <w:color w:val="000000"/>
                <w:sz w:val="21"/>
                <w:szCs w:val="21"/>
                <w:highlight w:val="none"/>
                <w:lang w:eastAsia="zh-CN"/>
              </w:rPr>
            </w:r>
            <w:r/>
          </w:p>
        </w:tc>
        <w:tc>
          <w:tcPr>
            <w:tcW w:w="1454"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eastAsia="宋体"/>
                <w:color w:val="000000"/>
                <w:highlight w:val="none"/>
                <w:lang w:val="en-US" w:eastAsia="zh-CN"/>
              </w:rPr>
              <w:t xml:space="preserve">木质</w:t>
            </w:r>
            <w:r>
              <w:rPr>
                <w:rFonts w:hint="eastAsia" w:ascii="宋体" w:hAnsi="宋体" w:eastAsia="宋体" w:cs="宋体"/>
                <w:color w:val="000000"/>
                <w:sz w:val="21"/>
                <w:szCs w:val="21"/>
                <w:highlight w:val="none"/>
                <w:shd w:val="clear" w:color="auto" w:fill="ffffff"/>
                <w:lang w:val="en-US" w:eastAsia="zh-CN" w:bidi="ar"/>
              </w:rPr>
            </w:r>
            <w:r/>
          </w:p>
        </w:tc>
        <w:tc>
          <w:tcPr>
            <w:tcW w:w="1266" w:type="dxa"/>
            <w:vAlign w:val="center"/>
            <w:textDirection w:val="lrTb"/>
            <w:noWrap w:val="false"/>
          </w:tcPr>
          <w:p>
            <w:pPr>
              <w:pStyle w:val="915"/>
              <w:jc w:val="center"/>
              <w:widowControl/>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lang w:eastAsia="zh-CN"/>
              </w:rPr>
            </w:r>
            <w:r/>
          </w:p>
        </w:tc>
        <w:tc>
          <w:tcPr>
            <w:tcW w:w="2253" w:type="dxa"/>
            <w:vAlign w:val="center"/>
            <w:textDirection w:val="lrTb"/>
            <w:noWrap w:val="false"/>
          </w:tcPr>
          <w:p>
            <w:pPr>
              <w:pStyle w:val="915"/>
              <w:jc w:val="center"/>
              <w:widowControl/>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400</w:t>
            </w:r>
            <w:r>
              <w:rPr>
                <w:rFonts w:hint="eastAsia" w:ascii="宋体" w:hAnsi="宋体" w:eastAsia="宋体" w:cs="Times New Roman"/>
                <w:color w:val="000000"/>
                <w:sz w:val="21"/>
                <w:szCs w:val="21"/>
                <w:highlight w:val="none"/>
                <w:lang w:val="en-US" w:eastAsia="zh-CN"/>
              </w:rPr>
              <w:t xml:space="preserve">.00</w:t>
            </w:r>
            <w:r>
              <w:rPr>
                <w:rFonts w:ascii="宋体" w:hAnsi="宋体" w:eastAsia="宋体" w:cs="Times New Roman"/>
                <w:color w:val="000000"/>
                <w:sz w:val="21"/>
                <w:szCs w:val="21"/>
                <w:highlight w:val="none"/>
              </w:rPr>
            </w:r>
            <w:r/>
          </w:p>
        </w:tc>
      </w:tr>
      <w:tr>
        <w:trPr>
          <w:trHeight w:val="531"/>
        </w:trPr>
        <w:tc>
          <w:tcPr>
            <w:tcW w:w="880" w:type="dxa"/>
            <w:vAlign w:val="center"/>
            <w:textDirection w:val="lrTb"/>
            <w:noWrap w:val="false"/>
          </w:tcPr>
          <w:p>
            <w:pPr>
              <w:pStyle w:val="915"/>
              <w:jc w:val="center"/>
              <w:spacing w:line="340" w:lineRule="exact"/>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ascii="宋体" w:hAnsi="宋体" w:eastAsia="宋体" w:cs="Times New Roman"/>
                <w:color w:val="000000"/>
                <w:sz w:val="21"/>
                <w:szCs w:val="21"/>
                <w:highlight w:val="none"/>
              </w:rPr>
            </w:r>
            <w:r/>
          </w:p>
        </w:tc>
        <w:tc>
          <w:tcPr>
            <w:tcW w:w="1211" w:type="dxa"/>
            <w:vAlign w:val="center"/>
            <w:textDirection w:val="lrTb"/>
            <w:noWrap w:val="false"/>
          </w:tcPr>
          <w:p>
            <w:pPr>
              <w:pStyle w:val="915"/>
              <w:jc w:val="center"/>
              <w:widowControl/>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二</w:t>
            </w:r>
            <w:r>
              <w:rPr>
                <w:rFonts w:hint="eastAsia" w:ascii="宋体" w:hAnsi="宋体" w:eastAsia="宋体" w:cs="宋体"/>
                <w:color w:val="000000"/>
                <w:sz w:val="21"/>
                <w:szCs w:val="21"/>
                <w:highlight w:val="none"/>
                <w:shd w:val="clear" w:color="auto" w:fill="ffffff"/>
                <w:lang w:bidi="ar"/>
              </w:rPr>
            </w:r>
            <w:r/>
          </w:p>
        </w:tc>
        <w:tc>
          <w:tcPr>
            <w:tcW w:w="2434" w:type="dxa"/>
            <w:vAlign w:val="center"/>
            <w:textDirection w:val="lrTb"/>
            <w:noWrap w:val="false"/>
          </w:tcPr>
          <w:p>
            <w:pPr>
              <w:pStyle w:val="915"/>
              <w:jc w:val="center"/>
              <w:widowControl/>
              <w:rPr>
                <w:rFonts w:hint="eastAsia" w:ascii="宋体" w:hAnsi="宋体" w:eastAsia="宋体" w:cs="Times New Roman"/>
                <w:bCs/>
                <w:color w:val="000000"/>
                <w:sz w:val="21"/>
                <w:szCs w:val="21"/>
                <w:highlight w:val="none"/>
                <w:lang w:eastAsia="zh-CN"/>
              </w:rPr>
            </w:pPr>
            <w:r>
              <w:rPr>
                <w:rFonts w:hint="eastAsia" w:ascii="宋体" w:hAnsi="宋体" w:eastAsia="宋体" w:cs="宋体"/>
                <w:color w:val="000000"/>
                <w:sz w:val="21"/>
                <w:szCs w:val="21"/>
                <w:highlight w:val="none"/>
                <w:shd w:val="clear" w:color="auto" w:fill="ffffff"/>
                <w:lang w:eastAsia="zh-CN" w:bidi="ar"/>
              </w:rPr>
              <w:t xml:space="preserve">惠民骨灰盒（享受政府补贴政策的骨灰盒）</w:t>
            </w:r>
            <w:r>
              <w:rPr>
                <w:rFonts w:hint="eastAsia" w:ascii="宋体" w:hAnsi="宋体" w:eastAsia="宋体" w:cs="Times New Roman"/>
                <w:bCs/>
                <w:color w:val="000000"/>
                <w:sz w:val="21"/>
                <w:szCs w:val="21"/>
                <w:highlight w:val="none"/>
                <w:lang w:eastAsia="zh-CN"/>
              </w:rPr>
            </w:r>
            <w:r/>
          </w:p>
        </w:tc>
        <w:tc>
          <w:tcPr>
            <w:tcW w:w="1454"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shd w:val="clear" w:color="auto" w:fill="ffffff"/>
                <w:lang w:bidi="ar"/>
              </w:rPr>
            </w:pPr>
            <w:r>
              <w:rPr>
                <w:rFonts w:hint="eastAsia" w:eastAsia="宋体"/>
                <w:color w:val="000000"/>
                <w:highlight w:val="none"/>
                <w:lang w:val="en-US" w:eastAsia="zh-CN"/>
              </w:rPr>
              <w:t xml:space="preserve">木质</w:t>
            </w:r>
            <w:r>
              <w:rPr>
                <w:rFonts w:hint="eastAsia" w:ascii="宋体" w:hAnsi="宋体" w:eastAsia="宋体" w:cs="宋体"/>
                <w:color w:val="000000"/>
                <w:sz w:val="21"/>
                <w:szCs w:val="21"/>
                <w:highlight w:val="none"/>
                <w:shd w:val="clear" w:color="auto" w:fill="ffffff"/>
                <w:lang w:bidi="ar"/>
              </w:rPr>
            </w:r>
            <w:r/>
          </w:p>
        </w:tc>
        <w:tc>
          <w:tcPr>
            <w:tcW w:w="1266" w:type="dxa"/>
            <w:vAlign w:val="center"/>
            <w:textDirection w:val="lrTb"/>
            <w:noWrap w:val="false"/>
          </w:tcPr>
          <w:p>
            <w:pPr>
              <w:pStyle w:val="915"/>
              <w:jc w:val="center"/>
              <w:widowControl/>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1</w:t>
            </w:r>
            <w:r>
              <w:rPr>
                <w:rFonts w:ascii="宋体" w:hAnsi="宋体" w:eastAsia="宋体" w:cs="Times New Roman"/>
                <w:color w:val="000000"/>
                <w:sz w:val="21"/>
                <w:szCs w:val="21"/>
                <w:highlight w:val="none"/>
              </w:rPr>
            </w:r>
            <w:r/>
          </w:p>
        </w:tc>
        <w:tc>
          <w:tcPr>
            <w:tcW w:w="2253" w:type="dxa"/>
            <w:vAlign w:val="center"/>
            <w:textDirection w:val="lrTb"/>
            <w:noWrap w:val="false"/>
          </w:tcPr>
          <w:p>
            <w:pPr>
              <w:pStyle w:val="915"/>
              <w:jc w:val="center"/>
              <w:widowControl/>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400</w:t>
            </w:r>
            <w:r>
              <w:rPr>
                <w:rFonts w:hint="eastAsia" w:ascii="宋体" w:hAnsi="宋体" w:eastAsia="宋体" w:cs="Times New Roman"/>
                <w:color w:val="000000"/>
                <w:sz w:val="21"/>
                <w:szCs w:val="21"/>
                <w:highlight w:val="none"/>
                <w:lang w:val="en-US" w:eastAsia="zh-CN"/>
              </w:rPr>
              <w:t xml:space="preserve">.00</w:t>
            </w:r>
            <w:r>
              <w:rPr>
                <w:rFonts w:ascii="宋体" w:hAnsi="宋体" w:eastAsia="宋体" w:cs="Times New Roman"/>
                <w:color w:val="000000"/>
                <w:sz w:val="21"/>
                <w:szCs w:val="21"/>
                <w:highlight w:val="none"/>
              </w:rPr>
            </w:r>
            <w:r/>
          </w:p>
        </w:tc>
      </w:tr>
      <w:tr>
        <w:trPr>
          <w:trHeight w:val="445"/>
        </w:trPr>
        <w:tc>
          <w:tcPr>
            <w:tcW w:w="880" w:type="dxa"/>
            <w:vAlign w:val="center"/>
            <w:textDirection w:val="lrTb"/>
            <w:noWrap w:val="false"/>
          </w:tcPr>
          <w:p>
            <w:pPr>
              <w:pStyle w:val="915"/>
              <w:jc w:val="center"/>
              <w:spacing w:line="34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w:t>
            </w:r>
            <w:r>
              <w:rPr>
                <w:rFonts w:hint="eastAsia" w:ascii="宋体" w:hAnsi="宋体" w:eastAsia="宋体" w:cs="Times New Roman"/>
                <w:color w:val="000000"/>
                <w:sz w:val="21"/>
                <w:szCs w:val="21"/>
                <w:highlight w:val="none"/>
              </w:rPr>
            </w:r>
            <w:r/>
          </w:p>
        </w:tc>
        <w:tc>
          <w:tcPr>
            <w:tcW w:w="1211" w:type="dxa"/>
            <w:vAlign w:val="center"/>
            <w:textDirection w:val="lrTb"/>
            <w:noWrap w:val="false"/>
          </w:tcPr>
          <w:p>
            <w:pPr>
              <w:pStyle w:val="915"/>
              <w:jc w:val="center"/>
              <w:widowControl/>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三</w:t>
            </w:r>
            <w:r>
              <w:rPr>
                <w:rFonts w:hint="eastAsia" w:ascii="宋体" w:hAnsi="宋体" w:eastAsia="宋体" w:cs="宋体"/>
                <w:color w:val="000000"/>
                <w:sz w:val="21"/>
                <w:szCs w:val="21"/>
                <w:highlight w:val="none"/>
                <w:shd w:val="clear" w:color="auto" w:fill="ffffff"/>
                <w:lang w:bidi="ar"/>
              </w:rPr>
            </w:r>
            <w:r/>
          </w:p>
        </w:tc>
        <w:tc>
          <w:tcPr>
            <w:tcW w:w="2434" w:type="dxa"/>
            <w:vAlign w:val="center"/>
            <w:textDirection w:val="lrTb"/>
            <w:noWrap w:val="false"/>
          </w:tcPr>
          <w:p>
            <w:pPr>
              <w:pStyle w:val="915"/>
              <w:jc w:val="center"/>
              <w:widowControl/>
              <w:rPr>
                <w:rFonts w:hint="eastAsia" w:ascii="宋体" w:hAnsi="宋体" w:eastAsia="宋体" w:cs="Times New Roman"/>
                <w:color w:val="000000"/>
                <w:sz w:val="21"/>
                <w:szCs w:val="21"/>
                <w:highlight w:val="none"/>
                <w:lang w:eastAsia="zh-CN"/>
              </w:rPr>
            </w:pPr>
            <w:r>
              <w:rPr>
                <w:rFonts w:hint="eastAsia" w:ascii="宋体" w:hAnsi="宋体" w:eastAsia="宋体" w:cs="宋体"/>
                <w:color w:val="000000"/>
                <w:sz w:val="21"/>
                <w:szCs w:val="21"/>
                <w:highlight w:val="none"/>
                <w:shd w:val="clear" w:color="auto" w:fill="ffffff"/>
                <w:lang w:eastAsia="zh-CN" w:bidi="ar"/>
              </w:rPr>
              <w:t xml:space="preserve">惠民骨灰盒（享受政府补贴政策的骨灰盒）</w:t>
            </w:r>
            <w:r>
              <w:rPr>
                <w:rFonts w:hint="eastAsia" w:ascii="宋体" w:hAnsi="宋体" w:eastAsia="宋体" w:cs="Times New Roman"/>
                <w:color w:val="000000"/>
                <w:sz w:val="21"/>
                <w:szCs w:val="21"/>
                <w:highlight w:val="none"/>
                <w:lang w:eastAsia="zh-CN"/>
              </w:rPr>
            </w:r>
            <w:r/>
          </w:p>
        </w:tc>
        <w:tc>
          <w:tcPr>
            <w:tcW w:w="1454"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shd w:val="clear" w:color="auto" w:fill="ffffff"/>
                <w:lang w:bidi="ar"/>
              </w:rPr>
            </w:pPr>
            <w:r>
              <w:rPr>
                <w:rFonts w:hint="eastAsia" w:eastAsia="宋体"/>
                <w:color w:val="000000"/>
                <w:highlight w:val="none"/>
                <w:lang w:val="en-US" w:eastAsia="zh-CN"/>
              </w:rPr>
              <w:t xml:space="preserve">木质</w:t>
            </w:r>
            <w:r>
              <w:rPr>
                <w:rFonts w:hint="eastAsia" w:ascii="宋体" w:hAnsi="宋体" w:eastAsia="宋体" w:cs="宋体"/>
                <w:color w:val="000000"/>
                <w:sz w:val="21"/>
                <w:szCs w:val="21"/>
                <w:highlight w:val="none"/>
                <w:shd w:val="clear" w:color="auto" w:fill="ffffff"/>
                <w:lang w:bidi="ar"/>
              </w:rPr>
            </w:r>
            <w:r/>
          </w:p>
        </w:tc>
        <w:tc>
          <w:tcPr>
            <w:tcW w:w="1266" w:type="dxa"/>
            <w:vAlign w:val="center"/>
            <w:textDirection w:val="lrTb"/>
            <w:noWrap w:val="false"/>
          </w:tcPr>
          <w:p>
            <w:pPr>
              <w:pStyle w:val="915"/>
              <w:jc w:val="center"/>
              <w:widowControl/>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1</w:t>
            </w:r>
            <w:r>
              <w:rPr>
                <w:rFonts w:ascii="宋体" w:hAnsi="宋体" w:eastAsia="宋体" w:cs="Times New Roman"/>
                <w:color w:val="000000"/>
                <w:sz w:val="21"/>
                <w:szCs w:val="21"/>
                <w:highlight w:val="none"/>
              </w:rPr>
            </w:r>
            <w:r/>
          </w:p>
        </w:tc>
        <w:tc>
          <w:tcPr>
            <w:tcW w:w="2253" w:type="dxa"/>
            <w:vAlign w:val="center"/>
            <w:textDirection w:val="lrTb"/>
            <w:noWrap w:val="false"/>
          </w:tcPr>
          <w:p>
            <w:pPr>
              <w:pStyle w:val="915"/>
              <w:jc w:val="center"/>
              <w:widowControl/>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400</w:t>
            </w:r>
            <w:r>
              <w:rPr>
                <w:rFonts w:hint="eastAsia" w:ascii="宋体" w:hAnsi="宋体" w:eastAsia="宋体" w:cs="Times New Roman"/>
                <w:color w:val="000000"/>
                <w:sz w:val="21"/>
                <w:szCs w:val="21"/>
                <w:highlight w:val="none"/>
                <w:lang w:val="en-US" w:eastAsia="zh-CN"/>
              </w:rPr>
              <w:t xml:space="preserve">.00</w:t>
            </w:r>
            <w:r>
              <w:rPr>
                <w:rFonts w:ascii="宋体" w:hAnsi="宋体" w:eastAsia="宋体" w:cs="Times New Roman"/>
                <w:color w:val="000000"/>
                <w:sz w:val="21"/>
                <w:szCs w:val="21"/>
                <w:highlight w:val="none"/>
              </w:rPr>
            </w:r>
            <w:r/>
          </w:p>
        </w:tc>
      </w:tr>
      <w:tr>
        <w:trPr>
          <w:trHeight w:val="455"/>
        </w:trPr>
        <w:tc>
          <w:tcPr>
            <w:tcW w:w="880" w:type="dxa"/>
            <w:vAlign w:val="center"/>
            <w:textDirection w:val="lrTb"/>
            <w:noWrap w:val="false"/>
          </w:tcPr>
          <w:p>
            <w:pPr>
              <w:pStyle w:val="915"/>
              <w:jc w:val="center"/>
              <w:spacing w:line="34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w:t>
            </w:r>
            <w:r>
              <w:rPr>
                <w:rFonts w:hint="eastAsia" w:ascii="宋体" w:hAnsi="宋体" w:eastAsia="宋体" w:cs="Times New Roman"/>
                <w:color w:val="000000"/>
                <w:sz w:val="21"/>
                <w:szCs w:val="21"/>
                <w:highlight w:val="none"/>
              </w:rPr>
            </w:r>
            <w:r/>
          </w:p>
        </w:tc>
        <w:tc>
          <w:tcPr>
            <w:tcW w:w="1211" w:type="dxa"/>
            <w:vAlign w:val="center"/>
            <w:textDirection w:val="lrTb"/>
            <w:noWrap w:val="false"/>
          </w:tcPr>
          <w:p>
            <w:pPr>
              <w:pStyle w:val="915"/>
              <w:jc w:val="center"/>
              <w:widowControl/>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四</w:t>
            </w:r>
            <w:r>
              <w:rPr>
                <w:rFonts w:hint="eastAsia" w:ascii="宋体" w:hAnsi="宋体" w:eastAsia="宋体" w:cs="宋体"/>
                <w:color w:val="000000"/>
                <w:sz w:val="21"/>
                <w:szCs w:val="21"/>
                <w:highlight w:val="none"/>
                <w:shd w:val="clear" w:color="auto" w:fill="ffffff"/>
                <w:lang w:bidi="ar"/>
              </w:rPr>
            </w:r>
            <w:r/>
          </w:p>
        </w:tc>
        <w:tc>
          <w:tcPr>
            <w:tcW w:w="2434" w:type="dxa"/>
            <w:vAlign w:val="center"/>
            <w:textDirection w:val="lrTb"/>
            <w:noWrap w:val="false"/>
          </w:tcPr>
          <w:p>
            <w:pPr>
              <w:pStyle w:val="915"/>
              <w:jc w:val="center"/>
              <w:widowControl/>
              <w:rPr>
                <w:rFonts w:hint="eastAsia" w:ascii="宋体" w:hAnsi="宋体" w:eastAsia="宋体" w:cs="Times New Roman"/>
                <w:bCs/>
                <w:color w:val="000000"/>
                <w:sz w:val="21"/>
                <w:szCs w:val="21"/>
                <w:highlight w:val="none"/>
                <w:lang w:eastAsia="zh-CN"/>
              </w:rPr>
            </w:pPr>
            <w:r>
              <w:rPr>
                <w:rFonts w:hint="eastAsia" w:ascii="宋体" w:hAnsi="宋体" w:eastAsia="宋体" w:cs="宋体"/>
                <w:color w:val="000000"/>
                <w:sz w:val="21"/>
                <w:szCs w:val="21"/>
                <w:highlight w:val="none"/>
                <w:shd w:val="clear" w:color="auto" w:fill="ffffff"/>
                <w:lang w:eastAsia="zh-CN" w:bidi="ar"/>
              </w:rPr>
              <w:t xml:space="preserve">惠民骨灰盒（享受政府补贴政策的骨灰盒）</w:t>
            </w:r>
            <w:r>
              <w:rPr>
                <w:rFonts w:hint="eastAsia" w:ascii="宋体" w:hAnsi="宋体" w:eastAsia="宋体" w:cs="Times New Roman"/>
                <w:bCs/>
                <w:color w:val="000000"/>
                <w:sz w:val="21"/>
                <w:szCs w:val="21"/>
                <w:highlight w:val="none"/>
                <w:lang w:eastAsia="zh-CN"/>
              </w:rPr>
            </w:r>
            <w:r/>
          </w:p>
        </w:tc>
        <w:tc>
          <w:tcPr>
            <w:tcW w:w="1454"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shd w:val="clear" w:color="auto" w:fill="ffffff"/>
                <w:lang w:bidi="ar"/>
              </w:rPr>
            </w:pPr>
            <w:r>
              <w:rPr>
                <w:rFonts w:hint="eastAsia" w:eastAsia="宋体"/>
                <w:color w:val="000000"/>
                <w:highlight w:val="none"/>
                <w:lang w:val="en-US" w:eastAsia="zh-CN"/>
              </w:rPr>
              <w:t xml:space="preserve">木质</w:t>
            </w:r>
            <w:r>
              <w:rPr>
                <w:rFonts w:hint="eastAsia" w:ascii="宋体" w:hAnsi="宋体" w:eastAsia="宋体" w:cs="宋体"/>
                <w:color w:val="000000"/>
                <w:sz w:val="21"/>
                <w:szCs w:val="21"/>
                <w:highlight w:val="none"/>
                <w:shd w:val="clear" w:color="auto" w:fill="ffffff"/>
                <w:lang w:bidi="ar"/>
              </w:rPr>
            </w:r>
            <w:r/>
          </w:p>
        </w:tc>
        <w:tc>
          <w:tcPr>
            <w:tcW w:w="1266" w:type="dxa"/>
            <w:vAlign w:val="center"/>
            <w:textDirection w:val="lrTb"/>
            <w:noWrap w:val="false"/>
          </w:tcPr>
          <w:p>
            <w:pPr>
              <w:pStyle w:val="915"/>
              <w:jc w:val="center"/>
              <w:widowControl/>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1</w:t>
            </w:r>
            <w:r>
              <w:rPr>
                <w:rFonts w:ascii="宋体" w:hAnsi="宋体" w:eastAsia="宋体" w:cs="Times New Roman"/>
                <w:color w:val="000000"/>
                <w:sz w:val="21"/>
                <w:szCs w:val="21"/>
                <w:highlight w:val="none"/>
              </w:rPr>
            </w:r>
            <w:r/>
          </w:p>
        </w:tc>
        <w:tc>
          <w:tcPr>
            <w:tcW w:w="2253" w:type="dxa"/>
            <w:vAlign w:val="center"/>
            <w:textDirection w:val="lrTb"/>
            <w:noWrap w:val="false"/>
          </w:tcPr>
          <w:p>
            <w:pPr>
              <w:pStyle w:val="915"/>
              <w:jc w:val="center"/>
              <w:widowControl/>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rPr>
              <w:t xml:space="preserve">400</w:t>
            </w:r>
            <w:r>
              <w:rPr>
                <w:rFonts w:hint="eastAsia" w:ascii="宋体" w:hAnsi="宋体" w:eastAsia="宋体" w:cs="Times New Roman"/>
                <w:color w:val="000000"/>
                <w:sz w:val="21"/>
                <w:szCs w:val="21"/>
                <w:highlight w:val="none"/>
                <w:lang w:val="en-US" w:eastAsia="zh-CN"/>
              </w:rPr>
              <w:t xml:space="preserve">.00</w:t>
            </w:r>
            <w:r>
              <w:rPr>
                <w:rFonts w:hint="eastAsia" w:ascii="宋体" w:hAnsi="宋体" w:eastAsia="宋体" w:cs="Times New Roman"/>
                <w:color w:val="000000"/>
                <w:sz w:val="21"/>
                <w:szCs w:val="21"/>
                <w:highlight w:val="none"/>
                <w:lang w:eastAsia="zh-CN"/>
              </w:rPr>
            </w:r>
            <w:r/>
          </w:p>
        </w:tc>
      </w:tr>
      <w:tr>
        <w:trPr>
          <w:trHeight w:val="545"/>
        </w:trPr>
        <w:tc>
          <w:tcPr>
            <w:tcW w:w="880" w:type="dxa"/>
            <w:vAlign w:val="center"/>
            <w:textDirection w:val="lrTb"/>
            <w:noWrap w:val="false"/>
          </w:tcPr>
          <w:p>
            <w:pPr>
              <w:pStyle w:val="915"/>
              <w:jc w:val="center"/>
              <w:spacing w:line="34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5</w:t>
            </w:r>
            <w:r>
              <w:rPr>
                <w:rFonts w:hint="eastAsia" w:ascii="宋体" w:hAnsi="宋体" w:eastAsia="宋体" w:cs="Times New Roman"/>
                <w:color w:val="000000"/>
                <w:sz w:val="21"/>
                <w:szCs w:val="21"/>
                <w:highlight w:val="none"/>
              </w:rPr>
            </w:r>
            <w:r/>
          </w:p>
        </w:tc>
        <w:tc>
          <w:tcPr>
            <w:tcW w:w="1211" w:type="dxa"/>
            <w:vAlign w:val="center"/>
            <w:textDirection w:val="lrTb"/>
            <w:noWrap w:val="false"/>
          </w:tcPr>
          <w:p>
            <w:pPr>
              <w:pStyle w:val="915"/>
              <w:jc w:val="center"/>
              <w:widowControl/>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五</w:t>
            </w:r>
            <w:r>
              <w:rPr>
                <w:rFonts w:hint="eastAsia" w:ascii="宋体" w:hAnsi="宋体" w:eastAsia="宋体" w:cs="宋体"/>
                <w:color w:val="000000"/>
                <w:sz w:val="21"/>
                <w:szCs w:val="21"/>
                <w:highlight w:val="none"/>
                <w:shd w:val="clear" w:color="auto" w:fill="ffffff"/>
                <w:lang w:bidi="ar"/>
              </w:rPr>
            </w:r>
            <w:r/>
          </w:p>
        </w:tc>
        <w:tc>
          <w:tcPr>
            <w:tcW w:w="2434" w:type="dxa"/>
            <w:vAlign w:val="center"/>
            <w:textDirection w:val="lrTb"/>
            <w:noWrap w:val="false"/>
          </w:tcPr>
          <w:p>
            <w:pPr>
              <w:pStyle w:val="915"/>
              <w:jc w:val="center"/>
              <w:widowControl/>
              <w:rPr>
                <w:rFonts w:hint="eastAsia" w:ascii="宋体" w:hAnsi="宋体" w:eastAsia="宋体" w:cs="Times New Roman"/>
                <w:color w:val="000000"/>
                <w:sz w:val="21"/>
                <w:szCs w:val="21"/>
                <w:highlight w:val="none"/>
                <w:lang w:eastAsia="zh-CN"/>
              </w:rPr>
            </w:pPr>
            <w:r>
              <w:rPr>
                <w:rFonts w:hint="eastAsia" w:ascii="宋体" w:hAnsi="宋体" w:eastAsia="宋体" w:cs="宋体"/>
                <w:color w:val="000000"/>
                <w:sz w:val="21"/>
                <w:szCs w:val="21"/>
                <w:highlight w:val="none"/>
                <w:shd w:val="clear" w:color="auto" w:fill="ffffff"/>
                <w:lang w:eastAsia="zh-CN" w:bidi="ar"/>
              </w:rPr>
              <w:t xml:space="preserve">惠民骨灰盒（享受政府补贴政策的骨灰盒）</w:t>
            </w:r>
            <w:r>
              <w:rPr>
                <w:rFonts w:hint="eastAsia" w:ascii="宋体" w:hAnsi="宋体" w:eastAsia="宋体" w:cs="Times New Roman"/>
                <w:color w:val="000000"/>
                <w:sz w:val="21"/>
                <w:szCs w:val="21"/>
                <w:highlight w:val="none"/>
                <w:lang w:eastAsia="zh-CN"/>
              </w:rPr>
            </w:r>
            <w:r/>
          </w:p>
        </w:tc>
        <w:tc>
          <w:tcPr>
            <w:tcW w:w="1454"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shd w:val="clear" w:color="auto" w:fill="ffffff"/>
                <w:lang w:bidi="ar"/>
              </w:rPr>
            </w:pPr>
            <w:r>
              <w:rPr>
                <w:rFonts w:hint="eastAsia" w:eastAsia="宋体"/>
                <w:color w:val="000000"/>
                <w:highlight w:val="none"/>
                <w:lang w:val="en-US" w:eastAsia="zh-CN"/>
              </w:rPr>
              <w:t xml:space="preserve">木质</w:t>
            </w:r>
            <w:r>
              <w:rPr>
                <w:rFonts w:hint="eastAsia" w:ascii="宋体" w:hAnsi="宋体" w:eastAsia="宋体" w:cs="宋体"/>
                <w:color w:val="000000"/>
                <w:sz w:val="21"/>
                <w:szCs w:val="21"/>
                <w:highlight w:val="none"/>
                <w:shd w:val="clear" w:color="auto" w:fill="ffffff"/>
                <w:lang w:bidi="ar"/>
              </w:rPr>
            </w:r>
            <w:r/>
          </w:p>
        </w:tc>
        <w:tc>
          <w:tcPr>
            <w:tcW w:w="1266" w:type="dxa"/>
            <w:vAlign w:val="center"/>
            <w:textDirection w:val="lrTb"/>
            <w:noWrap w:val="false"/>
          </w:tcPr>
          <w:p>
            <w:pPr>
              <w:pStyle w:val="915"/>
              <w:jc w:val="center"/>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r>
            <w:r/>
          </w:p>
        </w:tc>
        <w:tc>
          <w:tcPr>
            <w:tcW w:w="2253" w:type="dxa"/>
            <w:vAlign w:val="center"/>
            <w:textDirection w:val="lrTb"/>
            <w:noWrap w:val="false"/>
          </w:tcPr>
          <w:p>
            <w:pPr>
              <w:pStyle w:val="915"/>
              <w:jc w:val="center"/>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400</w:t>
            </w:r>
            <w:r>
              <w:rPr>
                <w:rFonts w:hint="eastAsia" w:ascii="宋体" w:hAnsi="宋体" w:eastAsia="宋体" w:cs="Times New Roman"/>
                <w:color w:val="000000"/>
                <w:sz w:val="21"/>
                <w:szCs w:val="21"/>
                <w:highlight w:val="none"/>
                <w:lang w:val="en-US" w:eastAsia="zh-CN"/>
              </w:rPr>
              <w:t xml:space="preserve">.00</w:t>
            </w:r>
            <w:r>
              <w:rPr>
                <w:rFonts w:hint="eastAsia" w:ascii="宋体" w:hAnsi="宋体" w:eastAsia="宋体" w:cs="Times New Roman"/>
                <w:color w:val="000000"/>
                <w:sz w:val="21"/>
                <w:szCs w:val="21"/>
                <w:highlight w:val="none"/>
              </w:rPr>
            </w:r>
            <w:r/>
          </w:p>
        </w:tc>
      </w:tr>
    </w:tbl>
    <w:p>
      <w:pPr>
        <w:pStyle w:val="915"/>
        <w:ind w:firstLine="422"/>
        <w:keepLines w:val="0"/>
        <w:keepNext w:val="0"/>
        <w:pageBreakBefore w:val="0"/>
        <w:spacing w:after="0" w:line="360" w:lineRule="auto"/>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注：任一标段骨灰盒材质仅限于原实木的印茄木、番龙眼、绿柄桑、圆盘豆、姜饼木、可乐豆木、风车木，未按照上述材质提交的视为不实质性响应。</w:t>
      </w:r>
      <w:r>
        <w:rPr>
          <w:rFonts w:ascii="宋体" w:hAnsi="宋体" w:eastAsia="宋体" w:cs="宋体"/>
          <w:b/>
          <w:bCs/>
          <w:color w:val="000000"/>
          <w:sz w:val="21"/>
          <w:szCs w:val="21"/>
          <w:highlight w:val="none"/>
          <w:lang w:val="en-US" w:eastAsia="zh-CN"/>
        </w:rPr>
      </w:r>
      <w:r/>
    </w:p>
    <w:p>
      <w:pPr>
        <w:pStyle w:val="915"/>
        <w:ind w:firstLine="420"/>
        <w:spacing w:after="0" w:line="336" w:lineRule="auto"/>
        <w:shd w:val="clear" w:color="auto" w:fill="ffffff"/>
        <w:rPr>
          <w:rFonts w:hint="eastAsia" w:ascii="宋体" w:hAnsi="宋体" w:eastAsia="宋体" w:cs="宋体"/>
          <w:color w:val="000000"/>
          <w:sz w:val="21"/>
          <w:szCs w:val="21"/>
          <w:highlight w:val="none"/>
          <w:shd w:val="clear" w:color="auto" w:fill="ffffff"/>
          <w:lang w:eastAsia="zh-CN" w:bidi="ar"/>
        </w:rPr>
      </w:pPr>
      <w:r>
        <w:rPr>
          <w:rFonts w:hint="eastAsia" w:ascii="宋体" w:hAnsi="宋体" w:eastAsia="宋体" w:cs="宋体"/>
          <w:color w:val="000000"/>
          <w:sz w:val="21"/>
          <w:szCs w:val="21"/>
          <w:highlight w:val="none"/>
          <w:shd w:val="clear" w:color="auto" w:fill="ffffff"/>
          <w:lang w:val="en-US" w:eastAsia="zh-CN" w:bidi="ar"/>
        </w:rPr>
        <w:t xml:space="preserve">6、</w:t>
      </w:r>
      <w:r>
        <w:rPr>
          <w:rFonts w:hint="eastAsia" w:ascii="宋体" w:hAnsi="宋体" w:eastAsia="宋体" w:cs="宋体"/>
          <w:color w:val="000000"/>
          <w:sz w:val="21"/>
          <w:szCs w:val="21"/>
          <w:highlight w:val="none"/>
          <w:shd w:val="clear" w:color="auto" w:fill="ffffff"/>
          <w:lang w:bidi="ar"/>
        </w:rPr>
        <w:t xml:space="preserve">采购需求</w:t>
      </w:r>
      <w:r>
        <w:rPr>
          <w:rFonts w:hint="eastAsia" w:ascii="宋体" w:hAnsi="宋体" w:eastAsia="宋体" w:cs="宋体"/>
          <w:color w:val="000000"/>
          <w:sz w:val="21"/>
          <w:szCs w:val="21"/>
          <w:highlight w:val="none"/>
          <w:shd w:val="clear" w:color="auto" w:fill="ffffff"/>
          <w:lang w:eastAsia="zh-CN" w:bidi="ar"/>
        </w:rPr>
        <w:t xml:space="preserve">：本次为苏州市相城区殡仪馆采购惠民骨灰盒（享受政府补贴政策的骨灰盒）项目。</w:t>
      </w:r>
      <w:r>
        <w:rPr>
          <w:rFonts w:hint="eastAsia" w:ascii="宋体" w:hAnsi="宋体" w:eastAsia="宋体" w:cs="宋体"/>
          <w:color w:val="000000"/>
          <w:sz w:val="21"/>
          <w:szCs w:val="21"/>
          <w:highlight w:val="none"/>
          <w:shd w:val="clear" w:color="auto" w:fill="ffffff"/>
          <w:lang w:eastAsia="zh-CN" w:bidi="ar"/>
        </w:rPr>
      </w:r>
      <w:r/>
    </w:p>
    <w:p>
      <w:pPr>
        <w:pStyle w:val="915"/>
        <w:ind w:firstLine="422"/>
        <w:spacing w:after="0" w:line="336" w:lineRule="auto"/>
        <w:shd w:val="clear" w:color="auto" w:fill="ffffff"/>
        <w:rPr>
          <w:rFonts w:hint="eastAsia" w:ascii="宋体" w:hAnsi="宋体" w:eastAsia="宋体" w:cs="宋体"/>
          <w:color w:val="000000"/>
          <w:sz w:val="21"/>
          <w:szCs w:val="21"/>
          <w:highlight w:val="none"/>
          <w:shd w:val="clear" w:color="auto" w:fill="ffffff"/>
          <w:lang w:eastAsia="zh-CN" w:bidi="ar"/>
        </w:rPr>
      </w:pPr>
      <w:r>
        <w:rPr>
          <w:rFonts w:hint="eastAsia" w:ascii="宋体" w:hAnsi="宋体" w:eastAsia="宋体" w:cs="宋体"/>
          <w:b/>
          <w:bCs/>
          <w:color w:val="000000"/>
          <w:sz w:val="21"/>
          <w:szCs w:val="21"/>
          <w:highlight w:val="none"/>
          <w:shd w:val="clear" w:color="auto" w:fill="ffffff"/>
          <w:lang w:eastAsia="zh-CN" w:bidi="ar"/>
        </w:rPr>
        <w:t xml:space="preserve">本次招标项目共</w:t>
      </w:r>
      <w:r>
        <w:rPr>
          <w:rFonts w:hint="eastAsia" w:ascii="宋体" w:hAnsi="宋体" w:eastAsia="宋体" w:cs="宋体"/>
          <w:b/>
          <w:bCs/>
          <w:color w:val="000000"/>
          <w:sz w:val="21"/>
          <w:szCs w:val="21"/>
          <w:highlight w:val="none"/>
          <w:shd w:val="clear" w:color="auto" w:fill="ffffff"/>
          <w:lang w:val="en-US" w:eastAsia="zh-CN" w:bidi="ar"/>
        </w:rPr>
        <w:t xml:space="preserve">五</w:t>
      </w:r>
      <w:r>
        <w:rPr>
          <w:rFonts w:hint="eastAsia" w:ascii="宋体" w:hAnsi="宋体" w:eastAsia="宋体" w:cs="宋体"/>
          <w:b/>
          <w:bCs/>
          <w:color w:val="000000"/>
          <w:sz w:val="21"/>
          <w:szCs w:val="21"/>
          <w:highlight w:val="none"/>
          <w:shd w:val="clear" w:color="auto" w:fill="ffffff"/>
          <w:lang w:eastAsia="zh-CN" w:bidi="ar"/>
        </w:rPr>
        <w:t xml:space="preserve">个标段，投标人可以选择其中一个或多个标段进行报名投标，投标人根据优先选择的顺序最多对其中</w:t>
      </w:r>
      <w:r>
        <w:rPr>
          <w:rFonts w:hint="eastAsia" w:ascii="宋体" w:hAnsi="宋体" w:eastAsia="宋体" w:cs="宋体"/>
          <w:b/>
          <w:bCs/>
          <w:color w:val="000000"/>
          <w:sz w:val="21"/>
          <w:szCs w:val="21"/>
          <w:highlight w:val="none"/>
          <w:shd w:val="clear" w:color="auto" w:fill="ffffff"/>
          <w:lang w:val="en-US" w:eastAsia="zh-CN" w:bidi="ar"/>
        </w:rPr>
        <w:t xml:space="preserve">1</w:t>
      </w:r>
      <w:r>
        <w:rPr>
          <w:rFonts w:hint="eastAsia" w:ascii="宋体" w:hAnsi="宋体" w:eastAsia="宋体" w:cs="宋体"/>
          <w:b/>
          <w:bCs/>
          <w:color w:val="000000"/>
          <w:sz w:val="21"/>
          <w:szCs w:val="21"/>
          <w:highlight w:val="none"/>
          <w:shd w:val="clear" w:color="auto" w:fill="ffffff"/>
          <w:lang w:eastAsia="zh-CN" w:bidi="ar"/>
        </w:rPr>
        <w:t xml:space="preserve">个标段中标</w:t>
      </w:r>
      <w:r>
        <w:rPr>
          <w:rFonts w:hint="eastAsia" w:ascii="宋体" w:hAnsi="宋体" w:eastAsia="宋体" w:cs="宋体"/>
          <w:color w:val="000000"/>
          <w:sz w:val="21"/>
          <w:szCs w:val="21"/>
          <w:highlight w:val="none"/>
          <w:shd w:val="clear" w:color="auto" w:fill="ffffff"/>
          <w:lang w:eastAsia="zh-CN" w:bidi="ar"/>
        </w:rPr>
        <w:t xml:space="preserve">，其余标段将自动失去预中标资格。根据自然顺序开标。进入每个标段评审的实质性响应且具有得标权的供应商不得少于三家，如不足三家，认定该标段采购失败。已递交某标段投标文件且实质性响应采购需求，但已在前期各标段评审中获得了采购文件规定的得标上限数的供应商，不再具有该标段的得标权，不应计入该标段的实质性响应供应商数量内。在合同签订之前，若某标段因质疑、投诉等事项导致成交结果改变的，不影响其它任何标段的成交结果。</w:t>
      </w:r>
      <w:r>
        <w:rPr>
          <w:rFonts w:hint="eastAsia" w:ascii="宋体" w:hAnsi="宋体" w:eastAsia="宋体" w:cs="宋体"/>
          <w:color w:val="000000"/>
          <w:sz w:val="21"/>
          <w:szCs w:val="21"/>
          <w:highlight w:val="none"/>
          <w:shd w:val="clear" w:color="auto" w:fill="ffffff"/>
          <w:lang w:eastAsia="zh-CN" w:bidi="ar"/>
        </w:rPr>
      </w:r>
      <w:r/>
    </w:p>
    <w:p>
      <w:pPr>
        <w:pStyle w:val="915"/>
        <w:ind w:firstLine="420"/>
        <w:spacing w:after="0" w:line="336" w:lineRule="auto"/>
        <w:shd w:val="clear" w:color="auto" w:fill="ffffff"/>
        <w:rPr>
          <w:rFonts w:hint="eastAsia" w:ascii="宋体" w:hAnsi="宋体" w:eastAsia="宋体" w:cs="宋体"/>
          <w:color w:val="000000"/>
          <w:sz w:val="21"/>
          <w:szCs w:val="21"/>
          <w:highlight w:val="none"/>
          <w:shd w:val="clear" w:color="auto" w:fill="ffffff"/>
          <w:lang w:eastAsia="zh-CN" w:bidi="ar"/>
        </w:rPr>
      </w:pPr>
      <w:r>
        <w:rPr>
          <w:rFonts w:hint="eastAsia" w:ascii="宋体" w:hAnsi="宋体" w:eastAsia="宋体" w:cs="宋体"/>
          <w:color w:val="000000"/>
          <w:sz w:val="21"/>
          <w:szCs w:val="21"/>
          <w:highlight w:val="none"/>
          <w:shd w:val="clear" w:color="auto" w:fill="ffffff"/>
          <w:lang w:val="en-US" w:eastAsia="zh-CN" w:bidi="ar"/>
        </w:rPr>
        <w:t xml:space="preserve">7、</w:t>
      </w:r>
      <w:r>
        <w:rPr>
          <w:rFonts w:hint="eastAsia" w:ascii="宋体" w:hAnsi="宋体" w:eastAsia="宋体" w:cs="宋体"/>
          <w:color w:val="000000"/>
          <w:sz w:val="21"/>
          <w:szCs w:val="21"/>
          <w:highlight w:val="none"/>
          <w:shd w:val="clear" w:color="auto" w:fill="ffffff"/>
          <w:lang w:bidi="ar"/>
        </w:rPr>
        <w:t xml:space="preserve">合同履行</w:t>
      </w:r>
      <w:r>
        <w:rPr>
          <w:rFonts w:hint="eastAsia" w:ascii="宋体" w:hAnsi="宋体" w:eastAsia="宋体" w:cs="宋体"/>
          <w:color w:val="000000"/>
          <w:sz w:val="21"/>
          <w:szCs w:val="21"/>
          <w:highlight w:val="none"/>
          <w:shd w:val="clear" w:color="auto" w:fill="ffffff"/>
          <w:lang w:bidi="ar"/>
        </w:rPr>
        <w:t xml:space="preserve">期限：</w:t>
      </w:r>
      <w:r>
        <w:rPr>
          <w:rFonts w:hint="eastAsia" w:ascii="宋体" w:hAnsi="宋体" w:eastAsia="宋体" w:cs="宋体"/>
          <w:color w:val="000000"/>
          <w:sz w:val="21"/>
          <w:szCs w:val="21"/>
          <w:highlight w:val="none"/>
          <w:shd w:val="clear" w:color="auto" w:fill="ffffff"/>
          <w:lang w:val="en-US" w:eastAsia="zh-CN" w:bidi="ar"/>
        </w:rPr>
        <w:t xml:space="preserve">壹</w:t>
      </w:r>
      <w:r>
        <w:rPr>
          <w:rFonts w:hint="eastAsia" w:ascii="宋体" w:hAnsi="宋体" w:eastAsia="宋体" w:cs="宋体"/>
          <w:color w:val="000000"/>
          <w:sz w:val="21"/>
          <w:szCs w:val="21"/>
          <w:highlight w:val="none"/>
          <w:shd w:val="clear" w:color="auto" w:fill="ffffff"/>
          <w:lang w:bidi="ar"/>
        </w:rPr>
        <w:t xml:space="preserve">年</w:t>
      </w:r>
      <w:r>
        <w:rPr>
          <w:rFonts w:hint="eastAsia" w:ascii="宋体" w:hAnsi="宋体" w:eastAsia="宋体" w:cs="宋体"/>
          <w:color w:val="000000"/>
          <w:sz w:val="21"/>
          <w:szCs w:val="21"/>
          <w:highlight w:val="none"/>
          <w:shd w:val="clear" w:color="auto" w:fill="ffffff"/>
          <w:lang w:eastAsia="zh-CN" w:bidi="ar"/>
        </w:rPr>
        <w:t xml:space="preserve">。</w:t>
      </w:r>
      <w:r>
        <w:rPr>
          <w:rFonts w:hint="eastAsia" w:ascii="宋体" w:hAnsi="宋体" w:eastAsia="宋体" w:cs="宋体"/>
          <w:color w:val="000000"/>
          <w:sz w:val="21"/>
          <w:szCs w:val="21"/>
          <w:highlight w:val="none"/>
          <w:shd w:val="clear" w:color="auto" w:fill="ffffff"/>
          <w:lang w:eastAsia="zh-CN" w:bidi="ar"/>
        </w:rPr>
      </w:r>
      <w:r/>
    </w:p>
    <w:p>
      <w:pPr>
        <w:pStyle w:val="915"/>
        <w:ind w:firstLine="420"/>
        <w:keepLines w:val="0"/>
        <w:keepNext w:val="0"/>
        <w:pageBreakBefore w:val="0"/>
        <w:spacing w:beforeAutospacing="0" w:after="0" w:afterAutospacing="0" w:line="360" w:lineRule="auto"/>
        <w:shd w:val="clear" w:color="auto" w:fill="ffffff"/>
        <w:widowControl/>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二、申请人的资格要求：</w:t>
      </w:r>
      <w:r>
        <w:rPr>
          <w:rFonts w:hint="eastAsia" w:ascii="宋体" w:hAnsi="宋体" w:eastAsia="宋体" w:cs="宋体"/>
          <w:color w:val="000000"/>
          <w:sz w:val="21"/>
          <w:szCs w:val="21"/>
          <w:highlight w:val="none"/>
          <w:shd w:val="clear" w:color="auto" w:fill="ffffff"/>
          <w:lang w:bidi="ar"/>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bookmarkStart w:id="1" w:name="_Toc28359091"/>
      <w:r/>
      <w:bookmarkStart w:id="2" w:name="_Toc28359014"/>
      <w:r>
        <w:rPr>
          <w:rFonts w:hint="eastAsia" w:ascii="宋体" w:hAnsi="宋体" w:eastAsia="宋体" w:cs="宋体"/>
          <w:bCs/>
          <w:color w:val="000000"/>
          <w:sz w:val="21"/>
          <w:szCs w:val="21"/>
          <w:highlight w:val="none"/>
          <w:shd w:val="clear" w:color="auto" w:fill="ffffff"/>
        </w:rPr>
        <w:t xml:space="preserve">1.满足《中华人民共和国政府采购法》第二十二条规定；</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供应商应当具备下列条件：</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（1）具有独立承担民事责任的能力；</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（2）具有良好的商业信誉和健全的财务会计制度；</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（3）具有履行合同所必需的设备和专业技术能力；</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（4）有依法缴纳税收和社会保障资金的良好记录；</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（5）参加政府采购活动前三年内，在经营活动中没有重大违法记录；</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（6）法律、行政法规规定的其他条件。</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2.落实政府采购政策需满足的资格要求：本项目为专门面向中小企业采购。</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3.本项目的特定资格要求:</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①本项目专门面向中小企业采购；</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②供应商应提供中小企业声明函或残疾人福利性单位声明函或省级以上监狱管理局、戒毒管理局（含新疆生产建设兵团）出具的属于监狱企业的证明文件。</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4.联合体及转包、分包：</w:t>
      </w:r>
      <w:r>
        <w:rPr>
          <w:rFonts w:hint="eastAsia" w:ascii="宋体" w:hAnsi="宋体" w:eastAsia="宋体" w:cs="宋体"/>
          <w:bCs/>
          <w:color w:val="000000"/>
          <w:sz w:val="21"/>
          <w:szCs w:val="21"/>
          <w:highlight w:val="none"/>
          <w:u w:val="single"/>
          <w:shd w:val="clear" w:color="auto" w:fill="ffffff"/>
        </w:rPr>
        <w:t xml:space="preserve">本项目不接受联合体，不得转包、分包本项目。</w:t>
      </w:r>
      <w:r>
        <w:rPr>
          <w:rFonts w:hint="eastAsia" w:ascii="宋体" w:hAnsi="宋体" w:eastAsia="宋体" w:cs="宋体"/>
          <w:bCs/>
          <w:color w:val="000000"/>
          <w:sz w:val="21"/>
          <w:szCs w:val="21"/>
          <w:highlight w:val="none"/>
          <w:shd w:val="clear" w:color="auto" w:fill="ffffff"/>
        </w:rPr>
      </w:r>
      <w:r/>
    </w:p>
    <w:p>
      <w:pPr>
        <w:pStyle w:val="915"/>
        <w:ind w:firstLine="420"/>
        <w:keepLines w:val="0"/>
        <w:keepNext w:val="0"/>
        <w:pageBreakBefore w:val="0"/>
        <w:spacing w:beforeAutospacing="0" w:after="0" w:afterAutospacing="0" w:line="360" w:lineRule="auto"/>
        <w:shd w:val="clear" w:color="auto" w:fill="ffffff"/>
        <w:widowControl/>
        <w:rPr>
          <w:rFonts w:hint="eastAsia" w:ascii="宋体" w:hAnsi="宋体" w:eastAsia="宋体" w:cs="宋体"/>
          <w:color w:val="000000"/>
          <w:sz w:val="21"/>
          <w:szCs w:val="21"/>
          <w:highlight w:val="none"/>
          <w:shd w:val="clear" w:color="auto" w:fill="ffffff"/>
          <w:lang w:bidi="ar"/>
        </w:rPr>
      </w:pPr>
      <w:r/>
      <w:bookmarkEnd w:id="1"/>
      <w:r/>
      <w:bookmarkEnd w:id="2"/>
      <w:r>
        <w:rPr>
          <w:rFonts w:hint="eastAsia" w:ascii="宋体" w:hAnsi="宋体" w:eastAsia="宋体" w:cs="宋体"/>
          <w:color w:val="000000"/>
          <w:sz w:val="21"/>
          <w:szCs w:val="21"/>
          <w:highlight w:val="none"/>
          <w:shd w:val="clear" w:color="auto" w:fill="ffffff"/>
          <w:lang w:bidi="ar"/>
        </w:rPr>
        <w:t xml:space="preserve">三、获取招标文件；</w:t>
      </w:r>
      <w:r>
        <w:rPr>
          <w:rFonts w:hint="eastAsia" w:ascii="宋体" w:hAnsi="宋体" w:eastAsia="宋体" w:cs="宋体"/>
          <w:color w:val="000000"/>
          <w:sz w:val="21"/>
          <w:szCs w:val="21"/>
          <w:highlight w:val="none"/>
          <w:shd w:val="clear" w:color="auto" w:fill="ffffff"/>
          <w:lang w:bidi="ar"/>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报名截止时间：</w:t>
      </w:r>
      <w:r>
        <w:rPr>
          <w:rFonts w:hint="eastAsia" w:ascii="宋体" w:hAnsi="宋体" w:eastAsia="宋体" w:cs="宋体"/>
          <w:color w:val="000000"/>
          <w:sz w:val="21"/>
          <w:szCs w:val="21"/>
          <w:highlight w:val="none"/>
          <w:u w:val="none"/>
          <w:lang w:eastAsia="zh-CN"/>
        </w:rPr>
        <w:t xml:space="preserve">202</w:t>
      </w:r>
      <w:r>
        <w:rPr>
          <w:rFonts w:hint="eastAsia" w:ascii="宋体" w:hAnsi="宋体" w:eastAsia="宋体" w:cs="宋体"/>
          <w:color w:val="000000"/>
          <w:sz w:val="21"/>
          <w:szCs w:val="21"/>
          <w:highlight w:val="none"/>
          <w:u w:val="none"/>
          <w:lang w:val="en-US" w:eastAsia="zh-CN"/>
        </w:rPr>
        <w:t xml:space="preserve">5</w:t>
      </w:r>
      <w:r>
        <w:rPr>
          <w:rFonts w:hint="eastAsia" w:ascii="宋体" w:hAnsi="宋体" w:eastAsia="宋体" w:cs="宋体"/>
          <w:color w:val="000000"/>
          <w:sz w:val="21"/>
          <w:szCs w:val="21"/>
          <w:highlight w:val="none"/>
          <w:u w:val="none"/>
          <w:lang w:eastAsia="zh-CN"/>
        </w:rPr>
        <w:t xml:space="preserve">年</w:t>
      </w:r>
      <w:r>
        <w:rPr>
          <w:rFonts w:hint="eastAsia" w:ascii="宋体" w:hAnsi="宋体" w:eastAsia="宋体" w:cs="宋体"/>
          <w:color w:val="000000"/>
          <w:sz w:val="21"/>
          <w:szCs w:val="21"/>
          <w:highlight w:val="none"/>
          <w:u w:val="none"/>
          <w:lang w:val="en-US" w:eastAsia="zh-CN"/>
        </w:rPr>
        <w:t xml:space="preserve">5</w:t>
      </w:r>
      <w:r>
        <w:rPr>
          <w:rFonts w:hint="eastAsia" w:ascii="宋体" w:hAnsi="宋体" w:eastAsia="宋体" w:cs="宋体"/>
          <w:color w:val="000000"/>
          <w:sz w:val="21"/>
          <w:szCs w:val="21"/>
          <w:highlight w:val="none"/>
          <w:u w:val="none"/>
          <w:lang w:eastAsia="zh-CN"/>
        </w:rPr>
        <w:t xml:space="preserve">月</w:t>
      </w:r>
      <w:r>
        <w:rPr>
          <w:rFonts w:hint="eastAsia" w:ascii="宋体" w:hAnsi="宋体" w:eastAsia="宋体" w:cs="宋体"/>
          <w:color w:val="000000"/>
          <w:sz w:val="21"/>
          <w:szCs w:val="21"/>
          <w:highlight w:val="none"/>
          <w:u w:val="none"/>
          <w:lang w:val="en-US" w:eastAsia="zh-CN"/>
        </w:rPr>
        <w:t xml:space="preserve">15</w:t>
      </w:r>
      <w:r>
        <w:rPr>
          <w:rFonts w:hint="eastAsia" w:ascii="宋体" w:hAnsi="宋体" w:eastAsia="宋体" w:cs="宋体"/>
          <w:color w:val="000000"/>
          <w:sz w:val="21"/>
          <w:szCs w:val="21"/>
          <w:highlight w:val="none"/>
          <w:u w:val="none"/>
          <w:lang w:eastAsia="zh-CN"/>
        </w:rPr>
        <w:t xml:space="preserve">日</w:t>
      </w:r>
      <w:r>
        <w:rPr>
          <w:rFonts w:hint="eastAsia" w:ascii="宋体" w:hAnsi="宋体" w:eastAsia="宋体" w:cs="宋体"/>
          <w:bCs/>
          <w:color w:val="000000"/>
          <w:sz w:val="21"/>
          <w:szCs w:val="21"/>
          <w:highlight w:val="none"/>
          <w:shd w:val="clear" w:color="auto" w:fill="ffffff"/>
        </w:rPr>
      </w:r>
      <w:r/>
    </w:p>
    <w:p>
      <w:pPr>
        <w:pStyle w:val="937"/>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2.地点：“苏采云”系统自行下载采购文件</w:t>
      </w:r>
      <w:r>
        <w:rPr>
          <w:rFonts w:ascii="宋体" w:hAnsi="宋体"/>
          <w:color w:val="000000"/>
          <w:sz w:val="21"/>
          <w:szCs w:val="21"/>
          <w:highlight w:val="none"/>
        </w:rPr>
      </w:r>
      <w:r/>
    </w:p>
    <w:p>
      <w:pPr>
        <w:pStyle w:val="937"/>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3.方式：</w:t>
      </w:r>
      <w:r>
        <w:rPr>
          <w:rFonts w:ascii="宋体" w:hAnsi="宋体"/>
          <w:color w:val="000000"/>
          <w:sz w:val="21"/>
          <w:szCs w:val="21"/>
          <w:highlight w:val="none"/>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（1）CA证书办理</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val="0"/>
          <w:color w:val="000000"/>
          <w:sz w:val="21"/>
          <w:szCs w:val="21"/>
          <w:highlight w:val="none"/>
          <w:shd w:val="clear" w:color="auto" w:fill="ffffff"/>
        </w:rPr>
        <w:t xml:space="preserve">苏州现场办理地址：苏州市姑苏区平泷路251号政务服务中心4楼公共交易中心窗口，咨询电话：0512-69820834。</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（2）参与采购活动</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（3）电子投标准备</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
          <w:bCs w:val="0"/>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bCs w:val="0"/>
          <w:color w:val="000000"/>
          <w:sz w:val="21"/>
          <w:szCs w:val="21"/>
          <w:highlight w:val="none"/>
          <w:shd w:val="clear" w:color="auto" w:fill="ffffff"/>
        </w:rPr>
        <w:t xml:space="preserve">具体详见《苏采云系统供应商操作手册》，网址链接https://czju.suzhou.gov.cn/zfcg/html/content/20231220161910031.shtml）。</w:t>
      </w:r>
      <w:r>
        <w:rPr>
          <w:rFonts w:hint="eastAsia" w:ascii="宋体" w:hAnsi="宋体" w:eastAsia="宋体" w:cs="宋体"/>
          <w:b/>
          <w:bCs w:val="0"/>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在系统操作过程中如有疑问，请按以下方式联系：</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注册咨询：18261002950；</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CA技术咨询电话：400-608-6099；</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签章使用问题：025-83633811、025-83633812、15380932027、15371015030；</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系统使用指导与咨询：联系电话：18261002950；QQ：3048755361、1315179389、895706745。</w:t>
      </w:r>
      <w:r>
        <w:rPr>
          <w:rFonts w:hint="eastAsia" w:ascii="宋体" w:hAnsi="宋体" w:eastAsia="宋体" w:cs="宋体"/>
          <w:bCs/>
          <w:color w:val="000000"/>
          <w:sz w:val="21"/>
          <w:szCs w:val="21"/>
          <w:highlight w:val="none"/>
          <w:shd w:val="clear" w:color="auto" w:fill="ffffff"/>
        </w:rPr>
      </w:r>
      <w:r/>
    </w:p>
    <w:p>
      <w:pPr>
        <w:pStyle w:val="977"/>
        <w:ind w:firstLine="480"/>
        <w:keepLines w:val="0"/>
        <w:keepNext w:val="0"/>
        <w:pageBreakBefore w:val="0"/>
        <w:spacing w:before="0" w:beforeAutospacing="0" w:afterAutospacing="0" w:line="36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4.售价：免费</w:t>
      </w:r>
      <w:r>
        <w:rPr>
          <w:rFonts w:hint="eastAsia" w:ascii="宋体" w:hAnsi="宋体" w:eastAsia="宋体" w:cs="宋体"/>
          <w:bCs/>
          <w:color w:val="000000"/>
          <w:sz w:val="21"/>
          <w:szCs w:val="21"/>
          <w:highlight w:val="none"/>
          <w:shd w:val="clear" w:color="auto" w:fill="ffffff"/>
        </w:rPr>
      </w:r>
      <w:r/>
    </w:p>
    <w:p>
      <w:pPr>
        <w:pStyle w:val="915"/>
        <w:ind w:firstLine="420"/>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四、提交投标文件截止时间、开标时间和地点：</w:t>
      </w:r>
      <w:r>
        <w:rPr>
          <w:rFonts w:hint="eastAsia" w:ascii="宋体" w:hAnsi="宋体" w:eastAsia="宋体" w:cs="宋体"/>
          <w:color w:val="000000"/>
          <w:sz w:val="21"/>
          <w:szCs w:val="21"/>
          <w:highlight w:val="none"/>
          <w:shd w:val="clear" w:color="auto" w:fill="ffffff"/>
          <w:lang w:bidi="ar"/>
        </w:rPr>
      </w:r>
      <w:r/>
    </w:p>
    <w:p>
      <w:pPr>
        <w:pStyle w:val="915"/>
        <w:ind w:left="0" w:firstLine="420"/>
        <w:jc w:val="left"/>
        <w:spacing w:line="440" w:lineRule="exact"/>
        <w:rPr>
          <w:rFonts w:ascii="宋体" w:hAnsi="宋体" w:cs="Times New Roman"/>
          <w:color w:val="000000"/>
          <w:sz w:val="21"/>
          <w:szCs w:val="21"/>
          <w:highlight w:val="none"/>
        </w:rPr>
      </w:pPr>
      <w:r>
        <w:rPr>
          <w:rFonts w:hint="eastAsia" w:ascii="宋体" w:hAnsi="宋体"/>
          <w:color w:val="000000"/>
          <w:sz w:val="21"/>
          <w:szCs w:val="21"/>
          <w:highlight w:val="none"/>
        </w:rPr>
        <w:t xml:space="preserve">1.提交投标文件截止时间：</w:t>
      </w:r>
      <w:r>
        <w:rPr>
          <w:rFonts w:hint="eastAsia" w:ascii="宋体" w:hAnsi="宋体"/>
          <w:color w:val="000000"/>
          <w:sz w:val="21"/>
          <w:szCs w:val="21"/>
          <w:highlight w:val="none"/>
          <w:u w:val="single"/>
          <w:lang w:eastAsia="zh-CN"/>
        </w:rPr>
        <w:t xml:space="preserve"> 2025年5月29日9:30</w:t>
      </w:r>
      <w:r>
        <w:rPr>
          <w:rFonts w:hint="eastAsia" w:ascii="宋体" w:hAnsi="宋体"/>
          <w:color w:val="000000"/>
          <w:sz w:val="21"/>
          <w:szCs w:val="21"/>
          <w:highlight w:val="none"/>
          <w:u w:val="single"/>
        </w:rPr>
        <w:t xml:space="preserve">整（北京时间）；</w:t>
      </w:r>
      <w:r>
        <w:rPr>
          <w:rFonts w:ascii="宋体" w:hAnsi="宋体"/>
          <w:color w:val="000000"/>
          <w:sz w:val="21"/>
          <w:szCs w:val="21"/>
          <w:highlight w:val="none"/>
          <w:u w:val="single"/>
        </w:rPr>
        <w:t xml:space="preserve"> </w:t>
      </w:r>
      <w:r>
        <w:rPr>
          <w:rFonts w:ascii="宋体" w:hAnsi="宋体" w:cs="Times New Roman"/>
          <w:color w:val="000000"/>
          <w:sz w:val="21"/>
          <w:szCs w:val="21"/>
          <w:highlight w:val="none"/>
        </w:rPr>
      </w:r>
      <w:r/>
    </w:p>
    <w:p>
      <w:pPr>
        <w:pStyle w:val="937"/>
        <w:ind w:left="0" w:firstLine="420"/>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2.开标时间：</w:t>
      </w:r>
      <w:r>
        <w:rPr>
          <w:rFonts w:hint="eastAsia" w:ascii="宋体" w:hAnsi="宋体"/>
          <w:color w:val="000000"/>
          <w:sz w:val="21"/>
          <w:szCs w:val="21"/>
          <w:highlight w:val="none"/>
          <w:u w:val="single"/>
          <w:lang w:eastAsia="zh-CN"/>
        </w:rPr>
        <w:t xml:space="preserve"> 2025年5月29日9:30</w:t>
      </w:r>
      <w:r>
        <w:rPr>
          <w:rFonts w:hint="eastAsia" w:ascii="宋体" w:hAnsi="宋体"/>
          <w:color w:val="000000"/>
          <w:sz w:val="21"/>
          <w:szCs w:val="21"/>
          <w:highlight w:val="none"/>
          <w:u w:val="single"/>
        </w:rPr>
        <w:t xml:space="preserve">整（北京时间）；</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937"/>
        <w:ind w:left="0"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3.</w:t>
      </w:r>
      <w:r>
        <w:rPr>
          <w:rFonts w:hint="eastAsia" w:ascii="宋体" w:hAnsi="宋体"/>
          <w:color w:val="000000"/>
          <w:sz w:val="21"/>
          <w:szCs w:val="21"/>
          <w:highlight w:val="none"/>
        </w:rPr>
        <w:t xml:space="preserve">开标地点：“苏采云”系统（网址：</w:t>
      </w:r>
      <w:r>
        <w:rPr>
          <w:rFonts w:ascii="宋体" w:hAnsi="宋体"/>
          <w:color w:val="000000"/>
          <w:sz w:val="21"/>
          <w:szCs w:val="21"/>
          <w:highlight w:val="none"/>
        </w:rPr>
        <w:t xml:space="preserve">http://jszfcg.jsczt.cn/</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937"/>
        <w:ind w:left="0"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4.</w:t>
      </w:r>
      <w:r>
        <w:rPr>
          <w:rFonts w:hint="eastAsia" w:ascii="宋体" w:hAnsi="宋体"/>
          <w:color w:val="000000"/>
          <w:sz w:val="21"/>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color w:val="000000"/>
          <w:sz w:val="21"/>
          <w:szCs w:val="21"/>
          <w:highlight w:val="none"/>
        </w:rPr>
        <w:t xml:space="preserve">供应商应充分考虑到网络环境、网络带宽等风险因素，如因供应商自身原因造成的电子投标文件上传不成功由供应商自行承担全部责任。</w:t>
      </w:r>
      <w:r>
        <w:rPr>
          <w:rFonts w:ascii="宋体" w:hAnsi="宋体"/>
          <w:color w:val="000000"/>
          <w:sz w:val="21"/>
          <w:szCs w:val="21"/>
          <w:highlight w:val="none"/>
        </w:rPr>
      </w:r>
      <w:r/>
    </w:p>
    <w:p>
      <w:pPr>
        <w:pStyle w:val="937"/>
        <w:ind w:left="0" w:firstLine="420"/>
        <w:spacing w:line="360" w:lineRule="auto"/>
        <w:rPr>
          <w:rFonts w:ascii="宋体" w:hAnsi="宋体"/>
          <w:b/>
          <w:color w:val="000000"/>
          <w:sz w:val="21"/>
          <w:szCs w:val="21"/>
          <w:highlight w:val="none"/>
        </w:rPr>
      </w:pPr>
      <w:r>
        <w:rPr>
          <w:rFonts w:hint="eastAsia" w:ascii="宋体" w:hAnsi="宋体"/>
          <w:color w:val="000000"/>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color w:val="000000"/>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ascii="宋体" w:hAnsi="宋体"/>
          <w:b/>
          <w:color w:val="000000"/>
          <w:sz w:val="21"/>
          <w:szCs w:val="21"/>
          <w:highlight w:val="none"/>
        </w:rPr>
      </w:r>
      <w:r/>
    </w:p>
    <w:p>
      <w:pPr>
        <w:pStyle w:val="937"/>
        <w:ind w:left="0" w:firstLine="422"/>
        <w:spacing w:line="360" w:lineRule="auto"/>
        <w:rPr>
          <w:rFonts w:ascii="宋体" w:hAnsi="宋体"/>
          <w:color w:val="000000"/>
          <w:sz w:val="21"/>
          <w:szCs w:val="21"/>
          <w:highlight w:val="none"/>
        </w:rPr>
      </w:pPr>
      <w:r>
        <w:rPr>
          <w:rFonts w:hint="eastAsia" w:ascii="宋体" w:hAnsi="宋体"/>
          <w:b/>
          <w:color w:val="000000"/>
          <w:sz w:val="21"/>
          <w:szCs w:val="21"/>
          <w:highlight w:val="none"/>
        </w:rPr>
        <w:t xml:space="preserve">请供应商确保电脑、系统及其他设备（视频输入输出设备等）无误，且开标直至项目结束始终保持系统在线状态。</w:t>
      </w:r>
      <w:r>
        <w:rPr>
          <w:rFonts w:ascii="宋体" w:hAnsi="宋体"/>
          <w:color w:val="000000"/>
          <w:sz w:val="21"/>
          <w:szCs w:val="21"/>
          <w:highlight w:val="none"/>
        </w:rPr>
      </w:r>
      <w:r/>
    </w:p>
    <w:p>
      <w:pPr>
        <w:pStyle w:val="915"/>
        <w:ind w:firstLine="420"/>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五、公告期限：</w:t>
      </w:r>
      <w:r>
        <w:rPr>
          <w:rFonts w:hint="eastAsia" w:ascii="宋体" w:hAnsi="宋体" w:eastAsia="宋体" w:cs="宋体"/>
          <w:color w:val="000000"/>
          <w:sz w:val="21"/>
          <w:szCs w:val="21"/>
          <w:highlight w:val="none"/>
          <w:shd w:val="clear" w:color="auto" w:fill="ffffff"/>
          <w:lang w:bidi="ar"/>
        </w:rPr>
      </w:r>
      <w:r/>
    </w:p>
    <w:p>
      <w:pPr>
        <w:pStyle w:val="915"/>
        <w:ind w:firstLine="420"/>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自本公告发布之日起5个工作日。</w:t>
      </w:r>
      <w:r>
        <w:rPr>
          <w:rFonts w:hint="eastAsia" w:ascii="宋体" w:hAnsi="宋体" w:eastAsia="宋体" w:cs="宋体"/>
          <w:color w:val="000000"/>
          <w:sz w:val="21"/>
          <w:szCs w:val="21"/>
          <w:highlight w:val="none"/>
          <w:shd w:val="clear" w:color="auto" w:fill="ffffff"/>
          <w:lang w:bidi="ar"/>
        </w:rPr>
      </w:r>
      <w:r/>
    </w:p>
    <w:p>
      <w:pPr>
        <w:pStyle w:val="915"/>
        <w:ind w:firstLine="420"/>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六、其他补充事宜</w:t>
      </w:r>
      <w:r>
        <w:rPr>
          <w:rFonts w:hint="eastAsia" w:ascii="宋体" w:hAnsi="宋体" w:eastAsia="宋体" w:cs="宋体"/>
          <w:color w:val="000000"/>
          <w:sz w:val="21"/>
          <w:szCs w:val="21"/>
          <w:highlight w:val="none"/>
          <w:shd w:val="clear" w:color="auto" w:fill="ffffff"/>
          <w:lang w:bidi="ar"/>
        </w:rPr>
      </w:r>
      <w:r/>
    </w:p>
    <w:p>
      <w:pPr>
        <w:pStyle w:val="915"/>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1、本公告有关信息将同时在江苏省政府采购网、苏州市政府采购网等政府采购指定的相关媒体上发布，敬请留意！</w:t>
      </w:r>
      <w:r>
        <w:rPr>
          <w:rFonts w:hint="eastAsia" w:ascii="宋体" w:hAnsi="宋体" w:eastAsia="宋体" w:cs="宋体"/>
          <w:color w:val="000000"/>
          <w:sz w:val="21"/>
          <w:szCs w:val="21"/>
          <w:highlight w:val="none"/>
        </w:rPr>
      </w:r>
      <w:r/>
    </w:p>
    <w:p>
      <w:pPr>
        <w:pStyle w:val="915"/>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2、苏州市相城区政府采购监督电话：</w:t>
      </w:r>
      <w:r>
        <w:rPr>
          <w:rFonts w:hint="eastAsia" w:ascii="宋体" w:hAnsi="宋体" w:eastAsia="宋体" w:cs="宋体"/>
          <w:color w:val="000000"/>
          <w:sz w:val="21"/>
          <w:szCs w:val="21"/>
          <w:highlight w:val="none"/>
          <w:lang w:eastAsia="zh-CN"/>
        </w:rPr>
        <w:t xml:space="preserve">0512-67591005、0512-67591006</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5"/>
        <w:ind w:firstLine="420"/>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七、对本次招标提出询问，请按以下方式联系。</w:t>
      </w:r>
      <w:r>
        <w:rPr>
          <w:rFonts w:hint="eastAsia" w:ascii="宋体" w:hAnsi="宋体" w:eastAsia="宋体" w:cs="宋体"/>
          <w:color w:val="000000"/>
          <w:sz w:val="21"/>
          <w:szCs w:val="21"/>
          <w:highlight w:val="none"/>
          <w:shd w:val="clear" w:color="auto" w:fill="ffffff"/>
          <w:lang w:bidi="ar"/>
        </w:rPr>
      </w:r>
      <w:r/>
    </w:p>
    <w:p>
      <w:pPr>
        <w:pStyle w:val="915"/>
        <w:ind w:firstLine="420"/>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1.采购人信息</w:t>
      </w:r>
      <w:r>
        <w:rPr>
          <w:rFonts w:hint="eastAsia" w:ascii="宋体" w:hAnsi="宋体" w:eastAsia="宋体" w:cs="宋体"/>
          <w:color w:val="000000"/>
          <w:sz w:val="21"/>
          <w:szCs w:val="21"/>
          <w:highlight w:val="none"/>
          <w:shd w:val="clear" w:color="auto" w:fill="ffffff"/>
          <w:lang w:bidi="ar"/>
        </w:rPr>
      </w:r>
      <w:r/>
    </w:p>
    <w:p>
      <w:pPr>
        <w:pStyle w:val="915"/>
        <w:ind w:firstLine="420"/>
        <w:spacing w:after="0" w:line="360" w:lineRule="auto"/>
        <w:shd w:val="clear" w:color="auto" w:fill="ffffff"/>
        <w:rPr>
          <w:rFonts w:hint="eastAsia" w:ascii="宋体" w:hAnsi="宋体" w:eastAsia="宋体" w:cs="宋体"/>
          <w:color w:val="000000"/>
          <w:sz w:val="21"/>
          <w:szCs w:val="21"/>
          <w:highlight w:val="none"/>
          <w:shd w:val="clear" w:color="auto" w:fill="ffffff"/>
          <w:lang w:eastAsia="zh-CN" w:bidi="ar"/>
        </w:rPr>
      </w:pPr>
      <w:r>
        <w:rPr>
          <w:rFonts w:hint="eastAsia" w:ascii="宋体" w:hAnsi="宋体" w:eastAsia="宋体" w:cs="宋体"/>
          <w:color w:val="000000"/>
          <w:sz w:val="21"/>
          <w:szCs w:val="21"/>
          <w:highlight w:val="none"/>
          <w:shd w:val="clear" w:color="auto" w:fill="ffffff"/>
          <w:lang w:bidi="ar"/>
        </w:rPr>
        <w:t xml:space="preserve">名 称：</w:t>
      </w:r>
      <w:r>
        <w:rPr>
          <w:rFonts w:hint="eastAsia" w:ascii="宋体" w:hAnsi="宋体" w:eastAsia="宋体" w:cs="宋体"/>
          <w:color w:val="000000"/>
          <w:sz w:val="21"/>
          <w:szCs w:val="21"/>
          <w:highlight w:val="none"/>
          <w:shd w:val="clear" w:color="auto" w:fill="ffffff"/>
          <w:lang w:eastAsia="zh-CN" w:bidi="ar"/>
        </w:rPr>
        <w:t xml:space="preserve">苏州市相城区殡仪馆</w:t>
      </w:r>
      <w:r>
        <w:rPr>
          <w:rFonts w:hint="eastAsia" w:ascii="宋体" w:hAnsi="宋体" w:eastAsia="宋体" w:cs="宋体"/>
          <w:color w:val="000000"/>
          <w:sz w:val="21"/>
          <w:szCs w:val="21"/>
          <w:highlight w:val="none"/>
          <w:shd w:val="clear" w:color="auto" w:fill="ffffff"/>
          <w:lang w:bidi="ar"/>
        </w:rPr>
        <w:t xml:space="preserve">　</w:t>
      </w:r>
      <w:r>
        <w:rPr>
          <w:rFonts w:hint="eastAsia" w:ascii="宋体" w:hAnsi="宋体" w:eastAsia="宋体" w:cs="宋体"/>
          <w:color w:val="000000"/>
          <w:sz w:val="21"/>
          <w:szCs w:val="21"/>
          <w:highlight w:val="none"/>
          <w:shd w:val="clear" w:color="auto" w:fill="ffffff"/>
          <w:lang w:eastAsia="zh-CN" w:bidi="ar"/>
        </w:rPr>
      </w:r>
      <w:r/>
    </w:p>
    <w:p>
      <w:pPr>
        <w:pStyle w:val="915"/>
        <w:ind w:firstLine="420"/>
        <w:spacing w:after="0" w:line="360" w:lineRule="auto"/>
        <w:shd w:val="clear" w:color="auto" w:fill="ffffff"/>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地址：苏州市相城区高铁新城北河泾街道寿元路</w:t>
      </w:r>
      <w:r>
        <w:rPr>
          <w:rFonts w:hint="eastAsia" w:ascii="宋体" w:hAnsi="宋体" w:eastAsia="宋体" w:cs="宋体"/>
          <w:color w:val="000000"/>
          <w:sz w:val="21"/>
          <w:szCs w:val="21"/>
          <w:highlight w:val="none"/>
          <w:u w:val="none"/>
          <w:lang w:val="en-US" w:eastAsia="zh-CN" w:bidi="ar-SA"/>
        </w:rPr>
      </w:r>
      <w:r/>
    </w:p>
    <w:p>
      <w:pPr>
        <w:pStyle w:val="915"/>
        <w:ind w:firstLine="420"/>
        <w:spacing w:after="0" w:line="360" w:lineRule="auto"/>
        <w:shd w:val="clear" w:color="auto" w:fill="ffffff"/>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联系方式：邹海华</w:t>
      </w:r>
      <w:r>
        <w:rPr>
          <w:rFonts w:hint="eastAsia" w:ascii="宋体" w:hAnsi="宋体" w:eastAsia="宋体" w:cs="宋体"/>
          <w:color w:val="000000"/>
          <w:sz w:val="21"/>
          <w:szCs w:val="21"/>
          <w:highlight w:val="none"/>
          <w:u w:val="none"/>
          <w:lang w:val="en-US" w:eastAsia="zh-CN" w:bidi="ar-SA"/>
        </w:rPr>
      </w:r>
      <w:r/>
    </w:p>
    <w:p>
      <w:pPr>
        <w:pStyle w:val="915"/>
        <w:ind w:firstLine="420"/>
        <w:spacing w:after="0" w:line="360" w:lineRule="auto"/>
        <w:shd w:val="clear" w:color="auto" w:fill="ffffff"/>
        <w:rPr>
          <w:rFonts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联系电话：</w:t>
      </w:r>
      <w:bookmarkStart w:id="3" w:name="_Toc35393617"/>
      <w:r>
        <w:rPr>
          <w:rFonts w:hint="eastAsia" w:ascii="宋体" w:hAnsi="宋体" w:eastAsia="宋体" w:cs="宋体"/>
          <w:color w:val="000000"/>
          <w:sz w:val="21"/>
          <w:szCs w:val="21"/>
          <w:highlight w:val="none"/>
          <w:u w:val="none"/>
          <w:lang w:val="en-US" w:eastAsia="zh-CN" w:bidi="ar-SA"/>
        </w:rPr>
        <w:t xml:space="preserve">0512-65752270</w:t>
      </w:r>
      <w:r>
        <w:rPr>
          <w:rFonts w:ascii="宋体" w:hAnsi="宋体" w:eastAsia="宋体" w:cs="宋体"/>
          <w:color w:val="000000"/>
          <w:sz w:val="21"/>
          <w:szCs w:val="21"/>
          <w:highlight w:val="none"/>
          <w:u w:val="none"/>
          <w:lang w:val="en-US" w:eastAsia="zh-CN" w:bidi="ar-SA"/>
        </w:rPr>
      </w:r>
      <w:r/>
    </w:p>
    <w:p>
      <w:pPr>
        <w:pStyle w:val="915"/>
        <w:ind w:firstLine="420"/>
        <w:jc w:val="left"/>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bookmarkEnd w:id="3"/>
      <w:r>
        <w:rPr>
          <w:rFonts w:hint="eastAsia" w:ascii="宋体" w:hAnsi="宋体" w:eastAsia="宋体" w:cs="宋体"/>
          <w:color w:val="000000"/>
          <w:sz w:val="21"/>
          <w:szCs w:val="21"/>
          <w:highlight w:val="none"/>
          <w:shd w:val="clear" w:color="auto" w:fill="ffffff"/>
          <w:lang w:bidi="ar"/>
        </w:rPr>
        <w:t xml:space="preserve">2.采购代理机构信息</w:t>
      </w:r>
      <w:r>
        <w:rPr>
          <w:rFonts w:hint="eastAsia" w:ascii="宋体" w:hAnsi="宋体" w:eastAsia="宋体" w:cs="宋体"/>
          <w:color w:val="000000"/>
          <w:sz w:val="21"/>
          <w:szCs w:val="21"/>
          <w:highlight w:val="none"/>
          <w:shd w:val="clear" w:color="auto" w:fill="ffffff"/>
          <w:lang w:bidi="ar"/>
        </w:rPr>
      </w:r>
      <w:r/>
    </w:p>
    <w:p>
      <w:pPr>
        <w:pStyle w:val="915"/>
        <w:ind w:firstLine="420"/>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名  称：苏州瑞上招投标代理有限公司</w:t>
      </w:r>
      <w:r>
        <w:rPr>
          <w:rFonts w:hint="eastAsia" w:ascii="宋体" w:hAnsi="宋体" w:eastAsia="宋体" w:cs="宋体"/>
          <w:color w:val="000000"/>
          <w:sz w:val="21"/>
          <w:szCs w:val="21"/>
          <w:highlight w:val="none"/>
          <w:shd w:val="clear" w:color="auto" w:fill="ffffff"/>
          <w:lang w:bidi="ar"/>
        </w:rPr>
      </w:r>
      <w:r/>
    </w:p>
    <w:p>
      <w:pPr>
        <w:pStyle w:val="915"/>
        <w:ind w:firstLine="420"/>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地址：苏州市吴中区苏蠡路81号苏蠡商务大厦503室</w:t>
      </w:r>
      <w:r>
        <w:rPr>
          <w:rFonts w:hint="eastAsia" w:ascii="宋体" w:hAnsi="宋体" w:eastAsia="宋体" w:cs="宋体"/>
          <w:color w:val="000000"/>
          <w:sz w:val="21"/>
          <w:szCs w:val="21"/>
          <w:highlight w:val="none"/>
          <w:shd w:val="clear" w:color="auto" w:fill="ffffff"/>
          <w:lang w:bidi="ar"/>
        </w:rPr>
      </w:r>
      <w:r/>
    </w:p>
    <w:p>
      <w:pPr>
        <w:pStyle w:val="915"/>
        <w:ind w:firstLine="420"/>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联系人：邵凯丽、孙鹏</w:t>
      </w:r>
      <w:r>
        <w:rPr>
          <w:rFonts w:hint="eastAsia" w:ascii="宋体" w:hAnsi="宋体" w:eastAsia="宋体" w:cs="宋体"/>
          <w:color w:val="000000"/>
          <w:sz w:val="21"/>
          <w:szCs w:val="21"/>
          <w:highlight w:val="none"/>
          <w:shd w:val="clear" w:color="auto" w:fill="ffffff"/>
          <w:lang w:bidi="ar"/>
        </w:rPr>
      </w:r>
      <w:r/>
    </w:p>
    <w:p>
      <w:pPr>
        <w:pStyle w:val="915"/>
        <w:ind w:firstLine="420"/>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电话：0512-67416573</w:t>
      </w:r>
      <w:r>
        <w:rPr>
          <w:rFonts w:hint="eastAsia" w:ascii="宋体" w:hAnsi="宋体" w:eastAsia="宋体" w:cs="宋体"/>
          <w:color w:val="000000"/>
          <w:sz w:val="21"/>
          <w:szCs w:val="21"/>
          <w:highlight w:val="none"/>
          <w:shd w:val="clear" w:color="auto" w:fill="ffffff"/>
          <w:lang w:bidi="ar"/>
        </w:rPr>
      </w:r>
      <w:r/>
    </w:p>
    <w:p>
      <w:pPr>
        <w:pStyle w:val="915"/>
        <w:ind w:firstLine="420"/>
        <w:jc w:val="left"/>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3.项目联系方式</w:t>
      </w:r>
      <w:r>
        <w:rPr>
          <w:rFonts w:hint="eastAsia" w:ascii="宋体" w:hAnsi="宋体" w:eastAsia="宋体" w:cs="宋体"/>
          <w:color w:val="000000"/>
          <w:sz w:val="21"/>
          <w:szCs w:val="21"/>
          <w:highlight w:val="none"/>
          <w:shd w:val="clear" w:color="auto" w:fill="ffffff"/>
          <w:lang w:bidi="ar"/>
        </w:rPr>
      </w:r>
      <w:r/>
    </w:p>
    <w:p>
      <w:pPr>
        <w:pStyle w:val="915"/>
        <w:ind w:firstLine="420"/>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项目联系人：邵凯丽、孙鹏</w:t>
      </w:r>
      <w:r>
        <w:rPr>
          <w:rFonts w:hint="eastAsia" w:ascii="宋体" w:hAnsi="宋体" w:eastAsia="宋体" w:cs="宋体"/>
          <w:color w:val="000000"/>
          <w:sz w:val="21"/>
          <w:szCs w:val="21"/>
          <w:highlight w:val="none"/>
          <w:shd w:val="clear" w:color="auto" w:fill="ffffff"/>
          <w:lang w:bidi="ar"/>
        </w:rPr>
      </w:r>
      <w:r/>
    </w:p>
    <w:p>
      <w:pPr>
        <w:pStyle w:val="915"/>
        <w:ind w:firstLine="420"/>
        <w:spacing w:after="0" w:line="360" w:lineRule="auto"/>
        <w:shd w:val="clear" w:color="auto" w:fill="ffff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电话：0512-67416573</w:t>
      </w:r>
      <w:bookmarkStart w:id="4" w:name="_Toc325017295"/>
      <w:r>
        <w:rPr>
          <w:rFonts w:hint="eastAsia" w:ascii="宋体" w:hAnsi="宋体" w:eastAsia="宋体" w:cs="宋体"/>
          <w:color w:val="000000"/>
          <w:sz w:val="21"/>
          <w:szCs w:val="21"/>
          <w:highlight w:val="none"/>
          <w:shd w:val="clear" w:color="auto" w:fill="ffffff"/>
          <w:lang w:bidi="ar"/>
        </w:rPr>
      </w:r>
      <w:r/>
    </w:p>
    <w:p>
      <w:pPr>
        <w:pStyle w:val="937"/>
        <w:ind w:firstLine="0"/>
        <w:jc w:val="center"/>
        <w:spacing w:after="0" w:line="360" w:lineRule="auto"/>
        <w:widowControl w:val="off"/>
        <w:rPr>
          <w:rFonts w:ascii="宋体" w:hAnsi="宋体"/>
          <w:b/>
          <w:bCs/>
          <w:color w:val="000000"/>
          <w:sz w:val="52"/>
          <w:szCs w:val="52"/>
          <w:highlight w:val="none"/>
        </w:rPr>
      </w:pPr>
      <w:r>
        <w:rPr>
          <w:rFonts w:hint="eastAsia" w:ascii="宋体" w:hAnsi="宋体" w:eastAsia="宋体" w:cs="宋体"/>
          <w:color w:val="000000"/>
          <w:sz w:val="21"/>
          <w:szCs w:val="21"/>
          <w:highlight w:val="none"/>
          <w:shd w:val="clear" w:color="auto" w:fill="ffffff"/>
          <w:lang w:bidi="ar"/>
        </w:rPr>
        <w:br w:type="page" w:clear="all"/>
      </w:r>
      <w:r>
        <w:rPr>
          <w:rFonts w:hint="eastAsia" w:ascii="宋体" w:hAnsi="宋体" w:eastAsia="宋体" w:cs="Times New Roman"/>
          <w:b/>
          <w:bCs/>
          <w:color w:val="000000"/>
          <w:sz w:val="36"/>
          <w:szCs w:val="36"/>
          <w:highlight w:val="none"/>
          <w:lang w:val="en-US" w:eastAsia="zh-CN" w:bidi="ar-SA"/>
        </w:rPr>
        <w:t xml:space="preserve">第二章 投标人须知</w:t>
      </w:r>
      <w:bookmarkEnd w:id="4"/>
      <w:r>
        <w:rPr>
          <w:rFonts w:ascii="宋体" w:hAnsi="宋体"/>
          <w:b/>
          <w:bCs/>
          <w:color w:val="000000"/>
          <w:sz w:val="52"/>
          <w:szCs w:val="52"/>
          <w:highlight w:val="none"/>
        </w:rPr>
      </w:r>
      <w:r/>
    </w:p>
    <w:p>
      <w:pPr>
        <w:pStyle w:val="937"/>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一、 说明和释义</w:t>
      </w:r>
      <w:r>
        <w:rPr>
          <w:rFonts w:hint="eastAsia" w:ascii="宋体" w:hAnsi="宋体"/>
          <w:b/>
          <w:bCs/>
          <w:color w:val="000000"/>
          <w:sz w:val="21"/>
          <w:szCs w:val="21"/>
          <w:highlight w:val="none"/>
        </w:rPr>
      </w:r>
      <w:r/>
    </w:p>
    <w:p>
      <w:pPr>
        <w:pStyle w:val="937"/>
        <w:ind w:firstLine="0"/>
        <w:jc w:val="both"/>
        <w:spacing w:after="0" w:line="360" w:lineRule="auto"/>
        <w:widowControl w:val="off"/>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rPr>
        <w:t xml:space="preserve">1. </w:t>
      </w:r>
      <w:r>
        <w:rPr>
          <w:rFonts w:hint="eastAsia" w:ascii="宋体" w:hAnsi="宋体" w:eastAsia="宋体" w:cs="Times New Roman"/>
          <w:b/>
          <w:bCs/>
          <w:color w:val="000000"/>
          <w:sz w:val="21"/>
          <w:szCs w:val="21"/>
          <w:highlight w:val="none"/>
        </w:rPr>
        <w:t xml:space="preserve">说明</w:t>
      </w:r>
      <w:r>
        <w:rPr>
          <w:rFonts w:ascii="宋体" w:hAnsi="宋体" w:eastAsia="宋体" w:cs="Times New Roman"/>
          <w:b/>
          <w:bCs/>
          <w:color w:val="000000"/>
          <w:sz w:val="21"/>
          <w:szCs w:val="21"/>
          <w:highlight w:val="none"/>
        </w:rPr>
      </w:r>
      <w:r/>
    </w:p>
    <w:p>
      <w:pPr>
        <w:pStyle w:val="937"/>
        <w:ind w:firstLine="420"/>
        <w:jc w:val="both"/>
        <w:keepLines w:val="0"/>
        <w:keepNext w:val="0"/>
        <w:pageBreakBefore w:val="0"/>
        <w:spacing w:after="0" w:line="360" w:lineRule="auto"/>
        <w:widowControl w:val="off"/>
        <w:rPr>
          <w:rFonts w:hint="eastAsia" w:ascii="宋体" w:hAnsi="宋体"/>
          <w:color w:val="000000"/>
          <w:sz w:val="21"/>
          <w:szCs w:val="21"/>
          <w:highlight w:val="none"/>
        </w:rPr>
      </w:pPr>
      <w:r>
        <w:rPr>
          <w:rFonts w:ascii="宋体" w:hAnsi="宋体"/>
          <w:color w:val="000000"/>
          <w:sz w:val="21"/>
          <w:szCs w:val="21"/>
          <w:highlight w:val="none"/>
        </w:rPr>
        <w:t xml:space="preserve">1.1</w:t>
      </w:r>
      <w:r>
        <w:rPr>
          <w:rFonts w:hint="eastAsia" w:ascii="宋体" w:hAnsi="宋体"/>
          <w:color w:val="000000"/>
          <w:sz w:val="21"/>
          <w:szCs w:val="21"/>
          <w:highlight w:val="none"/>
        </w:rPr>
        <w:t xml:space="preserve">本招标文件仅适用于苏州瑞上招投标代理有限公司组织的招标活动。</w:t>
      </w:r>
      <w:r>
        <w:rPr>
          <w:rFonts w:hint="eastAsia" w:ascii="宋体" w:hAnsi="宋体"/>
          <w:color w:val="000000"/>
          <w:sz w:val="21"/>
          <w:szCs w:val="21"/>
          <w:highlight w:val="none"/>
        </w:rPr>
      </w:r>
      <w:r/>
    </w:p>
    <w:p>
      <w:pPr>
        <w:pStyle w:val="937"/>
        <w:ind w:firstLine="420"/>
        <w:jc w:val="both"/>
        <w:keepLines w:val="0"/>
        <w:keepNext w:val="0"/>
        <w:pageBreakBefore w:val="0"/>
        <w:spacing w:after="0"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1.2</w:t>
      </w:r>
      <w:r>
        <w:rPr>
          <w:rFonts w:hint="eastAsia" w:ascii="宋体" w:hAnsi="宋体"/>
          <w:color w:val="000000"/>
          <w:sz w:val="21"/>
          <w:szCs w:val="21"/>
          <w:highlight w:val="none"/>
        </w:rPr>
        <w:t xml:space="preserve">本次招标活动及因本次招标产生的合同受中国法律制约和保护。</w:t>
      </w:r>
      <w:r>
        <w:rPr>
          <w:rFonts w:ascii="宋体" w:hAnsi="宋体"/>
          <w:color w:val="000000"/>
          <w:sz w:val="21"/>
          <w:szCs w:val="21"/>
          <w:highlight w:val="none"/>
        </w:rPr>
      </w:r>
      <w:r/>
    </w:p>
    <w:p>
      <w:pPr>
        <w:pStyle w:val="937"/>
        <w:ind w:firstLine="420"/>
        <w:jc w:val="both"/>
        <w:keepLines w:val="0"/>
        <w:keepNext w:val="0"/>
        <w:pageBreakBefore w:val="0"/>
        <w:spacing w:after="0" w:line="360" w:lineRule="auto"/>
        <w:widowControl w:val="off"/>
        <w:rPr>
          <w:rFonts w:hint="eastAsia" w:ascii="宋体" w:hAnsi="宋体"/>
          <w:color w:val="000000"/>
          <w:sz w:val="21"/>
          <w:szCs w:val="21"/>
          <w:highlight w:val="none"/>
        </w:rPr>
      </w:pPr>
      <w:r>
        <w:rPr>
          <w:rFonts w:ascii="宋体" w:hAnsi="宋体"/>
          <w:color w:val="000000"/>
          <w:sz w:val="21"/>
          <w:szCs w:val="21"/>
          <w:highlight w:val="none"/>
        </w:rPr>
        <w:t xml:space="preserve">1.3</w:t>
      </w:r>
      <w:r>
        <w:rPr>
          <w:rFonts w:hint="eastAsia" w:ascii="宋体" w:hAnsi="宋体"/>
          <w:color w:val="000000"/>
          <w:sz w:val="21"/>
          <w:szCs w:val="21"/>
          <w:highlight w:val="none"/>
        </w:rPr>
        <w:t xml:space="preserve">本招标文件的解释权属于苏州瑞上招投标代理有限公司。</w:t>
      </w:r>
      <w:r>
        <w:rPr>
          <w:rFonts w:hint="eastAsia" w:ascii="宋体" w:hAnsi="宋体"/>
          <w:color w:val="000000"/>
          <w:sz w:val="21"/>
          <w:szCs w:val="21"/>
          <w:highlight w:val="none"/>
        </w:rPr>
      </w:r>
      <w:r/>
    </w:p>
    <w:p>
      <w:pPr>
        <w:pStyle w:val="937"/>
        <w:ind w:firstLine="0"/>
        <w:jc w:val="both"/>
        <w:spacing w:after="0" w:line="360" w:lineRule="auto"/>
        <w:widowControl w:val="off"/>
        <w:rPr>
          <w:rFonts w:ascii="宋体" w:hAnsi="宋体"/>
          <w:b/>
          <w:bCs/>
          <w:color w:val="000000"/>
          <w:sz w:val="21"/>
          <w:szCs w:val="21"/>
          <w:highlight w:val="none"/>
        </w:rPr>
      </w:pPr>
      <w:r>
        <w:rPr>
          <w:rFonts w:ascii="宋体" w:hAnsi="宋体"/>
          <w:b/>
          <w:bCs/>
          <w:color w:val="000000"/>
          <w:sz w:val="21"/>
          <w:szCs w:val="21"/>
          <w:highlight w:val="none"/>
        </w:rPr>
        <w:t xml:space="preserve">2. </w:t>
      </w:r>
      <w:r>
        <w:rPr>
          <w:rFonts w:hint="eastAsia" w:ascii="宋体" w:hAnsi="宋体"/>
          <w:b/>
          <w:bCs/>
          <w:color w:val="000000"/>
          <w:sz w:val="21"/>
          <w:szCs w:val="21"/>
          <w:highlight w:val="none"/>
        </w:rPr>
        <w:t xml:space="preserve">词语释义</w:t>
      </w:r>
      <w:r>
        <w:rPr>
          <w:rFonts w:ascii="宋体" w:hAnsi="宋体"/>
          <w:b/>
          <w:bCs/>
          <w:color w:val="000000"/>
          <w:sz w:val="21"/>
          <w:szCs w:val="21"/>
          <w:highlight w:val="none"/>
        </w:rPr>
      </w:r>
      <w:r/>
    </w:p>
    <w:p>
      <w:pPr>
        <w:pStyle w:val="937"/>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2.1 采购人：指依法进行政府采购的国家机关、事业单位、团体组织。</w:t>
      </w:r>
      <w:r>
        <w:rPr>
          <w:rFonts w:ascii="宋体" w:hAnsi="宋体" w:eastAsia="宋体" w:cs="Times New Roman"/>
          <w:color w:val="000000"/>
          <w:sz w:val="21"/>
          <w:szCs w:val="21"/>
          <w:highlight w:val="none"/>
        </w:rPr>
      </w:r>
      <w:r/>
    </w:p>
    <w:p>
      <w:pPr>
        <w:pStyle w:val="937"/>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2.2采购代理机构：指依法接受采购人委托，从事货物、工程和服务等政府采购业务的采购代理机构。本项目的采购代理机构是苏州市公共资源交易中心（苏州市政府集中采购中心）。</w:t>
      </w:r>
      <w:r>
        <w:rPr>
          <w:rFonts w:ascii="宋体" w:hAnsi="宋体" w:eastAsia="宋体" w:cs="Times New Roman"/>
          <w:color w:val="000000"/>
          <w:sz w:val="21"/>
          <w:szCs w:val="21"/>
          <w:highlight w:val="none"/>
        </w:rPr>
      </w:r>
      <w:r/>
    </w:p>
    <w:p>
      <w:pPr>
        <w:pStyle w:val="937"/>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2.3 投标人：指投标招标、参加投标竞争的法人、其他组织或自然人。</w:t>
      </w:r>
      <w:r>
        <w:rPr>
          <w:rFonts w:ascii="宋体" w:hAnsi="宋体" w:eastAsia="宋体" w:cs="Times New Roman"/>
          <w:color w:val="000000"/>
          <w:sz w:val="21"/>
          <w:szCs w:val="21"/>
          <w:highlight w:val="none"/>
        </w:rPr>
      </w:r>
      <w:r/>
    </w:p>
    <w:p>
      <w:pPr>
        <w:pStyle w:val="937"/>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ascii="宋体" w:hAnsi="宋体" w:eastAsia="宋体" w:cs="Times New Roman"/>
          <w:color w:val="000000"/>
          <w:sz w:val="21"/>
          <w:szCs w:val="21"/>
          <w:highlight w:val="none"/>
        </w:rPr>
        <w:t xml:space="preserve">4 </w:t>
      </w:r>
      <w:r>
        <w:rPr>
          <w:rFonts w:hint="eastAsia" w:ascii="宋体" w:hAnsi="宋体" w:eastAsia="宋体" w:cs="Times New Roman"/>
          <w:color w:val="000000"/>
          <w:sz w:val="21"/>
          <w:szCs w:val="21"/>
          <w:highlight w:val="none"/>
        </w:rPr>
        <w:t xml:space="preserve">投标：投标人根据采购人或采购代理机构发布的招标文件，编制投标文件并按规定投标的行为。</w:t>
      </w:r>
      <w:r>
        <w:rPr>
          <w:rFonts w:ascii="宋体" w:hAnsi="宋体" w:eastAsia="宋体" w:cs="Times New Roman"/>
          <w:color w:val="000000"/>
          <w:sz w:val="21"/>
          <w:szCs w:val="21"/>
          <w:highlight w:val="none"/>
        </w:rPr>
      </w:r>
      <w:r/>
    </w:p>
    <w:p>
      <w:pPr>
        <w:pStyle w:val="937"/>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ascii="宋体" w:hAnsi="宋体" w:eastAsia="宋体" w:cs="Times New Roman"/>
          <w:color w:val="000000"/>
          <w:sz w:val="21"/>
          <w:szCs w:val="21"/>
          <w:highlight w:val="none"/>
        </w:rPr>
        <w:t xml:space="preserve">5</w:t>
      </w:r>
      <w:r>
        <w:rPr>
          <w:rFonts w:hint="eastAsia" w:ascii="宋体" w:hAnsi="宋体" w:eastAsia="宋体" w:cs="Times New Roman"/>
          <w:color w:val="000000"/>
          <w:sz w:val="21"/>
          <w:szCs w:val="21"/>
          <w:highlight w:val="none"/>
        </w:rPr>
        <w:t xml:space="preserve">合同：采供双方根据招标文件和中标的投标文件及中标通知书规定的内容签署的以书面形式所达成的协议，包括所有的附件、附录和构成协议的所有文件。</w:t>
      </w:r>
      <w:r>
        <w:rPr>
          <w:rFonts w:ascii="宋体" w:hAnsi="宋体" w:eastAsia="宋体" w:cs="Times New Roman"/>
          <w:color w:val="000000"/>
          <w:sz w:val="21"/>
          <w:szCs w:val="21"/>
          <w:highlight w:val="none"/>
        </w:rPr>
      </w:r>
      <w:r/>
    </w:p>
    <w:p>
      <w:pPr>
        <w:pStyle w:val="937"/>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ascii="宋体" w:hAnsi="宋体" w:eastAsia="宋体" w:cs="Times New Roman"/>
          <w:color w:val="000000"/>
          <w:sz w:val="21"/>
          <w:szCs w:val="21"/>
          <w:highlight w:val="none"/>
        </w:rPr>
        <w:t xml:space="preserve">6</w:t>
      </w:r>
      <w:r>
        <w:rPr>
          <w:rFonts w:hint="eastAsia" w:ascii="宋体" w:hAnsi="宋体" w:eastAsia="宋体" w:cs="Times New Roman"/>
          <w:color w:val="000000"/>
          <w:sz w:val="21"/>
          <w:szCs w:val="21"/>
          <w:highlight w:val="none"/>
        </w:rPr>
        <w:t xml:space="preserve">甲方（采购人）：指招标文件中载明的，依法进行政府采购的国家机关、事业单位、团体组织。</w:t>
      </w:r>
      <w:r>
        <w:rPr>
          <w:rFonts w:ascii="宋体" w:hAnsi="宋体" w:eastAsia="宋体" w:cs="Times New Roman"/>
          <w:color w:val="000000"/>
          <w:sz w:val="21"/>
          <w:szCs w:val="21"/>
          <w:highlight w:val="none"/>
        </w:rPr>
      </w:r>
      <w:r/>
    </w:p>
    <w:p>
      <w:pPr>
        <w:pStyle w:val="937"/>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ascii="宋体" w:hAnsi="宋体" w:eastAsia="宋体" w:cs="Times New Roman"/>
          <w:color w:val="000000"/>
          <w:sz w:val="21"/>
          <w:szCs w:val="21"/>
          <w:highlight w:val="none"/>
        </w:rPr>
        <w:t xml:space="preserve">7</w:t>
      </w:r>
      <w:r>
        <w:rPr>
          <w:rFonts w:hint="eastAsia" w:ascii="宋体" w:hAnsi="宋体" w:eastAsia="宋体" w:cs="Times New Roman"/>
          <w:color w:val="000000"/>
          <w:sz w:val="21"/>
          <w:szCs w:val="21"/>
          <w:highlight w:val="none"/>
        </w:rPr>
        <w:t xml:space="preserve">乙方（供应商）：合同中规定的向采购人提供货物和服务的法人或其他组织和自然人。</w:t>
      </w:r>
      <w:r>
        <w:rPr>
          <w:rFonts w:ascii="宋体" w:hAnsi="宋体" w:eastAsia="宋体" w:cs="Times New Roman"/>
          <w:color w:val="000000"/>
          <w:sz w:val="21"/>
          <w:szCs w:val="21"/>
          <w:highlight w:val="none"/>
        </w:rPr>
      </w:r>
      <w:r/>
    </w:p>
    <w:p>
      <w:pPr>
        <w:pStyle w:val="937"/>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ascii="宋体" w:hAnsi="宋体" w:eastAsia="宋体" w:cs="Times New Roman"/>
          <w:color w:val="000000"/>
          <w:sz w:val="21"/>
          <w:szCs w:val="21"/>
          <w:highlight w:val="none"/>
        </w:rPr>
        <w:t xml:space="preserve">8</w:t>
      </w:r>
      <w:r>
        <w:rPr>
          <w:rFonts w:hint="eastAsia" w:ascii="宋体" w:hAnsi="宋体" w:eastAsia="宋体" w:cs="Times New Roman"/>
          <w:color w:val="000000"/>
          <w:sz w:val="21"/>
          <w:szCs w:val="21"/>
          <w:highlight w:val="none"/>
        </w:rPr>
        <w:t xml:space="preserve">天：日历日。</w:t>
      </w:r>
      <w:r>
        <w:rPr>
          <w:rFonts w:ascii="宋体" w:hAnsi="宋体" w:eastAsia="宋体" w:cs="Times New Roman"/>
          <w:color w:val="000000"/>
          <w:sz w:val="21"/>
          <w:szCs w:val="21"/>
          <w:highlight w:val="none"/>
        </w:rPr>
      </w:r>
      <w:r/>
    </w:p>
    <w:p>
      <w:pPr>
        <w:pStyle w:val="937"/>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ascii="宋体" w:hAnsi="宋体" w:eastAsia="宋体" w:cs="Times New Roman"/>
          <w:color w:val="000000"/>
          <w:sz w:val="21"/>
          <w:szCs w:val="21"/>
          <w:highlight w:val="none"/>
        </w:rPr>
        <w:t xml:space="preserve">9</w:t>
      </w:r>
      <w:r>
        <w:rPr>
          <w:rFonts w:hint="eastAsia" w:ascii="宋体" w:hAnsi="宋体" w:eastAsia="宋体" w:cs="Times New Roman"/>
          <w:color w:val="000000"/>
          <w:sz w:val="21"/>
          <w:szCs w:val="21"/>
          <w:highlight w:val="none"/>
        </w:rPr>
        <w:t xml:space="preserve">时间：除特别说明，均指北京时间。</w:t>
      </w:r>
      <w:r>
        <w:rPr>
          <w:rFonts w:ascii="宋体" w:hAnsi="宋体" w:eastAsia="宋体" w:cs="Times New Roman"/>
          <w:color w:val="000000"/>
          <w:sz w:val="21"/>
          <w:szCs w:val="21"/>
          <w:highlight w:val="none"/>
        </w:rPr>
      </w:r>
      <w:r/>
    </w:p>
    <w:p>
      <w:pPr>
        <w:pStyle w:val="937"/>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2.1</w:t>
      </w:r>
      <w:r>
        <w:rPr>
          <w:rFonts w:ascii="宋体" w:hAnsi="宋体" w:eastAsia="宋体" w:cs="Times New Roman"/>
          <w:color w:val="000000"/>
          <w:sz w:val="21"/>
          <w:szCs w:val="21"/>
          <w:highlight w:val="none"/>
        </w:rPr>
        <w:t xml:space="preserve">0</w:t>
      </w:r>
      <w:r>
        <w:rPr>
          <w:rFonts w:hint="eastAsia" w:ascii="宋体" w:hAnsi="宋体" w:eastAsia="宋体" w:cs="Times New Roman"/>
          <w:color w:val="000000"/>
          <w:sz w:val="21"/>
          <w:szCs w:val="21"/>
          <w:highlight w:val="none"/>
        </w:rPr>
        <w:t xml:space="preserve">知识产权:指专利权、商标权、著作权等无形财产专有权的统称。</w:t>
      </w:r>
      <w:r>
        <w:rPr>
          <w:rFonts w:ascii="宋体" w:hAnsi="宋体" w:eastAsia="宋体" w:cs="Times New Roman"/>
          <w:color w:val="000000"/>
          <w:sz w:val="21"/>
          <w:szCs w:val="21"/>
          <w:highlight w:val="none"/>
        </w:rPr>
      </w:r>
      <w:r/>
    </w:p>
    <w:p>
      <w:pPr>
        <w:pStyle w:val="937"/>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2.1</w:t>
      </w:r>
      <w:r>
        <w:rPr>
          <w:rFonts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rPr>
        <w:t xml:space="preserve">交货地点:合同中明确约定的乙方提交的货物和服务最终到达地点。</w:t>
      </w:r>
      <w:r>
        <w:rPr>
          <w:rFonts w:ascii="宋体" w:hAnsi="宋体" w:eastAsia="宋体" w:cs="Times New Roman"/>
          <w:color w:val="000000"/>
          <w:sz w:val="21"/>
          <w:szCs w:val="21"/>
          <w:highlight w:val="none"/>
        </w:rPr>
      </w:r>
      <w:r/>
    </w:p>
    <w:p>
      <w:pPr>
        <w:pStyle w:val="937"/>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2.1</w:t>
      </w:r>
      <w:r>
        <w:rPr>
          <w:rFonts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rPr>
        <w:t xml:space="preserve">合同价款:根据合同规定,乙方在正确地履行合同义务后甲方应支付乙方的价款。</w:t>
      </w:r>
      <w:r>
        <w:rPr>
          <w:rFonts w:ascii="宋体" w:hAnsi="宋体" w:eastAsia="宋体" w:cs="Times New Roman"/>
          <w:color w:val="000000"/>
          <w:sz w:val="21"/>
          <w:szCs w:val="21"/>
          <w:highlight w:val="none"/>
        </w:rPr>
      </w:r>
      <w:r/>
    </w:p>
    <w:p>
      <w:pPr>
        <w:pStyle w:val="937"/>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2.1</w:t>
      </w:r>
      <w:r>
        <w:rPr>
          <w:rFonts w:ascii="宋体" w:hAnsi="宋体" w:eastAsia="宋体" w:cs="Times New Roman"/>
          <w:color w:val="000000"/>
          <w:sz w:val="21"/>
          <w:szCs w:val="21"/>
          <w:highlight w:val="none"/>
        </w:rPr>
        <w:t xml:space="preserve">3</w:t>
      </w:r>
      <w:r>
        <w:rPr>
          <w:rFonts w:hint="eastAsia" w:ascii="宋体" w:hAnsi="宋体" w:eastAsia="宋体" w:cs="Times New Roman"/>
          <w:color w:val="000000"/>
          <w:sz w:val="21"/>
          <w:szCs w:val="21"/>
          <w:highlight w:val="none"/>
        </w:rPr>
        <w:t xml:space="preserve">服务：系指本次招标文件规定乙方应承担的与提供货物和服务有关的辅助服务，比如运输、保险、安装、调试、提供技术援助、培训、配合措施、维修投标及合同中规定乙方应承担的其它义务。</w:t>
      </w:r>
      <w:r>
        <w:rPr>
          <w:rFonts w:ascii="宋体" w:hAnsi="宋体" w:eastAsia="宋体" w:cs="Times New Roman"/>
          <w:color w:val="000000"/>
          <w:sz w:val="21"/>
          <w:szCs w:val="21"/>
          <w:highlight w:val="none"/>
        </w:rPr>
      </w:r>
      <w:r/>
    </w:p>
    <w:p>
      <w:pPr>
        <w:pStyle w:val="937"/>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2.1</w:t>
      </w:r>
      <w:r>
        <w:rPr>
          <w:rFonts w:ascii="宋体" w:hAnsi="宋体" w:eastAsia="宋体" w:cs="Times New Roman"/>
          <w:color w:val="000000"/>
          <w:sz w:val="21"/>
          <w:szCs w:val="21"/>
          <w:highlight w:val="none"/>
        </w:rPr>
        <w:t xml:space="preserve">4</w:t>
      </w:r>
      <w:r>
        <w:rPr>
          <w:rFonts w:hint="eastAsia" w:ascii="宋体" w:hAnsi="宋体" w:eastAsia="宋体" w:cs="Times New Roman"/>
          <w:color w:val="000000"/>
          <w:sz w:val="21"/>
          <w:szCs w:val="21"/>
          <w:highlight w:val="none"/>
        </w:rPr>
        <w:t xml:space="preserve">不可抗力：不能预见、不能避免并且不能克服的客观情况。</w:t>
      </w:r>
      <w:r>
        <w:rPr>
          <w:rFonts w:ascii="宋体" w:hAnsi="宋体" w:eastAsia="宋体" w:cs="Times New Roman"/>
          <w:color w:val="000000"/>
          <w:sz w:val="21"/>
          <w:szCs w:val="21"/>
          <w:highlight w:val="none"/>
        </w:rPr>
      </w:r>
      <w:r/>
    </w:p>
    <w:p>
      <w:pPr>
        <w:pStyle w:val="937"/>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2.1</w:t>
      </w:r>
      <w:r>
        <w:rPr>
          <w:rFonts w:ascii="宋体" w:hAnsi="宋体" w:eastAsia="宋体" w:cs="Times New Roman"/>
          <w:color w:val="000000"/>
          <w:sz w:val="21"/>
          <w:szCs w:val="21"/>
          <w:highlight w:val="none"/>
        </w:rPr>
        <w:t xml:space="preserve">5</w:t>
      </w:r>
      <w:r>
        <w:rPr>
          <w:rFonts w:hint="eastAsia" w:ascii="宋体" w:hAnsi="宋体" w:eastAsia="宋体" w:cs="Times New Roman"/>
          <w:color w:val="000000"/>
          <w:sz w:val="21"/>
          <w:szCs w:val="21"/>
          <w:highlight w:val="none"/>
        </w:rPr>
        <w:t xml:space="preserve">实质性投标：满足有关本次采购标的、数量、质量、价款或者报酬、履行期限、履行地点和方式、违约责任和解决争议方法等要求。</w:t>
      </w:r>
      <w:r>
        <w:rPr>
          <w:rFonts w:ascii="宋体" w:hAnsi="宋体" w:eastAsia="宋体" w:cs="Times New Roman"/>
          <w:color w:val="000000"/>
          <w:sz w:val="21"/>
          <w:szCs w:val="21"/>
          <w:highlight w:val="none"/>
        </w:rPr>
      </w:r>
      <w:r/>
    </w:p>
    <w:p>
      <w:pPr>
        <w:pStyle w:val="937"/>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2.1</w:t>
      </w:r>
      <w:r>
        <w:rPr>
          <w:rFonts w:ascii="宋体" w:hAnsi="宋体" w:eastAsia="宋体" w:cs="Times New Roman"/>
          <w:color w:val="000000"/>
          <w:sz w:val="21"/>
          <w:szCs w:val="21"/>
          <w:highlight w:val="none"/>
        </w:rPr>
        <w:t xml:space="preserve">6</w:t>
      </w:r>
      <w:r>
        <w:rPr>
          <w:rFonts w:hint="eastAsia" w:ascii="宋体" w:hAnsi="宋体" w:eastAsia="宋体" w:cs="Times New Roman"/>
          <w:color w:val="000000"/>
          <w:sz w:val="21"/>
          <w:szCs w:val="21"/>
          <w:highlight w:val="none"/>
        </w:rPr>
        <w:t xml:space="preserve">进口产品：指通过中国海关报关验放进入中国境内且产自境外的产品。</w:t>
      </w:r>
      <w:r>
        <w:rPr>
          <w:rFonts w:ascii="宋体" w:hAnsi="宋体" w:eastAsia="宋体" w:cs="Times New Roman"/>
          <w:color w:val="000000"/>
          <w:sz w:val="21"/>
          <w:szCs w:val="21"/>
          <w:highlight w:val="none"/>
        </w:rPr>
      </w:r>
      <w:r/>
    </w:p>
    <w:p>
      <w:pPr>
        <w:pStyle w:val="937"/>
        <w:ind w:firstLine="420"/>
        <w:jc w:val="both"/>
        <w:keepLines w:val="0"/>
        <w:keepNext w:val="0"/>
        <w:pageBreakBefore w:val="0"/>
        <w:spacing w:after="0"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2.1</w:t>
      </w:r>
      <w:r>
        <w:rPr>
          <w:rFonts w:ascii="宋体" w:hAnsi="宋体" w:eastAsia="宋体" w:cs="Times New Roman"/>
          <w:color w:val="000000"/>
          <w:sz w:val="21"/>
          <w:szCs w:val="21"/>
          <w:highlight w:val="none"/>
        </w:rPr>
        <w:t xml:space="preserve">7</w:t>
      </w:r>
      <w:r>
        <w:rPr>
          <w:rFonts w:hint="eastAsia" w:ascii="宋体" w:hAnsi="宋体" w:eastAsia="宋体" w:cs="Times New Roman"/>
          <w:color w:val="000000"/>
          <w:sz w:val="21"/>
          <w:szCs w:val="21"/>
          <w:highlight w:val="none"/>
        </w:rPr>
        <w:t xml:space="preserve">书面形式：指书面文字、合同书、信件和传真等可以有形地表现所载内容的形式。</w:t>
      </w:r>
      <w:r>
        <w:rPr>
          <w:rFonts w:ascii="宋体" w:hAnsi="宋体" w:eastAsia="宋体" w:cs="Times New Roman"/>
          <w:color w:val="000000"/>
          <w:sz w:val="21"/>
          <w:szCs w:val="21"/>
          <w:highlight w:val="none"/>
        </w:rPr>
      </w:r>
      <w:r/>
    </w:p>
    <w:p>
      <w:pPr>
        <w:pStyle w:val="937"/>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二、 投标人</w:t>
      </w:r>
      <w:r>
        <w:rPr>
          <w:rFonts w:hint="eastAsia" w:ascii="宋体" w:hAnsi="宋体"/>
          <w:b/>
          <w:bCs/>
          <w:color w:val="000000"/>
          <w:sz w:val="21"/>
          <w:szCs w:val="21"/>
          <w:highlight w:val="none"/>
        </w:rPr>
      </w:r>
      <w:r/>
    </w:p>
    <w:p>
      <w:pPr>
        <w:pStyle w:val="937"/>
        <w:ind w:firstLine="0"/>
        <w:jc w:val="both"/>
        <w:spacing w:after="0" w:line="360" w:lineRule="auto"/>
        <w:widowControl w:val="off"/>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3.合格投标人的资格条件：</w:t>
      </w:r>
      <w:r>
        <w:rPr>
          <w:rFonts w:hint="eastAsia" w:ascii="宋体" w:hAnsi="宋体" w:eastAsia="宋体" w:cs="Times New Roman"/>
          <w:b/>
          <w:bCs/>
          <w:color w:val="000000"/>
          <w:sz w:val="21"/>
          <w:szCs w:val="21"/>
          <w:highlight w:val="none"/>
        </w:rPr>
      </w:r>
      <w:r/>
    </w:p>
    <w:p>
      <w:pPr>
        <w:pStyle w:val="937"/>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投标单位应当具备下列条件（投标时，提供如下资格审查资料）</w:t>
      </w:r>
      <w:r>
        <w:rPr>
          <w:rFonts w:hint="eastAsia" w:ascii="宋体" w:hAnsi="宋体"/>
          <w:color w:val="000000"/>
          <w:sz w:val="21"/>
          <w:szCs w:val="21"/>
          <w:highlight w:val="none"/>
          <w:lang w:val="zh-CN"/>
        </w:rPr>
        <w:t xml:space="preserve">：</w:t>
      </w:r>
      <w:r>
        <w:rPr>
          <w:rFonts w:hint="eastAsia" w:ascii="宋体" w:hAnsi="宋体"/>
          <w:color w:val="000000"/>
          <w:sz w:val="21"/>
          <w:szCs w:val="21"/>
          <w:highlight w:val="none"/>
        </w:rPr>
      </w:r>
      <w:r/>
    </w:p>
    <w:p>
      <w:pPr>
        <w:pStyle w:val="937"/>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1、具有独立承担民事责任的能力；</w:t>
      </w:r>
      <w:r>
        <w:rPr>
          <w:rFonts w:hint="eastAsia" w:ascii="宋体" w:hAnsi="宋体"/>
          <w:color w:val="000000"/>
          <w:sz w:val="21"/>
          <w:szCs w:val="21"/>
          <w:highlight w:val="none"/>
        </w:rPr>
      </w:r>
      <w:r/>
    </w:p>
    <w:p>
      <w:pPr>
        <w:pStyle w:val="937"/>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2、具有良好的商业信誉和健全的财务会计制度；</w:t>
      </w:r>
      <w:r>
        <w:rPr>
          <w:rFonts w:hint="eastAsia" w:ascii="宋体" w:hAnsi="宋体"/>
          <w:color w:val="000000"/>
          <w:sz w:val="21"/>
          <w:szCs w:val="21"/>
          <w:highlight w:val="none"/>
        </w:rPr>
      </w:r>
      <w:r/>
    </w:p>
    <w:p>
      <w:pPr>
        <w:pStyle w:val="937"/>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3、具有履行合同所必需的设备和专业技术能力；</w:t>
      </w:r>
      <w:r>
        <w:rPr>
          <w:rFonts w:hint="eastAsia" w:ascii="宋体" w:hAnsi="宋体"/>
          <w:color w:val="000000"/>
          <w:sz w:val="21"/>
          <w:szCs w:val="21"/>
          <w:highlight w:val="none"/>
        </w:rPr>
      </w:r>
      <w:r/>
    </w:p>
    <w:p>
      <w:pPr>
        <w:pStyle w:val="937"/>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4、有依法缴纳税收和社会保障资金的良好记录；</w:t>
      </w:r>
      <w:r>
        <w:rPr>
          <w:rFonts w:hint="eastAsia" w:ascii="宋体" w:hAnsi="宋体"/>
          <w:color w:val="000000"/>
          <w:sz w:val="21"/>
          <w:szCs w:val="21"/>
          <w:highlight w:val="none"/>
        </w:rPr>
      </w:r>
      <w:r/>
    </w:p>
    <w:p>
      <w:pPr>
        <w:pStyle w:val="937"/>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5、参加政府采购活动前三年内，在经营活动中没有重大违法记录；</w:t>
      </w:r>
      <w:r>
        <w:rPr>
          <w:rFonts w:hint="eastAsia" w:ascii="宋体" w:hAnsi="宋体"/>
          <w:color w:val="000000"/>
          <w:sz w:val="21"/>
          <w:szCs w:val="21"/>
          <w:highlight w:val="none"/>
        </w:rPr>
      </w:r>
      <w:r/>
    </w:p>
    <w:p>
      <w:pPr>
        <w:pStyle w:val="937"/>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6、法律、行政法规规定的其他条件。</w:t>
      </w:r>
      <w:r>
        <w:rPr>
          <w:rFonts w:hint="eastAsia" w:ascii="宋体" w:hAnsi="宋体"/>
          <w:color w:val="000000"/>
          <w:sz w:val="21"/>
          <w:szCs w:val="21"/>
          <w:highlight w:val="none"/>
        </w:rPr>
      </w:r>
      <w:r/>
    </w:p>
    <w:p>
      <w:pPr>
        <w:pStyle w:val="937"/>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4. 投标代理人</w:t>
      </w:r>
      <w:r>
        <w:rPr>
          <w:rFonts w:hint="eastAsia" w:ascii="宋体" w:hAnsi="宋体"/>
          <w:b/>
          <w:bCs/>
          <w:color w:val="000000"/>
          <w:sz w:val="21"/>
          <w:szCs w:val="21"/>
          <w:highlight w:val="none"/>
        </w:rPr>
      </w:r>
      <w:r/>
    </w:p>
    <w:p>
      <w:pPr>
        <w:pStyle w:val="937"/>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指全权代表投标人参加投标活动并签署投标文件的人，如果投标代理人不是法人代表，须持有《法人代表授权委托书》（详见统一格式）。</w:t>
      </w:r>
      <w:r>
        <w:rPr>
          <w:rFonts w:hint="eastAsia" w:ascii="宋体" w:hAnsi="宋体"/>
          <w:color w:val="000000"/>
          <w:sz w:val="21"/>
          <w:szCs w:val="21"/>
          <w:highlight w:val="none"/>
        </w:rPr>
      </w:r>
      <w:r/>
    </w:p>
    <w:p>
      <w:pPr>
        <w:pStyle w:val="937"/>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5. 投标费用 </w:t>
      </w:r>
      <w:r>
        <w:rPr>
          <w:rFonts w:hint="eastAsia" w:ascii="宋体" w:hAnsi="宋体"/>
          <w:b/>
          <w:bCs/>
          <w:color w:val="000000"/>
          <w:sz w:val="21"/>
          <w:szCs w:val="21"/>
          <w:highlight w:val="none"/>
        </w:rPr>
      </w:r>
      <w:r/>
    </w:p>
    <w:p>
      <w:pPr>
        <w:pStyle w:val="937"/>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无论投标过程中的做法和结果如何，投标人自行承担所有与参加投标有关的全部费用。</w:t>
      </w:r>
      <w:r>
        <w:rPr>
          <w:rFonts w:hint="eastAsia" w:ascii="宋体" w:hAnsi="宋体"/>
          <w:color w:val="000000"/>
          <w:sz w:val="21"/>
          <w:szCs w:val="21"/>
          <w:highlight w:val="none"/>
        </w:rPr>
      </w:r>
      <w:r/>
    </w:p>
    <w:p>
      <w:pPr>
        <w:pStyle w:val="937"/>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6. 联合投标</w:t>
      </w:r>
      <w:r>
        <w:rPr>
          <w:rFonts w:hint="eastAsia" w:ascii="宋体" w:hAnsi="宋体"/>
          <w:b/>
          <w:bCs/>
          <w:color w:val="000000"/>
          <w:sz w:val="21"/>
          <w:szCs w:val="21"/>
          <w:highlight w:val="none"/>
        </w:rPr>
      </w:r>
      <w:r/>
    </w:p>
    <w:p>
      <w:pPr>
        <w:pStyle w:val="937"/>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本项目不接受联合投标。</w:t>
      </w:r>
      <w:r>
        <w:rPr>
          <w:rFonts w:hint="eastAsia" w:ascii="宋体" w:hAnsi="宋体"/>
          <w:color w:val="000000"/>
          <w:sz w:val="21"/>
          <w:szCs w:val="21"/>
          <w:highlight w:val="none"/>
        </w:rPr>
      </w:r>
      <w:r/>
    </w:p>
    <w:p>
      <w:pPr>
        <w:pStyle w:val="937"/>
        <w:ind w:firstLine="0"/>
        <w:jc w:val="both"/>
        <w:spacing w:after="0" w:line="360" w:lineRule="auto"/>
        <w:widowControl w:val="off"/>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三、招标文件的说明</w:t>
      </w:r>
      <w:r>
        <w:rPr>
          <w:rFonts w:hint="eastAsia" w:ascii="宋体" w:hAnsi="宋体" w:eastAsia="宋体" w:cs="Times New Roman"/>
          <w:b/>
          <w:bCs/>
          <w:color w:val="000000"/>
          <w:sz w:val="21"/>
          <w:szCs w:val="21"/>
          <w:highlight w:val="none"/>
        </w:rPr>
      </w:r>
      <w:r/>
    </w:p>
    <w:p>
      <w:pPr>
        <w:pStyle w:val="937"/>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7.招标文件</w:t>
      </w:r>
      <w:r>
        <w:rPr>
          <w:rFonts w:hint="eastAsia" w:ascii="宋体" w:hAnsi="宋体"/>
          <w:b/>
          <w:bCs/>
          <w:color w:val="000000"/>
          <w:sz w:val="21"/>
          <w:szCs w:val="21"/>
          <w:highlight w:val="none"/>
        </w:rPr>
      </w:r>
      <w:r/>
    </w:p>
    <w:p>
      <w:pPr>
        <w:pStyle w:val="937"/>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7.1</w:t>
      </w:r>
      <w:r>
        <w:rPr>
          <w:rFonts w:hint="eastAsia" w:ascii="宋体" w:hAnsi="宋体"/>
          <w:color w:val="000000"/>
          <w:sz w:val="21"/>
          <w:szCs w:val="21"/>
          <w:highlight w:val="none"/>
        </w:rPr>
        <w:t xml:space="preserve">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rFonts w:ascii="宋体" w:hAnsi="宋体"/>
          <w:color w:val="000000"/>
          <w:sz w:val="21"/>
          <w:szCs w:val="21"/>
          <w:highlight w:val="none"/>
        </w:rPr>
      </w:r>
      <w:r/>
    </w:p>
    <w:p>
      <w:pPr>
        <w:pStyle w:val="937"/>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rPr>
          <w:rFonts w:ascii="宋体" w:hAnsi="宋体"/>
          <w:color w:val="000000"/>
          <w:sz w:val="21"/>
          <w:szCs w:val="21"/>
          <w:highlight w:val="none"/>
        </w:rPr>
      </w:r>
      <w:r/>
    </w:p>
    <w:p>
      <w:pPr>
        <w:pStyle w:val="937"/>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8. 招标文件的澄清</w:t>
      </w:r>
      <w:r>
        <w:rPr>
          <w:rFonts w:hint="eastAsia" w:ascii="宋体" w:hAnsi="宋体"/>
          <w:b/>
          <w:bCs/>
          <w:color w:val="000000"/>
          <w:sz w:val="21"/>
          <w:szCs w:val="21"/>
          <w:highlight w:val="none"/>
        </w:rPr>
      </w:r>
      <w:r/>
    </w:p>
    <w:p>
      <w:pPr>
        <w:pStyle w:val="937"/>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8.1投标人在获取招标文件后，若有问题需要澄清，应于收到招标文件后以书面形式向招标代理机构提出，招标代理机构将以书面形式或投标答疑会的方式予以解答（包括对询问的解释，但不说明来源），答复将送给所有获得招标文件的投标人。</w:t>
      </w:r>
      <w:r>
        <w:rPr>
          <w:rFonts w:hint="eastAsia" w:ascii="宋体" w:hAnsi="宋体"/>
          <w:color w:val="000000"/>
          <w:sz w:val="21"/>
          <w:szCs w:val="21"/>
          <w:highlight w:val="none"/>
        </w:rPr>
      </w:r>
      <w:r/>
    </w:p>
    <w:p>
      <w:pPr>
        <w:pStyle w:val="937"/>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8.2投标人的询问通知不得迟于法律规定时间前使招标代理机构收到。</w:t>
      </w:r>
      <w:r>
        <w:rPr>
          <w:rFonts w:hint="eastAsia" w:ascii="宋体" w:hAnsi="宋体"/>
          <w:color w:val="000000"/>
          <w:sz w:val="21"/>
          <w:szCs w:val="21"/>
          <w:highlight w:val="none"/>
        </w:rPr>
      </w:r>
      <w:r/>
    </w:p>
    <w:p>
      <w:pPr>
        <w:pStyle w:val="937"/>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9. 招标文件的修改</w:t>
      </w:r>
      <w:r>
        <w:rPr>
          <w:rFonts w:hint="eastAsia" w:ascii="宋体" w:hAnsi="宋体"/>
          <w:b/>
          <w:bCs/>
          <w:color w:val="000000"/>
          <w:sz w:val="21"/>
          <w:szCs w:val="21"/>
          <w:highlight w:val="none"/>
        </w:rPr>
      </w:r>
      <w:r/>
    </w:p>
    <w:p>
      <w:pPr>
        <w:pStyle w:val="937"/>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9.1在投标截止时间15日前，招标代理机构无论出于自己的考虑，还是出于对投标人提问的澄清，均可对招标文件用补充文件的方式进行修改。</w:t>
      </w:r>
      <w:r>
        <w:rPr>
          <w:rFonts w:hint="eastAsia" w:ascii="宋体" w:hAnsi="宋体"/>
          <w:color w:val="000000"/>
          <w:sz w:val="21"/>
          <w:szCs w:val="21"/>
          <w:highlight w:val="none"/>
        </w:rPr>
      </w:r>
      <w:r/>
    </w:p>
    <w:p>
      <w:pPr>
        <w:pStyle w:val="937"/>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9.2 采购人或者采购代理机构可以对已发出的采购文件进行必要的澄清或者修改，并发布澄清（修改）公告。澄清或者修改的内容为采购文件的组成部分,对所有投标人有约束力。</w:t>
      </w:r>
      <w:r>
        <w:rPr>
          <w:rFonts w:hint="eastAsia" w:ascii="宋体" w:hAnsi="宋体"/>
          <w:color w:val="000000"/>
          <w:sz w:val="21"/>
          <w:szCs w:val="21"/>
          <w:highlight w:val="none"/>
        </w:rPr>
      </w:r>
      <w:r/>
    </w:p>
    <w:p>
      <w:pPr>
        <w:pStyle w:val="937"/>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9.3为使投标人有足够的时间按招标文件的修改要求考虑修正投标文件，或出于其他原因，招标代理机构有权推迟投标截止日期和开标日期，并以补充通知的形式在网上发布公告。在这种情况下，采购代理机构和投标人的权利和义务将受到新的截止期的约束。</w:t>
      </w:r>
      <w:r>
        <w:rPr>
          <w:rFonts w:hint="eastAsia" w:ascii="宋体" w:hAnsi="宋体"/>
          <w:color w:val="000000"/>
          <w:sz w:val="21"/>
          <w:szCs w:val="21"/>
          <w:highlight w:val="none"/>
        </w:rPr>
      </w:r>
      <w:r/>
    </w:p>
    <w:p>
      <w:pPr>
        <w:pStyle w:val="937"/>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10. 投标答疑</w:t>
      </w:r>
      <w:r>
        <w:rPr>
          <w:rFonts w:hint="eastAsia" w:ascii="宋体" w:hAnsi="宋体"/>
          <w:b/>
          <w:bCs/>
          <w:color w:val="000000"/>
          <w:sz w:val="21"/>
          <w:szCs w:val="21"/>
          <w:highlight w:val="none"/>
        </w:rPr>
      </w:r>
      <w:r/>
    </w:p>
    <w:p>
      <w:pPr>
        <w:pStyle w:val="937"/>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hint="eastAsia" w:ascii="宋体" w:hAnsi="宋体"/>
          <w:color w:val="000000"/>
          <w:sz w:val="21"/>
          <w:szCs w:val="21"/>
          <w:highlight w:val="none"/>
        </w:rPr>
      </w:r>
      <w:r/>
    </w:p>
    <w:p>
      <w:pPr>
        <w:pStyle w:val="937"/>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10.2根据财政部94号令第十一条规定，提出质疑的供应商应当是参与所质疑项目采购活动的供应商。</w:t>
      </w:r>
      <w:r>
        <w:rPr>
          <w:rFonts w:hint="eastAsia" w:ascii="宋体" w:hAnsi="宋体"/>
          <w:color w:val="000000"/>
          <w:sz w:val="21"/>
          <w:szCs w:val="21"/>
          <w:highlight w:val="none"/>
          <w:lang w:val="zh-CN"/>
        </w:rPr>
        <w:t xml:space="preserve">依法获取采购文件的方式：供应商进行网上报名后在报名系统中自行下载采购文件。供应商应打印、保留</w:t>
      </w:r>
      <w:r>
        <w:rPr>
          <w:rFonts w:hint="eastAsia" w:ascii="宋体" w:hAnsi="宋体" w:eastAsia="宋体" w:cs="宋体"/>
          <w:color w:val="000000"/>
          <w:sz w:val="21"/>
          <w:szCs w:val="21"/>
          <w:highlight w:val="none"/>
        </w:rPr>
        <w:t xml:space="preserve">《投标供应商确认函》</w:t>
      </w:r>
      <w:r>
        <w:rPr>
          <w:rFonts w:hint="eastAsia" w:ascii="宋体" w:hAnsi="宋体"/>
          <w:color w:val="000000"/>
          <w:sz w:val="21"/>
          <w:szCs w:val="21"/>
          <w:highlight w:val="none"/>
          <w:lang w:val="zh-CN"/>
        </w:rPr>
        <w:t xml:space="preserve">，质疑时与质疑函一并提交。</w:t>
      </w:r>
      <w:r>
        <w:rPr>
          <w:rFonts w:hint="eastAsia" w:ascii="宋体" w:hAnsi="宋体"/>
          <w:color w:val="000000"/>
          <w:sz w:val="21"/>
          <w:szCs w:val="21"/>
          <w:highlight w:val="none"/>
        </w:rPr>
      </w:r>
      <w:r/>
    </w:p>
    <w:p>
      <w:pPr>
        <w:pStyle w:val="937"/>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10.3未依照采购公告要求实行网上报名的供应商，视为未参加该项政府采购活动，不具备对该项目提出质疑的法定权利。</w:t>
      </w:r>
      <w:r>
        <w:rPr>
          <w:rFonts w:hint="eastAsia" w:ascii="宋体" w:hAnsi="宋体"/>
          <w:color w:val="000000"/>
          <w:sz w:val="21"/>
          <w:szCs w:val="21"/>
          <w:highlight w:val="none"/>
        </w:rPr>
      </w:r>
      <w:r/>
    </w:p>
    <w:p>
      <w:pPr>
        <w:pStyle w:val="937"/>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10.4在采购活动中本身权益未受到损害的供应商所提出的质疑不予受理。</w:t>
      </w:r>
      <w:r>
        <w:rPr>
          <w:rFonts w:hint="eastAsia" w:ascii="宋体" w:hAnsi="宋体"/>
          <w:color w:val="000000"/>
          <w:sz w:val="21"/>
          <w:szCs w:val="21"/>
          <w:highlight w:val="none"/>
        </w:rPr>
      </w:r>
      <w:r/>
    </w:p>
    <w:p>
      <w:pPr>
        <w:pStyle w:val="937"/>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10.5接受质疑函的方式：当场送达或邮寄方式。</w:t>
      </w:r>
      <w:r>
        <w:rPr>
          <w:rFonts w:hint="eastAsia" w:ascii="宋体" w:hAnsi="宋体"/>
          <w:color w:val="000000"/>
          <w:sz w:val="21"/>
          <w:szCs w:val="21"/>
          <w:highlight w:val="none"/>
        </w:rPr>
      </w:r>
      <w:r/>
    </w:p>
    <w:p>
      <w:pPr>
        <w:pStyle w:val="937"/>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10.6联系单位：苏州瑞上招投标代理有限公司</w:t>
      </w:r>
      <w:r>
        <w:rPr>
          <w:rFonts w:hint="eastAsia" w:ascii="宋体" w:hAnsi="宋体"/>
          <w:color w:val="000000"/>
          <w:sz w:val="21"/>
          <w:szCs w:val="21"/>
          <w:highlight w:val="none"/>
        </w:rPr>
      </w:r>
      <w:r/>
    </w:p>
    <w:p>
      <w:pPr>
        <w:pStyle w:val="937"/>
        <w:ind w:firstLine="438"/>
        <w:jc w:val="both"/>
        <w:spacing w:after="0" w:line="360" w:lineRule="auto"/>
        <w:widowControl w:val="off"/>
        <w:rPr>
          <w:rFonts w:ascii="宋体" w:hAnsi="宋体" w:eastAsia="宋体"/>
          <w:color w:val="000000"/>
          <w:sz w:val="21"/>
          <w:szCs w:val="21"/>
          <w:highlight w:val="none"/>
          <w:lang w:val="en-US" w:eastAsia="zh-CN"/>
        </w:rPr>
      </w:pPr>
      <w:r>
        <w:rPr>
          <w:rFonts w:hint="eastAsia" w:ascii="宋体" w:hAnsi="宋体"/>
          <w:color w:val="000000"/>
          <w:sz w:val="21"/>
          <w:szCs w:val="21"/>
          <w:highlight w:val="none"/>
        </w:rPr>
        <w:t xml:space="preserve">10.7收件人：</w:t>
      </w:r>
      <w:r>
        <w:rPr>
          <w:rFonts w:hint="eastAsia" w:ascii="宋体" w:hAnsi="宋体"/>
          <w:color w:val="000000"/>
          <w:sz w:val="21"/>
          <w:szCs w:val="21"/>
          <w:highlight w:val="none"/>
          <w:lang w:val="en-US" w:eastAsia="zh-CN"/>
        </w:rPr>
        <w:t xml:space="preserve">邵凯丽、孙鹏</w:t>
      </w:r>
      <w:r>
        <w:rPr>
          <w:rFonts w:ascii="宋体" w:hAnsi="宋体" w:eastAsia="宋体"/>
          <w:color w:val="000000"/>
          <w:sz w:val="21"/>
          <w:szCs w:val="21"/>
          <w:highlight w:val="none"/>
          <w:lang w:val="en-US" w:eastAsia="zh-CN"/>
        </w:rPr>
      </w:r>
      <w:r/>
    </w:p>
    <w:p>
      <w:pPr>
        <w:pStyle w:val="937"/>
        <w:ind w:firstLine="438"/>
        <w:jc w:val="both"/>
        <w:spacing w:after="0" w:line="360" w:lineRule="auto"/>
        <w:widowControl w:val="off"/>
        <w:rPr>
          <w:rFonts w:ascii="宋体" w:hAnsi="宋体" w:eastAsia="宋体"/>
          <w:color w:val="000000"/>
          <w:sz w:val="21"/>
          <w:szCs w:val="21"/>
          <w:highlight w:val="none"/>
          <w:lang w:val="en-US" w:eastAsia="zh-CN"/>
        </w:rPr>
      </w:pPr>
      <w:r>
        <w:rPr>
          <w:rFonts w:hint="eastAsia" w:ascii="宋体" w:hAnsi="宋体"/>
          <w:color w:val="000000"/>
          <w:sz w:val="21"/>
          <w:szCs w:val="21"/>
          <w:highlight w:val="none"/>
        </w:rPr>
        <w:t xml:space="preserve">10.8联系电话：0512-6</w:t>
      </w:r>
      <w:r>
        <w:rPr>
          <w:rFonts w:hint="eastAsia" w:ascii="宋体" w:hAnsi="宋体"/>
          <w:color w:val="000000"/>
          <w:sz w:val="21"/>
          <w:szCs w:val="21"/>
          <w:highlight w:val="none"/>
          <w:lang w:val="en-US" w:eastAsia="zh-CN"/>
        </w:rPr>
        <w:t xml:space="preserve">7416573</w:t>
      </w:r>
      <w:r>
        <w:rPr>
          <w:rFonts w:ascii="宋体" w:hAnsi="宋体" w:eastAsia="宋体"/>
          <w:color w:val="000000"/>
          <w:sz w:val="21"/>
          <w:szCs w:val="21"/>
          <w:highlight w:val="none"/>
          <w:lang w:val="en-US" w:eastAsia="zh-CN"/>
        </w:rPr>
      </w:r>
      <w:r/>
    </w:p>
    <w:p>
      <w:pPr>
        <w:pStyle w:val="937"/>
        <w:ind w:firstLine="438"/>
        <w:jc w:val="both"/>
        <w:spacing w:after="0" w:line="360" w:lineRule="auto"/>
        <w:widowControl w:val="off"/>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rPr>
        <w:t xml:space="preserve">10.9通讯地址：苏州市吴中区苏蠡路苏蠡大厦50</w:t>
      </w:r>
      <w:r>
        <w:rPr>
          <w:rFonts w:hint="eastAsia" w:ascii="宋体" w:hAnsi="宋体"/>
          <w:color w:val="000000"/>
          <w:sz w:val="21"/>
          <w:szCs w:val="21"/>
          <w:highlight w:val="none"/>
          <w:lang w:val="en-US" w:eastAsia="zh-CN"/>
        </w:rPr>
        <w:t xml:space="preserve">3</w:t>
      </w:r>
      <w:r>
        <w:rPr>
          <w:rFonts w:hint="eastAsia" w:ascii="宋体" w:hAnsi="宋体" w:eastAsia="宋体"/>
          <w:color w:val="000000"/>
          <w:sz w:val="21"/>
          <w:szCs w:val="21"/>
          <w:highlight w:val="none"/>
          <w:lang w:val="en-US" w:eastAsia="zh-CN"/>
        </w:rPr>
      </w:r>
      <w:r/>
    </w:p>
    <w:p>
      <w:pPr>
        <w:pStyle w:val="937"/>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10.10供应商如对本项目提出质疑须在法定质疑期内一次性提出针对同一采购程序环节的质疑。</w:t>
      </w:r>
      <w:r>
        <w:rPr>
          <w:rFonts w:hint="eastAsia" w:ascii="宋体" w:hAnsi="宋体"/>
          <w:color w:val="000000"/>
          <w:sz w:val="21"/>
          <w:szCs w:val="21"/>
          <w:highlight w:val="none"/>
        </w:rPr>
      </w:r>
      <w:r/>
    </w:p>
    <w:p>
      <w:pPr>
        <w:pStyle w:val="937"/>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10.11勘察现场</w:t>
      </w:r>
      <w:r>
        <w:rPr>
          <w:rFonts w:hint="eastAsia" w:ascii="宋体" w:hAnsi="宋体"/>
          <w:color w:val="000000"/>
          <w:sz w:val="21"/>
          <w:szCs w:val="21"/>
          <w:highlight w:val="none"/>
        </w:rPr>
      </w:r>
      <w:r/>
    </w:p>
    <w:p>
      <w:pPr>
        <w:pStyle w:val="937"/>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10.11.1根据自身投标需要，投标人可对有关现场和周围环境进行勘察，以获取编制投标文件和签署合同所需的信息。勘察现场所发生的费用由投标人自己承担（勘查时不记名不登记）。</w:t>
      </w:r>
      <w:r>
        <w:rPr>
          <w:rFonts w:hint="eastAsia" w:ascii="宋体" w:hAnsi="宋体"/>
          <w:color w:val="000000"/>
          <w:sz w:val="21"/>
          <w:szCs w:val="21"/>
          <w:highlight w:val="none"/>
        </w:rPr>
      </w:r>
      <w:r/>
    </w:p>
    <w:p>
      <w:pPr>
        <w:pStyle w:val="937"/>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10.11.2招标代理机构向投标人提供的有关现场的资料和数据，是招标代理机构现有的并认为能使投标人可利用的资料。招标代理机构对投标人由此而做出的推论、理解和结论概不负责。</w:t>
      </w:r>
      <w:r>
        <w:rPr>
          <w:rFonts w:hint="eastAsia" w:ascii="宋体" w:hAnsi="宋体"/>
          <w:color w:val="000000"/>
          <w:sz w:val="21"/>
          <w:szCs w:val="21"/>
          <w:highlight w:val="none"/>
        </w:rPr>
      </w:r>
      <w:r/>
    </w:p>
    <w:p>
      <w:pPr>
        <w:pStyle w:val="937"/>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四、投标文件说明</w:t>
      </w:r>
      <w:r>
        <w:rPr>
          <w:rFonts w:hint="eastAsia" w:ascii="宋体" w:hAnsi="宋体"/>
          <w:b/>
          <w:bCs/>
          <w:color w:val="000000"/>
          <w:sz w:val="21"/>
          <w:szCs w:val="21"/>
          <w:highlight w:val="none"/>
        </w:rPr>
      </w:r>
      <w:r/>
    </w:p>
    <w:p>
      <w:pPr>
        <w:pStyle w:val="937"/>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11． 提示与要求</w:t>
      </w:r>
      <w:r>
        <w:rPr>
          <w:rFonts w:hint="eastAsia" w:ascii="宋体" w:hAnsi="宋体"/>
          <w:b/>
          <w:bCs/>
          <w:color w:val="000000"/>
          <w:sz w:val="21"/>
          <w:szCs w:val="21"/>
          <w:highlight w:val="none"/>
        </w:rPr>
      </w:r>
      <w:r/>
    </w:p>
    <w:p>
      <w:pPr>
        <w:pStyle w:val="937"/>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11.1投标方应仔细阅读招标文件的所有内容，按招标文件的要求提供投标文件，并保证所提供的全部资料的真实性，以使其投标对招标文件作出实质性响应，否则，其投标可能被拒绝。</w:t>
      </w:r>
      <w:r>
        <w:rPr>
          <w:rFonts w:hint="eastAsia" w:ascii="宋体" w:hAnsi="宋体"/>
          <w:color w:val="000000"/>
          <w:sz w:val="21"/>
          <w:szCs w:val="21"/>
          <w:highlight w:val="none"/>
        </w:rPr>
      </w:r>
      <w:r/>
    </w:p>
    <w:p>
      <w:pPr>
        <w:pStyle w:val="937"/>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11.2无论是否递交投标文件，投标人都应将招标文件及以后的所有通知、文件等视为保密文件。</w:t>
      </w:r>
      <w:r>
        <w:rPr>
          <w:rFonts w:hint="eastAsia" w:ascii="宋体" w:hAnsi="宋体"/>
          <w:color w:val="000000"/>
          <w:sz w:val="21"/>
          <w:szCs w:val="21"/>
          <w:highlight w:val="none"/>
        </w:rPr>
      </w:r>
      <w:r/>
    </w:p>
    <w:p>
      <w:pPr>
        <w:pStyle w:val="937"/>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12. 投标文件计量单位和使用文字</w:t>
      </w:r>
      <w:r>
        <w:rPr>
          <w:rFonts w:hint="eastAsia" w:ascii="宋体" w:hAnsi="宋体"/>
          <w:b/>
          <w:bCs/>
          <w:color w:val="000000"/>
          <w:sz w:val="21"/>
          <w:szCs w:val="21"/>
          <w:highlight w:val="none"/>
        </w:rPr>
      </w:r>
      <w:r/>
    </w:p>
    <w:p>
      <w:pPr>
        <w:pStyle w:val="937"/>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12.1投标文件中所使用的计量单位，除招标文件中有特殊要求外，均应使用中华人民共和国法定计量单位。</w:t>
      </w:r>
      <w:r>
        <w:rPr>
          <w:rFonts w:hint="eastAsia" w:ascii="宋体" w:hAnsi="宋体"/>
          <w:color w:val="000000"/>
          <w:sz w:val="21"/>
          <w:szCs w:val="21"/>
          <w:highlight w:val="none"/>
        </w:rPr>
      </w:r>
      <w:r/>
    </w:p>
    <w:p>
      <w:pPr>
        <w:pStyle w:val="937"/>
        <w:ind w:firstLine="438"/>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12.2投标文件应使用中文编制，投标文件中必须使用其他文字的，必须附有中文译本。对于未附有中文译本和中文译本不准确的投标文件可能引起的对投标人不利的后果，招标采购单位概不负责。</w:t>
      </w:r>
      <w:r>
        <w:rPr>
          <w:rFonts w:hint="eastAsia" w:ascii="宋体" w:hAnsi="宋体"/>
          <w:color w:val="000000"/>
          <w:sz w:val="21"/>
          <w:szCs w:val="21"/>
          <w:highlight w:val="none"/>
        </w:rPr>
      </w:r>
      <w:r/>
    </w:p>
    <w:p>
      <w:pPr>
        <w:pStyle w:val="937"/>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13. 投标文件的组成</w:t>
      </w:r>
      <w:r>
        <w:rPr>
          <w:rFonts w:hint="eastAsia" w:ascii="宋体" w:hAnsi="宋体"/>
          <w:b/>
          <w:bCs/>
          <w:color w:val="000000"/>
          <w:sz w:val="21"/>
          <w:szCs w:val="21"/>
          <w:highlight w:val="none"/>
        </w:rPr>
      </w:r>
      <w:r/>
    </w:p>
    <w:p>
      <w:pPr>
        <w:pStyle w:val="937"/>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13.1</w:t>
      </w:r>
      <w:r>
        <w:rPr>
          <w:rFonts w:hint="eastAsia" w:ascii="宋体" w:hAnsi="宋体"/>
          <w:b/>
          <w:bCs/>
          <w:color w:val="000000"/>
          <w:sz w:val="21"/>
          <w:szCs w:val="21"/>
          <w:highlight w:val="none"/>
          <w:lang w:val="en-US" w:eastAsia="zh-CN"/>
        </w:rPr>
        <w:t xml:space="preserve">封面</w:t>
      </w:r>
      <w:r>
        <w:rPr>
          <w:rFonts w:hint="eastAsia" w:ascii="宋体" w:hAnsi="宋体"/>
          <w:b/>
          <w:bCs/>
          <w:color w:val="000000"/>
          <w:sz w:val="21"/>
          <w:szCs w:val="21"/>
          <w:highlight w:val="none"/>
        </w:rPr>
        <w:t xml:space="preserve"> </w:t>
      </w:r>
      <w:r>
        <w:rPr>
          <w:rFonts w:hint="eastAsia" w:ascii="宋体" w:hAnsi="宋体"/>
          <w:b/>
          <w:bCs/>
          <w:color w:val="000000"/>
          <w:sz w:val="21"/>
          <w:szCs w:val="21"/>
          <w:highlight w:val="none"/>
        </w:rPr>
      </w:r>
      <w:r/>
    </w:p>
    <w:p>
      <w:pPr>
        <w:pStyle w:val="937"/>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13.2</w:t>
      </w:r>
      <w:r>
        <w:rPr>
          <w:rFonts w:hint="eastAsia" w:ascii="宋体" w:hAnsi="宋体"/>
          <w:b/>
          <w:bCs/>
          <w:color w:val="000000"/>
          <w:sz w:val="21"/>
          <w:szCs w:val="21"/>
          <w:highlight w:val="none"/>
        </w:rPr>
        <w:t xml:space="preserve">开标一览表</w:t>
      </w:r>
      <w:r>
        <w:rPr>
          <w:rFonts w:hint="eastAsia" w:ascii="宋体" w:hAnsi="宋体"/>
          <w:b/>
          <w:bCs/>
          <w:color w:val="000000"/>
          <w:sz w:val="21"/>
          <w:szCs w:val="21"/>
          <w:highlight w:val="none"/>
        </w:rPr>
        <w:t xml:space="preserve">；</w:t>
      </w:r>
      <w:r>
        <w:rPr>
          <w:rFonts w:hint="eastAsia" w:ascii="宋体" w:hAnsi="宋体"/>
          <w:b/>
          <w:bCs/>
          <w:color w:val="000000"/>
          <w:sz w:val="21"/>
          <w:szCs w:val="21"/>
          <w:highlight w:val="none"/>
        </w:rPr>
      </w:r>
      <w:r/>
    </w:p>
    <w:p>
      <w:pPr>
        <w:pStyle w:val="937"/>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13.3 分项报价</w:t>
      </w:r>
      <w:r>
        <w:rPr>
          <w:rFonts w:hint="eastAsia" w:ascii="宋体" w:hAnsi="宋体"/>
          <w:b/>
          <w:bCs/>
          <w:color w:val="000000"/>
          <w:sz w:val="21"/>
          <w:szCs w:val="21"/>
          <w:highlight w:val="none"/>
        </w:rPr>
        <w:t xml:space="preserve">表</w:t>
      </w:r>
      <w:r>
        <w:rPr>
          <w:rFonts w:hint="eastAsia" w:ascii="宋体" w:hAnsi="宋体"/>
          <w:b/>
          <w:bCs/>
          <w:color w:val="000000"/>
          <w:sz w:val="21"/>
          <w:szCs w:val="21"/>
          <w:highlight w:val="none"/>
        </w:rPr>
        <w:t xml:space="preserve">；</w:t>
      </w:r>
      <w:r>
        <w:rPr>
          <w:rFonts w:hint="eastAsia" w:ascii="宋体" w:hAnsi="宋体"/>
          <w:b/>
          <w:bCs/>
          <w:color w:val="000000"/>
          <w:sz w:val="21"/>
          <w:szCs w:val="21"/>
          <w:highlight w:val="none"/>
        </w:rPr>
      </w:r>
      <w:r/>
    </w:p>
    <w:p>
      <w:pPr>
        <w:pStyle w:val="937"/>
        <w:jc w:val="both"/>
        <w:spacing w:after="0" w:line="360" w:lineRule="auto"/>
        <w:widowControl w:val="off"/>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13.</w:t>
      </w:r>
      <w:r>
        <w:rPr>
          <w:rFonts w:hint="eastAsia" w:ascii="宋体" w:hAnsi="宋体" w:eastAsia="宋体" w:cs="Times New Roman"/>
          <w:b/>
          <w:bCs/>
          <w:color w:val="000000"/>
          <w:sz w:val="21"/>
          <w:szCs w:val="21"/>
          <w:highlight w:val="none"/>
          <w:lang w:val="en-US" w:eastAsia="zh-CN"/>
        </w:rPr>
        <w:t xml:space="preserve">4</w:t>
      </w:r>
      <w:r>
        <w:rPr>
          <w:rFonts w:hint="eastAsia" w:ascii="宋体" w:hAnsi="宋体" w:eastAsia="宋体" w:cs="Times New Roman"/>
          <w:b/>
          <w:bCs/>
          <w:color w:val="000000"/>
          <w:sz w:val="21"/>
          <w:szCs w:val="21"/>
          <w:highlight w:val="none"/>
        </w:rPr>
        <w:t xml:space="preserve">资格及技术部分：</w:t>
      </w:r>
      <w:r>
        <w:rPr>
          <w:rFonts w:hint="eastAsia" w:ascii="宋体" w:hAnsi="宋体" w:eastAsia="宋体" w:cs="Times New Roman"/>
          <w:b/>
          <w:bCs/>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13.</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rPr>
        <w:t xml:space="preserve"> 关于资格文件的声明函；</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13.</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t xml:space="preserve"> 投标单位情况表；</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13.</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rPr>
        <w:t xml:space="preserve"> 投标人有效的《营业执照》副本复印件；</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13.</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 投标人法定代表人身份证明复印件；</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13.</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 </w:t>
      </w:r>
      <w:r>
        <w:rPr>
          <w:rFonts w:hint="eastAsia" w:ascii="宋体" w:hAnsi="宋体"/>
          <w:color w:val="000000"/>
          <w:sz w:val="21"/>
          <w:szCs w:val="21"/>
          <w:highlight w:val="none"/>
        </w:rPr>
        <w:t xml:space="preserve">授权委托书</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投标人代理人身份证明复印件（如有授权）；</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13.</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合格投标人资格证明材料：</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（1）具有独立承担民事责任的能力证明。包括法人或者其他组织的营业执照等证明文件，自然人的身份证明；</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（2）具有良好的商业信誉和健全的财务会计制度证明（</w:t>
      </w:r>
      <w:r>
        <w:rPr>
          <w:rFonts w:hint="eastAsia" w:ascii="宋体" w:hAnsi="宋体" w:eastAsia="宋体" w:cs="Times New Roman"/>
          <w:color w:val="000000"/>
          <w:sz w:val="21"/>
          <w:szCs w:val="21"/>
          <w:highlight w:val="none"/>
        </w:rPr>
        <w:t xml:space="preserve">包括但不限于最近一期的财务报告，其他组织、自然人及成立未满一年的法人应提供银行出具的资信证明</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（3）具备履行合同所必需的设备和专业技术能力的证明材料或承诺；</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（4）依法缴纳税收和社会保障资金的相关资料（</w:t>
      </w:r>
      <w:r>
        <w:rPr>
          <w:rFonts w:hint="eastAsia" w:ascii="宋体" w:hAnsi="宋体" w:eastAsia="宋体" w:cs="Times New Roman"/>
          <w:color w:val="000000"/>
          <w:sz w:val="21"/>
          <w:szCs w:val="21"/>
          <w:highlight w:val="none"/>
        </w:rPr>
        <w:t xml:space="preserve">合理期限内依法缴纳税收的凭据，合理期限内依法缴纳社会保险的凭据</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（5）参加政府采购活动前三年内在经营活动中没有重大违法记录的书面声明函。</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）法律、行政法规规定的其他条件。</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13.</w:t>
      </w:r>
      <w:r>
        <w:rPr>
          <w:rFonts w:hint="eastAsia" w:ascii="宋体" w:hAnsi="宋体"/>
          <w:b/>
          <w:bCs/>
          <w:color w:val="000000"/>
          <w:sz w:val="21"/>
          <w:szCs w:val="21"/>
          <w:highlight w:val="none"/>
          <w:lang w:val="en-US" w:eastAsia="zh-CN"/>
        </w:rPr>
        <w:t xml:space="preserve">5</w:t>
      </w:r>
      <w:r>
        <w:rPr>
          <w:rFonts w:hint="eastAsia" w:ascii="宋体" w:hAnsi="宋体"/>
          <w:b/>
          <w:bCs/>
          <w:color w:val="000000"/>
          <w:sz w:val="21"/>
          <w:szCs w:val="21"/>
          <w:highlight w:val="none"/>
        </w:rPr>
        <w:t xml:space="preserve"> 符合性审查文件</w:t>
      </w:r>
      <w:r>
        <w:rPr>
          <w:rFonts w:hint="eastAsia" w:ascii="宋体" w:hAnsi="宋体"/>
          <w:b/>
          <w:bCs/>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13.</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.1 投标函；（详见招标文件第三章投标文件格式）</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13.</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lang w:val="en-US" w:eastAsia="zh-CN"/>
        </w:rPr>
        <w:t xml:space="preserve">商务</w:t>
      </w:r>
      <w:r>
        <w:rPr>
          <w:rFonts w:hint="eastAsia" w:ascii="宋体" w:hAnsi="宋体"/>
          <w:color w:val="000000"/>
          <w:sz w:val="21"/>
          <w:szCs w:val="21"/>
          <w:highlight w:val="none"/>
        </w:rPr>
        <w:t xml:space="preserve">条款偏离表</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技术要求</w:t>
      </w:r>
      <w:r>
        <w:rPr>
          <w:rFonts w:hint="eastAsia" w:ascii="宋体" w:hAnsi="宋体"/>
          <w:color w:val="000000"/>
          <w:sz w:val="21"/>
          <w:szCs w:val="21"/>
          <w:highlight w:val="none"/>
        </w:rPr>
        <w:t xml:space="preserve">偏离表</w:t>
      </w:r>
      <w:r>
        <w:rPr>
          <w:rFonts w:hint="eastAsia" w:ascii="宋体" w:hAnsi="宋体"/>
          <w:color w:val="000000"/>
          <w:sz w:val="21"/>
          <w:szCs w:val="21"/>
          <w:highlight w:val="none"/>
        </w:rPr>
        <w:t xml:space="preserve">；</w:t>
      </w:r>
      <w:r>
        <w:rPr>
          <w:rFonts w:hint="eastAsia" w:ascii="宋体" w:hAnsi="宋体"/>
          <w:color w:val="000000"/>
          <w:sz w:val="21"/>
          <w:szCs w:val="21"/>
          <w:highlight w:val="none"/>
        </w:rPr>
        <w:t xml:space="preserve">（详见招标文件第三章投标文件格式）</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13.</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rPr>
        <w:t xml:space="preserve">其他有关符合性证明的文件</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1</w:t>
      </w:r>
      <w:r>
        <w:rPr>
          <w:rFonts w:hint="eastAsia" w:ascii="宋体" w:hAnsi="宋体" w:eastAsia="宋体" w:cs="Times New Roman"/>
          <w:b/>
          <w:bCs/>
          <w:color w:val="000000"/>
          <w:sz w:val="21"/>
          <w:szCs w:val="21"/>
          <w:highlight w:val="none"/>
          <w:lang w:val="en-US" w:eastAsia="zh-CN"/>
        </w:rPr>
        <w:t xml:space="preserve">3</w:t>
      </w:r>
      <w:r>
        <w:rPr>
          <w:rFonts w:hint="eastAsia" w:ascii="宋体" w:hAnsi="宋体" w:eastAsia="宋体" w:cs="Times New Roman"/>
          <w:b/>
          <w:bCs/>
          <w:color w:val="000000"/>
          <w:sz w:val="21"/>
          <w:szCs w:val="21"/>
          <w:highlight w:val="none"/>
        </w:rPr>
        <w:t xml:space="preserve">.6综合评审文件</w:t>
      </w:r>
      <w:r>
        <w:rPr>
          <w:rFonts w:hint="eastAsia" w:ascii="宋体" w:hAnsi="宋体" w:eastAsia="宋体" w:cs="Times New Roman"/>
          <w:b/>
          <w:bCs/>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13.</w:t>
      </w:r>
      <w:r>
        <w:rPr>
          <w:rFonts w:hint="eastAsia" w:ascii="宋体" w:hAnsi="宋体" w:eastAsia="宋体" w:cs="Times New Roman"/>
          <w:color w:val="000000"/>
          <w:sz w:val="21"/>
          <w:szCs w:val="21"/>
          <w:highlight w:val="none"/>
          <w:lang w:val="en-US" w:eastAsia="zh-CN"/>
        </w:rPr>
        <w:t xml:space="preserve">6</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lang w:val="zh-CN"/>
        </w:rPr>
        <w:t xml:space="preserve">投标保证承诺书</w:t>
      </w:r>
      <w:r>
        <w:rPr>
          <w:rFonts w:hint="eastAsia" w:ascii="宋体" w:hAnsi="宋体" w:eastAsia="宋体" w:cs="Times New Roman"/>
          <w:color w:val="000000"/>
          <w:sz w:val="21"/>
          <w:szCs w:val="21"/>
          <w:highlight w:val="none"/>
        </w:rPr>
        <w:t xml:space="preserve">；（详见招标文件第三章投标文件格式）</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13.</w:t>
      </w:r>
      <w:r>
        <w:rPr>
          <w:rFonts w:hint="eastAsia" w:ascii="宋体" w:hAnsi="宋体" w:eastAsia="宋体" w:cs="Times New Roman"/>
          <w:color w:val="000000"/>
          <w:sz w:val="21"/>
          <w:szCs w:val="21"/>
          <w:highlight w:val="none"/>
          <w:lang w:val="en-US" w:eastAsia="zh-CN"/>
        </w:rPr>
        <w:t xml:space="preserve">6</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 拟投入本项目人员表（详见招标文件第三章投标文件格式）</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13.</w:t>
      </w:r>
      <w:r>
        <w:rPr>
          <w:rFonts w:hint="eastAsia" w:ascii="宋体" w:hAnsi="宋体" w:eastAsia="宋体" w:cs="Times New Roman"/>
          <w:color w:val="000000"/>
          <w:sz w:val="21"/>
          <w:szCs w:val="21"/>
          <w:highlight w:val="none"/>
          <w:lang w:val="en-US" w:eastAsia="zh-CN"/>
        </w:rPr>
        <w:t xml:space="preserve">6</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rPr>
        <w:t xml:space="preserve">类似业绩一览表（详见招标文件第三章投标文件格式）</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lang w:val="en-US" w:eastAsia="zh-CN"/>
        </w:rPr>
      </w:pPr>
      <w:r>
        <w:rPr>
          <w:rFonts w:hint="eastAsia" w:ascii="宋体" w:hAnsi="宋体"/>
          <w:color w:val="000000"/>
          <w:sz w:val="21"/>
          <w:szCs w:val="21"/>
          <w:highlight w:val="none"/>
        </w:rPr>
        <w:t xml:space="preserve">13.</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4产品说明（每一款型盒子的产品说明书及图片和主要材料清单）（格式见第三章）；</w:t>
      </w:r>
      <w:r>
        <w:rPr>
          <w:rFonts w:hint="eastAsia" w:ascii="宋体" w:hAnsi="宋体"/>
          <w:color w:val="000000"/>
          <w:sz w:val="21"/>
          <w:szCs w:val="21"/>
          <w:highlight w:val="none"/>
          <w:lang w:val="en-US" w:eastAsia="zh-CN"/>
        </w:rPr>
      </w:r>
      <w:r/>
    </w:p>
    <w:p>
      <w:pPr>
        <w:pStyle w:val="937"/>
        <w:jc w:val="both"/>
        <w:spacing w:after="0" w:line="360" w:lineRule="auto"/>
        <w:widowControl w:val="off"/>
        <w:rPr>
          <w:rFonts w:hint="eastAsia" w:ascii="宋体" w:hAnsi="宋体"/>
          <w:color w:val="000000"/>
          <w:sz w:val="21"/>
          <w:szCs w:val="21"/>
          <w:highlight w:val="none"/>
          <w:lang w:val="en-US" w:eastAsia="zh-CN"/>
        </w:rPr>
      </w:pPr>
      <w:r>
        <w:rPr>
          <w:rFonts w:hint="eastAsia" w:ascii="宋体" w:hAnsi="宋体"/>
          <w:color w:val="000000"/>
          <w:sz w:val="21"/>
          <w:szCs w:val="21"/>
          <w:highlight w:val="none"/>
        </w:rPr>
        <w:t xml:space="preserve">13.</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 </w:t>
      </w:r>
      <w:r>
        <w:rPr>
          <w:rFonts w:hint="eastAsia" w:ascii="宋体" w:hAnsi="宋体"/>
          <w:color w:val="000000"/>
          <w:sz w:val="21"/>
          <w:szCs w:val="21"/>
          <w:highlight w:val="none"/>
          <w:lang w:val="en-US" w:eastAsia="zh-CN"/>
        </w:rPr>
        <w:t xml:space="preserve">项目实施方案；</w:t>
      </w:r>
      <w:r>
        <w:rPr>
          <w:rFonts w:hint="eastAsia" w:ascii="宋体" w:hAnsi="宋体"/>
          <w:color w:val="000000"/>
          <w:sz w:val="21"/>
          <w:szCs w:val="21"/>
          <w:highlight w:val="none"/>
          <w:lang w:val="en-US" w:eastAsia="zh-CN"/>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13.</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 </w:t>
      </w:r>
      <w:r>
        <w:rPr>
          <w:rFonts w:hint="eastAsia" w:ascii="宋体" w:hAnsi="宋体"/>
          <w:color w:val="000000"/>
          <w:sz w:val="21"/>
          <w:szCs w:val="21"/>
          <w:highlight w:val="none"/>
        </w:rPr>
        <w:t xml:space="preserve">评分标准中要求的其他资料证明文件； </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13.</w:t>
      </w:r>
      <w:r>
        <w:rPr>
          <w:rFonts w:hint="eastAsia" w:ascii="宋体" w:hAnsi="宋体"/>
          <w:color w:val="000000"/>
          <w:sz w:val="21"/>
          <w:szCs w:val="21"/>
          <w:highlight w:val="none"/>
          <w:lang w:val="en-US" w:eastAsia="zh-CN"/>
        </w:rPr>
        <w:t xml:space="preserve">7</w:t>
      </w:r>
      <w:r>
        <w:rPr>
          <w:rFonts w:hint="eastAsia" w:ascii="宋体" w:hAnsi="宋体"/>
          <w:color w:val="000000"/>
          <w:sz w:val="21"/>
          <w:szCs w:val="21"/>
          <w:highlight w:val="none"/>
        </w:rPr>
        <w:t xml:space="preserve"> 中小企业声明函、监狱企业、残疾人福利性单位声明函（如属）：</w:t>
      </w:r>
      <w:r>
        <w:rPr>
          <w:rFonts w:hint="eastAsia" w:ascii="宋体" w:hAnsi="宋体"/>
          <w:color w:val="000000"/>
          <w:sz w:val="21"/>
          <w:szCs w:val="21"/>
          <w:highlight w:val="none"/>
        </w:rPr>
      </w:r>
      <w:r/>
    </w:p>
    <w:p>
      <w:pPr>
        <w:pStyle w:val="995"/>
        <w:ind w:left="0" w:firstLine="430"/>
        <w:spacing w:line="360" w:lineRule="auto"/>
        <w:rPr>
          <w:rFonts w:hint="eastAsia" w:ascii="宋体" w:hAnsi="宋体" w:cs="宋体"/>
          <w:b/>
          <w:bCs/>
          <w:color w:val="000000"/>
          <w:sz w:val="21"/>
          <w:szCs w:val="21"/>
          <w:highlight w:val="none"/>
        </w:rPr>
      </w:pPr>
      <w:r>
        <w:rPr>
          <w:rFonts w:hint="eastAsia" w:ascii="宋体" w:hAnsi="宋体"/>
          <w:b/>
          <w:bCs/>
          <w:color w:val="000000"/>
          <w:sz w:val="21"/>
          <w:szCs w:val="21"/>
          <w:highlight w:val="none"/>
        </w:rPr>
        <w:t xml:space="preserve">注：</w:t>
      </w:r>
      <w:r>
        <w:rPr>
          <w:rFonts w:hint="eastAsia" w:ascii="宋体" w:hAnsi="宋体" w:cs="宋体"/>
          <w:b/>
          <w:bCs/>
          <w:color w:val="000000"/>
          <w:sz w:val="21"/>
          <w:szCs w:val="21"/>
          <w:highlight w:val="none"/>
        </w:rPr>
        <w:t xml:space="preserve">（1）以上13.</w:t>
      </w:r>
      <w:r>
        <w:rPr>
          <w:rFonts w:hint="eastAsia" w:ascii="宋体" w:hAnsi="宋体" w:cs="宋体"/>
          <w:b/>
          <w:bCs/>
          <w:color w:val="000000"/>
          <w:sz w:val="21"/>
          <w:szCs w:val="21"/>
          <w:highlight w:val="none"/>
          <w:lang w:val="en-US" w:eastAsia="zh-CN"/>
        </w:rPr>
        <w:t xml:space="preserve">4</w:t>
      </w:r>
      <w:r>
        <w:rPr>
          <w:rFonts w:hint="eastAsia" w:ascii="宋体" w:hAnsi="宋体" w:cs="宋体"/>
          <w:b/>
          <w:bCs/>
          <w:color w:val="000000"/>
          <w:sz w:val="21"/>
          <w:szCs w:val="21"/>
          <w:highlight w:val="none"/>
        </w:rPr>
        <w:t xml:space="preserve">.6为资格审查要求提供的材料，是作为对供应商资格审查、质疑身份认定的依据，投标人必须提供并加盖电子公章。否则，投标文件将被认定为不符合资格审查要求。</w:t>
      </w:r>
      <w:r>
        <w:rPr>
          <w:rFonts w:hint="eastAsia" w:ascii="宋体" w:hAnsi="宋体" w:cs="宋体"/>
          <w:b/>
          <w:bCs/>
          <w:color w:val="000000"/>
          <w:sz w:val="21"/>
          <w:szCs w:val="21"/>
          <w:highlight w:val="none"/>
        </w:rPr>
      </w:r>
      <w:r/>
    </w:p>
    <w:p>
      <w:pPr>
        <w:pStyle w:val="995"/>
        <w:ind w:left="0" w:firstLine="430"/>
        <w:spacing w:line="360" w:lineRule="auto"/>
        <w:rPr>
          <w:rFonts w:ascii="宋体" w:hAnsi="宋体"/>
          <w:color w:val="000000"/>
          <w:sz w:val="21"/>
          <w:szCs w:val="21"/>
          <w:highlight w:val="none"/>
        </w:rPr>
      </w:pP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2</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13.4-13.7</w:t>
      </w:r>
      <w:r>
        <w:rPr>
          <w:rFonts w:hint="eastAsia" w:ascii="宋体" w:hAnsi="宋体" w:cs="宋体"/>
          <w:b/>
          <w:bCs/>
          <w:color w:val="000000"/>
          <w:sz w:val="21"/>
          <w:szCs w:val="21"/>
          <w:highlight w:val="none"/>
          <w:lang w:eastAsia="zh-CN"/>
        </w:rPr>
        <w:t xml:space="preserve"> </w:t>
      </w:r>
      <w:r>
        <w:rPr>
          <w:rFonts w:hint="eastAsia" w:ascii="宋体" w:hAnsi="宋体" w:cs="宋体"/>
          <w:b/>
          <w:bCs/>
          <w:color w:val="000000"/>
          <w:sz w:val="21"/>
          <w:szCs w:val="21"/>
          <w:highlight w:val="none"/>
          <w:lang w:eastAsia="zh-CN"/>
        </w:rPr>
        <w:t xml:space="preserve">”</w:t>
      </w:r>
      <w:r>
        <w:rPr>
          <w:rFonts w:hint="eastAsia" w:ascii="宋体" w:hAnsi="宋体"/>
          <w:b/>
          <w:bCs/>
          <w:color w:val="000000"/>
          <w:sz w:val="21"/>
          <w:szCs w:val="21"/>
          <w:highlight w:val="none"/>
        </w:rPr>
        <w:t xml:space="preserve">中不得出现价格 。</w:t>
      </w:r>
      <w:r>
        <w:rPr>
          <w:rFonts w:hint="eastAsia" w:ascii="宋体" w:hAnsi="宋体"/>
          <w:color w:val="000000"/>
          <w:sz w:val="21"/>
          <w:szCs w:val="21"/>
          <w:highlight w:val="none"/>
        </w:rPr>
        <w:t xml:space="preserve">投标人所提交的资料的完整与否，将直接影响投标人的评分。</w:t>
      </w:r>
      <w:r>
        <w:rPr>
          <w:rFonts w:ascii="宋体" w:hAnsi="宋体"/>
          <w:color w:val="000000"/>
          <w:sz w:val="21"/>
          <w:szCs w:val="21"/>
          <w:highlight w:val="none"/>
        </w:rPr>
      </w:r>
      <w:r/>
    </w:p>
    <w:p>
      <w:pPr>
        <w:pStyle w:val="995"/>
        <w:ind w:left="0" w:firstLine="430"/>
        <w:spacing w:line="360" w:lineRule="auto"/>
        <w:rPr>
          <w:rFonts w:ascii="宋体" w:hAnsi="宋体" w:cs="宋体"/>
          <w:b/>
          <w:bCs/>
          <w:color w:val="000000"/>
          <w:sz w:val="21"/>
          <w:szCs w:val="21"/>
          <w:highlight w:val="none"/>
        </w:rPr>
      </w:pPr>
      <w:r>
        <w:rPr>
          <w:rFonts w:hint="eastAsia" w:ascii="宋体" w:hAnsi="宋体"/>
          <w:b/>
          <w:color w:val="000000"/>
          <w:sz w:val="21"/>
          <w:szCs w:val="21"/>
          <w:highlight w:val="none"/>
        </w:rPr>
        <w:t xml:space="preserve">（</w:t>
      </w:r>
      <w:r>
        <w:rPr>
          <w:rFonts w:hint="eastAsia" w:ascii="宋体" w:hAnsi="宋体"/>
          <w:b/>
          <w:color w:val="000000"/>
          <w:sz w:val="21"/>
          <w:szCs w:val="21"/>
          <w:highlight w:val="none"/>
          <w:lang w:val="en-US" w:eastAsia="zh-CN"/>
        </w:rPr>
        <w:t xml:space="preserve">3</w:t>
      </w:r>
      <w:r>
        <w:rPr>
          <w:rFonts w:hint="eastAsia" w:ascii="宋体" w:hAnsi="宋体"/>
          <w:b/>
          <w:color w:val="000000"/>
          <w:sz w:val="21"/>
          <w:szCs w:val="21"/>
          <w:highlight w:val="none"/>
        </w:rPr>
        <w:t xml:space="preserve">）制作电子投标文件时必须与投标文件制作软件目录一一对应，将相关资料上传至相应模块。</w:t>
      </w:r>
      <w:r>
        <w:rPr>
          <w:rFonts w:ascii="宋体" w:hAnsi="宋体" w:cs="宋体"/>
          <w:b/>
          <w:bCs/>
          <w:color w:val="000000"/>
          <w:sz w:val="21"/>
          <w:szCs w:val="21"/>
          <w:highlight w:val="none"/>
        </w:rPr>
      </w:r>
      <w:r/>
    </w:p>
    <w:p>
      <w:pPr>
        <w:pStyle w:val="995"/>
        <w:ind w:left="0" w:firstLine="430"/>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w:t>
      </w:r>
      <w:r>
        <w:rPr>
          <w:rFonts w:hint="eastAsia" w:ascii="宋体" w:hAnsi="宋体"/>
          <w:b/>
          <w:color w:val="000000"/>
          <w:sz w:val="21"/>
          <w:szCs w:val="21"/>
          <w:highlight w:val="none"/>
          <w:lang w:val="en-US" w:eastAsia="zh-CN"/>
        </w:rPr>
        <w:t xml:space="preserve">4</w:t>
      </w:r>
      <w:r>
        <w:rPr>
          <w:rFonts w:hint="eastAsia" w:ascii="宋体" w:hAnsi="宋体"/>
          <w:b/>
          <w:color w:val="000000"/>
          <w:sz w:val="21"/>
          <w:szCs w:val="21"/>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rPr>
          <w:rFonts w:ascii="宋体" w:hAnsi="宋体"/>
          <w:b/>
          <w:color w:val="000000"/>
          <w:sz w:val="21"/>
          <w:szCs w:val="21"/>
          <w:highlight w:val="none"/>
        </w:rPr>
      </w:r>
      <w:r/>
    </w:p>
    <w:p>
      <w:pPr>
        <w:pStyle w:val="937"/>
        <w:ind w:firstLine="0"/>
        <w:jc w:val="both"/>
        <w:spacing w:after="0" w:line="360" w:lineRule="auto"/>
        <w:widowControl w:val="off"/>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14.网上投标文件的编制</w:t>
      </w:r>
      <w:r>
        <w:rPr>
          <w:rFonts w:hint="eastAsia" w:ascii="宋体" w:hAnsi="宋体" w:eastAsia="宋体" w:cs="Times New Roman"/>
          <w:b/>
          <w:bCs/>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14.1电子响应文件</w:t>
      </w:r>
      <w:r>
        <w:rPr>
          <w:rFonts w:hint="eastAsia" w:ascii="宋体" w:hAnsi="宋体"/>
          <w:color w:val="000000"/>
          <w:sz w:val="21"/>
          <w:szCs w:val="21"/>
          <w:highlight w:val="none"/>
          <w:lang w:val="en-US" w:eastAsia="zh-CN"/>
        </w:rPr>
        <w:t xml:space="preserve">应</w:t>
      </w:r>
      <w:r>
        <w:rPr>
          <w:rFonts w:hint="eastAsia" w:ascii="宋体" w:hAnsi="宋体"/>
          <w:color w:val="000000"/>
          <w:sz w:val="21"/>
          <w:szCs w:val="21"/>
          <w:highlight w:val="none"/>
        </w:rPr>
        <w:t xml:space="preserve">使用“苏州市政府采购客户端”工具制作电子响应文件，操作方法详见《苏州市政府采购交易管理系统供应商操作手册》；</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14.2电子响应文件中的资料应按要求加盖电子印章或加盖响应单位公章上传；若未按上述要求签署的电子投标文件将被否决。</w:t>
      </w:r>
      <w:r>
        <w:rPr>
          <w:rFonts w:hint="eastAsia" w:ascii="宋体" w:hAnsi="宋体"/>
          <w:color w:val="000000"/>
          <w:sz w:val="21"/>
          <w:szCs w:val="21"/>
          <w:highlight w:val="none"/>
        </w:rPr>
      </w:r>
      <w:r/>
    </w:p>
    <w:p>
      <w:pPr>
        <w:pStyle w:val="937"/>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15. 投标报价（编制）要求的说明</w:t>
      </w:r>
      <w:r>
        <w:rPr>
          <w:rFonts w:hint="eastAsia" w:ascii="宋体" w:hAnsi="宋体"/>
          <w:b/>
          <w:bCs/>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lang w:val="zh-CN"/>
        </w:rPr>
      </w:pPr>
      <w:r>
        <w:rPr>
          <w:rFonts w:hint="eastAsia" w:ascii="宋体" w:hAnsi="宋体"/>
          <w:color w:val="000000"/>
          <w:sz w:val="21"/>
          <w:szCs w:val="21"/>
          <w:highlight w:val="none"/>
        </w:rPr>
        <w:t xml:space="preserve">15.1除非合同中另有规定，投标人对《投标报价表》 中的全部服务的报价应</w:t>
      </w:r>
      <w:r>
        <w:rPr>
          <w:rFonts w:hint="eastAsia" w:ascii="宋体" w:hAnsi="宋体" w:cs="宋体"/>
          <w:color w:val="000000"/>
          <w:sz w:val="21"/>
          <w:szCs w:val="21"/>
          <w:highlight w:val="none"/>
          <w:lang w:val="zh-CN"/>
        </w:rPr>
        <w:t xml:space="preserve">包括但不限于在承包期内服务管理费、基本工资、绩效工资、税金、国家规定的社保、公积金，以及离职风险金、年假、有薪病假、婚丧假、护理假、产假、劳保用品（工作服）、福利费（工会经费）、餐费、工伤备用金等其他风险金的全部费用以及投标人企业利润和政策性文件规定及合同包含的所有风险、责任等各项应有费用。</w:t>
      </w:r>
      <w:r>
        <w:rPr>
          <w:rFonts w:hint="eastAsia" w:ascii="宋体" w:hAnsi="宋体"/>
          <w:color w:val="000000"/>
          <w:sz w:val="21"/>
          <w:szCs w:val="21"/>
          <w:highlight w:val="none"/>
        </w:rPr>
        <w:t xml:space="preserve">投标报价为最终报价，且单价固定，除非因特殊原因并经买卖双方协商同意，投标人不得再要求追加任何费用。同时，除非合同条款中另有规定，否则，投标单位所报价格在合同实施期间不因市场变化因素而变动。</w:t>
      </w:r>
      <w:r>
        <w:rPr>
          <w:rFonts w:hint="eastAsia" w:ascii="宋体" w:hAnsi="宋体"/>
          <w:color w:val="000000"/>
          <w:sz w:val="21"/>
          <w:szCs w:val="21"/>
          <w:highlight w:val="none"/>
          <w:lang w:val="zh-CN"/>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15.2投标人应按《投标报价表》中的全部货物和服务计算单价和总价。《投标报价表》中的每一单项均应计算并填写单价和总价，并由法定代表人或授权委托人签署。</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15.3投标人应对招标文件内所要采购的全部内容进行报价，只投其中部分内容者，其标书将被拒绝。</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15.4 一项投标内容只允许一个报价，招标代理机构不接受任何有选择性的投标报价。</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15.5投标文件报价中的单价和总价全部采用人民币表示，除非合同的特殊条款另有规定。</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15.6投标书二（技术及资格部分）中不得出现投标总报价。（质保期满后的备品、备件报价除外）</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15.7</w:t>
      </w:r>
      <w:r>
        <w:rPr>
          <w:rFonts w:hint="eastAsia" w:ascii="宋体" w:hAnsi="宋体"/>
          <w:b/>
          <w:bCs/>
          <w:color w:val="000000"/>
          <w:sz w:val="21"/>
          <w:szCs w:val="21"/>
          <w:highlight w:val="none"/>
        </w:rPr>
        <w:t xml:space="preserve">最低报价是中标的重要条件，但不是中标的唯一条件。</w:t>
      </w:r>
      <w:r>
        <w:rPr>
          <w:rFonts w:hint="eastAsia" w:ascii="宋体" w:hAnsi="宋体"/>
          <w:color w:val="000000"/>
          <w:sz w:val="21"/>
          <w:szCs w:val="21"/>
          <w:highlight w:val="none"/>
        </w:rPr>
      </w:r>
      <w:r/>
    </w:p>
    <w:p>
      <w:pPr>
        <w:pStyle w:val="937"/>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16. 投标文件的有效期</w:t>
      </w:r>
      <w:r>
        <w:rPr>
          <w:rFonts w:hint="eastAsia" w:ascii="宋体" w:hAnsi="宋体"/>
          <w:b/>
          <w:bCs/>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16.1自开标日起90天内，投标书应保持有效。有效期短于这个规定期限的投标，将被拒绝。</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16.2在特殊情况下，招标采购单位可与投标人协商延长投标书的有效期。这种要求和答复都应以书面形式进行。 同意延长有效期的投标人不能修改投标文件，按本须知第17条规定的投标保证金的有效期也相应延长。拒绝接受延期要求的投标人的投标将被拒绝，但投标保证金不会被没收。</w:t>
      </w:r>
      <w:r>
        <w:rPr>
          <w:rFonts w:hint="eastAsia" w:ascii="宋体" w:hAnsi="宋体"/>
          <w:color w:val="000000"/>
          <w:sz w:val="21"/>
          <w:szCs w:val="21"/>
          <w:highlight w:val="none"/>
        </w:rPr>
      </w:r>
      <w:r/>
    </w:p>
    <w:p>
      <w:pPr>
        <w:pStyle w:val="937"/>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17. </w:t>
      </w:r>
      <w:r>
        <w:rPr>
          <w:rFonts w:hint="eastAsia" w:ascii="宋体" w:hAnsi="宋体" w:cs="宋体"/>
          <w:b/>
          <w:color w:val="000000"/>
          <w:sz w:val="21"/>
          <w:szCs w:val="21"/>
          <w:highlight w:val="none"/>
        </w:rPr>
        <w:t xml:space="preserve">投标文件的制作、签署、上传</w:t>
      </w:r>
      <w:r>
        <w:rPr>
          <w:rFonts w:hint="eastAsia" w:ascii="宋体" w:hAnsi="宋体"/>
          <w:b/>
          <w:bCs/>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lang w:val="en-US"/>
        </w:rPr>
      </w:pPr>
      <w:r>
        <w:rPr>
          <w:rFonts w:hint="eastAsia"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lang w:val="en-US" w:eastAsia="zh-CN"/>
        </w:rPr>
        <w:t xml:space="preserve">7</w:t>
      </w:r>
      <w:r>
        <w:rPr>
          <w:rFonts w:hint="eastAsia" w:ascii="宋体" w:hAnsi="宋体" w:eastAsia="宋体" w:cs="Times New Roman"/>
          <w:color w:val="000000"/>
          <w:sz w:val="21"/>
          <w:szCs w:val="21"/>
          <w:highlight w:val="none"/>
        </w:rPr>
        <w:t xml:space="preserve">.1本项目采用电子招投标形式，请供应商按照</w:t>
      </w:r>
      <w:r>
        <w:rPr>
          <w:rFonts w:hint="eastAsia" w:ascii="宋体" w:hAnsi="宋体" w:eastAsia="宋体" w:cs="Times New Roman"/>
          <w:b/>
          <w:bCs/>
          <w:color w:val="000000"/>
          <w:sz w:val="21"/>
          <w:szCs w:val="21"/>
          <w:highlight w:val="none"/>
        </w:rPr>
        <w:t xml:space="preserve">《苏采云系统供应商操作手册》</w:t>
      </w:r>
      <w:r>
        <w:rPr>
          <w:rFonts w:hint="eastAsia" w:ascii="宋体" w:hAnsi="宋体" w:eastAsia="宋体" w:cs="Times New Roman"/>
          <w:color w:val="000000"/>
          <w:sz w:val="21"/>
          <w:szCs w:val="21"/>
          <w:highlight w:val="none"/>
        </w:rPr>
        <w:t xml:space="preserve">进行制作、上传电子投标文件。</w:t>
      </w:r>
      <w:r>
        <w:rPr>
          <w:rFonts w:hint="eastAsia" w:ascii="宋体" w:hAnsi="宋体" w:eastAsia="宋体" w:cs="Times New Roman"/>
          <w:color w:val="000000"/>
          <w:sz w:val="21"/>
          <w:szCs w:val="21"/>
          <w:highlight w:val="none"/>
          <w:lang w:val="en-US"/>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lang w:val="en-US" w:eastAsia="zh-CN"/>
        </w:rPr>
        <w:t xml:space="preserve">7</w:t>
      </w:r>
      <w:r>
        <w:rPr>
          <w:rFonts w:hint="eastAsia" w:ascii="宋体" w:hAnsi="宋体" w:eastAsia="宋体" w:cs="Times New Roman"/>
          <w:color w:val="000000"/>
          <w:sz w:val="21"/>
          <w:szCs w:val="21"/>
          <w:highlight w:val="none"/>
        </w:rPr>
        <w:t xml:space="preserve">.2制作电子投标文件时，应按照招标文件要求加盖投标人电子公章。</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lang w:val="en-US" w:eastAsia="zh-CN"/>
        </w:rPr>
        <w:t xml:space="preserve">7</w:t>
      </w:r>
      <w:r>
        <w:rPr>
          <w:rFonts w:hint="eastAsia" w:ascii="宋体" w:hAnsi="宋体" w:eastAsia="宋体" w:cs="Times New Roman"/>
          <w:color w:val="000000"/>
          <w:sz w:val="21"/>
          <w:szCs w:val="21"/>
          <w:highlight w:val="none"/>
        </w:rPr>
        <w:t xml:space="preserve">.3</w:t>
      </w:r>
      <w:r>
        <w:rPr>
          <w:rFonts w:hint="eastAsia" w:ascii="宋体" w:hAnsi="宋体" w:eastAsia="宋体" w:cs="Times New Roman"/>
          <w:b/>
          <w:bCs/>
          <w:color w:val="000000"/>
          <w:sz w:val="21"/>
          <w:szCs w:val="21"/>
          <w:highlight w:val="none"/>
        </w:rPr>
        <w:t xml:space="preserve">电子投标文件制作完成后请于投标文件网上提交截止时间前成功上传至“苏采云”系统，否则视为放弃参加该采购项目。</w:t>
      </w:r>
      <w:bookmarkStart w:id="5" w:name="_Toc31150"/>
      <w:r/>
      <w:bookmarkStart w:id="6" w:name="_Toc25608"/>
      <w:r>
        <w:rPr>
          <w:rFonts w:hint="eastAsia" w:ascii="宋体" w:hAnsi="宋体" w:eastAsia="宋体" w:cs="Times New Roman"/>
          <w:color w:val="000000"/>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ascii="宋体" w:hAnsi="宋体" w:eastAsia="宋体" w:cs="Times New Roman"/>
          <w:color w:val="000000"/>
          <w:sz w:val="21"/>
          <w:szCs w:val="21"/>
          <w:highlight w:val="none"/>
        </w:rPr>
      </w:r>
      <w:r/>
    </w:p>
    <w:p>
      <w:pPr>
        <w:pStyle w:val="937"/>
        <w:ind w:firstLine="0"/>
        <w:jc w:val="both"/>
        <w:spacing w:after="0" w:line="360" w:lineRule="auto"/>
        <w:widowControl w:val="off"/>
        <w:rPr>
          <w:rFonts w:hint="eastAsia" w:ascii="宋体" w:hAnsi="宋体"/>
          <w:b/>
          <w:bCs/>
          <w:color w:val="000000"/>
          <w:sz w:val="21"/>
          <w:szCs w:val="21"/>
          <w:highlight w:val="none"/>
        </w:rPr>
      </w:pPr>
      <w:r/>
      <w:bookmarkEnd w:id="5"/>
      <w:r/>
      <w:bookmarkEnd w:id="6"/>
      <w:r>
        <w:rPr>
          <w:rFonts w:hint="eastAsia" w:ascii="宋体" w:hAnsi="宋体" w:cs="宋体"/>
          <w:b/>
          <w:color w:val="000000"/>
          <w:sz w:val="21"/>
          <w:szCs w:val="21"/>
          <w:highlight w:val="none"/>
        </w:rPr>
        <w:t xml:space="preserve">五、</w:t>
      </w:r>
      <w:r>
        <w:rPr>
          <w:rFonts w:hint="eastAsia" w:ascii="宋体" w:hAnsi="宋体"/>
          <w:b/>
          <w:bCs/>
          <w:color w:val="000000"/>
          <w:sz w:val="21"/>
          <w:szCs w:val="21"/>
          <w:highlight w:val="none"/>
        </w:rPr>
        <w:t xml:space="preserve">投标文件的递交</w:t>
      </w:r>
      <w:r>
        <w:rPr>
          <w:rFonts w:hint="eastAsia" w:ascii="宋体" w:hAnsi="宋体"/>
          <w:b/>
          <w:bCs/>
          <w:color w:val="000000"/>
          <w:sz w:val="21"/>
          <w:szCs w:val="21"/>
          <w:highlight w:val="none"/>
        </w:rPr>
      </w:r>
      <w:r/>
    </w:p>
    <w:p>
      <w:pPr>
        <w:pStyle w:val="937"/>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18. 投标文件的提交</w:t>
      </w:r>
      <w:r>
        <w:rPr>
          <w:rFonts w:hint="eastAsia" w:ascii="宋体" w:hAnsi="宋体"/>
          <w:b/>
          <w:bCs/>
          <w:color w:val="000000"/>
          <w:sz w:val="21"/>
          <w:szCs w:val="21"/>
          <w:highlight w:val="none"/>
        </w:rPr>
      </w:r>
      <w:r/>
    </w:p>
    <w:p>
      <w:pPr>
        <w:pStyle w:val="937"/>
        <w:jc w:val="both"/>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18.1 投标人应当在投标截止时间前制作并上传电子投标文件。</w:t>
      </w:r>
      <w:r>
        <w:rPr>
          <w:rFonts w:hint="eastAsia" w:ascii="宋体" w:hAnsi="宋体" w:eastAsia="宋体" w:cs="宋体"/>
          <w:color w:val="000000"/>
          <w:sz w:val="21"/>
          <w:szCs w:val="21"/>
          <w:highlight w:val="none"/>
        </w:rPr>
      </w:r>
      <w:r/>
    </w:p>
    <w:p>
      <w:pPr>
        <w:pStyle w:val="937"/>
        <w:jc w:val="both"/>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18.2投标人通过</w:t>
      </w:r>
      <w:r>
        <w:rPr>
          <w:rFonts w:hint="eastAsia" w:ascii="宋体" w:hAnsi="宋体" w:eastAsia="宋体" w:cs="宋体"/>
          <w:b/>
          <w:bCs/>
          <w:color w:val="000000"/>
          <w:sz w:val="21"/>
          <w:szCs w:val="21"/>
          <w:highlight w:val="none"/>
        </w:rPr>
        <w:t xml:space="preserve">“苏采云”系统不见面开标大厅在线参与开标活动。（具体操作详见《苏采云系统供应商操作手册》，网址链接https://czju.suzhou.gov.cn/zfcg/html/content/20231220161910031.shtml）</w:t>
      </w:r>
      <w:r>
        <w:rPr>
          <w:rFonts w:hint="eastAsia" w:ascii="宋体" w:hAnsi="宋体" w:eastAsia="宋体" w:cs="宋体"/>
          <w:color w:val="000000"/>
          <w:sz w:val="21"/>
          <w:szCs w:val="21"/>
          <w:highlight w:val="none"/>
        </w:rPr>
      </w:r>
      <w:r/>
    </w:p>
    <w:p>
      <w:pPr>
        <w:pStyle w:val="937"/>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19. 投标截止时间</w:t>
      </w:r>
      <w:r>
        <w:rPr>
          <w:rFonts w:hint="eastAsia" w:ascii="宋体" w:hAnsi="宋体"/>
          <w:b/>
          <w:bCs/>
          <w:color w:val="000000"/>
          <w:sz w:val="21"/>
          <w:szCs w:val="21"/>
          <w:highlight w:val="none"/>
        </w:rPr>
      </w:r>
      <w:r/>
    </w:p>
    <w:p>
      <w:pPr>
        <w:pStyle w:val="969"/>
        <w:ind w:left="0" w:firstLine="420"/>
        <w:spacing w:after="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lang w:val="zh-CN"/>
        </w:rPr>
        <w:t xml:space="preserve">.1投标人应当在招标文件要求投标文件网上提交截止时间前，将投标文件完成提交（上传）。逾期提交（上传）的投标文件，采购人和采购代理机构拒绝接收。</w:t>
      </w:r>
      <w:r>
        <w:rPr>
          <w:rFonts w:hint="eastAsia" w:ascii="宋体" w:hAnsi="宋体" w:eastAsia="宋体" w:cs="宋体"/>
          <w:color w:val="000000"/>
          <w:sz w:val="21"/>
          <w:szCs w:val="21"/>
          <w:highlight w:val="none"/>
          <w:lang w:val="zh-CN"/>
        </w:rPr>
      </w:r>
      <w:r/>
    </w:p>
    <w:p>
      <w:pPr>
        <w:pStyle w:val="969"/>
        <w:ind w:left="0" w:firstLine="420"/>
        <w:spacing w:after="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lang w:val="zh-CN"/>
        </w:rPr>
        <w:t xml:space="preserve">.2采购人和采购代理机构推迟投标截止时间时，将按本须知规定的更正公告的方式对外发布。在这种情况下，采购人、采购代理机构和投标人的权利和义务将受到新的截止期的约束。</w:t>
      </w:r>
      <w:r>
        <w:rPr>
          <w:rFonts w:hint="eastAsia" w:ascii="宋体" w:hAnsi="宋体" w:eastAsia="宋体" w:cs="宋体"/>
          <w:color w:val="000000"/>
          <w:sz w:val="21"/>
          <w:szCs w:val="21"/>
          <w:highlight w:val="none"/>
          <w:lang w:val="zh-CN"/>
        </w:rPr>
      </w:r>
      <w:r/>
    </w:p>
    <w:p>
      <w:pPr>
        <w:pStyle w:val="969"/>
        <w:ind w:left="0" w:firstLine="420"/>
        <w:spacing w:after="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lang w:val="zh-CN"/>
        </w:rPr>
        <w:t xml:space="preserve">.3在投标截止时间止成功解密的投标文件少于三份，采购代理机构有权宣布本次招标失败。</w:t>
      </w:r>
      <w:r>
        <w:rPr>
          <w:rFonts w:hint="eastAsia" w:ascii="宋体" w:hAnsi="宋体" w:eastAsia="宋体" w:cs="宋体"/>
          <w:color w:val="000000"/>
          <w:sz w:val="21"/>
          <w:szCs w:val="21"/>
          <w:highlight w:val="none"/>
          <w:lang w:val="zh-CN"/>
        </w:rPr>
      </w:r>
      <w:r/>
    </w:p>
    <w:p>
      <w:pPr>
        <w:pStyle w:val="937"/>
        <w:ind w:firstLine="0"/>
        <w:jc w:val="both"/>
        <w:spacing w:after="0"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20. 投标文件的修改和撤回</w:t>
      </w:r>
      <w:r>
        <w:rPr>
          <w:rFonts w:hint="eastAsia" w:ascii="宋体" w:hAnsi="宋体" w:cs="宋体"/>
          <w:b/>
          <w:bCs/>
          <w:color w:val="000000"/>
          <w:sz w:val="21"/>
          <w:szCs w:val="21"/>
          <w:highlight w:val="none"/>
        </w:rPr>
      </w:r>
      <w:r/>
    </w:p>
    <w:p>
      <w:pPr>
        <w:pStyle w:val="969"/>
        <w:ind w:left="0" w:firstLine="420"/>
        <w:spacing w:after="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zh-CN"/>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rPr>
          <w:rFonts w:hint="eastAsia" w:ascii="宋体" w:hAnsi="宋体" w:eastAsia="宋体" w:cs="宋体"/>
          <w:color w:val="000000"/>
          <w:sz w:val="21"/>
          <w:szCs w:val="21"/>
          <w:highlight w:val="none"/>
          <w:lang w:val="zh-CN"/>
        </w:rPr>
      </w:r>
      <w:r/>
    </w:p>
    <w:p>
      <w:pPr>
        <w:pStyle w:val="969"/>
        <w:ind w:left="0" w:firstLine="420"/>
        <w:spacing w:after="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zh-CN"/>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rFonts w:hint="eastAsia" w:ascii="宋体" w:hAnsi="宋体" w:eastAsia="宋体" w:cs="宋体"/>
          <w:color w:val="000000"/>
          <w:sz w:val="21"/>
          <w:szCs w:val="21"/>
          <w:highlight w:val="none"/>
          <w:lang w:val="zh-CN"/>
        </w:rPr>
      </w:r>
      <w:r/>
    </w:p>
    <w:p>
      <w:pPr>
        <w:pStyle w:val="937"/>
        <w:ind w:firstLine="0"/>
        <w:jc w:val="both"/>
        <w:spacing w:after="0" w:line="360" w:lineRule="auto"/>
        <w:widowControl w:val="off"/>
        <w:rPr>
          <w:rFonts w:hint="eastAsia" w:ascii="宋体" w:hAnsi="宋体" w:cs="宋体"/>
          <w:b/>
          <w:bCs/>
          <w:color w:val="000000"/>
          <w:sz w:val="21"/>
          <w:szCs w:val="21"/>
          <w:highlight w:val="none"/>
        </w:rPr>
      </w:pPr>
      <w:r>
        <w:rPr>
          <w:rFonts w:hint="eastAsia" w:ascii="宋体" w:hAnsi="宋体"/>
          <w:color w:val="000000"/>
          <w:sz w:val="21"/>
          <w:szCs w:val="21"/>
          <w:highlight w:val="none"/>
        </w:rPr>
        <w:t xml:space="preserve">六、</w:t>
      </w:r>
      <w:r>
        <w:rPr>
          <w:rFonts w:hint="eastAsia" w:ascii="宋体" w:hAnsi="宋体" w:cs="宋体"/>
          <w:b/>
          <w:bCs/>
          <w:color w:val="000000"/>
          <w:sz w:val="21"/>
          <w:szCs w:val="21"/>
          <w:highlight w:val="none"/>
        </w:rPr>
        <w:t xml:space="preserve">开标和评标</w:t>
      </w:r>
      <w:r>
        <w:rPr>
          <w:rFonts w:hint="eastAsia" w:ascii="宋体" w:hAnsi="宋体" w:cs="宋体"/>
          <w:b/>
          <w:bCs/>
          <w:color w:val="000000"/>
          <w:sz w:val="21"/>
          <w:szCs w:val="21"/>
          <w:highlight w:val="none"/>
        </w:rPr>
      </w:r>
      <w:r/>
    </w:p>
    <w:p>
      <w:pPr>
        <w:pStyle w:val="937"/>
        <w:ind w:firstLine="0"/>
        <w:jc w:val="both"/>
        <w:spacing w:after="0"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21. 开标</w:t>
      </w:r>
      <w:r>
        <w:rPr>
          <w:rFonts w:hint="eastAsia" w:ascii="宋体" w:hAnsi="宋体" w:cs="宋体"/>
          <w:b/>
          <w:bCs/>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.1开标由采购代理机构</w:t>
      </w:r>
      <w:r>
        <w:rPr>
          <w:rFonts w:hint="eastAsia" w:ascii="宋体" w:hAnsi="宋体" w:eastAsia="宋体" w:cs="Times New Roman"/>
          <w:color w:val="000000"/>
          <w:sz w:val="21"/>
          <w:szCs w:val="21"/>
          <w:highlight w:val="none"/>
          <w:lang w:val="en-US"/>
        </w:rPr>
        <w:t xml:space="preserve">在线</w:t>
      </w:r>
      <w:r>
        <w:rPr>
          <w:rFonts w:hint="eastAsia" w:ascii="宋体" w:hAnsi="宋体" w:eastAsia="宋体" w:cs="Times New Roman"/>
          <w:color w:val="000000"/>
          <w:sz w:val="21"/>
          <w:szCs w:val="21"/>
          <w:highlight w:val="none"/>
        </w:rPr>
        <w:t xml:space="preserve">主持，邀请投标人</w:t>
      </w:r>
      <w:r>
        <w:rPr>
          <w:rFonts w:hint="eastAsia" w:ascii="宋体" w:hAnsi="宋体" w:eastAsia="宋体" w:cs="Times New Roman"/>
          <w:color w:val="000000"/>
          <w:sz w:val="21"/>
          <w:szCs w:val="21"/>
          <w:highlight w:val="none"/>
          <w:lang w:val="en-US"/>
        </w:rPr>
        <w:t xml:space="preserve">在线</w:t>
      </w:r>
      <w:r>
        <w:rPr>
          <w:rFonts w:hint="eastAsia" w:ascii="宋体" w:hAnsi="宋体" w:eastAsia="宋体" w:cs="Times New Roman"/>
          <w:color w:val="000000"/>
          <w:sz w:val="21"/>
          <w:szCs w:val="21"/>
          <w:highlight w:val="none"/>
        </w:rPr>
        <w:t xml:space="preserve">参加。投标人应当按照《苏采云系统供应商操作手册》规定，</w:t>
      </w:r>
      <w:r>
        <w:rPr>
          <w:rFonts w:hint="eastAsia" w:ascii="宋体" w:hAnsi="宋体" w:eastAsia="宋体" w:cs="Times New Roman"/>
          <w:b/>
          <w:bCs/>
          <w:color w:val="000000"/>
          <w:sz w:val="21"/>
          <w:szCs w:val="21"/>
          <w:highlight w:val="none"/>
        </w:rPr>
        <w:t xml:space="preserve">参加开标活动和在“苏采云”系统规定的时间内对投标文件进行解密</w:t>
      </w:r>
      <w:r>
        <w:rPr>
          <w:rFonts w:hint="eastAsia" w:ascii="宋体" w:hAnsi="宋体" w:eastAsia="宋体" w:cs="Times New Roman"/>
          <w:color w:val="000000"/>
          <w:sz w:val="21"/>
          <w:szCs w:val="21"/>
          <w:highlight w:val="none"/>
        </w:rPr>
        <w:t xml:space="preserve">。评标委员会成员不得参加开标活动。</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.2开标时，由采购代理机构</w:t>
      </w:r>
      <w:r>
        <w:rPr>
          <w:rFonts w:hint="eastAsia" w:ascii="宋体" w:hAnsi="宋体" w:eastAsia="宋体" w:cs="Times New Roman"/>
          <w:color w:val="000000"/>
          <w:sz w:val="21"/>
          <w:szCs w:val="21"/>
          <w:highlight w:val="none"/>
          <w:lang w:val="en-US"/>
        </w:rPr>
        <w:t xml:space="preserve">通过“苏采云”系统在线</w:t>
      </w:r>
      <w:r>
        <w:rPr>
          <w:rFonts w:hint="eastAsia" w:ascii="宋体" w:hAnsi="宋体" w:eastAsia="宋体" w:cs="Times New Roman"/>
          <w:color w:val="000000"/>
          <w:sz w:val="21"/>
          <w:szCs w:val="21"/>
          <w:highlight w:val="none"/>
        </w:rPr>
        <w:t xml:space="preserve">宣布投标人名称、投标价格和招标文件规定的需要宣布的其他内容。</w:t>
      </w:r>
      <w:r>
        <w:rPr>
          <w:rFonts w:hint="eastAsia" w:ascii="宋体" w:hAnsi="宋体" w:eastAsia="宋体" w:cs="Times New Roman"/>
          <w:color w:val="000000"/>
          <w:sz w:val="21"/>
          <w:szCs w:val="21"/>
          <w:highlight w:val="none"/>
          <w:lang w:val="en-US"/>
        </w:rPr>
        <w:t xml:space="preserve">投标人在不见面开标系统中确认投标价格，如</w:t>
      </w:r>
      <w:r>
        <w:rPr>
          <w:rFonts w:hint="eastAsia" w:ascii="宋体" w:hAnsi="宋体" w:eastAsia="宋体" w:cs="Times New Roman"/>
          <w:color w:val="000000"/>
          <w:sz w:val="21"/>
          <w:szCs w:val="21"/>
          <w:highlight w:val="none"/>
        </w:rPr>
        <w:t xml:space="preserve">投标人未</w:t>
      </w:r>
      <w:r>
        <w:rPr>
          <w:rFonts w:hint="eastAsia" w:ascii="宋体" w:hAnsi="宋体" w:eastAsia="宋体" w:cs="Times New Roman"/>
          <w:color w:val="000000"/>
          <w:sz w:val="21"/>
          <w:szCs w:val="21"/>
          <w:highlight w:val="none"/>
          <w:lang w:val="en-US"/>
        </w:rPr>
        <w:t xml:space="preserve">在线</w:t>
      </w:r>
      <w:r>
        <w:rPr>
          <w:rFonts w:hint="eastAsia" w:ascii="宋体" w:hAnsi="宋体" w:eastAsia="宋体" w:cs="Times New Roman"/>
          <w:color w:val="000000"/>
          <w:sz w:val="21"/>
          <w:szCs w:val="21"/>
          <w:highlight w:val="none"/>
        </w:rPr>
        <w:t xml:space="preserve">参加开标</w:t>
      </w:r>
      <w:r>
        <w:rPr>
          <w:rFonts w:hint="eastAsia" w:ascii="宋体" w:hAnsi="宋体" w:eastAsia="宋体" w:cs="Times New Roman"/>
          <w:color w:val="000000"/>
          <w:sz w:val="21"/>
          <w:szCs w:val="21"/>
          <w:highlight w:val="none"/>
          <w:lang w:val="en-US"/>
        </w:rPr>
        <w:t xml:space="preserve">或未在规定时间内确认价格</w:t>
      </w:r>
      <w:r>
        <w:rPr>
          <w:rFonts w:hint="eastAsia" w:ascii="宋体" w:hAnsi="宋体" w:eastAsia="宋体" w:cs="Times New Roman"/>
          <w:color w:val="000000"/>
          <w:sz w:val="21"/>
          <w:szCs w:val="21"/>
          <w:highlight w:val="none"/>
        </w:rPr>
        <w:t xml:space="preserve">的，视同认可开标结果。</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.3资格审查</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.3.1公开招标采购项目开标结束后，采购人应当依法对投标人的资格进行审查，未通过资格审查的视为无效投标。</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.3.2根据政府采购法及相关法规，以及苏州市财政局《关于印发苏州市市级政府采购信用记录查询和使用工作试行办法的通知》（苏财购</w:t>
      </w:r>
      <w:r>
        <w:rPr>
          <w:rFonts w:hint="eastAsia" w:ascii="宋体" w:hAnsi="宋体" w:eastAsia="宋体" w:cs="Times New Roman"/>
          <w:color w:val="000000"/>
          <w:sz w:val="21"/>
          <w:szCs w:val="21"/>
          <w:highlight w:val="none"/>
          <w:lang w:eastAsia="zh-CN"/>
        </w:rPr>
        <w:t xml:space="preserve">〔2017〕11号</w:t>
      </w:r>
      <w:r>
        <w:rPr>
          <w:rFonts w:hint="eastAsia" w:ascii="宋体" w:hAnsi="宋体" w:eastAsia="宋体" w:cs="Times New Roman"/>
          <w:color w:val="000000"/>
          <w:sz w:val="21"/>
          <w:szCs w:val="21"/>
          <w:highlight w:val="none"/>
        </w:rPr>
        <w:t xml:space="preserve">）文件的规定，采购代理机构将对供应商进行信用查询：</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.3.2.1查询时间：投标文件递交截止时间。</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.3.2.2查询渠道：采购代理机构会在接收投标文件截止时间后，登录信用中国网站（www.creditchina.gov.cn）和中国政府采购网（www.ccgp.gov.cn/）查询供应商的信用记录，并将查询结果递交评标委员会。</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.3.4</w:t>
      </w:r>
      <w:r>
        <w:rPr>
          <w:rFonts w:hint="eastAsia" w:ascii="宋体" w:hAnsi="宋体" w:eastAsia="宋体" w:cs="Times New Roman"/>
          <w:b/>
          <w:bCs/>
          <w:color w:val="000000"/>
          <w:sz w:val="21"/>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rFonts w:hint="eastAsia" w:ascii="宋体" w:hAnsi="宋体" w:eastAsia="宋体" w:cs="Times New Roman"/>
          <w:color w:val="000000"/>
          <w:sz w:val="21"/>
          <w:szCs w:val="21"/>
          <w:highlight w:val="none"/>
        </w:rPr>
      </w:r>
      <w:r/>
    </w:p>
    <w:p>
      <w:pPr>
        <w:pStyle w:val="937"/>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22. 评标委员会或评标小组</w:t>
      </w:r>
      <w:r>
        <w:rPr>
          <w:rFonts w:hint="eastAsia" w:ascii="宋体" w:hAnsi="宋体"/>
          <w:b/>
          <w:bCs/>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22.</w:t>
      </w:r>
      <w:r>
        <w:rPr>
          <w:rFonts w:hint="eastAsia" w:ascii="宋体" w:hAnsi="宋体" w:eastAsia="宋体" w:cs="Times New Roman"/>
          <w:color w:val="000000"/>
          <w:sz w:val="21"/>
          <w:szCs w:val="21"/>
          <w:highlight w:val="none"/>
        </w:rPr>
        <w:t xml:space="preserve">1评标委员会负责具体评标事务，并独立履行下列职责：</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22.</w:t>
      </w:r>
      <w:r>
        <w:rPr>
          <w:rFonts w:hint="eastAsia" w:ascii="宋体" w:hAnsi="宋体" w:eastAsia="宋体" w:cs="Times New Roman"/>
          <w:color w:val="000000"/>
          <w:sz w:val="21"/>
          <w:szCs w:val="21"/>
          <w:highlight w:val="none"/>
        </w:rPr>
        <w:t xml:space="preserve">1.1审查、评价投标文件是否符合招标文件的商务、技术等实质性要求；</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22.</w:t>
      </w:r>
      <w:r>
        <w:rPr>
          <w:rFonts w:hint="eastAsia" w:ascii="宋体" w:hAnsi="宋体" w:eastAsia="宋体" w:cs="Times New Roman"/>
          <w:color w:val="000000"/>
          <w:sz w:val="21"/>
          <w:szCs w:val="21"/>
          <w:highlight w:val="none"/>
        </w:rPr>
        <w:t xml:space="preserve">1.2要求投标人对投标文件有关事项作出澄清或者说明；</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22.</w:t>
      </w:r>
      <w:r>
        <w:rPr>
          <w:rFonts w:hint="eastAsia" w:ascii="宋体" w:hAnsi="宋体" w:eastAsia="宋体" w:cs="Times New Roman"/>
          <w:color w:val="000000"/>
          <w:sz w:val="21"/>
          <w:szCs w:val="21"/>
          <w:highlight w:val="none"/>
        </w:rPr>
        <w:t xml:space="preserve">1.3对投标文件进行比较和评价；</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22.</w:t>
      </w:r>
      <w:r>
        <w:rPr>
          <w:rFonts w:hint="eastAsia" w:ascii="宋体" w:hAnsi="宋体" w:eastAsia="宋体" w:cs="Times New Roman"/>
          <w:color w:val="000000"/>
          <w:sz w:val="21"/>
          <w:szCs w:val="21"/>
          <w:highlight w:val="none"/>
        </w:rPr>
        <w:t xml:space="preserve">1.4确定中标候选人名单，以及根据采购人委托直接确定中标人；</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22.</w:t>
      </w:r>
      <w:r>
        <w:rPr>
          <w:rFonts w:hint="eastAsia" w:ascii="宋体" w:hAnsi="宋体" w:eastAsia="宋体" w:cs="Times New Roman"/>
          <w:color w:val="000000"/>
          <w:sz w:val="21"/>
          <w:szCs w:val="21"/>
          <w:highlight w:val="none"/>
        </w:rPr>
        <w:t xml:space="preserve">1.5向采购人、采购代理机构或者有关部门报告评标中发现的违法行为。</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22.</w:t>
      </w:r>
      <w:r>
        <w:rPr>
          <w:rFonts w:hint="eastAsia" w:ascii="宋体" w:hAnsi="宋体" w:eastAsia="宋体" w:cs="Times New Roman"/>
          <w:color w:val="000000"/>
          <w:sz w:val="21"/>
          <w:szCs w:val="21"/>
          <w:highlight w:val="none"/>
        </w:rPr>
        <w:t xml:space="preserve">2评标委员会成员应当履行下列义务：</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22.</w:t>
      </w:r>
      <w:r>
        <w:rPr>
          <w:rFonts w:hint="eastAsia" w:ascii="宋体" w:hAnsi="宋体" w:eastAsia="宋体" w:cs="Times New Roman"/>
          <w:color w:val="000000"/>
          <w:sz w:val="21"/>
          <w:szCs w:val="21"/>
          <w:highlight w:val="none"/>
        </w:rPr>
        <w:t xml:space="preserve">2.1遵纪守法，客观、公正、廉洁地履行职责；</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22.</w:t>
      </w:r>
      <w:r>
        <w:rPr>
          <w:rFonts w:hint="eastAsia" w:ascii="宋体" w:hAnsi="宋体" w:eastAsia="宋体" w:cs="Times New Roman"/>
          <w:color w:val="000000"/>
          <w:sz w:val="21"/>
          <w:szCs w:val="21"/>
          <w:highlight w:val="none"/>
        </w:rPr>
        <w:t xml:space="preserve">2.2按照招标文件规定的评标办法和评标标准进行评标，对评审意见承担个人责任；</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22.</w:t>
      </w:r>
      <w:r>
        <w:rPr>
          <w:rFonts w:hint="eastAsia" w:ascii="宋体" w:hAnsi="宋体" w:eastAsia="宋体" w:cs="Times New Roman"/>
          <w:color w:val="000000"/>
          <w:sz w:val="21"/>
          <w:szCs w:val="21"/>
          <w:highlight w:val="none"/>
        </w:rPr>
        <w:t xml:space="preserve">2.3对评标过程和结果，以及投标人的商业秘密保密；</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22.</w:t>
      </w:r>
      <w:r>
        <w:rPr>
          <w:rFonts w:hint="eastAsia" w:ascii="宋体" w:hAnsi="宋体" w:eastAsia="宋体" w:cs="Times New Roman"/>
          <w:color w:val="000000"/>
          <w:sz w:val="21"/>
          <w:szCs w:val="21"/>
          <w:highlight w:val="none"/>
        </w:rPr>
        <w:t xml:space="preserve">2.4评标委员会根据全体评标成员签字的原始评标记录和评标结果编写评标报告。评标报告应当包括以下内容： </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（一）招标公告刊登的媒体名称、开标日期和地点；</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（二）投标人名单和评标委员会成员名单；</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（三）评标方法和标准；</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（四）开标记录和评标情况及说明，包括无效投标人名单及原因；</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（五）评标结果，确定的中标候选人名单或者经采购人委托直接确定的中标人；</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（六）其他需要说明的情况，包括评标过程中投标人根据评标委员会要求进行的澄清、说明或者补正，评标委员会成员的更换等。</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22.</w:t>
      </w:r>
      <w:r>
        <w:rPr>
          <w:rFonts w:hint="eastAsia" w:ascii="宋体" w:hAnsi="宋体" w:eastAsia="宋体" w:cs="Times New Roman"/>
          <w:color w:val="000000"/>
          <w:sz w:val="21"/>
          <w:szCs w:val="21"/>
          <w:highlight w:val="none"/>
        </w:rPr>
        <w:t xml:space="preserve">2.5配合相关部门的投诉处理工作；</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22.</w:t>
      </w:r>
      <w:r>
        <w:rPr>
          <w:rFonts w:hint="eastAsia" w:ascii="宋体" w:hAnsi="宋体" w:eastAsia="宋体" w:cs="Times New Roman"/>
          <w:color w:val="000000"/>
          <w:sz w:val="21"/>
          <w:szCs w:val="21"/>
          <w:highlight w:val="none"/>
        </w:rPr>
        <w:t xml:space="preserve">2.6配合采购人和采购代理机构答复投标人提出的质疑。</w:t>
      </w:r>
      <w:r>
        <w:rPr>
          <w:rFonts w:hint="eastAsia" w:ascii="宋体" w:hAnsi="宋体" w:eastAsia="宋体" w:cs="Times New Roman"/>
          <w:color w:val="000000"/>
          <w:sz w:val="21"/>
          <w:szCs w:val="21"/>
          <w:highlight w:val="none"/>
        </w:rPr>
      </w:r>
      <w:r/>
    </w:p>
    <w:p>
      <w:pPr>
        <w:pStyle w:val="937"/>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23. 评标内容的保密</w:t>
      </w:r>
      <w:r>
        <w:rPr>
          <w:rFonts w:hint="eastAsia" w:ascii="宋体" w:hAnsi="宋体"/>
          <w:b/>
          <w:bCs/>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23.1公开开标后，直到宣布授予中标单位合同为止，凡属于审查、澄清、评价和比较投标的所有资料，有关授予合同的信息都不应向投标人或与评标无关的其他人泄露。</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23.2在投标文件的审查、澄清、评价和比较以及授予合同的过程中，投标人对招标采购单位和评标委员会成员施加影响的任何行为，都将取消其中标资格。</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b/>
          <w:bCs/>
          <w:color w:val="000000"/>
          <w:sz w:val="21"/>
          <w:szCs w:val="21"/>
          <w:highlight w:val="none"/>
        </w:rPr>
      </w:pPr>
      <w:r>
        <w:rPr>
          <w:rFonts w:hint="eastAsia" w:ascii="宋体" w:hAnsi="宋体"/>
          <w:color w:val="000000"/>
          <w:sz w:val="21"/>
          <w:szCs w:val="21"/>
          <w:highlight w:val="none"/>
        </w:rPr>
        <w:t xml:space="preserve">23.3在评标期间，招标采购单位将通过指定联络人与投标人进行联系。</w:t>
      </w:r>
      <w:r>
        <w:rPr>
          <w:rFonts w:hint="eastAsia" w:ascii="宋体" w:hAnsi="宋体"/>
          <w:b/>
          <w:bCs/>
          <w:color w:val="000000"/>
          <w:sz w:val="21"/>
          <w:szCs w:val="21"/>
          <w:highlight w:val="none"/>
        </w:rPr>
      </w:r>
      <w:r/>
    </w:p>
    <w:p>
      <w:pPr>
        <w:pStyle w:val="937"/>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lang w:eastAsia="zh-CN"/>
        </w:rPr>
        <w:t xml:space="preserve">2</w:t>
      </w:r>
      <w:r>
        <w:rPr>
          <w:rFonts w:hint="eastAsia" w:ascii="宋体" w:hAnsi="宋体"/>
          <w:b/>
          <w:bCs/>
          <w:color w:val="000000"/>
          <w:sz w:val="21"/>
          <w:szCs w:val="21"/>
          <w:highlight w:val="none"/>
          <w:lang w:val="en-US" w:eastAsia="zh-CN"/>
        </w:rPr>
        <w:t xml:space="preserve">4</w:t>
      </w:r>
      <w:r>
        <w:rPr>
          <w:rFonts w:hint="eastAsia" w:ascii="宋体" w:hAnsi="宋体"/>
          <w:b/>
          <w:bCs/>
          <w:color w:val="000000"/>
          <w:sz w:val="21"/>
          <w:szCs w:val="21"/>
          <w:highlight w:val="none"/>
          <w:lang w:eastAsia="zh-CN"/>
        </w:rPr>
        <w:t xml:space="preserve">.</w:t>
      </w:r>
      <w:r>
        <w:rPr>
          <w:rFonts w:hint="eastAsia" w:ascii="宋体" w:hAnsi="宋体"/>
          <w:b/>
          <w:bCs/>
          <w:color w:val="000000"/>
          <w:sz w:val="21"/>
          <w:szCs w:val="21"/>
          <w:highlight w:val="none"/>
        </w:rPr>
        <w:t xml:space="preserve"> 对投标文件初审</w:t>
      </w:r>
      <w:r>
        <w:rPr>
          <w:rFonts w:hint="eastAsia" w:ascii="宋体" w:hAnsi="宋体"/>
          <w:b/>
          <w:bCs/>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2</w:t>
      </w:r>
      <w:r>
        <w:rPr>
          <w:rFonts w:hint="eastAsia" w:ascii="宋体" w:hAnsi="宋体" w:eastAsia="宋体" w:cs="Times New Roman"/>
          <w:color w:val="000000"/>
          <w:sz w:val="21"/>
          <w:szCs w:val="21"/>
          <w:highlight w:val="none"/>
          <w:lang w:val="en-US" w:eastAsia="zh-CN"/>
        </w:rPr>
        <w:t xml:space="preserve">4</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1公开招标采购项目开标结束后，采购人或者采购代理机构应当依法对投标人的资格进行审查。</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2信用记录评审：</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根据政府采购法及相关法规，以及苏州市财政局（苏财购</w:t>
      </w:r>
      <w:r>
        <w:rPr>
          <w:rFonts w:hint="eastAsia" w:ascii="宋体" w:hAnsi="宋体"/>
          <w:color w:val="000000"/>
          <w:sz w:val="21"/>
          <w:szCs w:val="21"/>
          <w:highlight w:val="none"/>
          <w:lang w:eastAsia="zh-CN"/>
        </w:rPr>
        <w:t xml:space="preserve">〔2017〕11号</w:t>
      </w:r>
      <w:r>
        <w:rPr>
          <w:rFonts w:hint="eastAsia" w:ascii="宋体" w:hAnsi="宋体"/>
          <w:color w:val="000000"/>
          <w:sz w:val="21"/>
          <w:szCs w:val="21"/>
          <w:highlight w:val="none"/>
        </w:rPr>
        <w:t xml:space="preserve">）文件的规定，我们将依法对供应商进行信用查询，凡经确认不符合政府采购相关法律法规规定的，将拒绝其参与政府采购活动。</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2.1信用记录查询截止时点：</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至投标文件递交截止时间，采购人或采购代理机构工作人员应在“供应商信用查询”系统输入供应商全称或统一社会信用代码查询信用记录，并将查询结果递交评标委员会。</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2.2信用记录查询渠道：</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2</w:t>
      </w:r>
      <w:r>
        <w:rPr>
          <w:rFonts w:hint="eastAsia" w:ascii="宋体" w:hAnsi="宋体"/>
          <w:color w:val="000000"/>
          <w:sz w:val="21"/>
          <w:szCs w:val="21"/>
          <w:highlight w:val="none"/>
        </w:rPr>
        <w:t xml:space="preserve">.3信用记录使用规则：</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采购人或者采购代理机构在对供应商进行资格性审查时，应根据《供应商信用查询记录》对供应商的不良信用记录逐项甄别确认。按照《中华人民共和国政府采购法》第二十二条规定，下列信用记录属于应依法拒绝供应商参加政府采购的失信信息：</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（一）政府采购严重违法记录，即供应商被全国各级财政部门列入“政府采购严重违法失信行为记录名单”，且在处罚有效期内的。</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（二）财政部门与法院、工商、税务等部门联合惩戒的失信信息，包括：</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1、被列入失信被执行人名单；</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2、被列入重大税收违法案件当事人名单；</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供应商因违法经营受到刑事处罚或者责令停产停业、吊销许可证或者执照、较大数额罚款（认定为200万元以上）等行政处罚的信用记录。处罚生效日至递交（响应）文件日未满三年的。</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2.4信用记录证据留存具体方式：</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对存在失信信息的供应商，采购人或者采购代理机构应填写《苏州市政府采购供应商失信信息确认函》，由失信供应商签名确认。同时，采购代理机构工作人员应根据采购人或者采购代理机构确认的失信信息，登陆到来源网站页面进行复核并打印，作为证据留存。</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3符合性审查</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22.</w:t>
      </w:r>
      <w:r>
        <w:rPr>
          <w:rFonts w:hint="eastAsia" w:ascii="宋体" w:hAnsi="宋体"/>
          <w:color w:val="000000"/>
          <w:sz w:val="21"/>
          <w:szCs w:val="21"/>
          <w:highlight w:val="none"/>
        </w:rPr>
        <w:t xml:space="preserve">3.1评标委员会应当对符合资格的投标人的投标文件进行符合性审查，以确定其是否满足招标文件的实质性要求；</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4开标后，评标委员会在初审过程中有权拒绝有下列情况之一的投标文件：</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4.1投标文件未按照本须知规定制作的；</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4.2与招标文件有重大偏离；</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4.3投标人拒绝修正错误；</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4.4投标人的报价是选择性的；</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4.5投标人的报价只投了部分内容；</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4.6投标人的投标文件出现了评标委员会认为不应当雷同的情况；</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4.7其他被评标委员会认定无效的情况。</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5</w:t>
      </w:r>
      <w:r>
        <w:rPr>
          <w:rFonts w:hint="eastAsia" w:ascii="宋体" w:hAnsi="宋体"/>
          <w:color w:val="000000"/>
          <w:sz w:val="21"/>
          <w:szCs w:val="21"/>
          <w:highlight w:val="none"/>
          <w:lang w:val="zh-TW" w:eastAsia="zh-TW"/>
        </w:rPr>
        <w:t xml:space="preserve">在详细评标之前，</w:t>
      </w:r>
      <w:r>
        <w:rPr>
          <w:rFonts w:hint="eastAsia" w:ascii="宋体" w:hAnsi="宋体"/>
          <w:color w:val="000000"/>
          <w:sz w:val="21"/>
          <w:szCs w:val="21"/>
          <w:highlight w:val="none"/>
          <w:lang w:val="zh-TW"/>
        </w:rPr>
        <w:t xml:space="preserve">评标委员会</w:t>
      </w:r>
      <w:r>
        <w:rPr>
          <w:rFonts w:hint="eastAsia" w:ascii="宋体" w:hAnsi="宋体"/>
          <w:color w:val="000000"/>
          <w:sz w:val="21"/>
          <w:szCs w:val="21"/>
          <w:highlight w:val="none"/>
          <w:lang w:val="zh-TW" w:eastAsia="zh-TW"/>
        </w:rPr>
        <w:t xml:space="preserve">将首先审查每份投标</w:t>
      </w:r>
      <w:r>
        <w:rPr>
          <w:rFonts w:hint="eastAsia" w:ascii="宋体" w:hAnsi="宋体"/>
          <w:color w:val="000000"/>
          <w:sz w:val="21"/>
          <w:szCs w:val="21"/>
          <w:highlight w:val="none"/>
          <w:lang w:val="zh-TW"/>
        </w:rPr>
        <w:t xml:space="preserve">文件</w:t>
      </w:r>
      <w:r>
        <w:rPr>
          <w:rFonts w:hint="eastAsia" w:ascii="宋体" w:hAnsi="宋体"/>
          <w:color w:val="000000"/>
          <w:sz w:val="21"/>
          <w:szCs w:val="21"/>
          <w:highlight w:val="none"/>
          <w:lang w:val="zh-TW" w:eastAsia="zh-TW"/>
        </w:rPr>
        <w:t xml:space="preserve">是否实质响应了招标文件的要求。实质</w:t>
      </w:r>
      <w:r>
        <w:rPr>
          <w:rFonts w:hint="eastAsia" w:ascii="宋体" w:hAnsi="宋体"/>
          <w:color w:val="000000"/>
          <w:sz w:val="21"/>
          <w:szCs w:val="21"/>
          <w:highlight w:val="none"/>
          <w:lang w:val="zh-TW"/>
        </w:rPr>
        <w:t xml:space="preserve">上</w:t>
      </w:r>
      <w:r>
        <w:rPr>
          <w:rFonts w:hint="eastAsia" w:ascii="宋体" w:hAnsi="宋体"/>
          <w:color w:val="000000"/>
          <w:sz w:val="21"/>
          <w:szCs w:val="21"/>
          <w:highlight w:val="none"/>
          <w:lang w:val="zh-TW" w:eastAsia="zh-TW"/>
        </w:rPr>
        <w:t xml:space="preserve">响应的投标应该是与招标文件的条款、条件和规格相符，没有重大偏离或保留。所谓重大偏离或保留是指在实质上与招标文件不一致，而且限制了合同中买方的权利或投标人的义务。这些偏离或保留将会对其他实质上响应要求的投标人的竞争地位产生不公正的影响。</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lang w:val="zh-TW" w:eastAsia="zh-TW"/>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6</w:t>
      </w:r>
      <w:r>
        <w:rPr>
          <w:rFonts w:hint="eastAsia" w:ascii="宋体" w:hAnsi="宋体"/>
          <w:color w:val="000000"/>
          <w:sz w:val="21"/>
          <w:szCs w:val="21"/>
          <w:highlight w:val="none"/>
          <w:lang w:val="zh-TW"/>
        </w:rPr>
        <w:t xml:space="preserve">评标委员会</w:t>
      </w:r>
      <w:r>
        <w:rPr>
          <w:rFonts w:hint="eastAsia" w:ascii="宋体" w:hAnsi="宋体"/>
          <w:color w:val="000000"/>
          <w:sz w:val="21"/>
          <w:szCs w:val="21"/>
          <w:highlight w:val="none"/>
          <w:lang w:val="zh-TW" w:eastAsia="zh-TW"/>
        </w:rPr>
        <w:t xml:space="preserve">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hint="eastAsia" w:ascii="宋体" w:hAnsi="宋体"/>
          <w:color w:val="000000"/>
          <w:sz w:val="21"/>
          <w:szCs w:val="21"/>
          <w:highlight w:val="none"/>
          <w:lang w:val="zh-TW" w:eastAsia="zh-TW"/>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7评标委员会将拒绝被确定为非实质性响应的投标，投标人不能通过修正或撤销不符之处而使其投标成为实质性响应的投标。</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8</w:t>
      </w:r>
      <w:r>
        <w:rPr>
          <w:rFonts w:hint="eastAsia" w:ascii="宋体" w:hAnsi="宋体"/>
          <w:color w:val="000000"/>
          <w:sz w:val="21"/>
          <w:szCs w:val="21"/>
          <w:highlight w:val="none"/>
          <w:lang w:val="zh-TW"/>
        </w:rPr>
        <w:t xml:space="preserve">评标委员会</w:t>
      </w:r>
      <w:r>
        <w:rPr>
          <w:rFonts w:hint="eastAsia" w:ascii="宋体" w:hAnsi="宋体"/>
          <w:color w:val="000000"/>
          <w:sz w:val="21"/>
          <w:szCs w:val="21"/>
          <w:highlight w:val="none"/>
          <w:lang w:val="zh-TW" w:eastAsia="zh-TW"/>
        </w:rPr>
        <w:t xml:space="preserve">将对确定为实质上响应的投标进行审核，看其是否有计算上或累加上的算术错误</w:t>
      </w:r>
      <w:r>
        <w:rPr>
          <w:rFonts w:hint="eastAsia" w:ascii="宋体" w:hAnsi="宋体"/>
          <w:color w:val="000000"/>
          <w:sz w:val="21"/>
          <w:szCs w:val="21"/>
          <w:highlight w:val="none"/>
          <w:lang w:val="zh-TW"/>
        </w:rPr>
        <w:t xml:space="preserve">。</w:t>
      </w:r>
      <w:r>
        <w:rPr>
          <w:rFonts w:hint="eastAsia" w:ascii="宋体" w:hAnsi="宋体"/>
          <w:color w:val="000000"/>
          <w:sz w:val="21"/>
          <w:szCs w:val="21"/>
          <w:highlight w:val="none"/>
          <w:lang w:val="zh-TW" w:eastAsia="zh-TW"/>
        </w:rPr>
        <w:t xml:space="preserve">投标文件报价出现前后不一致的，除招标文件另有规定外，按照下列规定</w:t>
      </w:r>
      <w:r>
        <w:rPr>
          <w:rFonts w:hint="eastAsia" w:ascii="宋体" w:hAnsi="宋体"/>
          <w:color w:val="000000"/>
          <w:sz w:val="21"/>
          <w:szCs w:val="21"/>
          <w:highlight w:val="none"/>
          <w:lang w:val="zh-TW"/>
        </w:rPr>
        <w:t xml:space="preserve">进行</w:t>
      </w:r>
      <w:r>
        <w:rPr>
          <w:rFonts w:hint="eastAsia" w:ascii="宋体" w:hAnsi="宋体"/>
          <w:color w:val="000000"/>
          <w:sz w:val="21"/>
          <w:szCs w:val="21"/>
          <w:highlight w:val="none"/>
          <w:lang w:val="zh-TW" w:eastAsia="zh-TW"/>
        </w:rPr>
        <w:t xml:space="preserve">修正：</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8.1</w:t>
      </w:r>
      <w:r>
        <w:rPr>
          <w:rFonts w:hint="eastAsia" w:ascii="宋体" w:hAnsi="宋体"/>
          <w:color w:val="000000"/>
          <w:sz w:val="21"/>
          <w:szCs w:val="21"/>
          <w:highlight w:val="none"/>
          <w:lang w:val="zh-TW" w:eastAsia="zh-TW"/>
        </w:rPr>
        <w:t xml:space="preserve">投标文件中开标一览表</w:t>
      </w:r>
      <w:r>
        <w:rPr>
          <w:rFonts w:hint="eastAsia" w:ascii="宋体" w:hAnsi="宋体"/>
          <w:color w:val="000000"/>
          <w:sz w:val="21"/>
          <w:szCs w:val="21"/>
          <w:highlight w:val="none"/>
          <w:lang w:val="zh-TW"/>
        </w:rPr>
        <w:t xml:space="preserve">（</w:t>
      </w:r>
      <w:r>
        <w:rPr>
          <w:rFonts w:hint="eastAsia" w:ascii="宋体" w:hAnsi="宋体"/>
          <w:color w:val="000000"/>
          <w:sz w:val="21"/>
          <w:szCs w:val="21"/>
          <w:highlight w:val="none"/>
          <w:lang w:val="zh-TW" w:eastAsia="zh-TW"/>
        </w:rPr>
        <w:t xml:space="preserve">报价表</w:t>
      </w:r>
      <w:r>
        <w:rPr>
          <w:rFonts w:hint="eastAsia" w:ascii="宋体" w:hAnsi="宋体"/>
          <w:color w:val="000000"/>
          <w:sz w:val="21"/>
          <w:szCs w:val="21"/>
          <w:highlight w:val="none"/>
          <w:lang w:val="zh-TW"/>
        </w:rPr>
        <w:t xml:space="preserve">）</w:t>
      </w:r>
      <w:r>
        <w:rPr>
          <w:rFonts w:hint="eastAsia" w:ascii="宋体" w:hAnsi="宋体"/>
          <w:color w:val="000000"/>
          <w:sz w:val="21"/>
          <w:szCs w:val="21"/>
          <w:highlight w:val="none"/>
          <w:lang w:val="zh-TW" w:eastAsia="zh-TW"/>
        </w:rPr>
        <w:t xml:space="preserve">内容与投标文件中</w:t>
      </w:r>
      <w:r>
        <w:rPr>
          <w:rFonts w:hint="eastAsia" w:ascii="宋体" w:hAnsi="宋体"/>
          <w:color w:val="000000"/>
          <w:sz w:val="21"/>
          <w:szCs w:val="21"/>
          <w:highlight w:val="none"/>
          <w:lang w:val="zh-TW"/>
        </w:rPr>
        <w:t xml:space="preserve">报价</w:t>
      </w:r>
      <w:r>
        <w:rPr>
          <w:rFonts w:hint="eastAsia" w:ascii="宋体" w:hAnsi="宋体"/>
          <w:color w:val="000000"/>
          <w:sz w:val="21"/>
          <w:szCs w:val="21"/>
          <w:highlight w:val="none"/>
          <w:lang w:val="zh-TW" w:eastAsia="zh-TW"/>
        </w:rPr>
        <w:t xml:space="preserve">明细内容不一致的，以开标一览表</w:t>
      </w:r>
      <w:r>
        <w:rPr>
          <w:rFonts w:hint="eastAsia" w:ascii="宋体" w:hAnsi="宋体"/>
          <w:color w:val="000000"/>
          <w:sz w:val="21"/>
          <w:szCs w:val="21"/>
          <w:highlight w:val="none"/>
          <w:lang w:val="zh-TW"/>
        </w:rPr>
        <w:t xml:space="preserve">（</w:t>
      </w:r>
      <w:r>
        <w:rPr>
          <w:rFonts w:hint="eastAsia" w:ascii="宋体" w:hAnsi="宋体"/>
          <w:color w:val="000000"/>
          <w:sz w:val="21"/>
          <w:szCs w:val="21"/>
          <w:highlight w:val="none"/>
          <w:lang w:val="zh-TW" w:eastAsia="zh-TW"/>
        </w:rPr>
        <w:t xml:space="preserve">报价表</w:t>
      </w:r>
      <w:r>
        <w:rPr>
          <w:rFonts w:hint="eastAsia" w:ascii="宋体" w:hAnsi="宋体"/>
          <w:color w:val="000000"/>
          <w:sz w:val="21"/>
          <w:szCs w:val="21"/>
          <w:highlight w:val="none"/>
          <w:lang w:val="zh-TW"/>
        </w:rPr>
        <w:t xml:space="preserve">）</w:t>
      </w:r>
      <w:r>
        <w:rPr>
          <w:rFonts w:hint="eastAsia" w:ascii="宋体" w:hAnsi="宋体"/>
          <w:color w:val="000000"/>
          <w:sz w:val="21"/>
          <w:szCs w:val="21"/>
          <w:highlight w:val="none"/>
          <w:lang w:val="zh-TW" w:eastAsia="zh-TW"/>
        </w:rPr>
        <w:t xml:space="preserve">为准；</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8.2</w:t>
      </w:r>
      <w:r>
        <w:rPr>
          <w:rFonts w:hint="eastAsia" w:ascii="宋体" w:hAnsi="宋体"/>
          <w:color w:val="000000"/>
          <w:sz w:val="21"/>
          <w:szCs w:val="21"/>
          <w:highlight w:val="none"/>
          <w:lang w:val="zh-TW" w:eastAsia="zh-TW"/>
        </w:rPr>
        <w:t xml:space="preserve">投标</w:t>
      </w:r>
      <w:r>
        <w:rPr>
          <w:rFonts w:hint="eastAsia" w:ascii="宋体" w:hAnsi="宋体"/>
          <w:color w:val="000000"/>
          <w:sz w:val="21"/>
          <w:szCs w:val="21"/>
          <w:highlight w:val="none"/>
          <w:lang w:val="zh-TW"/>
        </w:rPr>
        <w:t xml:space="preserve">报价</w:t>
      </w:r>
      <w:r>
        <w:rPr>
          <w:rFonts w:hint="eastAsia" w:ascii="宋体" w:hAnsi="宋体"/>
          <w:color w:val="000000"/>
          <w:sz w:val="21"/>
          <w:szCs w:val="21"/>
          <w:highlight w:val="none"/>
          <w:lang w:val="zh-TW" w:eastAsia="zh-TW"/>
        </w:rPr>
        <w:t xml:space="preserve">的大写金额与小写金额不一致的，以大写金额为准；</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lang w:val="zh-TW" w:eastAsia="zh-TW"/>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8.3</w:t>
      </w:r>
      <w:r>
        <w:rPr>
          <w:rFonts w:hint="eastAsia" w:ascii="宋体" w:hAnsi="宋体"/>
          <w:color w:val="000000"/>
          <w:sz w:val="21"/>
          <w:szCs w:val="21"/>
          <w:highlight w:val="none"/>
          <w:lang w:val="zh-TW" w:eastAsia="zh-TW"/>
        </w:rPr>
        <w:t xml:space="preserve">单价金额小数点</w:t>
      </w:r>
      <w:r>
        <w:rPr>
          <w:rFonts w:hint="eastAsia" w:ascii="宋体" w:hAnsi="宋体"/>
          <w:color w:val="000000"/>
          <w:sz w:val="21"/>
          <w:szCs w:val="21"/>
          <w:highlight w:val="none"/>
          <w:lang w:val="zh-TW"/>
        </w:rPr>
        <w:t xml:space="preserve">或百分比</w:t>
      </w:r>
      <w:r>
        <w:rPr>
          <w:rFonts w:hint="eastAsia" w:ascii="宋体" w:hAnsi="宋体"/>
          <w:color w:val="000000"/>
          <w:sz w:val="21"/>
          <w:szCs w:val="21"/>
          <w:highlight w:val="none"/>
          <w:lang w:val="zh-TW" w:eastAsia="zh-TW"/>
        </w:rPr>
        <w:t xml:space="preserve">有</w:t>
      </w:r>
      <w:r>
        <w:rPr>
          <w:rFonts w:hint="eastAsia" w:ascii="宋体" w:hAnsi="宋体"/>
          <w:color w:val="000000"/>
          <w:sz w:val="21"/>
          <w:szCs w:val="21"/>
          <w:highlight w:val="none"/>
          <w:lang w:val="zh-TW"/>
        </w:rPr>
        <w:t xml:space="preserve">明显</w:t>
      </w:r>
      <w:r>
        <w:rPr>
          <w:rFonts w:hint="eastAsia" w:ascii="宋体" w:hAnsi="宋体"/>
          <w:color w:val="000000"/>
          <w:sz w:val="21"/>
          <w:szCs w:val="21"/>
          <w:highlight w:val="none"/>
          <w:lang w:val="zh-TW" w:eastAsia="zh-TW"/>
        </w:rPr>
        <w:t xml:space="preserve">错位的，应以开标一览表的总价为准，并修改单价；</w:t>
      </w:r>
      <w:r>
        <w:rPr>
          <w:rFonts w:hint="eastAsia" w:ascii="宋体" w:hAnsi="宋体"/>
          <w:color w:val="000000"/>
          <w:sz w:val="21"/>
          <w:szCs w:val="21"/>
          <w:highlight w:val="none"/>
          <w:lang w:val="zh-TW" w:eastAsia="zh-TW"/>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8.4</w:t>
      </w:r>
      <w:r>
        <w:rPr>
          <w:rFonts w:hint="eastAsia" w:ascii="宋体" w:hAnsi="宋体"/>
          <w:color w:val="000000"/>
          <w:sz w:val="21"/>
          <w:szCs w:val="21"/>
          <w:highlight w:val="none"/>
          <w:lang w:val="zh-TW"/>
        </w:rPr>
        <w:t xml:space="preserve">总价金额与按单价汇总金额不一致的，以单价金额计算结果为准；</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8.5</w:t>
      </w:r>
      <w:r>
        <w:rPr>
          <w:rFonts w:hint="eastAsia" w:ascii="宋体" w:hAnsi="宋体"/>
          <w:color w:val="000000"/>
          <w:sz w:val="21"/>
          <w:szCs w:val="21"/>
          <w:highlight w:val="none"/>
          <w:lang w:val="zh-TW" w:eastAsia="zh-TW"/>
        </w:rPr>
        <w:t xml:space="preserve">对不同文字文本投标文件的解释发生异议的，以中文文本为准；</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lang w:val="zh-TW" w:eastAsia="zh-TW"/>
        </w:rPr>
      </w:pPr>
      <w:r>
        <w:rPr>
          <w:rFonts w:hint="eastAsia" w:ascii="宋体" w:hAnsi="宋体"/>
          <w:color w:val="000000"/>
          <w:sz w:val="21"/>
          <w:szCs w:val="21"/>
          <w:highlight w:val="none"/>
          <w:lang w:eastAsia="zh-CN"/>
        </w:rPr>
        <w:t xml:space="preserve">22.</w:t>
      </w:r>
      <w:r>
        <w:rPr>
          <w:rFonts w:hint="eastAsia" w:ascii="宋体" w:hAnsi="宋体"/>
          <w:color w:val="000000"/>
          <w:sz w:val="21"/>
          <w:szCs w:val="21"/>
          <w:highlight w:val="none"/>
        </w:rPr>
        <w:t xml:space="preserve">8.6</w:t>
      </w:r>
      <w:r>
        <w:rPr>
          <w:rFonts w:hint="eastAsia" w:ascii="宋体" w:hAnsi="宋体"/>
          <w:color w:val="000000"/>
          <w:sz w:val="21"/>
          <w:szCs w:val="21"/>
          <w:highlight w:val="none"/>
          <w:lang w:val="zh-TW"/>
        </w:rPr>
        <w:t xml:space="preserve">同时出现两种以上不一致的，按照前款规定的顺序进行修正。修正后的报价按照《政府采购货</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val="zh-TW"/>
        </w:rPr>
        <w:t xml:space="preserve">和服务招标投标管理办法》（财政部令第</w:t>
      </w:r>
      <w:r>
        <w:rPr>
          <w:rFonts w:hint="eastAsia" w:ascii="宋体" w:hAnsi="宋体"/>
          <w:color w:val="000000"/>
          <w:sz w:val="21"/>
          <w:szCs w:val="21"/>
          <w:highlight w:val="none"/>
        </w:rPr>
        <w:t xml:space="preserve">87号</w:t>
      </w:r>
      <w:r>
        <w:rPr>
          <w:rFonts w:hint="eastAsia" w:ascii="宋体" w:hAnsi="宋体"/>
          <w:color w:val="000000"/>
          <w:sz w:val="21"/>
          <w:szCs w:val="21"/>
          <w:highlight w:val="none"/>
          <w:lang w:val="zh-TW"/>
        </w:rPr>
        <w:t xml:space="preserve">）第五十一条第二款的规定经投标人确认后产生约束力，投标人不确认的，其投标无效。</w:t>
      </w:r>
      <w:r>
        <w:rPr>
          <w:rFonts w:hint="eastAsia" w:ascii="宋体" w:hAnsi="宋体"/>
          <w:color w:val="000000"/>
          <w:sz w:val="21"/>
          <w:szCs w:val="21"/>
          <w:highlight w:val="none"/>
          <w:lang w:val="zh-TW" w:eastAsia="zh-TW"/>
        </w:rPr>
      </w:r>
      <w:r/>
    </w:p>
    <w:p>
      <w:pPr>
        <w:pStyle w:val="937"/>
        <w:jc w:val="both"/>
        <w:spacing w:after="0" w:line="360" w:lineRule="auto"/>
        <w:widowControl w:val="off"/>
        <w:rPr>
          <w:rFonts w:hint="eastAsia" w:ascii="宋体" w:hAnsi="宋体"/>
          <w:color w:val="000000"/>
          <w:sz w:val="21"/>
          <w:szCs w:val="21"/>
          <w:highlight w:val="none"/>
          <w:lang w:val="zh-TW" w:eastAsia="zh-TW"/>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9</w:t>
      </w:r>
      <w:r>
        <w:rPr>
          <w:rFonts w:hint="eastAsia" w:ascii="宋体" w:hAnsi="宋体"/>
          <w:color w:val="000000"/>
          <w:sz w:val="21"/>
          <w:szCs w:val="21"/>
          <w:highlight w:val="none"/>
          <w:lang w:val="zh-TW" w:eastAsia="zh-TW"/>
        </w:rPr>
        <w:t xml:space="preserve">评标委员会对投标文件的判定，只依据投标内容本身，不依靠开标后的任何外来证明。</w:t>
      </w:r>
      <w:r>
        <w:rPr>
          <w:rFonts w:hint="eastAsia" w:ascii="宋体" w:hAnsi="宋体"/>
          <w:color w:val="000000"/>
          <w:sz w:val="21"/>
          <w:szCs w:val="21"/>
          <w:highlight w:val="none"/>
          <w:lang w:val="zh-TW" w:eastAsia="zh-TW"/>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10</w:t>
      </w:r>
      <w:r>
        <w:rPr>
          <w:rFonts w:hint="eastAsia" w:ascii="宋体" w:hAnsi="宋体"/>
          <w:color w:val="000000"/>
          <w:sz w:val="21"/>
          <w:szCs w:val="21"/>
          <w:highlight w:val="none"/>
          <w:lang w:val="zh-TW" w:eastAsia="zh-TW"/>
        </w:rPr>
        <w:t xml:space="preserve">评标委员会认为投标人的报价明显低于其他通过符合性审查投标人的报价，有可能影响服务质量或者不能诚信履约的，应当要求其在评标现场合理的时间内（通常为30分钟内）提供书面说明及相关证明材料；投标人不能证明其报价合理性的，评标委员会应当将其作为无效投标处理。</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2</w:t>
      </w:r>
      <w:r>
        <w:rPr>
          <w:rFonts w:hint="eastAsia" w:ascii="宋体" w:hAnsi="宋体" w:eastAsia="宋体" w:cs="Times New Roman"/>
          <w:color w:val="000000"/>
          <w:sz w:val="21"/>
          <w:szCs w:val="21"/>
          <w:highlight w:val="none"/>
          <w:lang w:val="en-US" w:eastAsia="zh-CN"/>
        </w:rPr>
        <w:t xml:space="preserve">4</w:t>
      </w:r>
      <w:r>
        <w:rPr>
          <w:rFonts w:hint="eastAsia" w:ascii="宋体" w:hAnsi="宋体" w:eastAsia="宋体" w:cs="Times New Roman"/>
          <w:color w:val="000000"/>
          <w:sz w:val="21"/>
          <w:szCs w:val="21"/>
          <w:highlight w:val="none"/>
          <w:lang w:eastAsia="zh-CN"/>
        </w:rPr>
        <w:t xml:space="preserve">.1</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lang w:eastAsia="zh-CN"/>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Times New Roman"/>
          <w:color w:val="000000"/>
          <w:sz w:val="21"/>
          <w:szCs w:val="21"/>
          <w:highlight w:val="none"/>
          <w:lang w:eastAsia="zh-CN"/>
        </w:rPr>
      </w:r>
      <w:r/>
    </w:p>
    <w:p>
      <w:pPr>
        <w:pStyle w:val="937"/>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2</w:t>
      </w:r>
      <w:r>
        <w:rPr>
          <w:rFonts w:hint="eastAsia" w:ascii="宋体" w:hAnsi="宋体"/>
          <w:b/>
          <w:bCs/>
          <w:color w:val="000000"/>
          <w:sz w:val="21"/>
          <w:szCs w:val="21"/>
          <w:highlight w:val="none"/>
          <w:lang w:val="en-US" w:eastAsia="zh-CN"/>
        </w:rPr>
        <w:t xml:space="preserve">5</w:t>
      </w:r>
      <w:r>
        <w:rPr>
          <w:rFonts w:hint="eastAsia" w:ascii="宋体" w:hAnsi="宋体"/>
          <w:b/>
          <w:bCs/>
          <w:color w:val="000000"/>
          <w:sz w:val="21"/>
          <w:szCs w:val="21"/>
          <w:highlight w:val="none"/>
        </w:rPr>
        <w:t xml:space="preserve">.投标的澄清</w:t>
      </w:r>
      <w:r>
        <w:rPr>
          <w:rFonts w:hint="eastAsia" w:ascii="宋体" w:hAnsi="宋体"/>
          <w:b/>
          <w:bCs/>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.1对于投标文件中含义不明确、同类问题表述不一致或者有明显文字和计算错误的内容，评标委员会应当以书面形式要求投标人作出必要的澄清、说明或者补正。</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.2投标人的澄清、说明或者补正应当采用书面形式，并加盖</w:t>
      </w:r>
      <w:r>
        <w:rPr>
          <w:rFonts w:hint="eastAsia" w:ascii="宋体" w:hAnsi="宋体" w:eastAsia="宋体" w:cs="Times New Roman"/>
          <w:color w:val="000000"/>
          <w:sz w:val="21"/>
          <w:szCs w:val="21"/>
          <w:highlight w:val="none"/>
          <w:lang w:val="en-US"/>
        </w:rPr>
        <w:t xml:space="preserve">其单位电子</w:t>
      </w:r>
      <w:r>
        <w:rPr>
          <w:rFonts w:hint="eastAsia" w:ascii="宋体" w:hAnsi="宋体" w:eastAsia="宋体" w:cs="Times New Roman"/>
          <w:color w:val="000000"/>
          <w:sz w:val="21"/>
          <w:szCs w:val="21"/>
          <w:highlight w:val="none"/>
        </w:rPr>
        <w:t xml:space="preserve">公章。投标人的澄清、说明或者补正不得超出投标文件的范围或者改变投标文件的实质性内容。</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Times New Roman"/>
          <w:b/>
          <w:bCs/>
          <w:color w:val="000000"/>
          <w:sz w:val="21"/>
          <w:szCs w:val="21"/>
          <w:highlight w:val="none"/>
        </w:rPr>
      </w:r>
      <w:r/>
    </w:p>
    <w:p>
      <w:pPr>
        <w:pStyle w:val="937"/>
        <w:ind w:firstLine="0"/>
        <w:jc w:val="both"/>
        <w:spacing w:after="0" w:line="360" w:lineRule="auto"/>
        <w:widowControl w:val="off"/>
        <w:rPr>
          <w:rFonts w:hint="eastAsia"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rPr>
        <w:t xml:space="preserve">2</w:t>
      </w:r>
      <w:r>
        <w:rPr>
          <w:rFonts w:hint="eastAsia" w:ascii="宋体" w:hAnsi="宋体" w:eastAsia="宋体" w:cs="Times New Roman"/>
          <w:b/>
          <w:bCs/>
          <w:color w:val="000000"/>
          <w:sz w:val="21"/>
          <w:szCs w:val="21"/>
          <w:highlight w:val="none"/>
          <w:lang w:val="en-US" w:eastAsia="zh-CN"/>
        </w:rPr>
        <w:t xml:space="preserve">6</w:t>
      </w:r>
      <w:r>
        <w:rPr>
          <w:rFonts w:hint="eastAsia" w:ascii="宋体" w:hAnsi="宋体" w:eastAsia="宋体" w:cs="Times New Roman"/>
          <w:b/>
          <w:bCs/>
          <w:color w:val="000000"/>
          <w:sz w:val="21"/>
          <w:szCs w:val="21"/>
          <w:highlight w:val="none"/>
        </w:rPr>
        <w:t xml:space="preserve">.投标无效</w:t>
      </w:r>
      <w:r>
        <w:rPr>
          <w:rFonts w:hint="eastAsia" w:ascii="宋体" w:hAnsi="宋体" w:eastAsia="宋体" w:cs="Times New Roman"/>
          <w:b/>
          <w:bCs/>
          <w:color w:val="000000"/>
          <w:sz w:val="21"/>
          <w:szCs w:val="21"/>
          <w:highlight w:val="none"/>
          <w:lang w:val="en-US" w:eastAsia="zh-CN"/>
        </w:rPr>
        <w:t xml:space="preserve">与</w:t>
      </w:r>
      <w:r>
        <w:rPr>
          <w:rFonts w:hint="eastAsia" w:ascii="宋体" w:hAnsi="宋体" w:eastAsia="宋体" w:cs="Times New Roman"/>
          <w:b/>
          <w:bCs/>
          <w:color w:val="000000"/>
          <w:sz w:val="21"/>
          <w:szCs w:val="21"/>
          <w:highlight w:val="none"/>
        </w:rPr>
        <w:t xml:space="preserve">废标</w:t>
      </w:r>
      <w:r>
        <w:rPr>
          <w:rFonts w:hint="eastAsia" w:ascii="宋体" w:hAnsi="宋体" w:eastAsia="宋体" w:cs="Times New Roman"/>
          <w:b/>
          <w:bCs/>
          <w:color w:val="000000"/>
          <w:sz w:val="21"/>
          <w:szCs w:val="21"/>
          <w:highlight w:val="none"/>
          <w:lang w:val="en-US" w:eastAsia="zh-CN"/>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6</w:t>
      </w:r>
      <w:r>
        <w:rPr>
          <w:rFonts w:hint="eastAsia" w:ascii="宋体" w:hAnsi="宋体" w:eastAsia="宋体" w:cs="Times New Roman"/>
          <w:color w:val="000000"/>
          <w:sz w:val="21"/>
          <w:szCs w:val="21"/>
          <w:highlight w:val="none"/>
        </w:rPr>
        <w:t xml:space="preserve">.1投标人存在下列情况之一的，投标无效:</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rPr>
        <w:t xml:space="preserve">一</w:t>
      </w:r>
      <w:r>
        <w:rPr>
          <w:rFonts w:hint="eastAsia" w:ascii="宋体" w:hAnsi="宋体" w:eastAsia="宋体" w:cs="Times New Roman"/>
          <w:color w:val="000000"/>
          <w:sz w:val="21"/>
          <w:szCs w:val="21"/>
          <w:highlight w:val="none"/>
        </w:rPr>
        <w:t xml:space="preserve">）投标文件未按招标文件要求签署、盖章的；</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rPr>
        <w:t xml:space="preserve">二</w:t>
      </w:r>
      <w:r>
        <w:rPr>
          <w:rFonts w:hint="eastAsia" w:ascii="宋体" w:hAnsi="宋体" w:eastAsia="宋体" w:cs="Times New Roman"/>
          <w:color w:val="000000"/>
          <w:sz w:val="21"/>
          <w:szCs w:val="21"/>
          <w:highlight w:val="none"/>
        </w:rPr>
        <w:t xml:space="preserve">）不具备招标文件中规定的资格要求的；</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rPr>
        <w:t xml:space="preserve">三</w:t>
      </w:r>
      <w:r>
        <w:rPr>
          <w:rFonts w:hint="eastAsia" w:ascii="宋体" w:hAnsi="宋体" w:eastAsia="宋体" w:cs="Times New Roman"/>
          <w:color w:val="000000"/>
          <w:sz w:val="21"/>
          <w:szCs w:val="21"/>
          <w:highlight w:val="none"/>
        </w:rPr>
        <w:t xml:space="preserve">）报价超过招标文件中规定的预算金额或者最高限价的；</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rPr>
        <w:t xml:space="preserve">四</w:t>
      </w:r>
      <w:r>
        <w:rPr>
          <w:rFonts w:hint="eastAsia" w:ascii="宋体" w:hAnsi="宋体" w:eastAsia="宋体" w:cs="Times New Roman"/>
          <w:color w:val="000000"/>
          <w:sz w:val="21"/>
          <w:szCs w:val="21"/>
          <w:highlight w:val="none"/>
        </w:rPr>
        <w:t xml:space="preserve">）投标文件含有采购人不能接受的附加条件的；</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（五）机器码检查中，出现不同投标人投标文件机器码一致情形的；</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（六）法律、法规和招标文件规定的其他无效情形。</w:t>
      </w:r>
      <w:r>
        <w:rPr>
          <w:rFonts w:hint="eastAsia" w:ascii="宋体" w:hAnsi="宋体" w:eastAsia="宋体" w:cs="Times New Roman"/>
          <w:color w:val="000000"/>
          <w:sz w:val="21"/>
          <w:szCs w:val="21"/>
          <w:highlight w:val="none"/>
        </w:rPr>
      </w:r>
      <w:r/>
    </w:p>
    <w:p>
      <w:pPr>
        <w:pStyle w:val="995"/>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.2投标人应当遵循公平竞争的原则，不得恶意串通，不得妨碍其他投标人的竞争行为，不得损害采购人或者其他投标人的合法权益。</w:t>
      </w:r>
      <w:r>
        <w:rPr>
          <w:rFonts w:ascii="宋体" w:hAnsi="宋体" w:cs="宋体"/>
          <w:color w:val="000000"/>
          <w:sz w:val="21"/>
          <w:szCs w:val="21"/>
          <w:highlight w:val="none"/>
        </w:rPr>
      </w:r>
      <w:r/>
    </w:p>
    <w:p>
      <w:pPr>
        <w:pStyle w:val="995"/>
        <w:ind w:left="0" w:firstLine="42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在评标过程中发现投标人有上述情形的，评标委员会应当认定其投标无效，并书面报告本级财政部门。</w:t>
      </w:r>
      <w:r>
        <w:rPr>
          <w:rFonts w:hint="eastAsia" w:ascii="宋体" w:hAnsi="宋体" w:cs="宋体"/>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6.3</w:t>
      </w:r>
      <w:r>
        <w:rPr>
          <w:rFonts w:hint="eastAsia" w:ascii="宋体" w:hAnsi="宋体" w:eastAsia="宋体" w:cs="Times New Roman"/>
          <w:color w:val="000000"/>
          <w:sz w:val="21"/>
          <w:szCs w:val="21"/>
          <w:highlight w:val="none"/>
        </w:rPr>
        <w:t xml:space="preserve">在招标过程中，出现下列情况之一的，应予废标：</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6.3</w:t>
      </w:r>
      <w:r>
        <w:rPr>
          <w:rFonts w:hint="eastAsia" w:ascii="宋体" w:hAnsi="宋体" w:eastAsia="宋体" w:cs="Times New Roman"/>
          <w:color w:val="000000"/>
          <w:sz w:val="21"/>
          <w:szCs w:val="21"/>
          <w:highlight w:val="none"/>
        </w:rPr>
        <w:t xml:space="preserve">.1符合专业条件的供应商或者对招标文件作实质投标的供应商不足</w:t>
      </w:r>
      <w:r>
        <w:rPr>
          <w:rFonts w:hint="eastAsia" w:ascii="宋体" w:hAnsi="宋体" w:eastAsia="宋体" w:cs="Times New Roman"/>
          <w:color w:val="000000"/>
          <w:sz w:val="21"/>
          <w:szCs w:val="21"/>
          <w:highlight w:val="none"/>
          <w:lang w:val="en-US"/>
        </w:rPr>
        <w:t xml:space="preserve">三</w:t>
      </w:r>
      <w:r>
        <w:rPr>
          <w:rFonts w:hint="eastAsia" w:ascii="宋体" w:hAnsi="宋体" w:eastAsia="宋体" w:cs="Times New Roman"/>
          <w:color w:val="000000"/>
          <w:sz w:val="21"/>
          <w:szCs w:val="21"/>
          <w:highlight w:val="none"/>
        </w:rPr>
        <w:t xml:space="preserve">家的；</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6.3</w:t>
      </w:r>
      <w:r>
        <w:rPr>
          <w:rFonts w:hint="eastAsia" w:ascii="宋体" w:hAnsi="宋体" w:eastAsia="宋体" w:cs="Times New Roman"/>
          <w:color w:val="000000"/>
          <w:sz w:val="21"/>
          <w:szCs w:val="21"/>
          <w:highlight w:val="none"/>
        </w:rPr>
        <w:t xml:space="preserve">.2出现影响采购公正的违法、违规行为的；</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6.3</w:t>
      </w:r>
      <w:r>
        <w:rPr>
          <w:rFonts w:hint="eastAsia" w:ascii="宋体" w:hAnsi="宋体" w:eastAsia="宋体" w:cs="Times New Roman"/>
          <w:color w:val="000000"/>
          <w:sz w:val="21"/>
          <w:szCs w:val="21"/>
          <w:highlight w:val="none"/>
        </w:rPr>
        <w:t xml:space="preserve">.3投标人的报价均超过了采购预算，采购人不能支付的；</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6.3</w:t>
      </w:r>
      <w:r>
        <w:rPr>
          <w:rFonts w:hint="eastAsia" w:ascii="宋体" w:hAnsi="宋体" w:eastAsia="宋体" w:cs="Times New Roman"/>
          <w:color w:val="000000"/>
          <w:sz w:val="21"/>
          <w:szCs w:val="21"/>
          <w:highlight w:val="none"/>
        </w:rPr>
        <w:t xml:space="preserve">.4因重大变故，采购任务取消的；</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6.4</w:t>
      </w:r>
      <w:r>
        <w:rPr>
          <w:rFonts w:hint="eastAsia" w:ascii="宋体" w:hAnsi="宋体" w:eastAsia="宋体" w:cs="Times New Roman"/>
          <w:color w:val="000000"/>
          <w:sz w:val="21"/>
          <w:szCs w:val="21"/>
          <w:highlight w:val="none"/>
        </w:rPr>
        <w:t xml:space="preserve">废标后，采购人和采购代理机构将把废标的理由通知所有投标人。</w:t>
      </w:r>
      <w:r>
        <w:rPr>
          <w:rFonts w:hint="eastAsia" w:ascii="宋体" w:hAnsi="宋体" w:eastAsia="宋体" w:cs="Times New Roman"/>
          <w:color w:val="000000"/>
          <w:sz w:val="21"/>
          <w:szCs w:val="21"/>
          <w:highlight w:val="none"/>
        </w:rPr>
      </w:r>
      <w:r/>
    </w:p>
    <w:p>
      <w:pPr>
        <w:pStyle w:val="937"/>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2</w:t>
      </w:r>
      <w:r>
        <w:rPr>
          <w:rFonts w:hint="eastAsia" w:ascii="宋体" w:hAnsi="宋体"/>
          <w:b/>
          <w:bCs/>
          <w:color w:val="000000"/>
          <w:sz w:val="21"/>
          <w:szCs w:val="21"/>
          <w:highlight w:val="none"/>
          <w:lang w:val="en-US" w:eastAsia="zh-CN"/>
        </w:rPr>
        <w:t xml:space="preserve">7</w:t>
      </w:r>
      <w:r>
        <w:rPr>
          <w:rFonts w:hint="eastAsia" w:ascii="宋体" w:hAnsi="宋体"/>
          <w:b/>
          <w:bCs/>
          <w:color w:val="000000"/>
          <w:sz w:val="21"/>
          <w:szCs w:val="21"/>
          <w:highlight w:val="none"/>
        </w:rPr>
        <w:t xml:space="preserve">. 投标文件的评价和比较</w:t>
      </w:r>
      <w:r>
        <w:rPr>
          <w:rFonts w:hint="eastAsia" w:ascii="宋体" w:hAnsi="宋体"/>
          <w:b/>
          <w:bCs/>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w:t>
      </w:r>
      <w:r>
        <w:rPr>
          <w:rFonts w:hint="eastAsia" w:ascii="宋体" w:hAnsi="宋体"/>
          <w:color w:val="000000"/>
          <w:sz w:val="21"/>
          <w:szCs w:val="21"/>
          <w:highlight w:val="none"/>
          <w:lang w:val="en-US" w:eastAsia="zh-CN"/>
        </w:rPr>
        <w:t xml:space="preserve">7</w:t>
      </w:r>
      <w:r>
        <w:rPr>
          <w:rFonts w:hint="eastAsia" w:ascii="宋体" w:hAnsi="宋体"/>
          <w:color w:val="000000"/>
          <w:sz w:val="21"/>
          <w:szCs w:val="21"/>
          <w:highlight w:val="none"/>
        </w:rPr>
        <w:t xml:space="preserve">.1评标委员会将仅对按照本须知有关规定确定为实质上响应招标文件要求的投标文件进行评价和比较。</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b/>
          <w:bCs/>
          <w:color w:val="000000"/>
          <w:sz w:val="21"/>
          <w:szCs w:val="21"/>
          <w:highlight w:val="none"/>
        </w:rPr>
      </w:pPr>
      <w:r>
        <w:rPr>
          <w:rFonts w:hint="eastAsia" w:ascii="宋体" w:hAnsi="宋体"/>
          <w:color w:val="000000"/>
          <w:sz w:val="21"/>
          <w:szCs w:val="21"/>
          <w:highlight w:val="none"/>
        </w:rPr>
        <w:t xml:space="preserve">2</w:t>
      </w:r>
      <w:r>
        <w:rPr>
          <w:rFonts w:hint="eastAsia" w:ascii="宋体" w:hAnsi="宋体"/>
          <w:color w:val="000000"/>
          <w:sz w:val="21"/>
          <w:szCs w:val="21"/>
          <w:highlight w:val="none"/>
          <w:lang w:val="en-US" w:eastAsia="zh-CN"/>
        </w:rPr>
        <w:t xml:space="preserve">7</w:t>
      </w:r>
      <w:r>
        <w:rPr>
          <w:rFonts w:hint="eastAsia" w:ascii="宋体" w:hAnsi="宋体"/>
          <w:color w:val="000000"/>
          <w:sz w:val="21"/>
          <w:szCs w:val="21"/>
          <w:highlight w:val="none"/>
        </w:rPr>
        <w:t xml:space="preserve">.2评价和比较采用综合评分法。评价和比较采用综合评分法，评标委员会严格按照招标文件的要求、条件、评分标准，对投标人所提供货物或服务的先进性、可靠性、售后服务承诺、质量保证承诺等实质性响应内容进行比较。 </w:t>
      </w:r>
      <w:r>
        <w:rPr>
          <w:rFonts w:hint="eastAsia" w:ascii="宋体" w:hAnsi="宋体"/>
          <w:b/>
          <w:bCs/>
          <w:color w:val="000000"/>
          <w:sz w:val="21"/>
          <w:szCs w:val="21"/>
          <w:highlight w:val="none"/>
        </w:rPr>
        <w:t xml:space="preserve">   </w:t>
      </w:r>
      <w:r>
        <w:rPr>
          <w:rFonts w:hint="eastAsia" w:ascii="宋体" w:hAnsi="宋体"/>
          <w:b/>
          <w:bCs/>
          <w:color w:val="000000"/>
          <w:sz w:val="21"/>
          <w:szCs w:val="21"/>
          <w:highlight w:val="none"/>
        </w:rPr>
      </w:r>
      <w:r/>
    </w:p>
    <w:p>
      <w:pPr>
        <w:pStyle w:val="937"/>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七、授予合同</w:t>
      </w:r>
      <w:r>
        <w:rPr>
          <w:rFonts w:hint="eastAsia" w:ascii="宋体" w:hAnsi="宋体"/>
          <w:b/>
          <w:bCs/>
          <w:color w:val="000000"/>
          <w:sz w:val="21"/>
          <w:szCs w:val="21"/>
          <w:highlight w:val="none"/>
        </w:rPr>
      </w:r>
      <w:r/>
    </w:p>
    <w:p>
      <w:pPr>
        <w:pStyle w:val="937"/>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28. 中标单位的确认</w:t>
      </w:r>
      <w:r>
        <w:rPr>
          <w:rFonts w:hint="eastAsia" w:ascii="宋体" w:hAnsi="宋体"/>
          <w:b/>
          <w:bCs/>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28.1评标委员会根据投标人资格审查情况，对投标文件进行评价和比较，按照评标办法和标准进行评标，并按招标采购单位的委托向招标采购单位推荐中标候选单位。</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28.2</w:t>
      </w:r>
      <w:r>
        <w:rPr>
          <w:rFonts w:hint="eastAsia" w:ascii="宋体" w:hAnsi="宋体" w:eastAsia="宋体" w:cs="宋体"/>
          <w:color w:val="000000"/>
          <w:sz w:val="21"/>
          <w:szCs w:val="21"/>
          <w:highlight w:val="none"/>
        </w:rPr>
        <w:t xml:space="preserve">经评</w:t>
      </w:r>
      <w:r>
        <w:rPr>
          <w:rFonts w:hint="eastAsia" w:ascii="宋体" w:hAnsi="宋体" w:eastAsia="宋体" w:cs="宋体"/>
          <w:color w:val="000000"/>
          <w:sz w:val="21"/>
          <w:szCs w:val="21"/>
          <w:highlight w:val="none"/>
        </w:rPr>
        <w:t xml:space="preserve">标委员会评审并确定中标人后，采购代理机构将在规定的时间内将中标结果在相关媒体上予以公告，公告期为一个工作日。各投标人如对公告结果有异议，应在中标公告期满后七个工作日内，以书面形式向采购人或采购代理机构提出质疑，同时该质疑应有投标人法定代表人或代理人签署。采购人或采购代理机构将在收到经投标人法定代表人或代理人签署的书面质疑后七个工作日内，对质疑内容做出答复。如投标人未在中标结果公告期满后七个工作日内向采购人或采购代理机构提出质疑或质疑未经投标人法定代表人或代理人签署，采购人或采购代理机构有权对该质疑不予答复。</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28.3中标人数量：1个。</w:t>
      </w:r>
      <w:r>
        <w:rPr>
          <w:rFonts w:hint="eastAsia" w:ascii="宋体" w:hAnsi="宋体" w:eastAsia="宋体" w:cs="Times New Roman"/>
          <w:color w:val="000000"/>
          <w:sz w:val="21"/>
          <w:szCs w:val="21"/>
          <w:highlight w:val="none"/>
        </w:rPr>
      </w:r>
      <w:r/>
    </w:p>
    <w:p>
      <w:pPr>
        <w:pStyle w:val="937"/>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29. 合同授予标准</w:t>
      </w:r>
      <w:r>
        <w:rPr>
          <w:rFonts w:hint="eastAsia" w:ascii="宋体" w:hAnsi="宋体"/>
          <w:b/>
          <w:bCs/>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29.1招标采购单位将把合同授予其投标文件在实质上响应招标文件要求和按本须知规定评选出的投标人。确定为中标的投标人必须具有实施本合同的能力和资源。</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29.</w:t>
      </w: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政府采购合同履行中，采购人需追加与合同标的物相同的货物、工程或者服务的，在不改变合同其他条款的前提下，可以与中标人签订补充合同，但所有补充合同的采购金额不得超过原合同采购金额的百分之十。</w:t>
      </w:r>
      <w:r>
        <w:rPr>
          <w:rFonts w:hint="eastAsia" w:ascii="宋体" w:hAnsi="宋体" w:eastAsia="宋体" w:cs="Times New Roman"/>
          <w:color w:val="000000"/>
          <w:sz w:val="21"/>
          <w:szCs w:val="21"/>
          <w:highlight w:val="none"/>
        </w:rPr>
      </w:r>
      <w:r/>
    </w:p>
    <w:p>
      <w:pPr>
        <w:pStyle w:val="937"/>
        <w:ind w:firstLine="0"/>
        <w:jc w:val="both"/>
        <w:spacing w:after="0" w:line="360" w:lineRule="auto"/>
        <w:widowControl w:val="off"/>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30. 中标通知书</w:t>
      </w:r>
      <w:r>
        <w:rPr>
          <w:rFonts w:hint="eastAsia" w:ascii="宋体" w:hAnsi="宋体" w:eastAsia="宋体" w:cs="Times New Roman"/>
          <w:b/>
          <w:bCs/>
          <w:color w:val="000000"/>
          <w:sz w:val="21"/>
          <w:szCs w:val="21"/>
          <w:highlight w:val="none"/>
        </w:rPr>
      </w:r>
      <w:r/>
    </w:p>
    <w:p>
      <w:pPr>
        <w:pStyle w:val="995"/>
        <w:ind w:left="0" w:firstLine="420"/>
        <w:spacing w:line="360" w:lineRule="auto"/>
        <w:rPr>
          <w:rFonts w:ascii="宋体" w:hAnsi="宋体" w:cs="宋体"/>
          <w:b/>
          <w:color w:val="000000"/>
          <w:sz w:val="21"/>
          <w:szCs w:val="21"/>
          <w:highlight w:val="none"/>
        </w:rPr>
      </w:pPr>
      <w:r>
        <w:rPr>
          <w:rFonts w:hint="eastAsia" w:ascii="宋体" w:hAnsi="宋体" w:eastAsia="宋体" w:cs="宋体"/>
          <w:color w:val="000000"/>
          <w:sz w:val="21"/>
          <w:szCs w:val="21"/>
          <w:highlight w:val="none"/>
        </w:rPr>
        <w:t xml:space="preserve">30.1</w:t>
      </w:r>
      <w:r>
        <w:rPr>
          <w:rFonts w:hint="eastAsia" w:ascii="宋体" w:hAnsi="宋体" w:cs="宋体"/>
          <w:color w:val="000000"/>
          <w:sz w:val="21"/>
          <w:szCs w:val="21"/>
          <w:highlight w:val="none"/>
        </w:rPr>
        <w:t xml:space="preserve">确定出中标人后，采购代理机构在法定时间内向中标人发出中标通知书。</w:t>
      </w:r>
      <w:r>
        <w:rPr>
          <w:rFonts w:hint="eastAsia" w:ascii="宋体" w:hAnsi="宋体" w:cs="宋体"/>
          <w:b/>
          <w:color w:val="000000"/>
          <w:sz w:val="21"/>
          <w:szCs w:val="21"/>
          <w:highlight w:val="none"/>
        </w:rPr>
        <w:t xml:space="preserve">请中标人在中标结果公告届满之日起30日内,使用CA证书登录“苏采云”系统及时下载中标通知书。</w:t>
      </w:r>
      <w:r>
        <w:rPr>
          <w:rFonts w:hint="eastAsia" w:ascii="宋体" w:hAnsi="宋体" w:cs="宋体"/>
          <w:color w:val="000000"/>
          <w:sz w:val="21"/>
          <w:szCs w:val="21"/>
          <w:highlight w:val="none"/>
        </w:rPr>
        <w:t xml:space="preserve">因系统存储空间有限，自中标结果公告届满之日起30日后，“苏采云”系统不再保证提供下载中标通知书服务,因未及时下载而造成的不利后果由中标人自行承担。</w:t>
      </w:r>
      <w:r>
        <w:rPr>
          <w:rFonts w:ascii="宋体" w:hAnsi="宋体" w:cs="宋体"/>
          <w:b/>
          <w:color w:val="000000"/>
          <w:sz w:val="21"/>
          <w:szCs w:val="21"/>
          <w:highlight w:val="none"/>
        </w:rPr>
      </w:r>
      <w:r/>
    </w:p>
    <w:p>
      <w:pPr>
        <w:pStyle w:val="937"/>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30.2中标通知书将成为合同的组成部分，对采购人和中标供应商具有同等法律效力。</w:t>
      </w:r>
      <w:r>
        <w:rPr>
          <w:rFonts w:hint="eastAsia" w:ascii="宋体" w:hAnsi="宋体" w:eastAsia="宋体" w:cs="宋体"/>
          <w:color w:val="000000"/>
          <w:sz w:val="21"/>
          <w:szCs w:val="21"/>
          <w:highlight w:val="none"/>
        </w:rPr>
      </w:r>
      <w:r/>
    </w:p>
    <w:p>
      <w:pPr>
        <w:pStyle w:val="937"/>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30.3中标通知书发出后，采购人不得违法改变中标结果，中标人无正当理由不得放弃中标。</w:t>
      </w:r>
      <w:r>
        <w:rPr>
          <w:rFonts w:hint="eastAsia" w:ascii="宋体" w:hAnsi="宋体" w:eastAsia="宋体" w:cs="宋体"/>
          <w:color w:val="000000"/>
          <w:sz w:val="21"/>
          <w:szCs w:val="21"/>
          <w:highlight w:val="none"/>
        </w:rPr>
      </w:r>
      <w:r/>
    </w:p>
    <w:p>
      <w:pPr>
        <w:pStyle w:val="937"/>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31. 合同的签订</w:t>
      </w:r>
      <w:r>
        <w:rPr>
          <w:rFonts w:hint="eastAsia" w:ascii="宋体" w:hAnsi="宋体"/>
          <w:b/>
          <w:bCs/>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31.1中标单位应按规定的时间和地点，由法定代表人或授权委托人与甲方代表签订合同。</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31.2签订合同及合同条款应以招标文件和中标单位的投标文件及其澄清文件为依据。</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lang w:val="en-US"/>
        </w:rPr>
      </w:pPr>
      <w:r>
        <w:rPr>
          <w:rFonts w:hint="eastAsia" w:ascii="宋体" w:hAnsi="宋体"/>
          <w:color w:val="000000"/>
          <w:sz w:val="21"/>
          <w:szCs w:val="21"/>
          <w:highlight w:val="none"/>
        </w:rPr>
        <w:t xml:space="preserve">31.3</w:t>
      </w:r>
      <w:r>
        <w:rPr>
          <w:rFonts w:hint="eastAsia" w:ascii="宋体" w:hAnsi="宋体" w:eastAsia="宋体" w:cs="Times New Roman"/>
          <w:color w:val="000000"/>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rPr>
          <w:rFonts w:hint="eastAsia" w:ascii="宋体" w:hAnsi="宋体" w:eastAsia="宋体" w:cs="Times New Roman"/>
          <w:color w:val="000000"/>
          <w:sz w:val="21"/>
          <w:szCs w:val="21"/>
          <w:highlight w:val="none"/>
          <w:lang w:val="en-US"/>
        </w:rPr>
      </w:r>
      <w:r/>
    </w:p>
    <w:p>
      <w:pPr>
        <w:pStyle w:val="937"/>
        <w:jc w:val="both"/>
        <w:spacing w:after="0" w:line="360" w:lineRule="auto"/>
        <w:widowControl w:val="off"/>
        <w:rPr>
          <w:rFonts w:hint="eastAsia" w:ascii="宋体" w:hAnsi="宋体" w:cs="宋体"/>
          <w:color w:val="000000"/>
          <w:sz w:val="21"/>
          <w:szCs w:val="21"/>
          <w:highlight w:val="none"/>
        </w:rPr>
      </w:pPr>
      <w:r>
        <w:rPr>
          <w:rFonts w:hint="eastAsia" w:ascii="宋体" w:hAnsi="宋体" w:eastAsia="宋体" w:cs="Times New Roman"/>
          <w:color w:val="000000"/>
          <w:sz w:val="21"/>
          <w:szCs w:val="21"/>
          <w:highlight w:val="none"/>
        </w:rPr>
        <w:t xml:space="preserve">3</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eastAsia="zh-CN"/>
        </w:rPr>
        <w:t xml:space="preserve">4</w:t>
      </w:r>
      <w:r>
        <w:rPr>
          <w:rFonts w:hint="eastAsia" w:ascii="宋体" w:hAnsi="宋体" w:cs="宋体"/>
          <w:color w:val="000000"/>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rPr>
          <w:rFonts w:hint="eastAsia" w:ascii="宋体" w:hAnsi="宋体" w:cs="宋体"/>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政府采购合同履行中，采购人需追加与合同标的相同货物、工程或者服务的，在不改变合同其他条款的前提下，可以与中标人协商签订补充合同，但所有补充合同的采购金额不得超过原合同采购金额的10%。</w:t>
      </w:r>
      <w:r>
        <w:rPr>
          <w:rFonts w:hint="eastAsia" w:ascii="宋体" w:hAnsi="宋体" w:eastAsia="宋体" w:cs="Times New Roman"/>
          <w:color w:val="000000"/>
          <w:sz w:val="21"/>
          <w:szCs w:val="21"/>
          <w:highlight w:val="none"/>
        </w:rPr>
      </w:r>
      <w:r/>
    </w:p>
    <w:p>
      <w:pPr>
        <w:pStyle w:val="937"/>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color w:val="000000"/>
          <w:sz w:val="21"/>
          <w:szCs w:val="21"/>
          <w:highlight w:val="none"/>
        </w:rPr>
        <w:t xml:space="preserve">八、</w:t>
      </w:r>
      <w:r>
        <w:rPr>
          <w:rFonts w:hint="eastAsia" w:ascii="宋体" w:hAnsi="宋体"/>
          <w:b/>
          <w:bCs/>
          <w:color w:val="000000"/>
          <w:sz w:val="21"/>
          <w:szCs w:val="21"/>
          <w:highlight w:val="none"/>
        </w:rPr>
        <w:t xml:space="preserve">其他事项</w:t>
      </w:r>
      <w:r>
        <w:rPr>
          <w:rFonts w:hint="eastAsia" w:ascii="宋体" w:hAnsi="宋体"/>
          <w:b/>
          <w:bCs/>
          <w:color w:val="000000"/>
          <w:sz w:val="21"/>
          <w:szCs w:val="21"/>
          <w:highlight w:val="none"/>
        </w:rPr>
      </w:r>
      <w:r/>
    </w:p>
    <w:p>
      <w:pPr>
        <w:pStyle w:val="937"/>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32. 中标服务费</w:t>
      </w:r>
      <w:r>
        <w:rPr>
          <w:rFonts w:hint="eastAsia" w:ascii="宋体" w:hAnsi="宋体"/>
          <w:b/>
          <w:bCs/>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32.1中标单位须按前附表的规定按其预算金额计算并支付中标服务费，该费用应在领取中标通知书时付清。</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32.2中标单位如果未按规定缴纳中标服务费，招标采购单位将没收其投标保证金，并保留诉讼的权利。</w:t>
      </w:r>
      <w:r>
        <w:rPr>
          <w:rFonts w:hint="eastAsia" w:ascii="宋体" w:hAnsi="宋体" w:eastAsia="宋体" w:cs="Times New Roman"/>
          <w:color w:val="000000"/>
          <w:sz w:val="21"/>
          <w:szCs w:val="21"/>
          <w:highlight w:val="none"/>
        </w:rPr>
      </w:r>
      <w:r/>
    </w:p>
    <w:p>
      <w:pPr>
        <w:pStyle w:val="937"/>
        <w:jc w:val="both"/>
        <w:spacing w:after="0"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32.3缴纳服务费时中标人需提供开票信息：单位公司名称、地址、电话、税号、开户银行、账号。</w:t>
      </w:r>
      <w:r>
        <w:rPr>
          <w:rFonts w:hint="eastAsia" w:ascii="宋体" w:hAnsi="宋体" w:eastAsia="宋体" w:cs="Times New Roman"/>
          <w:color w:val="000000"/>
          <w:sz w:val="21"/>
          <w:szCs w:val="21"/>
          <w:highlight w:val="none"/>
        </w:rPr>
      </w:r>
      <w:r/>
    </w:p>
    <w:p>
      <w:pPr>
        <w:pStyle w:val="937"/>
        <w:numPr>
          <w:ilvl w:val="0"/>
          <w:numId w:val="2"/>
        </w:numPr>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监督和公证</w:t>
      </w:r>
      <w:r>
        <w:rPr>
          <w:rFonts w:hint="eastAsia" w:ascii="宋体" w:hAnsi="宋体"/>
          <w:b/>
          <w:bCs/>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33.1有关监督部门将对招投标全过程进行监督。</w:t>
      </w:r>
      <w:r>
        <w:rPr>
          <w:rFonts w:hint="eastAsia" w:ascii="宋体" w:hAnsi="宋体"/>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33.2招标采购单位的招标过程将通过公证机关进行公证。</w:t>
      </w:r>
      <w:r>
        <w:rPr>
          <w:rFonts w:hint="eastAsia" w:ascii="宋体" w:hAnsi="宋体"/>
          <w:color w:val="000000"/>
          <w:sz w:val="21"/>
          <w:szCs w:val="21"/>
          <w:highlight w:val="none"/>
        </w:rPr>
      </w:r>
      <w:r/>
    </w:p>
    <w:p>
      <w:pPr>
        <w:pStyle w:val="937"/>
        <w:ind w:firstLine="0"/>
        <w:jc w:val="both"/>
        <w:spacing w:after="0"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34. 未尽事宜</w:t>
      </w:r>
      <w:r>
        <w:rPr>
          <w:rFonts w:hint="eastAsia" w:ascii="宋体" w:hAnsi="宋体"/>
          <w:b/>
          <w:bCs/>
          <w:color w:val="000000"/>
          <w:sz w:val="21"/>
          <w:szCs w:val="21"/>
          <w:highlight w:val="none"/>
        </w:rPr>
      </w:r>
      <w:r/>
    </w:p>
    <w:p>
      <w:pPr>
        <w:pStyle w:val="937"/>
        <w:jc w:val="both"/>
        <w:spacing w:after="0"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按《中华人民共和国政府采购法》及其他有关的法律法规的规定执行。</w:t>
      </w:r>
      <w:r>
        <w:rPr>
          <w:rFonts w:hint="eastAsia" w:ascii="宋体" w:hAnsi="宋体"/>
          <w:color w:val="000000"/>
          <w:sz w:val="21"/>
          <w:szCs w:val="21"/>
          <w:highlight w:val="none"/>
        </w:rPr>
      </w:r>
      <w:r/>
    </w:p>
    <w:p>
      <w:pPr>
        <w:pStyle w:val="916"/>
        <w:jc w:val="center"/>
        <w:spacing w:line="360" w:lineRule="auto"/>
        <w:rPr>
          <w:rFonts w:ascii="宋体" w:hAnsi="宋体"/>
          <w:b/>
          <w:bCs/>
          <w:color w:val="000000"/>
          <w:sz w:val="28"/>
          <w:szCs w:val="28"/>
          <w:highlight w:val="none"/>
        </w:rPr>
      </w:pPr>
      <w:r/>
      <w:bookmarkStart w:id="7" w:name="_Toc325017296"/>
      <w:r>
        <w:rPr>
          <w:rFonts w:hint="eastAsia" w:ascii="宋体" w:hAnsi="宋体"/>
          <w:b/>
          <w:bCs/>
          <w:color w:val="000000"/>
          <w:sz w:val="28"/>
          <w:szCs w:val="28"/>
          <w:highlight w:val="none"/>
        </w:rPr>
        <w:br w:type="page" w:clear="all"/>
      </w:r>
      <w:r>
        <w:rPr>
          <w:rFonts w:hint="eastAsia" w:ascii="宋体" w:hAnsi="宋体" w:eastAsia="宋体" w:cs="Times New Roman"/>
          <w:b/>
          <w:bCs/>
          <w:color w:val="000000"/>
          <w:sz w:val="36"/>
          <w:szCs w:val="36"/>
          <w:highlight w:val="none"/>
        </w:rPr>
        <w:t xml:space="preserve">第三章 投标文件格式</w:t>
      </w:r>
      <w:bookmarkEnd w:id="7"/>
      <w:r>
        <w:rPr>
          <w:rFonts w:ascii="宋体" w:hAnsi="宋体"/>
          <w:b/>
          <w:bCs/>
          <w:color w:val="000000"/>
          <w:sz w:val="28"/>
          <w:szCs w:val="28"/>
          <w:highlight w:val="none"/>
        </w:rPr>
      </w:r>
      <w:r/>
    </w:p>
    <w:p>
      <w:pPr>
        <w:pStyle w:val="937"/>
        <w:ind w:firstLine="0"/>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说明：</w:t>
      </w:r>
      <w:r>
        <w:rPr>
          <w:rFonts w:hint="eastAsia" w:ascii="宋体" w:hAnsi="宋体"/>
          <w:b/>
          <w:color w:val="000000"/>
          <w:sz w:val="21"/>
          <w:szCs w:val="21"/>
          <w:highlight w:val="none"/>
        </w:rPr>
      </w:r>
      <w:r/>
    </w:p>
    <w:p>
      <w:pPr>
        <w:pStyle w:val="937"/>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对本章所有的投标书格式 ，投标方可根据自身情况进行补充和修改，但补充和修改不得造成与本格式内容有实质性的违背。</w:t>
      </w:r>
      <w:r>
        <w:rPr>
          <w:rFonts w:hint="eastAsia" w:ascii="宋体" w:hAnsi="宋体"/>
          <w:b/>
          <w:color w:val="000000"/>
          <w:sz w:val="21"/>
          <w:szCs w:val="21"/>
          <w:highlight w:val="none"/>
        </w:rPr>
      </w:r>
      <w:r/>
    </w:p>
    <w:p>
      <w:pPr>
        <w:pStyle w:val="937"/>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37"/>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37"/>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37"/>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37"/>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37"/>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37"/>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37"/>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37"/>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37"/>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37"/>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37"/>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37"/>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37"/>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37"/>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37"/>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37"/>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37"/>
        <w:ind w:firstLine="42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15"/>
        <w:rPr>
          <w:rFonts w:hint="eastAsia"/>
          <w:color w:val="000000"/>
          <w:highlight w:val="none"/>
        </w:rPr>
      </w:pPr>
      <w:r>
        <w:rPr>
          <w:rFonts w:hint="eastAsia"/>
          <w:color w:val="000000"/>
          <w:highlight w:val="none"/>
        </w:rPr>
      </w:r>
      <w:r/>
    </w:p>
    <w:p>
      <w:pPr>
        <w:pStyle w:val="937"/>
        <w:ind w:firstLine="0"/>
        <w:spacing w:line="360" w:lineRule="auto"/>
        <w:rPr>
          <w:color w:val="000000"/>
          <w:sz w:val="21"/>
          <w:szCs w:val="21"/>
          <w:highlight w:val="none"/>
        </w:rPr>
      </w:pPr>
      <w:r>
        <w:rPr>
          <w:rFonts w:hint="eastAsia" w:ascii="宋体" w:hAnsi="宋体"/>
          <w:b/>
          <w:color w:val="000000"/>
          <w:sz w:val="21"/>
          <w:szCs w:val="21"/>
          <w:highlight w:val="none"/>
        </w:rPr>
        <w:br w:type="page" w:clear="all"/>
      </w:r>
      <w:r>
        <w:rPr>
          <w:rFonts w:hint="eastAsia" w:ascii="宋体" w:hAnsi="宋体"/>
          <w:b/>
          <w:color w:val="000000"/>
          <w:sz w:val="21"/>
          <w:szCs w:val="21"/>
          <w:highlight w:val="none"/>
        </w:rPr>
        <w:t xml:space="preserve">1、</w:t>
      </w:r>
      <w:r>
        <w:rPr>
          <w:rFonts w:hint="eastAsia" w:ascii="宋体" w:hAnsi="宋体"/>
          <w:b/>
          <w:bCs/>
          <w:color w:val="000000"/>
          <w:sz w:val="21"/>
          <w:szCs w:val="21"/>
          <w:highlight w:val="none"/>
        </w:rPr>
        <w:t xml:space="preserve">投标报价表</w:t>
      </w:r>
      <w:r>
        <w:rPr>
          <w:color w:val="000000"/>
          <w:sz w:val="21"/>
          <w:szCs w:val="21"/>
          <w:highlight w:val="none"/>
        </w:rPr>
      </w:r>
      <w:r/>
    </w:p>
    <w:p>
      <w:pPr>
        <w:pStyle w:val="915"/>
        <w:jc w:val="center"/>
        <w:spacing w:line="360" w:lineRule="auto"/>
        <w:widowControl w:val="off"/>
        <w:rPr>
          <w:rFonts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开标一览表（</w:t>
      </w:r>
      <w:r>
        <w:rPr>
          <w:rFonts w:hint="eastAsia" w:ascii="宋体" w:hAnsi="宋体" w:eastAsia="宋体" w:cs="Times New Roman"/>
          <w:b/>
          <w:color w:val="000000"/>
          <w:sz w:val="24"/>
          <w:highlight w:val="none"/>
          <w:lang w:val="en-US" w:eastAsia="zh-CN"/>
        </w:rPr>
        <w:t xml:space="preserve">综合单价</w:t>
      </w:r>
      <w:r>
        <w:rPr>
          <w:rFonts w:hint="eastAsia" w:ascii="宋体" w:hAnsi="宋体" w:eastAsia="宋体" w:cs="Times New Roman"/>
          <w:b/>
          <w:color w:val="000000"/>
          <w:sz w:val="24"/>
          <w:highlight w:val="none"/>
        </w:rPr>
        <w:t xml:space="preserve">）</w:t>
      </w:r>
      <w:r>
        <w:rPr>
          <w:rFonts w:ascii="宋体" w:hAnsi="宋体" w:eastAsia="宋体" w:cs="Times New Roman"/>
          <w:b/>
          <w:color w:val="000000"/>
          <w:sz w:val="24"/>
          <w:highlight w:val="none"/>
        </w:rPr>
      </w:r>
      <w:r/>
    </w:p>
    <w:p>
      <w:pPr>
        <w:pStyle w:val="915"/>
        <w:ind w:left="0" w:firstLine="480"/>
        <w:jc w:val="both"/>
        <w:spacing w:line="440" w:lineRule="exact"/>
        <w:widowControl/>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投标人全称（加盖公章）：</w:t>
      </w:r>
      <w:bookmarkStart w:id="8" w:name="TBR"/>
      <w:r/>
      <w:bookmarkEnd w:id="8"/>
      <w:r>
        <w:rPr>
          <w:rFonts w:ascii="宋体" w:hAnsi="宋体" w:eastAsia="宋体" w:cs="宋体"/>
          <w:color w:val="000000"/>
          <w:sz w:val="24"/>
          <w:szCs w:val="24"/>
          <w:highlight w:val="none"/>
          <w:lang w:val="zh-CN"/>
        </w:rPr>
      </w:r>
      <w:r/>
    </w:p>
    <w:p>
      <w:pPr>
        <w:pStyle w:val="915"/>
        <w:ind w:left="0" w:firstLine="480"/>
        <w:jc w:val="both"/>
        <w:spacing w:line="440" w:lineRule="exact"/>
        <w:widowControl/>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项目编号：  </w:t>
      </w:r>
      <w:bookmarkStart w:id="9" w:name="XMBH"/>
      <w:r/>
      <w:bookmarkEnd w:id="9"/>
      <w:r>
        <w:rPr>
          <w:rFonts w:ascii="宋体" w:hAnsi="宋体" w:eastAsia="宋体" w:cs="宋体"/>
          <w:color w:val="000000"/>
          <w:sz w:val="24"/>
          <w:szCs w:val="24"/>
          <w:highlight w:val="none"/>
          <w:lang w:val="zh-CN"/>
        </w:rPr>
      </w:r>
      <w:r/>
    </w:p>
    <w:p>
      <w:pPr>
        <w:pStyle w:val="915"/>
        <w:ind w:left="0" w:firstLine="480"/>
        <w:jc w:val="both"/>
        <w:spacing w:line="440" w:lineRule="exact"/>
        <w:widowControl/>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分包号：</w:t>
      </w:r>
      <w:bookmarkStart w:id="10" w:name="FBH"/>
      <w:r/>
      <w:bookmarkEnd w:id="10"/>
      <w:r>
        <w:rPr>
          <w:rFonts w:ascii="宋体" w:hAnsi="宋体" w:eastAsia="宋体" w:cs="宋体"/>
          <w:color w:val="000000"/>
          <w:sz w:val="24"/>
          <w:szCs w:val="24"/>
          <w:highlight w:val="none"/>
          <w:lang w:val="zh-CN"/>
        </w:rPr>
      </w:r>
      <w:r/>
    </w:p>
    <w:tbl>
      <w:tblPr>
        <w:tblW w:w="985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51"/>
        <w:gridCol w:w="7103"/>
      </w:tblGrid>
      <w:tr>
        <w:trPr>
          <w:cantSplit/>
          <w:trHeight w:val="1098"/>
        </w:trPr>
        <w:tc>
          <w:tcPr>
            <w:tcW w:w="2751" w:type="dxa"/>
            <w:vAlign w:val="center"/>
            <w:textDirection w:val="lrTb"/>
            <w:noWrap w:val="false"/>
          </w:tcPr>
          <w:p>
            <w:pPr>
              <w:pStyle w:val="915"/>
              <w:ind w:left="0"/>
              <w:jc w:val="center"/>
              <w:spacing w:line="600" w:lineRule="exact"/>
              <w:widowControl/>
              <w:rPr>
                <w:rFonts w:ascii="宋体" w:hAnsi="宋体" w:eastAsia="宋体" w:cs="宋体"/>
                <w:color w:val="000000"/>
                <w:sz w:val="24"/>
                <w:szCs w:val="24"/>
                <w:highlight w:val="none"/>
              </w:rPr>
            </w:pPr>
            <w:r>
              <w:rPr>
                <w:rFonts w:hint="eastAsia" w:ascii="宋体" w:hAnsi="宋体" w:eastAsia="宋体" w:cs="Times New Roman"/>
                <w:color w:val="000000"/>
                <w:sz w:val="24"/>
                <w:szCs w:val="24"/>
                <w:highlight w:val="none"/>
              </w:rPr>
              <w:t xml:space="preserve">项目名称</w:t>
            </w:r>
            <w:r>
              <w:rPr>
                <w:rFonts w:ascii="宋体" w:hAnsi="宋体" w:eastAsia="宋体" w:cs="宋体"/>
                <w:color w:val="000000"/>
                <w:sz w:val="24"/>
                <w:szCs w:val="24"/>
                <w:highlight w:val="none"/>
              </w:rPr>
            </w:r>
            <w:r/>
          </w:p>
        </w:tc>
        <w:tc>
          <w:tcPr>
            <w:tcW w:w="7103" w:type="dxa"/>
            <w:vAlign w:val="center"/>
            <w:textDirection w:val="lrTb"/>
            <w:noWrap w:val="false"/>
          </w:tcPr>
          <w:p>
            <w:pPr>
              <w:pStyle w:val="915"/>
              <w:ind w:left="0"/>
              <w:jc w:val="center"/>
              <w:spacing w:line="6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投标报价</w:t>
            </w:r>
            <w:r>
              <w:rPr>
                <w:rFonts w:hint="eastAsia" w:ascii="宋体" w:hAnsi="宋体" w:eastAsia="宋体" w:cs="Times New Roman"/>
                <w:b/>
                <w:color w:val="000000"/>
                <w:sz w:val="24"/>
                <w:highlight w:val="none"/>
              </w:rPr>
              <w:t xml:space="preserve">（</w:t>
            </w:r>
            <w:r>
              <w:rPr>
                <w:rFonts w:hint="eastAsia" w:ascii="宋体" w:hAnsi="宋体" w:eastAsia="宋体" w:cs="Times New Roman"/>
                <w:b/>
                <w:color w:val="000000"/>
                <w:sz w:val="24"/>
                <w:highlight w:val="none"/>
                <w:lang w:val="en-US" w:eastAsia="zh-CN"/>
              </w:rPr>
              <w:t xml:space="preserve">综合单价</w:t>
            </w:r>
            <w:r>
              <w:rPr>
                <w:rFonts w:hint="eastAsia" w:ascii="宋体" w:hAnsi="宋体" w:eastAsia="宋体" w:cs="Times New Roman"/>
                <w:b/>
                <w:color w:val="000000"/>
                <w:sz w:val="24"/>
                <w:highlight w:val="none"/>
              </w:rPr>
              <w:t xml:space="preserve">）</w:t>
            </w:r>
            <w:r>
              <w:rPr>
                <w:rFonts w:ascii="宋体" w:hAnsi="宋体" w:eastAsia="宋体" w:cs="Times New Roman"/>
                <w:color w:val="000000"/>
                <w:sz w:val="24"/>
                <w:szCs w:val="24"/>
                <w:highlight w:val="none"/>
              </w:rPr>
            </w:r>
            <w:r/>
          </w:p>
        </w:tc>
      </w:tr>
      <w:tr>
        <w:trPr>
          <w:cantSplit/>
          <w:trHeight w:val="1697"/>
        </w:trPr>
        <w:tc>
          <w:tcPr>
            <w:tcW w:w="2751" w:type="dxa"/>
            <w:vAlign w:val="center"/>
            <w:textDirection w:val="lrTb"/>
            <w:noWrap w:val="false"/>
          </w:tcPr>
          <w:p>
            <w:pPr>
              <w:pStyle w:val="915"/>
              <w:ind w:left="0"/>
              <w:jc w:val="center"/>
              <w:spacing w:line="600" w:lineRule="exact"/>
              <w:widowControl/>
              <w:rPr>
                <w:rFonts w:hint="eastAsia" w:ascii="宋体" w:hAnsi="宋体" w:eastAsia="宋体" w:cs="宋体"/>
                <w:color w:val="000000"/>
                <w:sz w:val="24"/>
                <w:szCs w:val="24"/>
                <w:highlight w:val="none"/>
                <w:lang w:eastAsia="zh-CN"/>
              </w:rPr>
            </w:pPr>
            <w:r/>
            <w:bookmarkStart w:id="11" w:name="XMMC"/>
            <w:r/>
            <w:bookmarkEnd w:id="11"/>
            <w:r>
              <w:rPr>
                <w:rFonts w:hint="eastAsia" w:ascii="宋体" w:hAnsi="宋体" w:eastAsia="宋体" w:cs="宋体"/>
                <w:color w:val="000000"/>
                <w:sz w:val="24"/>
                <w:szCs w:val="24"/>
                <w:highlight w:val="none"/>
                <w:lang w:eastAsia="zh-CN"/>
              </w:rPr>
              <w:t xml:space="preserve">惠民骨灰盒（享受政府补贴政策的骨灰盒）</w:t>
            </w:r>
            <w:r>
              <w:rPr>
                <w:rFonts w:hint="eastAsia" w:ascii="宋体" w:hAnsi="宋体" w:eastAsia="宋体" w:cs="宋体"/>
                <w:color w:val="000000"/>
                <w:sz w:val="24"/>
                <w:szCs w:val="24"/>
                <w:highlight w:val="none"/>
                <w:lang w:eastAsia="zh-CN"/>
              </w:rPr>
            </w:r>
            <w:r/>
          </w:p>
        </w:tc>
        <w:tc>
          <w:tcPr>
            <w:tcW w:w="7103" w:type="dxa"/>
            <w:vAlign w:val="center"/>
            <w:textDirection w:val="lrTb"/>
            <w:noWrap w:val="false"/>
          </w:tcPr>
          <w:p>
            <w:pPr>
              <w:pStyle w:val="915"/>
              <w:ind w:left="0"/>
              <w:jc w:val="both"/>
              <w:spacing w:line="600" w:lineRule="exact"/>
              <w:widowControl/>
              <w:rPr>
                <w:rFonts w:ascii="宋体" w:hAnsi="宋体" w:eastAsia="宋体" w:cs="Times New Roman"/>
                <w:color w:val="000000"/>
                <w:sz w:val="24"/>
                <w:szCs w:val="24"/>
                <w:highlight w:val="none"/>
              </w:rPr>
            </w:pPr>
            <w:r>
              <w:rPr>
                <w:rFonts w:hint="eastAsia" w:ascii="宋体" w:hAnsi="宋体" w:eastAsia="宋体" w:cs="宋体"/>
                <w:color w:val="000000"/>
                <w:sz w:val="24"/>
                <w:szCs w:val="24"/>
                <w:highlight w:val="none"/>
              </w:rPr>
              <w:t xml:space="preserve">小写：</w:t>
            </w:r>
            <w:bookmarkStart w:id="12" w:name="JEXX"/>
            <w:r/>
            <w:bookmarkEnd w:id="12"/>
            <w:r>
              <w:rPr>
                <w:rFonts w:hint="eastAsia" w:ascii="宋体" w:hAnsi="宋体" w:eastAsia="宋体" w:cs="宋体"/>
                <w:color w:val="000000"/>
                <w:sz w:val="24"/>
                <w:szCs w:val="24"/>
                <w:highlight w:val="none"/>
                <w:lang w:val="en-US" w:eastAsia="zh-CN"/>
              </w:rPr>
              <w:t xml:space="preserve">400</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val="en-US" w:eastAsia="zh-CN"/>
              </w:rPr>
              <w:t xml:space="preserve">/个</w:t>
            </w:r>
            <w:r>
              <w:rPr>
                <w:rFonts w:hint="eastAsia" w:ascii="宋体" w:hAnsi="宋体" w:eastAsia="宋体" w:cs="宋体"/>
                <w:color w:val="000000"/>
                <w:sz w:val="24"/>
                <w:szCs w:val="24"/>
                <w:highlight w:val="none"/>
              </w:rPr>
              <w:t xml:space="preserve">）</w:t>
            </w:r>
            <w:r>
              <w:rPr>
                <w:rFonts w:ascii="宋体" w:hAnsi="宋体" w:eastAsia="宋体" w:cs="Times New Roman"/>
                <w:color w:val="000000"/>
                <w:sz w:val="24"/>
                <w:szCs w:val="24"/>
                <w:highlight w:val="none"/>
              </w:rPr>
            </w:r>
            <w:r/>
          </w:p>
        </w:tc>
      </w:tr>
      <w:tr>
        <w:trPr>
          <w:cantSplit/>
          <w:trHeight w:val="1361"/>
        </w:trPr>
        <w:tc>
          <w:tcPr>
            <w:tcW w:w="2751" w:type="dxa"/>
            <w:vAlign w:val="center"/>
            <w:textDirection w:val="lrTb"/>
            <w:noWrap w:val="false"/>
          </w:tcPr>
          <w:p>
            <w:pPr>
              <w:pStyle w:val="915"/>
              <w:ind w:left="0"/>
              <w:jc w:val="center"/>
              <w:spacing w:line="600" w:lineRule="exac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投标报价大写金额</w:t>
            </w:r>
            <w:r>
              <w:rPr>
                <w:rFonts w:ascii="宋体" w:hAnsi="宋体" w:eastAsia="宋体" w:cs="宋体"/>
                <w:color w:val="000000"/>
                <w:sz w:val="24"/>
                <w:szCs w:val="24"/>
                <w:highlight w:val="none"/>
              </w:rPr>
            </w:r>
            <w:r/>
          </w:p>
        </w:tc>
        <w:tc>
          <w:tcPr>
            <w:tcW w:w="7103" w:type="dxa"/>
            <w:vAlign w:val="center"/>
            <w:textDirection w:val="lrTb"/>
            <w:noWrap w:val="false"/>
          </w:tcPr>
          <w:p>
            <w:pPr>
              <w:pStyle w:val="915"/>
              <w:ind w:left="0"/>
              <w:jc w:val="both"/>
              <w:spacing w:line="600" w:lineRule="exact"/>
              <w:widowControl/>
              <w:rPr>
                <w:rFonts w:hint="eastAsia" w:ascii="宋体" w:hAnsi="宋体" w:eastAsia="宋体" w:cs="宋体"/>
                <w:color w:val="000000"/>
                <w:sz w:val="24"/>
                <w:szCs w:val="24"/>
                <w:highlight w:val="none"/>
                <w:lang w:val="en-US" w:eastAsia="zh-CN"/>
              </w:rPr>
            </w:pPr>
            <w:r/>
            <w:bookmarkStart w:id="13" w:name="JEDX"/>
            <w:r/>
            <w:bookmarkEnd w:id="13"/>
            <w:r>
              <w:rPr>
                <w:rFonts w:hint="eastAsia" w:ascii="宋体" w:hAnsi="宋体" w:eastAsia="宋体" w:cs="宋体"/>
                <w:color w:val="000000"/>
                <w:sz w:val="24"/>
                <w:szCs w:val="24"/>
                <w:highlight w:val="none"/>
                <w:lang w:val="en-US" w:eastAsia="zh-CN"/>
              </w:rPr>
              <w:t xml:space="preserve">肆佰元</w:t>
            </w:r>
            <w:r>
              <w:rPr>
                <w:rFonts w:hint="eastAsia" w:ascii="宋体" w:hAnsi="宋体" w:eastAsia="宋体" w:cs="宋体"/>
                <w:color w:val="000000"/>
                <w:sz w:val="24"/>
                <w:szCs w:val="24"/>
                <w:highlight w:val="none"/>
                <w:lang w:val="en-US" w:eastAsia="zh-CN"/>
              </w:rPr>
            </w:r>
            <w:r/>
          </w:p>
        </w:tc>
      </w:tr>
    </w:tbl>
    <w:p>
      <w:pPr>
        <w:pStyle w:val="915"/>
        <w:ind w:left="1024"/>
        <w:jc w:val="both"/>
        <w:spacing w:line="600" w:lineRule="exact"/>
        <w:widowControl/>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915"/>
        <w:ind w:left="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 日期：   </w:t>
      </w:r>
      <w:bookmarkStart w:id="14" w:name="NF"/>
      <w:r/>
      <w:bookmarkEnd w:id="14"/>
      <w:r>
        <w:rPr>
          <w:rFonts w:hint="eastAsia" w:ascii="宋体" w:hAnsi="宋体" w:eastAsia="宋体" w:cs="宋体"/>
          <w:color w:val="000000"/>
          <w:sz w:val="24"/>
          <w:szCs w:val="24"/>
          <w:highlight w:val="none"/>
        </w:rPr>
        <w:t xml:space="preserve"> 年 </w:t>
      </w:r>
      <w:bookmarkStart w:id="15" w:name="YF"/>
      <w:r/>
      <w:bookmarkEnd w:id="15"/>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月 </w:t>
      </w:r>
      <w:bookmarkStart w:id="16" w:name="RI"/>
      <w:r/>
      <w:bookmarkEnd w:id="16"/>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 日</w:t>
      </w:r>
      <w:r>
        <w:rPr>
          <w:rFonts w:ascii="宋体" w:hAnsi="宋体" w:eastAsia="宋体" w:cs="宋体"/>
          <w:color w:val="000000"/>
          <w:sz w:val="24"/>
          <w:szCs w:val="24"/>
          <w:highlight w:val="none"/>
        </w:rPr>
      </w:r>
      <w:r/>
    </w:p>
    <w:p>
      <w:pPr>
        <w:pStyle w:val="915"/>
        <w:ind w:left="0" w:firstLine="480"/>
        <w:jc w:val="both"/>
        <w:spacing w:line="440" w:lineRule="exact"/>
        <w:widowControl/>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填写说明：</w:t>
      </w:r>
      <w:r>
        <w:rPr>
          <w:rFonts w:ascii="宋体" w:hAnsi="宋体" w:eastAsia="宋体" w:cs="宋体"/>
          <w:color w:val="000000"/>
          <w:sz w:val="24"/>
          <w:szCs w:val="24"/>
          <w:highlight w:val="none"/>
          <w:lang w:val="zh-CN"/>
        </w:rPr>
      </w:r>
      <w:r/>
    </w:p>
    <w:p>
      <w:pPr>
        <w:pStyle w:val="915"/>
        <w:ind w:left="0" w:firstLine="480"/>
        <w:jc w:val="both"/>
        <w:spacing w:line="440" w:lineRule="exact"/>
        <w:widowControl/>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如有分包，投标人投任何一个包的标的，都需单独填写开标一览表。</w:t>
      </w:r>
      <w:r>
        <w:rPr>
          <w:rFonts w:ascii="宋体" w:hAnsi="宋体" w:eastAsia="宋体" w:cs="宋体"/>
          <w:color w:val="000000"/>
          <w:sz w:val="24"/>
          <w:szCs w:val="24"/>
          <w:highlight w:val="none"/>
          <w:lang w:val="zh-CN"/>
        </w:rPr>
      </w:r>
      <w:r/>
    </w:p>
    <w:p>
      <w:pPr>
        <w:pStyle w:val="1262"/>
        <w:jc w:val="center"/>
        <w:spacing w:line="360" w:lineRule="auto"/>
        <w:rPr>
          <w:rFonts w:hint="eastAsia" w:hAnsi="宋体" w:eastAsia="宋体" w:cs="宋体"/>
          <w:bCs/>
          <w:color w:val="000000"/>
          <w:sz w:val="30"/>
          <w:szCs w:val="30"/>
          <w:highlight w:val="none"/>
        </w:rPr>
      </w:pPr>
      <w:r>
        <w:rPr>
          <w:rFonts w:hint="eastAsia" w:hAnsi="宋体" w:eastAsia="宋体" w:cs="宋体"/>
          <w:bCs/>
          <w:color w:val="000000"/>
          <w:sz w:val="30"/>
          <w:szCs w:val="30"/>
          <w:highlight w:val="none"/>
        </w:rPr>
      </w:r>
      <w:r/>
    </w:p>
    <w:p>
      <w:pPr>
        <w:pStyle w:val="915"/>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15"/>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15"/>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15"/>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15"/>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1169"/>
        <w:spacing w:line="360" w:lineRule="auto"/>
        <w:rPr>
          <w:rFonts w:hint="eastAsia" w:hAnsi="宋体" w:cs="宋体"/>
          <w:b/>
          <w:color w:val="000000"/>
          <w:sz w:val="21"/>
          <w:szCs w:val="21"/>
          <w:highlight w:val="none"/>
        </w:rPr>
      </w:pPr>
      <w:r>
        <w:rPr>
          <w:rFonts w:hint="eastAsia" w:hAnsi="宋体" w:cs="宋体"/>
          <w:b/>
          <w:color w:val="000000"/>
          <w:sz w:val="21"/>
          <w:szCs w:val="21"/>
          <w:highlight w:val="none"/>
        </w:rPr>
        <w:br w:type="page" w:clear="all"/>
      </w:r>
      <w:r>
        <w:rPr>
          <w:rFonts w:hint="eastAsia" w:hAnsi="宋体" w:cs="宋体"/>
          <w:b/>
          <w:color w:val="000000"/>
          <w:sz w:val="21"/>
          <w:szCs w:val="21"/>
          <w:highlight w:val="none"/>
          <w:lang w:val="en-US" w:eastAsia="zh-CN"/>
        </w:rPr>
        <w:t xml:space="preserve">2</w:t>
      </w:r>
      <w:r>
        <w:rPr>
          <w:rFonts w:hint="eastAsia" w:hAnsi="宋体" w:cs="宋体"/>
          <w:b/>
          <w:color w:val="000000"/>
          <w:sz w:val="21"/>
          <w:szCs w:val="21"/>
          <w:highlight w:val="none"/>
        </w:rPr>
        <w:t xml:space="preserve">、分项报价</w:t>
      </w:r>
      <w:r>
        <w:rPr>
          <w:rFonts w:hint="eastAsia" w:hAnsi="宋体" w:cs="宋体"/>
          <w:b/>
          <w:color w:val="000000"/>
          <w:sz w:val="21"/>
          <w:szCs w:val="21"/>
          <w:highlight w:val="none"/>
        </w:rPr>
      </w:r>
      <w:r/>
    </w:p>
    <w:p>
      <w:pPr>
        <w:pStyle w:val="1169"/>
        <w:jc w:val="center"/>
        <w:spacing w:line="360" w:lineRule="auto"/>
        <w:rPr>
          <w:rFonts w:hint="eastAsia" w:hAnsi="宋体" w:cs="宋体"/>
          <w:b/>
          <w:color w:val="000000"/>
          <w:sz w:val="21"/>
          <w:szCs w:val="21"/>
          <w:highlight w:val="none"/>
        </w:rPr>
      </w:pPr>
      <w:r>
        <w:rPr>
          <w:rFonts w:hint="eastAsia" w:hAnsi="宋体" w:cs="宋体"/>
          <w:b/>
          <w:bCs/>
          <w:color w:val="000000"/>
          <w:sz w:val="21"/>
          <w:szCs w:val="21"/>
          <w:highlight w:val="none"/>
        </w:rPr>
        <w:t xml:space="preserve">项目投标报价表</w:t>
      </w:r>
      <w:r>
        <w:rPr>
          <w:rFonts w:hint="eastAsia" w:hAnsi="宋体" w:cs="宋体"/>
          <w:b/>
          <w:color w:val="000000"/>
          <w:sz w:val="21"/>
          <w:szCs w:val="21"/>
          <w:highlight w:val="none"/>
        </w:rPr>
      </w:r>
      <w:r/>
    </w:p>
    <w:tbl>
      <w:tblPr>
        <w:tblW w:w="4993" w:type="pct"/>
        <w:jc w:val="center"/>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1" w:type="dxa"/>
          <w:top w:w="0" w:type="dxa"/>
          <w:right w:w="11" w:type="dxa"/>
          <w:bottom w:w="0" w:type="dxa"/>
        </w:tblCellMar>
        <w:tblLook w:val="04A0" w:firstRow="1" w:lastRow="0" w:firstColumn="1" w:lastColumn="0" w:noHBand="0" w:noVBand="1"/>
      </w:tblPr>
      <w:tblGrid>
        <w:gridCol w:w="751"/>
        <w:gridCol w:w="1683"/>
        <w:gridCol w:w="2493"/>
        <w:gridCol w:w="1859"/>
        <w:gridCol w:w="569"/>
        <w:gridCol w:w="1297"/>
        <w:gridCol w:w="644"/>
      </w:tblGrid>
      <w:tr>
        <w:trPr>
          <w:cantSplit/>
          <w:trHeight w:val="454"/>
        </w:trPr>
        <w:tc>
          <w:tcPr>
            <w:tcMar>
              <w:left w:w="11" w:type="dxa"/>
              <w:top w:w="0" w:type="dxa"/>
              <w:right w:w="11" w:type="dxa"/>
              <w:bottom w:w="0" w:type="dxa"/>
            </w:tcMar>
            <w:tcW w:w="404" w:type="dxa"/>
            <w:vAlign w:val="center"/>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Mar>
              <w:left w:w="11" w:type="dxa"/>
              <w:top w:w="0" w:type="dxa"/>
              <w:right w:w="11" w:type="dxa"/>
              <w:bottom w:w="0" w:type="dxa"/>
            </w:tcMar>
            <w:tcW w:w="905" w:type="dxa"/>
            <w:vAlign w:val="center"/>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标的物名称</w:t>
            </w:r>
            <w:r>
              <w:rPr>
                <w:rFonts w:hint="eastAsia" w:ascii="宋体" w:hAnsi="宋体" w:eastAsia="宋体" w:cs="宋体"/>
                <w:color w:val="000000"/>
                <w:sz w:val="24"/>
                <w:szCs w:val="24"/>
                <w:highlight w:val="none"/>
              </w:rPr>
            </w:r>
            <w:r/>
          </w:p>
        </w:tc>
        <w:tc>
          <w:tcPr>
            <w:tcMar>
              <w:left w:w="11" w:type="dxa"/>
              <w:top w:w="0" w:type="dxa"/>
              <w:right w:w="11" w:type="dxa"/>
              <w:bottom w:w="0" w:type="dxa"/>
            </w:tcMar>
            <w:tcW w:w="1340" w:type="dxa"/>
            <w:vAlign w:val="center"/>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品牌、规格型号</w:t>
            </w:r>
            <w:r>
              <w:rPr>
                <w:rFonts w:hint="eastAsia" w:ascii="宋体" w:hAnsi="宋体" w:eastAsia="宋体" w:cs="宋体"/>
                <w:color w:val="000000"/>
                <w:sz w:val="24"/>
                <w:szCs w:val="24"/>
                <w:highlight w:val="none"/>
              </w:rPr>
            </w:r>
            <w:r/>
          </w:p>
        </w:tc>
        <w:tc>
          <w:tcPr>
            <w:tcMar>
              <w:left w:w="11" w:type="dxa"/>
              <w:top w:w="0" w:type="dxa"/>
              <w:right w:w="11" w:type="dxa"/>
              <w:bottom w:w="0" w:type="dxa"/>
            </w:tcMar>
            <w:tcW w:w="999" w:type="dxa"/>
            <w:vAlign w:val="center"/>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生产厂家</w:t>
            </w:r>
            <w:r>
              <w:rPr>
                <w:rFonts w:hint="eastAsia" w:ascii="宋体" w:hAnsi="宋体" w:eastAsia="宋体" w:cs="宋体"/>
                <w:color w:val="000000"/>
                <w:sz w:val="24"/>
                <w:szCs w:val="24"/>
                <w:highlight w:val="none"/>
              </w:rPr>
            </w:r>
            <w:r/>
          </w:p>
        </w:tc>
        <w:tc>
          <w:tcPr>
            <w:tcMar>
              <w:left w:w="11" w:type="dxa"/>
              <w:top w:w="0" w:type="dxa"/>
              <w:right w:w="11" w:type="dxa"/>
              <w:bottom w:w="0" w:type="dxa"/>
            </w:tcMar>
            <w:tcW w:w="306" w:type="dxa"/>
            <w:vAlign w:val="center"/>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计价单位</w:t>
            </w:r>
            <w:r>
              <w:rPr>
                <w:rFonts w:hint="eastAsia" w:ascii="宋体" w:hAnsi="宋体" w:eastAsia="宋体" w:cs="宋体"/>
                <w:color w:val="000000"/>
                <w:sz w:val="24"/>
                <w:szCs w:val="24"/>
                <w:highlight w:val="none"/>
                <w:lang w:val="en-US" w:eastAsia="zh-CN"/>
              </w:rPr>
            </w:r>
            <w:r/>
          </w:p>
        </w:tc>
        <w:tc>
          <w:tcPr>
            <w:tcMar>
              <w:left w:w="11" w:type="dxa"/>
              <w:top w:w="0" w:type="dxa"/>
              <w:right w:w="11" w:type="dxa"/>
              <w:bottom w:w="0" w:type="dxa"/>
            </w:tcMar>
            <w:tcW w:w="697" w:type="dxa"/>
            <w:vAlign w:val="center"/>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单价（元/个）</w:t>
            </w:r>
            <w:r>
              <w:rPr>
                <w:rFonts w:hint="eastAsia" w:ascii="宋体" w:hAnsi="宋体" w:eastAsia="宋体" w:cs="宋体"/>
                <w:color w:val="000000"/>
                <w:sz w:val="24"/>
                <w:szCs w:val="24"/>
                <w:highlight w:val="none"/>
              </w:rPr>
            </w:r>
            <w:r/>
          </w:p>
        </w:tc>
        <w:tc>
          <w:tcPr>
            <w:tcMar>
              <w:left w:w="11" w:type="dxa"/>
              <w:top w:w="0" w:type="dxa"/>
              <w:right w:w="11" w:type="dxa"/>
              <w:bottom w:w="0" w:type="dxa"/>
            </w:tcMar>
            <w:tcW w:w="346" w:type="dxa"/>
            <w:vAlign w:val="center"/>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备注</w:t>
            </w:r>
            <w:r>
              <w:rPr>
                <w:rFonts w:hint="eastAsia" w:ascii="宋体" w:hAnsi="宋体" w:eastAsia="宋体" w:cs="宋体"/>
                <w:color w:val="000000"/>
                <w:sz w:val="24"/>
                <w:szCs w:val="24"/>
                <w:highlight w:val="none"/>
                <w:lang w:eastAsia="zh-CN"/>
              </w:rPr>
            </w:r>
            <w:r/>
          </w:p>
        </w:tc>
      </w:tr>
      <w:tr>
        <w:trPr>
          <w:cantSplit/>
          <w:trHeight w:val="454"/>
        </w:trPr>
        <w:tc>
          <w:tcPr>
            <w:tcMar>
              <w:left w:w="11" w:type="dxa"/>
              <w:top w:w="0" w:type="dxa"/>
              <w:right w:w="11" w:type="dxa"/>
              <w:bottom w:w="0" w:type="dxa"/>
            </w:tcMar>
            <w:tcW w:w="404" w:type="dxa"/>
            <w:vAlign w:val="center"/>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11" w:type="dxa"/>
              <w:top w:w="0" w:type="dxa"/>
              <w:right w:w="11" w:type="dxa"/>
              <w:bottom w:w="0" w:type="dxa"/>
            </w:tcMar>
            <w:tcW w:w="905" w:type="dxa"/>
            <w:vAlign w:val="center"/>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1" w:type="dxa"/>
              <w:top w:w="0" w:type="dxa"/>
              <w:right w:w="11" w:type="dxa"/>
              <w:bottom w:w="0" w:type="dxa"/>
            </w:tcMar>
            <w:tcW w:w="1340" w:type="dxa"/>
            <w:vAlign w:val="center"/>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1" w:type="dxa"/>
              <w:top w:w="0" w:type="dxa"/>
              <w:right w:w="11" w:type="dxa"/>
              <w:bottom w:w="0" w:type="dxa"/>
            </w:tcMar>
            <w:tcW w:w="999" w:type="dxa"/>
            <w:vAlign w:val="top"/>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1" w:type="dxa"/>
              <w:top w:w="0" w:type="dxa"/>
              <w:right w:w="11" w:type="dxa"/>
              <w:bottom w:w="0" w:type="dxa"/>
            </w:tcMar>
            <w:tcW w:w="306" w:type="dxa"/>
            <w:vAlign w:val="center"/>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个</w:t>
            </w:r>
            <w:r>
              <w:rPr>
                <w:rFonts w:hint="eastAsia" w:ascii="宋体" w:hAnsi="宋体" w:eastAsia="宋体" w:cs="宋体"/>
                <w:color w:val="000000"/>
                <w:sz w:val="24"/>
                <w:szCs w:val="24"/>
                <w:highlight w:val="none"/>
                <w:lang w:eastAsia="zh-CN"/>
              </w:rPr>
            </w:r>
            <w:r/>
          </w:p>
        </w:tc>
        <w:tc>
          <w:tcPr>
            <w:tcMar>
              <w:left w:w="11" w:type="dxa"/>
              <w:top w:w="0" w:type="dxa"/>
              <w:right w:w="11" w:type="dxa"/>
              <w:bottom w:w="0" w:type="dxa"/>
            </w:tcMar>
            <w:tcW w:w="697" w:type="dxa"/>
            <w:vAlign w:val="center"/>
            <w:textDirection w:val="lrTb"/>
            <w:noWrap w:val="false"/>
          </w:tcPr>
          <w:p>
            <w:pPr>
              <w:pStyle w:val="915"/>
              <w:ind w:left="0"/>
              <w:jc w:val="center"/>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400.00</w:t>
            </w:r>
            <w:r>
              <w:rPr>
                <w:rFonts w:ascii="宋体" w:hAnsi="宋体" w:eastAsia="宋体" w:cs="宋体"/>
                <w:color w:val="000000"/>
                <w:sz w:val="24"/>
                <w:szCs w:val="24"/>
                <w:highlight w:val="none"/>
                <w:lang w:val="en-US" w:eastAsia="zh-CN"/>
              </w:rPr>
            </w:r>
            <w:r/>
          </w:p>
        </w:tc>
        <w:tc>
          <w:tcPr>
            <w:tcMar>
              <w:left w:w="11" w:type="dxa"/>
              <w:top w:w="0" w:type="dxa"/>
              <w:right w:w="11" w:type="dxa"/>
              <w:bottom w:w="0" w:type="dxa"/>
            </w:tcMar>
            <w:tcW w:w="346" w:type="dxa"/>
            <w:vAlign w:val="top"/>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54"/>
        </w:trPr>
        <w:tc>
          <w:tcPr>
            <w:tcMar>
              <w:left w:w="11" w:type="dxa"/>
              <w:top w:w="0" w:type="dxa"/>
              <w:right w:w="11" w:type="dxa"/>
              <w:bottom w:w="0" w:type="dxa"/>
            </w:tcMar>
            <w:tcW w:w="404" w:type="dxa"/>
            <w:vAlign w:val="center"/>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Mar>
              <w:left w:w="11" w:type="dxa"/>
              <w:top w:w="0" w:type="dxa"/>
              <w:right w:w="11" w:type="dxa"/>
              <w:bottom w:w="0" w:type="dxa"/>
            </w:tcMar>
            <w:tcW w:w="905" w:type="dxa"/>
            <w:vAlign w:val="center"/>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1" w:type="dxa"/>
              <w:top w:w="0" w:type="dxa"/>
              <w:right w:w="11" w:type="dxa"/>
              <w:bottom w:w="0" w:type="dxa"/>
            </w:tcMar>
            <w:tcW w:w="1340" w:type="dxa"/>
            <w:vAlign w:val="center"/>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1" w:type="dxa"/>
              <w:top w:w="0" w:type="dxa"/>
              <w:right w:w="11" w:type="dxa"/>
              <w:bottom w:w="0" w:type="dxa"/>
            </w:tcMar>
            <w:tcW w:w="999" w:type="dxa"/>
            <w:vAlign w:val="top"/>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1" w:type="dxa"/>
              <w:top w:w="0" w:type="dxa"/>
              <w:right w:w="11" w:type="dxa"/>
              <w:bottom w:w="0" w:type="dxa"/>
            </w:tcMar>
            <w:tcW w:w="306" w:type="dxa"/>
            <w:vAlign w:val="center"/>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1" w:type="dxa"/>
              <w:top w:w="0" w:type="dxa"/>
              <w:right w:w="11" w:type="dxa"/>
              <w:bottom w:w="0" w:type="dxa"/>
            </w:tcMar>
            <w:tcW w:w="697" w:type="dxa"/>
            <w:vAlign w:val="center"/>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1" w:type="dxa"/>
              <w:top w:w="0" w:type="dxa"/>
              <w:right w:w="11" w:type="dxa"/>
              <w:bottom w:w="0" w:type="dxa"/>
            </w:tcMar>
            <w:tcW w:w="346" w:type="dxa"/>
            <w:vAlign w:val="top"/>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54"/>
        </w:trPr>
        <w:tc>
          <w:tcPr>
            <w:tcMar>
              <w:left w:w="11" w:type="dxa"/>
              <w:top w:w="0" w:type="dxa"/>
              <w:right w:w="11" w:type="dxa"/>
              <w:bottom w:w="0" w:type="dxa"/>
            </w:tcMar>
            <w:tcW w:w="404" w:type="dxa"/>
            <w:vAlign w:val="center"/>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Mar>
              <w:left w:w="11" w:type="dxa"/>
              <w:top w:w="0" w:type="dxa"/>
              <w:right w:w="11" w:type="dxa"/>
              <w:bottom w:w="0" w:type="dxa"/>
            </w:tcMar>
            <w:tcW w:w="905" w:type="dxa"/>
            <w:vAlign w:val="center"/>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1" w:type="dxa"/>
              <w:top w:w="0" w:type="dxa"/>
              <w:right w:w="11" w:type="dxa"/>
              <w:bottom w:w="0" w:type="dxa"/>
            </w:tcMar>
            <w:tcW w:w="1340" w:type="dxa"/>
            <w:vAlign w:val="center"/>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1" w:type="dxa"/>
              <w:top w:w="0" w:type="dxa"/>
              <w:right w:w="11" w:type="dxa"/>
              <w:bottom w:w="0" w:type="dxa"/>
            </w:tcMar>
            <w:tcW w:w="999" w:type="dxa"/>
            <w:vAlign w:val="top"/>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1" w:type="dxa"/>
              <w:top w:w="0" w:type="dxa"/>
              <w:right w:w="11" w:type="dxa"/>
              <w:bottom w:w="0" w:type="dxa"/>
            </w:tcMar>
            <w:tcW w:w="306" w:type="dxa"/>
            <w:vAlign w:val="center"/>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1" w:type="dxa"/>
              <w:top w:w="0" w:type="dxa"/>
              <w:right w:w="11" w:type="dxa"/>
              <w:bottom w:w="0" w:type="dxa"/>
            </w:tcMar>
            <w:tcW w:w="697" w:type="dxa"/>
            <w:vAlign w:val="center"/>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1" w:type="dxa"/>
              <w:top w:w="0" w:type="dxa"/>
              <w:right w:w="11" w:type="dxa"/>
              <w:bottom w:w="0" w:type="dxa"/>
            </w:tcMar>
            <w:tcW w:w="346" w:type="dxa"/>
            <w:vAlign w:val="top"/>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54"/>
        </w:trPr>
        <w:tc>
          <w:tcPr>
            <w:tcMar>
              <w:left w:w="11" w:type="dxa"/>
              <w:top w:w="0" w:type="dxa"/>
              <w:right w:w="11" w:type="dxa"/>
              <w:bottom w:w="0" w:type="dxa"/>
            </w:tcMar>
            <w:tcW w:w="404" w:type="dxa"/>
            <w:vAlign w:val="center"/>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11" w:type="dxa"/>
              <w:top w:w="0" w:type="dxa"/>
              <w:right w:w="11" w:type="dxa"/>
              <w:bottom w:w="0" w:type="dxa"/>
            </w:tcMar>
            <w:tcW w:w="905" w:type="dxa"/>
            <w:vAlign w:val="center"/>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1" w:type="dxa"/>
              <w:top w:w="0" w:type="dxa"/>
              <w:right w:w="11" w:type="dxa"/>
              <w:bottom w:w="0" w:type="dxa"/>
            </w:tcMar>
            <w:tcW w:w="1340" w:type="dxa"/>
            <w:vAlign w:val="center"/>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1" w:type="dxa"/>
              <w:top w:w="0" w:type="dxa"/>
              <w:right w:w="11" w:type="dxa"/>
              <w:bottom w:w="0" w:type="dxa"/>
            </w:tcMar>
            <w:tcW w:w="999" w:type="dxa"/>
            <w:vAlign w:val="top"/>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1" w:type="dxa"/>
              <w:top w:w="0" w:type="dxa"/>
              <w:right w:w="11" w:type="dxa"/>
              <w:bottom w:w="0" w:type="dxa"/>
            </w:tcMar>
            <w:tcW w:w="306" w:type="dxa"/>
            <w:vAlign w:val="center"/>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1" w:type="dxa"/>
              <w:top w:w="0" w:type="dxa"/>
              <w:right w:w="11" w:type="dxa"/>
              <w:bottom w:w="0" w:type="dxa"/>
            </w:tcMar>
            <w:tcW w:w="697" w:type="dxa"/>
            <w:vAlign w:val="center"/>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1" w:type="dxa"/>
              <w:top w:w="0" w:type="dxa"/>
              <w:right w:w="11" w:type="dxa"/>
              <w:bottom w:w="0" w:type="dxa"/>
            </w:tcMar>
            <w:tcW w:w="346" w:type="dxa"/>
            <w:vAlign w:val="top"/>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54"/>
        </w:trPr>
        <w:tc>
          <w:tcPr>
            <w:tcMar>
              <w:left w:w="11" w:type="dxa"/>
              <w:top w:w="0" w:type="dxa"/>
              <w:right w:w="11" w:type="dxa"/>
              <w:bottom w:w="0" w:type="dxa"/>
            </w:tcMar>
            <w:tcW w:w="404" w:type="dxa"/>
            <w:vAlign w:val="center"/>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Mar>
              <w:left w:w="11" w:type="dxa"/>
              <w:top w:w="0" w:type="dxa"/>
              <w:right w:w="11" w:type="dxa"/>
              <w:bottom w:w="0" w:type="dxa"/>
            </w:tcMar>
            <w:tcW w:w="905" w:type="dxa"/>
            <w:vAlign w:val="center"/>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1" w:type="dxa"/>
              <w:top w:w="0" w:type="dxa"/>
              <w:right w:w="11" w:type="dxa"/>
              <w:bottom w:w="0" w:type="dxa"/>
            </w:tcMar>
            <w:tcW w:w="1340" w:type="dxa"/>
            <w:vAlign w:val="center"/>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1" w:type="dxa"/>
              <w:top w:w="0" w:type="dxa"/>
              <w:right w:w="11" w:type="dxa"/>
              <w:bottom w:w="0" w:type="dxa"/>
            </w:tcMar>
            <w:tcW w:w="999" w:type="dxa"/>
            <w:vAlign w:val="top"/>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1" w:type="dxa"/>
              <w:top w:w="0" w:type="dxa"/>
              <w:right w:w="11" w:type="dxa"/>
              <w:bottom w:w="0" w:type="dxa"/>
            </w:tcMar>
            <w:tcW w:w="306" w:type="dxa"/>
            <w:vAlign w:val="center"/>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1" w:type="dxa"/>
              <w:top w:w="0" w:type="dxa"/>
              <w:right w:w="11" w:type="dxa"/>
              <w:bottom w:w="0" w:type="dxa"/>
            </w:tcMar>
            <w:tcW w:w="697" w:type="dxa"/>
            <w:vAlign w:val="center"/>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1" w:type="dxa"/>
              <w:top w:w="0" w:type="dxa"/>
              <w:right w:w="11" w:type="dxa"/>
              <w:bottom w:w="0" w:type="dxa"/>
            </w:tcMar>
            <w:tcW w:w="346" w:type="dxa"/>
            <w:vAlign w:val="top"/>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54"/>
        </w:trPr>
        <w:tc>
          <w:tcPr>
            <w:tcMar>
              <w:left w:w="11" w:type="dxa"/>
              <w:top w:w="0" w:type="dxa"/>
              <w:right w:w="11" w:type="dxa"/>
              <w:bottom w:w="0" w:type="dxa"/>
            </w:tcMar>
            <w:tcW w:w="404" w:type="dxa"/>
            <w:vAlign w:val="center"/>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Mar>
              <w:left w:w="11" w:type="dxa"/>
              <w:top w:w="0" w:type="dxa"/>
              <w:right w:w="11" w:type="dxa"/>
              <w:bottom w:w="0" w:type="dxa"/>
            </w:tcMar>
            <w:tcW w:w="905" w:type="dxa"/>
            <w:vAlign w:val="center"/>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1" w:type="dxa"/>
              <w:top w:w="0" w:type="dxa"/>
              <w:right w:w="11" w:type="dxa"/>
              <w:bottom w:w="0" w:type="dxa"/>
            </w:tcMar>
            <w:tcW w:w="1340" w:type="dxa"/>
            <w:vAlign w:val="center"/>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1" w:type="dxa"/>
              <w:top w:w="0" w:type="dxa"/>
              <w:right w:w="11" w:type="dxa"/>
              <w:bottom w:w="0" w:type="dxa"/>
            </w:tcMar>
            <w:tcW w:w="999" w:type="dxa"/>
            <w:vAlign w:val="top"/>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1" w:type="dxa"/>
              <w:top w:w="0" w:type="dxa"/>
              <w:right w:w="11" w:type="dxa"/>
              <w:bottom w:w="0" w:type="dxa"/>
            </w:tcMar>
            <w:tcW w:w="306" w:type="dxa"/>
            <w:vAlign w:val="center"/>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1" w:type="dxa"/>
              <w:top w:w="0" w:type="dxa"/>
              <w:right w:w="11" w:type="dxa"/>
              <w:bottom w:w="0" w:type="dxa"/>
            </w:tcMar>
            <w:tcW w:w="697" w:type="dxa"/>
            <w:vAlign w:val="center"/>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1" w:type="dxa"/>
              <w:top w:w="0" w:type="dxa"/>
              <w:right w:w="11" w:type="dxa"/>
              <w:bottom w:w="0" w:type="dxa"/>
            </w:tcMar>
            <w:tcW w:w="346" w:type="dxa"/>
            <w:vAlign w:val="top"/>
            <w:textDirection w:val="lrTb"/>
            <w:noWrap w:val="false"/>
          </w:tcPr>
          <w:p>
            <w:pPr>
              <w:pStyle w:val="915"/>
              <w:ind w:left="0"/>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15"/>
        <w:ind w:left="1026" w:firstLine="5520"/>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5"/>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注：1、各投标人应根据此表格式按项目分别填写报价详细清单。</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2、报价表包含投标单位各项成本核算和投入的成本明细，</w:t>
      </w:r>
      <w:r>
        <w:rPr>
          <w:rFonts w:hint="eastAsia" w:ascii="宋体" w:hAnsi="宋体" w:eastAsia="宋体" w:cs="宋体"/>
          <w:b w:val="0"/>
          <w:bCs/>
          <w:color w:val="000000"/>
          <w:sz w:val="24"/>
          <w:szCs w:val="24"/>
          <w:highlight w:val="none"/>
          <w:lang w:val="en-US" w:eastAsia="zh-CN"/>
        </w:rPr>
        <w:t xml:space="preserve">单价</w:t>
      </w:r>
      <w:r>
        <w:rPr>
          <w:rFonts w:hint="eastAsia" w:ascii="宋体" w:hAnsi="宋体" w:eastAsia="宋体" w:cs="宋体"/>
          <w:color w:val="000000"/>
          <w:sz w:val="24"/>
          <w:szCs w:val="24"/>
          <w:highlight w:val="none"/>
          <w:lang w:val="en-US" w:eastAsia="zh-CN"/>
        </w:rPr>
        <w:t xml:space="preserve">金额应与《开标一览表》</w:t>
      </w:r>
      <w:r>
        <w:rPr>
          <w:rFonts w:hint="eastAsia" w:ascii="宋体" w:hAnsi="宋体" w:eastAsia="宋体" w:cs="宋体"/>
          <w:b w:val="0"/>
          <w:bCs/>
          <w:color w:val="000000"/>
          <w:sz w:val="24"/>
          <w:szCs w:val="24"/>
          <w:highlight w:val="none"/>
          <w:lang w:val="en-US" w:eastAsia="zh-CN"/>
        </w:rPr>
        <w:t xml:space="preserve">单价</w:t>
      </w:r>
      <w:r>
        <w:rPr>
          <w:rFonts w:hint="eastAsia" w:ascii="宋体" w:hAnsi="宋体" w:eastAsia="宋体" w:cs="宋体"/>
          <w:color w:val="000000"/>
          <w:sz w:val="24"/>
          <w:szCs w:val="24"/>
          <w:highlight w:val="none"/>
          <w:lang w:val="en-US" w:eastAsia="zh-CN"/>
        </w:rPr>
        <w:t xml:space="preserve">金额一致；否则，以《开标一览表》为准。</w:t>
      </w:r>
      <w:r>
        <w:rPr>
          <w:rFonts w:hint="eastAsia" w:ascii="宋体" w:hAnsi="宋体" w:eastAsia="宋体" w:cs="宋体"/>
          <w:color w:val="000000"/>
          <w:sz w:val="24"/>
          <w:szCs w:val="24"/>
          <w:highlight w:val="none"/>
          <w:lang w:val="en-US" w:eastAsia="zh-CN"/>
        </w:rPr>
      </w:r>
      <w:r/>
    </w:p>
    <w:p>
      <w:pPr>
        <w:pStyle w:val="915"/>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81"/>
        <w:ind w:firstLine="425"/>
        <w:spacing w:line="360" w:lineRule="auto"/>
        <w:rPr>
          <w:rFonts w:hAnsi="宋体"/>
          <w:color w:val="000000"/>
          <w:sz w:val="21"/>
          <w:szCs w:val="21"/>
          <w:highlight w:val="none"/>
        </w:rPr>
      </w:pPr>
      <w:r>
        <w:rPr>
          <w:rFonts w:hAnsi="宋体"/>
          <w:color w:val="000000"/>
          <w:sz w:val="21"/>
          <w:szCs w:val="21"/>
          <w:highlight w:val="none"/>
        </w:rPr>
        <w:t xml:space="preserve">投标人：（公章）</w:t>
      </w:r>
      <w:r>
        <w:rPr>
          <w:rFonts w:hAnsi="宋体"/>
          <w:color w:val="000000"/>
          <w:sz w:val="21"/>
          <w:szCs w:val="21"/>
          <w:highlight w:val="none"/>
        </w:rPr>
      </w:r>
      <w:r/>
    </w:p>
    <w:p>
      <w:pPr>
        <w:pStyle w:val="915"/>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hint="eastAsia" w:ascii="宋体" w:hAnsi="宋体" w:eastAsia="宋体" w:cs="宋体"/>
          <w:color w:val="000000"/>
          <w:sz w:val="21"/>
          <w:szCs w:val="21"/>
          <w:highlight w:val="none"/>
        </w:rPr>
      </w:r>
      <w:r/>
    </w:p>
    <w:p>
      <w:pPr>
        <w:pStyle w:val="915"/>
        <w:ind w:firstLine="367"/>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rPr>
      </w:r>
      <w:r/>
    </w:p>
    <w:p>
      <w:pPr>
        <w:pStyle w:val="915"/>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81"/>
        <w:spacing w:line="360" w:lineRule="auto"/>
        <w:rPr>
          <w:rFonts w:hAnsi="宋体"/>
          <w:color w:val="000000"/>
          <w:sz w:val="21"/>
          <w:szCs w:val="21"/>
          <w:highlight w:val="none"/>
        </w:rPr>
      </w:pPr>
      <w:r>
        <w:rPr>
          <w:rFonts w:hAnsi="宋体"/>
          <w:color w:val="000000"/>
          <w:sz w:val="21"/>
          <w:szCs w:val="21"/>
          <w:highlight w:val="none"/>
        </w:rPr>
      </w:r>
      <w:r/>
    </w:p>
    <w:p>
      <w:pPr>
        <w:pStyle w:val="937"/>
        <w:ind w:firstLine="421"/>
        <w:spacing w:line="360" w:lineRule="auto"/>
        <w:rPr>
          <w:rFonts w:ascii="宋体" w:hAnsi="宋体"/>
          <w:b/>
          <w:color w:val="000000"/>
          <w:sz w:val="21"/>
          <w:szCs w:val="21"/>
          <w:highlight w:val="none"/>
        </w:rPr>
      </w:pPr>
      <w:r>
        <w:rPr>
          <w:rFonts w:hAnsi="宋体"/>
          <w:b/>
          <w:color w:val="000000"/>
          <w:sz w:val="21"/>
          <w:szCs w:val="21"/>
          <w:highlight w:val="none"/>
        </w:rPr>
        <w:br w:type="page" w:clear="all"/>
      </w:r>
      <w:r>
        <w:rPr>
          <w:rFonts w:hint="eastAsia" w:ascii="宋体" w:hAnsi="宋体"/>
          <w:b/>
          <w:bCs/>
          <w:color w:val="000000"/>
          <w:sz w:val="21"/>
          <w:szCs w:val="21"/>
          <w:highlight w:val="none"/>
        </w:rPr>
        <w:t xml:space="preserve">3、</w:t>
      </w:r>
      <w:r>
        <w:rPr>
          <w:rFonts w:hint="eastAsia" w:ascii="宋体" w:hAnsi="宋体"/>
          <w:b/>
          <w:color w:val="000000"/>
          <w:sz w:val="21"/>
          <w:szCs w:val="21"/>
          <w:highlight w:val="none"/>
        </w:rPr>
        <w:t xml:space="preserve">（投标方）法定代表人授权委托书</w:t>
      </w:r>
      <w:r>
        <w:rPr>
          <w:rFonts w:ascii="宋体" w:hAnsi="宋体"/>
          <w:b/>
          <w:color w:val="000000"/>
          <w:sz w:val="21"/>
          <w:szCs w:val="21"/>
          <w:highlight w:val="none"/>
        </w:rPr>
      </w:r>
      <w:r/>
    </w:p>
    <w:p>
      <w:pPr>
        <w:pStyle w:val="937"/>
        <w:ind w:firstLine="0"/>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37"/>
        <w:jc w:val="center"/>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37"/>
        <w:jc w:val="center"/>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授权委托书</w:t>
      </w:r>
      <w:r>
        <w:rPr>
          <w:rFonts w:ascii="宋体" w:hAnsi="宋体"/>
          <w:color w:val="000000"/>
          <w:sz w:val="21"/>
          <w:szCs w:val="21"/>
          <w:highlight w:val="none"/>
        </w:rPr>
      </w:r>
      <w:r/>
    </w:p>
    <w:p>
      <w:pPr>
        <w:pStyle w:val="937"/>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37"/>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37"/>
        <w:jc w:val="both"/>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本授权委托书声明：</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我</w:t>
      </w:r>
      <w:r>
        <w:rPr>
          <w:rFonts w:ascii="宋体" w:hAnsi="宋体"/>
          <w:color w:val="000000"/>
          <w:sz w:val="21"/>
          <w:szCs w:val="21"/>
          <w:highlight w:val="non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（姓名）系</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（投标单位名称）的法定代表人，现授权委托</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hint="eastAsia" w:ascii="宋体" w:hAnsi="宋体"/>
          <w:color w:val="000000"/>
          <w:sz w:val="21"/>
          <w:szCs w:val="21"/>
          <w:highlight w:val="none"/>
        </w:rPr>
        <w:t xml:space="preserve">单位名称）的</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（姓名）为我单位代理人，以本单位的名义参加苏州瑞上招投标代理有限公司组织实施的编号为</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号的招标活动。代理人在开标、评标、合同招标过程中所签署的一切文件和处理与这有关的一切事务，我均予以承认。</w:t>
      </w:r>
      <w:r>
        <w:rPr>
          <w:rFonts w:ascii="宋体" w:hAnsi="宋体"/>
          <w:color w:val="000000"/>
          <w:sz w:val="21"/>
          <w:szCs w:val="21"/>
          <w:highlight w:val="none"/>
        </w:rPr>
      </w:r>
      <w:r/>
    </w:p>
    <w:p>
      <w:pPr>
        <w:pStyle w:val="937"/>
        <w:jc w:val="both"/>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代理人在授权委托书有效期内签署的所有文件不因授权委托的撤销而失效，除非有撤销授权委托的书面通知，本授权委托书自投标开始至合同履行完毕止。</w:t>
      </w:r>
      <w:r>
        <w:rPr>
          <w:rFonts w:ascii="宋体" w:hAnsi="宋体"/>
          <w:color w:val="000000"/>
          <w:sz w:val="21"/>
          <w:szCs w:val="21"/>
          <w:highlight w:val="none"/>
        </w:rPr>
      </w:r>
      <w:r/>
    </w:p>
    <w:p>
      <w:pPr>
        <w:pStyle w:val="937"/>
        <w:jc w:val="both"/>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代理人无转委托权。特此委托。</w:t>
      </w:r>
      <w:r>
        <w:rPr>
          <w:rFonts w:ascii="宋体" w:hAnsi="宋体"/>
          <w:color w:val="000000"/>
          <w:sz w:val="21"/>
          <w:szCs w:val="21"/>
          <w:highlight w:val="none"/>
        </w:rPr>
      </w:r>
      <w:r/>
    </w:p>
    <w:p>
      <w:pPr>
        <w:pStyle w:val="937"/>
        <w:jc w:val="both"/>
        <w:spacing w:line="360" w:lineRule="auto"/>
        <w:rPr>
          <w:rFonts w:ascii="宋体" w:hAnsi="宋体"/>
          <w:color w:val="000000"/>
          <w:sz w:val="21"/>
          <w:szCs w:val="21"/>
          <w:highlight w:val="none"/>
        </w:rPr>
      </w:pPr>
      <w:r>
        <w:rPr>
          <w:rFonts w:ascii="宋体" w:hAnsi="宋体"/>
          <w:color w:val="000000"/>
          <w:sz w:val="21"/>
          <w:szCs w:val="21"/>
          <w:highlight w:val="none"/>
        </w:rPr>
        <w:t xml:space="preserve">    </w:t>
      </w:r>
      <w:r>
        <w:rPr>
          <w:rFonts w:ascii="宋体" w:hAnsi="宋体"/>
          <w:color w:val="000000"/>
          <w:sz w:val="21"/>
          <w:szCs w:val="21"/>
          <w:highlight w:val="none"/>
        </w:rPr>
      </w:r>
      <w:r/>
    </w:p>
    <w:p>
      <w:pPr>
        <w:pStyle w:val="937"/>
        <w:jc w:val="both"/>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投标单位：（盖章）</w:t>
      </w:r>
      <w:r>
        <w:rPr>
          <w:rFonts w:ascii="宋体" w:hAnsi="宋体"/>
          <w:color w:val="000000"/>
          <w:sz w:val="21"/>
          <w:szCs w:val="21"/>
          <w:highlight w:val="none"/>
        </w:rPr>
      </w:r>
      <w:r/>
    </w:p>
    <w:p>
      <w:pPr>
        <w:pStyle w:val="937"/>
        <w:jc w:val="both"/>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法定代表人：（签字或盖章）</w:t>
      </w:r>
      <w:r>
        <w:rPr>
          <w:rFonts w:ascii="宋体" w:hAnsi="宋体"/>
          <w:color w:val="000000"/>
          <w:sz w:val="21"/>
          <w:szCs w:val="21"/>
          <w:highlight w:val="none"/>
        </w:rPr>
      </w:r>
      <w:r/>
    </w:p>
    <w:p>
      <w:pPr>
        <w:pStyle w:val="937"/>
        <w:jc w:val="both"/>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日期：</w:t>
      </w:r>
      <w:r>
        <w:rPr>
          <w:rFonts w:hint="eastAsia" w:ascii="宋体" w:hAnsi="宋体"/>
          <w:color w:val="000000"/>
          <w:sz w:val="21"/>
          <w:szCs w:val="21"/>
          <w:highlight w:val="none"/>
        </w:rPr>
        <w:t xml:space="preserve">   年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月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日</w:t>
      </w:r>
      <w:r>
        <w:rPr>
          <w:rFonts w:hint="eastAsia" w:ascii="宋体" w:hAnsi="宋体"/>
          <w:color w:val="000000"/>
          <w:sz w:val="21"/>
          <w:szCs w:val="21"/>
          <w:highlight w:val="none"/>
        </w:rPr>
      </w:r>
      <w:r/>
    </w:p>
    <w:p>
      <w:pPr>
        <w:pStyle w:val="1081"/>
        <w:spacing w:line="360" w:lineRule="auto"/>
        <w:rPr>
          <w:rFonts w:hint="eastAsia" w:hAnsi="宋体"/>
          <w:b/>
          <w:color w:val="000000"/>
          <w:sz w:val="21"/>
          <w:szCs w:val="21"/>
          <w:highlight w:val="none"/>
        </w:rPr>
      </w:pPr>
      <w:r>
        <w:rPr>
          <w:rFonts w:hint="eastAsia" w:hAnsi="宋体"/>
          <w:b/>
          <w:color w:val="000000"/>
          <w:sz w:val="21"/>
          <w:szCs w:val="21"/>
          <w:highlight w:val="none"/>
        </w:rPr>
        <w:br w:type="page" w:clear="all"/>
      </w:r>
      <w:r>
        <w:rPr>
          <w:rFonts w:hint="eastAsia" w:hAnsi="宋体"/>
          <w:b/>
          <w:color w:val="000000"/>
          <w:sz w:val="21"/>
          <w:szCs w:val="21"/>
          <w:highlight w:val="none"/>
          <w:lang w:val="en-US" w:eastAsia="zh-CN"/>
        </w:rPr>
        <w:t xml:space="preserve">4</w:t>
      </w:r>
      <w:r>
        <w:rPr>
          <w:rFonts w:hint="eastAsia" w:hAnsi="宋体"/>
          <w:b/>
          <w:color w:val="000000"/>
          <w:sz w:val="21"/>
          <w:szCs w:val="21"/>
          <w:highlight w:val="none"/>
        </w:rPr>
        <w:t xml:space="preserve">、投标函</w:t>
      </w:r>
      <w:r>
        <w:rPr>
          <w:rFonts w:hint="eastAsia" w:hAnsi="宋体"/>
          <w:b/>
          <w:color w:val="000000"/>
          <w:sz w:val="21"/>
          <w:szCs w:val="21"/>
          <w:highlight w:val="none"/>
        </w:rPr>
      </w:r>
      <w:r/>
    </w:p>
    <w:p>
      <w:pPr>
        <w:pStyle w:val="1081"/>
        <w:jc w:val="center"/>
        <w:spacing w:line="360" w:lineRule="auto"/>
        <w:rPr>
          <w:rFonts w:hAnsi="宋体"/>
          <w:b/>
          <w:color w:val="000000"/>
          <w:sz w:val="21"/>
          <w:szCs w:val="21"/>
          <w:highlight w:val="none"/>
        </w:rPr>
      </w:pPr>
      <w:r>
        <w:rPr>
          <w:rFonts w:hint="eastAsia" w:hAnsi="宋体"/>
          <w:b/>
          <w:color w:val="000000"/>
          <w:sz w:val="21"/>
          <w:szCs w:val="21"/>
          <w:highlight w:val="none"/>
        </w:rPr>
        <w:t xml:space="preserve">投标函</w:t>
      </w:r>
      <w:r>
        <w:rPr>
          <w:rFonts w:hAnsi="宋体"/>
          <w:b/>
          <w:color w:val="000000"/>
          <w:sz w:val="21"/>
          <w:szCs w:val="21"/>
          <w:highlight w:val="none"/>
        </w:rPr>
      </w:r>
      <w:r/>
    </w:p>
    <w:p>
      <w:pPr>
        <w:pStyle w:val="1081"/>
        <w:spacing w:line="360" w:lineRule="auto"/>
        <w:rPr>
          <w:rFonts w:hAnsi="宋体"/>
          <w:color w:val="000000"/>
          <w:sz w:val="21"/>
          <w:szCs w:val="21"/>
          <w:highlight w:val="none"/>
        </w:rPr>
      </w:pPr>
      <w:r>
        <w:rPr>
          <w:rFonts w:hint="eastAsia" w:ascii="宋体" w:hAnsi="宋体"/>
          <w:color w:val="000000"/>
          <w:sz w:val="21"/>
          <w:szCs w:val="21"/>
          <w:highlight w:val="none"/>
          <w:lang w:val="zh-CN"/>
        </w:rPr>
        <w:t xml:space="preserve">致：</w:t>
      </w:r>
      <w:r>
        <w:rPr>
          <w:rFonts w:hint="eastAsia" w:hAnsi="宋体"/>
          <w:color w:val="000000"/>
          <w:sz w:val="21"/>
          <w:szCs w:val="21"/>
          <w:highlight w:val="none"/>
        </w:rPr>
        <w:t xml:space="preserve"> </w:t>
      </w:r>
      <w:r>
        <w:rPr>
          <w:rFonts w:hint="eastAsia" w:hAnsi="宋体"/>
          <w:color w:val="000000"/>
          <w:sz w:val="21"/>
          <w:szCs w:val="21"/>
          <w:highlight w:val="none"/>
          <w:u w:val="single"/>
        </w:rPr>
        <w:t xml:space="preserve"> </w:t>
      </w:r>
      <w:r>
        <w:rPr>
          <w:rFonts w:hint="eastAsia" w:hAnsi="宋体"/>
          <w:color w:val="000000"/>
          <w:sz w:val="21"/>
          <w:szCs w:val="21"/>
          <w:highlight w:val="none"/>
          <w:u w:val="single"/>
          <w:lang w:eastAsia="zh-CN"/>
        </w:rPr>
        <w:t xml:space="preserve">（</w:t>
      </w:r>
      <w:r>
        <w:rPr>
          <w:rFonts w:hint="eastAsia" w:hAnsi="宋体"/>
          <w:color w:val="000000"/>
          <w:sz w:val="21"/>
          <w:szCs w:val="21"/>
          <w:highlight w:val="none"/>
          <w:u w:val="single"/>
          <w:lang w:val="en-US" w:eastAsia="zh-CN"/>
        </w:rPr>
        <w:t xml:space="preserve">采购人</w:t>
      </w:r>
      <w:r>
        <w:rPr>
          <w:rFonts w:hint="eastAsia" w:hAnsi="宋体"/>
          <w:color w:val="000000"/>
          <w:sz w:val="21"/>
          <w:szCs w:val="21"/>
          <w:highlight w:val="none"/>
          <w:u w:val="single"/>
          <w:lang w:eastAsia="zh-CN"/>
        </w:rPr>
        <w:t xml:space="preserve">）</w:t>
      </w:r>
      <w:r>
        <w:rPr>
          <w:rFonts w:hint="eastAsia" w:hAnsi="宋体"/>
          <w:color w:val="000000"/>
          <w:sz w:val="21"/>
          <w:szCs w:val="21"/>
          <w:highlight w:val="none"/>
          <w:u w:val="single"/>
        </w:rPr>
        <w:t xml:space="preserve">                </w:t>
      </w:r>
      <w:r>
        <w:rPr>
          <w:rFonts w:hint="eastAsia" w:hAnsi="宋体"/>
          <w:color w:val="000000"/>
          <w:sz w:val="21"/>
          <w:szCs w:val="21"/>
          <w:highlight w:val="none"/>
        </w:rPr>
        <w:t xml:space="preserve">：</w:t>
      </w:r>
      <w:r>
        <w:rPr>
          <w:rFonts w:hAnsi="宋体"/>
          <w:color w:val="000000"/>
          <w:sz w:val="21"/>
          <w:szCs w:val="21"/>
          <w:highlight w:val="none"/>
        </w:rPr>
      </w:r>
      <w:r/>
    </w:p>
    <w:p>
      <w:pPr>
        <w:pStyle w:val="1250"/>
        <w:ind w:firstLine="420"/>
        <w:jc w:val="both"/>
        <w:spacing w:after="0" w:line="360" w:lineRule="auto"/>
        <w:widowControl w:val="off"/>
        <w:rPr>
          <w:rFonts w:hAnsi="宋体"/>
          <w:color w:val="000000"/>
          <w:sz w:val="21"/>
          <w:szCs w:val="21"/>
          <w:highlight w:val="none"/>
        </w:rPr>
      </w:pPr>
      <w:r>
        <w:rPr>
          <w:rFonts w:hAnsi="宋体"/>
          <w:color w:val="000000"/>
          <w:sz w:val="21"/>
          <w:szCs w:val="21"/>
          <w:highlight w:val="none"/>
        </w:rPr>
        <w:t xml:space="preserve">我方收到贵单位</w:t>
      </w:r>
      <w:r>
        <w:rPr>
          <w:rFonts w:hAnsi="宋体"/>
          <w:color w:val="000000"/>
          <w:sz w:val="21"/>
          <w:szCs w:val="21"/>
          <w:highlight w:val="none"/>
          <w:u w:val="single"/>
        </w:rPr>
        <w:t xml:space="preserve">                            </w:t>
      </w:r>
      <w:r>
        <w:rPr>
          <w:rFonts w:hint="eastAsia" w:ascii="宋体" w:hAnsi="宋体" w:eastAsia="宋体" w:cs="Times New Roman"/>
          <w:color w:val="000000"/>
          <w:sz w:val="21"/>
          <w:szCs w:val="21"/>
          <w:highlight w:val="none"/>
          <w:lang w:val="zh-CN"/>
        </w:rPr>
        <w:t xml:space="preserve">（项目编号）</w:t>
      </w:r>
      <w:r>
        <w:rPr>
          <w:rFonts w:hAnsi="宋体"/>
          <w:color w:val="000000"/>
          <w:sz w:val="21"/>
          <w:szCs w:val="21"/>
          <w:highlight w:val="none"/>
        </w:rPr>
        <w:t xml:space="preserve">招标文件，经仔细阅读和研究，我方决定参加投标。并向贵单位承诺：</w:t>
      </w:r>
      <w:r>
        <w:rPr>
          <w:rFonts w:hAnsi="宋体"/>
          <w:color w:val="000000"/>
          <w:sz w:val="21"/>
          <w:szCs w:val="21"/>
          <w:highlight w:val="none"/>
        </w:rPr>
      </w:r>
      <w:r/>
    </w:p>
    <w:p>
      <w:pPr>
        <w:pStyle w:val="1250"/>
        <w:ind w:firstLine="420"/>
        <w:jc w:val="both"/>
        <w:spacing w:after="0" w:line="360" w:lineRule="auto"/>
        <w:widowControl w:val="off"/>
        <w:rPr>
          <w:rFonts w:hint="eastAsia" w:ascii="宋体" w:hAnsi="宋体" w:eastAsia="宋体"/>
          <w:color w:val="000000"/>
          <w:sz w:val="21"/>
          <w:szCs w:val="21"/>
          <w:highlight w:val="none"/>
        </w:rPr>
      </w:pPr>
      <w:r>
        <w:rPr>
          <w:rFonts w:hint="eastAsia" w:ascii="宋体" w:hAnsi="宋体" w:eastAsia="宋体" w:cs="Times New Roman"/>
          <w:color w:val="000000"/>
          <w:sz w:val="21"/>
          <w:szCs w:val="21"/>
          <w:highlight w:val="none"/>
          <w:lang w:val="en-US" w:eastAsia="zh-CN"/>
        </w:rPr>
        <w:t xml:space="preserve">1、</w:t>
      </w:r>
      <w:r>
        <w:rPr>
          <w:rFonts w:ascii="宋体" w:hAnsi="宋体" w:eastAsia="宋体" w:cs="Times New Roman"/>
          <w:color w:val="000000"/>
          <w:sz w:val="21"/>
          <w:szCs w:val="21"/>
          <w:highlight w:val="none"/>
        </w:rPr>
        <w:t xml:space="preserve">我方愿意按照招标文件的一切要求，提供“</w:t>
      </w:r>
      <w:r>
        <w:rPr>
          <w:rFonts w:ascii="宋体" w:hAnsi="宋体" w:eastAsia="宋体" w:cs="Times New Roman"/>
          <w:color w:val="000000"/>
          <w:sz w:val="21"/>
          <w:szCs w:val="21"/>
          <w:highlight w:val="none"/>
          <w:u w:val="single"/>
        </w:rPr>
        <w:t xml:space="preserve">                  （具体名称）</w:t>
      </w:r>
      <w:r>
        <w:rPr>
          <w:rFonts w:ascii="宋体" w:hAnsi="宋体" w:eastAsia="宋体" w:cs="Times New Roman"/>
          <w:color w:val="000000"/>
          <w:sz w:val="21"/>
          <w:szCs w:val="21"/>
          <w:highlight w:val="none"/>
        </w:rPr>
        <w:t xml:space="preserve">”的所有内容，我方的投标报价</w:t>
      </w:r>
      <w:r>
        <w:rPr>
          <w:rFonts w:ascii="宋体" w:hAnsi="宋体" w:eastAsia="宋体" w:cs="Times New Roman"/>
          <w:color w:val="000000"/>
          <w:sz w:val="21"/>
          <w:szCs w:val="21"/>
          <w:highlight w:val="none"/>
          <w:lang w:val="zh-CN"/>
        </w:rPr>
        <w:t xml:space="preserve">包括</w:t>
      </w:r>
      <w:r>
        <w:rPr>
          <w:rFonts w:hint="eastAsia" w:hAnsi="宋体" w:eastAsia="宋体"/>
          <w:color w:val="000000"/>
          <w:sz w:val="21"/>
          <w:szCs w:val="21"/>
          <w:highlight w:val="none"/>
          <w:lang w:eastAsia="zh-CN"/>
        </w:rPr>
        <w:t xml:space="preserve">完成本次项目所需的全部货物和服务的报价，应包括所投产品及其备品、备件、税费及包装、运至最终目的地的运输、保险、检测验收、售后服务与维保及相关劳务支出等工作所发生的全部费用以及投标人企业利润、税金和政策性文件规定及合同包含的所有风险、责任等各项应有费用。</w:t>
      </w:r>
      <w:r>
        <w:rPr>
          <w:rFonts w:hint="eastAsia" w:ascii="宋体" w:hAnsi="宋体" w:eastAsia="宋体"/>
          <w:color w:val="000000"/>
          <w:sz w:val="21"/>
          <w:szCs w:val="21"/>
          <w:highlight w:val="none"/>
        </w:rPr>
        <w:t xml:space="preserve">同时，除非合同条款中另有规定，否则，合同价格在合同实施期间不因市场变化因素而变动。</w:t>
      </w:r>
      <w:r>
        <w:rPr>
          <w:rFonts w:hint="eastAsia" w:ascii="宋体" w:hAnsi="宋体" w:eastAsia="宋体"/>
          <w:color w:val="000000"/>
          <w:sz w:val="21"/>
          <w:szCs w:val="21"/>
          <w:highlight w:val="none"/>
        </w:rPr>
      </w:r>
      <w:r/>
    </w:p>
    <w:p>
      <w:pPr>
        <w:pStyle w:val="1250"/>
        <w:ind w:firstLine="420"/>
        <w:jc w:val="both"/>
        <w:spacing w:after="0"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2、如果我方的投标书被接受，我方将严格履行招标文件中规定的每一项要求，严格履行合同的责任和义务，保证按期、按质履行合同，完成合同内容所规定的全部工作。</w:t>
      </w:r>
      <w:r>
        <w:rPr>
          <w:rFonts w:ascii="宋体" w:hAnsi="宋体" w:eastAsia="宋体" w:cs="Times New Roman"/>
          <w:color w:val="000000"/>
          <w:sz w:val="21"/>
          <w:szCs w:val="21"/>
          <w:highlight w:val="none"/>
        </w:rPr>
      </w:r>
      <w:r/>
    </w:p>
    <w:p>
      <w:pPr>
        <w:pStyle w:val="1250"/>
        <w:ind w:firstLine="420"/>
        <w:jc w:val="both"/>
        <w:spacing w:after="0"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3、我方同意按招标文件中的规定，本投标书的有效期限为开标后90天，如果我方在开标后规定的投标有效期内撤回投标，我方的投标保证金可被贵方没收。</w:t>
      </w:r>
      <w:r>
        <w:rPr>
          <w:rFonts w:ascii="宋体" w:hAnsi="宋体" w:eastAsia="宋体" w:cs="Times New Roman"/>
          <w:color w:val="000000"/>
          <w:sz w:val="21"/>
          <w:szCs w:val="21"/>
          <w:highlight w:val="none"/>
        </w:rPr>
      </w:r>
      <w:r/>
    </w:p>
    <w:p>
      <w:pPr>
        <w:pStyle w:val="1250"/>
        <w:ind w:firstLine="420"/>
        <w:jc w:val="both"/>
        <w:spacing w:after="0"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rPr>
          <w:rFonts w:ascii="宋体" w:hAnsi="宋体" w:eastAsia="宋体" w:cs="Times New Roman"/>
          <w:color w:val="000000"/>
          <w:sz w:val="21"/>
          <w:szCs w:val="21"/>
          <w:highlight w:val="none"/>
        </w:rPr>
      </w:r>
      <w:r/>
    </w:p>
    <w:p>
      <w:pPr>
        <w:pStyle w:val="1250"/>
        <w:ind w:firstLine="420"/>
        <w:jc w:val="both"/>
        <w:spacing w:after="0"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5、我方愿意遵守招标公告及招标文件中所列的收费标准。</w:t>
      </w:r>
      <w:r>
        <w:rPr>
          <w:rFonts w:ascii="宋体" w:hAnsi="宋体" w:eastAsia="宋体" w:cs="Times New Roman"/>
          <w:color w:val="000000"/>
          <w:sz w:val="21"/>
          <w:szCs w:val="21"/>
          <w:highlight w:val="none"/>
        </w:rPr>
      </w:r>
      <w:r/>
    </w:p>
    <w:p>
      <w:pPr>
        <w:pStyle w:val="1250"/>
        <w:ind w:firstLine="420"/>
        <w:jc w:val="both"/>
        <w:spacing w:after="0"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6、我方承诺该项投标在开标后的全过程中保持有效，不作任何更改和变动。我方同意中标后若不履行投标文件的内容要求和各项承诺及义务的即被视为违约，我方的中标资格将被取消。</w:t>
      </w:r>
      <w:r>
        <w:rPr>
          <w:rFonts w:ascii="宋体" w:hAnsi="宋体" w:eastAsia="宋体" w:cs="Times New Roman"/>
          <w:color w:val="000000"/>
          <w:sz w:val="21"/>
          <w:szCs w:val="21"/>
          <w:highlight w:val="none"/>
        </w:rPr>
      </w:r>
      <w:r/>
    </w:p>
    <w:p>
      <w:pPr>
        <w:pStyle w:val="1250"/>
        <w:ind w:firstLine="420"/>
        <w:jc w:val="both"/>
        <w:spacing w:after="0"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7、我方同意中标方若无法按约定条款履行义务等行为，招标方有权取消我方的中标资格。</w:t>
      </w:r>
      <w:r>
        <w:rPr>
          <w:rFonts w:ascii="宋体" w:hAnsi="宋体" w:eastAsia="宋体" w:cs="Times New Roman"/>
          <w:color w:val="000000"/>
          <w:sz w:val="21"/>
          <w:szCs w:val="21"/>
          <w:highlight w:val="none"/>
        </w:rPr>
      </w:r>
      <w:r/>
    </w:p>
    <w:p>
      <w:pPr>
        <w:pStyle w:val="1250"/>
        <w:ind w:firstLine="420"/>
        <w:jc w:val="both"/>
        <w:spacing w:after="0"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8、我方愿意按招标文件的规定向贵方交纳人民币</w:t>
      </w:r>
      <w:r>
        <w:rPr>
          <w:rFonts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u w:val="single"/>
          <w:lang w:val="en-US" w:eastAsia="zh-CN"/>
        </w:rPr>
        <w:t xml:space="preserve">0</w:t>
      </w:r>
      <w:r>
        <w:rPr>
          <w:rFonts w:ascii="宋体" w:hAnsi="宋体" w:eastAsia="宋体" w:cs="Times New Roman"/>
          <w:color w:val="000000"/>
          <w:sz w:val="21"/>
          <w:szCs w:val="21"/>
          <w:highlight w:val="none"/>
          <w:u w:val="single"/>
        </w:rPr>
        <w:t xml:space="preserve">    </w:t>
      </w:r>
      <w:r>
        <w:rPr>
          <w:rFonts w:ascii="宋体" w:hAnsi="宋体" w:eastAsia="宋体" w:cs="Times New Roman"/>
          <w:color w:val="000000"/>
          <w:sz w:val="21"/>
          <w:szCs w:val="21"/>
          <w:highlight w:val="none"/>
        </w:rPr>
        <w:t xml:space="preserve">元的投标保证金；</w:t>
      </w:r>
      <w:r>
        <w:rPr>
          <w:rFonts w:ascii="宋体" w:hAnsi="宋体" w:eastAsia="宋体" w:cs="Times New Roman"/>
          <w:color w:val="000000"/>
          <w:sz w:val="21"/>
          <w:szCs w:val="21"/>
          <w:highlight w:val="none"/>
        </w:rPr>
      </w:r>
      <w:r/>
    </w:p>
    <w:p>
      <w:pPr>
        <w:pStyle w:val="1250"/>
        <w:ind w:firstLine="420"/>
        <w:jc w:val="both"/>
        <w:spacing w:after="0"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9、如果我方中标，我方愿意并按招标文件规定支付中标服务费；</w:t>
      </w:r>
      <w:r>
        <w:rPr>
          <w:rFonts w:ascii="宋体" w:hAnsi="宋体" w:eastAsia="宋体" w:cs="Times New Roman"/>
          <w:color w:val="000000"/>
          <w:sz w:val="21"/>
          <w:szCs w:val="21"/>
          <w:highlight w:val="none"/>
        </w:rPr>
      </w:r>
      <w:r/>
    </w:p>
    <w:p>
      <w:pPr>
        <w:pStyle w:val="1250"/>
        <w:ind w:firstLine="420"/>
        <w:jc w:val="both"/>
        <w:spacing w:after="0"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10、与本投标有关的通讯地址：</w:t>
      </w:r>
      <w:r>
        <w:rPr>
          <w:rFonts w:ascii="宋体" w:hAnsi="宋体" w:eastAsia="宋体" w:cs="Times New Roman"/>
          <w:color w:val="000000"/>
          <w:sz w:val="21"/>
          <w:szCs w:val="21"/>
          <w:highlight w:val="none"/>
        </w:rPr>
      </w:r>
      <w:r/>
    </w:p>
    <w:p>
      <w:pPr>
        <w:pStyle w:val="1196"/>
        <w:ind w:firstLine="420"/>
        <w:spacing w:line="360" w:lineRule="auto"/>
        <w:rPr>
          <w:rFonts w:hAnsi="宋体" w:cs="宋体"/>
          <w:color w:val="000000"/>
          <w:sz w:val="21"/>
          <w:szCs w:val="21"/>
          <w:highlight w:val="none"/>
          <w:u w:val="single"/>
        </w:rPr>
      </w:pPr>
      <w:r>
        <w:rPr>
          <w:rFonts w:hAnsi="宋体" w:cs="宋体"/>
          <w:color w:val="000000"/>
          <w:sz w:val="21"/>
          <w:szCs w:val="21"/>
          <w:highlight w:val="none"/>
        </w:rPr>
        <w:t xml:space="preserve">单    位： </w:t>
      </w:r>
      <w:r>
        <w:rPr>
          <w:rFonts w:hAnsi="宋体" w:cs="宋体"/>
          <w:color w:val="000000"/>
          <w:sz w:val="21"/>
          <w:szCs w:val="21"/>
          <w:highlight w:val="none"/>
          <w:u w:val="single"/>
        </w:rPr>
        <w:t xml:space="preserve">                                </w:t>
      </w:r>
      <w:r>
        <w:rPr>
          <w:rFonts w:hAnsi="宋体" w:cs="宋体"/>
          <w:color w:val="000000"/>
          <w:sz w:val="21"/>
          <w:szCs w:val="21"/>
          <w:highlight w:val="none"/>
        </w:rPr>
        <w:t xml:space="preserve">联 系 人：</w:t>
      </w:r>
      <w:r>
        <w:rPr>
          <w:rFonts w:hAnsi="宋体" w:cs="宋体"/>
          <w:color w:val="000000"/>
          <w:sz w:val="21"/>
          <w:szCs w:val="21"/>
          <w:highlight w:val="none"/>
          <w:u w:val="single"/>
        </w:rPr>
        <w:t xml:space="preserve">                    </w:t>
      </w:r>
      <w:r>
        <w:rPr>
          <w:rFonts w:hAnsi="宋体" w:cs="宋体"/>
          <w:color w:val="000000"/>
          <w:sz w:val="21"/>
          <w:szCs w:val="21"/>
          <w:highlight w:val="none"/>
          <w:u w:val="single"/>
        </w:rPr>
      </w:r>
      <w:r/>
    </w:p>
    <w:p>
      <w:pPr>
        <w:pStyle w:val="1196"/>
        <w:ind w:firstLine="420"/>
        <w:spacing w:line="360" w:lineRule="auto"/>
        <w:rPr>
          <w:rFonts w:hAnsi="宋体" w:cs="宋体"/>
          <w:color w:val="000000"/>
          <w:sz w:val="21"/>
          <w:szCs w:val="21"/>
          <w:highlight w:val="none"/>
          <w:u w:val="single"/>
        </w:rPr>
      </w:pPr>
      <w:r>
        <w:rPr>
          <w:rFonts w:hAnsi="宋体" w:cs="宋体"/>
          <w:color w:val="000000"/>
          <w:sz w:val="21"/>
          <w:szCs w:val="21"/>
          <w:highlight w:val="none"/>
        </w:rPr>
        <w:t xml:space="preserve">地    址：</w:t>
      </w:r>
      <w:r>
        <w:rPr>
          <w:rFonts w:hAnsi="宋体" w:cs="宋体"/>
          <w:color w:val="000000"/>
          <w:sz w:val="21"/>
          <w:szCs w:val="21"/>
          <w:highlight w:val="none"/>
          <w:u w:val="single"/>
        </w:rPr>
        <w:t xml:space="preserve">                                </w:t>
      </w:r>
      <w:r>
        <w:rPr>
          <w:rFonts w:hAnsi="宋体" w:cs="宋体"/>
          <w:color w:val="000000"/>
          <w:sz w:val="21"/>
          <w:szCs w:val="21"/>
          <w:highlight w:val="none"/>
        </w:rPr>
        <w:t xml:space="preserve"> 邮政编码：</w:t>
      </w:r>
      <w:r>
        <w:rPr>
          <w:rFonts w:hAnsi="宋体" w:cs="宋体"/>
          <w:color w:val="000000"/>
          <w:sz w:val="21"/>
          <w:szCs w:val="21"/>
          <w:highlight w:val="none"/>
          <w:u w:val="single"/>
        </w:rPr>
        <w:t xml:space="preserve">                    </w:t>
      </w:r>
      <w:r>
        <w:rPr>
          <w:rFonts w:hAnsi="宋体" w:cs="宋体"/>
          <w:color w:val="000000"/>
          <w:sz w:val="21"/>
          <w:szCs w:val="21"/>
          <w:highlight w:val="none"/>
          <w:u w:val="single"/>
        </w:rPr>
      </w:r>
      <w:r/>
    </w:p>
    <w:p>
      <w:pPr>
        <w:pStyle w:val="1196"/>
        <w:ind w:firstLine="420"/>
        <w:spacing w:line="360" w:lineRule="auto"/>
        <w:rPr>
          <w:rFonts w:hAnsi="宋体" w:cs="宋体"/>
          <w:color w:val="000000"/>
          <w:sz w:val="21"/>
          <w:szCs w:val="21"/>
          <w:highlight w:val="none"/>
          <w:u w:val="single"/>
        </w:rPr>
      </w:pPr>
      <w:r>
        <w:rPr>
          <w:rFonts w:hAnsi="宋体" w:cs="宋体"/>
          <w:color w:val="000000"/>
          <w:sz w:val="21"/>
          <w:szCs w:val="21"/>
          <w:highlight w:val="none"/>
        </w:rPr>
        <w:t xml:space="preserve">联系电话：</w:t>
      </w:r>
      <w:r>
        <w:rPr>
          <w:rFonts w:hAnsi="宋体" w:cs="宋体"/>
          <w:color w:val="000000"/>
          <w:sz w:val="21"/>
          <w:szCs w:val="21"/>
          <w:highlight w:val="none"/>
          <w:u w:val="single"/>
        </w:rPr>
        <w:t xml:space="preserve">                                </w:t>
      </w:r>
      <w:r>
        <w:rPr>
          <w:rFonts w:hAnsi="宋体" w:cs="宋体"/>
          <w:color w:val="000000"/>
          <w:sz w:val="21"/>
          <w:szCs w:val="21"/>
          <w:highlight w:val="none"/>
        </w:rPr>
        <w:t xml:space="preserve"> 传    真：</w:t>
      </w:r>
      <w:r>
        <w:rPr>
          <w:rFonts w:hAnsi="宋体" w:cs="宋体"/>
          <w:color w:val="000000"/>
          <w:sz w:val="21"/>
          <w:szCs w:val="21"/>
          <w:highlight w:val="none"/>
          <w:u w:val="single"/>
        </w:rPr>
        <w:t xml:space="preserve">                    </w:t>
      </w:r>
      <w:r>
        <w:rPr>
          <w:rFonts w:hAnsi="宋体" w:cs="宋体"/>
          <w:color w:val="000000"/>
          <w:sz w:val="21"/>
          <w:szCs w:val="21"/>
          <w:highlight w:val="none"/>
          <w:u w:val="single"/>
        </w:rPr>
      </w:r>
      <w:r/>
    </w:p>
    <w:p>
      <w:pPr>
        <w:pStyle w:val="1081"/>
        <w:ind w:firstLine="425"/>
        <w:spacing w:line="360" w:lineRule="auto"/>
        <w:rPr>
          <w:rFonts w:hAnsi="宋体"/>
          <w:color w:val="000000"/>
          <w:sz w:val="21"/>
          <w:szCs w:val="21"/>
          <w:highlight w:val="none"/>
        </w:rPr>
      </w:pPr>
      <w:r>
        <w:rPr>
          <w:rFonts w:hAnsi="宋体"/>
          <w:color w:val="000000"/>
          <w:sz w:val="21"/>
          <w:szCs w:val="21"/>
          <w:highlight w:val="none"/>
        </w:rPr>
        <w:t xml:space="preserve">投标人：（公章）</w:t>
      </w:r>
      <w:r>
        <w:rPr>
          <w:rFonts w:hAnsi="宋体"/>
          <w:color w:val="000000"/>
          <w:sz w:val="21"/>
          <w:szCs w:val="21"/>
          <w:highlight w:val="none"/>
        </w:rPr>
      </w:r>
      <w:r/>
    </w:p>
    <w:p>
      <w:pPr>
        <w:pStyle w:val="915"/>
        <w:ind w:firstLine="420"/>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法定代表人或授权委托人：（签字或签章）               年     月     日</w:t>
      </w:r>
      <w:r>
        <w:rPr>
          <w:rFonts w:hint="eastAsia" w:ascii="宋体" w:hAnsi="宋体"/>
          <w:color w:val="000000"/>
          <w:sz w:val="21"/>
          <w:szCs w:val="21"/>
          <w:highlight w:val="none"/>
        </w:rPr>
      </w:r>
      <w:r/>
    </w:p>
    <w:p>
      <w:pPr>
        <w:pStyle w:val="915"/>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br w:type="page" w:clear="all"/>
      </w:r>
      <w:r>
        <w:rPr>
          <w:rFonts w:hint="eastAsia" w:ascii="宋体" w:hAnsi="宋体"/>
          <w:color w:val="000000"/>
          <w:sz w:val="21"/>
          <w:szCs w:val="21"/>
          <w:highlight w:val="none"/>
          <w:lang w:val="en-US" w:eastAsia="zh-CN"/>
        </w:rPr>
        <w:t xml:space="preserve">5</w:t>
      </w:r>
      <w:r>
        <w:rPr>
          <w:rFonts w:hint="eastAsia" w:ascii="宋体" w:hAnsi="宋体" w:cs="宋体"/>
          <w:b/>
          <w:bCs/>
          <w:color w:val="000000"/>
          <w:sz w:val="21"/>
          <w:szCs w:val="21"/>
          <w:highlight w:val="none"/>
        </w:rPr>
        <w:t xml:space="preserve">、</w:t>
      </w:r>
      <w:r>
        <w:rPr>
          <w:rFonts w:hint="eastAsia" w:ascii="宋体" w:hAnsi="宋体" w:cs="宋体"/>
          <w:b/>
          <w:bCs/>
          <w:color w:val="000000"/>
          <w:sz w:val="21"/>
          <w:szCs w:val="21"/>
          <w:highlight w:val="none"/>
        </w:rPr>
        <w:t xml:space="preserve">商务</w:t>
      </w:r>
      <w:r>
        <w:rPr>
          <w:rFonts w:hint="eastAsia" w:ascii="宋体" w:hAnsi="宋体" w:cs="宋体"/>
          <w:b/>
          <w:bCs/>
          <w:color w:val="000000"/>
          <w:sz w:val="21"/>
          <w:szCs w:val="21"/>
          <w:highlight w:val="none"/>
          <w:lang w:val="en-US" w:eastAsia="zh-CN"/>
        </w:rPr>
        <w:t xml:space="preserve">条款</w:t>
      </w:r>
      <w:r>
        <w:rPr>
          <w:rFonts w:hint="eastAsia" w:ascii="宋体" w:hAnsi="宋体" w:cs="宋体"/>
          <w:b/>
          <w:bCs/>
          <w:color w:val="000000"/>
          <w:sz w:val="21"/>
          <w:szCs w:val="21"/>
          <w:highlight w:val="none"/>
        </w:rPr>
        <w:t xml:space="preserve">偏离表</w:t>
      </w:r>
      <w:r>
        <w:rPr>
          <w:rFonts w:hint="eastAsia" w:ascii="宋体" w:hAnsi="宋体" w:cs="宋体"/>
          <w:b/>
          <w:bCs/>
          <w:color w:val="000000"/>
          <w:sz w:val="21"/>
          <w:szCs w:val="21"/>
          <w:highlight w:val="none"/>
        </w:rPr>
      </w:r>
      <w:r/>
    </w:p>
    <w:p>
      <w:pPr>
        <w:pStyle w:val="915"/>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商务条款</w:t>
      </w:r>
      <w:r>
        <w:rPr>
          <w:rFonts w:hint="eastAsia" w:ascii="宋体" w:hAnsi="宋体" w:cs="宋体"/>
          <w:b/>
          <w:bCs/>
          <w:color w:val="000000"/>
          <w:sz w:val="24"/>
          <w:szCs w:val="24"/>
          <w:highlight w:val="none"/>
        </w:rPr>
        <w:t xml:space="preserve">偏离表</w:t>
      </w:r>
      <w:r>
        <w:rPr>
          <w:rFonts w:hint="eastAsia" w:ascii="宋体" w:hAnsi="宋体" w:cs="宋体"/>
          <w:b/>
          <w:bCs/>
          <w:color w:val="000000"/>
          <w:sz w:val="24"/>
          <w:szCs w:val="24"/>
          <w:highlight w:val="none"/>
        </w:rPr>
      </w:r>
      <w:r/>
    </w:p>
    <w:p>
      <w:pPr>
        <w:pStyle w:val="937"/>
        <w:ind w:firstLine="424"/>
        <w:spacing w:line="360" w:lineRule="auto"/>
        <w:tabs>
          <w:tab w:val="left" w:pos="7020" w:leader="none"/>
        </w:tabs>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项目编号：</w:t>
      </w:r>
      <w:r>
        <w:rPr>
          <w:rFonts w:hint="eastAsia" w:ascii="宋体" w:hAnsi="宋体" w:cs="宋体"/>
          <w:color w:val="000000"/>
          <w:sz w:val="21"/>
          <w:szCs w:val="21"/>
          <w:highlight w:val="none"/>
          <w:lang w:eastAsia="zh-CN"/>
        </w:rPr>
        <w:t xml:space="preserve">JSZC-320507-SZRS-G2025-0004</w:t>
      </w:r>
      <w:r>
        <w:rPr>
          <w:rFonts w:hint="eastAsia" w:ascii="宋体" w:hAnsi="宋体" w:eastAsia="宋体" w:cs="宋体"/>
          <w:color w:val="000000"/>
          <w:sz w:val="21"/>
          <w:szCs w:val="21"/>
          <w:highlight w:val="none"/>
          <w:lang w:eastAsia="zh-CN"/>
        </w:rPr>
      </w:r>
      <w:r/>
    </w:p>
    <w:p>
      <w:pPr>
        <w:pStyle w:val="91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项目名称：</w:t>
      </w:r>
      <w:r>
        <w:rPr>
          <w:rFonts w:hint="eastAsia" w:ascii="宋体" w:hAnsi="宋体" w:cs="宋体"/>
          <w:color w:val="000000"/>
          <w:sz w:val="21"/>
          <w:szCs w:val="21"/>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1"/>
        <w:gridCol w:w="2064"/>
        <w:gridCol w:w="2064"/>
        <w:gridCol w:w="2065"/>
        <w:gridCol w:w="2065"/>
      </w:tblGrid>
      <w:tr>
        <w:trPr>
          <w:trHeight w:val="567"/>
        </w:trPr>
        <w:tc>
          <w:tcPr>
            <w:tcW w:w="653" w:type="dxa"/>
            <w:vAlign w:val="center"/>
            <w:textDirection w:val="lrTb"/>
            <w:noWrap w:val="false"/>
          </w:tcPr>
          <w:p>
            <w:pPr>
              <w:pStyle w:val="915"/>
              <w:ind w:left="0"/>
              <w:jc w:val="center"/>
              <w:widowControl w:val="off"/>
              <w:rPr>
                <w:rFonts w:hint="eastAsia" w:ascii="宋体" w:hAnsi="宋体" w:cs="宋体"/>
                <w:color w:val="000000"/>
                <w:sz w:val="21"/>
                <w:szCs w:val="21"/>
                <w:highlight w:val="none"/>
              </w:rPr>
            </w:pPr>
            <w:r>
              <w:rPr>
                <w:rFonts w:hint="eastAsia" w:ascii="宋体" w:hAnsi="宋体"/>
                <w:color w:val="000000"/>
                <w:sz w:val="21"/>
                <w:szCs w:val="21"/>
                <w:highlight w:val="none"/>
              </w:rPr>
              <w:t xml:space="preserve">序号</w:t>
            </w:r>
            <w:r>
              <w:rPr>
                <w:rFonts w:hint="eastAsia" w:ascii="宋体" w:hAnsi="宋体" w:cs="宋体"/>
                <w:color w:val="000000"/>
                <w:sz w:val="21"/>
                <w:szCs w:val="21"/>
                <w:highlight w:val="none"/>
              </w:rPr>
            </w:r>
            <w:r/>
          </w:p>
        </w:tc>
        <w:tc>
          <w:tcPr>
            <w:tcW w:w="1086" w:type="dxa"/>
            <w:vAlign w:val="center"/>
            <w:textDirection w:val="lrTb"/>
            <w:noWrap w:val="false"/>
          </w:tcPr>
          <w:p>
            <w:pPr>
              <w:pStyle w:val="915"/>
              <w:ind w:left="0"/>
              <w:jc w:val="center"/>
              <w:widowControl w:val="off"/>
              <w:rPr>
                <w:rFonts w:hint="eastAsia" w:ascii="宋体" w:hAnsi="宋体" w:cs="宋体"/>
                <w:color w:val="000000"/>
                <w:sz w:val="21"/>
                <w:szCs w:val="21"/>
                <w:highlight w:val="none"/>
              </w:rPr>
            </w:pPr>
            <w:r>
              <w:rPr>
                <w:rFonts w:hint="eastAsia" w:ascii="宋体" w:hAnsi="宋体"/>
                <w:color w:val="000000"/>
                <w:sz w:val="21"/>
                <w:szCs w:val="21"/>
                <w:highlight w:val="none"/>
              </w:rPr>
              <w:t xml:space="preserve">招标要求</w:t>
            </w:r>
            <w:r>
              <w:rPr>
                <w:rFonts w:hint="eastAsia" w:ascii="宋体" w:hAnsi="宋体" w:cs="宋体"/>
                <w:color w:val="000000"/>
                <w:sz w:val="21"/>
                <w:szCs w:val="21"/>
                <w:highlight w:val="none"/>
              </w:rPr>
            </w:r>
            <w:r/>
          </w:p>
        </w:tc>
        <w:tc>
          <w:tcPr>
            <w:tcW w:w="1086" w:type="dxa"/>
            <w:vAlign w:val="center"/>
            <w:textDirection w:val="lrTb"/>
            <w:noWrap w:val="false"/>
          </w:tcPr>
          <w:p>
            <w:pPr>
              <w:pStyle w:val="915"/>
              <w:ind w:left="0"/>
              <w:jc w:val="center"/>
              <w:widowControl w:val="off"/>
              <w:rPr>
                <w:rFonts w:hint="eastAsia" w:ascii="宋体" w:hAnsi="宋体" w:cs="宋体"/>
                <w:color w:val="000000"/>
                <w:sz w:val="21"/>
                <w:szCs w:val="21"/>
                <w:highlight w:val="none"/>
              </w:rPr>
            </w:pPr>
            <w:r>
              <w:rPr>
                <w:rFonts w:hint="eastAsia" w:ascii="宋体" w:hAnsi="宋体"/>
                <w:color w:val="000000"/>
                <w:sz w:val="21"/>
                <w:szCs w:val="21"/>
                <w:highlight w:val="none"/>
              </w:rPr>
              <w:t xml:space="preserve">投标内容</w:t>
            </w:r>
            <w:r>
              <w:rPr>
                <w:rFonts w:hint="eastAsia" w:ascii="宋体" w:hAnsi="宋体" w:cs="宋体"/>
                <w:color w:val="000000"/>
                <w:sz w:val="21"/>
                <w:szCs w:val="21"/>
                <w:highlight w:val="none"/>
              </w:rPr>
            </w:r>
            <w:r/>
          </w:p>
        </w:tc>
        <w:tc>
          <w:tcPr>
            <w:tcW w:w="1086" w:type="dxa"/>
            <w:vAlign w:val="center"/>
            <w:textDirection w:val="lrTb"/>
            <w:noWrap w:val="false"/>
          </w:tcPr>
          <w:p>
            <w:pPr>
              <w:pStyle w:val="915"/>
              <w:ind w:left="0"/>
              <w:jc w:val="center"/>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偏离说明</w:t>
            </w:r>
            <w:r>
              <w:rPr>
                <w:rFonts w:hint="eastAsia" w:ascii="宋体" w:hAnsi="宋体" w:eastAsia="宋体" w:cs="Times New Roman"/>
                <w:color w:val="000000"/>
                <w:sz w:val="21"/>
                <w:szCs w:val="21"/>
                <w:highlight w:val="none"/>
              </w:rPr>
            </w:r>
            <w:r/>
          </w:p>
        </w:tc>
        <w:tc>
          <w:tcPr>
            <w:tcW w:w="1086" w:type="dxa"/>
            <w:vAlign w:val="top"/>
            <w:textDirection w:val="lrTb"/>
            <w:noWrap w:val="false"/>
          </w:tcPr>
          <w:p>
            <w:pPr>
              <w:pStyle w:val="915"/>
              <w:ind w:left="0"/>
              <w:jc w:val="center"/>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证明材料</w:t>
            </w:r>
            <w:r>
              <w:rPr>
                <w:rFonts w:hint="eastAsia" w:ascii="宋体" w:hAnsi="宋体" w:eastAsia="宋体" w:cs="Times New Roman"/>
                <w:color w:val="000000"/>
                <w:sz w:val="21"/>
                <w:szCs w:val="21"/>
                <w:highlight w:val="none"/>
              </w:rPr>
            </w:r>
            <w:r/>
          </w:p>
        </w:tc>
      </w:tr>
      <w:tr>
        <w:trPr>
          <w:trHeight w:val="567"/>
        </w:trPr>
        <w:tc>
          <w:tcPr>
            <w:tcW w:w="653"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W w:w="653"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W w:w="653"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W w:w="653"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W w:w="653"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W w:w="653"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W w:w="653"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86" w:type="dxa"/>
            <w:vAlign w:val="top"/>
            <w:textDirection w:val="lrTb"/>
            <w:noWrap w:val="false"/>
          </w:tcPr>
          <w:p>
            <w:pPr>
              <w:pStyle w:val="915"/>
              <w:spacing w:before="240" w:after="24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注：投标人的投标文件（除</w:t>
      </w:r>
      <w:r>
        <w:rPr>
          <w:rFonts w:hint="eastAsia" w:ascii="宋体" w:hAnsi="宋体" w:cs="宋体"/>
          <w:color w:val="000000"/>
          <w:sz w:val="21"/>
          <w:szCs w:val="21"/>
          <w:highlight w:val="none"/>
          <w:lang w:val="en-US" w:eastAsia="zh-CN"/>
        </w:rPr>
        <w:t xml:space="preserve">技术</w:t>
      </w:r>
      <w:r>
        <w:rPr>
          <w:rFonts w:hint="eastAsia" w:ascii="宋体" w:hAnsi="宋体" w:cs="宋体"/>
          <w:color w:val="000000"/>
          <w:sz w:val="21"/>
          <w:szCs w:val="21"/>
          <w:highlight w:val="none"/>
        </w:rPr>
        <w:t xml:space="preserve">要求部分）与招标文件规定的有偏离的，应在此表中说明。未在上表中说明的，如在响应文件其他内容中已有文字说明的，则以已有文字说明为准，否则，将被认为完全响应招标文件的规定。但该表不作为投标人对所投标的物关于商务条款等详细描述和说明的替代。</w:t>
      </w:r>
      <w:r>
        <w:rPr>
          <w:rFonts w:hint="eastAsia" w:ascii="宋体" w:hAnsi="宋体" w:cs="宋体"/>
          <w:color w:val="000000"/>
          <w:sz w:val="21"/>
          <w:szCs w:val="21"/>
          <w:highlight w:val="none"/>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投标方：（单位盖章）</w:t>
      </w:r>
      <w:r>
        <w:rPr>
          <w:rFonts w:hint="eastAsia" w:ascii="宋体" w:hAnsi="宋体" w:cs="宋体"/>
          <w:color w:val="000000"/>
          <w:sz w:val="21"/>
          <w:szCs w:val="21"/>
          <w:highlight w:val="none"/>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法定代表人或代理人：（签字或盖章）</w:t>
      </w:r>
      <w:r>
        <w:rPr>
          <w:rFonts w:hint="eastAsia" w:ascii="宋体" w:hAnsi="宋体" w:cs="宋体"/>
          <w:color w:val="000000"/>
          <w:sz w:val="21"/>
          <w:szCs w:val="21"/>
          <w:highlight w:val="none"/>
        </w:rPr>
      </w:r>
      <w:r/>
    </w:p>
    <w:p>
      <w:pPr>
        <w:pStyle w:val="937"/>
        <w:ind w:firstLine="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         年         月       日</w:t>
      </w:r>
      <w:r>
        <w:rPr>
          <w:rFonts w:hint="eastAsia" w:ascii="宋体" w:hAnsi="宋体" w:cs="宋体"/>
          <w:color w:val="000000"/>
          <w:sz w:val="21"/>
          <w:szCs w:val="21"/>
          <w:highlight w:val="none"/>
        </w:rPr>
      </w:r>
      <w:r/>
    </w:p>
    <w:p>
      <w:pPr>
        <w:pStyle w:val="937"/>
        <w:ind w:firstLine="0"/>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br w:type="page" w:clear="all"/>
      </w:r>
      <w:r>
        <w:rPr>
          <w:rFonts w:hint="eastAsia" w:ascii="宋体" w:hAnsi="宋体" w:cs="宋体"/>
          <w:b/>
          <w:bCs/>
          <w:color w:val="000000"/>
          <w:sz w:val="21"/>
          <w:szCs w:val="21"/>
          <w:highlight w:val="none"/>
          <w:lang w:val="en-US" w:eastAsia="zh-CN"/>
        </w:rPr>
        <w:t xml:space="preserve">6</w:t>
      </w:r>
      <w:r>
        <w:rPr>
          <w:rFonts w:hint="eastAsia" w:ascii="宋体" w:hAnsi="宋体" w:cs="宋体"/>
          <w:b/>
          <w:bCs/>
          <w:color w:val="000000"/>
          <w:sz w:val="21"/>
          <w:szCs w:val="21"/>
          <w:highlight w:val="none"/>
        </w:rPr>
        <w:t xml:space="preserve">、</w:t>
      </w:r>
      <w:r>
        <w:rPr>
          <w:rFonts w:hint="eastAsia" w:ascii="宋体" w:hAnsi="宋体" w:cs="宋体"/>
          <w:b/>
          <w:color w:val="000000"/>
          <w:sz w:val="21"/>
          <w:szCs w:val="21"/>
          <w:highlight w:val="none"/>
          <w:lang w:val="en-US" w:eastAsia="zh-CN"/>
        </w:rPr>
        <w:t xml:space="preserve">技术</w:t>
      </w:r>
      <w:r>
        <w:rPr>
          <w:rFonts w:hint="eastAsia" w:ascii="宋体" w:hAnsi="宋体" w:cs="宋体"/>
          <w:b/>
          <w:color w:val="000000"/>
          <w:sz w:val="21"/>
          <w:szCs w:val="21"/>
          <w:highlight w:val="none"/>
          <w:lang w:val="en-US" w:eastAsia="zh-CN"/>
        </w:rPr>
        <w:t xml:space="preserve">要求</w:t>
      </w:r>
      <w:r>
        <w:rPr>
          <w:rFonts w:hint="eastAsia" w:ascii="宋体" w:hAnsi="宋体" w:cs="宋体"/>
          <w:b/>
          <w:bCs/>
          <w:color w:val="000000"/>
          <w:sz w:val="21"/>
          <w:szCs w:val="21"/>
          <w:highlight w:val="none"/>
        </w:rPr>
        <w:t xml:space="preserve">偏离表</w:t>
      </w:r>
      <w:r>
        <w:rPr>
          <w:rFonts w:hint="eastAsia" w:ascii="宋体" w:hAnsi="宋体" w:cs="宋体"/>
          <w:b/>
          <w:bCs/>
          <w:color w:val="000000"/>
          <w:sz w:val="21"/>
          <w:szCs w:val="21"/>
          <w:highlight w:val="none"/>
        </w:rPr>
      </w:r>
      <w:r/>
    </w:p>
    <w:p>
      <w:pPr>
        <w:pStyle w:val="915"/>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937"/>
        <w:ind w:firstLine="0"/>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lang w:val="en-US" w:eastAsia="zh-CN"/>
        </w:rPr>
        <w:t xml:space="preserve">技术要求</w:t>
      </w:r>
      <w:r>
        <w:rPr>
          <w:rFonts w:hint="eastAsia" w:ascii="宋体" w:hAnsi="宋体" w:cs="宋体"/>
          <w:b/>
          <w:color w:val="000000"/>
          <w:sz w:val="21"/>
          <w:szCs w:val="21"/>
          <w:highlight w:val="none"/>
        </w:rPr>
        <w:t xml:space="preserve">偏离表</w:t>
      </w:r>
      <w:r>
        <w:rPr>
          <w:rFonts w:hint="eastAsia" w:ascii="宋体" w:hAnsi="宋体" w:cs="宋体"/>
          <w:b/>
          <w:color w:val="000000"/>
          <w:sz w:val="21"/>
          <w:szCs w:val="21"/>
          <w:highlight w:val="none"/>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单位名称（盖章）：</w:t>
      </w:r>
      <w:r>
        <w:rPr>
          <w:rFonts w:hint="eastAsia" w:ascii="宋体" w:hAnsi="宋体" w:cs="宋体"/>
          <w:color w:val="000000"/>
          <w:sz w:val="21"/>
          <w:szCs w:val="21"/>
          <w:highlight w:val="none"/>
        </w:rPr>
      </w:r>
      <w:r/>
    </w:p>
    <w:tbl>
      <w:tblPr>
        <w:tblW w:w="527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6"/>
        <w:gridCol w:w="1483"/>
        <w:gridCol w:w="2032"/>
        <w:gridCol w:w="1974"/>
        <w:gridCol w:w="1924"/>
        <w:gridCol w:w="1925"/>
      </w:tblGrid>
      <w:tr>
        <w:trPr/>
        <w:tc>
          <w:tcPr>
            <w:tcW w:w="342" w:type="dxa"/>
            <w:vAlign w:val="center"/>
            <w:textDirection w:val="lrTb"/>
            <w:noWrap w:val="false"/>
          </w:tcPr>
          <w:p>
            <w:pPr>
              <w:pStyle w:val="915"/>
              <w:jc w:val="center"/>
              <w:spacing w:before="240" w:after="24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739" w:type="dxa"/>
            <w:vAlign w:val="center"/>
            <w:textDirection w:val="lrTb"/>
            <w:noWrap w:val="false"/>
          </w:tcPr>
          <w:p>
            <w:pPr>
              <w:pStyle w:val="915"/>
              <w:jc w:val="center"/>
              <w:spacing w:before="240" w:after="24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技术</w:t>
            </w:r>
            <w:r>
              <w:rPr>
                <w:rFonts w:hint="eastAsia" w:ascii="宋体" w:hAnsi="宋体" w:eastAsia="宋体" w:cs="宋体"/>
                <w:color w:val="000000"/>
                <w:sz w:val="21"/>
                <w:szCs w:val="21"/>
                <w:highlight w:val="none"/>
              </w:rPr>
              <w:t xml:space="preserve">内容</w:t>
            </w:r>
            <w:r>
              <w:rPr>
                <w:rFonts w:hint="eastAsia" w:ascii="宋体" w:hAnsi="宋体" w:eastAsia="宋体" w:cs="宋体"/>
                <w:color w:val="000000"/>
                <w:sz w:val="21"/>
                <w:szCs w:val="21"/>
                <w:highlight w:val="none"/>
              </w:rPr>
            </w:r>
            <w:r/>
          </w:p>
        </w:tc>
        <w:tc>
          <w:tcPr>
            <w:tcW w:w="1013" w:type="dxa"/>
            <w:vAlign w:val="center"/>
            <w:textDirection w:val="lrTb"/>
            <w:noWrap w:val="false"/>
          </w:tcPr>
          <w:p>
            <w:pPr>
              <w:pStyle w:val="915"/>
              <w:jc w:val="center"/>
              <w:spacing w:before="240" w:after="24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招标文件</w:t>
            </w:r>
            <w:r>
              <w:rPr>
                <w:rFonts w:hint="eastAsia" w:ascii="宋体" w:hAnsi="宋体" w:eastAsia="宋体" w:cs="宋体"/>
                <w:color w:val="000000"/>
                <w:sz w:val="21"/>
                <w:szCs w:val="21"/>
                <w:highlight w:val="none"/>
                <w:lang w:eastAsia="zh-CN"/>
              </w:rPr>
              <w:t xml:space="preserve">技术</w:t>
            </w:r>
            <w:r>
              <w:rPr>
                <w:rFonts w:hint="eastAsia" w:ascii="宋体" w:hAnsi="宋体" w:eastAsia="宋体" w:cs="宋体"/>
                <w:color w:val="000000"/>
                <w:sz w:val="21"/>
                <w:szCs w:val="21"/>
                <w:highlight w:val="none"/>
              </w:rPr>
              <w:t xml:space="preserve">要求条款</w:t>
            </w:r>
            <w:r>
              <w:rPr>
                <w:rFonts w:hint="eastAsia" w:ascii="宋体" w:hAnsi="宋体" w:eastAsia="宋体" w:cs="宋体"/>
                <w:color w:val="000000"/>
                <w:sz w:val="21"/>
                <w:szCs w:val="21"/>
                <w:highlight w:val="none"/>
              </w:rPr>
            </w:r>
            <w:r/>
          </w:p>
        </w:tc>
        <w:tc>
          <w:tcPr>
            <w:tcW w:w="984" w:type="dxa"/>
            <w:vAlign w:val="center"/>
            <w:textDirection w:val="lrTb"/>
            <w:noWrap w:val="false"/>
          </w:tcPr>
          <w:p>
            <w:pPr>
              <w:pStyle w:val="915"/>
              <w:jc w:val="center"/>
              <w:spacing w:before="240" w:after="24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w:t>
            </w:r>
            <w:r>
              <w:rPr>
                <w:rFonts w:hint="eastAsia" w:ascii="宋体" w:hAnsi="宋体" w:eastAsia="宋体" w:cs="宋体"/>
                <w:color w:val="000000"/>
                <w:sz w:val="21"/>
                <w:szCs w:val="21"/>
                <w:highlight w:val="none"/>
                <w:lang w:eastAsia="zh-CN"/>
              </w:rPr>
              <w:t xml:space="preserve">技术</w:t>
            </w:r>
            <w:r>
              <w:rPr>
                <w:rFonts w:hint="eastAsia" w:ascii="宋体" w:hAnsi="宋体" w:eastAsia="宋体" w:cs="宋体"/>
                <w:color w:val="000000"/>
                <w:sz w:val="21"/>
                <w:szCs w:val="21"/>
                <w:highlight w:val="none"/>
              </w:rPr>
              <w:t xml:space="preserve">要求条款</w:t>
            </w:r>
            <w:r>
              <w:rPr>
                <w:rFonts w:hint="eastAsia" w:ascii="宋体" w:hAnsi="宋体" w:eastAsia="宋体" w:cs="宋体"/>
                <w:color w:val="000000"/>
                <w:sz w:val="21"/>
                <w:szCs w:val="21"/>
                <w:highlight w:val="none"/>
              </w:rPr>
            </w:r>
            <w:r/>
          </w:p>
        </w:tc>
        <w:tc>
          <w:tcPr>
            <w:tcW w:w="959" w:type="dxa"/>
            <w:vAlign w:val="center"/>
            <w:textDirection w:val="lrTb"/>
            <w:noWrap w:val="false"/>
          </w:tcPr>
          <w:p>
            <w:pPr>
              <w:pStyle w:val="915"/>
              <w:jc w:val="center"/>
              <w:widowControl/>
              <w:rPr>
                <w:rFonts w:hint="eastAsia" w:ascii="宋体" w:hAnsi="宋体" w:eastAsia="宋体" w:cs="宋体"/>
                <w:color w:val="000000"/>
                <w:sz w:val="21"/>
                <w:szCs w:val="21"/>
                <w:highlight w:val="none"/>
              </w:rPr>
            </w:pPr>
            <w:r>
              <w:rPr>
                <w:rStyle w:val="1270"/>
                <w:rFonts w:hint="eastAsia" w:ascii="宋体" w:hAnsi="宋体" w:eastAsia="宋体" w:cs="宋体"/>
                <w:color w:val="000000"/>
                <w:sz w:val="21"/>
                <w:szCs w:val="21"/>
                <w:highlight w:val="none"/>
              </w:rPr>
              <w:t xml:space="preserve">偏离/响应</w:t>
            </w:r>
            <w:r>
              <w:rPr>
                <w:rFonts w:hint="eastAsia" w:ascii="宋体" w:hAnsi="宋体" w:eastAsia="宋体" w:cs="宋体"/>
                <w:color w:val="000000"/>
                <w:sz w:val="21"/>
                <w:szCs w:val="21"/>
                <w:highlight w:val="none"/>
              </w:rPr>
            </w:r>
            <w:r/>
          </w:p>
        </w:tc>
        <w:tc>
          <w:tcPr>
            <w:tcW w:w="959" w:type="dxa"/>
            <w:vAlign w:val="center"/>
            <w:textDirection w:val="lrTb"/>
            <w:noWrap w:val="false"/>
          </w:tcPr>
          <w:p>
            <w:pPr>
              <w:pStyle w:val="915"/>
              <w:jc w:val="center"/>
              <w:spacing w:before="240" w:after="24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c>
          <w:tcPr>
            <w:tcW w:w="342" w:type="dxa"/>
            <w:vAlign w:val="top"/>
            <w:textDirection w:val="lrTb"/>
            <w:noWrap w:val="false"/>
          </w:tcPr>
          <w:p>
            <w:pPr>
              <w:pStyle w:val="915"/>
              <w:jc w:val="left"/>
              <w:spacing w:before="240" w:after="24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39" w:type="dxa"/>
            <w:vAlign w:val="top"/>
            <w:textDirection w:val="lrTb"/>
            <w:noWrap w:val="false"/>
          </w:tcPr>
          <w:p>
            <w:pPr>
              <w:pStyle w:val="915"/>
              <w:jc w:val="left"/>
              <w:spacing w:before="240" w:after="24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13" w:type="dxa"/>
            <w:vAlign w:val="top"/>
            <w:textDirection w:val="lrTb"/>
            <w:noWrap w:val="false"/>
          </w:tcPr>
          <w:p>
            <w:pPr>
              <w:pStyle w:val="915"/>
              <w:jc w:val="left"/>
              <w:spacing w:before="240" w:after="24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84" w:type="dxa"/>
            <w:vAlign w:val="top"/>
            <w:textDirection w:val="lrTb"/>
            <w:noWrap w:val="false"/>
          </w:tcPr>
          <w:p>
            <w:pPr>
              <w:pStyle w:val="915"/>
              <w:jc w:val="left"/>
              <w:spacing w:before="240" w:after="24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9" w:type="dxa"/>
            <w:vAlign w:val="center"/>
            <w:textDirection w:val="lrTb"/>
            <w:noWrap w:val="false"/>
          </w:tcPr>
          <w:p>
            <w:pPr>
              <w:pStyle w:val="915"/>
              <w:jc w:val="center"/>
              <w:spacing w:before="240" w:after="24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9" w:type="dxa"/>
            <w:vAlign w:val="top"/>
            <w:textDirection w:val="lrTb"/>
            <w:noWrap w:val="false"/>
          </w:tcPr>
          <w:p>
            <w:pPr>
              <w:pStyle w:val="915"/>
              <w:jc w:val="left"/>
              <w:spacing w:before="240" w:after="24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342" w:type="dxa"/>
            <w:vAlign w:val="top"/>
            <w:textDirection w:val="lrTb"/>
            <w:noWrap w:val="false"/>
          </w:tcPr>
          <w:p>
            <w:pPr>
              <w:pStyle w:val="915"/>
              <w:jc w:val="left"/>
              <w:spacing w:before="240" w:after="24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39" w:type="dxa"/>
            <w:vAlign w:val="top"/>
            <w:textDirection w:val="lrTb"/>
            <w:noWrap w:val="false"/>
          </w:tcPr>
          <w:p>
            <w:pPr>
              <w:pStyle w:val="915"/>
              <w:jc w:val="left"/>
              <w:spacing w:before="240" w:after="24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13" w:type="dxa"/>
            <w:vAlign w:val="top"/>
            <w:textDirection w:val="lrTb"/>
            <w:noWrap w:val="false"/>
          </w:tcPr>
          <w:p>
            <w:pPr>
              <w:pStyle w:val="915"/>
              <w:jc w:val="left"/>
              <w:spacing w:before="240" w:after="24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84" w:type="dxa"/>
            <w:vAlign w:val="top"/>
            <w:textDirection w:val="lrTb"/>
            <w:noWrap w:val="false"/>
          </w:tcPr>
          <w:p>
            <w:pPr>
              <w:pStyle w:val="915"/>
              <w:jc w:val="left"/>
              <w:spacing w:before="240" w:after="24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9" w:type="dxa"/>
            <w:vAlign w:val="center"/>
            <w:textDirection w:val="lrTb"/>
            <w:noWrap w:val="false"/>
          </w:tcPr>
          <w:p>
            <w:pPr>
              <w:pStyle w:val="915"/>
              <w:jc w:val="center"/>
              <w:spacing w:before="240" w:after="24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9" w:type="dxa"/>
            <w:vAlign w:val="top"/>
            <w:textDirection w:val="lrTb"/>
            <w:noWrap w:val="false"/>
          </w:tcPr>
          <w:p>
            <w:pPr>
              <w:pStyle w:val="915"/>
              <w:jc w:val="left"/>
              <w:spacing w:before="240" w:after="24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342" w:type="dxa"/>
            <w:vAlign w:val="top"/>
            <w:textDirection w:val="lrTb"/>
            <w:noWrap w:val="false"/>
          </w:tcPr>
          <w:p>
            <w:pPr>
              <w:pStyle w:val="915"/>
              <w:jc w:val="left"/>
              <w:spacing w:before="240" w:after="24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39" w:type="dxa"/>
            <w:vAlign w:val="top"/>
            <w:textDirection w:val="lrTb"/>
            <w:noWrap w:val="false"/>
          </w:tcPr>
          <w:p>
            <w:pPr>
              <w:pStyle w:val="915"/>
              <w:jc w:val="left"/>
              <w:spacing w:before="240" w:after="24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13" w:type="dxa"/>
            <w:vAlign w:val="top"/>
            <w:textDirection w:val="lrTb"/>
            <w:noWrap w:val="false"/>
          </w:tcPr>
          <w:p>
            <w:pPr>
              <w:pStyle w:val="915"/>
              <w:jc w:val="left"/>
              <w:spacing w:before="240" w:after="24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84" w:type="dxa"/>
            <w:vAlign w:val="top"/>
            <w:textDirection w:val="lrTb"/>
            <w:noWrap w:val="false"/>
          </w:tcPr>
          <w:p>
            <w:pPr>
              <w:pStyle w:val="915"/>
              <w:jc w:val="left"/>
              <w:spacing w:before="240" w:after="24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9" w:type="dxa"/>
            <w:vAlign w:val="center"/>
            <w:textDirection w:val="lrTb"/>
            <w:noWrap w:val="false"/>
          </w:tcPr>
          <w:p>
            <w:pPr>
              <w:pStyle w:val="915"/>
              <w:jc w:val="center"/>
              <w:spacing w:before="240" w:after="24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9" w:type="dxa"/>
            <w:vAlign w:val="top"/>
            <w:textDirection w:val="lrTb"/>
            <w:noWrap w:val="false"/>
          </w:tcPr>
          <w:p>
            <w:pPr>
              <w:pStyle w:val="915"/>
              <w:jc w:val="left"/>
              <w:spacing w:before="240" w:after="24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342" w:type="dxa"/>
            <w:vAlign w:val="top"/>
            <w:textDirection w:val="lrTb"/>
            <w:noWrap w:val="false"/>
          </w:tcPr>
          <w:p>
            <w:pPr>
              <w:pStyle w:val="915"/>
              <w:jc w:val="left"/>
              <w:spacing w:before="240" w:after="24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39" w:type="dxa"/>
            <w:vAlign w:val="top"/>
            <w:textDirection w:val="lrTb"/>
            <w:noWrap w:val="false"/>
          </w:tcPr>
          <w:p>
            <w:pPr>
              <w:pStyle w:val="915"/>
              <w:jc w:val="left"/>
              <w:spacing w:before="240" w:after="24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13" w:type="dxa"/>
            <w:vAlign w:val="top"/>
            <w:textDirection w:val="lrTb"/>
            <w:noWrap w:val="false"/>
          </w:tcPr>
          <w:p>
            <w:pPr>
              <w:pStyle w:val="915"/>
              <w:jc w:val="left"/>
              <w:spacing w:before="240" w:after="24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84" w:type="dxa"/>
            <w:vAlign w:val="top"/>
            <w:textDirection w:val="lrTb"/>
            <w:noWrap w:val="false"/>
          </w:tcPr>
          <w:p>
            <w:pPr>
              <w:pStyle w:val="915"/>
              <w:jc w:val="left"/>
              <w:spacing w:before="240" w:after="24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9" w:type="dxa"/>
            <w:vAlign w:val="center"/>
            <w:textDirection w:val="lrTb"/>
            <w:noWrap w:val="false"/>
          </w:tcPr>
          <w:p>
            <w:pPr>
              <w:pStyle w:val="915"/>
              <w:jc w:val="center"/>
              <w:spacing w:before="240" w:after="24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9" w:type="dxa"/>
            <w:vAlign w:val="top"/>
            <w:textDirection w:val="lrTb"/>
            <w:noWrap w:val="false"/>
          </w:tcPr>
          <w:p>
            <w:pPr>
              <w:pStyle w:val="915"/>
              <w:jc w:val="left"/>
              <w:spacing w:before="240" w:after="24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342" w:type="dxa"/>
            <w:vAlign w:val="top"/>
            <w:textDirection w:val="lrTb"/>
            <w:noWrap w:val="false"/>
          </w:tcPr>
          <w:p>
            <w:pPr>
              <w:pStyle w:val="915"/>
              <w:jc w:val="left"/>
              <w:spacing w:before="240" w:after="24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39" w:type="dxa"/>
            <w:vAlign w:val="top"/>
            <w:textDirection w:val="lrTb"/>
            <w:noWrap w:val="false"/>
          </w:tcPr>
          <w:p>
            <w:pPr>
              <w:pStyle w:val="915"/>
              <w:jc w:val="left"/>
              <w:spacing w:before="240" w:after="24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13" w:type="dxa"/>
            <w:vAlign w:val="top"/>
            <w:textDirection w:val="lrTb"/>
            <w:noWrap w:val="false"/>
          </w:tcPr>
          <w:p>
            <w:pPr>
              <w:pStyle w:val="915"/>
              <w:jc w:val="left"/>
              <w:spacing w:before="240" w:after="24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84" w:type="dxa"/>
            <w:vAlign w:val="top"/>
            <w:textDirection w:val="lrTb"/>
            <w:noWrap w:val="false"/>
          </w:tcPr>
          <w:p>
            <w:pPr>
              <w:pStyle w:val="915"/>
              <w:jc w:val="left"/>
              <w:spacing w:before="240" w:after="24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9" w:type="dxa"/>
            <w:vAlign w:val="center"/>
            <w:textDirection w:val="lrTb"/>
            <w:noWrap w:val="false"/>
          </w:tcPr>
          <w:p>
            <w:pPr>
              <w:pStyle w:val="915"/>
              <w:jc w:val="center"/>
              <w:spacing w:before="240" w:after="24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9" w:type="dxa"/>
            <w:vAlign w:val="top"/>
            <w:textDirection w:val="lrTb"/>
            <w:noWrap w:val="false"/>
          </w:tcPr>
          <w:p>
            <w:pPr>
              <w:pStyle w:val="915"/>
              <w:jc w:val="left"/>
              <w:spacing w:before="240" w:after="24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342" w:type="dxa"/>
            <w:vAlign w:val="top"/>
            <w:textDirection w:val="lrTb"/>
            <w:noWrap w:val="false"/>
          </w:tcPr>
          <w:p>
            <w:pPr>
              <w:pStyle w:val="915"/>
              <w:jc w:val="left"/>
              <w:spacing w:before="240" w:after="24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39" w:type="dxa"/>
            <w:vAlign w:val="top"/>
            <w:textDirection w:val="lrTb"/>
            <w:noWrap w:val="false"/>
          </w:tcPr>
          <w:p>
            <w:pPr>
              <w:pStyle w:val="915"/>
              <w:jc w:val="left"/>
              <w:spacing w:before="240" w:after="24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13" w:type="dxa"/>
            <w:vAlign w:val="top"/>
            <w:textDirection w:val="lrTb"/>
            <w:noWrap w:val="false"/>
          </w:tcPr>
          <w:p>
            <w:pPr>
              <w:pStyle w:val="915"/>
              <w:jc w:val="left"/>
              <w:spacing w:before="240" w:after="24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84" w:type="dxa"/>
            <w:vAlign w:val="top"/>
            <w:textDirection w:val="lrTb"/>
            <w:noWrap w:val="false"/>
          </w:tcPr>
          <w:p>
            <w:pPr>
              <w:pStyle w:val="915"/>
              <w:jc w:val="left"/>
              <w:spacing w:before="240" w:after="24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9" w:type="dxa"/>
            <w:vAlign w:val="center"/>
            <w:textDirection w:val="lrTb"/>
            <w:noWrap w:val="false"/>
          </w:tcPr>
          <w:p>
            <w:pPr>
              <w:pStyle w:val="915"/>
              <w:jc w:val="center"/>
              <w:spacing w:before="240" w:after="24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9" w:type="dxa"/>
            <w:vAlign w:val="top"/>
            <w:textDirection w:val="lrTb"/>
            <w:noWrap w:val="false"/>
          </w:tcPr>
          <w:p>
            <w:pPr>
              <w:pStyle w:val="915"/>
              <w:jc w:val="left"/>
              <w:spacing w:before="240" w:after="24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注：1、投标人应对照招标文件</w:t>
      </w:r>
      <w:r>
        <w:rPr>
          <w:rFonts w:hint="eastAsia" w:ascii="宋体" w:hAnsi="宋体" w:cs="宋体"/>
          <w:color w:val="000000"/>
          <w:sz w:val="21"/>
          <w:szCs w:val="21"/>
          <w:highlight w:val="none"/>
          <w:lang w:eastAsia="zh-CN"/>
        </w:rPr>
        <w:t xml:space="preserve">技术</w:t>
      </w:r>
      <w:r>
        <w:rPr>
          <w:rFonts w:hint="eastAsia" w:ascii="宋体" w:hAnsi="宋体" w:cs="宋体"/>
          <w:color w:val="000000"/>
          <w:sz w:val="21"/>
          <w:szCs w:val="21"/>
          <w:highlight w:val="none"/>
        </w:rPr>
        <w:t xml:space="preserve">要求等要求，所投标的物与招标文件的规定有偏离的，应在此表中申明与</w:t>
      </w:r>
      <w:r>
        <w:rPr>
          <w:rFonts w:hint="eastAsia" w:ascii="宋体" w:hAnsi="宋体" w:cs="宋体"/>
          <w:color w:val="000000"/>
          <w:sz w:val="21"/>
          <w:szCs w:val="21"/>
          <w:highlight w:val="none"/>
          <w:lang w:eastAsia="zh-CN"/>
        </w:rPr>
        <w:t xml:space="preserve">技术</w:t>
      </w:r>
      <w:r>
        <w:rPr>
          <w:rFonts w:hint="eastAsia" w:ascii="宋体" w:hAnsi="宋体" w:cs="宋体"/>
          <w:color w:val="000000"/>
          <w:sz w:val="21"/>
          <w:szCs w:val="21"/>
          <w:highlight w:val="none"/>
        </w:rPr>
        <w:t xml:space="preserve">要求条文的偏差和例外。</w:t>
      </w:r>
      <w:r>
        <w:rPr>
          <w:rFonts w:hint="eastAsia" w:ascii="宋体" w:hAnsi="宋体" w:cs="宋体"/>
          <w:color w:val="000000"/>
          <w:sz w:val="21"/>
          <w:szCs w:val="21"/>
          <w:highlight w:val="none"/>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2、未在上表中说明的，如在投标文件其他内容中已有文字说明的，则以已有文字说明为准，否则，将被认为完全响应招标文件的规定。但该表不作为投标人对所投标的物关于</w:t>
      </w:r>
      <w:r>
        <w:rPr>
          <w:rFonts w:hint="eastAsia" w:ascii="宋体" w:hAnsi="宋体" w:cs="宋体"/>
          <w:color w:val="000000"/>
          <w:sz w:val="21"/>
          <w:szCs w:val="21"/>
          <w:highlight w:val="none"/>
          <w:lang w:eastAsia="zh-CN"/>
        </w:rPr>
        <w:t xml:space="preserve">技术</w:t>
      </w:r>
      <w:r>
        <w:rPr>
          <w:rFonts w:hint="eastAsia" w:ascii="宋体" w:hAnsi="宋体" w:cs="宋体"/>
          <w:color w:val="000000"/>
          <w:sz w:val="21"/>
          <w:szCs w:val="21"/>
          <w:highlight w:val="none"/>
        </w:rPr>
        <w:t xml:space="preserve">要求等详细描述和说明的替代。</w:t>
      </w:r>
      <w:r>
        <w:rPr>
          <w:rFonts w:hint="eastAsia" w:ascii="宋体" w:hAnsi="宋体" w:cs="宋体"/>
          <w:color w:val="000000"/>
          <w:sz w:val="21"/>
          <w:szCs w:val="21"/>
          <w:highlight w:val="none"/>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投标方：（单位盖章）</w:t>
      </w:r>
      <w:r>
        <w:rPr>
          <w:rFonts w:hint="eastAsia" w:ascii="宋体" w:hAnsi="宋体" w:cs="宋体"/>
          <w:color w:val="000000"/>
          <w:sz w:val="21"/>
          <w:szCs w:val="21"/>
          <w:highlight w:val="none"/>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法定代表人或代理人：（签字或盖章）</w:t>
      </w:r>
      <w:r>
        <w:rPr>
          <w:rFonts w:hint="eastAsia" w:ascii="宋体" w:hAnsi="宋体" w:cs="宋体"/>
          <w:color w:val="000000"/>
          <w:sz w:val="21"/>
          <w:szCs w:val="21"/>
          <w:highlight w:val="none"/>
        </w:rPr>
      </w:r>
      <w:r/>
    </w:p>
    <w:p>
      <w:pPr>
        <w:pStyle w:val="937"/>
        <w:ind w:firstLine="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         年         月       日</w:t>
      </w:r>
      <w:r>
        <w:rPr>
          <w:rFonts w:hint="eastAsia" w:ascii="宋体" w:hAnsi="宋体" w:cs="宋体"/>
          <w:color w:val="000000"/>
          <w:sz w:val="21"/>
          <w:szCs w:val="21"/>
          <w:highlight w:val="none"/>
        </w:rPr>
      </w:r>
      <w:r/>
    </w:p>
    <w:p>
      <w:pPr>
        <w:pStyle w:val="937"/>
        <w:ind w:firstLine="0"/>
        <w:spacing w:line="360" w:lineRule="auto"/>
        <w:rPr>
          <w:rFonts w:hint="eastAsia" w:hAnsi="宋体" w:eastAsia="宋体" w:cs="Times New Roman"/>
          <w:b/>
          <w:color w:val="000000"/>
          <w:sz w:val="24"/>
          <w:szCs w:val="24"/>
          <w:highlight w:val="none"/>
          <w:lang w:val="en-US" w:eastAsia="zh-CN"/>
        </w:rPr>
      </w:pPr>
      <w:r>
        <w:rPr>
          <w:rFonts w:hint="eastAsia" w:ascii="宋体" w:hAnsi="宋体" w:cs="宋体"/>
          <w:b/>
          <w:color w:val="000000"/>
          <w:sz w:val="21"/>
          <w:szCs w:val="21"/>
          <w:highlight w:val="none"/>
          <w:lang w:val="en-US" w:eastAsia="zh-CN"/>
        </w:rPr>
        <w:br w:type="page" w:clear="all"/>
      </w:r>
      <w:r>
        <w:rPr>
          <w:rFonts w:hint="eastAsia" w:ascii="宋体" w:hAnsi="宋体" w:eastAsia="宋体" w:cs="宋体"/>
          <w:b/>
          <w:bCs/>
          <w:color w:val="000000"/>
          <w:sz w:val="21"/>
          <w:szCs w:val="21"/>
          <w:highlight w:val="none"/>
          <w:lang w:val="en-US" w:eastAsia="zh-CN"/>
        </w:rPr>
        <w:t xml:space="preserve">7、品牌、规格、材质、生产厂家说明</w:t>
      </w:r>
      <w:r>
        <w:rPr>
          <w:rFonts w:hint="eastAsia" w:hAnsi="宋体" w:eastAsia="宋体" w:cs="Times New Roman"/>
          <w:b/>
          <w:color w:val="000000"/>
          <w:sz w:val="24"/>
          <w:szCs w:val="24"/>
          <w:highlight w:val="none"/>
          <w:lang w:val="en-US" w:eastAsia="zh-CN"/>
        </w:rPr>
      </w:r>
      <w:r/>
    </w:p>
    <w:p>
      <w:pPr>
        <w:pStyle w:val="1271"/>
        <w:numPr>
          <w:ilvl w:val="0"/>
          <w:numId w:val="0"/>
        </w:numPr>
        <w:jc w:val="both"/>
        <w:spacing w:line="360" w:lineRule="auto"/>
        <w:widowControl w:val="off"/>
        <w:rPr>
          <w:rFonts w:hAnsi="宋体" w:eastAsia="宋体" w:cs="Times New Roman"/>
          <w:b/>
          <w:color w:val="000000"/>
          <w:sz w:val="24"/>
          <w:szCs w:val="24"/>
          <w:highlight w:val="none"/>
          <w:lang w:val="en-US" w:eastAsia="zh-CN"/>
        </w:rPr>
        <w:outlineLvl w:val="1"/>
      </w:pPr>
      <w:r>
        <w:rPr>
          <w:rFonts w:hAnsi="宋体" w:eastAsia="宋体" w:cs="Times New Roman"/>
          <w:b/>
          <w:color w:val="000000"/>
          <w:sz w:val="24"/>
          <w:szCs w:val="24"/>
          <w:highlight w:val="none"/>
          <w:lang w:val="en-US" w:eastAsia="zh-CN"/>
        </w:rPr>
      </w:r>
      <w:r/>
    </w:p>
    <w:p>
      <w:pPr>
        <w:pStyle w:val="1271"/>
        <w:numPr>
          <w:ilvl w:val="0"/>
          <w:numId w:val="0"/>
        </w:numPr>
        <w:jc w:val="center"/>
        <w:spacing w:line="360" w:lineRule="auto"/>
        <w:widowControl w:val="off"/>
        <w:rPr>
          <w:rFonts w:hint="eastAsia" w:ascii="宋体" w:hAnsi="宋体" w:eastAsia="宋体" w:cs="宋体"/>
          <w:b/>
          <w:color w:val="000000"/>
          <w:sz w:val="21"/>
          <w:szCs w:val="21"/>
          <w:highlight w:val="none"/>
          <w:lang w:val="en-US" w:eastAsia="zh-CN"/>
        </w:rPr>
        <w:outlineLvl w:val="1"/>
      </w:pPr>
      <w:r>
        <w:rPr>
          <w:rFonts w:hint="eastAsia" w:ascii="宋体" w:hAnsi="宋体" w:eastAsia="宋体" w:cs="宋体"/>
          <w:b/>
          <w:color w:val="000000"/>
          <w:sz w:val="21"/>
          <w:szCs w:val="21"/>
          <w:highlight w:val="none"/>
          <w:lang w:val="en-US" w:eastAsia="zh-CN"/>
        </w:rPr>
        <w:t xml:space="preserve">品牌、规格、材质、生产厂家说明</w:t>
      </w:r>
      <w:r>
        <w:rPr>
          <w:rFonts w:hint="eastAsia" w:ascii="宋体" w:hAnsi="宋体" w:eastAsia="宋体" w:cs="宋体"/>
          <w:b/>
          <w:color w:val="000000"/>
          <w:sz w:val="21"/>
          <w:szCs w:val="21"/>
          <w:highlight w:val="none"/>
          <w:lang w:val="en-US" w:eastAsia="zh-CN"/>
        </w:rPr>
      </w:r>
      <w:r/>
    </w:p>
    <w:p>
      <w:pPr>
        <w:pStyle w:val="1271"/>
        <w:numPr>
          <w:ilvl w:val="0"/>
          <w:numId w:val="0"/>
        </w:numPr>
        <w:jc w:val="center"/>
        <w:spacing w:line="360" w:lineRule="auto"/>
        <w:widowControl w:val="off"/>
        <w:rPr>
          <w:rFonts w:hint="eastAsia" w:ascii="宋体" w:hAnsi="宋体" w:eastAsia="宋体" w:cs="宋体"/>
          <w:b/>
          <w:color w:val="000000"/>
          <w:sz w:val="21"/>
          <w:szCs w:val="21"/>
          <w:highlight w:val="none"/>
          <w:lang w:val="en-US" w:eastAsia="zh-CN"/>
        </w:rPr>
        <w:outlineLvl w:val="1"/>
      </w:pPr>
      <w:r>
        <w:rPr>
          <w:rFonts w:hint="eastAsia" w:ascii="宋体" w:hAnsi="宋体" w:eastAsia="宋体" w:cs="宋体"/>
          <w:b/>
          <w:color w:val="000000"/>
          <w:sz w:val="21"/>
          <w:szCs w:val="21"/>
          <w:highlight w:val="none"/>
          <w:lang w:val="en-US" w:eastAsia="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1150"/>
        <w:gridCol w:w="1508"/>
        <w:gridCol w:w="2476"/>
        <w:gridCol w:w="1437"/>
        <w:gridCol w:w="1152"/>
        <w:gridCol w:w="956"/>
      </w:tblGrid>
      <w:tr>
        <w:trPr>
          <w:trHeight w:val="454"/>
        </w:trPr>
        <w:tc>
          <w:tcPr>
            <w:tcW w:w="431"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编号</w:t>
            </w:r>
            <w:r>
              <w:rPr>
                <w:rFonts w:hint="eastAsia" w:ascii="宋体" w:hAnsi="宋体" w:eastAsia="宋体" w:cs="宋体"/>
                <w:color w:val="000000"/>
                <w:sz w:val="21"/>
                <w:szCs w:val="21"/>
                <w:highlight w:val="none"/>
              </w:rPr>
            </w:r>
            <w:r/>
          </w:p>
        </w:tc>
        <w:tc>
          <w:tcPr>
            <w:tcW w:w="605"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品名</w:t>
            </w:r>
            <w:r>
              <w:rPr>
                <w:rFonts w:hint="eastAsia" w:ascii="宋体" w:hAnsi="宋体" w:eastAsia="宋体" w:cs="宋体"/>
                <w:color w:val="000000"/>
                <w:sz w:val="21"/>
                <w:szCs w:val="21"/>
                <w:highlight w:val="none"/>
              </w:rPr>
            </w:r>
            <w:r/>
          </w:p>
        </w:tc>
        <w:tc>
          <w:tcPr>
            <w:tcW w:w="793"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产品外形尺寸（mm）</w:t>
            </w:r>
            <w:r>
              <w:rPr>
                <w:rFonts w:hint="eastAsia" w:ascii="宋体" w:hAnsi="宋体" w:eastAsia="宋体" w:cs="宋体"/>
                <w:color w:val="000000"/>
                <w:sz w:val="21"/>
                <w:szCs w:val="21"/>
                <w:highlight w:val="none"/>
              </w:rPr>
            </w:r>
            <w:r/>
          </w:p>
        </w:tc>
        <w:tc>
          <w:tcPr>
            <w:tcW w:w="1302"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品牌、规格、材质</w:t>
            </w:r>
            <w:r>
              <w:rPr>
                <w:rFonts w:hint="eastAsia" w:ascii="宋体" w:hAnsi="宋体" w:eastAsia="宋体" w:cs="宋体"/>
                <w:color w:val="000000"/>
                <w:sz w:val="21"/>
                <w:szCs w:val="21"/>
                <w:highlight w:val="none"/>
              </w:rPr>
            </w:r>
            <w:r/>
          </w:p>
        </w:tc>
        <w:tc>
          <w:tcPr>
            <w:tcW w:w="756"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生产厂家</w:t>
            </w:r>
            <w:r>
              <w:rPr>
                <w:rFonts w:hint="eastAsia" w:ascii="宋体" w:hAnsi="宋体" w:eastAsia="宋体" w:cs="宋体"/>
                <w:color w:val="000000"/>
                <w:sz w:val="21"/>
                <w:szCs w:val="21"/>
                <w:highlight w:val="none"/>
                <w:lang w:val="en-US" w:eastAsia="zh-CN"/>
              </w:rPr>
            </w:r>
            <w:r/>
          </w:p>
        </w:tc>
        <w:tc>
          <w:tcPr>
            <w:tcW w:w="606"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交付时间</w:t>
            </w:r>
            <w:r>
              <w:rPr>
                <w:rFonts w:hint="eastAsia" w:ascii="宋体" w:hAnsi="宋体" w:eastAsia="宋体" w:cs="宋体"/>
                <w:color w:val="000000"/>
                <w:sz w:val="21"/>
                <w:szCs w:val="21"/>
                <w:highlight w:val="none"/>
              </w:rPr>
            </w:r>
            <w:r/>
          </w:p>
        </w:tc>
        <w:tc>
          <w:tcPr>
            <w:tcW w:w="503"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rHeight w:val="454"/>
        </w:trPr>
        <w:tc>
          <w:tcPr>
            <w:tcW w:w="431"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05" w:type="dxa"/>
            <w:vAlign w:val="top"/>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3"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2"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56"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06"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03"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431"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05" w:type="dxa"/>
            <w:vAlign w:val="top"/>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3"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2"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56"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06"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03"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431"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05" w:type="dxa"/>
            <w:vAlign w:val="top"/>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3"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2"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56"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06"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03"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431"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05" w:type="dxa"/>
            <w:vAlign w:val="top"/>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3"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2"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56"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06"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03"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431"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05" w:type="dxa"/>
            <w:vAlign w:val="top"/>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3"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2"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56"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06"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03"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431"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05" w:type="dxa"/>
            <w:vAlign w:val="top"/>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3"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2"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56"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06"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03"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431"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05" w:type="dxa"/>
            <w:vAlign w:val="top"/>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3"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2"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56"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06"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03"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431"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05" w:type="dxa"/>
            <w:vAlign w:val="top"/>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3"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2"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56"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06"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03"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431"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05" w:type="dxa"/>
            <w:vAlign w:val="top"/>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3"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2"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56"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06"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03"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431"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05" w:type="dxa"/>
            <w:vAlign w:val="top"/>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3"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2"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56"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06"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03"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271"/>
        <w:spacing w:line="360" w:lineRule="auto"/>
        <w:rPr>
          <w:rFonts w:hint="eastAsia" w:ascii="宋体" w:hAnsi="宋体" w:eastAsia="宋体" w:cs="宋体"/>
          <w:b/>
          <w:color w:val="000000"/>
          <w:sz w:val="21"/>
          <w:szCs w:val="21"/>
          <w:highlight w:val="none"/>
          <w:lang w:val="en-US" w:eastAsia="zh-CN"/>
        </w:rPr>
        <w:outlineLvl w:val="1"/>
      </w:pPr>
      <w:r>
        <w:rPr>
          <w:rFonts w:hint="eastAsia" w:ascii="宋体" w:hAnsi="宋体" w:eastAsia="宋体" w:cs="宋体"/>
          <w:b/>
          <w:color w:val="000000"/>
          <w:sz w:val="21"/>
          <w:szCs w:val="21"/>
          <w:highlight w:val="none"/>
          <w:lang w:val="en-US" w:eastAsia="zh-CN"/>
        </w:rPr>
      </w:r>
      <w:r/>
    </w:p>
    <w:p>
      <w:pPr>
        <w:pStyle w:val="1271"/>
        <w:spacing w:line="360" w:lineRule="auto"/>
        <w:rPr>
          <w:rFonts w:hint="eastAsia" w:ascii="宋体" w:hAnsi="宋体" w:eastAsia="宋体" w:cs="宋体"/>
          <w:b/>
          <w:color w:val="000000"/>
          <w:sz w:val="21"/>
          <w:szCs w:val="21"/>
          <w:highlight w:val="none"/>
          <w:lang w:val="en-US" w:eastAsia="zh-CN"/>
        </w:rPr>
        <w:outlineLvl w:val="1"/>
      </w:pPr>
      <w:r>
        <w:rPr>
          <w:rFonts w:hint="eastAsia" w:ascii="宋体" w:hAnsi="宋体" w:eastAsia="宋体" w:cs="宋体"/>
          <w:b/>
          <w:color w:val="000000"/>
          <w:sz w:val="21"/>
          <w:szCs w:val="21"/>
          <w:highlight w:val="none"/>
          <w:lang w:val="en-US" w:eastAsia="zh-CN"/>
        </w:rPr>
      </w:r>
      <w:r/>
    </w:p>
    <w:p>
      <w:pPr>
        <w:pStyle w:val="915"/>
        <w:jc w:val="both"/>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投标人（盖章）：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915"/>
        <w:jc w:val="both"/>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法定代表人或代理人（签字或盖章）：</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915"/>
        <w:jc w:val="both"/>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1271"/>
        <w:spacing w:line="360" w:lineRule="auto"/>
        <w:rPr>
          <w:rFonts w:hint="eastAsia" w:ascii="宋体" w:hAnsi="宋体" w:eastAsia="宋体" w:cs="宋体"/>
          <w:b/>
          <w:color w:val="000000"/>
          <w:sz w:val="21"/>
          <w:szCs w:val="21"/>
          <w:highlight w:val="none"/>
          <w:lang w:val="en-US" w:eastAsia="zh-CN"/>
        </w:rPr>
        <w:outlineLvl w:val="1"/>
      </w:pPr>
      <w:r>
        <w:rPr>
          <w:rFonts w:hint="eastAsia" w:ascii="宋体" w:hAnsi="宋体" w:eastAsia="宋体" w:cs="宋体"/>
          <w:b/>
          <w:color w:val="000000"/>
          <w:sz w:val="21"/>
          <w:szCs w:val="21"/>
          <w:highlight w:val="none"/>
          <w:lang w:val="en-US" w:eastAsia="zh-CN"/>
        </w:rPr>
      </w:r>
      <w:r/>
    </w:p>
    <w:p>
      <w:pPr>
        <w:pStyle w:val="1271"/>
        <w:spacing w:line="360" w:lineRule="auto"/>
        <w:rPr>
          <w:rFonts w:hint="eastAsia" w:ascii="宋体" w:hAnsi="宋体" w:eastAsia="宋体" w:cs="宋体"/>
          <w:b/>
          <w:color w:val="000000"/>
          <w:sz w:val="21"/>
          <w:szCs w:val="21"/>
          <w:highlight w:val="none"/>
          <w:lang w:val="en-US" w:eastAsia="zh-CN"/>
        </w:rPr>
        <w:outlineLvl w:val="1"/>
      </w:pPr>
      <w:r>
        <w:rPr>
          <w:rFonts w:hint="eastAsia" w:ascii="宋体" w:hAnsi="宋体" w:eastAsia="宋体" w:cs="宋体"/>
          <w:b/>
          <w:color w:val="000000"/>
          <w:sz w:val="21"/>
          <w:szCs w:val="21"/>
          <w:highlight w:val="none"/>
          <w:lang w:val="en-US" w:eastAsia="zh-CN"/>
        </w:rPr>
      </w:r>
      <w:r/>
    </w:p>
    <w:p>
      <w:pPr>
        <w:pStyle w:val="951"/>
        <w:spacing w:line="360" w:lineRule="auto"/>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lang w:val="en-US" w:eastAsia="zh-CN"/>
        </w:rPr>
        <w:br w:type="page" w:clear="all"/>
      </w:r>
      <w:r>
        <w:rPr>
          <w:rFonts w:hint="eastAsia" w:ascii="宋体" w:hAnsi="宋体" w:eastAsia="宋体" w:cs="宋体"/>
          <w:b/>
          <w:bCs/>
          <w:color w:val="000000"/>
          <w:sz w:val="21"/>
          <w:szCs w:val="21"/>
          <w:highlight w:val="none"/>
          <w:lang w:val="en-US" w:eastAsia="zh-CN" w:bidi="ar-SA"/>
        </w:rPr>
        <w:t xml:space="preserve">8、产品说明书</w:t>
      </w:r>
      <w:r>
        <w:rPr>
          <w:rFonts w:hint="eastAsia" w:ascii="宋体" w:hAnsi="宋体" w:eastAsia="宋体" w:cs="宋体"/>
          <w:b/>
          <w:color w:val="000000"/>
          <w:sz w:val="21"/>
          <w:szCs w:val="21"/>
          <w:highlight w:val="none"/>
        </w:rPr>
      </w:r>
      <w:r/>
    </w:p>
    <w:p>
      <w:pPr>
        <w:pStyle w:val="915"/>
        <w:jc w:val="center"/>
        <w:widowControl w:val="off"/>
        <w:rPr>
          <w:rFonts w:hint="eastAsia" w:ascii="宋体" w:hAnsi="宋体" w:eastAsia="宋体" w:cs="宋体"/>
          <w:b/>
          <w:color w:val="000000"/>
          <w:sz w:val="21"/>
          <w:szCs w:val="21"/>
          <w:highlight w:val="none"/>
          <w:lang w:val="en-US" w:eastAsia="zh-CN" w:bidi="ar-SA"/>
        </w:rPr>
        <w:outlineLvl w:val="1"/>
      </w:pPr>
      <w:r>
        <w:rPr>
          <w:rFonts w:hint="eastAsia" w:ascii="宋体" w:hAnsi="宋体" w:eastAsia="宋体" w:cs="宋体"/>
          <w:b/>
          <w:color w:val="000000"/>
          <w:sz w:val="21"/>
          <w:szCs w:val="21"/>
          <w:highlight w:val="none"/>
          <w:lang w:val="en-US" w:eastAsia="zh-CN" w:bidi="ar-SA"/>
        </w:rPr>
        <w:t xml:space="preserve">产品说明书</w:t>
      </w:r>
      <w:r>
        <w:rPr>
          <w:rFonts w:hint="eastAsia" w:ascii="宋体" w:hAnsi="宋体" w:eastAsia="宋体" w:cs="宋体"/>
          <w:b/>
          <w:color w:val="000000"/>
          <w:sz w:val="21"/>
          <w:szCs w:val="21"/>
          <w:highlight w:val="none"/>
          <w:lang w:val="en-US" w:eastAsia="zh-CN" w:bidi="ar-S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20"/>
      </w:tblGrid>
      <w:tr>
        <w:trPr>
          <w:trHeight w:val="8052"/>
        </w:trPr>
        <w:tc>
          <w:tcPr>
            <w:tcW w:w="9820" w:type="dxa"/>
            <w:vAlign w:val="top"/>
            <w:textDirection w:val="lrTb"/>
            <w:noWrap w:val="false"/>
          </w:tcPr>
          <w:p>
            <w:pPr>
              <w:pStyle w:val="915"/>
              <w:jc w:val="both"/>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15"/>
              <w:jc w:val="both"/>
              <w:spacing w:line="360" w:lineRule="auto"/>
              <w:widowControl w:val="off"/>
              <w:rPr>
                <w:rFonts w:hint="eastAsia" w:ascii="宋体" w:hAnsi="宋体" w:eastAsia="宋体" w:cs="宋体"/>
                <w:b/>
                <w:color w:val="000000"/>
                <w:sz w:val="21"/>
                <w:szCs w:val="21"/>
                <w:highlight w:val="none"/>
                <w:u w:val="single"/>
              </w:rPr>
            </w:pPr>
            <w:r>
              <w:rPr>
                <w:rFonts w:hint="eastAsia" w:ascii="宋体" w:hAnsi="宋体" w:eastAsia="宋体" w:cs="宋体"/>
                <w:b/>
                <w:color w:val="000000"/>
                <w:sz w:val="21"/>
                <w:szCs w:val="21"/>
                <w:highlight w:val="none"/>
              </w:rPr>
              <w:t xml:space="preserve">                产品尺寸(mm)：</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u w:val="single"/>
              </w:rPr>
            </w:r>
            <w:r/>
          </w:p>
          <w:p>
            <w:pPr>
              <w:pStyle w:val="915"/>
              <w:jc w:val="both"/>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1"/>
                <w:szCs w:val="21"/>
                <w:highlight w:val="none"/>
              </w:rPr>
            </w:r>
            <w:r/>
          </w:p>
          <w:p>
            <w:pPr>
              <w:pStyle w:val="915"/>
              <w:jc w:val="both"/>
              <w:spacing w:line="360" w:lineRule="auto"/>
              <w:widowControl w:val="off"/>
              <w:rPr>
                <w:rFonts w:hint="eastAsia" w:ascii="宋体" w:hAnsi="宋体" w:eastAsia="宋体" w:cs="宋体"/>
                <w:b/>
                <w:color w:val="000000"/>
                <w:sz w:val="21"/>
                <w:szCs w:val="21"/>
                <w:highlight w:val="none"/>
                <w:u w:val="single"/>
              </w:rPr>
            </w:pPr>
            <w:r>
              <w:rPr>
                <w:rFonts w:hint="eastAsia" w:ascii="宋体" w:hAnsi="宋体" w:eastAsia="宋体" w:cs="宋体"/>
                <w:b/>
                <w:color w:val="000000"/>
                <w:sz w:val="21"/>
                <w:szCs w:val="21"/>
                <w:highlight w:val="none"/>
              </w:rPr>
              <w:t xml:space="preserve">                长（mm）：</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u w:val="single"/>
              </w:rPr>
            </w:r>
            <w:r/>
          </w:p>
          <w:p>
            <w:pPr>
              <w:pStyle w:val="915"/>
              <w:jc w:val="both"/>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1"/>
                <w:szCs w:val="21"/>
                <w:highlight w:val="none"/>
              </w:rPr>
            </w:r>
            <w:r/>
          </w:p>
          <w:p>
            <w:pPr>
              <w:pStyle w:val="915"/>
              <w:jc w:val="both"/>
              <w:spacing w:line="360" w:lineRule="auto"/>
              <w:widowControl w:val="off"/>
              <w:rPr>
                <w:rFonts w:hint="eastAsia" w:ascii="宋体" w:hAnsi="宋体" w:eastAsia="宋体" w:cs="宋体"/>
                <w:b/>
                <w:color w:val="000000"/>
                <w:sz w:val="21"/>
                <w:szCs w:val="21"/>
                <w:highlight w:val="none"/>
                <w:u w:val="single"/>
              </w:rPr>
            </w:pPr>
            <w:r>
              <w:rPr>
                <w:rFonts w:hint="eastAsia" w:ascii="宋体" w:hAnsi="宋体" w:eastAsia="宋体" w:cs="宋体"/>
                <w:b/>
                <w:color w:val="000000"/>
                <w:sz w:val="21"/>
                <w:szCs w:val="21"/>
                <w:highlight w:val="none"/>
              </w:rPr>
              <w:t xml:space="preserve">                宽（mm）：</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u w:val="single"/>
              </w:rPr>
            </w:r>
            <w:r/>
          </w:p>
          <w:p>
            <w:pPr>
              <w:pStyle w:val="915"/>
              <w:jc w:val="both"/>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1"/>
                <w:szCs w:val="21"/>
                <w:highlight w:val="none"/>
              </w:rPr>
            </w:r>
            <w:r/>
          </w:p>
          <w:p>
            <w:pPr>
              <w:pStyle w:val="915"/>
              <w:jc w:val="both"/>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                高（mm）：</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rPr>
            </w:r>
            <w:r/>
          </w:p>
          <w:p>
            <w:pPr>
              <w:pStyle w:val="915"/>
              <w:jc w:val="both"/>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15"/>
              <w:jc w:val="both"/>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1"/>
                <w:szCs w:val="21"/>
                <w:highlight w:val="none"/>
              </w:rPr>
            </w:r>
            <w:r/>
          </w:p>
          <w:p>
            <w:pPr>
              <w:pStyle w:val="915"/>
              <w:jc w:val="both"/>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                产品材质：</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1"/>
                <w:szCs w:val="21"/>
                <w:highlight w:val="none"/>
              </w:rPr>
            </w:r>
            <w:r/>
          </w:p>
          <w:p>
            <w:pPr>
              <w:pStyle w:val="915"/>
              <w:jc w:val="both"/>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1"/>
                <w:szCs w:val="21"/>
                <w:highlight w:val="none"/>
              </w:rPr>
            </w:r>
            <w:r/>
          </w:p>
          <w:p>
            <w:pPr>
              <w:pStyle w:val="915"/>
              <w:jc w:val="both"/>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                产品主材：</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1"/>
                <w:szCs w:val="21"/>
                <w:highlight w:val="none"/>
              </w:rPr>
            </w:r>
            <w:r/>
          </w:p>
          <w:p>
            <w:pPr>
              <w:pStyle w:val="915"/>
              <w:jc w:val="both"/>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1"/>
                <w:szCs w:val="21"/>
                <w:highlight w:val="none"/>
              </w:rPr>
            </w:r>
            <w:r/>
          </w:p>
          <w:p>
            <w:pPr>
              <w:pStyle w:val="915"/>
              <w:jc w:val="both"/>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                产品辅材：</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1"/>
                <w:szCs w:val="21"/>
                <w:highlight w:val="none"/>
              </w:rPr>
            </w:r>
            <w:r/>
          </w:p>
          <w:p>
            <w:pPr>
              <w:pStyle w:val="915"/>
              <w:jc w:val="both"/>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15"/>
              <w:jc w:val="both"/>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                图片：        </w:t>
            </w:r>
            <w:r>
              <w:rPr>
                <w:rFonts w:hint="eastAsia" w:ascii="宋体" w:hAnsi="宋体" w:eastAsia="宋体" w:cs="宋体"/>
                <w:b/>
                <w:color w:val="000000"/>
                <w:sz w:val="21"/>
                <w:szCs w:val="21"/>
                <w:highlight w:val="none"/>
              </w:rPr>
            </w:r>
            <w:r/>
          </w:p>
          <w:p>
            <w:pPr>
              <w:pStyle w:val="915"/>
              <w:jc w:val="both"/>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color w:val="000000"/>
                <w:sz w:val="21"/>
                <w:szCs w:val="21"/>
                <w:highlight w:val="none"/>
              </w:rPr>
            </w:r>
            <w:r/>
          </w:p>
        </w:tc>
      </w:tr>
    </w:tbl>
    <w:p>
      <w:pPr>
        <w:pStyle w:val="915"/>
        <w:jc w:val="center"/>
        <w:spacing w:line="360" w:lineRule="auto"/>
        <w:widowControl w:val="off"/>
        <w:rPr>
          <w:rFonts w:ascii="Calibri" w:hAnsi="Calibri" w:eastAsia="宋体" w:cs="Times New Roman"/>
          <w:b/>
          <w:color w:val="000000"/>
          <w:sz w:val="21"/>
          <w:szCs w:val="21"/>
          <w:highlight w:val="none"/>
        </w:rPr>
      </w:pPr>
      <w:r>
        <w:rPr>
          <w:rFonts w:ascii="Calibri" w:hAnsi="Calibri" w:eastAsia="宋体" w:cs="Times New Roman"/>
          <w:b/>
          <w:color w:val="000000"/>
          <w:sz w:val="21"/>
          <w:szCs w:val="21"/>
          <w:highlight w:val="none"/>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投标人：（公章）</w:t>
      </w:r>
      <w:r>
        <w:rPr>
          <w:rFonts w:hint="eastAsia" w:ascii="宋体" w:hAnsi="宋体" w:cs="宋体"/>
          <w:color w:val="000000"/>
          <w:sz w:val="21"/>
          <w:szCs w:val="21"/>
          <w:highlight w:val="none"/>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法定代表人或代理人：（签字或盖章）</w:t>
      </w:r>
      <w:r>
        <w:rPr>
          <w:rFonts w:hint="eastAsia" w:ascii="宋体" w:hAnsi="宋体" w:cs="宋体"/>
          <w:color w:val="000000"/>
          <w:sz w:val="21"/>
          <w:szCs w:val="21"/>
          <w:highlight w:val="none"/>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日期：</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hint="eastAsia" w:ascii="宋体" w:hAnsi="宋体" w:cs="宋体"/>
          <w:color w:val="000000"/>
          <w:sz w:val="21"/>
          <w:szCs w:val="21"/>
          <w:highlight w:val="none"/>
        </w:rPr>
      </w:r>
      <w:r/>
    </w:p>
    <w:p>
      <w:pPr>
        <w:pStyle w:val="937"/>
        <w:ind w:firstLine="0"/>
        <w:spacing w:line="360" w:lineRule="auto"/>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br w:type="page" w:clear="all"/>
      </w:r>
      <w:r>
        <w:rPr>
          <w:rFonts w:hint="eastAsia" w:ascii="宋体" w:hAnsi="宋体" w:eastAsia="宋体" w:cs="宋体"/>
          <w:b/>
          <w:bCs/>
          <w:color w:val="000000"/>
          <w:sz w:val="21"/>
          <w:szCs w:val="21"/>
          <w:highlight w:val="none"/>
          <w:lang w:val="en-US" w:eastAsia="zh-CN" w:bidi="ar-SA"/>
        </w:rPr>
        <w:t xml:space="preserve">9、项目人员配置表</w:t>
      </w:r>
      <w:r>
        <w:rPr>
          <w:rFonts w:hint="eastAsia" w:ascii="宋体" w:hAnsi="宋体" w:cs="宋体"/>
          <w:b/>
          <w:bCs/>
          <w:color w:val="000000"/>
          <w:sz w:val="21"/>
          <w:szCs w:val="21"/>
          <w:highlight w:val="none"/>
        </w:rPr>
      </w:r>
      <w:r/>
    </w:p>
    <w:p>
      <w:pPr>
        <w:pStyle w:val="915"/>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项目人员配置表</w:t>
      </w:r>
      <w:r>
        <w:rPr>
          <w:rFonts w:hint="eastAsia" w:ascii="宋体" w:hAnsi="宋体" w:eastAsia="宋体" w:cs="宋体"/>
          <w:b/>
          <w:bCs/>
          <w:color w:val="000000"/>
          <w:sz w:val="21"/>
          <w:szCs w:val="21"/>
          <w:highlight w:val="none"/>
        </w:rPr>
      </w:r>
      <w:r/>
    </w:p>
    <w:tbl>
      <w:tblPr>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915"/>
        <w:gridCol w:w="1688"/>
        <w:gridCol w:w="1526"/>
        <w:gridCol w:w="1108"/>
        <w:gridCol w:w="1171"/>
        <w:gridCol w:w="1112"/>
        <w:gridCol w:w="1977"/>
      </w:tblGrid>
      <w:tr>
        <w:trPr>
          <w:trHeight w:val="851"/>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957"/>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pStyle w:val="915"/>
              <w:jc w:val="center"/>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姓名</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15"/>
              <w:jc w:val="center"/>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性别</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915"/>
              <w:jc w:val="center"/>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年龄</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15"/>
              <w:jc w:val="center"/>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学历</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915"/>
              <w:jc w:val="center"/>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职称</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pStyle w:val="915"/>
              <w:jc w:val="center"/>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在本项目中的岗位</w:t>
            </w:r>
            <w:r>
              <w:rPr>
                <w:rFonts w:hint="eastAsia" w:ascii="宋体" w:hAnsi="宋体" w:eastAsia="宋体" w:cs="宋体"/>
                <w:b/>
                <w:bCs/>
                <w:color w:val="000000"/>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957"/>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957"/>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57"/>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957"/>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57"/>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57"/>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957"/>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95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投标人：（公章）</w:t>
      </w:r>
      <w:r>
        <w:rPr>
          <w:rFonts w:hint="eastAsia" w:ascii="宋体" w:hAnsi="宋体" w:cs="宋体"/>
          <w:color w:val="000000"/>
          <w:sz w:val="21"/>
          <w:szCs w:val="21"/>
          <w:highlight w:val="none"/>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法定代表人或代理人：（签字或盖章）</w:t>
      </w:r>
      <w:r>
        <w:rPr>
          <w:rFonts w:hint="eastAsia" w:ascii="宋体" w:hAnsi="宋体" w:cs="宋体"/>
          <w:color w:val="000000"/>
          <w:sz w:val="21"/>
          <w:szCs w:val="21"/>
          <w:highlight w:val="none"/>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日期：</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hint="eastAsia" w:ascii="宋体" w:hAnsi="宋体" w:cs="宋体"/>
          <w:color w:val="000000"/>
          <w:sz w:val="21"/>
          <w:szCs w:val="21"/>
          <w:highlight w:val="none"/>
        </w:rPr>
      </w:r>
      <w:r/>
    </w:p>
    <w:p>
      <w:pPr>
        <w:pStyle w:val="915"/>
        <w:spacing w:line="440" w:lineRule="exact"/>
        <w:rPr>
          <w:rFonts w:hint="eastAsia" w:ascii="宋体" w:hAnsi="宋体" w:cs="宋体"/>
          <w:b/>
          <w:color w:val="000000"/>
          <w:szCs w:val="21"/>
          <w:highlight w:val="none"/>
        </w:rPr>
      </w:pPr>
      <w:r>
        <w:rPr>
          <w:rFonts w:hint="eastAsia" w:ascii="宋体" w:hAnsi="宋体" w:cs="宋体"/>
          <w:b/>
          <w:color w:val="000000"/>
          <w:sz w:val="21"/>
          <w:szCs w:val="21"/>
          <w:highlight w:val="none"/>
          <w:lang w:val="en-US" w:eastAsia="zh-CN"/>
        </w:rPr>
        <w:br w:type="page" w:clear="all"/>
      </w:r>
      <w:r>
        <w:rPr>
          <w:rFonts w:hint="eastAsia" w:ascii="宋体" w:hAnsi="宋体" w:cs="宋体"/>
          <w:b/>
          <w:color w:val="000000"/>
          <w:sz w:val="21"/>
          <w:szCs w:val="21"/>
          <w:highlight w:val="none"/>
          <w:lang w:val="en-US" w:eastAsia="zh-CN"/>
        </w:rPr>
        <w:t xml:space="preserve">1</w:t>
      </w:r>
      <w:r>
        <w:rPr>
          <w:rFonts w:hint="eastAsia" w:ascii="宋体" w:hAnsi="宋体" w:cs="宋体"/>
          <w:b/>
          <w:color w:val="000000"/>
          <w:sz w:val="21"/>
          <w:szCs w:val="21"/>
          <w:highlight w:val="none"/>
          <w:lang w:val="en-US" w:eastAsia="zh-CN"/>
        </w:rPr>
        <w:t xml:space="preserve">0</w:t>
      </w:r>
      <w:r>
        <w:rPr>
          <w:rFonts w:hint="eastAsia" w:ascii="宋体" w:hAnsi="宋体" w:cs="宋体"/>
          <w:b/>
          <w:color w:val="000000"/>
          <w:sz w:val="21"/>
          <w:szCs w:val="21"/>
          <w:highlight w:val="none"/>
        </w:rPr>
        <w:t xml:space="preserve">、</w:t>
      </w:r>
      <w:r>
        <w:rPr>
          <w:rFonts w:hint="eastAsia" w:ascii="宋体" w:hAnsi="宋体" w:cs="宋体"/>
          <w:b/>
          <w:color w:val="000000"/>
          <w:szCs w:val="21"/>
          <w:highlight w:val="none"/>
        </w:rPr>
        <w:t xml:space="preserve">投入本项目主要设备一览表</w:t>
      </w:r>
      <w:r>
        <w:rPr>
          <w:rFonts w:hint="eastAsia" w:ascii="宋体" w:hAnsi="宋体" w:cs="宋体"/>
          <w:b/>
          <w:color w:val="000000"/>
          <w:szCs w:val="21"/>
          <w:highlight w:val="none"/>
        </w:rPr>
      </w:r>
      <w:r/>
    </w:p>
    <w:p>
      <w:pPr>
        <w:pStyle w:val="1269"/>
        <w:jc w:val="center"/>
        <w:spacing w:line="360" w:lineRule="auto"/>
        <w:rPr>
          <w:rFonts w:hAnsi="宋体" w:cs="宋体"/>
          <w:b/>
          <w:color w:val="000000"/>
          <w:sz w:val="30"/>
          <w:szCs w:val="30"/>
          <w:highlight w:val="none"/>
        </w:rPr>
      </w:pPr>
      <w:r>
        <w:rPr>
          <w:rFonts w:hAnsi="宋体" w:cs="宋体"/>
          <w:b/>
          <w:color w:val="000000"/>
          <w:sz w:val="30"/>
          <w:szCs w:val="30"/>
          <w:highlight w:val="none"/>
        </w:rPr>
        <w:t xml:space="preserve">投入本项目主要设备一览表</w:t>
      </w:r>
      <w:r>
        <w:rPr>
          <w:rFonts w:hAnsi="宋体" w:cs="宋体"/>
          <w:b/>
          <w:color w:val="000000"/>
          <w:sz w:val="30"/>
          <w:szCs w:val="30"/>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53"/>
        <w:gridCol w:w="1900"/>
        <w:gridCol w:w="2841"/>
        <w:gridCol w:w="799"/>
        <w:gridCol w:w="799"/>
        <w:gridCol w:w="1764"/>
      </w:tblGrid>
      <w:tr>
        <w:trPr>
          <w:cantSplit/>
          <w:trHeight w:val="770"/>
        </w:trPr>
        <w:tc>
          <w:tcPr>
            <w:tcW w:w="753" w:type="dxa"/>
            <w:vAlign w:val="center"/>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序号</w:t>
            </w:r>
            <w:r>
              <w:rPr>
                <w:rFonts w:hAnsi="宋体" w:cs="宋体"/>
                <w:color w:val="000000"/>
                <w:sz w:val="21"/>
                <w:szCs w:val="21"/>
                <w:highlight w:val="none"/>
              </w:rPr>
            </w:r>
            <w:r/>
          </w:p>
        </w:tc>
        <w:tc>
          <w:tcPr>
            <w:tcW w:w="1900" w:type="dxa"/>
            <w:vAlign w:val="center"/>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名称</w:t>
            </w:r>
            <w:r>
              <w:rPr>
                <w:rFonts w:hAnsi="宋体" w:cs="宋体"/>
                <w:color w:val="000000"/>
                <w:sz w:val="21"/>
                <w:szCs w:val="21"/>
                <w:highlight w:val="none"/>
              </w:rPr>
            </w:r>
            <w:r/>
          </w:p>
        </w:tc>
        <w:tc>
          <w:tcPr>
            <w:tcW w:w="2841" w:type="dxa"/>
            <w:vAlign w:val="center"/>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型号、规格</w:t>
            </w:r>
            <w:r>
              <w:rPr>
                <w:rFonts w:hAnsi="宋体" w:cs="宋体"/>
                <w:color w:val="000000"/>
                <w:sz w:val="21"/>
                <w:szCs w:val="21"/>
                <w:highlight w:val="none"/>
              </w:rPr>
            </w:r>
            <w:r/>
          </w:p>
        </w:tc>
        <w:tc>
          <w:tcPr>
            <w:tcW w:w="799" w:type="dxa"/>
            <w:vAlign w:val="center"/>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单位</w:t>
            </w:r>
            <w:r>
              <w:rPr>
                <w:rFonts w:hAnsi="宋体" w:cs="宋体"/>
                <w:color w:val="000000"/>
                <w:sz w:val="21"/>
                <w:szCs w:val="21"/>
                <w:highlight w:val="none"/>
              </w:rPr>
            </w:r>
            <w:r/>
          </w:p>
        </w:tc>
        <w:tc>
          <w:tcPr>
            <w:tcW w:w="799" w:type="dxa"/>
            <w:vAlign w:val="center"/>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数量</w:t>
            </w:r>
            <w:r>
              <w:rPr>
                <w:rFonts w:hAnsi="宋体" w:cs="宋体"/>
                <w:color w:val="000000"/>
                <w:sz w:val="21"/>
                <w:szCs w:val="21"/>
                <w:highlight w:val="none"/>
              </w:rPr>
            </w:r>
            <w:r/>
          </w:p>
        </w:tc>
        <w:tc>
          <w:tcPr>
            <w:tcW w:w="1764" w:type="dxa"/>
            <w:vAlign w:val="center"/>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备注</w:t>
            </w:r>
            <w:r>
              <w:rPr>
                <w:rFonts w:hAnsi="宋体" w:cs="宋体"/>
                <w:color w:val="000000"/>
                <w:sz w:val="21"/>
                <w:szCs w:val="21"/>
                <w:highlight w:val="none"/>
              </w:rPr>
            </w:r>
            <w:r/>
          </w:p>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（自有/租赁/新购）</w:t>
            </w:r>
            <w:r>
              <w:rPr>
                <w:rFonts w:hAnsi="宋体" w:cs="宋体"/>
                <w:color w:val="000000"/>
                <w:sz w:val="21"/>
                <w:szCs w:val="21"/>
                <w:highlight w:val="none"/>
              </w:rPr>
            </w:r>
            <w:r/>
          </w:p>
        </w:tc>
      </w:tr>
      <w:tr>
        <w:trPr>
          <w:cantSplit/>
        </w:trPr>
        <w:tc>
          <w:tcPr>
            <w:tcW w:w="753"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1</w:t>
            </w:r>
            <w:r>
              <w:rPr>
                <w:rFonts w:hAnsi="宋体" w:cs="宋体"/>
                <w:color w:val="000000"/>
                <w:sz w:val="21"/>
                <w:szCs w:val="21"/>
                <w:highlight w:val="none"/>
              </w:rPr>
            </w:r>
            <w:r/>
          </w:p>
        </w:tc>
        <w:tc>
          <w:tcPr>
            <w:tcW w:w="1900"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2841"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799"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799"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1764"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r>
      <w:tr>
        <w:trPr>
          <w:cantSplit/>
        </w:trPr>
        <w:tc>
          <w:tcPr>
            <w:tcW w:w="753"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2</w:t>
            </w:r>
            <w:r>
              <w:rPr>
                <w:rFonts w:hAnsi="宋体" w:cs="宋体"/>
                <w:color w:val="000000"/>
                <w:sz w:val="21"/>
                <w:szCs w:val="21"/>
                <w:highlight w:val="none"/>
              </w:rPr>
            </w:r>
            <w:r/>
          </w:p>
        </w:tc>
        <w:tc>
          <w:tcPr>
            <w:tcW w:w="1900"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2841"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799"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799"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1764"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r>
      <w:tr>
        <w:trPr>
          <w:cantSplit/>
        </w:trPr>
        <w:tc>
          <w:tcPr>
            <w:tcW w:w="753"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3</w:t>
            </w:r>
            <w:r>
              <w:rPr>
                <w:rFonts w:hAnsi="宋体" w:cs="宋体"/>
                <w:color w:val="000000"/>
                <w:sz w:val="21"/>
                <w:szCs w:val="21"/>
                <w:highlight w:val="none"/>
              </w:rPr>
            </w:r>
            <w:r/>
          </w:p>
        </w:tc>
        <w:tc>
          <w:tcPr>
            <w:tcW w:w="1900"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2841"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799"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799"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1764"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r>
      <w:tr>
        <w:trPr>
          <w:cantSplit/>
        </w:trPr>
        <w:tc>
          <w:tcPr>
            <w:tcW w:w="753"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t xml:space="preserve">…</w:t>
            </w:r>
            <w:r>
              <w:rPr>
                <w:rFonts w:hAnsi="宋体" w:cs="宋体"/>
                <w:color w:val="000000"/>
                <w:sz w:val="21"/>
                <w:szCs w:val="21"/>
                <w:highlight w:val="none"/>
              </w:rPr>
            </w:r>
            <w:r/>
          </w:p>
        </w:tc>
        <w:tc>
          <w:tcPr>
            <w:tcW w:w="1900"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2841"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799"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799"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1764"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r>
      <w:tr>
        <w:trPr>
          <w:cantSplit/>
        </w:trPr>
        <w:tc>
          <w:tcPr>
            <w:tcW w:w="753"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1900"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2841"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799"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799"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1764"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r>
      <w:tr>
        <w:trPr>
          <w:cantSplit/>
        </w:trPr>
        <w:tc>
          <w:tcPr>
            <w:tcW w:w="753"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1900"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2841"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799"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799"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1764"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r>
      <w:tr>
        <w:trPr>
          <w:cantSplit/>
        </w:trPr>
        <w:tc>
          <w:tcPr>
            <w:tcW w:w="753"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1900"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2841"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799"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799"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c>
          <w:tcPr>
            <w:tcW w:w="1764" w:type="dxa"/>
            <w:vAlign w:val="top"/>
            <w:textDirection w:val="lrTb"/>
            <w:noWrap w:val="false"/>
          </w:tcPr>
          <w:p>
            <w:pPr>
              <w:pStyle w:val="1269"/>
              <w:jc w:val="center"/>
              <w:spacing w:line="360" w:lineRule="auto"/>
              <w:rPr>
                <w:rFonts w:hAnsi="宋体" w:cs="宋体"/>
                <w:color w:val="000000"/>
                <w:sz w:val="21"/>
                <w:szCs w:val="21"/>
                <w:highlight w:val="none"/>
              </w:rPr>
            </w:pPr>
            <w:r>
              <w:rPr>
                <w:rFonts w:hAnsi="宋体" w:cs="宋体"/>
                <w:color w:val="000000"/>
                <w:sz w:val="21"/>
                <w:szCs w:val="21"/>
                <w:highlight w:val="none"/>
              </w:rPr>
            </w:r>
            <w:r/>
          </w:p>
        </w:tc>
      </w:tr>
    </w:tbl>
    <w:p>
      <w:pPr>
        <w:pStyle w:val="91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937"/>
        <w:ind w:firstLine="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响应单位（盖章）：</w:t>
      </w:r>
      <w:r>
        <w:rPr>
          <w:rFonts w:hint="eastAsia" w:ascii="宋体" w:hAnsi="宋体" w:eastAsia="宋体" w:cs="宋体"/>
          <w:color w:val="000000"/>
          <w:sz w:val="21"/>
          <w:szCs w:val="21"/>
          <w:highlight w:val="none"/>
        </w:rPr>
      </w:r>
      <w:r/>
    </w:p>
    <w:p>
      <w:pPr>
        <w:pStyle w:val="915"/>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r>
      <w:r/>
    </w:p>
    <w:p>
      <w:pPr>
        <w:pStyle w:val="915"/>
        <w:spacing w:line="440" w:lineRule="exact"/>
        <w:rPr>
          <w:rFonts w:hint="eastAsia" w:ascii="宋体" w:hAnsi="宋体" w:cs="宋体"/>
          <w:b w:val="0"/>
          <w:bCs/>
          <w:color w:val="000000"/>
          <w:szCs w:val="21"/>
          <w:highlight w:val="none"/>
        </w:rPr>
      </w:pPr>
      <w:r>
        <w:rPr>
          <w:rFonts w:hint="eastAsia" w:ascii="宋体" w:hAnsi="宋体" w:cs="宋体"/>
          <w:b w:val="0"/>
          <w:bCs/>
          <w:color w:val="000000"/>
          <w:szCs w:val="21"/>
          <w:highlight w:val="none"/>
          <w:lang w:val="zh-CN"/>
        </w:rPr>
        <w:t xml:space="preserve">日期：</w:t>
      </w:r>
      <w:r>
        <w:rPr>
          <w:rFonts w:hint="eastAsia" w:ascii="宋体" w:hAnsi="宋体" w:cs="宋体"/>
          <w:b w:val="0"/>
          <w:bCs/>
          <w:color w:val="000000"/>
          <w:szCs w:val="21"/>
          <w:highlight w:val="none"/>
          <w:lang w:val="en-US" w:eastAsia="zh-CN"/>
        </w:rPr>
        <w:t xml:space="preserve">  </w:t>
      </w:r>
      <w:r>
        <w:rPr>
          <w:rFonts w:hint="eastAsia" w:ascii="宋体" w:hAnsi="宋体" w:cs="宋体"/>
          <w:b w:val="0"/>
          <w:bCs/>
          <w:color w:val="000000"/>
          <w:szCs w:val="21"/>
          <w:highlight w:val="none"/>
          <w:lang w:val="zh-CN"/>
        </w:rPr>
        <w:t xml:space="preserve">年</w:t>
      </w:r>
      <w:r>
        <w:rPr>
          <w:rFonts w:hint="eastAsia" w:ascii="宋体" w:hAnsi="宋体" w:cs="宋体"/>
          <w:b w:val="0"/>
          <w:bCs/>
          <w:color w:val="000000"/>
          <w:szCs w:val="21"/>
          <w:highlight w:val="none"/>
        </w:rPr>
        <w:tab/>
      </w:r>
      <w:r>
        <w:rPr>
          <w:rFonts w:hint="eastAsia" w:ascii="宋体" w:hAnsi="宋体" w:cs="宋体"/>
          <w:b w:val="0"/>
          <w:bCs/>
          <w:color w:val="000000"/>
          <w:szCs w:val="21"/>
          <w:highlight w:val="none"/>
          <w:lang w:val="zh-CN"/>
        </w:rPr>
        <w:t xml:space="preserve">月</w:t>
      </w:r>
      <w:r>
        <w:rPr>
          <w:rFonts w:hint="eastAsia" w:ascii="宋体" w:hAnsi="宋体" w:cs="宋体"/>
          <w:b w:val="0"/>
          <w:bCs/>
          <w:color w:val="000000"/>
          <w:szCs w:val="21"/>
          <w:highlight w:val="none"/>
        </w:rPr>
        <w:tab/>
      </w:r>
      <w:r>
        <w:rPr>
          <w:rFonts w:hint="eastAsia" w:ascii="宋体" w:hAnsi="宋体" w:cs="宋体"/>
          <w:b w:val="0"/>
          <w:bCs/>
          <w:color w:val="000000"/>
          <w:szCs w:val="21"/>
          <w:highlight w:val="none"/>
          <w:lang w:val="zh-CN"/>
        </w:rPr>
        <w:t xml:space="preserve">日</w:t>
      </w:r>
      <w:r>
        <w:rPr>
          <w:rFonts w:hint="eastAsia" w:ascii="宋体" w:hAnsi="宋体" w:cs="宋体"/>
          <w:b w:val="0"/>
          <w:bCs/>
          <w:color w:val="000000"/>
          <w:szCs w:val="21"/>
          <w:highlight w:val="none"/>
        </w:rPr>
      </w:r>
      <w:r/>
    </w:p>
    <w:p>
      <w:pPr>
        <w:pStyle w:val="915"/>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lang w:val="en-US" w:eastAsia="zh-CN"/>
        </w:rPr>
        <w:br w:type="page" w:clear="all"/>
      </w:r>
      <w:r>
        <w:rPr>
          <w:rFonts w:hint="eastAsia" w:ascii="宋体" w:hAnsi="宋体" w:cs="宋体"/>
          <w:b/>
          <w:color w:val="000000"/>
          <w:sz w:val="21"/>
          <w:szCs w:val="21"/>
          <w:highlight w:val="none"/>
          <w:lang w:val="en-US" w:eastAsia="zh-CN"/>
        </w:rPr>
        <w:t xml:space="preserve">11、</w:t>
      </w:r>
      <w:r>
        <w:rPr>
          <w:rFonts w:hint="eastAsia" w:ascii="宋体" w:hAnsi="宋体" w:cs="宋体"/>
          <w:b/>
          <w:color w:val="000000"/>
          <w:sz w:val="21"/>
          <w:szCs w:val="21"/>
          <w:highlight w:val="none"/>
        </w:rPr>
        <w:t xml:space="preserve">相关业绩一览表</w:t>
      </w:r>
      <w:r>
        <w:rPr>
          <w:rFonts w:hint="eastAsia" w:ascii="宋体" w:hAnsi="宋体" w:cs="宋体"/>
          <w:b/>
          <w:color w:val="000000"/>
          <w:sz w:val="21"/>
          <w:szCs w:val="21"/>
          <w:highlight w:val="none"/>
        </w:rPr>
      </w:r>
      <w:r/>
    </w:p>
    <w:p>
      <w:pPr>
        <w:pStyle w:val="915"/>
        <w:ind w:left="-44" w:right="357"/>
        <w:spacing w:line="360" w:lineRule="auto"/>
        <w:rPr>
          <w:rFonts w:hint="eastAsia" w:ascii="宋体" w:hAnsi="宋体" w:cs="宋体"/>
          <w:b/>
          <w:color w:val="000000"/>
          <w:highlight w:val="none"/>
        </w:rPr>
      </w:pPr>
      <w:r>
        <w:rPr>
          <w:rFonts w:hint="eastAsia" w:ascii="宋体" w:hAnsi="宋体" w:cs="宋体"/>
          <w:b/>
          <w:color w:val="000000"/>
          <w:highlight w:val="none"/>
        </w:rPr>
      </w:r>
      <w:r/>
    </w:p>
    <w:p>
      <w:pPr>
        <w:pStyle w:val="915"/>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相关业绩一览表</w:t>
      </w:r>
      <w:r>
        <w:rPr>
          <w:rFonts w:hint="eastAsia" w:ascii="宋体" w:hAnsi="宋体" w:cs="宋体"/>
          <w:b/>
          <w:color w:val="000000"/>
          <w:sz w:val="21"/>
          <w:szCs w:val="21"/>
          <w:highlight w:val="none"/>
        </w:rPr>
      </w:r>
      <w:r/>
    </w:p>
    <w:p>
      <w:pPr>
        <w:pStyle w:val="1081"/>
        <w:spacing w:line="360" w:lineRule="auto"/>
        <w:rPr>
          <w:rFonts w:hint="eastAsia" w:hAnsi="宋体" w:cs="宋体"/>
          <w:color w:val="000000"/>
          <w:sz w:val="21"/>
          <w:szCs w:val="21"/>
          <w:highlight w:val="none"/>
        </w:rPr>
      </w:pPr>
      <w:r>
        <w:rPr>
          <w:rFonts w:hint="eastAsia" w:hAnsi="宋体" w:cs="宋体"/>
          <w:color w:val="000000"/>
          <w:sz w:val="21"/>
          <w:szCs w:val="21"/>
          <w:highlight w:val="none"/>
        </w:rPr>
      </w:r>
      <w:r/>
    </w:p>
    <w:tbl>
      <w:tblPr>
        <w:tblW w:w="0" w:type="auto"/>
        <w:tblInd w:w="-28" w:type="dxa"/>
        <w:tblLayout w:type="fixed"/>
        <w:tblCellMar>
          <w:left w:w="28" w:type="dxa"/>
          <w:top w:w="0" w:type="dxa"/>
          <w:right w:w="28" w:type="dxa"/>
          <w:bottom w:w="0" w:type="dxa"/>
        </w:tblCellMar>
        <w:tblLook w:val="04A0" w:firstRow="1" w:lastRow="0" w:firstColumn="1" w:lastColumn="0" w:noHBand="0" w:noVBand="1"/>
      </w:tblPr>
      <w:tblGrid>
        <w:gridCol w:w="1000"/>
        <w:gridCol w:w="1623"/>
        <w:gridCol w:w="1623"/>
        <w:gridCol w:w="1931"/>
        <w:gridCol w:w="2092"/>
        <w:gridCol w:w="1070"/>
      </w:tblGrid>
      <w:tr>
        <w:trPr>
          <w:trHeight w:val="612"/>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t xml:space="preserve">序号</w:t>
            </w: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t xml:space="preserve">项目名称</w:t>
            </w: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t xml:space="preserve">采购单位</w:t>
            </w: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t xml:space="preserve">合同期</w:t>
            </w: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t xml:space="preserve">合同金额（万元）</w:t>
            </w:r>
            <w:r>
              <w:rPr>
                <w:rFonts w:hint="eastAsia"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t xml:space="preserve">备注</w:t>
            </w:r>
            <w:r>
              <w:rPr>
                <w:rFonts w:hint="eastAsia" w:cs="宋体"/>
                <w:color w:val="000000"/>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t xml:space="preserve">1</w:t>
            </w: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t xml:space="preserve">2</w:t>
            </w: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t xml:space="preserve">3</w:t>
            </w: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t xml:space="preserve">4</w:t>
            </w: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t xml:space="preserve">5</w:t>
            </w: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100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6" w:space="0"/>
            </w:tcBorders>
            <w:tcW w:w="1623"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1931"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none" w:color="000000" w:sz="4" w:space="0"/>
              <w:bottom w:val="single" w:color="000000" w:sz="6" w:space="0"/>
              <w:right w:val="single" w:color="000000" w:sz="4" w:space="0"/>
            </w:tcBorders>
            <w:tcW w:w="2092"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70" w:type="dxa"/>
            <w:vAlign w:val="center"/>
            <w:textDirection w:val="lrTb"/>
            <w:noWrap w:val="false"/>
          </w:tcPr>
          <w:p>
            <w:pPr>
              <w:pStyle w:val="977"/>
              <w:jc w:val="center"/>
              <w:spacing w:before="0" w:beforeAutospacing="0" w:after="0" w:afterAutospacing="0" w:line="360" w:lineRule="auto"/>
              <w:rPr>
                <w:rFonts w:hint="eastAsia" w:cs="宋体"/>
                <w:color w:val="000000"/>
                <w:sz w:val="21"/>
                <w:szCs w:val="21"/>
                <w:highlight w:val="none"/>
              </w:rPr>
            </w:pPr>
            <w:r>
              <w:rPr>
                <w:rFonts w:hint="eastAsia" w:cs="宋体"/>
                <w:color w:val="000000"/>
                <w:sz w:val="21"/>
                <w:szCs w:val="21"/>
                <w:highlight w:val="none"/>
              </w:rPr>
            </w:r>
            <w:r/>
          </w:p>
        </w:tc>
      </w:tr>
    </w:tbl>
    <w:p>
      <w:pPr>
        <w:pStyle w:val="915"/>
        <w:ind w:firstLine="21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投标人：（公章）</w:t>
      </w:r>
      <w:r>
        <w:rPr>
          <w:rFonts w:hint="eastAsia" w:ascii="宋体" w:hAnsi="宋体" w:cs="宋体"/>
          <w:color w:val="000000"/>
          <w:sz w:val="21"/>
          <w:szCs w:val="21"/>
          <w:highlight w:val="none"/>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法定代表人或代理人：（签字或盖章）</w:t>
      </w:r>
      <w:r>
        <w:rPr>
          <w:rFonts w:hint="eastAsia" w:ascii="宋体" w:hAnsi="宋体" w:cs="宋体"/>
          <w:color w:val="000000"/>
          <w:sz w:val="21"/>
          <w:szCs w:val="21"/>
          <w:highlight w:val="none"/>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日期：</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hint="eastAsia" w:ascii="宋体" w:hAnsi="宋体" w:cs="宋体"/>
          <w:color w:val="000000"/>
          <w:sz w:val="21"/>
          <w:szCs w:val="21"/>
          <w:highlight w:val="none"/>
        </w:rPr>
      </w:r>
      <w:r/>
    </w:p>
    <w:p>
      <w:pPr>
        <w:pStyle w:val="937"/>
        <w:ind w:firstLine="0"/>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lang w:val="en-US" w:eastAsia="zh-CN"/>
        </w:rPr>
        <w:br w:type="page" w:clear="all"/>
      </w:r>
      <w:r>
        <w:rPr>
          <w:rFonts w:hint="eastAsia" w:ascii="宋体" w:hAnsi="宋体" w:cs="宋体"/>
          <w:b/>
          <w:color w:val="000000"/>
          <w:sz w:val="21"/>
          <w:szCs w:val="21"/>
          <w:highlight w:val="none"/>
          <w:lang w:val="en-US" w:eastAsia="zh-CN"/>
        </w:rPr>
        <w:t xml:space="preserve">1</w:t>
      </w:r>
      <w:r>
        <w:rPr>
          <w:rFonts w:hint="eastAsia" w:ascii="宋体" w:hAnsi="宋体" w:cs="宋体"/>
          <w:b/>
          <w:color w:val="000000"/>
          <w:sz w:val="21"/>
          <w:szCs w:val="21"/>
          <w:highlight w:val="none"/>
          <w:lang w:val="en-US" w:eastAsia="zh-CN"/>
        </w:rPr>
        <w:t xml:space="preserve">2</w:t>
      </w:r>
      <w:r>
        <w:rPr>
          <w:rFonts w:hint="eastAsia" w:ascii="宋体" w:hAnsi="宋体" w:cs="宋体"/>
          <w:b/>
          <w:color w:val="000000"/>
          <w:sz w:val="21"/>
          <w:szCs w:val="21"/>
          <w:highlight w:val="none"/>
        </w:rPr>
        <w:t xml:space="preserve">、资格证明文件</w:t>
      </w:r>
      <w:r>
        <w:rPr>
          <w:rFonts w:hint="eastAsia" w:ascii="宋体" w:hAnsi="宋体" w:cs="宋体"/>
          <w:b/>
          <w:color w:val="000000"/>
          <w:sz w:val="21"/>
          <w:szCs w:val="21"/>
          <w:highlight w:val="none"/>
        </w:rPr>
      </w:r>
      <w:r/>
    </w:p>
    <w:p>
      <w:pPr>
        <w:pStyle w:val="937"/>
        <w:ind w:firstLine="0"/>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37"/>
        <w:ind w:firstLine="0"/>
        <w:jc w:val="both"/>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(1)关于资格文件的声明函</w:t>
      </w:r>
      <w:r>
        <w:rPr>
          <w:rFonts w:hint="eastAsia" w:ascii="宋体" w:hAnsi="宋体" w:cs="宋体"/>
          <w:b/>
          <w:color w:val="000000"/>
          <w:sz w:val="21"/>
          <w:szCs w:val="21"/>
          <w:highlight w:val="none"/>
        </w:rPr>
      </w:r>
      <w:r/>
    </w:p>
    <w:p>
      <w:pPr>
        <w:pStyle w:val="937"/>
        <w:ind w:firstLine="0"/>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37"/>
        <w:ind w:firstLine="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37"/>
        <w:ind w:firstLine="0"/>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关于资格文件的声明函</w:t>
      </w:r>
      <w:r>
        <w:rPr>
          <w:rFonts w:hint="eastAsia" w:ascii="宋体" w:hAnsi="宋体" w:cs="宋体"/>
          <w:color w:val="000000"/>
          <w:sz w:val="21"/>
          <w:szCs w:val="21"/>
          <w:highlight w:val="none"/>
        </w:rPr>
      </w:r>
      <w:r/>
    </w:p>
    <w:p>
      <w:pPr>
        <w:pStyle w:val="937"/>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37"/>
        <w:ind w:firstLine="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937"/>
        <w:ind w:firstLine="66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本单位愿就由贵单位组织实施的编号为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号的招标活动进行投标。本单位所提交的投标文件中所有关于投标资格的文件、证明和陈述均是真实的、准确的。若与真实情况不符，本公司愿意承担由此而产生的一切后果。</w:t>
      </w:r>
      <w:r>
        <w:rPr>
          <w:rFonts w:hint="eastAsia" w:ascii="宋体" w:hAnsi="宋体" w:cs="宋体"/>
          <w:color w:val="000000"/>
          <w:sz w:val="21"/>
          <w:szCs w:val="21"/>
          <w:highlight w:val="none"/>
        </w:rPr>
      </w:r>
      <w:r/>
    </w:p>
    <w:p>
      <w:pPr>
        <w:pStyle w:val="937"/>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37"/>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37"/>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37"/>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 xml:space="preserve">        （投标方）法定代表人签字</w:t>
      </w:r>
      <w:r>
        <w:rPr>
          <w:rFonts w:hint="eastAsia" w:ascii="宋体" w:hAnsi="宋体" w:cs="宋体"/>
          <w:color w:val="000000"/>
          <w:sz w:val="21"/>
          <w:szCs w:val="21"/>
          <w:highlight w:val="none"/>
          <w:lang w:val="en-US" w:eastAsia="zh-CN"/>
        </w:rPr>
        <w:t xml:space="preserve">或盖章</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937"/>
        <w:ind w:left="1700"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37"/>
        <w:ind w:left="1700" w:firstLine="42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（投标方）公章：</w:t>
      </w:r>
      <w:r>
        <w:rPr>
          <w:rFonts w:hint="eastAsia" w:ascii="宋体" w:hAnsi="宋体" w:cs="宋体"/>
          <w:color w:val="000000"/>
          <w:sz w:val="21"/>
          <w:szCs w:val="21"/>
          <w:highlight w:val="none"/>
        </w:rPr>
      </w:r>
      <w:r/>
    </w:p>
    <w:p>
      <w:pPr>
        <w:pStyle w:val="937"/>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37"/>
        <w:ind w:left="3507" w:firstLine="114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 xml:space="preserve"> 月 </w:t>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 xml:space="preserve">日</w:t>
      </w:r>
      <w:r>
        <w:rPr>
          <w:rFonts w:hint="eastAsia" w:ascii="宋体" w:hAnsi="宋体" w:cs="宋体"/>
          <w:color w:val="000000"/>
          <w:sz w:val="21"/>
          <w:szCs w:val="21"/>
          <w:highlight w:val="none"/>
        </w:rPr>
      </w:r>
      <w:r/>
    </w:p>
    <w:p>
      <w:pPr>
        <w:pStyle w:val="937"/>
        <w:ind w:firstLine="0"/>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br w:type="page" w:clear="all"/>
      </w:r>
      <w:r>
        <w:rPr>
          <w:rFonts w:hint="eastAsia" w:ascii="宋体" w:hAnsi="宋体" w:cs="宋体"/>
          <w:b/>
          <w:color w:val="000000"/>
          <w:sz w:val="21"/>
          <w:szCs w:val="21"/>
          <w:highlight w:val="none"/>
        </w:rPr>
        <w:t xml:space="preserve">(2)投标单位情况表</w:t>
      </w:r>
      <w:r>
        <w:rPr>
          <w:rFonts w:hint="eastAsia" w:ascii="宋体" w:hAnsi="宋体" w:cs="宋体"/>
          <w:b/>
          <w:color w:val="000000"/>
          <w:sz w:val="21"/>
          <w:szCs w:val="21"/>
          <w:highlight w:val="none"/>
        </w:rPr>
      </w:r>
      <w:r/>
    </w:p>
    <w:p>
      <w:pPr>
        <w:pStyle w:val="1081"/>
        <w:spacing w:line="360" w:lineRule="auto"/>
        <w:rPr>
          <w:rFonts w:hint="eastAsia" w:hAnsi="宋体" w:cs="宋体"/>
          <w:color w:val="000000"/>
          <w:sz w:val="21"/>
          <w:szCs w:val="21"/>
          <w:highlight w:val="none"/>
        </w:rPr>
      </w:pPr>
      <w:r>
        <w:rPr>
          <w:rFonts w:hint="eastAsia" w:hAnsi="宋体" w:cs="宋体"/>
          <w:color w:val="000000"/>
          <w:sz w:val="21"/>
          <w:szCs w:val="21"/>
          <w:highlight w:val="none"/>
        </w:rPr>
        <w:t xml:space="preserve">投标人：（单位盖章）</w:t>
      </w:r>
      <w:r>
        <w:rPr>
          <w:rFonts w:hint="eastAsia" w:hAnsi="宋体" w:cs="宋体"/>
          <w:color w:val="000000"/>
          <w:sz w:val="21"/>
          <w:szCs w:val="21"/>
          <w:highlight w:val="none"/>
        </w:rPr>
      </w:r>
      <w:r/>
    </w:p>
    <w:tbl>
      <w:tblPr>
        <w:tblW w:w="4998" w:type="pct"/>
        <w:tblInd w:w="5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649"/>
        <w:gridCol w:w="1091"/>
        <w:gridCol w:w="471"/>
        <w:gridCol w:w="473"/>
        <w:gridCol w:w="411"/>
        <w:gridCol w:w="1416"/>
        <w:gridCol w:w="482"/>
        <w:gridCol w:w="805"/>
        <w:gridCol w:w="775"/>
        <w:gridCol w:w="639"/>
        <w:gridCol w:w="2127"/>
      </w:tblGrid>
      <w:tr>
        <w:trPr>
          <w:trHeight w:val="645"/>
        </w:trPr>
        <w:tc>
          <w:tcPr>
            <w:tcW w:w="348" w:type="dxa"/>
            <w:vAlign w:val="center"/>
            <w:textDirection w:val="lrTb"/>
            <w:noWrap w:val="false"/>
          </w:tcPr>
          <w:p>
            <w:pPr>
              <w:pStyle w:val="937"/>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gridSpan w:val="2"/>
            <w:tcW w:w="1562" w:type="dxa"/>
            <w:vAlign w:val="center"/>
            <w:textDirection w:val="lrTb"/>
            <w:noWrap w:val="false"/>
          </w:tcPr>
          <w:p>
            <w:pPr>
              <w:pStyle w:val="937"/>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rPr>
            </w:r>
            <w:r/>
          </w:p>
        </w:tc>
        <w:tc>
          <w:tcPr>
            <w:gridSpan w:val="4"/>
            <w:tcW w:w="2782" w:type="dxa"/>
            <w:vAlign w:val="center"/>
            <w:textDirection w:val="lrTb"/>
            <w:noWrap w:val="false"/>
          </w:tcPr>
          <w:p>
            <w:pPr>
              <w:pStyle w:val="937"/>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580" w:type="dxa"/>
            <w:vAlign w:val="center"/>
            <w:textDirection w:val="lrTb"/>
            <w:noWrap w:val="false"/>
          </w:tcPr>
          <w:p>
            <w:pPr>
              <w:pStyle w:val="937"/>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公司成立日期</w:t>
            </w:r>
            <w:r>
              <w:rPr>
                <w:rFonts w:hint="eastAsia" w:ascii="宋体" w:hAnsi="宋体" w:eastAsia="宋体" w:cs="宋体"/>
                <w:color w:val="000000"/>
                <w:sz w:val="21"/>
                <w:szCs w:val="21"/>
                <w:highlight w:val="none"/>
              </w:rPr>
            </w:r>
            <w:r/>
          </w:p>
        </w:tc>
        <w:tc>
          <w:tcPr>
            <w:gridSpan w:val="2"/>
            <w:tcW w:w="2766" w:type="dxa"/>
            <w:vAlign w:val="center"/>
            <w:textDirection w:val="lrTb"/>
            <w:noWrap w:val="false"/>
          </w:tcPr>
          <w:p>
            <w:pPr>
              <w:pStyle w:val="937"/>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45"/>
        </w:trPr>
        <w:tc>
          <w:tcPr>
            <w:tcW w:w="348" w:type="dxa"/>
            <w:vAlign w:val="center"/>
            <w:textDirection w:val="lrTb"/>
            <w:noWrap w:val="false"/>
          </w:tcPr>
          <w:p>
            <w:pPr>
              <w:pStyle w:val="937"/>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gridSpan w:val="2"/>
            <w:tcW w:w="1562" w:type="dxa"/>
            <w:vAlign w:val="center"/>
            <w:textDirection w:val="lrTb"/>
            <w:noWrap w:val="false"/>
          </w:tcPr>
          <w:p>
            <w:pPr>
              <w:pStyle w:val="937"/>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总部地址</w:t>
            </w:r>
            <w:r>
              <w:rPr>
                <w:rFonts w:hint="eastAsia" w:ascii="宋体" w:hAnsi="宋体" w:eastAsia="宋体" w:cs="宋体"/>
                <w:color w:val="000000"/>
                <w:sz w:val="21"/>
                <w:szCs w:val="21"/>
                <w:highlight w:val="none"/>
              </w:rPr>
            </w:r>
            <w:r/>
          </w:p>
        </w:tc>
        <w:tc>
          <w:tcPr>
            <w:gridSpan w:val="8"/>
            <w:tcW w:w="7128" w:type="dxa"/>
            <w:vAlign w:val="center"/>
            <w:textDirection w:val="lrTb"/>
            <w:noWrap w:val="false"/>
          </w:tcPr>
          <w:p>
            <w:pPr>
              <w:pStyle w:val="937"/>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45"/>
        </w:trPr>
        <w:tc>
          <w:tcPr>
            <w:tcW w:w="348" w:type="dxa"/>
            <w:vAlign w:val="center"/>
            <w:textDirection w:val="lrTb"/>
            <w:noWrap w:val="false"/>
          </w:tcPr>
          <w:p>
            <w:pPr>
              <w:pStyle w:val="937"/>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gridSpan w:val="3"/>
            <w:tcW w:w="2035" w:type="dxa"/>
            <w:vAlign w:val="center"/>
            <w:textDirection w:val="lrTb"/>
            <w:noWrap w:val="false"/>
          </w:tcPr>
          <w:p>
            <w:pPr>
              <w:pStyle w:val="937"/>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本地代表处地址</w:t>
            </w:r>
            <w:r>
              <w:rPr>
                <w:rFonts w:hint="eastAsia" w:ascii="宋体" w:hAnsi="宋体" w:eastAsia="宋体" w:cs="宋体"/>
                <w:color w:val="000000"/>
                <w:sz w:val="21"/>
                <w:szCs w:val="21"/>
                <w:highlight w:val="none"/>
              </w:rPr>
            </w:r>
            <w:r/>
          </w:p>
        </w:tc>
        <w:tc>
          <w:tcPr>
            <w:gridSpan w:val="7"/>
            <w:tcW w:w="6655" w:type="dxa"/>
            <w:vAlign w:val="center"/>
            <w:textDirection w:val="lrTb"/>
            <w:noWrap w:val="false"/>
          </w:tcPr>
          <w:p>
            <w:pPr>
              <w:pStyle w:val="937"/>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45"/>
        </w:trPr>
        <w:tc>
          <w:tcPr>
            <w:tcW w:w="348" w:type="dxa"/>
            <w:vAlign w:val="center"/>
            <w:textDirection w:val="lrTb"/>
            <w:noWrap w:val="false"/>
          </w:tcPr>
          <w:p>
            <w:pPr>
              <w:pStyle w:val="937"/>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584" w:type="dxa"/>
            <w:vAlign w:val="center"/>
            <w:textDirection w:val="lrTb"/>
            <w:noWrap w:val="false"/>
          </w:tcPr>
          <w:p>
            <w:pPr>
              <w:pStyle w:val="937"/>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rPr>
            </w:r>
            <w:r/>
          </w:p>
        </w:tc>
        <w:tc>
          <w:tcPr>
            <w:gridSpan w:val="4"/>
            <w:tcW w:w="2771" w:type="dxa"/>
            <w:vAlign w:val="center"/>
            <w:textDirection w:val="lrTb"/>
            <w:noWrap w:val="false"/>
          </w:tcPr>
          <w:p>
            <w:pPr>
              <w:pStyle w:val="937"/>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287" w:type="dxa"/>
            <w:vAlign w:val="center"/>
            <w:textDirection w:val="lrTb"/>
            <w:noWrap w:val="false"/>
          </w:tcPr>
          <w:p>
            <w:pPr>
              <w:pStyle w:val="937"/>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rPr>
            </w:r>
            <w:r/>
          </w:p>
        </w:tc>
        <w:tc>
          <w:tcPr>
            <w:gridSpan w:val="3"/>
            <w:tcW w:w="3541" w:type="dxa"/>
            <w:vAlign w:val="center"/>
            <w:textDirection w:val="lrTb"/>
            <w:noWrap w:val="false"/>
          </w:tcPr>
          <w:p>
            <w:pPr>
              <w:pStyle w:val="937"/>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25"/>
        </w:trPr>
        <w:tc>
          <w:tcPr>
            <w:tcW w:w="348" w:type="dxa"/>
            <w:vAlign w:val="center"/>
            <w:textDirection w:val="lrTb"/>
            <w:noWrap w:val="false"/>
          </w:tcPr>
          <w:p>
            <w:pPr>
              <w:pStyle w:val="937"/>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584" w:type="dxa"/>
            <w:vAlign w:val="center"/>
            <w:textDirection w:val="lrTb"/>
            <w:noWrap w:val="false"/>
          </w:tcPr>
          <w:p>
            <w:pPr>
              <w:pStyle w:val="937"/>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传真</w:t>
            </w:r>
            <w:r>
              <w:rPr>
                <w:rFonts w:hint="eastAsia" w:ascii="宋体" w:hAnsi="宋体" w:eastAsia="宋体" w:cs="宋体"/>
                <w:color w:val="000000"/>
                <w:sz w:val="21"/>
                <w:szCs w:val="21"/>
                <w:highlight w:val="none"/>
              </w:rPr>
            </w:r>
            <w:r/>
          </w:p>
        </w:tc>
        <w:tc>
          <w:tcPr>
            <w:gridSpan w:val="4"/>
            <w:tcW w:w="2771" w:type="dxa"/>
            <w:vAlign w:val="center"/>
            <w:textDirection w:val="lrTb"/>
            <w:noWrap w:val="false"/>
          </w:tcPr>
          <w:p>
            <w:pPr>
              <w:pStyle w:val="937"/>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287" w:type="dxa"/>
            <w:vAlign w:val="center"/>
            <w:textDirection w:val="lrTb"/>
            <w:noWrap w:val="false"/>
          </w:tcPr>
          <w:p>
            <w:pPr>
              <w:pStyle w:val="937"/>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电子邮箱</w:t>
            </w:r>
            <w:r>
              <w:rPr>
                <w:rFonts w:hint="eastAsia" w:ascii="宋体" w:hAnsi="宋体" w:eastAsia="宋体" w:cs="宋体"/>
                <w:color w:val="000000"/>
                <w:sz w:val="21"/>
                <w:szCs w:val="21"/>
                <w:highlight w:val="none"/>
              </w:rPr>
            </w:r>
            <w:r/>
          </w:p>
        </w:tc>
        <w:tc>
          <w:tcPr>
            <w:gridSpan w:val="3"/>
            <w:tcW w:w="3541" w:type="dxa"/>
            <w:vAlign w:val="center"/>
            <w:textDirection w:val="lrTb"/>
            <w:noWrap w:val="false"/>
          </w:tcPr>
          <w:p>
            <w:pPr>
              <w:pStyle w:val="937"/>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45"/>
        </w:trPr>
        <w:tc>
          <w:tcPr>
            <w:tcW w:w="348" w:type="dxa"/>
            <w:vAlign w:val="center"/>
            <w:textDirection w:val="lrTb"/>
            <w:noWrap w:val="false"/>
          </w:tcPr>
          <w:p>
            <w:pPr>
              <w:pStyle w:val="937"/>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584" w:type="dxa"/>
            <w:vAlign w:val="center"/>
            <w:textDirection w:val="lrTb"/>
            <w:noWrap w:val="false"/>
          </w:tcPr>
          <w:p>
            <w:pPr>
              <w:pStyle w:val="937"/>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注册地</w:t>
            </w:r>
            <w:r>
              <w:rPr>
                <w:rFonts w:hint="eastAsia" w:ascii="宋体" w:hAnsi="宋体" w:eastAsia="宋体" w:cs="宋体"/>
                <w:color w:val="000000"/>
                <w:sz w:val="21"/>
                <w:szCs w:val="21"/>
                <w:highlight w:val="none"/>
              </w:rPr>
            </w:r>
            <w:r/>
          </w:p>
        </w:tc>
        <w:tc>
          <w:tcPr>
            <w:gridSpan w:val="4"/>
            <w:tcW w:w="2771" w:type="dxa"/>
            <w:vAlign w:val="center"/>
            <w:textDirection w:val="lrTb"/>
            <w:noWrap w:val="false"/>
          </w:tcPr>
          <w:p>
            <w:pPr>
              <w:pStyle w:val="937"/>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287" w:type="dxa"/>
            <w:vAlign w:val="center"/>
            <w:textDirection w:val="lrTb"/>
            <w:noWrap w:val="false"/>
          </w:tcPr>
          <w:p>
            <w:pPr>
              <w:pStyle w:val="937"/>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注册年份</w:t>
            </w:r>
            <w:r>
              <w:rPr>
                <w:rFonts w:hint="eastAsia" w:ascii="宋体" w:hAnsi="宋体" w:eastAsia="宋体" w:cs="宋体"/>
                <w:color w:val="000000"/>
                <w:sz w:val="21"/>
                <w:szCs w:val="21"/>
                <w:highlight w:val="none"/>
              </w:rPr>
            </w:r>
            <w:r/>
          </w:p>
        </w:tc>
        <w:tc>
          <w:tcPr>
            <w:gridSpan w:val="3"/>
            <w:tcW w:w="3541" w:type="dxa"/>
            <w:vAlign w:val="center"/>
            <w:textDirection w:val="lrTb"/>
            <w:noWrap w:val="false"/>
          </w:tcPr>
          <w:p>
            <w:pPr>
              <w:pStyle w:val="937"/>
              <w:ind w:left="437"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45"/>
        </w:trPr>
        <w:tc>
          <w:tcPr>
            <w:tcW w:w="348" w:type="dxa"/>
            <w:vAlign w:val="center"/>
            <w:textDirection w:val="lrTb"/>
            <w:noWrap w:val="false"/>
          </w:tcPr>
          <w:p>
            <w:pPr>
              <w:pStyle w:val="937"/>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584" w:type="dxa"/>
            <w:vAlign w:val="center"/>
            <w:textDirection w:val="lrTb"/>
            <w:noWrap w:val="false"/>
          </w:tcPr>
          <w:p>
            <w:pPr>
              <w:pStyle w:val="937"/>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单位职工人数</w:t>
            </w:r>
            <w:r>
              <w:rPr>
                <w:rFonts w:hint="eastAsia" w:ascii="宋体" w:hAnsi="宋体" w:eastAsia="宋体" w:cs="宋体"/>
                <w:color w:val="000000"/>
                <w:sz w:val="21"/>
                <w:szCs w:val="21"/>
                <w:highlight w:val="none"/>
              </w:rPr>
            </w:r>
            <w:r/>
          </w:p>
        </w:tc>
        <w:tc>
          <w:tcPr>
            <w:gridSpan w:val="4"/>
            <w:tcW w:w="2771" w:type="dxa"/>
            <w:vAlign w:val="center"/>
            <w:textDirection w:val="lrTb"/>
            <w:noWrap w:val="false"/>
          </w:tcPr>
          <w:p>
            <w:pPr>
              <w:pStyle w:val="937"/>
              <w:ind w:firstLine="216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gridSpan w:val="4"/>
            <w:tcW w:w="2701" w:type="dxa"/>
            <w:vAlign w:val="center"/>
            <w:textDirection w:val="lrTb"/>
            <w:noWrap w:val="false"/>
          </w:tcPr>
          <w:p>
            <w:pPr>
              <w:pStyle w:val="937"/>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单位202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年总营业收入</w:t>
            </w:r>
            <w:r>
              <w:rPr>
                <w:rFonts w:hint="eastAsia" w:ascii="宋体" w:hAnsi="宋体" w:eastAsia="宋体" w:cs="宋体"/>
                <w:color w:val="000000"/>
                <w:sz w:val="21"/>
                <w:szCs w:val="21"/>
                <w:highlight w:val="none"/>
              </w:rPr>
            </w:r>
            <w:r/>
          </w:p>
        </w:tc>
        <w:tc>
          <w:tcPr>
            <w:tcW w:w="1139" w:type="dxa"/>
            <w:vAlign w:val="center"/>
            <w:textDirection w:val="lrTb"/>
            <w:noWrap w:val="false"/>
          </w:tcPr>
          <w:p>
            <w:pPr>
              <w:pStyle w:val="937"/>
              <w:ind w:left="1112"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r>
      <w:tr>
        <w:trPr>
          <w:cantSplit/>
          <w:trHeight w:val="645"/>
        </w:trPr>
        <w:tc>
          <w:tcPr>
            <w:tcW w:w="348" w:type="dxa"/>
            <w:vAlign w:val="center"/>
            <w:textDirection w:val="lrTb"/>
            <w:noWrap w:val="false"/>
          </w:tcPr>
          <w:p>
            <w:pPr>
              <w:pStyle w:val="937"/>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gridSpan w:val="10"/>
            <w:tcW w:w="8690" w:type="dxa"/>
            <w:vAlign w:val="center"/>
            <w:textDirection w:val="lrTb"/>
            <w:noWrap w:val="false"/>
          </w:tcPr>
          <w:p>
            <w:pPr>
              <w:pStyle w:val="937"/>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办公场所的面积：</w:t>
            </w:r>
            <w:r>
              <w:rPr>
                <w:rFonts w:hint="eastAsia" w:ascii="宋体" w:hAnsi="宋体" w:eastAsia="宋体" w:cs="宋体"/>
                <w:color w:val="000000"/>
                <w:sz w:val="21"/>
                <w:szCs w:val="21"/>
                <w:highlight w:val="none"/>
              </w:rPr>
            </w:r>
            <w:r/>
          </w:p>
        </w:tc>
      </w:tr>
      <w:tr>
        <w:trPr>
          <w:trHeight w:val="1767"/>
        </w:trPr>
        <w:tc>
          <w:tcPr>
            <w:tcW w:w="348" w:type="dxa"/>
            <w:vAlign w:val="center"/>
            <w:textDirection w:val="lrTb"/>
            <w:noWrap w:val="false"/>
          </w:tcPr>
          <w:p>
            <w:pPr>
              <w:pStyle w:val="937"/>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gridSpan w:val="10"/>
            <w:tcW w:w="8690" w:type="dxa"/>
            <w:vAlign w:val="center"/>
            <w:textDirection w:val="lrTb"/>
            <w:noWrap w:val="false"/>
          </w:tcPr>
          <w:p>
            <w:pPr>
              <w:pStyle w:val="937"/>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主营范围</w:t>
            </w:r>
            <w:r>
              <w:rPr>
                <w:rFonts w:hint="eastAsia" w:ascii="宋体" w:hAnsi="宋体" w:eastAsia="宋体" w:cs="宋体"/>
                <w:color w:val="000000"/>
                <w:sz w:val="21"/>
                <w:szCs w:val="21"/>
                <w:highlight w:val="none"/>
              </w:rPr>
            </w:r>
            <w:r/>
          </w:p>
          <w:p>
            <w:pPr>
              <w:pStyle w:val="937"/>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p>
            <w:pPr>
              <w:pStyle w:val="937"/>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18"/>
        </w:trPr>
        <w:tc>
          <w:tcPr>
            <w:tcW w:w="348" w:type="dxa"/>
            <w:vAlign w:val="center"/>
            <w:textDirection w:val="lrTb"/>
            <w:noWrap w:val="false"/>
          </w:tcPr>
          <w:p>
            <w:pPr>
              <w:pStyle w:val="937"/>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rPr>
            </w:r>
            <w:r/>
          </w:p>
        </w:tc>
        <w:tc>
          <w:tcPr>
            <w:gridSpan w:val="4"/>
            <w:tcW w:w="2446" w:type="dxa"/>
            <w:vAlign w:val="center"/>
            <w:textDirection w:val="lrTb"/>
            <w:noWrap w:val="false"/>
          </w:tcPr>
          <w:p>
            <w:pPr>
              <w:pStyle w:val="937"/>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企业所属规模： </w:t>
            </w:r>
            <w:r>
              <w:rPr>
                <w:rFonts w:hint="eastAsia" w:ascii="宋体" w:hAnsi="宋体" w:eastAsia="宋体" w:cs="宋体"/>
                <w:color w:val="000000"/>
                <w:sz w:val="21"/>
                <w:szCs w:val="21"/>
                <w:highlight w:val="none"/>
              </w:rPr>
            </w:r>
            <w:r/>
          </w:p>
        </w:tc>
        <w:tc>
          <w:tcPr>
            <w:gridSpan w:val="6"/>
            <w:tcW w:w="6244" w:type="dxa"/>
            <w:vAlign w:val="top"/>
            <w:textDirection w:val="lrTb"/>
            <w:noWrap w:val="false"/>
          </w:tcPr>
          <w:p>
            <w:pPr>
              <w:pStyle w:val="937"/>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根据“工信部联企业〔2011〕300号通知中的《中小企业划型标准规定》，我公司属于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企业（如实填写如下选项：大型、中型、小型、微型）</w:t>
            </w:r>
            <w:r>
              <w:rPr>
                <w:rFonts w:hint="eastAsia" w:ascii="宋体" w:hAnsi="宋体" w:eastAsia="宋体" w:cs="宋体"/>
                <w:color w:val="000000"/>
                <w:sz w:val="21"/>
                <w:szCs w:val="21"/>
                <w:highlight w:val="none"/>
              </w:rPr>
            </w:r>
            <w:r/>
          </w:p>
        </w:tc>
      </w:tr>
      <w:tr>
        <w:trPr>
          <w:trHeight w:val="618"/>
        </w:trPr>
        <w:tc>
          <w:tcPr>
            <w:tcW w:w="348" w:type="dxa"/>
            <w:vAlign w:val="center"/>
            <w:textDirection w:val="lrTb"/>
            <w:noWrap w:val="false"/>
          </w:tcPr>
          <w:p>
            <w:pPr>
              <w:pStyle w:val="937"/>
              <w:ind w:firstLine="0"/>
              <w:jc w:val="center"/>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gridSpan w:val="10"/>
            <w:tcW w:w="8690" w:type="dxa"/>
            <w:vAlign w:val="center"/>
            <w:textDirection w:val="lrTb"/>
            <w:noWrap w:val="false"/>
          </w:tcPr>
          <w:p>
            <w:pPr>
              <w:pStyle w:val="937"/>
              <w:ind w:firstLine="0"/>
              <w:jc w:val="both"/>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其他需要说明的情况</w:t>
            </w:r>
            <w:r>
              <w:rPr>
                <w:rFonts w:hint="eastAsia" w:ascii="宋体" w:hAnsi="宋体" w:eastAsia="宋体" w:cs="宋体"/>
                <w:color w:val="000000"/>
                <w:sz w:val="21"/>
                <w:szCs w:val="21"/>
                <w:highlight w:val="none"/>
              </w:rPr>
            </w:r>
            <w:r/>
          </w:p>
        </w:tc>
      </w:tr>
    </w:tbl>
    <w:p>
      <w:pPr>
        <w:pStyle w:val="937"/>
        <w:ind w:firstLine="0"/>
        <w:spacing w:line="360" w:lineRule="auto"/>
        <w:widowControl/>
        <w:rPr>
          <w:rFonts w:hint="eastAsia" w:ascii="宋体" w:hAnsi="宋体" w:eastAsia="宋体" w:cs="宋体"/>
          <w:b/>
          <w:color w:val="000000"/>
          <w:sz w:val="21"/>
          <w:szCs w:val="21"/>
          <w:highlight w:val="none"/>
          <w:lang w:val="en-US" w:eastAsia="zh-CN" w:bidi="ar-SA"/>
        </w:rPr>
      </w:pPr>
      <w:r>
        <w:rPr>
          <w:rFonts w:hint="eastAsia" w:ascii="宋体" w:hAnsi="宋体" w:cs="宋体"/>
          <w:b/>
          <w:color w:val="000000"/>
          <w:sz w:val="21"/>
          <w:szCs w:val="21"/>
          <w:highlight w:val="none"/>
        </w:rPr>
        <w:br w:type="page" w:clear="all"/>
      </w:r>
      <w:r>
        <w:rPr>
          <w:rFonts w:hint="eastAsia" w:ascii="宋体" w:hAnsi="宋体" w:cs="宋体"/>
          <w:b/>
          <w:color w:val="000000"/>
          <w:sz w:val="21"/>
          <w:szCs w:val="21"/>
          <w:highlight w:val="none"/>
        </w:rPr>
        <w:t xml:space="preserve">1</w:t>
      </w:r>
      <w:r>
        <w:rPr>
          <w:rFonts w:hint="eastAsia" w:ascii="宋体" w:hAnsi="宋体" w:cs="宋体"/>
          <w:b/>
          <w:color w:val="000000"/>
          <w:sz w:val="21"/>
          <w:szCs w:val="21"/>
          <w:highlight w:val="none"/>
          <w:lang w:val="en-US" w:eastAsia="zh-CN"/>
        </w:rPr>
        <w:t xml:space="preserve">3</w:t>
      </w:r>
      <w:r>
        <w:rPr>
          <w:rFonts w:hint="eastAsia" w:ascii="宋体" w:hAnsi="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bidi="ar-SA"/>
        </w:rPr>
        <w:t xml:space="preserve">投标（响应）保证承诺书</w:t>
      </w:r>
      <w:r>
        <w:rPr>
          <w:rFonts w:hint="eastAsia" w:ascii="宋体" w:hAnsi="宋体" w:eastAsia="宋体" w:cs="宋体"/>
          <w:b/>
          <w:color w:val="000000"/>
          <w:sz w:val="21"/>
          <w:szCs w:val="21"/>
          <w:highlight w:val="none"/>
          <w:lang w:val="en-US" w:eastAsia="zh-CN" w:bidi="ar-SA"/>
        </w:rPr>
      </w:r>
      <w:r/>
    </w:p>
    <w:p>
      <w:pPr>
        <w:pStyle w:val="915"/>
        <w:jc w:val="center"/>
        <w:spacing w:line="44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投标（响应）保证承诺书</w:t>
      </w:r>
      <w:r>
        <w:rPr>
          <w:rFonts w:hint="eastAsia" w:ascii="宋体" w:hAnsi="宋体" w:cs="宋体"/>
          <w:b/>
          <w:color w:val="000000"/>
          <w:sz w:val="32"/>
          <w:szCs w:val="32"/>
          <w:highlight w:val="none"/>
        </w:rPr>
      </w:r>
      <w:r/>
    </w:p>
    <w:p>
      <w:pPr>
        <w:pStyle w:val="915"/>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15"/>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（采购代理机构名称）</w:t>
      </w:r>
      <w:r>
        <w:rPr>
          <w:rFonts w:hint="eastAsia" w:ascii="宋体" w:hAnsi="宋体" w:cs="宋体"/>
          <w:color w:val="000000"/>
          <w:szCs w:val="21"/>
          <w:highlight w:val="none"/>
        </w:rPr>
      </w:r>
      <w:r/>
    </w:p>
    <w:p>
      <w:pPr>
        <w:pStyle w:val="915"/>
        <w:ind w:firstLine="440"/>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我（单位/本人，以下统称我单位）自愿参加</w:t>
      </w:r>
      <w:r>
        <w:rPr>
          <w:rFonts w:hint="eastAsia" w:ascii="宋体" w:hAnsi="宋体" w:cs="宋体"/>
          <w:color w:val="000000"/>
          <w:szCs w:val="21"/>
          <w:highlight w:val="none"/>
          <w:u w:val="single"/>
        </w:rPr>
        <w:t xml:space="preserve">              （项目名称和采购编号）</w:t>
      </w:r>
      <w:r>
        <w:rPr>
          <w:rFonts w:hint="eastAsia" w:ascii="宋体" w:hAnsi="宋体" w:cs="宋体"/>
          <w:color w:val="000000"/>
          <w:szCs w:val="21"/>
          <w:highlight w:val="none"/>
        </w:rPr>
        <w:t xml:space="preserve">的投标（响应）,并做出如下承诺：</w:t>
      </w:r>
      <w:r>
        <w:rPr>
          <w:rFonts w:hint="eastAsia" w:ascii="宋体" w:hAnsi="宋体" w:cs="宋体"/>
          <w:color w:val="000000"/>
          <w:szCs w:val="21"/>
          <w:highlight w:val="none"/>
        </w:rPr>
      </w:r>
      <w:r/>
    </w:p>
    <w:p>
      <w:pPr>
        <w:pStyle w:val="915"/>
        <w:ind w:left="431" w:hanging="431"/>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除不可抗力外，我单位如果发生以下行为，将在行为发生的10个工作日内，向贵方</w:t>
      </w:r>
      <w:r>
        <w:rPr>
          <w:rFonts w:hint="eastAsia" w:ascii="宋体" w:hAnsi="宋体" w:cs="宋体"/>
          <w:color w:val="000000"/>
          <w:szCs w:val="21"/>
          <w:highlight w:val="none"/>
          <w:u w:val="single"/>
        </w:rPr>
        <w:t xml:space="preserve">（或采购人）</w:t>
      </w:r>
      <w:r>
        <w:rPr>
          <w:rFonts w:hint="eastAsia" w:ascii="宋体" w:hAnsi="宋体" w:cs="宋体"/>
          <w:color w:val="000000"/>
          <w:szCs w:val="21"/>
          <w:highlight w:val="none"/>
        </w:rPr>
        <w:t xml:space="preserve">支付本采购文件公布的预算金额（或最高限价）的2%作为违约赔偿金（数量不确定的单价采购须约定具体金额）。</w:t>
      </w:r>
      <w:r>
        <w:rPr>
          <w:rFonts w:hint="eastAsia" w:ascii="宋体" w:hAnsi="宋体" w:cs="宋体"/>
          <w:color w:val="000000"/>
          <w:szCs w:val="21"/>
          <w:highlight w:val="none"/>
        </w:rPr>
      </w:r>
      <w:r/>
    </w:p>
    <w:p>
      <w:pPr>
        <w:pStyle w:val="915"/>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自投标（响应）截止时间至本项目发布成交（成交）公告为止，撤销投标（响应）；</w:t>
      </w:r>
      <w:r>
        <w:rPr>
          <w:rFonts w:hint="eastAsia" w:ascii="宋体" w:hAnsi="宋体" w:cs="宋体"/>
          <w:color w:val="000000"/>
          <w:szCs w:val="21"/>
          <w:highlight w:val="none"/>
        </w:rPr>
      </w:r>
      <w:r/>
    </w:p>
    <w:p>
      <w:pPr>
        <w:pStyle w:val="915"/>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成交（成交）后不依法与采购人签订合同；</w:t>
      </w:r>
      <w:r>
        <w:rPr>
          <w:rFonts w:hint="eastAsia" w:ascii="宋体" w:hAnsi="宋体" w:cs="宋体"/>
          <w:color w:val="000000"/>
          <w:szCs w:val="21"/>
          <w:highlight w:val="none"/>
        </w:rPr>
      </w:r>
      <w:r/>
    </w:p>
    <w:p>
      <w:pPr>
        <w:pStyle w:val="915"/>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成交（成交）后不按本采购文件规定向采购人提交履约保证金；</w:t>
      </w:r>
      <w:r>
        <w:rPr>
          <w:rFonts w:hint="eastAsia" w:ascii="宋体" w:hAnsi="宋体" w:cs="宋体"/>
          <w:color w:val="000000"/>
          <w:szCs w:val="21"/>
          <w:highlight w:val="none"/>
        </w:rPr>
      </w:r>
      <w:r/>
    </w:p>
    <w:p>
      <w:pPr>
        <w:pStyle w:val="915"/>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成交（成交）后不按本采购文件规定向贵方缴纳采购代理费。</w:t>
      </w:r>
      <w:r>
        <w:rPr>
          <w:rFonts w:hint="eastAsia" w:ascii="宋体" w:hAnsi="宋体" w:cs="宋体"/>
          <w:color w:val="000000"/>
          <w:szCs w:val="21"/>
          <w:highlight w:val="none"/>
        </w:rPr>
      </w:r>
      <w:r/>
    </w:p>
    <w:p>
      <w:pPr>
        <w:pStyle w:val="915"/>
        <w:ind w:left="431" w:hanging="431"/>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我单位知晓上述行为的法律后果，承认本承诺书作为贵方（或采购人）要求我单位履行违约赔偿义务的依据作用。</w:t>
      </w:r>
      <w:r>
        <w:rPr>
          <w:rFonts w:hint="eastAsia" w:ascii="宋体" w:hAnsi="宋体" w:cs="宋体"/>
          <w:color w:val="000000"/>
          <w:szCs w:val="21"/>
          <w:highlight w:val="none"/>
        </w:rPr>
      </w:r>
      <w:r/>
    </w:p>
    <w:p>
      <w:pPr>
        <w:pStyle w:val="915"/>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15"/>
        <w:ind w:firstLine="444"/>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投标（响应）人：（盖公章）</w:t>
      </w:r>
      <w:r>
        <w:rPr>
          <w:rFonts w:hint="eastAsia" w:ascii="宋体" w:hAnsi="宋体" w:cs="宋体"/>
          <w:color w:val="000000"/>
          <w:szCs w:val="21"/>
          <w:highlight w:val="none"/>
        </w:rPr>
      </w:r>
      <w:r/>
    </w:p>
    <w:p>
      <w:pPr>
        <w:pStyle w:val="915"/>
        <w:ind w:firstLine="444"/>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15"/>
        <w:ind w:firstLine="444"/>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15"/>
        <w:ind w:firstLine="444"/>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传真：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15"/>
        <w:ind w:firstLine="444"/>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电子邮件：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15"/>
        <w:ind w:firstLine="444"/>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邮编：</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15"/>
        <w:ind w:firstLine="444"/>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法定代表人或委托代理人(签字或签章)：</w:t>
      </w:r>
      <w:r>
        <w:rPr>
          <w:rFonts w:hint="eastAsia" w:ascii="宋体" w:hAnsi="宋体" w:cs="宋体"/>
          <w:color w:val="000000"/>
          <w:szCs w:val="21"/>
          <w:highlight w:val="none"/>
        </w:rPr>
      </w:r>
      <w:r/>
    </w:p>
    <w:p>
      <w:pPr>
        <w:pStyle w:val="915"/>
        <w:ind w:firstLine="444"/>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p>
      <w:pPr>
        <w:pStyle w:val="915"/>
        <w:ind w:right="1560" w:firstLine="442"/>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 </w:t>
      </w:r>
      <w:r>
        <w:rPr>
          <w:rFonts w:hint="eastAsia" w:ascii="宋体" w:hAnsi="宋体" w:cs="宋体"/>
          <w:b/>
          <w:color w:val="000000"/>
          <w:szCs w:val="21"/>
          <w:highlight w:val="none"/>
        </w:rPr>
      </w:r>
      <w:r/>
    </w:p>
    <w:p>
      <w:pPr>
        <w:pStyle w:val="915"/>
        <w:spacing w:line="360" w:lineRule="auto"/>
        <w:rPr>
          <w:rFonts w:hint="eastAsia" w:ascii="宋体" w:hAnsi="宋体" w:cs="宋体"/>
          <w:color w:val="000000"/>
          <w:sz w:val="21"/>
          <w:szCs w:val="21"/>
          <w:highlight w:val="none"/>
        </w:rPr>
        <w:outlineLvl w:val="1"/>
      </w:pPr>
      <w:r>
        <w:rPr>
          <w:rFonts w:hint="eastAsia" w:ascii="宋体" w:hAnsi="宋体" w:cs="宋体"/>
          <w:b/>
          <w:bCs/>
          <w:color w:val="000000"/>
          <w:sz w:val="44"/>
          <w:szCs w:val="44"/>
          <w:highlight w:val="none"/>
        </w:rPr>
        <w:br w:type="page" w:clear="all"/>
      </w:r>
      <w:r>
        <w:rPr>
          <w:rFonts w:hint="eastAsia" w:ascii="宋体" w:hAnsi="宋体" w:cs="宋体"/>
          <w:b/>
          <w:color w:val="000000"/>
          <w:sz w:val="21"/>
          <w:szCs w:val="21"/>
          <w:highlight w:val="none"/>
        </w:rPr>
        <w:t xml:space="preserve">1</w:t>
      </w:r>
      <w:r>
        <w:rPr>
          <w:rFonts w:hint="eastAsia" w:ascii="宋体" w:hAnsi="宋体" w:cs="宋体"/>
          <w:b/>
          <w:color w:val="000000"/>
          <w:sz w:val="21"/>
          <w:szCs w:val="21"/>
          <w:highlight w:val="none"/>
          <w:lang w:val="en-US" w:eastAsia="zh-CN"/>
        </w:rPr>
        <w:t xml:space="preserve">4</w:t>
      </w:r>
      <w:r>
        <w:rPr>
          <w:rFonts w:hint="eastAsia" w:ascii="宋体" w:hAnsi="宋体" w:cs="宋体"/>
          <w:b/>
          <w:color w:val="000000"/>
          <w:sz w:val="21"/>
          <w:szCs w:val="21"/>
          <w:highlight w:val="none"/>
        </w:rPr>
        <w:t xml:space="preserve">、中小企业声明函</w:t>
      </w:r>
      <w:r>
        <w:rPr>
          <w:rFonts w:hint="eastAsia" w:ascii="宋体" w:hAnsi="宋体" w:cs="宋体"/>
          <w:color w:val="000000"/>
          <w:sz w:val="21"/>
          <w:szCs w:val="21"/>
          <w:highlight w:val="none"/>
        </w:rPr>
      </w:r>
      <w:r/>
    </w:p>
    <w:p>
      <w:pPr>
        <w:pStyle w:val="915"/>
        <w:jc w:val="center"/>
        <w:spacing w:line="44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中小企业声明函</w:t>
      </w:r>
      <w:r>
        <w:rPr>
          <w:rFonts w:hint="eastAsia" w:ascii="宋体" w:hAnsi="宋体" w:cs="宋体"/>
          <w:b/>
          <w:color w:val="000000"/>
          <w:sz w:val="32"/>
          <w:szCs w:val="32"/>
          <w:highlight w:val="none"/>
        </w:rPr>
      </w:r>
      <w:r/>
    </w:p>
    <w:p>
      <w:pPr>
        <w:pStyle w:val="951"/>
        <w:keepLines w:val="0"/>
        <w:keepNext w:val="0"/>
        <w:pageBreakBefore w:val="0"/>
        <w:spacing w:after="0"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____________________</w:t>
      </w:r>
      <w:r>
        <w:rPr>
          <w:rFonts w:hint="eastAsia" w:hAnsi="宋体" w:eastAsia="宋体" w:cs="宋体"/>
          <w:color w:val="000000"/>
          <w:sz w:val="22"/>
          <w:szCs w:val="22"/>
          <w:highlight w:val="none"/>
          <w:lang w:eastAsia="zh-CN"/>
        </w:rPr>
        <w:t xml:space="preserve">（</w:t>
      </w:r>
      <w:r>
        <w:rPr>
          <w:rFonts w:hint="eastAsia" w:hAnsi="宋体" w:eastAsia="宋体" w:cs="宋体"/>
          <w:color w:val="000000"/>
          <w:sz w:val="22"/>
          <w:szCs w:val="22"/>
          <w:highlight w:val="none"/>
          <w:lang w:val="en-US" w:eastAsia="zh-CN"/>
        </w:rPr>
        <w:t xml:space="preserve">招标人名称</w:t>
      </w:r>
      <w:r>
        <w:rPr>
          <w:rFonts w:hint="eastAsia"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915"/>
        <w:ind w:firstLine="440"/>
        <w:keepLines w:val="0"/>
        <w:keepNext w:val="0"/>
        <w:pageBreakBefore w:val="0"/>
        <w:spacing w:after="0"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2"/>
          <w:szCs w:val="22"/>
          <w:highlight w:val="none"/>
          <w:u w:val="single"/>
        </w:rPr>
        <w:t xml:space="preserve">（单位名称）</w:t>
      </w:r>
      <w:r>
        <w:rPr>
          <w:rFonts w:hint="eastAsia" w:ascii="宋体" w:hAnsi="宋体" w:eastAsia="宋体" w:cs="宋体"/>
          <w:color w:val="000000"/>
          <w:sz w:val="22"/>
          <w:szCs w:val="22"/>
          <w:highlight w:val="none"/>
        </w:rPr>
        <w:t xml:space="preserve">的</w:t>
      </w:r>
      <w:r>
        <w:rPr>
          <w:rFonts w:hint="eastAsia" w:ascii="宋体" w:hAnsi="宋体" w:eastAsia="宋体" w:cs="宋体"/>
          <w:color w:val="000000"/>
          <w:sz w:val="22"/>
          <w:szCs w:val="22"/>
          <w:highlight w:val="none"/>
          <w:u w:val="single"/>
        </w:rPr>
        <w:t xml:space="preserve">（项目名称）</w:t>
      </w:r>
      <w:r>
        <w:rPr>
          <w:rFonts w:hint="eastAsia" w:ascii="宋体" w:hAnsi="宋体" w:eastAsia="宋体" w:cs="宋体"/>
          <w:color w:val="000000"/>
          <w:sz w:val="22"/>
          <w:szCs w:val="22"/>
          <w:highlight w:val="none"/>
        </w:rPr>
        <w:t xml:space="preserve">采购活动，提供的货物全部由符合政策要求的中小企业制造。相关企业（含联合体中的中小企业、签订分包意向协议的中小企业）的具体情况如下：</w:t>
      </w:r>
      <w:r>
        <w:rPr>
          <w:rFonts w:hint="eastAsia" w:ascii="宋体" w:hAnsi="宋体" w:eastAsia="宋体" w:cs="宋体"/>
          <w:color w:val="000000"/>
          <w:sz w:val="22"/>
          <w:szCs w:val="22"/>
          <w:highlight w:val="none"/>
        </w:rPr>
      </w:r>
      <w:r/>
    </w:p>
    <w:p>
      <w:pPr>
        <w:pStyle w:val="915"/>
        <w:ind w:firstLine="440"/>
        <w:keepLines w:val="0"/>
        <w:keepNext w:val="0"/>
        <w:pageBreakBefore w:val="0"/>
        <w:spacing w:after="0"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u w:val="single"/>
        </w:rPr>
        <w:t xml:space="preserve"> （标的名称） </w:t>
      </w:r>
      <w:r>
        <w:rPr>
          <w:rFonts w:hint="eastAsia" w:ascii="宋体" w:hAnsi="宋体" w:eastAsia="宋体" w:cs="宋体"/>
          <w:color w:val="000000"/>
          <w:sz w:val="22"/>
          <w:szCs w:val="22"/>
          <w:highlight w:val="none"/>
        </w:rPr>
        <w:t xml:space="preserve">，属于</w:t>
      </w:r>
      <w:r>
        <w:rPr>
          <w:rFonts w:hint="eastAsia" w:ascii="宋体" w:hAnsi="宋体" w:eastAsia="宋体" w:cs="宋体"/>
          <w:color w:val="000000"/>
          <w:sz w:val="22"/>
          <w:szCs w:val="22"/>
          <w:highlight w:val="none"/>
          <w:u w:val="single"/>
        </w:rPr>
        <w:t xml:space="preserve"> （采购文件中明确的所属行业） </w:t>
      </w:r>
      <w:r>
        <w:rPr>
          <w:rFonts w:hint="eastAsia" w:ascii="宋体" w:hAnsi="宋体" w:eastAsia="宋体" w:cs="宋体"/>
          <w:color w:val="000000"/>
          <w:sz w:val="22"/>
          <w:szCs w:val="22"/>
          <w:highlight w:val="none"/>
        </w:rPr>
        <w:t xml:space="preserve">，制造商为</w:t>
      </w:r>
      <w:r>
        <w:rPr>
          <w:rFonts w:hint="eastAsia" w:ascii="宋体" w:hAnsi="宋体" w:eastAsia="宋体" w:cs="宋体"/>
          <w:color w:val="000000"/>
          <w:sz w:val="22"/>
          <w:szCs w:val="22"/>
          <w:highlight w:val="none"/>
          <w:u w:val="single"/>
        </w:rPr>
        <w:t xml:space="preserve"> （企业名称）  </w:t>
      </w:r>
      <w:r>
        <w:rPr>
          <w:rFonts w:hint="eastAsia" w:ascii="宋体" w:hAnsi="宋体" w:eastAsia="宋体" w:cs="宋体"/>
          <w:color w:val="000000"/>
          <w:sz w:val="22"/>
          <w:szCs w:val="22"/>
          <w:highlight w:val="none"/>
        </w:rPr>
        <w:t xml:space="preserve">，从业人员</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人，营业收入为</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万元，资产总额为</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万元，属于</w:t>
      </w:r>
      <w:r>
        <w:rPr>
          <w:rFonts w:hint="eastAsia" w:ascii="宋体" w:hAnsi="宋体" w:eastAsia="宋体" w:cs="宋体"/>
          <w:color w:val="000000"/>
          <w:sz w:val="22"/>
          <w:szCs w:val="22"/>
          <w:highlight w:val="none"/>
          <w:u w:val="single"/>
        </w:rPr>
        <w:t xml:space="preserve">       （请填写：中型、小型、微型）</w:t>
      </w:r>
      <w:r>
        <w:rPr>
          <w:rFonts w:hint="eastAsia" w:ascii="宋体" w:hAnsi="宋体" w:eastAsia="宋体" w:cs="宋体"/>
          <w:color w:val="000000"/>
          <w:sz w:val="22"/>
          <w:szCs w:val="22"/>
          <w:highlight w:val="none"/>
        </w:rPr>
        <w:t xml:space="preserve">企业。</w:t>
      </w:r>
      <w:r>
        <w:rPr>
          <w:rFonts w:hint="eastAsia" w:ascii="宋体" w:hAnsi="宋体" w:eastAsia="宋体" w:cs="宋体"/>
          <w:color w:val="000000"/>
          <w:sz w:val="22"/>
          <w:szCs w:val="22"/>
          <w:highlight w:val="none"/>
        </w:rPr>
      </w:r>
      <w:r/>
    </w:p>
    <w:p>
      <w:pPr>
        <w:pStyle w:val="915"/>
        <w:ind w:firstLine="440"/>
        <w:keepLines w:val="0"/>
        <w:keepNext w:val="0"/>
        <w:pageBreakBefore w:val="0"/>
        <w:spacing w:after="0"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u w:val="single"/>
        </w:rPr>
        <w:t xml:space="preserve"> （标的名称） </w:t>
      </w:r>
      <w:r>
        <w:rPr>
          <w:rFonts w:hint="eastAsia" w:ascii="宋体" w:hAnsi="宋体" w:eastAsia="宋体" w:cs="宋体"/>
          <w:color w:val="000000"/>
          <w:sz w:val="22"/>
          <w:szCs w:val="22"/>
          <w:highlight w:val="none"/>
        </w:rPr>
        <w:t xml:space="preserve">，属于</w:t>
      </w:r>
      <w:r>
        <w:rPr>
          <w:rFonts w:hint="eastAsia" w:ascii="宋体" w:hAnsi="宋体" w:eastAsia="宋体" w:cs="宋体"/>
          <w:color w:val="000000"/>
          <w:sz w:val="22"/>
          <w:szCs w:val="22"/>
          <w:highlight w:val="none"/>
          <w:u w:val="single"/>
        </w:rPr>
        <w:t xml:space="preserve"> （采购文件中明确的所属行业） </w:t>
      </w:r>
      <w:r>
        <w:rPr>
          <w:rFonts w:hint="eastAsia" w:ascii="宋体" w:hAnsi="宋体" w:eastAsia="宋体" w:cs="宋体"/>
          <w:color w:val="000000"/>
          <w:sz w:val="22"/>
          <w:szCs w:val="22"/>
          <w:highlight w:val="none"/>
        </w:rPr>
        <w:t xml:space="preserve">，制造商为</w:t>
      </w:r>
      <w:r>
        <w:rPr>
          <w:rFonts w:hint="eastAsia" w:ascii="宋体" w:hAnsi="宋体" w:eastAsia="宋体" w:cs="宋体"/>
          <w:color w:val="000000"/>
          <w:sz w:val="22"/>
          <w:szCs w:val="22"/>
          <w:highlight w:val="none"/>
          <w:u w:val="single"/>
        </w:rPr>
        <w:t xml:space="preserve"> （企业名称）  </w:t>
      </w:r>
      <w:r>
        <w:rPr>
          <w:rFonts w:hint="eastAsia" w:ascii="宋体" w:hAnsi="宋体" w:eastAsia="宋体" w:cs="宋体"/>
          <w:color w:val="000000"/>
          <w:sz w:val="22"/>
          <w:szCs w:val="22"/>
          <w:highlight w:val="none"/>
        </w:rPr>
        <w:t xml:space="preserve">，从业人员</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人，营业收入为</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万元，资产总额为</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万元，属于</w:t>
      </w:r>
      <w:r>
        <w:rPr>
          <w:rFonts w:hint="eastAsia" w:ascii="宋体" w:hAnsi="宋体" w:eastAsia="宋体" w:cs="宋体"/>
          <w:color w:val="000000"/>
          <w:sz w:val="22"/>
          <w:szCs w:val="22"/>
          <w:highlight w:val="none"/>
          <w:u w:val="single"/>
        </w:rPr>
        <w:t xml:space="preserve">       （请填写：中型、小型、微型）</w:t>
      </w:r>
      <w:r>
        <w:rPr>
          <w:rFonts w:hint="eastAsia" w:ascii="宋体" w:hAnsi="宋体" w:eastAsia="宋体" w:cs="宋体"/>
          <w:color w:val="000000"/>
          <w:sz w:val="22"/>
          <w:szCs w:val="22"/>
          <w:highlight w:val="none"/>
        </w:rPr>
        <w:t xml:space="preserve">企业。</w:t>
      </w:r>
      <w:r>
        <w:rPr>
          <w:rFonts w:hint="eastAsia" w:ascii="宋体" w:hAnsi="宋体" w:eastAsia="宋体" w:cs="宋体"/>
          <w:color w:val="000000"/>
          <w:sz w:val="22"/>
          <w:szCs w:val="22"/>
          <w:highlight w:val="none"/>
        </w:rPr>
      </w:r>
      <w:r/>
    </w:p>
    <w:p>
      <w:pPr>
        <w:pStyle w:val="915"/>
        <w:ind w:firstLine="440"/>
        <w:keepLines w:val="0"/>
        <w:keepNext w:val="0"/>
        <w:pageBreakBefore w:val="0"/>
        <w:spacing w:after="0"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915"/>
        <w:ind w:firstLine="440"/>
        <w:keepLines w:val="0"/>
        <w:keepNext w:val="0"/>
        <w:pageBreakBefore w:val="0"/>
        <w:spacing w:after="0"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以上企业，不属于大企业的分支机构，不存在控股股东为大企业的情形，也不存在与大企业的负责人为同一人的情形。本企业对上述声明内容的真实性负责。如有虚假，将依法承担相应责任。 </w:t>
      </w:r>
      <w:r>
        <w:rPr>
          <w:rFonts w:hint="eastAsia" w:ascii="宋体" w:hAnsi="宋体" w:eastAsia="宋体" w:cs="宋体"/>
          <w:color w:val="000000"/>
          <w:sz w:val="22"/>
          <w:szCs w:val="22"/>
          <w:highlight w:val="none"/>
        </w:rPr>
      </w:r>
      <w:r/>
    </w:p>
    <w:p>
      <w:pPr>
        <w:pStyle w:val="915"/>
        <w:ind w:firstLine="440"/>
        <w:keepLines w:val="0"/>
        <w:keepNext w:val="0"/>
        <w:pageBreakBefore w:val="0"/>
        <w:spacing w:after="0" w:line="400" w:lineRule="exact"/>
        <w:widowControl/>
        <w:tabs>
          <w:tab w:val="center" w:pos="4927"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企业名称（盖章）：</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r>
      <w:r/>
    </w:p>
    <w:p>
      <w:pPr>
        <w:pStyle w:val="915"/>
        <w:ind w:firstLine="440"/>
        <w:keepLines w:val="0"/>
        <w:keepNext w:val="0"/>
        <w:pageBreakBefore w:val="0"/>
        <w:spacing w:after="0" w:line="400" w:lineRule="exact"/>
        <w:widowControl/>
        <w:rPr>
          <w:rFonts w:hint="eastAsia" w:ascii="宋体" w:hAnsi="宋体" w:eastAsia="宋体" w:cs="宋体"/>
          <w:b/>
          <w:color w:val="000000"/>
          <w:spacing w:val="6"/>
          <w:sz w:val="22"/>
          <w:szCs w:val="22"/>
          <w:highlight w:val="none"/>
        </w:rPr>
      </w:pPr>
      <w:r>
        <w:rPr>
          <w:rFonts w:hint="eastAsia" w:ascii="宋体" w:hAnsi="宋体" w:eastAsia="宋体" w:cs="宋体"/>
          <w:color w:val="000000"/>
          <w:sz w:val="22"/>
          <w:szCs w:val="22"/>
          <w:highlight w:val="none"/>
        </w:rPr>
        <w:t xml:space="preserve">日 期：</w:t>
      </w:r>
      <w:r>
        <w:rPr>
          <w:rFonts w:hint="eastAsia" w:ascii="宋体" w:hAnsi="宋体" w:eastAsia="宋体" w:cs="宋体"/>
          <w:b/>
          <w:color w:val="000000"/>
          <w:spacing w:val="6"/>
          <w:sz w:val="22"/>
          <w:szCs w:val="22"/>
          <w:highlight w:val="none"/>
        </w:rPr>
      </w:r>
      <w:r/>
    </w:p>
    <w:p>
      <w:pPr>
        <w:pStyle w:val="915"/>
        <w:ind w:firstLine="466"/>
        <w:keepLines w:val="0"/>
        <w:keepNext w:val="0"/>
        <w:pageBreakBefore w:val="0"/>
        <w:spacing w:after="0" w:line="400" w:lineRule="exact"/>
        <w:widowControl/>
        <w:rPr>
          <w:rFonts w:hint="eastAsia" w:ascii="宋体" w:hAnsi="宋体" w:eastAsia="宋体" w:cs="宋体"/>
          <w:b/>
          <w:color w:val="000000"/>
          <w:spacing w:val="6"/>
          <w:sz w:val="22"/>
          <w:szCs w:val="22"/>
          <w:highlight w:val="none"/>
        </w:rPr>
      </w:pPr>
      <w:r>
        <w:rPr>
          <w:rFonts w:hint="eastAsia" w:ascii="宋体" w:hAnsi="宋体" w:eastAsia="宋体" w:cs="宋体"/>
          <w:b/>
          <w:color w:val="000000"/>
          <w:spacing w:val="6"/>
          <w:sz w:val="22"/>
          <w:szCs w:val="22"/>
          <w:highlight w:val="none"/>
        </w:rPr>
        <w:t xml:space="preserve">注：</w:t>
      </w:r>
      <w:r>
        <w:rPr>
          <w:rFonts w:hint="eastAsia" w:ascii="宋体" w:hAnsi="宋体" w:eastAsia="宋体" w:cs="宋体"/>
          <w:b/>
          <w:color w:val="000000"/>
          <w:spacing w:val="6"/>
          <w:sz w:val="22"/>
          <w:szCs w:val="22"/>
          <w:highlight w:val="none"/>
        </w:rPr>
      </w:r>
      <w:r/>
    </w:p>
    <w:p>
      <w:pPr>
        <w:pStyle w:val="915"/>
        <w:ind w:firstLine="464"/>
        <w:keepLines w:val="0"/>
        <w:keepNext w:val="0"/>
        <w:pageBreakBefore w:val="0"/>
        <w:spacing w:after="0" w:line="400" w:lineRule="exact"/>
        <w:widowControl/>
        <w:rPr>
          <w:rFonts w:hint="eastAsia" w:ascii="宋体" w:hAnsi="宋体" w:eastAsia="宋体" w:cs="宋体"/>
          <w:bCs/>
          <w:color w:val="000000"/>
          <w:spacing w:val="6"/>
          <w:sz w:val="22"/>
          <w:szCs w:val="22"/>
          <w:highlight w:val="none"/>
        </w:rPr>
      </w:pPr>
      <w:r>
        <w:rPr>
          <w:rFonts w:hint="eastAsia" w:ascii="宋体" w:hAnsi="宋体" w:eastAsia="宋体" w:cs="宋体"/>
          <w:bCs/>
          <w:color w:val="000000"/>
          <w:spacing w:val="6"/>
          <w:sz w:val="22"/>
          <w:szCs w:val="22"/>
          <w:highlight w:val="none"/>
        </w:rPr>
        <w:t xml:space="preserve">1、从业人员、营业收入、资产总额填报上一年度数据，无上一年度数据的新成立企业可不填报； </w:t>
      </w:r>
      <w:r>
        <w:rPr>
          <w:rFonts w:hint="eastAsia" w:ascii="宋体" w:hAnsi="宋体" w:eastAsia="宋体" w:cs="宋体"/>
          <w:bCs/>
          <w:color w:val="000000"/>
          <w:spacing w:val="6"/>
          <w:sz w:val="22"/>
          <w:szCs w:val="22"/>
          <w:highlight w:val="none"/>
        </w:rPr>
      </w:r>
      <w:r/>
    </w:p>
    <w:p>
      <w:pPr>
        <w:pStyle w:val="915"/>
        <w:ind w:firstLine="464"/>
        <w:keepLines w:val="0"/>
        <w:keepNext w:val="0"/>
        <w:pageBreakBefore w:val="0"/>
        <w:spacing w:after="0" w:line="400" w:lineRule="exact"/>
        <w:widowControl/>
        <w:rPr>
          <w:rFonts w:hint="eastAsia" w:ascii="宋体" w:hAnsi="宋体" w:eastAsia="宋体" w:cs="宋体"/>
          <w:bCs/>
          <w:color w:val="000000"/>
          <w:spacing w:val="6"/>
          <w:sz w:val="22"/>
          <w:szCs w:val="22"/>
          <w:highlight w:val="none"/>
        </w:rPr>
      </w:pPr>
      <w:r>
        <w:rPr>
          <w:rFonts w:hint="eastAsia" w:ascii="宋体" w:hAnsi="宋体" w:eastAsia="宋体" w:cs="宋体"/>
          <w:bCs/>
          <w:color w:val="000000"/>
          <w:spacing w:val="6"/>
          <w:sz w:val="22"/>
          <w:szCs w:val="22"/>
          <w:highlight w:val="none"/>
        </w:rPr>
        <w:t xml:space="preserve">2、若供应商提供的“中小企业声明函”内容不实的，属于提供虚假材料谋取中标、成交，依照《中华人民共和国政府采购法》等国家有关规定追究相应责任；</w:t>
      </w:r>
      <w:r>
        <w:rPr>
          <w:rFonts w:hint="eastAsia" w:ascii="宋体" w:hAnsi="宋体" w:eastAsia="宋体" w:cs="宋体"/>
          <w:bCs/>
          <w:color w:val="000000"/>
          <w:spacing w:val="6"/>
          <w:sz w:val="22"/>
          <w:szCs w:val="22"/>
          <w:highlight w:val="none"/>
        </w:rPr>
      </w:r>
      <w:r/>
    </w:p>
    <w:p>
      <w:pPr>
        <w:pStyle w:val="915"/>
        <w:ind w:firstLine="466"/>
        <w:keepLines w:val="0"/>
        <w:keepNext w:val="0"/>
        <w:pageBreakBefore w:val="0"/>
        <w:spacing w:after="0" w:line="400" w:lineRule="exact"/>
        <w:widowControl/>
        <w:rPr>
          <w:rFonts w:hint="eastAsia" w:ascii="宋体" w:hAnsi="宋体" w:eastAsia="宋体" w:cs="宋体"/>
          <w:b/>
          <w:color w:val="000000"/>
          <w:spacing w:val="6"/>
          <w:sz w:val="22"/>
          <w:szCs w:val="22"/>
          <w:highlight w:val="none"/>
        </w:rPr>
      </w:pPr>
      <w:r>
        <w:rPr>
          <w:rFonts w:hint="eastAsia" w:ascii="宋体" w:hAnsi="宋体" w:eastAsia="宋体" w:cs="宋体"/>
          <w:b/>
          <w:color w:val="000000"/>
          <w:spacing w:val="6"/>
          <w:sz w:val="22"/>
          <w:szCs w:val="22"/>
          <w:highlight w:val="none"/>
        </w:rPr>
        <w:t xml:space="preserve">3、若一个采购项目或采购包中含有多个货物采购标的的，则每个采购标的均应由中小企业制造。声明函中未包含采购的所有货物的制造商的，视为未提供中小企业声明函，不享受中小企业扶持政策；</w:t>
      </w:r>
      <w:r>
        <w:rPr>
          <w:rFonts w:hint="eastAsia" w:ascii="宋体" w:hAnsi="宋体" w:eastAsia="宋体" w:cs="宋体"/>
          <w:b/>
          <w:color w:val="000000"/>
          <w:spacing w:val="6"/>
          <w:sz w:val="22"/>
          <w:szCs w:val="22"/>
          <w:highlight w:val="none"/>
        </w:rPr>
      </w:r>
      <w:r/>
    </w:p>
    <w:p>
      <w:pPr>
        <w:pStyle w:val="915"/>
        <w:ind w:firstLine="464"/>
        <w:keepLines w:val="0"/>
        <w:keepNext w:val="0"/>
        <w:pageBreakBefore w:val="0"/>
        <w:spacing w:after="0" w:line="400" w:lineRule="exact"/>
        <w:widowControl/>
        <w:rPr>
          <w:rFonts w:hint="eastAsia" w:ascii="宋体" w:hAnsi="宋体" w:eastAsia="宋体" w:cs="宋体"/>
          <w:bCs/>
          <w:color w:val="000000"/>
          <w:spacing w:val="6"/>
          <w:sz w:val="22"/>
          <w:szCs w:val="22"/>
          <w:highlight w:val="none"/>
        </w:rPr>
      </w:pPr>
      <w:r>
        <w:rPr>
          <w:rFonts w:hint="eastAsia" w:ascii="宋体" w:hAnsi="宋体" w:eastAsia="宋体" w:cs="宋体"/>
          <w:bCs/>
          <w:color w:val="000000"/>
          <w:spacing w:val="6"/>
          <w:sz w:val="22"/>
          <w:szCs w:val="22"/>
          <w:highlight w:val="none"/>
        </w:rPr>
        <w:t xml:space="preserve">4、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但事业单位、社会组织等非主体提供全部由中小企业制造的货物，参加货物采购项目除外。符合中小企业划分标准的个体工商户，在政府采购活动中视同中小企业。 </w:t>
      </w:r>
      <w:r>
        <w:rPr>
          <w:rFonts w:hint="eastAsia" w:ascii="宋体" w:hAnsi="宋体" w:eastAsia="宋体" w:cs="宋体"/>
          <w:bCs/>
          <w:color w:val="000000"/>
          <w:spacing w:val="6"/>
          <w:sz w:val="22"/>
          <w:szCs w:val="22"/>
          <w:highlight w:val="none"/>
        </w:rPr>
      </w:r>
      <w:r/>
    </w:p>
    <w:p>
      <w:pPr>
        <w:pStyle w:val="915"/>
        <w:ind w:firstLine="466"/>
        <w:keepLines w:val="0"/>
        <w:keepNext w:val="0"/>
        <w:pageBreakBefore w:val="0"/>
        <w:spacing w:after="0" w:line="400" w:lineRule="exact"/>
        <w:widowControl/>
        <w:rPr>
          <w:rFonts w:hint="eastAsia" w:ascii="宋体" w:hAnsi="宋体" w:eastAsia="宋体" w:cs="宋体"/>
          <w:b/>
          <w:bCs/>
          <w:color w:val="000000"/>
          <w:sz w:val="22"/>
          <w:szCs w:val="22"/>
          <w:highlight w:val="none"/>
        </w:rPr>
      </w:pPr>
      <w:r>
        <w:rPr>
          <w:rFonts w:hint="eastAsia" w:ascii="宋体" w:hAnsi="宋体" w:eastAsia="宋体" w:cs="宋体"/>
          <w:b/>
          <w:color w:val="000000"/>
          <w:spacing w:val="6"/>
          <w:sz w:val="22"/>
          <w:szCs w:val="22"/>
          <w:highlight w:val="none"/>
        </w:rPr>
        <w:t xml:space="preserve">5、</w:t>
      </w:r>
      <w:r>
        <w:rPr>
          <w:rFonts w:hint="eastAsia" w:ascii="宋体" w:hAnsi="宋体" w:eastAsia="宋体" w:cs="宋体"/>
          <w:b/>
          <w:color w:val="000000"/>
          <w:sz w:val="22"/>
          <w:szCs w:val="22"/>
          <w:highlight w:val="none"/>
          <w:lang w:val="zh-CN"/>
        </w:rPr>
        <w:t xml:space="preserve">中小微企业声明函</w:t>
      </w:r>
      <w:r>
        <w:rPr>
          <w:rFonts w:hint="eastAsia" w:ascii="宋体" w:hAnsi="宋体" w:eastAsia="宋体" w:cs="宋体"/>
          <w:b/>
          <w:color w:val="000000"/>
          <w:spacing w:val="6"/>
          <w:sz w:val="22"/>
          <w:szCs w:val="22"/>
          <w:highlight w:val="none"/>
        </w:rPr>
        <w:t xml:space="preserve">需上传加盖公章的原件彩色(扫描)件至电子投标（响应）文件中，否则视为未提供。</w:t>
      </w:r>
      <w:r>
        <w:rPr>
          <w:rFonts w:hint="eastAsia" w:ascii="宋体" w:hAnsi="宋体" w:eastAsia="宋体" w:cs="宋体"/>
          <w:b/>
          <w:bCs/>
          <w:color w:val="000000"/>
          <w:sz w:val="22"/>
          <w:szCs w:val="22"/>
          <w:highlight w:val="none"/>
        </w:rPr>
      </w:r>
      <w:r/>
    </w:p>
    <w:p>
      <w:pPr>
        <w:pStyle w:val="91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15"/>
        <w:ind w:left="0" w:firstLine="440"/>
        <w:keepLines w:val="0"/>
        <w:keepNext w:val="0"/>
        <w:pageBreakBefore w:val="0"/>
        <w:spacing w:line="230" w:lineRule="exact"/>
        <w:widowControl/>
        <w:rPr>
          <w:rFonts w:hint="eastAsia" w:ascii="宋体" w:hAnsi="宋体" w:eastAsia="宋体" w:cs="宋体"/>
          <w:b/>
          <w:color w:val="000000"/>
          <w:sz w:val="20"/>
          <w:szCs w:val="20"/>
          <w:highlight w:val="none"/>
        </w:rPr>
      </w:pPr>
      <w:r>
        <w:rPr>
          <w:rFonts w:hint="eastAsia" w:ascii="宋体" w:hAnsi="宋体" w:cs="宋体"/>
          <w:color w:val="000000"/>
          <w:szCs w:val="21"/>
          <w:highlight w:val="none"/>
        </w:rPr>
        <w:br w:type="page" w:clear="all"/>
      </w:r>
      <w:r>
        <w:rPr>
          <w:rFonts w:hint="eastAsia" w:ascii="宋体" w:hAnsi="宋体" w:eastAsia="宋体" w:cs="宋体"/>
          <w:b/>
          <w:color w:val="000000"/>
          <w:sz w:val="20"/>
          <w:szCs w:val="20"/>
          <w:highlight w:val="none"/>
        </w:rPr>
        <w:t xml:space="preserve">附：中小企业划型标准规定</w:t>
      </w:r>
      <w:r>
        <w:rPr>
          <w:rFonts w:hint="eastAsia" w:ascii="宋体" w:hAnsi="宋体" w:eastAsia="宋体" w:cs="宋体"/>
          <w:b/>
          <w:color w:val="000000"/>
          <w:sz w:val="20"/>
          <w:szCs w:val="20"/>
          <w:highlight w:val="none"/>
        </w:rPr>
      </w:r>
      <w:r/>
    </w:p>
    <w:p>
      <w:pPr>
        <w:pStyle w:val="915"/>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（一）农、林、牧、渔业。</w:t>
      </w:r>
      <w:r>
        <w:rPr>
          <w:rFonts w:hint="eastAsia" w:ascii="宋体" w:hAnsi="宋体" w:eastAsia="宋体" w:cs="宋体"/>
          <w:color w:val="000000"/>
          <w:sz w:val="20"/>
          <w:szCs w:val="20"/>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0"/>
          <w:szCs w:val="20"/>
          <w:highlight w:val="none"/>
        </w:rPr>
      </w:r>
      <w:r/>
    </w:p>
    <w:p>
      <w:pPr>
        <w:pStyle w:val="915"/>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（二）工业。</w:t>
      </w:r>
      <w:r>
        <w:rPr>
          <w:rFonts w:hint="eastAsia" w:ascii="宋体" w:hAnsi="宋体" w:eastAsia="宋体" w:cs="宋体"/>
          <w:color w:val="000000"/>
          <w:sz w:val="20"/>
          <w:szCs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0"/>
          <w:szCs w:val="20"/>
          <w:highlight w:val="none"/>
        </w:rPr>
      </w:r>
      <w:r/>
    </w:p>
    <w:p>
      <w:pPr>
        <w:pStyle w:val="915"/>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（三）建筑业。</w:t>
      </w:r>
      <w:r>
        <w:rPr>
          <w:rFonts w:hint="eastAsia" w:ascii="宋体" w:hAnsi="宋体" w:eastAsia="宋体" w:cs="宋体"/>
          <w:color w:val="000000"/>
          <w:sz w:val="20"/>
          <w:szCs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0"/>
          <w:szCs w:val="20"/>
          <w:highlight w:val="none"/>
        </w:rPr>
      </w:r>
      <w:r/>
    </w:p>
    <w:p>
      <w:pPr>
        <w:pStyle w:val="915"/>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（四）批发业。</w:t>
      </w:r>
      <w:r>
        <w:rPr>
          <w:rFonts w:hint="eastAsia" w:ascii="宋体" w:hAnsi="宋体" w:eastAsia="宋体" w:cs="宋体"/>
          <w:color w:val="000000"/>
          <w:sz w:val="20"/>
          <w:szCs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0"/>
          <w:szCs w:val="20"/>
          <w:highlight w:val="none"/>
        </w:rPr>
      </w:r>
      <w:r/>
    </w:p>
    <w:p>
      <w:pPr>
        <w:pStyle w:val="915"/>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（五）零售业。</w:t>
      </w:r>
      <w:r>
        <w:rPr>
          <w:rFonts w:hint="eastAsia" w:ascii="宋体" w:hAnsi="宋体" w:eastAsia="宋体" w:cs="宋体"/>
          <w:color w:val="000000"/>
          <w:sz w:val="20"/>
          <w:szCs w:val="2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0"/>
          <w:szCs w:val="20"/>
          <w:highlight w:val="none"/>
        </w:rPr>
      </w:r>
      <w:r/>
    </w:p>
    <w:p>
      <w:pPr>
        <w:pStyle w:val="915"/>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（六）交通运输业。</w:t>
      </w:r>
      <w:r>
        <w:rPr>
          <w:rFonts w:hint="eastAsia" w:ascii="宋体" w:hAnsi="宋体" w:eastAsia="宋体" w:cs="宋体"/>
          <w:color w:val="000000"/>
          <w:sz w:val="20"/>
          <w:szCs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0"/>
          <w:szCs w:val="20"/>
          <w:highlight w:val="none"/>
        </w:rPr>
      </w:r>
      <w:r/>
    </w:p>
    <w:p>
      <w:pPr>
        <w:pStyle w:val="915"/>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（七）仓储业。</w:t>
      </w:r>
      <w:r>
        <w:rPr>
          <w:rFonts w:hint="eastAsia" w:ascii="宋体" w:hAnsi="宋体" w:eastAsia="宋体" w:cs="宋体"/>
          <w:color w:val="000000"/>
          <w:sz w:val="20"/>
          <w:szCs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0"/>
          <w:szCs w:val="20"/>
          <w:highlight w:val="none"/>
        </w:rPr>
      </w:r>
      <w:r/>
    </w:p>
    <w:p>
      <w:pPr>
        <w:pStyle w:val="915"/>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（八）邮政业。</w:t>
      </w:r>
      <w:r>
        <w:rPr>
          <w:rFonts w:hint="eastAsia" w:ascii="宋体" w:hAnsi="宋体" w:eastAsia="宋体" w:cs="宋体"/>
          <w:color w:val="000000"/>
          <w:sz w:val="20"/>
          <w:szCs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0"/>
          <w:szCs w:val="20"/>
          <w:highlight w:val="none"/>
        </w:rPr>
      </w:r>
      <w:r/>
    </w:p>
    <w:p>
      <w:pPr>
        <w:pStyle w:val="915"/>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（九）住宿业。</w:t>
      </w:r>
      <w:r>
        <w:rPr>
          <w:rFonts w:hint="eastAsia" w:ascii="宋体" w:hAnsi="宋体" w:eastAsia="宋体" w:cs="宋体"/>
          <w:color w:val="000000"/>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0"/>
          <w:szCs w:val="20"/>
          <w:highlight w:val="none"/>
        </w:rPr>
      </w:r>
      <w:r/>
    </w:p>
    <w:p>
      <w:pPr>
        <w:pStyle w:val="915"/>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（十）餐饮业。</w:t>
      </w:r>
      <w:r>
        <w:rPr>
          <w:rFonts w:hint="eastAsia" w:ascii="宋体" w:hAnsi="宋体" w:eastAsia="宋体" w:cs="宋体"/>
          <w:color w:val="000000"/>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0"/>
          <w:szCs w:val="20"/>
          <w:highlight w:val="none"/>
        </w:rPr>
      </w:r>
      <w:r/>
    </w:p>
    <w:p>
      <w:pPr>
        <w:pStyle w:val="915"/>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（十一）信息传输业。</w:t>
      </w:r>
      <w:r>
        <w:rPr>
          <w:rFonts w:hint="eastAsia" w:ascii="宋体" w:hAnsi="宋体" w:eastAsia="宋体" w:cs="宋体"/>
          <w:color w:val="000000"/>
          <w:sz w:val="20"/>
          <w:szCs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0"/>
          <w:szCs w:val="20"/>
          <w:highlight w:val="none"/>
        </w:rPr>
      </w:r>
      <w:r/>
    </w:p>
    <w:p>
      <w:pPr>
        <w:pStyle w:val="915"/>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（十二）软件和信息技术服务业。</w:t>
      </w:r>
      <w:r>
        <w:rPr>
          <w:rFonts w:hint="eastAsia" w:ascii="宋体" w:hAnsi="宋体" w:eastAsia="宋体" w:cs="宋体"/>
          <w:color w:val="000000"/>
          <w:sz w:val="20"/>
          <w:szCs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0"/>
          <w:szCs w:val="20"/>
          <w:highlight w:val="none"/>
        </w:rPr>
      </w:r>
      <w:r/>
    </w:p>
    <w:p>
      <w:pPr>
        <w:pStyle w:val="915"/>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（十三）房地产开发经营。</w:t>
      </w:r>
      <w:r>
        <w:rPr>
          <w:rFonts w:hint="eastAsia" w:ascii="宋体" w:hAnsi="宋体" w:eastAsia="宋体" w:cs="宋体"/>
          <w:color w:val="000000"/>
          <w:sz w:val="20"/>
          <w:szCs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0"/>
          <w:szCs w:val="20"/>
          <w:highlight w:val="none"/>
        </w:rPr>
      </w:r>
      <w:r/>
    </w:p>
    <w:p>
      <w:pPr>
        <w:pStyle w:val="915"/>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（十四）物业管理。</w:t>
      </w:r>
      <w:r>
        <w:rPr>
          <w:rFonts w:hint="eastAsia" w:ascii="宋体" w:hAnsi="宋体" w:eastAsia="宋体" w:cs="宋体"/>
          <w:color w:val="000000"/>
          <w:sz w:val="20"/>
          <w:szCs w:val="20"/>
          <w:highlight w:val="none"/>
        </w:rPr>
        <w:t xml:space="preserve">从业人员1000人以下或营业收入5000万元以下的为中小微型企业。其中，从业人员</w:t>
      </w:r>
      <w:r>
        <w:rPr>
          <w:rFonts w:hint="eastAsia" w:ascii="宋体" w:hAnsi="宋体" w:eastAsia="宋体" w:cs="宋体"/>
          <w:color w:val="000000"/>
          <w:sz w:val="20"/>
          <w:szCs w:val="20"/>
          <w:highlight w:val="none"/>
        </w:rPr>
      </w:r>
      <w:r/>
    </w:p>
    <w:p>
      <w:pPr>
        <w:pStyle w:val="915"/>
        <w:ind w:left="0" w:firstLine="400"/>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0"/>
          <w:szCs w:val="20"/>
          <w:highlight w:val="none"/>
        </w:rPr>
      </w:r>
      <w:r/>
    </w:p>
    <w:p>
      <w:pPr>
        <w:pStyle w:val="915"/>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（十五）租赁和商务服务业。</w:t>
      </w:r>
      <w:r>
        <w:rPr>
          <w:rFonts w:hint="eastAsia" w:ascii="宋体" w:hAnsi="宋体" w:eastAsia="宋体" w:cs="宋体"/>
          <w:color w:val="000000"/>
          <w:sz w:val="20"/>
          <w:szCs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0"/>
          <w:szCs w:val="20"/>
          <w:highlight w:val="none"/>
        </w:rPr>
      </w:r>
      <w:r/>
    </w:p>
    <w:p>
      <w:pPr>
        <w:pStyle w:val="915"/>
        <w:ind w:left="0" w:firstLine="402"/>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（十六）其他未列明行业。</w:t>
      </w:r>
      <w:r>
        <w:rPr>
          <w:rFonts w:hint="eastAsia" w:ascii="宋体" w:hAnsi="宋体" w:eastAsia="宋体" w:cs="宋体"/>
          <w:color w:val="000000"/>
          <w:sz w:val="20"/>
          <w:szCs w:val="20"/>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0"/>
          <w:szCs w:val="20"/>
          <w:highlight w:val="none"/>
        </w:rPr>
      </w:r>
      <w:r/>
    </w:p>
    <w:p>
      <w:pPr>
        <w:pStyle w:val="915"/>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br w:type="page" w:clear="all"/>
      </w:r>
      <w:r>
        <w:rPr>
          <w:rFonts w:hint="eastAsia" w:ascii="宋体" w:hAnsi="宋体" w:cs="宋体"/>
          <w:b/>
          <w:color w:val="000000"/>
          <w:sz w:val="21"/>
          <w:szCs w:val="21"/>
          <w:highlight w:val="none"/>
        </w:rPr>
        <w:t xml:space="preserve">1</w:t>
      </w:r>
      <w:r>
        <w:rPr>
          <w:rFonts w:hint="eastAsia" w:ascii="宋体" w:hAnsi="宋体" w:cs="宋体"/>
          <w:b/>
          <w:color w:val="000000"/>
          <w:sz w:val="21"/>
          <w:szCs w:val="21"/>
          <w:highlight w:val="none"/>
          <w:lang w:val="en-US" w:eastAsia="zh-CN"/>
        </w:rPr>
        <w:t xml:space="preserve">5</w:t>
      </w:r>
      <w:r>
        <w:rPr>
          <w:rFonts w:hint="eastAsia" w:ascii="宋体" w:hAnsi="宋体" w:cs="宋体"/>
          <w:b/>
          <w:color w:val="000000"/>
          <w:sz w:val="21"/>
          <w:szCs w:val="21"/>
          <w:highlight w:val="none"/>
        </w:rPr>
        <w:t xml:space="preserve">、残疾人福利性单位声明函    </w:t>
      </w:r>
      <w:r>
        <w:rPr>
          <w:rFonts w:hint="eastAsia" w:ascii="宋体" w:hAnsi="宋体" w:cs="宋体"/>
          <w:b/>
          <w:color w:val="000000"/>
          <w:sz w:val="21"/>
          <w:szCs w:val="21"/>
          <w:highlight w:val="none"/>
        </w:rPr>
      </w:r>
      <w:r/>
    </w:p>
    <w:p>
      <w:pPr>
        <w:pStyle w:val="915"/>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                  </w:t>
      </w:r>
      <w:r>
        <w:rPr>
          <w:rFonts w:hint="eastAsia" w:ascii="宋体" w:hAnsi="宋体" w:cs="宋体"/>
          <w:b/>
          <w:color w:val="000000"/>
          <w:szCs w:val="21"/>
          <w:highlight w:val="none"/>
        </w:rPr>
      </w:r>
      <w:r/>
    </w:p>
    <w:p>
      <w:pPr>
        <w:pStyle w:val="998"/>
        <w:ind w:firstLine="0"/>
        <w:jc w:val="center"/>
        <w:rPr>
          <w:rFonts w:hint="eastAsia" w:hAnsi="宋体" w:cs="宋体"/>
          <w:color w:val="000000"/>
          <w:sz w:val="21"/>
          <w:szCs w:val="21"/>
          <w:highlight w:val="none"/>
        </w:rPr>
      </w:pPr>
      <w:r>
        <w:rPr>
          <w:rFonts w:hint="eastAsia" w:hAnsi="宋体" w:cs="宋体"/>
          <w:b/>
          <w:color w:val="000000"/>
          <w:sz w:val="21"/>
          <w:szCs w:val="21"/>
          <w:highlight w:val="none"/>
        </w:rPr>
        <w:t xml:space="preserve">残疾人福利性单位声明函</w:t>
      </w:r>
      <w:r>
        <w:rPr>
          <w:rFonts w:hint="eastAsia" w:hAnsi="宋体" w:cs="宋体"/>
          <w:color w:val="000000"/>
          <w:sz w:val="21"/>
          <w:szCs w:val="21"/>
          <w:highlight w:val="none"/>
        </w:rPr>
      </w:r>
      <w:r/>
    </w:p>
    <w:p>
      <w:pPr>
        <w:pStyle w:val="977"/>
        <w:ind w:firstLine="420"/>
        <w:spacing w:line="360" w:lineRule="auto"/>
        <w:rPr>
          <w:rFonts w:hint="eastAsia" w:cs="宋体"/>
          <w:color w:val="000000"/>
          <w:sz w:val="21"/>
          <w:szCs w:val="21"/>
          <w:highlight w:val="none"/>
        </w:rPr>
      </w:pPr>
      <w:r>
        <w:rPr>
          <w:rFonts w:hint="eastAsia"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cs="宋体"/>
          <w:color w:val="000000"/>
          <w:sz w:val="21"/>
          <w:szCs w:val="21"/>
          <w:highlight w:val="none"/>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本公司对上述声明的真实性负责。如有虚假，将依法承担相应责任。</w:t>
      </w:r>
      <w:r>
        <w:rPr>
          <w:rFonts w:hint="eastAsia" w:ascii="宋体" w:hAnsi="宋体" w:cs="宋体"/>
          <w:color w:val="000000"/>
          <w:sz w:val="21"/>
          <w:szCs w:val="21"/>
          <w:highlight w:val="none"/>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企业名称（盖章）：</w:t>
      </w:r>
      <w:r>
        <w:rPr>
          <w:rFonts w:hint="eastAsia" w:ascii="宋体" w:hAnsi="宋体" w:cs="宋体"/>
          <w:color w:val="000000"/>
          <w:sz w:val="21"/>
          <w:szCs w:val="21"/>
          <w:highlight w:val="none"/>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1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     期：</w:t>
      </w:r>
      <w:r>
        <w:rPr>
          <w:rFonts w:hint="eastAsia" w:ascii="宋体" w:hAnsi="宋体" w:cs="宋体"/>
          <w:color w:val="000000"/>
          <w:sz w:val="21"/>
          <w:szCs w:val="21"/>
          <w:highlight w:val="none"/>
        </w:rPr>
      </w:r>
      <w:r/>
    </w:p>
    <w:p>
      <w:pPr>
        <w:pStyle w:val="998"/>
        <w:ind w:firstLine="420"/>
        <w:rPr>
          <w:rFonts w:hint="eastAsia" w:hAnsi="宋体" w:cs="宋体"/>
          <w:color w:val="000000"/>
          <w:sz w:val="21"/>
          <w:szCs w:val="21"/>
          <w:highlight w:val="none"/>
        </w:rPr>
      </w:pPr>
      <w:r>
        <w:rPr>
          <w:rFonts w:hint="eastAsia" w:hAnsi="宋体" w:cs="宋体"/>
          <w:color w:val="000000"/>
          <w:sz w:val="21"/>
          <w:szCs w:val="21"/>
          <w:highlight w:val="none"/>
        </w:rPr>
      </w:r>
      <w:r/>
    </w:p>
    <w:p>
      <w:pPr>
        <w:pStyle w:val="91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15"/>
        <w:ind w:left="0" w:firstLine="400"/>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val="zh-CN"/>
        </w:rPr>
        <w:t xml:space="preserve">备注：1.</w:t>
      </w:r>
      <w:r>
        <w:rPr>
          <w:rFonts w:hint="eastAsia" w:ascii="宋体" w:hAnsi="宋体" w:eastAsia="宋体" w:cs="宋体"/>
          <w:color w:val="000000"/>
          <w:sz w:val="20"/>
          <w:szCs w:val="20"/>
          <w:highlight w:val="none"/>
        </w:rPr>
        <w:t xml:space="preserve">享受政府采购支持政策的残疾人福利性单位应当同时满足以下条件：</w:t>
      </w:r>
      <w:r>
        <w:rPr>
          <w:rFonts w:hint="eastAsia" w:ascii="宋体" w:hAnsi="宋体" w:eastAsia="宋体" w:cs="宋体"/>
          <w:color w:val="000000"/>
          <w:sz w:val="20"/>
          <w:szCs w:val="20"/>
          <w:highlight w:val="none"/>
        </w:rPr>
      </w:r>
      <w:r/>
    </w:p>
    <w:p>
      <w:pPr>
        <w:pStyle w:val="915"/>
        <w:ind w:left="0" w:firstLine="400"/>
        <w:keepLines w:val="0"/>
        <w:keepNext w:val="0"/>
        <w:pageBreakBefore w:val="0"/>
        <w:spacing w:line="230" w:lineRule="exac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val="zh-CN"/>
        </w:rPr>
        <w:fldChar w:fldCharType="begin"/>
      </w:r>
      <w:r>
        <w:rPr>
          <w:rFonts w:hint="eastAsia" w:ascii="宋体" w:hAnsi="宋体" w:eastAsia="宋体" w:cs="宋体"/>
          <w:color w:val="000000"/>
          <w:sz w:val="20"/>
          <w:szCs w:val="20"/>
          <w:highlight w:val="none"/>
          <w:lang w:val="zh-CN"/>
        </w:rPr>
        <w:instrText xml:space="preserve"> = 1 \* GB3 </w:instrText>
      </w:r>
      <w:r>
        <w:rPr>
          <w:rFonts w:hint="eastAsia" w:ascii="宋体" w:hAnsi="宋体" w:eastAsia="宋体" w:cs="宋体"/>
          <w:color w:val="000000"/>
          <w:sz w:val="20"/>
          <w:szCs w:val="20"/>
          <w:highlight w:val="none"/>
          <w:lang w:val="zh-CN"/>
        </w:rPr>
        <w:fldChar w:fldCharType="separate"/>
      </w:r>
      <w:r>
        <w:rPr>
          <w:rFonts w:hint="eastAsia" w:ascii="宋体" w:hAnsi="宋体" w:eastAsia="宋体" w:cs="宋体"/>
          <w:color w:val="000000"/>
          <w:sz w:val="20"/>
          <w:szCs w:val="20"/>
          <w:highlight w:val="none"/>
          <w:lang w:val="zh-CN"/>
        </w:rPr>
        <w:t xml:space="preserve">①</w:t>
      </w:r>
      <w:r>
        <w:rPr>
          <w:rFonts w:hint="eastAsia" w:ascii="宋体" w:hAnsi="宋体" w:eastAsia="宋体" w:cs="宋体"/>
          <w:color w:val="000000"/>
          <w:sz w:val="20"/>
          <w:szCs w:val="20"/>
          <w:highlight w:val="none"/>
          <w:lang w:val="zh-CN"/>
        </w:rPr>
        <w:fldChar w:fldCharType="end"/>
      </w:r>
      <w:r>
        <w:rPr>
          <w:rFonts w:hint="eastAsia" w:ascii="宋体" w:hAnsi="宋体" w:eastAsia="宋体" w:cs="宋体"/>
          <w:color w:val="000000"/>
          <w:sz w:val="20"/>
          <w:szCs w:val="20"/>
          <w:highlight w:val="none"/>
          <w:lang w:val="zh-CN"/>
        </w:rPr>
        <w:t xml:space="preserve">安置的残疾人占本单位在职职工人数的比例不低于25%（含25%），并且安置的残疾人人数不少于10人（含10人）；</w:t>
      </w:r>
      <w:r>
        <w:rPr>
          <w:rFonts w:hint="eastAsia" w:ascii="宋体" w:hAnsi="宋体" w:eastAsia="宋体" w:cs="宋体"/>
          <w:color w:val="000000"/>
          <w:sz w:val="20"/>
          <w:szCs w:val="20"/>
          <w:highlight w:val="none"/>
        </w:rPr>
      </w:r>
      <w:r/>
    </w:p>
    <w:p>
      <w:pPr>
        <w:pStyle w:val="915"/>
        <w:ind w:left="0" w:firstLine="400"/>
        <w:keepLines w:val="0"/>
        <w:keepNext w:val="0"/>
        <w:pageBreakBefore w:val="0"/>
        <w:spacing w:line="230" w:lineRule="exact"/>
        <w:widowControl/>
        <w:rPr>
          <w:rFonts w:hint="eastAsia" w:ascii="宋体" w:hAnsi="宋体" w:eastAsia="宋体" w:cs="宋体"/>
          <w:color w:val="000000"/>
          <w:sz w:val="20"/>
          <w:szCs w:val="20"/>
          <w:highlight w:val="none"/>
          <w:lang w:val="zh-CN"/>
        </w:rPr>
      </w:pPr>
      <w:r>
        <w:rPr>
          <w:rFonts w:hint="eastAsia" w:ascii="宋体" w:hAnsi="宋体" w:eastAsia="宋体" w:cs="宋体"/>
          <w:color w:val="000000"/>
          <w:sz w:val="20"/>
          <w:szCs w:val="20"/>
          <w:highlight w:val="none"/>
          <w:lang w:val="zh-CN"/>
        </w:rPr>
        <w:fldChar w:fldCharType="begin"/>
      </w:r>
      <w:r>
        <w:rPr>
          <w:rFonts w:hint="eastAsia" w:ascii="宋体" w:hAnsi="宋体" w:eastAsia="宋体" w:cs="宋体"/>
          <w:color w:val="000000"/>
          <w:sz w:val="20"/>
          <w:szCs w:val="20"/>
          <w:highlight w:val="none"/>
          <w:lang w:val="zh-CN"/>
        </w:rPr>
        <w:instrText xml:space="preserve"> = 2 \* GB3 </w:instrText>
      </w:r>
      <w:r>
        <w:rPr>
          <w:rFonts w:hint="eastAsia" w:ascii="宋体" w:hAnsi="宋体" w:eastAsia="宋体" w:cs="宋体"/>
          <w:color w:val="000000"/>
          <w:sz w:val="20"/>
          <w:szCs w:val="20"/>
          <w:highlight w:val="none"/>
          <w:lang w:val="zh-CN"/>
        </w:rPr>
        <w:fldChar w:fldCharType="separate"/>
      </w:r>
      <w:r>
        <w:rPr>
          <w:rFonts w:hint="eastAsia" w:ascii="宋体" w:hAnsi="宋体" w:eastAsia="宋体" w:cs="宋体"/>
          <w:color w:val="000000"/>
          <w:sz w:val="20"/>
          <w:szCs w:val="20"/>
          <w:highlight w:val="none"/>
          <w:lang w:val="zh-CN"/>
        </w:rPr>
        <w:t xml:space="preserve">②</w:t>
      </w:r>
      <w:r>
        <w:rPr>
          <w:rFonts w:hint="eastAsia" w:ascii="宋体" w:hAnsi="宋体" w:eastAsia="宋体" w:cs="宋体"/>
          <w:color w:val="000000"/>
          <w:sz w:val="20"/>
          <w:szCs w:val="20"/>
          <w:highlight w:val="none"/>
          <w:lang w:val="zh-CN"/>
        </w:rPr>
        <w:fldChar w:fldCharType="end"/>
      </w:r>
      <w:r>
        <w:rPr>
          <w:rFonts w:hint="eastAsia" w:ascii="宋体" w:hAnsi="宋体" w:eastAsia="宋体" w:cs="宋体"/>
          <w:color w:val="000000"/>
          <w:sz w:val="20"/>
          <w:szCs w:val="20"/>
          <w:highlight w:val="none"/>
          <w:lang w:val="zh-CN"/>
        </w:rPr>
        <w:t xml:space="preserve">依法与安置的每位残疾人签订了一年以上（含一年）的劳动合同或服务协议；</w:t>
      </w:r>
      <w:r>
        <w:rPr>
          <w:rFonts w:hint="eastAsia" w:ascii="宋体" w:hAnsi="宋体" w:eastAsia="宋体" w:cs="宋体"/>
          <w:color w:val="000000"/>
          <w:sz w:val="20"/>
          <w:szCs w:val="20"/>
          <w:highlight w:val="none"/>
          <w:lang w:val="zh-CN"/>
        </w:rPr>
      </w:r>
      <w:r/>
    </w:p>
    <w:p>
      <w:pPr>
        <w:pStyle w:val="915"/>
        <w:ind w:left="0" w:firstLine="400"/>
        <w:keepLines w:val="0"/>
        <w:keepNext w:val="0"/>
        <w:pageBreakBefore w:val="0"/>
        <w:spacing w:line="230" w:lineRule="exact"/>
        <w:widowControl/>
        <w:rPr>
          <w:rFonts w:hint="eastAsia" w:ascii="宋体" w:hAnsi="宋体" w:eastAsia="宋体" w:cs="宋体"/>
          <w:color w:val="000000"/>
          <w:sz w:val="20"/>
          <w:szCs w:val="20"/>
          <w:highlight w:val="none"/>
          <w:lang w:val="zh-CN"/>
        </w:rPr>
      </w:pPr>
      <w:r>
        <w:rPr>
          <w:rFonts w:hint="eastAsia" w:ascii="宋体" w:hAnsi="宋体" w:eastAsia="宋体" w:cs="宋体"/>
          <w:color w:val="000000"/>
          <w:sz w:val="20"/>
          <w:szCs w:val="20"/>
          <w:highlight w:val="none"/>
          <w:lang w:val="zh-CN"/>
        </w:rPr>
        <w:fldChar w:fldCharType="begin"/>
      </w:r>
      <w:r>
        <w:rPr>
          <w:rFonts w:hint="eastAsia" w:ascii="宋体" w:hAnsi="宋体" w:eastAsia="宋体" w:cs="宋体"/>
          <w:color w:val="000000"/>
          <w:sz w:val="20"/>
          <w:szCs w:val="20"/>
          <w:highlight w:val="none"/>
          <w:lang w:val="zh-CN"/>
        </w:rPr>
        <w:instrText xml:space="preserve"> = 3 \* GB3 </w:instrText>
      </w:r>
      <w:r>
        <w:rPr>
          <w:rFonts w:hint="eastAsia" w:ascii="宋体" w:hAnsi="宋体" w:eastAsia="宋体" w:cs="宋体"/>
          <w:color w:val="000000"/>
          <w:sz w:val="20"/>
          <w:szCs w:val="20"/>
          <w:highlight w:val="none"/>
          <w:lang w:val="zh-CN"/>
        </w:rPr>
        <w:fldChar w:fldCharType="separate"/>
      </w:r>
      <w:r>
        <w:rPr>
          <w:rFonts w:hint="eastAsia" w:ascii="宋体" w:hAnsi="宋体" w:eastAsia="宋体" w:cs="宋体"/>
          <w:color w:val="000000"/>
          <w:sz w:val="20"/>
          <w:szCs w:val="20"/>
          <w:highlight w:val="none"/>
          <w:lang w:val="zh-CN"/>
        </w:rPr>
        <w:t xml:space="preserve">③</w:t>
      </w:r>
      <w:r>
        <w:rPr>
          <w:rFonts w:hint="eastAsia" w:ascii="宋体" w:hAnsi="宋体" w:eastAsia="宋体" w:cs="宋体"/>
          <w:color w:val="000000"/>
          <w:sz w:val="20"/>
          <w:szCs w:val="20"/>
          <w:highlight w:val="none"/>
          <w:lang w:val="zh-CN"/>
        </w:rPr>
        <w:fldChar w:fldCharType="end"/>
      </w:r>
      <w:r>
        <w:rPr>
          <w:rFonts w:hint="eastAsia" w:ascii="宋体" w:hAnsi="宋体" w:eastAsia="宋体" w:cs="宋体"/>
          <w:color w:val="000000"/>
          <w:sz w:val="20"/>
          <w:szCs w:val="20"/>
          <w:highlight w:val="none"/>
          <w:lang w:val="zh-CN"/>
        </w:rPr>
        <w:t xml:space="preserve">为安置的每位残疾人按月足额缴纳了基本养老保险、基本医疗保险、失业保险、工伤保险和生育保险等社会保险费；</w:t>
      </w:r>
      <w:r>
        <w:rPr>
          <w:rFonts w:hint="eastAsia" w:ascii="宋体" w:hAnsi="宋体" w:eastAsia="宋体" w:cs="宋体"/>
          <w:color w:val="000000"/>
          <w:sz w:val="20"/>
          <w:szCs w:val="20"/>
          <w:highlight w:val="none"/>
          <w:lang w:val="zh-CN"/>
        </w:rPr>
      </w:r>
      <w:r/>
    </w:p>
    <w:p>
      <w:pPr>
        <w:pStyle w:val="915"/>
        <w:ind w:left="0" w:firstLine="400"/>
        <w:keepLines w:val="0"/>
        <w:keepNext w:val="0"/>
        <w:pageBreakBefore w:val="0"/>
        <w:spacing w:line="230" w:lineRule="exact"/>
        <w:widowControl/>
        <w:rPr>
          <w:rFonts w:hint="eastAsia" w:ascii="宋体" w:hAnsi="宋体" w:eastAsia="宋体" w:cs="宋体"/>
          <w:color w:val="000000"/>
          <w:sz w:val="20"/>
          <w:szCs w:val="20"/>
          <w:highlight w:val="none"/>
          <w:lang w:val="zh-CN"/>
        </w:rPr>
      </w:pPr>
      <w:r>
        <w:rPr>
          <w:rFonts w:hint="eastAsia" w:ascii="宋体" w:hAnsi="宋体" w:eastAsia="宋体" w:cs="宋体"/>
          <w:color w:val="000000"/>
          <w:sz w:val="20"/>
          <w:szCs w:val="20"/>
          <w:highlight w:val="none"/>
          <w:lang w:val="zh-CN"/>
        </w:rPr>
        <w:fldChar w:fldCharType="begin"/>
      </w:r>
      <w:r>
        <w:rPr>
          <w:rFonts w:hint="eastAsia" w:ascii="宋体" w:hAnsi="宋体" w:eastAsia="宋体" w:cs="宋体"/>
          <w:color w:val="000000"/>
          <w:sz w:val="20"/>
          <w:szCs w:val="20"/>
          <w:highlight w:val="none"/>
          <w:lang w:val="zh-CN"/>
        </w:rPr>
        <w:instrText xml:space="preserve"> = 4 \* GB3 </w:instrText>
      </w:r>
      <w:r>
        <w:rPr>
          <w:rFonts w:hint="eastAsia" w:ascii="宋体" w:hAnsi="宋体" w:eastAsia="宋体" w:cs="宋体"/>
          <w:color w:val="000000"/>
          <w:sz w:val="20"/>
          <w:szCs w:val="20"/>
          <w:highlight w:val="none"/>
          <w:lang w:val="zh-CN"/>
        </w:rPr>
        <w:fldChar w:fldCharType="separate"/>
      </w:r>
      <w:r>
        <w:rPr>
          <w:rFonts w:hint="eastAsia" w:ascii="宋体" w:hAnsi="宋体" w:eastAsia="宋体" w:cs="宋体"/>
          <w:color w:val="000000"/>
          <w:sz w:val="20"/>
          <w:szCs w:val="20"/>
          <w:highlight w:val="none"/>
          <w:lang w:val="zh-CN"/>
        </w:rPr>
        <w:t xml:space="preserve">④</w:t>
      </w:r>
      <w:r>
        <w:rPr>
          <w:rFonts w:hint="eastAsia" w:ascii="宋体" w:hAnsi="宋体" w:eastAsia="宋体" w:cs="宋体"/>
          <w:color w:val="000000"/>
          <w:sz w:val="20"/>
          <w:szCs w:val="20"/>
          <w:highlight w:val="none"/>
          <w:lang w:val="zh-CN"/>
        </w:rPr>
        <w:fldChar w:fldCharType="end"/>
      </w:r>
      <w:r>
        <w:rPr>
          <w:rFonts w:hint="eastAsia" w:ascii="宋体" w:hAnsi="宋体" w:eastAsia="宋体" w:cs="宋体"/>
          <w:color w:val="000000"/>
          <w:sz w:val="20"/>
          <w:szCs w:val="20"/>
          <w:highlight w:val="none"/>
          <w:lang w:val="zh-CN"/>
        </w:rPr>
        <w:t xml:space="preserve">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0"/>
          <w:szCs w:val="20"/>
          <w:highlight w:val="none"/>
          <w:lang w:val="zh-CN"/>
        </w:rPr>
      </w:r>
      <w:r/>
    </w:p>
    <w:p>
      <w:pPr>
        <w:pStyle w:val="915"/>
        <w:ind w:left="0" w:firstLine="400"/>
        <w:keepLines w:val="0"/>
        <w:keepNext w:val="0"/>
        <w:pageBreakBefore w:val="0"/>
        <w:spacing w:line="230" w:lineRule="exact"/>
        <w:widowControl/>
        <w:rPr>
          <w:rFonts w:hint="eastAsia" w:ascii="宋体" w:hAnsi="宋体" w:eastAsia="宋体" w:cs="宋体"/>
          <w:color w:val="000000"/>
          <w:sz w:val="20"/>
          <w:szCs w:val="20"/>
          <w:highlight w:val="none"/>
          <w:lang w:val="zh-CN"/>
        </w:rPr>
      </w:pPr>
      <w:r>
        <w:rPr>
          <w:rFonts w:hint="eastAsia" w:ascii="宋体" w:hAnsi="宋体" w:eastAsia="宋体" w:cs="宋体"/>
          <w:color w:val="000000"/>
          <w:sz w:val="20"/>
          <w:szCs w:val="20"/>
          <w:highlight w:val="none"/>
          <w:lang w:val="zh-CN"/>
        </w:rPr>
        <w:fldChar w:fldCharType="begin"/>
      </w:r>
      <w:r>
        <w:rPr>
          <w:rFonts w:hint="eastAsia" w:ascii="宋体" w:hAnsi="宋体" w:eastAsia="宋体" w:cs="宋体"/>
          <w:color w:val="000000"/>
          <w:sz w:val="20"/>
          <w:szCs w:val="20"/>
          <w:highlight w:val="none"/>
          <w:lang w:val="zh-CN"/>
        </w:rPr>
        <w:instrText xml:space="preserve"> = 5 \* GB3 </w:instrText>
      </w:r>
      <w:r>
        <w:rPr>
          <w:rFonts w:hint="eastAsia" w:ascii="宋体" w:hAnsi="宋体" w:eastAsia="宋体" w:cs="宋体"/>
          <w:color w:val="000000"/>
          <w:sz w:val="20"/>
          <w:szCs w:val="20"/>
          <w:highlight w:val="none"/>
          <w:lang w:val="zh-CN"/>
        </w:rPr>
        <w:fldChar w:fldCharType="separate"/>
      </w:r>
      <w:r>
        <w:rPr>
          <w:rFonts w:hint="eastAsia" w:ascii="宋体" w:hAnsi="宋体" w:eastAsia="宋体" w:cs="宋体"/>
          <w:color w:val="000000"/>
          <w:sz w:val="20"/>
          <w:szCs w:val="20"/>
          <w:highlight w:val="none"/>
          <w:lang w:val="zh-CN"/>
        </w:rPr>
        <w:t xml:space="preserve">⑤</w:t>
      </w:r>
      <w:r>
        <w:rPr>
          <w:rFonts w:hint="eastAsia" w:ascii="宋体" w:hAnsi="宋体" w:eastAsia="宋体" w:cs="宋体"/>
          <w:color w:val="000000"/>
          <w:sz w:val="20"/>
          <w:szCs w:val="20"/>
          <w:highlight w:val="none"/>
          <w:lang w:val="zh-CN"/>
        </w:rPr>
        <w:fldChar w:fldCharType="end"/>
      </w:r>
      <w:r>
        <w:rPr>
          <w:rFonts w:hint="eastAsia" w:ascii="宋体" w:hAnsi="宋体" w:eastAsia="宋体" w:cs="宋体"/>
          <w:color w:val="000000"/>
          <w:sz w:val="20"/>
          <w:szCs w:val="20"/>
          <w:highlight w:val="none"/>
          <w:lang w:val="zh-CN"/>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0"/>
          <w:szCs w:val="20"/>
          <w:highlight w:val="none"/>
          <w:lang w:val="zh-CN"/>
        </w:rPr>
      </w:r>
      <w:r/>
    </w:p>
    <w:p>
      <w:pPr>
        <w:pStyle w:val="915"/>
        <w:ind w:left="0" w:firstLine="400"/>
        <w:keepLines w:val="0"/>
        <w:keepNext w:val="0"/>
        <w:pageBreakBefore w:val="0"/>
        <w:spacing w:line="230" w:lineRule="exact"/>
        <w:widowControl/>
        <w:rPr>
          <w:rFonts w:hint="eastAsia" w:ascii="宋体" w:hAnsi="宋体" w:eastAsia="宋体" w:cs="宋体"/>
          <w:color w:val="000000"/>
          <w:sz w:val="20"/>
          <w:szCs w:val="20"/>
          <w:highlight w:val="none"/>
          <w:lang w:val="zh-CN"/>
        </w:rPr>
      </w:pPr>
      <w:r>
        <w:rPr>
          <w:rFonts w:hint="eastAsia" w:ascii="宋体" w:hAnsi="宋体" w:eastAsia="宋体" w:cs="宋体"/>
          <w:color w:val="000000"/>
          <w:sz w:val="20"/>
          <w:szCs w:val="20"/>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eastAsia="宋体" w:cs="宋体"/>
          <w:color w:val="000000"/>
          <w:sz w:val="20"/>
          <w:szCs w:val="20"/>
          <w:highlight w:val="none"/>
          <w:lang w:val="zh-CN"/>
        </w:rPr>
      </w:r>
      <w:r/>
    </w:p>
    <w:p>
      <w:pPr>
        <w:pStyle w:val="915"/>
        <w:ind w:left="0" w:firstLine="402"/>
        <w:keepLines w:val="0"/>
        <w:keepNext w:val="0"/>
        <w:pageBreakBefore w:val="0"/>
        <w:spacing w:line="230" w:lineRule="exact"/>
        <w:widowControl/>
        <w:rPr>
          <w:rFonts w:hint="eastAsia" w:ascii="宋体" w:hAnsi="宋体" w:eastAsia="宋体" w:cs="宋体"/>
          <w:b/>
          <w:bCs/>
          <w:color w:val="000000"/>
          <w:sz w:val="20"/>
          <w:szCs w:val="20"/>
          <w:highlight w:val="none"/>
          <w:lang w:val="zh-CN"/>
        </w:rPr>
      </w:pPr>
      <w:r>
        <w:rPr>
          <w:rFonts w:hint="eastAsia" w:ascii="宋体" w:hAnsi="宋体" w:eastAsia="宋体" w:cs="宋体"/>
          <w:b/>
          <w:bCs/>
          <w:color w:val="000000"/>
          <w:sz w:val="20"/>
          <w:szCs w:val="20"/>
          <w:highlight w:val="none"/>
          <w:lang w:val="zh-CN"/>
        </w:rPr>
        <w:t xml:space="preserve">2.中标单位为残疾人福利性单位的，《残疾人福利性单位声明函》将随中标结果同时公告。</w:t>
      </w:r>
      <w:r>
        <w:rPr>
          <w:rFonts w:hint="eastAsia" w:ascii="宋体" w:hAnsi="宋体" w:eastAsia="宋体" w:cs="宋体"/>
          <w:b/>
          <w:bCs/>
          <w:color w:val="000000"/>
          <w:sz w:val="20"/>
          <w:szCs w:val="20"/>
          <w:highlight w:val="none"/>
          <w:lang w:val="zh-CN"/>
        </w:rPr>
      </w:r>
      <w:r/>
    </w:p>
    <w:p>
      <w:pPr>
        <w:pStyle w:val="915"/>
        <w:jc w:val="both"/>
        <w:keepLines w:val="0"/>
        <w:keepNext w:val="0"/>
        <w:pageBreakBefore w:val="0"/>
        <w:spacing w:line="360" w:lineRule="auto"/>
        <w:widowControl/>
        <w:rPr>
          <w:rFonts w:hint="eastAsia" w:ascii="宋体" w:hAnsi="宋体" w:eastAsia="宋体" w:cs="宋体"/>
          <w:b/>
          <w:bCs/>
          <w:color w:val="000000"/>
          <w:sz w:val="20"/>
          <w:szCs w:val="20"/>
          <w:highlight w:val="none"/>
          <w:lang w:val="zh-CN"/>
        </w:rPr>
        <w:outlineLvl w:val="1"/>
      </w:pPr>
      <w:r>
        <w:rPr>
          <w:rFonts w:hint="eastAsia" w:ascii="宋体" w:hAnsi="宋体" w:eastAsia="宋体" w:cs="宋体"/>
          <w:b/>
          <w:bCs/>
          <w:color w:val="000000"/>
          <w:sz w:val="20"/>
          <w:szCs w:val="20"/>
          <w:highlight w:val="none"/>
          <w:lang w:val="zh-CN"/>
        </w:rPr>
        <w:t xml:space="preserve">3.供应商提供的《残疾人福利性单位声明函》与事实不符的，依照《政府采购法》第七十七条第一款的规定追究法律责任。</w:t>
      </w:r>
      <w:bookmarkStart w:id="17" w:name="_Toc13642115"/>
      <w:r/>
      <w:bookmarkStart w:id="18" w:name="_Toc325017297"/>
      <w:r>
        <w:rPr>
          <w:rFonts w:hint="eastAsia" w:ascii="宋体" w:hAnsi="宋体" w:eastAsia="宋体" w:cs="宋体"/>
          <w:b/>
          <w:bCs/>
          <w:color w:val="000000"/>
          <w:sz w:val="20"/>
          <w:szCs w:val="20"/>
          <w:highlight w:val="none"/>
          <w:lang w:val="zh-CN"/>
        </w:rPr>
      </w:r>
      <w:r/>
    </w:p>
    <w:p>
      <w:pPr>
        <w:pStyle w:val="915"/>
        <w:jc w:val="center"/>
        <w:keepLines w:val="0"/>
        <w:keepNext w:val="0"/>
        <w:pageBreakBefore w:val="0"/>
        <w:spacing w:line="360" w:lineRule="auto"/>
        <w:widowControl/>
        <w:rPr>
          <w:rFonts w:hint="eastAsia" w:ascii="宋体" w:hAnsi="宋体"/>
          <w:b/>
          <w:bCs/>
          <w:color w:val="000000"/>
          <w:sz w:val="36"/>
          <w:szCs w:val="36"/>
          <w:highlight w:val="none"/>
        </w:rPr>
        <w:outlineLvl w:val="1"/>
      </w:pPr>
      <w:r>
        <w:rPr>
          <w:rFonts w:hint="eastAsia" w:ascii="宋体" w:hAnsi="宋体" w:eastAsia="宋体" w:cs="宋体"/>
          <w:b/>
          <w:bCs/>
          <w:color w:val="000000"/>
          <w:sz w:val="20"/>
          <w:szCs w:val="20"/>
          <w:highlight w:val="none"/>
          <w:lang w:val="zh-CN"/>
        </w:rPr>
        <w:br w:type="page" w:clear="all"/>
      </w:r>
      <w:r>
        <w:rPr>
          <w:rFonts w:hint="eastAsia" w:ascii="宋体" w:hAnsi="宋体"/>
          <w:b/>
          <w:bCs/>
          <w:color w:val="000000"/>
          <w:sz w:val="36"/>
          <w:szCs w:val="36"/>
          <w:highlight w:val="none"/>
        </w:rPr>
        <w:t xml:space="preserve">第四章 招标书</w:t>
      </w:r>
      <w:bookmarkStart w:id="19" w:name="_Toc13543212"/>
      <w:r>
        <w:rPr>
          <w:rFonts w:hint="eastAsia" w:ascii="宋体" w:hAnsi="宋体"/>
          <w:b/>
          <w:bCs/>
          <w:color w:val="000000"/>
          <w:sz w:val="36"/>
          <w:szCs w:val="36"/>
          <w:highlight w:val="none"/>
        </w:rPr>
      </w:r>
      <w:r/>
    </w:p>
    <w:p>
      <w:pPr>
        <w:pStyle w:val="915"/>
        <w:ind w:firstLine="420"/>
        <w:keepLines w:val="0"/>
        <w:keepNext w:val="0"/>
        <w:pageBreakBefore w:val="0"/>
        <w:spacing w:after="0" w:line="360" w:lineRule="auto"/>
        <w:rPr>
          <w:rFonts w:hint="eastAsia" w:ascii="宋体" w:hAnsi="宋体" w:eastAsia="宋体" w:cs="宋体"/>
          <w:bCs/>
          <w:color w:val="000000"/>
          <w:sz w:val="21"/>
          <w:szCs w:val="21"/>
          <w:highlight w:val="none"/>
        </w:rPr>
      </w:pPr>
      <w:r/>
      <w:bookmarkEnd w:id="19"/>
      <w:r>
        <w:rPr>
          <w:rFonts w:hint="eastAsia" w:ascii="宋体" w:hAnsi="宋体" w:eastAsia="宋体" w:cs="宋体"/>
          <w:color w:val="000000"/>
          <w:sz w:val="21"/>
          <w:szCs w:val="21"/>
          <w:highlight w:val="none"/>
        </w:rPr>
        <w:t xml:space="preserve">苏州瑞上招投标代理有限公司受</w:t>
      </w:r>
      <w:r>
        <w:rPr>
          <w:rFonts w:hint="eastAsia" w:ascii="宋体" w:hAnsi="宋体" w:eastAsia="宋体" w:cs="宋体"/>
          <w:color w:val="000000"/>
          <w:sz w:val="21"/>
          <w:szCs w:val="21"/>
          <w:highlight w:val="none"/>
          <w:lang w:eastAsia="zh-CN"/>
        </w:rPr>
        <w:t xml:space="preserve">苏州市相城区殡仪馆</w:t>
      </w:r>
      <w:r>
        <w:rPr>
          <w:rFonts w:hint="eastAsia" w:ascii="宋体" w:hAnsi="宋体" w:eastAsia="宋体" w:cs="宋体"/>
          <w:color w:val="000000"/>
          <w:sz w:val="21"/>
          <w:szCs w:val="21"/>
          <w:highlight w:val="none"/>
        </w:rPr>
        <w:t xml:space="preserve">的委托，就其所需</w:t>
      </w:r>
      <w:r>
        <w:rPr>
          <w:rFonts w:hint="eastAsia" w:ascii="宋体" w:hAnsi="宋体" w:eastAsia="宋体" w:cs="宋体"/>
          <w:color w:val="000000"/>
          <w:sz w:val="21"/>
          <w:szCs w:val="21"/>
          <w:highlight w:val="none"/>
          <w:lang w:eastAsia="zh-CN"/>
        </w:rPr>
        <w:t xml:space="preserve">惠民骨灰盒（享受政府补贴政策的骨灰盒）</w:t>
      </w:r>
      <w:r>
        <w:rPr>
          <w:rFonts w:hint="eastAsia" w:ascii="宋体" w:hAnsi="宋体" w:eastAsia="宋体" w:cs="宋体"/>
          <w:color w:val="000000"/>
          <w:sz w:val="21"/>
          <w:szCs w:val="21"/>
          <w:highlight w:val="none"/>
        </w:rPr>
        <w:t xml:space="preserve">进行国内公开招标。欢迎有资格的供应商前来参加投标。</w:t>
      </w:r>
      <w:r>
        <w:rPr>
          <w:rFonts w:hint="eastAsia" w:ascii="宋体" w:hAnsi="宋体" w:eastAsia="宋体" w:cs="宋体"/>
          <w:bCs/>
          <w:color w:val="000000"/>
          <w:sz w:val="21"/>
          <w:szCs w:val="21"/>
          <w:highlight w:val="none"/>
        </w:rPr>
      </w:r>
      <w:r/>
    </w:p>
    <w:p>
      <w:pPr>
        <w:pStyle w:val="915"/>
        <w:ind w:firstLine="422"/>
        <w:keepLines w:val="0"/>
        <w:keepNext w:val="0"/>
        <w:pageBreakBefore w:val="0"/>
        <w:spacing w:after="0"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一、招标编号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JSZC-320507-SZRS-G2025-0004</w:t>
      </w:r>
      <w:r>
        <w:rPr>
          <w:rFonts w:hint="eastAsia" w:ascii="宋体" w:hAnsi="宋体" w:eastAsia="宋体" w:cs="宋体"/>
          <w:color w:val="000000"/>
          <w:sz w:val="21"/>
          <w:szCs w:val="21"/>
          <w:highlight w:val="none"/>
        </w:rPr>
        <w:t xml:space="preserve">号</w:t>
      </w:r>
      <w:bookmarkEnd w:id="17"/>
      <w:r/>
      <w:bookmarkEnd w:id="18"/>
      <w:r/>
      <w:bookmarkStart w:id="20" w:name="_Toc325017298"/>
      <w:r/>
      <w:bookmarkStart w:id="21" w:name="_Toc13642116"/>
      <w:r>
        <w:rPr>
          <w:rFonts w:hint="eastAsia" w:ascii="宋体" w:hAnsi="宋体" w:eastAsia="宋体" w:cs="宋体"/>
          <w:color w:val="000000"/>
          <w:sz w:val="21"/>
          <w:szCs w:val="21"/>
          <w:highlight w:val="none"/>
        </w:rPr>
      </w:r>
      <w:r/>
    </w:p>
    <w:p>
      <w:pPr>
        <w:pStyle w:val="915"/>
        <w:ind w:firstLine="422"/>
        <w:keepLines w:val="0"/>
        <w:keepNext w:val="0"/>
        <w:pageBreakBefore w:val="0"/>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rPr>
        <w:t xml:space="preserve">二、项目名称：</w:t>
      </w:r>
      <w:r>
        <w:rPr>
          <w:rFonts w:hint="eastAsia" w:ascii="宋体" w:hAnsi="宋体" w:eastAsia="宋体" w:cs="宋体"/>
          <w:color w:val="000000"/>
          <w:sz w:val="21"/>
          <w:szCs w:val="21"/>
          <w:highlight w:val="none"/>
          <w:lang w:eastAsia="zh-CN"/>
        </w:rPr>
        <w:t xml:space="preserve">惠民骨灰盒（享受政府补贴政策的骨灰盒）</w:t>
      </w:r>
      <w:r>
        <w:rPr>
          <w:rFonts w:hint="eastAsia" w:ascii="宋体" w:hAnsi="宋体" w:eastAsia="宋体" w:cs="宋体"/>
          <w:color w:val="000000"/>
          <w:sz w:val="21"/>
          <w:szCs w:val="21"/>
          <w:highlight w:val="none"/>
          <w:lang w:eastAsia="zh-CN"/>
        </w:rPr>
      </w:r>
      <w:r/>
    </w:p>
    <w:p>
      <w:pPr>
        <w:pStyle w:val="915"/>
        <w:ind w:firstLine="422"/>
        <w:spacing w:after="0" w:line="336" w:lineRule="auto"/>
        <w:shd w:val="clear" w:color="auto" w:fill="ffffff"/>
        <w:rPr>
          <w:rFonts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、预算金额：</w:t>
      </w:r>
      <w:r>
        <w:rPr>
          <w:rFonts w:hint="eastAsia" w:ascii="宋体" w:hAnsi="宋体" w:eastAsia="宋体" w:cs="宋体"/>
          <w:color w:val="000000"/>
          <w:sz w:val="21"/>
          <w:szCs w:val="21"/>
          <w:highlight w:val="none"/>
          <w:shd w:val="clear" w:color="auto" w:fill="ffffff"/>
          <w:lang w:val="en-US" w:eastAsia="zh-CN" w:bidi="ar"/>
        </w:rPr>
        <w:t xml:space="preserve">人民币大写壹佰万元整（小写￥1000000.00元）</w:t>
      </w:r>
      <w:r>
        <w:rPr>
          <w:rFonts w:ascii="宋体" w:hAnsi="宋体" w:eastAsia="宋体" w:cs="宋体"/>
          <w:color w:val="000000"/>
          <w:sz w:val="21"/>
          <w:szCs w:val="21"/>
          <w:highlight w:val="none"/>
          <w:shd w:val="clear" w:color="auto" w:fill="ffffff"/>
          <w:lang w:val="en-US" w:eastAsia="zh-CN" w:bidi="ar"/>
        </w:rPr>
      </w:r>
      <w:r/>
    </w:p>
    <w:p>
      <w:pPr>
        <w:pStyle w:val="915"/>
        <w:ind w:firstLine="420"/>
        <w:spacing w:after="0" w:line="336" w:lineRule="auto"/>
        <w:shd w:val="clear" w:color="auto" w:fill="ffff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第一标段预算金额：人民币贰拾万元整（￥200000.00）；</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spacing w:after="0" w:line="336" w:lineRule="auto"/>
        <w:shd w:val="clear" w:color="auto" w:fill="ffff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第二标段预算金额：人民币贰拾万元整（￥200000.00）；</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spacing w:after="0" w:line="336" w:lineRule="auto"/>
        <w:shd w:val="clear" w:color="auto" w:fill="ffff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第三标段预算金额：人民币贰拾万元整（￥200000.00）；</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spacing w:after="0" w:line="336" w:lineRule="auto"/>
        <w:shd w:val="clear" w:color="auto" w:fill="ffff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第四标段预算金额：人民币贰拾万元整（￥200000.00）；</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spacing w:after="0" w:line="336" w:lineRule="auto"/>
        <w:shd w:val="clear" w:color="auto" w:fill="ffff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第五标段预算金额：人民币贰拾万元整（￥200000.00）。</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spacing w:after="0" w:line="336" w:lineRule="auto"/>
        <w:shd w:val="clear" w:color="auto" w:fill="ffff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5.最高限价：单价最高限价如下表</w:t>
      </w:r>
      <w:r>
        <w:rPr>
          <w:rFonts w:hint="eastAsia" w:ascii="宋体" w:hAnsi="宋体" w:eastAsia="宋体" w:cs="宋体"/>
          <w:color w:val="000000"/>
          <w:sz w:val="21"/>
          <w:szCs w:val="21"/>
          <w:highlight w:val="none"/>
          <w:shd w:val="clear" w:color="auto" w:fill="ffffff"/>
          <w:lang w:val="en-US" w:eastAsia="zh-CN" w:bidi="ar"/>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1211"/>
        <w:gridCol w:w="2434"/>
        <w:gridCol w:w="1454"/>
        <w:gridCol w:w="1266"/>
        <w:gridCol w:w="2253"/>
      </w:tblGrid>
      <w:tr>
        <w:trPr>
          <w:trHeight w:val="418"/>
        </w:trPr>
        <w:tc>
          <w:tcPr>
            <w:tcW w:w="880" w:type="dxa"/>
            <w:vAlign w:val="center"/>
            <w:textDirection w:val="lrTb"/>
            <w:noWrap w:val="false"/>
          </w:tcPr>
          <w:p>
            <w:pPr>
              <w:pStyle w:val="915"/>
              <w:jc w:val="center"/>
              <w:widowControl/>
              <w:rPr>
                <w:rFonts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序号</w:t>
            </w:r>
            <w:r>
              <w:rPr>
                <w:rFonts w:ascii="宋体" w:hAnsi="宋体" w:eastAsia="宋体" w:cs="Times New Roman"/>
                <w:b/>
                <w:color w:val="000000"/>
                <w:sz w:val="21"/>
                <w:szCs w:val="21"/>
                <w:highlight w:val="none"/>
              </w:rPr>
            </w:r>
            <w:r/>
          </w:p>
        </w:tc>
        <w:tc>
          <w:tcPr>
            <w:tcW w:w="1211" w:type="dxa"/>
            <w:vAlign w:val="center"/>
            <w:textDirection w:val="lrTb"/>
            <w:noWrap w:val="false"/>
          </w:tcPr>
          <w:p>
            <w:pPr>
              <w:pStyle w:val="915"/>
              <w:jc w:val="center"/>
              <w:widowControl/>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标段</w:t>
            </w:r>
            <w:r>
              <w:rPr>
                <w:rFonts w:hint="eastAsia" w:ascii="宋体" w:hAnsi="宋体" w:eastAsia="宋体" w:cs="Times New Roman"/>
                <w:b/>
                <w:color w:val="000000"/>
                <w:sz w:val="21"/>
                <w:szCs w:val="21"/>
                <w:highlight w:val="none"/>
              </w:rPr>
            </w:r>
            <w:r/>
          </w:p>
        </w:tc>
        <w:tc>
          <w:tcPr>
            <w:tcW w:w="2434" w:type="dxa"/>
            <w:vAlign w:val="center"/>
            <w:textDirection w:val="lrTb"/>
            <w:noWrap w:val="false"/>
          </w:tcPr>
          <w:p>
            <w:pPr>
              <w:pStyle w:val="915"/>
              <w:jc w:val="center"/>
              <w:widowControl/>
              <w:rPr>
                <w:rFonts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标的物名称</w:t>
            </w:r>
            <w:r>
              <w:rPr>
                <w:rFonts w:ascii="宋体" w:hAnsi="宋体" w:eastAsia="宋体" w:cs="Times New Roman"/>
                <w:b/>
                <w:color w:val="000000"/>
                <w:sz w:val="21"/>
                <w:szCs w:val="21"/>
                <w:highlight w:val="none"/>
              </w:rPr>
            </w:r>
            <w:r/>
          </w:p>
        </w:tc>
        <w:tc>
          <w:tcPr>
            <w:tcW w:w="1454" w:type="dxa"/>
            <w:vAlign w:val="center"/>
            <w:textDirection w:val="lrTb"/>
            <w:noWrap w:val="false"/>
          </w:tcPr>
          <w:p>
            <w:pPr>
              <w:pStyle w:val="915"/>
              <w:jc w:val="center"/>
              <w:widowControl/>
              <w:rPr>
                <w:rFonts w:hint="eastAsia" w:ascii="宋体" w:hAnsi="宋体" w:eastAsia="宋体" w:cs="Times New Roman"/>
                <w:b/>
                <w:color w:val="000000"/>
                <w:sz w:val="21"/>
                <w:szCs w:val="21"/>
                <w:highlight w:val="none"/>
                <w:lang w:val="en-US" w:eastAsia="zh-CN"/>
              </w:rPr>
            </w:pPr>
            <w:r>
              <w:rPr>
                <w:rFonts w:hint="eastAsia" w:ascii="宋体" w:hAnsi="宋体" w:eastAsia="宋体" w:cs="Times New Roman"/>
                <w:b/>
                <w:color w:val="000000"/>
                <w:sz w:val="21"/>
                <w:szCs w:val="21"/>
                <w:highlight w:val="none"/>
              </w:rPr>
              <w:t xml:space="preserve">材质</w:t>
            </w:r>
            <w:r>
              <w:rPr>
                <w:rFonts w:hint="eastAsia" w:ascii="宋体" w:hAnsi="宋体" w:eastAsia="宋体" w:cs="Times New Roman"/>
                <w:b/>
                <w:color w:val="000000"/>
                <w:sz w:val="21"/>
                <w:szCs w:val="21"/>
                <w:highlight w:val="none"/>
                <w:lang w:val="en-US" w:eastAsia="zh-CN"/>
              </w:rPr>
            </w:r>
            <w:r/>
          </w:p>
        </w:tc>
        <w:tc>
          <w:tcPr>
            <w:tcW w:w="1266" w:type="dxa"/>
            <w:vAlign w:val="center"/>
            <w:textDirection w:val="lrTb"/>
            <w:noWrap w:val="false"/>
          </w:tcPr>
          <w:p>
            <w:pPr>
              <w:pStyle w:val="915"/>
              <w:jc w:val="center"/>
              <w:widowControl/>
              <w:rPr>
                <w:rFonts w:ascii="宋体" w:hAnsi="宋体" w:eastAsia="宋体" w:cs="Times New Roman"/>
                <w:b/>
                <w:color w:val="000000"/>
                <w:sz w:val="21"/>
                <w:szCs w:val="21"/>
                <w:highlight w:val="none"/>
                <w:lang w:val="en-US" w:eastAsia="zh-CN"/>
              </w:rPr>
            </w:pPr>
            <w:r>
              <w:rPr>
                <w:rFonts w:hint="eastAsia" w:ascii="宋体" w:hAnsi="宋体" w:eastAsia="宋体" w:cs="Times New Roman"/>
                <w:b/>
                <w:color w:val="000000"/>
                <w:sz w:val="21"/>
                <w:szCs w:val="21"/>
                <w:highlight w:val="none"/>
                <w:lang w:val="en-US" w:eastAsia="zh-CN"/>
              </w:rPr>
              <w:t xml:space="preserve">款式数</w:t>
            </w:r>
            <w:r>
              <w:rPr>
                <w:rFonts w:ascii="宋体" w:hAnsi="宋体" w:eastAsia="宋体" w:cs="Times New Roman"/>
                <w:b/>
                <w:color w:val="000000"/>
                <w:sz w:val="21"/>
                <w:szCs w:val="21"/>
                <w:highlight w:val="none"/>
                <w:lang w:val="en-US" w:eastAsia="zh-CN"/>
              </w:rPr>
            </w:r>
            <w:r/>
          </w:p>
        </w:tc>
        <w:tc>
          <w:tcPr>
            <w:tcW w:w="2253" w:type="dxa"/>
            <w:vAlign w:val="center"/>
            <w:textDirection w:val="lrTb"/>
            <w:noWrap w:val="false"/>
          </w:tcPr>
          <w:p>
            <w:pPr>
              <w:pStyle w:val="915"/>
              <w:jc w:val="center"/>
              <w:widowControl/>
              <w:rPr>
                <w:rFonts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lang w:val="en-US" w:eastAsia="zh-CN"/>
              </w:rPr>
              <w:t xml:space="preserve">单价限价（元/个）</w:t>
            </w:r>
            <w:r>
              <w:rPr>
                <w:rFonts w:ascii="宋体" w:hAnsi="宋体" w:eastAsia="宋体" w:cs="Times New Roman"/>
                <w:b/>
                <w:color w:val="000000"/>
                <w:sz w:val="21"/>
                <w:szCs w:val="21"/>
                <w:highlight w:val="none"/>
              </w:rPr>
            </w:r>
            <w:r/>
          </w:p>
        </w:tc>
      </w:tr>
      <w:tr>
        <w:trPr>
          <w:trHeight w:val="555"/>
        </w:trPr>
        <w:tc>
          <w:tcPr>
            <w:tcW w:w="880" w:type="dxa"/>
            <w:vAlign w:val="center"/>
            <w:textDirection w:val="lrTb"/>
            <w:noWrap w:val="false"/>
          </w:tcPr>
          <w:p>
            <w:pPr>
              <w:pStyle w:val="915"/>
              <w:jc w:val="center"/>
              <w:spacing w:line="340" w:lineRule="exact"/>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w:t>
            </w:r>
            <w:r>
              <w:rPr>
                <w:rFonts w:ascii="宋体" w:hAnsi="宋体" w:eastAsia="宋体" w:cs="Times New Roman"/>
                <w:color w:val="000000"/>
                <w:sz w:val="21"/>
                <w:szCs w:val="21"/>
                <w:highlight w:val="none"/>
              </w:rPr>
            </w:r>
            <w:r/>
          </w:p>
        </w:tc>
        <w:tc>
          <w:tcPr>
            <w:tcW w:w="1211" w:type="dxa"/>
            <w:vAlign w:val="center"/>
            <w:textDirection w:val="lrTb"/>
            <w:noWrap w:val="false"/>
          </w:tcPr>
          <w:p>
            <w:pPr>
              <w:pStyle w:val="915"/>
              <w:jc w:val="center"/>
              <w:widowControl/>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一</w:t>
            </w:r>
            <w:r>
              <w:rPr>
                <w:rFonts w:hint="eastAsia" w:ascii="宋体" w:hAnsi="宋体" w:eastAsia="宋体" w:cs="宋体"/>
                <w:color w:val="000000"/>
                <w:sz w:val="21"/>
                <w:szCs w:val="21"/>
                <w:highlight w:val="none"/>
                <w:shd w:val="clear" w:color="auto" w:fill="ffffff"/>
                <w:lang w:bidi="ar"/>
              </w:rPr>
            </w:r>
            <w:r/>
          </w:p>
        </w:tc>
        <w:tc>
          <w:tcPr>
            <w:tcW w:w="2434" w:type="dxa"/>
            <w:vAlign w:val="center"/>
            <w:textDirection w:val="lrTb"/>
            <w:noWrap w:val="false"/>
          </w:tcPr>
          <w:p>
            <w:pPr>
              <w:pStyle w:val="915"/>
              <w:jc w:val="center"/>
              <w:widowControl/>
              <w:rPr>
                <w:rFonts w:hint="eastAsia" w:ascii="宋体" w:hAnsi="宋体" w:eastAsia="宋体" w:cs="Times New Roman"/>
                <w:color w:val="000000"/>
                <w:sz w:val="21"/>
                <w:szCs w:val="21"/>
                <w:highlight w:val="none"/>
                <w:lang w:eastAsia="zh-CN"/>
              </w:rPr>
            </w:pPr>
            <w:r>
              <w:rPr>
                <w:rFonts w:hint="eastAsia" w:ascii="宋体" w:hAnsi="宋体" w:eastAsia="宋体" w:cs="宋体"/>
                <w:color w:val="000000"/>
                <w:sz w:val="21"/>
                <w:szCs w:val="21"/>
                <w:highlight w:val="none"/>
                <w:shd w:val="clear" w:color="auto" w:fill="ffffff"/>
                <w:lang w:eastAsia="zh-CN" w:bidi="ar"/>
              </w:rPr>
              <w:t xml:space="preserve">惠民骨灰盒（享受政府补贴政策的骨灰盒）</w:t>
            </w:r>
            <w:r>
              <w:rPr>
                <w:rFonts w:hint="eastAsia" w:ascii="宋体" w:hAnsi="宋体" w:eastAsia="宋体" w:cs="Times New Roman"/>
                <w:color w:val="000000"/>
                <w:sz w:val="21"/>
                <w:szCs w:val="21"/>
                <w:highlight w:val="none"/>
                <w:lang w:eastAsia="zh-CN"/>
              </w:rPr>
            </w:r>
            <w:r/>
          </w:p>
        </w:tc>
        <w:tc>
          <w:tcPr>
            <w:tcW w:w="1454" w:type="dxa"/>
            <w:vAlign w:val="center"/>
            <w:textDirection w:val="lrTb"/>
            <w:noWrap w:val="false"/>
          </w:tcPr>
          <w:p>
            <w:pPr>
              <w:pStyle w:val="915"/>
              <w:jc w:val="center"/>
              <w:widowControl w:val="off"/>
              <w:rPr>
                <w:rFonts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木质</w:t>
            </w:r>
            <w:r>
              <w:rPr>
                <w:rFonts w:ascii="宋体" w:hAnsi="宋体" w:eastAsia="宋体" w:cs="宋体"/>
                <w:color w:val="000000"/>
                <w:sz w:val="21"/>
                <w:szCs w:val="21"/>
                <w:highlight w:val="none"/>
                <w:shd w:val="clear" w:color="auto" w:fill="ffffff"/>
                <w:lang w:val="en-US" w:eastAsia="zh-CN" w:bidi="ar"/>
              </w:rPr>
            </w:r>
            <w:r/>
          </w:p>
        </w:tc>
        <w:tc>
          <w:tcPr>
            <w:tcW w:w="1266" w:type="dxa"/>
            <w:vAlign w:val="center"/>
            <w:textDirection w:val="lrTb"/>
            <w:noWrap w:val="false"/>
          </w:tcPr>
          <w:p>
            <w:pPr>
              <w:pStyle w:val="915"/>
              <w:jc w:val="center"/>
              <w:widowControl/>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lang w:eastAsia="zh-CN"/>
              </w:rPr>
            </w:r>
            <w:r/>
          </w:p>
        </w:tc>
        <w:tc>
          <w:tcPr>
            <w:tcW w:w="2253" w:type="dxa"/>
            <w:vAlign w:val="center"/>
            <w:textDirection w:val="lrTb"/>
            <w:noWrap w:val="false"/>
          </w:tcPr>
          <w:p>
            <w:pPr>
              <w:pStyle w:val="915"/>
              <w:jc w:val="center"/>
              <w:widowControl/>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400</w:t>
            </w:r>
            <w:r>
              <w:rPr>
                <w:rFonts w:hint="eastAsia" w:ascii="宋体" w:hAnsi="宋体" w:eastAsia="宋体" w:cs="Times New Roman"/>
                <w:color w:val="000000"/>
                <w:sz w:val="21"/>
                <w:szCs w:val="21"/>
                <w:highlight w:val="none"/>
                <w:lang w:val="en-US" w:eastAsia="zh-CN"/>
              </w:rPr>
              <w:t xml:space="preserve">.00</w:t>
            </w:r>
            <w:r>
              <w:rPr>
                <w:rFonts w:ascii="宋体" w:hAnsi="宋体" w:eastAsia="宋体" w:cs="Times New Roman"/>
                <w:color w:val="000000"/>
                <w:sz w:val="21"/>
                <w:szCs w:val="21"/>
                <w:highlight w:val="none"/>
              </w:rPr>
            </w:r>
            <w:r/>
          </w:p>
        </w:tc>
      </w:tr>
      <w:tr>
        <w:trPr>
          <w:trHeight w:val="531"/>
        </w:trPr>
        <w:tc>
          <w:tcPr>
            <w:tcW w:w="880" w:type="dxa"/>
            <w:vAlign w:val="center"/>
            <w:textDirection w:val="lrTb"/>
            <w:noWrap w:val="false"/>
          </w:tcPr>
          <w:p>
            <w:pPr>
              <w:pStyle w:val="915"/>
              <w:jc w:val="center"/>
              <w:spacing w:line="340" w:lineRule="exact"/>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ascii="宋体" w:hAnsi="宋体" w:eastAsia="宋体" w:cs="Times New Roman"/>
                <w:color w:val="000000"/>
                <w:sz w:val="21"/>
                <w:szCs w:val="21"/>
                <w:highlight w:val="none"/>
              </w:rPr>
            </w:r>
            <w:r/>
          </w:p>
        </w:tc>
        <w:tc>
          <w:tcPr>
            <w:tcW w:w="1211" w:type="dxa"/>
            <w:vAlign w:val="center"/>
            <w:textDirection w:val="lrTb"/>
            <w:noWrap w:val="false"/>
          </w:tcPr>
          <w:p>
            <w:pPr>
              <w:pStyle w:val="915"/>
              <w:jc w:val="center"/>
              <w:widowControl/>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二</w:t>
            </w:r>
            <w:r>
              <w:rPr>
                <w:rFonts w:hint="eastAsia" w:ascii="宋体" w:hAnsi="宋体" w:eastAsia="宋体" w:cs="宋体"/>
                <w:color w:val="000000"/>
                <w:sz w:val="21"/>
                <w:szCs w:val="21"/>
                <w:highlight w:val="none"/>
                <w:shd w:val="clear" w:color="auto" w:fill="ffffff"/>
                <w:lang w:bidi="ar"/>
              </w:rPr>
            </w:r>
            <w:r/>
          </w:p>
        </w:tc>
        <w:tc>
          <w:tcPr>
            <w:tcW w:w="2434" w:type="dxa"/>
            <w:vAlign w:val="center"/>
            <w:textDirection w:val="lrTb"/>
            <w:noWrap w:val="false"/>
          </w:tcPr>
          <w:p>
            <w:pPr>
              <w:pStyle w:val="915"/>
              <w:jc w:val="center"/>
              <w:widowControl/>
              <w:rPr>
                <w:rFonts w:hint="eastAsia" w:ascii="宋体" w:hAnsi="宋体" w:eastAsia="宋体" w:cs="Times New Roman"/>
                <w:bCs/>
                <w:color w:val="000000"/>
                <w:sz w:val="21"/>
                <w:szCs w:val="21"/>
                <w:highlight w:val="none"/>
                <w:lang w:eastAsia="zh-CN"/>
              </w:rPr>
            </w:pPr>
            <w:r>
              <w:rPr>
                <w:rFonts w:hint="eastAsia" w:ascii="宋体" w:hAnsi="宋体" w:eastAsia="宋体" w:cs="宋体"/>
                <w:color w:val="000000"/>
                <w:sz w:val="21"/>
                <w:szCs w:val="21"/>
                <w:highlight w:val="none"/>
                <w:shd w:val="clear" w:color="auto" w:fill="ffffff"/>
                <w:lang w:eastAsia="zh-CN" w:bidi="ar"/>
              </w:rPr>
              <w:t xml:space="preserve">惠民骨灰盒（享受政府补贴政策的骨灰盒）</w:t>
            </w:r>
            <w:r>
              <w:rPr>
                <w:rFonts w:hint="eastAsia" w:ascii="宋体" w:hAnsi="宋体" w:eastAsia="宋体" w:cs="Times New Roman"/>
                <w:bCs/>
                <w:color w:val="000000"/>
                <w:sz w:val="21"/>
                <w:szCs w:val="21"/>
                <w:highlight w:val="none"/>
                <w:lang w:eastAsia="zh-CN"/>
              </w:rPr>
            </w:r>
            <w:r/>
          </w:p>
        </w:tc>
        <w:tc>
          <w:tcPr>
            <w:tcW w:w="1454"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val="en-US" w:eastAsia="zh-CN" w:bidi="ar"/>
              </w:rPr>
              <w:t xml:space="preserve">木质</w:t>
            </w:r>
            <w:r>
              <w:rPr>
                <w:rFonts w:hint="eastAsia" w:ascii="宋体" w:hAnsi="宋体" w:eastAsia="宋体" w:cs="宋体"/>
                <w:color w:val="000000"/>
                <w:sz w:val="21"/>
                <w:szCs w:val="21"/>
                <w:highlight w:val="none"/>
                <w:shd w:val="clear" w:color="auto" w:fill="ffffff"/>
                <w:lang w:bidi="ar"/>
              </w:rPr>
            </w:r>
            <w:r/>
          </w:p>
        </w:tc>
        <w:tc>
          <w:tcPr>
            <w:tcW w:w="1266" w:type="dxa"/>
            <w:vAlign w:val="center"/>
            <w:textDirection w:val="lrTb"/>
            <w:noWrap w:val="false"/>
          </w:tcPr>
          <w:p>
            <w:pPr>
              <w:pStyle w:val="915"/>
              <w:jc w:val="center"/>
              <w:widowControl/>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1</w:t>
            </w:r>
            <w:r>
              <w:rPr>
                <w:rFonts w:ascii="宋体" w:hAnsi="宋体" w:eastAsia="宋体" w:cs="Times New Roman"/>
                <w:color w:val="000000"/>
                <w:sz w:val="21"/>
                <w:szCs w:val="21"/>
                <w:highlight w:val="none"/>
              </w:rPr>
            </w:r>
            <w:r/>
          </w:p>
        </w:tc>
        <w:tc>
          <w:tcPr>
            <w:tcW w:w="2253" w:type="dxa"/>
            <w:vAlign w:val="center"/>
            <w:textDirection w:val="lrTb"/>
            <w:noWrap w:val="false"/>
          </w:tcPr>
          <w:p>
            <w:pPr>
              <w:pStyle w:val="915"/>
              <w:jc w:val="center"/>
              <w:widowControl/>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400</w:t>
            </w:r>
            <w:r>
              <w:rPr>
                <w:rFonts w:hint="eastAsia" w:ascii="宋体" w:hAnsi="宋体" w:eastAsia="宋体" w:cs="Times New Roman"/>
                <w:color w:val="000000"/>
                <w:sz w:val="21"/>
                <w:szCs w:val="21"/>
                <w:highlight w:val="none"/>
                <w:lang w:val="en-US" w:eastAsia="zh-CN"/>
              </w:rPr>
              <w:t xml:space="preserve">.00</w:t>
            </w:r>
            <w:r>
              <w:rPr>
                <w:rFonts w:ascii="宋体" w:hAnsi="宋体" w:eastAsia="宋体" w:cs="Times New Roman"/>
                <w:color w:val="000000"/>
                <w:sz w:val="21"/>
                <w:szCs w:val="21"/>
                <w:highlight w:val="none"/>
              </w:rPr>
            </w:r>
            <w:r/>
          </w:p>
        </w:tc>
      </w:tr>
      <w:tr>
        <w:trPr>
          <w:trHeight w:val="445"/>
        </w:trPr>
        <w:tc>
          <w:tcPr>
            <w:tcW w:w="880" w:type="dxa"/>
            <w:vAlign w:val="center"/>
            <w:textDirection w:val="lrTb"/>
            <w:noWrap w:val="false"/>
          </w:tcPr>
          <w:p>
            <w:pPr>
              <w:pStyle w:val="915"/>
              <w:jc w:val="center"/>
              <w:spacing w:line="34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w:t>
            </w:r>
            <w:r>
              <w:rPr>
                <w:rFonts w:hint="eastAsia" w:ascii="宋体" w:hAnsi="宋体" w:eastAsia="宋体" w:cs="Times New Roman"/>
                <w:color w:val="000000"/>
                <w:sz w:val="21"/>
                <w:szCs w:val="21"/>
                <w:highlight w:val="none"/>
              </w:rPr>
            </w:r>
            <w:r/>
          </w:p>
        </w:tc>
        <w:tc>
          <w:tcPr>
            <w:tcW w:w="1211" w:type="dxa"/>
            <w:vAlign w:val="center"/>
            <w:textDirection w:val="lrTb"/>
            <w:noWrap w:val="false"/>
          </w:tcPr>
          <w:p>
            <w:pPr>
              <w:pStyle w:val="915"/>
              <w:jc w:val="center"/>
              <w:widowControl/>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三</w:t>
            </w:r>
            <w:r>
              <w:rPr>
                <w:rFonts w:hint="eastAsia" w:ascii="宋体" w:hAnsi="宋体" w:eastAsia="宋体" w:cs="宋体"/>
                <w:color w:val="000000"/>
                <w:sz w:val="21"/>
                <w:szCs w:val="21"/>
                <w:highlight w:val="none"/>
                <w:shd w:val="clear" w:color="auto" w:fill="ffffff"/>
                <w:lang w:bidi="ar"/>
              </w:rPr>
            </w:r>
            <w:r/>
          </w:p>
        </w:tc>
        <w:tc>
          <w:tcPr>
            <w:tcW w:w="2434" w:type="dxa"/>
            <w:vAlign w:val="center"/>
            <w:textDirection w:val="lrTb"/>
            <w:noWrap w:val="false"/>
          </w:tcPr>
          <w:p>
            <w:pPr>
              <w:pStyle w:val="915"/>
              <w:jc w:val="center"/>
              <w:widowControl/>
              <w:rPr>
                <w:rFonts w:hint="eastAsia" w:ascii="宋体" w:hAnsi="宋体" w:eastAsia="宋体" w:cs="Times New Roman"/>
                <w:color w:val="000000"/>
                <w:sz w:val="21"/>
                <w:szCs w:val="21"/>
                <w:highlight w:val="none"/>
                <w:lang w:eastAsia="zh-CN"/>
              </w:rPr>
            </w:pPr>
            <w:r>
              <w:rPr>
                <w:rFonts w:hint="eastAsia" w:ascii="宋体" w:hAnsi="宋体" w:eastAsia="宋体" w:cs="宋体"/>
                <w:color w:val="000000"/>
                <w:sz w:val="21"/>
                <w:szCs w:val="21"/>
                <w:highlight w:val="none"/>
                <w:shd w:val="clear" w:color="auto" w:fill="ffffff"/>
                <w:lang w:eastAsia="zh-CN" w:bidi="ar"/>
              </w:rPr>
              <w:t xml:space="preserve">惠民骨灰盒（享受政府补贴政策的骨灰盒）</w:t>
            </w:r>
            <w:r>
              <w:rPr>
                <w:rFonts w:hint="eastAsia" w:ascii="宋体" w:hAnsi="宋体" w:eastAsia="宋体" w:cs="Times New Roman"/>
                <w:color w:val="000000"/>
                <w:sz w:val="21"/>
                <w:szCs w:val="21"/>
                <w:highlight w:val="none"/>
                <w:lang w:eastAsia="zh-CN"/>
              </w:rPr>
            </w:r>
            <w:r/>
          </w:p>
        </w:tc>
        <w:tc>
          <w:tcPr>
            <w:tcW w:w="1454"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val="en-US" w:eastAsia="zh-CN" w:bidi="ar"/>
              </w:rPr>
              <w:t xml:space="preserve">木质</w:t>
            </w:r>
            <w:r>
              <w:rPr>
                <w:rFonts w:hint="eastAsia" w:ascii="宋体" w:hAnsi="宋体" w:eastAsia="宋体" w:cs="宋体"/>
                <w:color w:val="000000"/>
                <w:sz w:val="21"/>
                <w:szCs w:val="21"/>
                <w:highlight w:val="none"/>
                <w:shd w:val="clear" w:color="auto" w:fill="ffffff"/>
                <w:lang w:bidi="ar"/>
              </w:rPr>
            </w:r>
            <w:r/>
          </w:p>
        </w:tc>
        <w:tc>
          <w:tcPr>
            <w:tcW w:w="1266" w:type="dxa"/>
            <w:vAlign w:val="center"/>
            <w:textDirection w:val="lrTb"/>
            <w:noWrap w:val="false"/>
          </w:tcPr>
          <w:p>
            <w:pPr>
              <w:pStyle w:val="915"/>
              <w:jc w:val="center"/>
              <w:widowControl/>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1</w:t>
            </w:r>
            <w:r>
              <w:rPr>
                <w:rFonts w:ascii="宋体" w:hAnsi="宋体" w:eastAsia="宋体" w:cs="Times New Roman"/>
                <w:color w:val="000000"/>
                <w:sz w:val="21"/>
                <w:szCs w:val="21"/>
                <w:highlight w:val="none"/>
              </w:rPr>
            </w:r>
            <w:r/>
          </w:p>
        </w:tc>
        <w:tc>
          <w:tcPr>
            <w:tcW w:w="2253" w:type="dxa"/>
            <w:vAlign w:val="center"/>
            <w:textDirection w:val="lrTb"/>
            <w:noWrap w:val="false"/>
          </w:tcPr>
          <w:p>
            <w:pPr>
              <w:pStyle w:val="915"/>
              <w:jc w:val="center"/>
              <w:widowControl/>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400</w:t>
            </w:r>
            <w:r>
              <w:rPr>
                <w:rFonts w:hint="eastAsia" w:ascii="宋体" w:hAnsi="宋体" w:eastAsia="宋体" w:cs="Times New Roman"/>
                <w:color w:val="000000"/>
                <w:sz w:val="21"/>
                <w:szCs w:val="21"/>
                <w:highlight w:val="none"/>
                <w:lang w:val="en-US" w:eastAsia="zh-CN"/>
              </w:rPr>
              <w:t xml:space="preserve">.00</w:t>
            </w:r>
            <w:r>
              <w:rPr>
                <w:rFonts w:ascii="宋体" w:hAnsi="宋体" w:eastAsia="宋体" w:cs="Times New Roman"/>
                <w:color w:val="000000"/>
                <w:sz w:val="21"/>
                <w:szCs w:val="21"/>
                <w:highlight w:val="none"/>
              </w:rPr>
            </w:r>
            <w:r/>
          </w:p>
        </w:tc>
      </w:tr>
      <w:tr>
        <w:trPr>
          <w:trHeight w:val="455"/>
        </w:trPr>
        <w:tc>
          <w:tcPr>
            <w:tcW w:w="880" w:type="dxa"/>
            <w:vAlign w:val="center"/>
            <w:textDirection w:val="lrTb"/>
            <w:noWrap w:val="false"/>
          </w:tcPr>
          <w:p>
            <w:pPr>
              <w:pStyle w:val="915"/>
              <w:jc w:val="center"/>
              <w:spacing w:line="34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w:t>
            </w:r>
            <w:r>
              <w:rPr>
                <w:rFonts w:hint="eastAsia" w:ascii="宋体" w:hAnsi="宋体" w:eastAsia="宋体" w:cs="Times New Roman"/>
                <w:color w:val="000000"/>
                <w:sz w:val="21"/>
                <w:szCs w:val="21"/>
                <w:highlight w:val="none"/>
              </w:rPr>
            </w:r>
            <w:r/>
          </w:p>
        </w:tc>
        <w:tc>
          <w:tcPr>
            <w:tcW w:w="1211" w:type="dxa"/>
            <w:vAlign w:val="center"/>
            <w:textDirection w:val="lrTb"/>
            <w:noWrap w:val="false"/>
          </w:tcPr>
          <w:p>
            <w:pPr>
              <w:pStyle w:val="915"/>
              <w:jc w:val="center"/>
              <w:widowControl/>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四</w:t>
            </w:r>
            <w:r>
              <w:rPr>
                <w:rFonts w:hint="eastAsia" w:ascii="宋体" w:hAnsi="宋体" w:eastAsia="宋体" w:cs="宋体"/>
                <w:color w:val="000000"/>
                <w:sz w:val="21"/>
                <w:szCs w:val="21"/>
                <w:highlight w:val="none"/>
                <w:shd w:val="clear" w:color="auto" w:fill="ffffff"/>
                <w:lang w:bidi="ar"/>
              </w:rPr>
            </w:r>
            <w:r/>
          </w:p>
        </w:tc>
        <w:tc>
          <w:tcPr>
            <w:tcW w:w="2434" w:type="dxa"/>
            <w:vAlign w:val="center"/>
            <w:textDirection w:val="lrTb"/>
            <w:noWrap w:val="false"/>
          </w:tcPr>
          <w:p>
            <w:pPr>
              <w:pStyle w:val="915"/>
              <w:jc w:val="center"/>
              <w:widowControl/>
              <w:rPr>
                <w:rFonts w:hint="eastAsia" w:ascii="宋体" w:hAnsi="宋体" w:eastAsia="宋体" w:cs="Times New Roman"/>
                <w:bCs/>
                <w:color w:val="000000"/>
                <w:sz w:val="21"/>
                <w:szCs w:val="21"/>
                <w:highlight w:val="none"/>
                <w:lang w:eastAsia="zh-CN"/>
              </w:rPr>
            </w:pPr>
            <w:r>
              <w:rPr>
                <w:rFonts w:hint="eastAsia" w:ascii="宋体" w:hAnsi="宋体" w:eastAsia="宋体" w:cs="宋体"/>
                <w:color w:val="000000"/>
                <w:sz w:val="21"/>
                <w:szCs w:val="21"/>
                <w:highlight w:val="none"/>
                <w:shd w:val="clear" w:color="auto" w:fill="ffffff"/>
                <w:lang w:eastAsia="zh-CN" w:bidi="ar"/>
              </w:rPr>
              <w:t xml:space="preserve">惠民骨灰盒（享受政府补贴政策的骨灰盒）</w:t>
            </w:r>
            <w:r>
              <w:rPr>
                <w:rFonts w:hint="eastAsia" w:ascii="宋体" w:hAnsi="宋体" w:eastAsia="宋体" w:cs="Times New Roman"/>
                <w:bCs/>
                <w:color w:val="000000"/>
                <w:sz w:val="21"/>
                <w:szCs w:val="21"/>
                <w:highlight w:val="none"/>
                <w:lang w:eastAsia="zh-CN"/>
              </w:rPr>
            </w:r>
            <w:r/>
          </w:p>
        </w:tc>
        <w:tc>
          <w:tcPr>
            <w:tcW w:w="1454"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val="en-US" w:eastAsia="zh-CN" w:bidi="ar"/>
              </w:rPr>
              <w:t xml:space="preserve">木质</w:t>
            </w:r>
            <w:r>
              <w:rPr>
                <w:rFonts w:hint="eastAsia" w:ascii="宋体" w:hAnsi="宋体" w:eastAsia="宋体" w:cs="宋体"/>
                <w:color w:val="000000"/>
                <w:sz w:val="21"/>
                <w:szCs w:val="21"/>
                <w:highlight w:val="none"/>
                <w:shd w:val="clear" w:color="auto" w:fill="ffffff"/>
                <w:lang w:bidi="ar"/>
              </w:rPr>
            </w:r>
            <w:r/>
          </w:p>
        </w:tc>
        <w:tc>
          <w:tcPr>
            <w:tcW w:w="1266" w:type="dxa"/>
            <w:vAlign w:val="center"/>
            <w:textDirection w:val="lrTb"/>
            <w:noWrap w:val="false"/>
          </w:tcPr>
          <w:p>
            <w:pPr>
              <w:pStyle w:val="915"/>
              <w:jc w:val="center"/>
              <w:widowControl/>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1</w:t>
            </w:r>
            <w:r>
              <w:rPr>
                <w:rFonts w:ascii="宋体" w:hAnsi="宋体" w:eastAsia="宋体" w:cs="Times New Roman"/>
                <w:color w:val="000000"/>
                <w:sz w:val="21"/>
                <w:szCs w:val="21"/>
                <w:highlight w:val="none"/>
              </w:rPr>
            </w:r>
            <w:r/>
          </w:p>
        </w:tc>
        <w:tc>
          <w:tcPr>
            <w:tcW w:w="2253" w:type="dxa"/>
            <w:vAlign w:val="center"/>
            <w:textDirection w:val="lrTb"/>
            <w:noWrap w:val="false"/>
          </w:tcPr>
          <w:p>
            <w:pPr>
              <w:pStyle w:val="915"/>
              <w:jc w:val="center"/>
              <w:widowControl/>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rPr>
              <w:t xml:space="preserve">400</w:t>
            </w:r>
            <w:r>
              <w:rPr>
                <w:rFonts w:hint="eastAsia" w:ascii="宋体" w:hAnsi="宋体" w:eastAsia="宋体" w:cs="Times New Roman"/>
                <w:color w:val="000000"/>
                <w:sz w:val="21"/>
                <w:szCs w:val="21"/>
                <w:highlight w:val="none"/>
                <w:lang w:val="en-US" w:eastAsia="zh-CN"/>
              </w:rPr>
              <w:t xml:space="preserve">.00</w:t>
            </w:r>
            <w:r>
              <w:rPr>
                <w:rFonts w:hint="eastAsia" w:ascii="宋体" w:hAnsi="宋体" w:eastAsia="宋体" w:cs="Times New Roman"/>
                <w:color w:val="000000"/>
                <w:sz w:val="21"/>
                <w:szCs w:val="21"/>
                <w:highlight w:val="none"/>
                <w:lang w:eastAsia="zh-CN"/>
              </w:rPr>
            </w:r>
            <w:r/>
          </w:p>
        </w:tc>
      </w:tr>
      <w:tr>
        <w:trPr>
          <w:trHeight w:val="545"/>
        </w:trPr>
        <w:tc>
          <w:tcPr>
            <w:tcW w:w="880" w:type="dxa"/>
            <w:vAlign w:val="center"/>
            <w:textDirection w:val="lrTb"/>
            <w:noWrap w:val="false"/>
          </w:tcPr>
          <w:p>
            <w:pPr>
              <w:pStyle w:val="915"/>
              <w:jc w:val="center"/>
              <w:spacing w:line="34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5</w:t>
            </w:r>
            <w:r>
              <w:rPr>
                <w:rFonts w:hint="eastAsia" w:ascii="宋体" w:hAnsi="宋体" w:eastAsia="宋体" w:cs="Times New Roman"/>
                <w:color w:val="000000"/>
                <w:sz w:val="21"/>
                <w:szCs w:val="21"/>
                <w:highlight w:val="none"/>
              </w:rPr>
            </w:r>
            <w:r/>
          </w:p>
        </w:tc>
        <w:tc>
          <w:tcPr>
            <w:tcW w:w="1211" w:type="dxa"/>
            <w:vAlign w:val="center"/>
            <w:textDirection w:val="lrTb"/>
            <w:noWrap w:val="false"/>
          </w:tcPr>
          <w:p>
            <w:pPr>
              <w:pStyle w:val="915"/>
              <w:jc w:val="center"/>
              <w:widowControl/>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bidi="ar"/>
              </w:rPr>
              <w:t xml:space="preserve">五</w:t>
            </w:r>
            <w:r>
              <w:rPr>
                <w:rFonts w:hint="eastAsia" w:ascii="宋体" w:hAnsi="宋体" w:eastAsia="宋体" w:cs="宋体"/>
                <w:color w:val="000000"/>
                <w:sz w:val="21"/>
                <w:szCs w:val="21"/>
                <w:highlight w:val="none"/>
                <w:shd w:val="clear" w:color="auto" w:fill="ffffff"/>
                <w:lang w:bidi="ar"/>
              </w:rPr>
            </w:r>
            <w:r/>
          </w:p>
        </w:tc>
        <w:tc>
          <w:tcPr>
            <w:tcW w:w="2434" w:type="dxa"/>
            <w:vAlign w:val="center"/>
            <w:textDirection w:val="lrTb"/>
            <w:noWrap w:val="false"/>
          </w:tcPr>
          <w:p>
            <w:pPr>
              <w:pStyle w:val="915"/>
              <w:jc w:val="center"/>
              <w:widowControl/>
              <w:rPr>
                <w:rFonts w:hint="eastAsia" w:ascii="宋体" w:hAnsi="宋体" w:eastAsia="宋体" w:cs="Times New Roman"/>
                <w:color w:val="000000"/>
                <w:sz w:val="21"/>
                <w:szCs w:val="21"/>
                <w:highlight w:val="none"/>
                <w:lang w:eastAsia="zh-CN"/>
              </w:rPr>
            </w:pPr>
            <w:r>
              <w:rPr>
                <w:rFonts w:hint="eastAsia" w:ascii="宋体" w:hAnsi="宋体" w:eastAsia="宋体" w:cs="宋体"/>
                <w:color w:val="000000"/>
                <w:sz w:val="21"/>
                <w:szCs w:val="21"/>
                <w:highlight w:val="none"/>
                <w:shd w:val="clear" w:color="auto" w:fill="ffffff"/>
                <w:lang w:eastAsia="zh-CN" w:bidi="ar"/>
              </w:rPr>
              <w:t xml:space="preserve">惠民骨灰盒（享受政府补贴政策的骨灰盒）</w:t>
            </w:r>
            <w:r>
              <w:rPr>
                <w:rFonts w:hint="eastAsia" w:ascii="宋体" w:hAnsi="宋体" w:eastAsia="宋体" w:cs="Times New Roman"/>
                <w:color w:val="000000"/>
                <w:sz w:val="21"/>
                <w:szCs w:val="21"/>
                <w:highlight w:val="none"/>
                <w:lang w:eastAsia="zh-CN"/>
              </w:rPr>
            </w:r>
            <w:r/>
          </w:p>
        </w:tc>
        <w:tc>
          <w:tcPr>
            <w:tcW w:w="1454" w:type="dxa"/>
            <w:vAlign w:val="center"/>
            <w:textDirection w:val="lrTb"/>
            <w:noWrap w:val="false"/>
          </w:tcPr>
          <w:p>
            <w:pPr>
              <w:pStyle w:val="915"/>
              <w:jc w:val="center"/>
              <w:widowControl w:val="off"/>
              <w:rPr>
                <w:rFonts w:hint="eastAsia" w:ascii="宋体" w:hAnsi="宋体" w:eastAsia="宋体" w:cs="宋体"/>
                <w:color w:val="000000"/>
                <w:sz w:val="21"/>
                <w:szCs w:val="21"/>
                <w:highlight w:val="none"/>
                <w:shd w:val="clear" w:color="auto" w:fill="ffffff"/>
                <w:lang w:bidi="ar"/>
              </w:rPr>
            </w:pPr>
            <w:r>
              <w:rPr>
                <w:rFonts w:hint="eastAsia" w:ascii="宋体" w:hAnsi="宋体" w:eastAsia="宋体" w:cs="宋体"/>
                <w:color w:val="000000"/>
                <w:sz w:val="21"/>
                <w:szCs w:val="21"/>
                <w:highlight w:val="none"/>
                <w:shd w:val="clear" w:color="auto" w:fill="ffffff"/>
                <w:lang w:val="en-US" w:eastAsia="zh-CN" w:bidi="ar"/>
              </w:rPr>
              <w:t xml:space="preserve">木质</w:t>
            </w:r>
            <w:r>
              <w:rPr>
                <w:rFonts w:hint="eastAsia" w:ascii="宋体" w:hAnsi="宋体" w:eastAsia="宋体" w:cs="宋体"/>
                <w:color w:val="000000"/>
                <w:sz w:val="21"/>
                <w:szCs w:val="21"/>
                <w:highlight w:val="none"/>
                <w:shd w:val="clear" w:color="auto" w:fill="ffffff"/>
                <w:lang w:bidi="ar"/>
              </w:rPr>
            </w:r>
            <w:r/>
          </w:p>
        </w:tc>
        <w:tc>
          <w:tcPr>
            <w:tcW w:w="1266" w:type="dxa"/>
            <w:vAlign w:val="center"/>
            <w:textDirection w:val="lrTb"/>
            <w:noWrap w:val="false"/>
          </w:tcPr>
          <w:p>
            <w:pPr>
              <w:pStyle w:val="915"/>
              <w:jc w:val="center"/>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r>
            <w:r/>
          </w:p>
        </w:tc>
        <w:tc>
          <w:tcPr>
            <w:tcW w:w="2253" w:type="dxa"/>
            <w:vAlign w:val="center"/>
            <w:textDirection w:val="lrTb"/>
            <w:noWrap w:val="false"/>
          </w:tcPr>
          <w:p>
            <w:pPr>
              <w:pStyle w:val="915"/>
              <w:jc w:val="center"/>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400</w:t>
            </w:r>
            <w:r>
              <w:rPr>
                <w:rFonts w:hint="eastAsia" w:ascii="宋体" w:hAnsi="宋体" w:eastAsia="宋体" w:cs="Times New Roman"/>
                <w:color w:val="000000"/>
                <w:sz w:val="21"/>
                <w:szCs w:val="21"/>
                <w:highlight w:val="none"/>
                <w:lang w:val="en-US" w:eastAsia="zh-CN"/>
              </w:rPr>
              <w:t xml:space="preserve">.00</w:t>
            </w:r>
            <w:r>
              <w:rPr>
                <w:rFonts w:hint="eastAsia" w:ascii="宋体" w:hAnsi="宋体" w:eastAsia="宋体" w:cs="Times New Roman"/>
                <w:color w:val="000000"/>
                <w:sz w:val="21"/>
                <w:szCs w:val="21"/>
                <w:highlight w:val="none"/>
              </w:rPr>
            </w:r>
            <w:r/>
          </w:p>
        </w:tc>
      </w:tr>
    </w:tbl>
    <w:p>
      <w:pPr>
        <w:pStyle w:val="915"/>
        <w:ind w:firstLine="422"/>
        <w:keepLines w:val="0"/>
        <w:keepNext w:val="0"/>
        <w:pageBreakBefore w:val="0"/>
        <w:spacing w:after="0" w:line="360" w:lineRule="auto"/>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b/>
          <w:bCs/>
          <w:color w:val="000000"/>
          <w:sz w:val="21"/>
          <w:szCs w:val="21"/>
          <w:highlight w:val="none"/>
          <w:lang w:val="en-US" w:eastAsia="zh-CN"/>
        </w:rPr>
        <w:t xml:space="preserve">任一标段骨灰盒材质仅限于</w:t>
      </w:r>
      <w:r>
        <w:rPr>
          <w:rFonts w:hint="eastAsia" w:ascii="宋体" w:hAnsi="宋体" w:eastAsia="宋体" w:cs="宋体"/>
          <w:b/>
          <w:bCs/>
          <w:color w:val="000000"/>
          <w:sz w:val="21"/>
          <w:szCs w:val="21"/>
          <w:highlight w:val="none"/>
          <w:lang w:val="en-US" w:eastAsia="zh-CN"/>
        </w:rPr>
        <w:t xml:space="preserve">印茄木、番龙眼、绿柄桑、圆盘豆、姜饼木、可乐豆木、风车木</w:t>
      </w:r>
      <w:r>
        <w:rPr>
          <w:rFonts w:hint="eastAsia" w:ascii="宋体" w:hAnsi="宋体" w:eastAsia="宋体" w:cs="宋体"/>
          <w:b/>
          <w:bCs/>
          <w:color w:val="000000"/>
          <w:sz w:val="21"/>
          <w:szCs w:val="21"/>
          <w:highlight w:val="none"/>
          <w:lang w:val="en-US" w:eastAsia="zh-CN"/>
        </w:rPr>
        <w:t xml:space="preserve">，未按照上述材质提交的视为不实质性响应。</w:t>
      </w:r>
      <w:r>
        <w:rPr>
          <w:rFonts w:ascii="宋体" w:hAnsi="宋体" w:eastAsia="宋体" w:cs="宋体"/>
          <w:b/>
          <w:bCs/>
          <w:color w:val="000000"/>
          <w:sz w:val="21"/>
          <w:szCs w:val="21"/>
          <w:highlight w:val="none"/>
          <w:lang w:val="en-US" w:eastAsia="zh-CN"/>
        </w:rPr>
      </w:r>
      <w:r/>
    </w:p>
    <w:p>
      <w:pPr>
        <w:pStyle w:val="915"/>
        <w:ind w:firstLine="422"/>
        <w:keepLines w:val="0"/>
        <w:keepNext w:val="0"/>
        <w:pageBreakBefore w:val="0"/>
        <w:spacing w:after="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四、招标</w:t>
      </w:r>
      <w:r>
        <w:rPr>
          <w:rFonts w:hint="eastAsia" w:ascii="宋体" w:hAnsi="宋体" w:eastAsia="宋体" w:cs="宋体"/>
          <w:b/>
          <w:bCs/>
          <w:color w:val="000000"/>
          <w:sz w:val="21"/>
          <w:szCs w:val="21"/>
          <w:highlight w:val="none"/>
        </w:rPr>
        <w:t xml:space="preserve">需求：</w:t>
      </w:r>
      <w:r>
        <w:rPr>
          <w:rFonts w:hint="eastAsia" w:ascii="宋体" w:hAnsi="宋体" w:eastAsia="宋体" w:cs="宋体"/>
          <w:b/>
          <w:bCs/>
          <w:color w:val="000000"/>
          <w:sz w:val="21"/>
          <w:szCs w:val="21"/>
          <w:highlight w:val="none"/>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bookmarkStart w:id="22" w:name="_Toc31670"/>
      <w:r/>
      <w:bookmarkStart w:id="23" w:name="_Toc136265744"/>
      <w:r>
        <w:rPr>
          <w:rFonts w:hint="eastAsia" w:ascii="宋体" w:hAnsi="宋体" w:eastAsia="宋体" w:cs="宋体"/>
          <w:color w:val="000000"/>
          <w:sz w:val="21"/>
          <w:szCs w:val="21"/>
          <w:highlight w:val="none"/>
          <w:shd w:val="clear" w:color="auto" w:fill="ffffff"/>
          <w:lang w:val="en-US" w:eastAsia="zh-CN" w:bidi="ar"/>
        </w:rPr>
        <w:t xml:space="preserve">1、技术要求</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外径（mm）：310±20（长）×200±20（宽）×190±20（高）；（若所投产品为非规则尺寸，则长宽高以最长边为准）</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技术参数要求：</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环境－50℃～50℃情况下，能正常使用。</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盖板翘曲度1.5mm以内；盖板盒体底座外表平整度2mm以内，盖板盒体底座平行度1.5mm以内，盖板盒体底座外表邻边垂直度2mm以内，棱边直线度1.5以内。榫铆结合处结实，牢固，无崩尖，动榫，断榫。</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外表粗糙度为精光，内表粗糙度为细光；雕刻图案清晰均匀，层次分明。</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装饰品牢固平整。倾斜不大于45度时，盒盖不自行滑落。</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内寸布耐受温度不小于75℃。</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中标后，中标单位在提供成品时须根据采购单位要求，在骨灰盒合适位置标有“相城惠民”字样。</w:t>
      </w:r>
      <w:r>
        <w:rPr>
          <w:rFonts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每个标段投标供应商最多提供1个款式，每个款式提供1个样品和1个白胚。如所投标段未提供样品或样品不全，其相对应的样品分得0分或少得分。</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投标人所投骨灰盒的主体及盒盖均要求为同一主材制作，如主材与所投标段材质要求不一致的，将作无效投标处理。</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2、样品要求：</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1.本次采购不接受进口产品。</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2.所有产品都采用代销模式，即销多少，结多少。</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b/>
          <w:bCs/>
          <w:color w:val="000000"/>
          <w:sz w:val="21"/>
          <w:szCs w:val="21"/>
          <w:highlight w:val="none"/>
          <w:shd w:val="clear" w:color="auto" w:fill="ffffff"/>
          <w:lang w:val="en-US" w:eastAsia="zh-CN" w:bidi="ar"/>
        </w:rPr>
      </w:pPr>
      <w:r>
        <w:rPr>
          <w:rFonts w:hint="eastAsia" w:ascii="宋体" w:hAnsi="宋体" w:eastAsia="宋体" w:cs="宋体"/>
          <w:b/>
          <w:bCs/>
          <w:color w:val="000000"/>
          <w:sz w:val="21"/>
          <w:szCs w:val="21"/>
          <w:highlight w:val="none"/>
          <w:shd w:val="clear" w:color="auto" w:fill="ffffff"/>
          <w:lang w:val="en-US" w:eastAsia="zh-CN" w:bidi="ar"/>
        </w:rPr>
        <w:t xml:space="preserve">3.本次采购共分为 5 个标段。每个供应商限中 1个标段，每个标段需提供样品各两只（一只成品、一只白坯）。</w:t>
      </w:r>
      <w:r>
        <w:rPr>
          <w:rFonts w:hint="eastAsia" w:ascii="宋体" w:hAnsi="宋体" w:eastAsia="宋体" w:cs="宋体"/>
          <w:b/>
          <w:bCs/>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4.各投标人需按要求提供骨灰盒实样，上述样品必须在投标文件接收截止时间前递交，样品上不得出现制造厂或投标单位的标志、标记，否则视为无效投标。</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b/>
          <w:bCs/>
          <w:color w:val="000000"/>
          <w:sz w:val="21"/>
          <w:szCs w:val="21"/>
          <w:highlight w:val="none"/>
          <w:shd w:val="clear" w:color="auto" w:fill="ffffff"/>
          <w:lang w:val="en-US" w:eastAsia="zh-CN" w:bidi="ar"/>
        </w:rPr>
      </w:pPr>
      <w:r>
        <w:rPr>
          <w:rFonts w:hint="eastAsia" w:ascii="宋体" w:hAnsi="宋体" w:eastAsia="宋体" w:cs="宋体"/>
          <w:b/>
          <w:bCs/>
          <w:color w:val="000000"/>
          <w:sz w:val="21"/>
          <w:szCs w:val="21"/>
          <w:highlight w:val="none"/>
          <w:shd w:val="clear" w:color="auto" w:fill="ffffff"/>
          <w:lang w:val="en-US" w:eastAsia="zh-CN" w:bidi="ar"/>
        </w:rPr>
        <w:t xml:space="preserve">样品的放置地点为：苏州市相城区庆元路168号相城市民活动中心3号楼1楼苏州市相城区公共资源交易中心样品间。</w:t>
      </w:r>
      <w:r>
        <w:rPr>
          <w:rFonts w:hint="eastAsia" w:ascii="宋体" w:hAnsi="宋体" w:eastAsia="宋体" w:cs="宋体"/>
          <w:b/>
          <w:bCs/>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b/>
          <w:bCs/>
          <w:color w:val="000000"/>
          <w:sz w:val="21"/>
          <w:szCs w:val="21"/>
          <w:highlight w:val="none"/>
          <w:shd w:val="clear" w:color="auto" w:fill="ffffff"/>
          <w:lang w:val="en-US" w:eastAsia="zh-CN" w:bidi="ar"/>
        </w:rPr>
        <w:t xml:space="preserve">出样时间：投标文件接收截止时间前。</w:t>
      </w:r>
      <w:r>
        <w:rPr>
          <w:rFonts w:hint="eastAsia" w:ascii="宋体" w:hAnsi="宋体" w:eastAsia="宋体" w:cs="宋体"/>
          <w:color w:val="000000"/>
          <w:sz w:val="21"/>
          <w:szCs w:val="21"/>
          <w:highlight w:val="none"/>
          <w:shd w:val="clear" w:color="auto" w:fill="ffffff"/>
          <w:lang w:val="en-US" w:eastAsia="zh-CN" w:bidi="ar"/>
        </w:rPr>
        <w:t xml:space="preserve">如所投标段未提供或少提供样品，其相对应的样品分得0分或少得分。最终中标单位的样品由采购单位封样，作为验收依据。</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5.所投每一款骨灰盒的样品与投标文件中对应的产品图片必须一致，否则该款样品不得分。</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6.各投标单位的样品按标段由代理机构工作人员统一安排放置，评标委员会为各单位的样品进行独立评定。</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3、采购要求</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1.投标单位所投产品应能够至少达到以上技术参数要求（若招标文件中涉及图片、品牌或品牌导向，仅作参考），同时必须明确所投产品的品牌、型号、制造商、规格和外形、尺寸、安装尺寸、重量并提供详细的技术参数及性能说明，以及使用的材料的清单。投标单位所响应的产品必须在技术、功能、性能等参数上满足或高于招标文件的要求。并且所有产品均应该符合国家或者行业标准。</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2.投标产品应是全新的、未使用过的、原包装未拆封的商品，并能完全符合采购货物规定的质量、规格和性能的要求。投标单位应保证其提供的货物在正确安装、正常使用和保养条件下，在规定的使用寿命期内具有满意的性能。并对由于合同货物的设计、工艺或材料的缺陷而发生的任何故障负责。</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3.若所供货物与采购文件要求及响应文件承诺的存在偏离，采购方有权退回产品，同时中标方将承担合同总金额10%的违约金，并终止合同。</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4.中标人供货时，采购方有权进行破坏性抽检，若抽检结果与样品不符，采购方有权终止供货合同；实际供货产品与检测报告内容不符，采购方有权终止供货合同。</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4、安全要求</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1.中标单位在服务过程中若工作人员发生工伤、伤残等意外事故，由中标单位自行处理并承担所有费用。</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2.中标单位在运输、搬运等过程中，出现任何安全问题由中标单位自行承担，采购单位不承担任何责任；中标单位在运输、搬运等过程中，对现场环境等造成损伤破坏的，由中标单位负责修复至原貌，若中标单位完成不了修复的，由中标单位承担后续的所有相关修复费用。</w:t>
      </w:r>
      <w:bookmarkEnd w:id="22"/>
      <w:r/>
      <w:bookmarkEnd w:id="23"/>
      <w:r>
        <w:rPr>
          <w:rFonts w:hint="eastAsia" w:ascii="宋体" w:hAnsi="宋体" w:eastAsia="宋体" w:cs="宋体"/>
          <w:color w:val="000000"/>
          <w:sz w:val="21"/>
          <w:szCs w:val="21"/>
          <w:highlight w:val="none"/>
          <w:shd w:val="clear" w:color="auto" w:fill="ffffff"/>
          <w:lang w:val="en-US" w:eastAsia="zh-CN" w:bidi="ar"/>
        </w:rPr>
      </w:r>
      <w:r/>
    </w:p>
    <w:p>
      <w:pPr>
        <w:pStyle w:val="915"/>
        <w:ind w:firstLine="422"/>
        <w:jc w:val="both"/>
        <w:keepLines w:val="0"/>
        <w:keepNext w:val="0"/>
        <w:pageBreakBefore w:val="0"/>
        <w:spacing w:after="0" w:line="360" w:lineRule="auto"/>
        <w:widowControl w:val="off"/>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en-US" w:eastAsia="zh-CN"/>
        </w:rPr>
        <w:t xml:space="preserve">五、</w:t>
      </w:r>
      <w:r>
        <w:rPr>
          <w:rFonts w:hint="eastAsia" w:ascii="宋体" w:hAnsi="宋体" w:eastAsia="宋体" w:cs="宋体"/>
          <w:b/>
          <w:color w:val="000000"/>
          <w:sz w:val="21"/>
          <w:szCs w:val="21"/>
          <w:highlight w:val="none"/>
          <w:lang w:val="zh-CN"/>
        </w:rPr>
        <w:t xml:space="preserve">综合说明</w:t>
      </w:r>
      <w:r>
        <w:rPr>
          <w:rFonts w:hint="eastAsia" w:ascii="宋体" w:hAnsi="宋体" w:eastAsia="宋体" w:cs="宋体"/>
          <w:b/>
          <w:color w:val="000000"/>
          <w:sz w:val="21"/>
          <w:szCs w:val="21"/>
          <w:highlight w:val="none"/>
          <w:lang w:val="zh-CN"/>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1、供应商中标后提供货物及配件均为按国家规格条例生产的合格正规产品、符合设计规范要求。所有投标产品的生产、制造、安装等各项技术标准应当符合国家（强制性）标准、各项规范要求；国家没有相应标准、规范的，可使用行业标准、规定。</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2、投标产品必须保证采购产品的性能要求，投标单位应保证其提供的产品在正确安装、正常使用和保养条件下，在规定的使用寿命期内具有满意的性能。</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3、投标文件须如实进行响应，量化指标必须列明具体数值。投标人必须明确所投产品的品牌、规格和尺寸及一些必须说明的内容，同时明确生产厂家、规格等，否则将可能导致其投标文件被评标委员会拒绝。</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4、本项目投标报价一次报定，投标人须在投标报价中对所要采购的全部内容进行响应，只投其中部分内容者，其投标文件将被拒绝，采购人除支付本次招标项目的中标金额外不再承担其他任何费用。</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5、投标文件中的投标进货单价包括所投产品及其备品、备件、税费及包装、运至最终目的地的运输、保险、检测验收、售后服务与维保及相关劳务支出等工作所发生的全部费用以及投标人企业利润、税金和政策性文件规定及合同包含的所有风险、责任等各项应有费用。</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6、乙方应保证采购人免除且乙方承担由于采购人在其本国使用该设备或设备任何一部分时而引起第三方提出的侵犯专利权、商标权或工业设计权的起诉、行动、行政程序索赔、请求等因此而产生的任何损失和损害、费用和支出（包括律师费）。</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7、投标单位严格遵守各项安全制度和操作规程，加强对员工的安全教育，凡发生设备损坏和人员损伤等事故，以及员工生病、事故、伤残、死亡和劳务（劳资问题、工资拖欠问题）纠纷等，均由乙方负责和赔偿。响应单位工作人员在活动过程中涉及的所有费用均包含在项目费用之内，采购方不再另行支付。</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8、合同履行期限：自签订合同之日起1年。</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9、交付时间、地点：苏州市相城区殡仪馆，根据采购方要求24小时之内送至相应地点。</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10、付款方式：</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费用结算：</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1.采用代销形式，即销多少，结多少。按实际使用销售数量，每季度进行结算。（凭甲方通知送货）。</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2.付款步骤：提供如下单据甲方支付前批货款。</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①甲方填制的支付申请单；</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②合格销售发票；</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③经甲乙双方及招标代理机构签章的《采购合同履行验收报告》。</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11、售后服务要求：</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乙方应以优良的服务态度，提供1小时以内响应，2小时以内完成甲方提出的合理要求</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shd w:val="clear" w:color="auto" w:fill="ffffff"/>
          <w:lang w:val="en-US" w:eastAsia="zh-CN" w:bidi="ar"/>
        </w:rPr>
      </w:pPr>
      <w:r>
        <w:rPr>
          <w:rFonts w:hint="eastAsia" w:ascii="宋体" w:hAnsi="宋体" w:eastAsia="宋体" w:cs="宋体"/>
          <w:color w:val="000000"/>
          <w:sz w:val="21"/>
          <w:szCs w:val="21"/>
          <w:highlight w:val="none"/>
          <w:shd w:val="clear" w:color="auto" w:fill="ffffff"/>
          <w:lang w:val="en-US" w:eastAsia="zh-CN" w:bidi="ar"/>
        </w:rPr>
        <w:t xml:space="preserve">12、验收：乙方提供的货物必须符合我国最新颁布的与之相关的技术规范与标准，同时必须满足采购文件中所列规格、具体配置、技术条件及功能要求和乙方承诺的其它指标。</w:t>
      </w:r>
      <w:r>
        <w:rPr>
          <w:rFonts w:hint="eastAsia" w:ascii="宋体" w:hAnsi="宋体" w:eastAsia="宋体" w:cs="宋体"/>
          <w:color w:val="000000"/>
          <w:sz w:val="21"/>
          <w:szCs w:val="21"/>
          <w:highlight w:val="none"/>
          <w:shd w:val="clear" w:color="auto" w:fill="ffffff"/>
          <w:lang w:val="en-US" w:eastAsia="zh-CN" w:bidi="ar"/>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zh-TW" w:eastAsia="zh-TW"/>
        </w:rPr>
        <w:t xml:space="preserve">根据《政府采购促进中小企业发展管理办法》（财库〔2020〕46号）及《中小企业划型标准规定》（工信部联企业〔2011〕300号），本采购标的对应的中小企业划分标准所属行业为：工业。</w:t>
      </w:r>
      <w:r>
        <w:rPr>
          <w:rFonts w:hint="eastAsia" w:ascii="宋体" w:hAnsi="宋体" w:eastAsia="宋体" w:cs="宋体"/>
          <w:color w:val="000000"/>
          <w:sz w:val="21"/>
          <w:szCs w:val="21"/>
          <w:highlight w:val="none"/>
          <w:lang w:val="zh-CN"/>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rPr>
        <w:t xml:space="preserve">、本次招标不接受全进口设备的投标，进口产品的定义为：指通过中国海关报关验收进入中国境内且产自境外的产品，具体按照苏财购〔2008〕14号江苏省财政厅转发财政部办公厅关于政府采购进口产品管理有关问题的通知的规定。</w:t>
      </w:r>
      <w:r>
        <w:rPr>
          <w:rFonts w:hint="eastAsia" w:ascii="宋体" w:hAnsi="宋体" w:eastAsia="宋体" w:cs="宋体"/>
          <w:color w:val="000000"/>
          <w:sz w:val="21"/>
          <w:szCs w:val="21"/>
          <w:highlight w:val="none"/>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根据《关于贯彻执行绿色采购、促进残疾人就业和支持监狱企业发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依据认证机构出具的、处于有效期之内的节能产品、环境标志产品认证证书，对获得证书的产品实施政府优先采购或强制采购，并按照节能产品、</w:t>
      </w:r>
      <w:r>
        <w:rPr>
          <w:rFonts w:hint="eastAsia" w:ascii="宋体" w:hAnsi="宋体" w:eastAsia="宋体" w:cs="宋体"/>
          <w:color w:val="000000"/>
          <w:sz w:val="21"/>
          <w:szCs w:val="21"/>
          <w:highlight w:val="none"/>
        </w:rPr>
        <w:t xml:space="preserve">环境标志产品政府采购执行机制的最新规定执行。投标产品属于上述清单范围内的，投标人须按照上述要求并依据国家相关标准的最新版本在其投标文件中提供对应证明资料。本项目中采购设备如涉及“台式计算机，便携式计算机，平板式微型计算机，激光打印机，针式打印机，液晶显示器，制冷压缩机，空调机组，专用制冷、空调设备，镇流器，空调机，电热水器，普通照明用双端荧光灯，电视设备，视频设备，便器和水嘴”（以上类别为节能产品政府采购品目清单中政府强制采购产品），需提供节能产品认证证书，并作为投标（响应）文件的组成部分，否则为无效投标。</w:t>
      </w:r>
      <w:r>
        <w:rPr>
          <w:rFonts w:hint="eastAsia" w:ascii="宋体" w:hAnsi="宋体" w:eastAsia="宋体" w:cs="宋体"/>
          <w:color w:val="000000"/>
          <w:sz w:val="21"/>
          <w:szCs w:val="21"/>
          <w:highlight w:val="none"/>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rPr>
        <w:t xml:space="preserve">、信用记录：</w:t>
      </w:r>
      <w:r>
        <w:rPr>
          <w:rFonts w:hint="eastAsia" w:ascii="宋体" w:hAnsi="宋体" w:eastAsia="宋体" w:cs="宋体"/>
          <w:color w:val="000000"/>
          <w:sz w:val="21"/>
          <w:szCs w:val="21"/>
          <w:highlight w:val="none"/>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投标文件递交现场，所有投标人按时递交投标文件后，采购代理机构工作人员登录“供应商信用查询”系统下载打印全部投标人的《供应商信用记录搜索结果》（以下简称《搜索结果》），并将《搜索结果》递交给评标委员会。</w:t>
      </w:r>
      <w:r>
        <w:rPr>
          <w:rFonts w:hint="eastAsia" w:ascii="宋体" w:hAnsi="宋体" w:eastAsia="宋体" w:cs="宋体"/>
          <w:color w:val="000000"/>
          <w:sz w:val="21"/>
          <w:szCs w:val="21"/>
          <w:highlight w:val="none"/>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评标委员会应根据《搜索结果》对投标人的不良信用记录逐项甄别确认。按照《中华人民共和国政府采购法》第二十二条规定，下列信用记录属于应依法拒绝供应商参加政府采购的失信信息：</w:t>
      </w:r>
      <w:r>
        <w:rPr>
          <w:rFonts w:hint="eastAsia" w:ascii="宋体" w:hAnsi="宋体" w:eastAsia="宋体" w:cs="宋体"/>
          <w:color w:val="000000"/>
          <w:sz w:val="21"/>
          <w:szCs w:val="21"/>
          <w:highlight w:val="none"/>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1、政府采购严重违法记录，即供应商被全国各级财政部门列入“政府采购严重违法失信行为记录名单”，且在处罚有效期内的。</w:t>
      </w:r>
      <w:r>
        <w:rPr>
          <w:rFonts w:hint="eastAsia" w:ascii="宋体" w:hAnsi="宋体" w:eastAsia="宋体" w:cs="宋体"/>
          <w:color w:val="000000"/>
          <w:sz w:val="21"/>
          <w:szCs w:val="21"/>
          <w:highlight w:val="none"/>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2、财政部门与法院、工商、税务等部门联合惩戒的失信信息，包括：</w:t>
      </w:r>
      <w:r>
        <w:rPr>
          <w:rFonts w:hint="eastAsia" w:ascii="宋体" w:hAnsi="宋体" w:eastAsia="宋体" w:cs="宋体"/>
          <w:color w:val="000000"/>
          <w:sz w:val="21"/>
          <w:szCs w:val="21"/>
          <w:highlight w:val="none"/>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（1）被列入失信被执行人名单；</w:t>
      </w:r>
      <w:r>
        <w:rPr>
          <w:rFonts w:hint="eastAsia" w:ascii="宋体" w:hAnsi="宋体" w:eastAsia="宋体" w:cs="宋体"/>
          <w:color w:val="000000"/>
          <w:sz w:val="21"/>
          <w:szCs w:val="21"/>
          <w:highlight w:val="none"/>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（2）被列入重大税收违法案件当事人名单；</w:t>
      </w:r>
      <w:r>
        <w:rPr>
          <w:rFonts w:hint="eastAsia" w:ascii="宋体" w:hAnsi="宋体" w:eastAsia="宋体" w:cs="宋体"/>
          <w:color w:val="000000"/>
          <w:sz w:val="21"/>
          <w:szCs w:val="21"/>
          <w:highlight w:val="none"/>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（3）企业经营异常名录中被责令停产停业、暂扣或者吊销许可证或者执照，或者对经营活动中的违法行为处以200万元以上数额罚款的信用记录。处罚生效日至递交（响应）文件日未满三年的。</w:t>
      </w:r>
      <w:r>
        <w:rPr>
          <w:rFonts w:hint="eastAsia" w:ascii="宋体" w:hAnsi="宋体" w:eastAsia="宋体" w:cs="宋体"/>
          <w:color w:val="000000"/>
          <w:sz w:val="21"/>
          <w:szCs w:val="21"/>
          <w:highlight w:val="none"/>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上述的第1项的失信信息应通过“中国政府采购网”网的“政府采购严重违法失信行为记录名单”，以及“信用中国”网的“政府采购严重违法失信名单”栏目予以查询。</w:t>
      </w:r>
      <w:r>
        <w:rPr>
          <w:rFonts w:hint="eastAsia" w:ascii="宋体" w:hAnsi="宋体" w:eastAsia="宋体" w:cs="宋体"/>
          <w:color w:val="000000"/>
          <w:sz w:val="21"/>
          <w:szCs w:val="21"/>
          <w:highlight w:val="none"/>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的第2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rPr>
          <w:rFonts w:hint="eastAsia" w:ascii="宋体" w:hAnsi="宋体" w:eastAsia="宋体" w:cs="宋体"/>
          <w:color w:val="000000"/>
          <w:sz w:val="21"/>
          <w:szCs w:val="21"/>
          <w:highlight w:val="none"/>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存在失信信息的供应商，评标委员会应填写《苏州市级政府采购供应商失信信息确认函》，由失信供应商签名确认。同时，采购代理机构工作人员应根据评标委员会确认的失信信息，按规定登陆到来源网站页面进行复核并打印，作为证据留存。</w:t>
      </w:r>
      <w:r>
        <w:rPr>
          <w:rFonts w:hint="eastAsia" w:ascii="宋体" w:hAnsi="宋体" w:eastAsia="宋体" w:cs="宋体"/>
          <w:color w:val="000000"/>
          <w:sz w:val="21"/>
          <w:szCs w:val="21"/>
          <w:highlight w:val="none"/>
        </w:rPr>
      </w:r>
      <w:r/>
    </w:p>
    <w:p>
      <w:pPr>
        <w:pStyle w:val="915"/>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其他有关“供应商信用查询”的规定见苏州市财政局《关于印发苏州市市级政府采购信用记录查询和使用工作试行办法的通知》（苏财购</w:t>
      </w:r>
      <w:r>
        <w:rPr>
          <w:rFonts w:hint="eastAsia" w:ascii="宋体" w:hAnsi="宋体" w:eastAsia="宋体" w:cs="宋体"/>
          <w:color w:val="000000"/>
          <w:sz w:val="21"/>
          <w:szCs w:val="21"/>
          <w:highlight w:val="none"/>
          <w:lang w:eastAsia="zh-CN"/>
        </w:rPr>
        <w:t xml:space="preserve">〔2017〕11号</w:t>
      </w:r>
      <w:r>
        <w:rPr>
          <w:rFonts w:hint="eastAsia" w:ascii="宋体" w:hAnsi="宋体" w:eastAsia="宋体" w:cs="宋体"/>
          <w:color w:val="000000"/>
          <w:sz w:val="21"/>
          <w:szCs w:val="21"/>
          <w:highlight w:val="none"/>
        </w:rPr>
        <w:t xml:space="preserve">）、〈财政部关于《中华人民共和国政府采购法实施条例》第十九条第一款“较大数额罚款”具体适用问题的意见〉（财库〔2022〕3号）文件。</w:t>
      </w:r>
      <w:r>
        <w:rPr>
          <w:rFonts w:hint="eastAsia" w:ascii="宋体" w:hAnsi="宋体" w:eastAsia="宋体" w:cs="宋体"/>
          <w:color w:val="000000"/>
          <w:sz w:val="21"/>
          <w:szCs w:val="21"/>
          <w:highlight w:val="none"/>
        </w:rPr>
      </w:r>
      <w:r/>
    </w:p>
    <w:p>
      <w:pPr>
        <w:pStyle w:val="915"/>
        <w:ind w:firstLine="420"/>
        <w:jc w:val="both"/>
        <w:keepLines w:val="0"/>
        <w:keepNext w:val="0"/>
        <w:pageBreakBefore w:val="0"/>
        <w:spacing w:after="0" w:line="360" w:lineRule="auto"/>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en-US" w:eastAsia="zh-CN"/>
        </w:rPr>
        <w:t xml:space="preserve">17、</w:t>
      </w:r>
      <w:r>
        <w:rPr>
          <w:rFonts w:hint="eastAsia" w:ascii="宋体" w:hAnsi="宋体" w:eastAsia="宋体" w:cs="宋体"/>
          <w:b/>
          <w:bCs/>
          <w:color w:val="000000"/>
          <w:sz w:val="21"/>
          <w:szCs w:val="21"/>
          <w:highlight w:val="none"/>
          <w:lang w:val="zh-CN"/>
        </w:rPr>
        <w:t xml:space="preserve">凡涉及招标文件的补充说明和修改，均以苏州政府采购网所发布的公告为准。</w:t>
      </w:r>
      <w:r>
        <w:rPr>
          <w:rFonts w:hint="eastAsia" w:ascii="宋体" w:hAnsi="宋体" w:eastAsia="宋体" w:cs="宋体"/>
          <w:b/>
          <w:bCs/>
          <w:color w:val="000000"/>
          <w:sz w:val="21"/>
          <w:szCs w:val="21"/>
          <w:highlight w:val="none"/>
          <w:lang w:val="zh-CN"/>
        </w:rPr>
      </w:r>
      <w:r/>
    </w:p>
    <w:p>
      <w:pPr>
        <w:pStyle w:val="916"/>
        <w:jc w:val="center"/>
        <w:spacing w:line="360" w:lineRule="auto"/>
        <w:rPr>
          <w:rFonts w:ascii="宋体" w:hAnsi="宋体"/>
          <w:color w:val="000000"/>
          <w:szCs w:val="44"/>
          <w:highlight w:val="none"/>
        </w:rPr>
      </w:pPr>
      <w:r>
        <w:rPr>
          <w:rFonts w:hint="eastAsia" w:ascii="宋体" w:hAnsi="宋体"/>
          <w:color w:val="000000"/>
          <w:szCs w:val="44"/>
          <w:highlight w:val="none"/>
        </w:rPr>
        <w:br w:type="page" w:clear="all"/>
      </w:r>
      <w:r>
        <w:rPr>
          <w:rFonts w:hint="eastAsia" w:ascii="宋体" w:hAnsi="宋体" w:eastAsia="宋体" w:cs="Times New Roman"/>
          <w:b/>
          <w:bCs/>
          <w:color w:val="000000"/>
          <w:sz w:val="36"/>
          <w:szCs w:val="36"/>
          <w:highlight w:val="none"/>
          <w:lang w:val="en-US" w:eastAsia="zh-CN" w:bidi="ar-SA"/>
        </w:rPr>
        <w:t xml:space="preserve">第五章 合同主要条款</w:t>
      </w:r>
      <w:bookmarkEnd w:id="20"/>
      <w:r/>
      <w:bookmarkEnd w:id="21"/>
      <w:r>
        <w:rPr>
          <w:rFonts w:ascii="宋体" w:hAnsi="宋体"/>
          <w:color w:val="000000"/>
          <w:szCs w:val="44"/>
          <w:highlight w:val="none"/>
        </w:rPr>
      </w:r>
      <w:r/>
    </w:p>
    <w:p>
      <w:pPr>
        <w:pStyle w:val="946"/>
        <w:ind w:left="0" w:firstLine="420"/>
        <w:keepLines w:val="0"/>
        <w:keepNext w:val="0"/>
        <w:pageBreakBefore w:val="0"/>
        <w:spacing w:after="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甲方（需方）：</w:t>
      </w:r>
      <w:r>
        <w:rPr>
          <w:rFonts w:hint="eastAsia" w:ascii="宋体" w:hAnsi="宋体" w:eastAsia="宋体" w:cs="宋体"/>
          <w:b/>
          <w:bCs/>
          <w:color w:val="000000"/>
          <w:sz w:val="21"/>
          <w:szCs w:val="21"/>
          <w:highlight w:val="none"/>
          <w:lang w:eastAsia="zh-CN"/>
        </w:rPr>
        <w:t xml:space="preserve">苏州市相城区殡仪馆</w:t>
      </w:r>
      <w:r>
        <w:rPr>
          <w:rFonts w:hint="eastAsia" w:ascii="宋体" w:hAnsi="宋体" w:eastAsia="宋体" w:cs="宋体"/>
          <w:b/>
          <w:bCs/>
          <w:color w:val="000000"/>
          <w:sz w:val="21"/>
          <w:szCs w:val="21"/>
          <w:highlight w:val="non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eastAsia="zh-CN"/>
        </w:rPr>
      </w:r>
      <w:r/>
    </w:p>
    <w:p>
      <w:pPr>
        <w:pStyle w:val="946"/>
        <w:ind w:left="0"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rPr>
      </w:r>
      <w:r/>
    </w:p>
    <w:p>
      <w:pPr>
        <w:pStyle w:val="946"/>
        <w:ind w:left="0"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联系人：</w:t>
      </w:r>
      <w:r>
        <w:rPr>
          <w:rFonts w:hint="eastAsia" w:ascii="宋体" w:hAnsi="宋体" w:eastAsia="宋体" w:cs="宋体"/>
          <w:color w:val="000000"/>
          <w:sz w:val="21"/>
          <w:szCs w:val="21"/>
          <w:highlight w:val="none"/>
          <w:lang w:val="en-US" w:eastAsia="zh-CN"/>
        </w:rPr>
      </w:r>
      <w:r/>
    </w:p>
    <w:p>
      <w:pPr>
        <w:pStyle w:val="946"/>
        <w:ind w:left="0" w:firstLine="420"/>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联系电话：</w:t>
      </w:r>
      <w:r>
        <w:rPr>
          <w:rFonts w:hint="eastAsia" w:ascii="宋体" w:hAnsi="宋体" w:eastAsia="宋体" w:cs="宋体"/>
          <w:color w:val="000000"/>
          <w:sz w:val="21"/>
          <w:szCs w:val="21"/>
          <w:highlight w:val="none"/>
          <w:lang w:val="en-US" w:eastAsia="zh-CN"/>
        </w:rPr>
      </w:r>
      <w:r/>
    </w:p>
    <w:p>
      <w:pPr>
        <w:pStyle w:val="946"/>
        <w:ind w:left="0"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46"/>
        <w:ind w:left="0"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乙方（供方）：</w:t>
      </w:r>
      <w:r>
        <w:rPr>
          <w:rFonts w:hint="eastAsia" w:ascii="宋体" w:hAnsi="宋体" w:eastAsia="宋体" w:cs="宋体"/>
          <w:color w:val="000000"/>
          <w:sz w:val="21"/>
          <w:szCs w:val="21"/>
          <w:highlight w:val="none"/>
        </w:rPr>
      </w:r>
      <w:r/>
    </w:p>
    <w:p>
      <w:pPr>
        <w:pStyle w:val="946"/>
        <w:ind w:left="0"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rPr>
      </w:r>
      <w:r/>
    </w:p>
    <w:p>
      <w:pPr>
        <w:pStyle w:val="946"/>
        <w:ind w:left="0"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rPr>
      </w:r>
      <w:r/>
    </w:p>
    <w:p>
      <w:pPr>
        <w:pStyle w:val="946"/>
        <w:ind w:left="0"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rPr>
      </w:r>
      <w:r/>
    </w:p>
    <w:p>
      <w:pPr>
        <w:pStyle w:val="946"/>
        <w:ind w:left="0"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46"/>
        <w:ind w:left="0"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采购代理机构名称：</w:t>
      </w:r>
      <w:r>
        <w:rPr>
          <w:rFonts w:hint="eastAsia" w:ascii="宋体" w:hAnsi="宋体" w:eastAsia="宋体" w:cs="宋体"/>
          <w:b/>
          <w:bCs/>
          <w:color w:val="000000"/>
          <w:sz w:val="21"/>
          <w:szCs w:val="21"/>
          <w:highlight w:val="none"/>
        </w:rPr>
        <w:t xml:space="preserve">苏州瑞上招投标代理有限公司    </w:t>
      </w:r>
      <w:r>
        <w:rPr>
          <w:rFonts w:hint="eastAsia" w:ascii="宋体" w:hAnsi="宋体" w:eastAsia="宋体" w:cs="宋体"/>
          <w:color w:val="000000"/>
          <w:sz w:val="21"/>
          <w:szCs w:val="21"/>
          <w:highlight w:val="none"/>
        </w:rPr>
      </w:r>
      <w:r/>
    </w:p>
    <w:p>
      <w:pPr>
        <w:pStyle w:val="946"/>
        <w:ind w:left="0"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地址：苏州市吴中区苏蠡路81号苏蠡商务大厦503室 </w:t>
      </w:r>
      <w:r>
        <w:rPr>
          <w:rFonts w:hint="eastAsia" w:ascii="宋体" w:hAnsi="宋体" w:eastAsia="宋体" w:cs="宋体"/>
          <w:color w:val="000000"/>
          <w:sz w:val="21"/>
          <w:szCs w:val="21"/>
          <w:highlight w:val="none"/>
        </w:rPr>
      </w:r>
      <w:r/>
    </w:p>
    <w:p>
      <w:pPr>
        <w:pStyle w:val="946"/>
        <w:ind w:left="0"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电话：0512-67416573</w:t>
      </w:r>
      <w:r>
        <w:rPr>
          <w:rFonts w:hint="eastAsia" w:ascii="宋体" w:hAnsi="宋体" w:eastAsia="宋体" w:cs="宋体"/>
          <w:color w:val="000000"/>
          <w:sz w:val="21"/>
          <w:szCs w:val="21"/>
          <w:highlight w:val="none"/>
        </w:rPr>
      </w:r>
      <w:r/>
    </w:p>
    <w:p>
      <w:pPr>
        <w:pStyle w:val="946"/>
        <w:ind w:left="0"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46"/>
        <w:ind w:left="0" w:firstLine="422"/>
        <w:keepLines w:val="0"/>
        <w:keepNext w:val="0"/>
        <w:pageBreakBefore w:val="0"/>
        <w:spacing w:after="0"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合同备案机构：苏州市相城区政府采购办公室</w:t>
      </w:r>
      <w:r>
        <w:rPr>
          <w:rFonts w:hint="eastAsia" w:ascii="宋体" w:hAnsi="宋体" w:eastAsia="宋体" w:cs="宋体"/>
          <w:b/>
          <w:bCs/>
          <w:color w:val="000000"/>
          <w:sz w:val="21"/>
          <w:szCs w:val="21"/>
          <w:highlight w:val="none"/>
        </w:rPr>
      </w:r>
      <w:r/>
    </w:p>
    <w:p>
      <w:pPr>
        <w:pStyle w:val="946"/>
        <w:ind w:left="0"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46"/>
        <w:ind w:left="0" w:firstLine="420"/>
        <w:keepLines w:val="0"/>
        <w:keepNext w:val="0"/>
        <w:pageBreakBefore w:val="0"/>
        <w:spacing w:after="0"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根据甲方申请并核准</w:t>
      </w:r>
      <w:r>
        <w:rPr>
          <w:rFonts w:hint="eastAsia" w:ascii="宋体" w:hAnsi="宋体" w:eastAsia="宋体" w:cs="宋体"/>
          <w:bCs/>
          <w:color w:val="000000"/>
          <w:sz w:val="21"/>
          <w:szCs w:val="21"/>
          <w:highlight w:val="none"/>
          <w:u w:val="single"/>
          <w:lang w:eastAsia="zh-CN"/>
        </w:rPr>
        <w:t xml:space="preserve">惠民骨灰盒（享受政府补贴政策的骨灰盒）</w:t>
      </w:r>
      <w:r>
        <w:rPr>
          <w:rFonts w:hint="eastAsia" w:ascii="宋体" w:hAnsi="宋体" w:eastAsia="宋体" w:cs="宋体"/>
          <w:bCs/>
          <w:color w:val="000000"/>
          <w:sz w:val="21"/>
          <w:szCs w:val="21"/>
          <w:highlight w:val="none"/>
        </w:rPr>
        <w:t xml:space="preserve">政府采购计划，依据甲方委托苏州瑞上招投标代理有限公司进行本项目政府采购</w:t>
      </w:r>
      <w:r>
        <w:rPr>
          <w:rFonts w:hint="eastAsia" w:ascii="宋体" w:hAnsi="宋体" w:eastAsia="宋体" w:cs="宋体"/>
          <w:bCs/>
          <w:color w:val="000000"/>
          <w:sz w:val="21"/>
          <w:szCs w:val="21"/>
          <w:highlight w:val="none"/>
          <w:u w:val="single"/>
          <w:lang w:eastAsia="zh-CN"/>
        </w:rPr>
        <w:t xml:space="preserve">JSZC-320507-SZRS-G2025-0004</w:t>
      </w:r>
      <w:r>
        <w:rPr>
          <w:rFonts w:hint="eastAsia" w:ascii="宋体" w:hAnsi="宋体" w:eastAsia="宋体" w:cs="宋体"/>
          <w:bCs/>
          <w:color w:val="000000"/>
          <w:sz w:val="21"/>
          <w:szCs w:val="21"/>
          <w:highlight w:val="none"/>
          <w:u w:val="none"/>
          <w:lang w:val="en-US" w:eastAsia="zh-CN"/>
        </w:rPr>
        <w:t xml:space="preserve">号</w:t>
      </w:r>
      <w:r>
        <w:rPr>
          <w:rFonts w:hint="eastAsia" w:ascii="宋体" w:hAnsi="宋体" w:eastAsia="宋体" w:cs="宋体"/>
          <w:bCs/>
          <w:color w:val="000000"/>
          <w:sz w:val="21"/>
          <w:szCs w:val="21"/>
          <w:highlight w:val="none"/>
        </w:rPr>
        <w:t xml:space="preserve">的采购结果，确定乙方为本次成交供应商，现依照</w:t>
      </w:r>
      <w:r>
        <w:rPr>
          <w:rFonts w:hint="eastAsia" w:ascii="宋体" w:hAnsi="宋体" w:eastAsia="宋体" w:cs="宋体"/>
          <w:bCs/>
          <w:color w:val="000000"/>
          <w:sz w:val="21"/>
          <w:szCs w:val="21"/>
          <w:highlight w:val="none"/>
          <w:lang w:val="en-US" w:eastAsia="zh-CN"/>
        </w:rPr>
        <w:t xml:space="preserve">招标</w:t>
      </w:r>
      <w:r>
        <w:rPr>
          <w:rFonts w:hint="eastAsia" w:ascii="宋体" w:hAnsi="宋体" w:eastAsia="宋体" w:cs="宋体"/>
          <w:bCs/>
          <w:color w:val="000000"/>
          <w:sz w:val="21"/>
          <w:szCs w:val="21"/>
          <w:highlight w:val="none"/>
        </w:rPr>
        <w:t xml:space="preserve">文件、乙方的投标文件及相关文件的内容，签订本合同书。</w:t>
      </w:r>
      <w:r>
        <w:rPr>
          <w:rFonts w:hint="eastAsia" w:ascii="宋体" w:hAnsi="宋体" w:eastAsia="宋体" w:cs="宋体"/>
          <w:bCs/>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下列文件为本合同不可分割部分：</w:t>
      </w:r>
      <w:r>
        <w:rPr>
          <w:rFonts w:hint="eastAsia" w:ascii="宋体" w:hAnsi="宋体" w:eastAsia="宋体" w:cs="宋体"/>
          <w:bCs/>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① 中标通知书；</w:t>
      </w:r>
      <w:r>
        <w:rPr>
          <w:rFonts w:hint="eastAsia" w:ascii="宋体" w:hAnsi="宋体" w:eastAsia="宋体" w:cs="宋体"/>
          <w:bCs/>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② 乙方的投标文件；</w:t>
      </w:r>
      <w:r>
        <w:rPr>
          <w:rFonts w:hint="eastAsia" w:ascii="宋体" w:hAnsi="宋体" w:eastAsia="宋体" w:cs="宋体"/>
          <w:bCs/>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③ 乙方在招投标过程中所作的其它承诺、声明、书面澄清等；</w:t>
      </w:r>
      <w:r>
        <w:rPr>
          <w:rFonts w:hint="eastAsia" w:ascii="宋体" w:hAnsi="宋体" w:eastAsia="宋体" w:cs="宋体"/>
          <w:bCs/>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④ 招标文件及其附件；</w:t>
      </w:r>
      <w:r>
        <w:rPr>
          <w:rFonts w:hint="eastAsia" w:ascii="宋体" w:hAnsi="宋体" w:eastAsia="宋体" w:cs="宋体"/>
          <w:bCs/>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⑤ 合同附件。</w:t>
      </w:r>
      <w:r>
        <w:rPr>
          <w:rFonts w:hint="eastAsia" w:ascii="宋体" w:hAnsi="宋体" w:eastAsia="宋体" w:cs="宋体"/>
          <w:bCs/>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以上与本合同具有同等法律效力</w:t>
      </w:r>
      <w:r>
        <w:rPr>
          <w:rFonts w:hint="eastAsia" w:ascii="宋体" w:hAnsi="宋体" w:eastAsia="宋体" w:cs="宋体"/>
          <w:bCs/>
          <w:color w:val="000000"/>
          <w:sz w:val="21"/>
          <w:szCs w:val="21"/>
          <w:highlight w:val="none"/>
        </w:rPr>
      </w:r>
      <w:r/>
    </w:p>
    <w:p>
      <w:pPr>
        <w:pStyle w:val="915"/>
        <w:ind w:left="0" w:firstLine="422"/>
        <w:jc w:val="left"/>
        <w:keepLines w:val="0"/>
        <w:keepNext w:val="0"/>
        <w:pageBreakBefore w:val="0"/>
        <w:spacing w:after="0" w:line="360" w:lineRule="auto"/>
        <w:widowControl/>
        <w:rPr>
          <w:rFonts w:hint="eastAsia" w:ascii="宋体" w:hAnsi="宋体" w:eastAsia="宋体" w:cs="宋体"/>
          <w:b/>
          <w:color w:val="000000"/>
          <w:sz w:val="21"/>
          <w:szCs w:val="21"/>
          <w:highlight w:val="none"/>
        </w:rPr>
        <w:outlineLvl w:val="2"/>
      </w:pPr>
      <w:r/>
      <w:bookmarkStart w:id="24" w:name="_Toc25995"/>
      <w:r/>
      <w:bookmarkStart w:id="25" w:name="_Toc136265767"/>
      <w:r>
        <w:rPr>
          <w:rFonts w:hint="eastAsia" w:ascii="宋体" w:hAnsi="宋体" w:eastAsia="宋体" w:cs="宋体"/>
          <w:b/>
          <w:color w:val="000000"/>
          <w:sz w:val="21"/>
          <w:szCs w:val="21"/>
          <w:highlight w:val="none"/>
        </w:rPr>
        <w:t xml:space="preserve">一、合同标的物</w:t>
      </w:r>
      <w:bookmarkEnd w:id="24"/>
      <w:r/>
      <w:bookmarkEnd w:id="25"/>
      <w:r>
        <w:rPr>
          <w:rFonts w:hint="eastAsia" w:ascii="宋体" w:hAnsi="宋体" w:eastAsia="宋体" w:cs="宋体"/>
          <w:b/>
          <w:color w:val="000000"/>
          <w:sz w:val="21"/>
          <w:szCs w:val="21"/>
          <w:highlight w:val="none"/>
        </w:rPr>
      </w:r>
      <w:r/>
    </w:p>
    <w:p>
      <w:pPr>
        <w:pStyle w:val="915"/>
        <w:ind w:left="0" w:firstLine="420"/>
        <w:keepLines w:val="0"/>
        <w:keepNext w:val="0"/>
        <w:pageBreakBefore w:val="0"/>
        <w:spacing w:after="0"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1、乙方负责</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15"/>
        <w:ind w:left="0" w:firstLine="420"/>
        <w:keepLines w:val="0"/>
        <w:keepNext w:val="0"/>
        <w:pageBreakBefore w:val="0"/>
        <w:spacing w:after="0"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2、合同履行期限：</w:t>
      </w:r>
      <w:r>
        <w:rPr>
          <w:rFonts w:hint="eastAsia" w:ascii="宋体" w:hAnsi="宋体" w:eastAsia="宋体" w:cs="宋体"/>
          <w:bCs/>
          <w:color w:val="000000"/>
          <w:sz w:val="21"/>
          <w:szCs w:val="21"/>
          <w:highlight w:val="none"/>
          <w:lang w:val="en-US" w:eastAsia="zh-CN"/>
        </w:rPr>
        <w:t xml:space="preserve">壹年（自</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lang w:val="en-US" w:eastAsia="zh-CN"/>
        </w:rPr>
        <w:t xml:space="preserve">年</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lang w:val="en-US" w:eastAsia="zh-CN"/>
        </w:rPr>
        <w:t xml:space="preserve">月</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lang w:val="en-US" w:eastAsia="zh-CN"/>
        </w:rPr>
        <w:t xml:space="preserve">日至</w:t>
      </w:r>
      <w:r>
        <w:rPr>
          <w:rFonts w:hint="eastAsia" w:ascii="宋体" w:hAnsi="宋体" w:eastAsia="宋体" w:cs="宋体"/>
          <w:bCs/>
          <w:color w:val="000000"/>
          <w:sz w:val="21"/>
          <w:szCs w:val="21"/>
          <w:highlight w:val="none"/>
          <w:lang w:val="en-US" w:eastAsia="zh-CN"/>
        </w:rPr>
        <w:t xml:space="preserve">自</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lang w:val="en-US" w:eastAsia="zh-CN"/>
        </w:rPr>
        <w:t xml:space="preserve">年</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lang w:val="en-US" w:eastAsia="zh-CN"/>
        </w:rPr>
        <w:t xml:space="preserve">月</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lang w:val="en-US" w:eastAsia="zh-CN"/>
        </w:rPr>
        <w:t xml:space="preserve">日</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eastAsia="zh-CN"/>
        </w:rPr>
      </w:r>
      <w:r/>
    </w:p>
    <w:p>
      <w:pPr>
        <w:pStyle w:val="915"/>
        <w:ind w:left="0" w:firstLine="420"/>
        <w:keepLines w:val="0"/>
        <w:keepNext w:val="0"/>
        <w:pageBreakBefore w:val="0"/>
        <w:spacing w:after="0"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rPr>
          <w:rFonts w:hint="eastAsia" w:ascii="宋体" w:hAnsi="宋体" w:eastAsia="宋体" w:cs="宋体"/>
          <w:bCs/>
          <w:color w:val="000000"/>
          <w:sz w:val="21"/>
          <w:szCs w:val="21"/>
          <w:highlight w:val="none"/>
          <w:lang w:eastAsia="zh-CN"/>
        </w:rPr>
        <w:t xml:space="preserve">交付时间、地点：</w:t>
      </w:r>
      <w:r>
        <w:rPr>
          <w:rFonts w:hint="eastAsia" w:ascii="宋体" w:hAnsi="宋体" w:eastAsia="宋体" w:cs="宋体"/>
          <w:bCs/>
          <w:color w:val="000000"/>
          <w:sz w:val="21"/>
          <w:szCs w:val="21"/>
          <w:highlight w:val="none"/>
          <w:lang w:val="en-US" w:eastAsia="zh-CN"/>
        </w:rPr>
        <w:t xml:space="preserve">苏州市相城区高铁新城北河泾街道寿元路，</w:t>
      </w:r>
      <w:r>
        <w:rPr>
          <w:rFonts w:hint="eastAsia" w:ascii="宋体" w:hAnsi="宋体" w:eastAsia="宋体" w:cs="宋体"/>
          <w:bCs/>
          <w:color w:val="000000"/>
          <w:sz w:val="21"/>
          <w:szCs w:val="21"/>
          <w:highlight w:val="none"/>
          <w:lang w:eastAsia="zh-CN"/>
        </w:rPr>
        <w:t xml:space="preserve">苏州市相城区殡仪馆，根据采购方要求24小时之内送至相应地点</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15"/>
        <w:ind w:left="0" w:firstLine="422"/>
        <w:keepLines w:val="0"/>
        <w:keepNext w:val="0"/>
        <w:pageBreakBefore w:val="0"/>
        <w:spacing w:after="0" w:line="360" w:lineRule="auto"/>
        <w:widowControl/>
        <w:rPr>
          <w:rFonts w:hint="eastAsia" w:ascii="宋体" w:hAnsi="宋体" w:eastAsia="宋体" w:cs="宋体"/>
          <w:b/>
          <w:bCs/>
          <w:color w:val="000000"/>
          <w:sz w:val="21"/>
          <w:szCs w:val="21"/>
          <w:highlight w:val="none"/>
        </w:rPr>
        <w:outlineLvl w:val="2"/>
      </w:pPr>
      <w:r/>
      <w:bookmarkStart w:id="26" w:name="_Toc25580"/>
      <w:r/>
      <w:bookmarkStart w:id="27" w:name="_Toc136265768"/>
      <w:r>
        <w:rPr>
          <w:rFonts w:hint="eastAsia" w:ascii="宋体" w:hAnsi="宋体" w:eastAsia="宋体" w:cs="宋体"/>
          <w:b/>
          <w:bCs/>
          <w:color w:val="000000"/>
          <w:sz w:val="21"/>
          <w:szCs w:val="21"/>
          <w:highlight w:val="none"/>
        </w:rPr>
        <w:t xml:space="preserve">二、合同价格及费用结算</w:t>
      </w:r>
      <w:bookmarkEnd w:id="26"/>
      <w:r/>
      <w:bookmarkEnd w:id="27"/>
      <w:r>
        <w:rPr>
          <w:rFonts w:hint="eastAsia" w:ascii="宋体" w:hAnsi="宋体" w:eastAsia="宋体" w:cs="宋体"/>
          <w:b/>
          <w:bCs/>
          <w:color w:val="000000"/>
          <w:sz w:val="21"/>
          <w:szCs w:val="21"/>
          <w:highlight w:val="none"/>
        </w:rPr>
      </w:r>
      <w:r/>
    </w:p>
    <w:p>
      <w:pPr>
        <w:pStyle w:val="915"/>
        <w:ind w:left="0"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成交单价：</w:t>
      </w:r>
      <w:r>
        <w:rPr>
          <w:rFonts w:hint="eastAsia" w:ascii="宋体" w:hAnsi="宋体" w:eastAsia="宋体" w:cs="宋体"/>
          <w:color w:val="000000"/>
          <w:sz w:val="21"/>
          <w:szCs w:val="21"/>
          <w:highlight w:val="none"/>
        </w:rPr>
        <w:t xml:space="preserve">大写人民币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元整，小写￥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。合同总价款包括</w:t>
      </w:r>
      <w:r>
        <w:rPr>
          <w:rFonts w:hint="eastAsia" w:hAnsi="宋体" w:eastAsia="宋体"/>
          <w:color w:val="000000"/>
          <w:sz w:val="21"/>
          <w:szCs w:val="21"/>
          <w:highlight w:val="none"/>
          <w:lang w:eastAsia="zh-CN"/>
        </w:rPr>
        <w:t xml:space="preserve">完成本次项目所需的全部货物和服务的报价，应包括所投产品及其备品、备件、税费及包装、运至最终目的地的运输、保险、检测验收、售后服务与维保及相关劳务支出等工作所发生的全部费用以及投标人企业利润、税金和政策性文件规定及合同包含的所有风险、责任等各项应有费用。</w:t>
      </w:r>
      <w:r>
        <w:rPr>
          <w:rFonts w:hint="eastAsia" w:ascii="宋体" w:hAnsi="宋体" w:eastAsia="宋体" w:cs="宋体"/>
          <w:color w:val="000000"/>
          <w:sz w:val="21"/>
          <w:szCs w:val="21"/>
          <w:highlight w:val="none"/>
        </w:rPr>
      </w:r>
      <w:r/>
    </w:p>
    <w:p>
      <w:pPr>
        <w:pStyle w:val="915"/>
        <w:ind w:left="0"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2、付款步骤</w:t>
      </w:r>
      <w:r>
        <w:rPr>
          <w:rFonts w:hint="eastAsia" w:ascii="宋体" w:hAnsi="宋体" w:eastAsia="宋体" w:cs="宋体"/>
          <w:color w:val="000000"/>
          <w:sz w:val="21"/>
          <w:szCs w:val="21"/>
          <w:highlight w:val="none"/>
        </w:rPr>
      </w:r>
      <w:r/>
    </w:p>
    <w:p>
      <w:pPr>
        <w:pStyle w:val="915"/>
        <w:ind w:left="0"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采用代销形式，即销多少，结多少。按实际使用销售数量，每季度进行结算。（凭甲方通知送货）。</w:t>
      </w:r>
      <w:r>
        <w:rPr>
          <w:rFonts w:hint="eastAsia" w:ascii="宋体" w:hAnsi="宋体" w:eastAsia="宋体" w:cs="宋体"/>
          <w:color w:val="000000"/>
          <w:sz w:val="21"/>
          <w:szCs w:val="21"/>
          <w:highlight w:val="none"/>
        </w:rPr>
      </w:r>
      <w:r/>
    </w:p>
    <w:p>
      <w:pPr>
        <w:pStyle w:val="915"/>
        <w:ind w:left="0"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付款步骤：提供如下单据甲方支付前批货款。</w:t>
      </w:r>
      <w:r>
        <w:rPr>
          <w:rFonts w:hint="eastAsia" w:ascii="宋体" w:hAnsi="宋体" w:eastAsia="宋体" w:cs="宋体"/>
          <w:color w:val="000000"/>
          <w:sz w:val="21"/>
          <w:szCs w:val="21"/>
          <w:highlight w:val="none"/>
        </w:rPr>
      </w:r>
      <w:r/>
    </w:p>
    <w:p>
      <w:pPr>
        <w:pStyle w:val="915"/>
        <w:ind w:left="0"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①甲方填制的支付申请单；</w:t>
      </w:r>
      <w:r>
        <w:rPr>
          <w:rFonts w:hint="eastAsia" w:ascii="宋体" w:hAnsi="宋体" w:eastAsia="宋体" w:cs="宋体"/>
          <w:color w:val="000000"/>
          <w:sz w:val="21"/>
          <w:szCs w:val="21"/>
          <w:highlight w:val="none"/>
        </w:rPr>
      </w:r>
      <w:r/>
    </w:p>
    <w:p>
      <w:pPr>
        <w:pStyle w:val="915"/>
        <w:ind w:left="0"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②合格销售发票；</w:t>
      </w:r>
      <w:r>
        <w:rPr>
          <w:rFonts w:hint="eastAsia" w:ascii="宋体" w:hAnsi="宋体" w:eastAsia="宋体" w:cs="宋体"/>
          <w:color w:val="000000"/>
          <w:sz w:val="21"/>
          <w:szCs w:val="21"/>
          <w:highlight w:val="none"/>
        </w:rPr>
      </w:r>
      <w:r/>
    </w:p>
    <w:p>
      <w:pPr>
        <w:pStyle w:val="915"/>
        <w:ind w:left="0"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③经甲乙双方及招标代理机构签章的《采购合同履行验收报告》</w:t>
      </w:r>
      <w:r>
        <w:rPr>
          <w:rFonts w:hint="eastAsia" w:ascii="宋体" w:hAnsi="宋体" w:eastAsia="宋体" w:cs="宋体"/>
          <w:color w:val="000000"/>
          <w:sz w:val="21"/>
          <w:szCs w:val="21"/>
          <w:highlight w:val="none"/>
          <w:lang w:val="en-US" w:eastAsia="zh-CN"/>
        </w:rPr>
        <w:t xml:space="preserve">及其他甲方需要的文件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15"/>
        <w:ind w:left="0"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付款形式：通过银行转账支付。</w:t>
      </w:r>
      <w:r>
        <w:rPr>
          <w:rFonts w:hint="eastAsia" w:ascii="宋体" w:hAnsi="宋体" w:eastAsia="宋体" w:cs="宋体"/>
          <w:color w:val="000000"/>
          <w:sz w:val="21"/>
          <w:szCs w:val="21"/>
          <w:highlight w:val="none"/>
        </w:rPr>
      </w:r>
      <w:r/>
    </w:p>
    <w:p>
      <w:pPr>
        <w:pStyle w:val="915"/>
        <w:ind w:left="0" w:firstLine="420"/>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rPr>
          <w:rFonts w:hint="eastAsia" w:ascii="宋体" w:hAnsi="宋体" w:eastAsia="宋体" w:cs="宋体"/>
          <w:color w:val="000000"/>
          <w:sz w:val="21"/>
          <w:szCs w:val="21"/>
          <w:highlight w:val="none"/>
        </w:rPr>
      </w:r>
      <w:r/>
    </w:p>
    <w:p>
      <w:pPr>
        <w:pStyle w:val="915"/>
        <w:ind w:left="0" w:firstLine="420"/>
        <w:keepLines w:val="0"/>
        <w:keepNext w:val="0"/>
        <w:pageBreakBefore w:val="0"/>
        <w:spacing w:after="0" w:line="360" w:lineRule="auto"/>
        <w:widowControl/>
        <w:rPr>
          <w:rFonts w:hint="eastAsia" w:ascii="宋体" w:hAnsi="宋体" w:eastAsia="宋体" w:cs="宋体"/>
          <w:b w:val="0"/>
          <w:bCs/>
          <w:color w:val="000000"/>
          <w:sz w:val="21"/>
          <w:szCs w:val="21"/>
          <w:highlight w:val="none"/>
        </w:rPr>
        <w:outlineLvl w:val="2"/>
      </w:pPr>
      <w:r/>
      <w:bookmarkStart w:id="28" w:name="_Toc136265769"/>
      <w:r/>
      <w:bookmarkStart w:id="29" w:name="_Toc2525"/>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、甲方根据乙方在本合同中所提供银行开户信息转账支付。</w:t>
      </w:r>
      <w:r>
        <w:rPr>
          <w:rFonts w:hint="eastAsia" w:ascii="宋体" w:hAnsi="宋体" w:eastAsia="宋体" w:cs="宋体"/>
          <w:b w:val="0"/>
          <w:bCs/>
          <w:color w:val="000000"/>
          <w:sz w:val="21"/>
          <w:szCs w:val="21"/>
          <w:highlight w:val="none"/>
        </w:rPr>
      </w:r>
      <w:r/>
    </w:p>
    <w:p>
      <w:pPr>
        <w:pStyle w:val="915"/>
        <w:ind w:left="0" w:firstLine="420"/>
        <w:keepLines w:val="0"/>
        <w:keepNext w:val="0"/>
        <w:pageBreakBefore w:val="0"/>
        <w:spacing w:after="0" w:line="360" w:lineRule="auto"/>
        <w:widowControl/>
        <w:rPr>
          <w:rFonts w:hint="eastAsia" w:ascii="宋体" w:hAnsi="宋体" w:eastAsia="宋体" w:cs="宋体"/>
          <w:b w:val="0"/>
          <w:bCs/>
          <w:color w:val="000000"/>
          <w:sz w:val="21"/>
          <w:szCs w:val="21"/>
          <w:highlight w:val="none"/>
        </w:rPr>
        <w:outlineLvl w:val="2"/>
      </w:pPr>
      <w:r>
        <w:rPr>
          <w:rFonts w:hint="eastAsia" w:ascii="宋体" w:hAnsi="宋体" w:eastAsia="宋体" w:cs="宋体"/>
          <w:b w:val="0"/>
          <w:bCs/>
          <w:color w:val="000000"/>
          <w:sz w:val="21"/>
          <w:szCs w:val="21"/>
          <w:highlight w:val="none"/>
        </w:rPr>
        <w:t xml:space="preserve">乙方开户名称：</w:t>
      </w:r>
      <w:r>
        <w:rPr>
          <w:rFonts w:hint="eastAsia" w:ascii="宋体" w:hAnsi="宋体" w:eastAsia="宋体" w:cs="宋体"/>
          <w:b w:val="0"/>
          <w:bCs/>
          <w:color w:val="000000"/>
          <w:sz w:val="21"/>
          <w:szCs w:val="21"/>
          <w:highlight w:val="none"/>
        </w:rPr>
      </w:r>
      <w:r/>
    </w:p>
    <w:p>
      <w:pPr>
        <w:pStyle w:val="915"/>
        <w:ind w:left="0" w:firstLine="420"/>
        <w:keepLines w:val="0"/>
        <w:keepNext w:val="0"/>
        <w:pageBreakBefore w:val="0"/>
        <w:spacing w:after="0" w:line="360" w:lineRule="auto"/>
        <w:widowControl/>
        <w:rPr>
          <w:rFonts w:hint="eastAsia" w:ascii="宋体" w:hAnsi="宋体" w:eastAsia="宋体" w:cs="宋体"/>
          <w:b w:val="0"/>
          <w:bCs/>
          <w:color w:val="000000"/>
          <w:sz w:val="21"/>
          <w:szCs w:val="21"/>
          <w:highlight w:val="none"/>
        </w:rPr>
        <w:outlineLvl w:val="2"/>
      </w:pPr>
      <w:r>
        <w:rPr>
          <w:rFonts w:hint="eastAsia" w:ascii="宋体" w:hAnsi="宋体" w:eastAsia="宋体" w:cs="宋体"/>
          <w:b w:val="0"/>
          <w:bCs/>
          <w:color w:val="000000"/>
          <w:sz w:val="21"/>
          <w:szCs w:val="21"/>
          <w:highlight w:val="none"/>
        </w:rPr>
        <w:t xml:space="preserve">开户银行：</w:t>
      </w:r>
      <w:r>
        <w:rPr>
          <w:rFonts w:hint="eastAsia" w:ascii="宋体" w:hAnsi="宋体" w:eastAsia="宋体" w:cs="宋体"/>
          <w:b w:val="0"/>
          <w:bCs/>
          <w:color w:val="000000"/>
          <w:sz w:val="21"/>
          <w:szCs w:val="21"/>
          <w:highlight w:val="none"/>
        </w:rPr>
      </w:r>
      <w:r/>
    </w:p>
    <w:p>
      <w:pPr>
        <w:pStyle w:val="915"/>
        <w:ind w:left="0" w:firstLine="420"/>
        <w:keepLines w:val="0"/>
        <w:keepNext w:val="0"/>
        <w:pageBreakBefore w:val="0"/>
        <w:spacing w:after="0" w:line="360" w:lineRule="auto"/>
        <w:widowControl/>
        <w:rPr>
          <w:rFonts w:hint="eastAsia" w:ascii="宋体" w:hAnsi="宋体" w:eastAsia="宋体" w:cs="宋体"/>
          <w:b w:val="0"/>
          <w:bCs/>
          <w:color w:val="000000"/>
          <w:sz w:val="21"/>
          <w:szCs w:val="21"/>
          <w:highlight w:val="none"/>
        </w:rPr>
        <w:outlineLvl w:val="2"/>
      </w:pPr>
      <w:r>
        <w:rPr>
          <w:rFonts w:hint="eastAsia" w:ascii="宋体" w:hAnsi="宋体" w:eastAsia="宋体" w:cs="宋体"/>
          <w:b w:val="0"/>
          <w:bCs/>
          <w:color w:val="000000"/>
          <w:sz w:val="21"/>
          <w:szCs w:val="21"/>
          <w:highlight w:val="none"/>
        </w:rPr>
        <w:t xml:space="preserve">银行账号：</w:t>
      </w:r>
      <w:r>
        <w:rPr>
          <w:rFonts w:hint="eastAsia" w:ascii="宋体" w:hAnsi="宋体" w:eastAsia="宋体" w:cs="宋体"/>
          <w:b w:val="0"/>
          <w:bCs/>
          <w:color w:val="000000"/>
          <w:sz w:val="21"/>
          <w:szCs w:val="21"/>
          <w:highlight w:val="none"/>
        </w:rPr>
      </w:r>
      <w:r/>
    </w:p>
    <w:p>
      <w:pPr>
        <w:pStyle w:val="915"/>
        <w:ind w:left="0" w:firstLine="422"/>
        <w:jc w:val="left"/>
        <w:keepLines w:val="0"/>
        <w:keepNext w:val="0"/>
        <w:pageBreakBefore w:val="0"/>
        <w:spacing w:after="0" w:line="360" w:lineRule="auto"/>
        <w:widowControl/>
        <w:rPr>
          <w:rFonts w:hint="eastAsia" w:ascii="宋体" w:hAnsi="宋体" w:eastAsia="宋体" w:cs="宋体"/>
          <w:b/>
          <w:color w:val="000000"/>
          <w:sz w:val="21"/>
          <w:szCs w:val="21"/>
          <w:highlight w:val="none"/>
        </w:rPr>
        <w:outlineLvl w:val="2"/>
      </w:pPr>
      <w:r>
        <w:rPr>
          <w:rFonts w:hint="eastAsia" w:ascii="宋体" w:hAnsi="宋体" w:eastAsia="宋体" w:cs="宋体"/>
          <w:b/>
          <w:color w:val="000000"/>
          <w:sz w:val="21"/>
          <w:szCs w:val="21"/>
          <w:highlight w:val="none"/>
        </w:rPr>
        <w:t xml:space="preserve">三、</w:t>
      </w:r>
      <w:bookmarkEnd w:id="28"/>
      <w:r/>
      <w:bookmarkEnd w:id="29"/>
      <w:r/>
      <w:bookmarkStart w:id="30" w:name="_Toc136265770"/>
      <w:r/>
      <w:bookmarkStart w:id="31" w:name="_Toc19965"/>
      <w:r>
        <w:rPr>
          <w:rFonts w:hint="eastAsia" w:ascii="宋体" w:hAnsi="宋体" w:eastAsia="宋体" w:cs="宋体"/>
          <w:b/>
          <w:color w:val="000000"/>
          <w:sz w:val="21"/>
          <w:szCs w:val="21"/>
          <w:highlight w:val="none"/>
          <w:lang w:val="en-US" w:eastAsia="zh-CN"/>
        </w:rPr>
        <w:t xml:space="preserve">合同</w:t>
      </w:r>
      <w:r>
        <w:rPr>
          <w:rFonts w:hint="eastAsia" w:ascii="宋体" w:hAnsi="宋体" w:eastAsia="宋体" w:cs="宋体"/>
          <w:b/>
          <w:color w:val="000000"/>
          <w:sz w:val="21"/>
          <w:szCs w:val="21"/>
          <w:highlight w:val="none"/>
        </w:rPr>
        <w:t xml:space="preserve">内容及要求</w:t>
      </w:r>
      <w:r>
        <w:rPr>
          <w:rFonts w:hint="eastAsia" w:ascii="宋体" w:hAnsi="宋体" w:eastAsia="宋体" w:cs="宋体"/>
          <w:b/>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 w:val="0"/>
          <w:bCs/>
          <w:color w:val="000000"/>
          <w:sz w:val="21"/>
          <w:szCs w:val="21"/>
          <w:highlight w:val="none"/>
        </w:rPr>
        <w:outlineLvl w:val="2"/>
      </w:pPr>
      <w:r>
        <w:rPr>
          <w:rFonts w:hint="eastAsia" w:ascii="宋体" w:hAnsi="宋体" w:eastAsia="宋体" w:cs="宋体"/>
          <w:b w:val="0"/>
          <w:bCs/>
          <w:color w:val="000000"/>
          <w:sz w:val="21"/>
          <w:szCs w:val="21"/>
          <w:highlight w:val="none"/>
        </w:rPr>
        <w:t xml:space="preserve">详见招标文件第四章。</w:t>
      </w:r>
      <w:r>
        <w:rPr>
          <w:rFonts w:hint="eastAsia" w:ascii="宋体" w:hAnsi="宋体" w:eastAsia="宋体" w:cs="宋体"/>
          <w:b w:val="0"/>
          <w:bCs/>
          <w:color w:val="000000"/>
          <w:sz w:val="21"/>
          <w:szCs w:val="21"/>
          <w:highlight w:val="none"/>
        </w:rPr>
      </w:r>
      <w:r/>
    </w:p>
    <w:p>
      <w:pPr>
        <w:pStyle w:val="915"/>
        <w:ind w:left="0" w:firstLine="422"/>
        <w:jc w:val="left"/>
        <w:keepLines w:val="0"/>
        <w:keepNext w:val="0"/>
        <w:pageBreakBefore w:val="0"/>
        <w:spacing w:after="0" w:line="360" w:lineRule="auto"/>
        <w:widowControl/>
        <w:rPr>
          <w:rFonts w:hint="eastAsia" w:ascii="宋体" w:hAnsi="宋体" w:eastAsia="宋体" w:cs="宋体"/>
          <w:b/>
          <w:color w:val="000000"/>
          <w:sz w:val="21"/>
          <w:szCs w:val="21"/>
          <w:highlight w:val="none"/>
        </w:rPr>
        <w:outlineLvl w:val="2"/>
      </w:pPr>
      <w:r>
        <w:rPr>
          <w:rFonts w:hint="eastAsia" w:ascii="宋体" w:hAnsi="宋体" w:eastAsia="宋体" w:cs="宋体"/>
          <w:b/>
          <w:color w:val="000000"/>
          <w:sz w:val="21"/>
          <w:szCs w:val="21"/>
          <w:highlight w:val="none"/>
          <w:lang w:val="en-US" w:eastAsia="zh-CN"/>
        </w:rPr>
        <w:t xml:space="preserve">四、</w:t>
      </w:r>
      <w:r>
        <w:rPr>
          <w:rFonts w:hint="eastAsia" w:ascii="宋体" w:hAnsi="宋体" w:eastAsia="宋体" w:cs="宋体"/>
          <w:b/>
          <w:color w:val="000000"/>
          <w:sz w:val="21"/>
          <w:szCs w:val="21"/>
          <w:highlight w:val="none"/>
        </w:rPr>
        <w:t xml:space="preserve">质量保证</w:t>
      </w:r>
      <w:r>
        <w:rPr>
          <w:rFonts w:hint="eastAsia" w:ascii="宋体" w:hAnsi="宋体" w:eastAsia="宋体" w:cs="宋体"/>
          <w:b/>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 w:val="0"/>
          <w:bCs/>
          <w:color w:val="000000"/>
          <w:sz w:val="21"/>
          <w:szCs w:val="21"/>
          <w:highlight w:val="none"/>
        </w:rPr>
        <w:outlineLvl w:val="2"/>
      </w:pP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rPr>
        <w:t xml:space="preserve">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w:t>
      </w:r>
      <w:r>
        <w:rPr>
          <w:rFonts w:hint="eastAsia" w:ascii="宋体" w:hAnsi="宋体" w:eastAsia="宋体" w:cs="宋体"/>
          <w:b w:val="0"/>
          <w:bCs/>
          <w:color w:val="000000"/>
          <w:sz w:val="21"/>
          <w:szCs w:val="21"/>
          <w:highlight w:val="none"/>
        </w:rPr>
        <w:t xml:space="preserve">因此产生的一切相关</w:t>
      </w:r>
      <w:r>
        <w:rPr>
          <w:rFonts w:hint="eastAsia" w:ascii="宋体" w:hAnsi="宋体" w:eastAsia="宋体" w:cs="宋体"/>
          <w:b w:val="0"/>
          <w:bCs/>
          <w:color w:val="000000"/>
          <w:sz w:val="21"/>
          <w:szCs w:val="21"/>
          <w:highlight w:val="none"/>
        </w:rPr>
      </w:r>
      <w:r>
        <w:rPr>
          <w:rFonts w:hint="eastAsia" w:ascii="宋体" w:hAnsi="宋体" w:eastAsia="宋体" w:cs="宋体"/>
          <w:b w:val="0"/>
          <w:bCs/>
          <w:color w:val="000000"/>
          <w:sz w:val="21"/>
          <w:szCs w:val="21"/>
          <w:highlight w:val="none"/>
        </w:rPr>
        <w:t xml:space="preserve">费用由乙方承担。</w:t>
      </w:r>
      <w:r>
        <w:rPr>
          <w:rFonts w:hint="eastAsia" w:ascii="宋体" w:hAnsi="宋体" w:eastAsia="宋体" w:cs="宋体"/>
          <w:b w:val="0"/>
          <w:bCs/>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 w:val="0"/>
          <w:bCs/>
          <w:color w:val="000000"/>
          <w:sz w:val="21"/>
          <w:szCs w:val="21"/>
          <w:highlight w:val="none"/>
        </w:rPr>
        <w:outlineLvl w:val="2"/>
      </w:pPr>
      <w:r>
        <w:rPr>
          <w:rFonts w:hint="eastAsia" w:ascii="宋体" w:hAnsi="宋体" w:eastAsia="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rPr>
        <w:t xml:space="preserve">甲方有权对货物进行双随机抽样检测，</w:t>
      </w:r>
      <w:r>
        <w:rPr>
          <w:rFonts w:hint="eastAsia" w:ascii="宋体" w:hAnsi="宋体" w:eastAsia="宋体" w:cs="宋体"/>
          <w:b w:val="0"/>
          <w:bCs/>
          <w:color w:val="000000"/>
          <w:sz w:val="21"/>
          <w:szCs w:val="21"/>
          <w:highlight w:val="none"/>
          <w:lang w:val="en-US" w:eastAsia="zh-CN"/>
        </w:rPr>
        <w:t xml:space="preserve">乙方不得进行推辞或拒绝，</w:t>
      </w:r>
      <w:r>
        <w:rPr>
          <w:rFonts w:hint="eastAsia" w:ascii="宋体" w:hAnsi="宋体" w:eastAsia="宋体" w:cs="宋体"/>
          <w:b w:val="0"/>
          <w:bCs/>
          <w:color w:val="000000"/>
          <w:sz w:val="21"/>
          <w:szCs w:val="21"/>
          <w:highlight w:val="none"/>
        </w:rPr>
        <w:t xml:space="preserve">如检测标的物的木质品种质量与投标文件及样品不符或证实标的物是有缺陷的，甲方有权</w:t>
      </w:r>
      <w:r>
        <w:rPr>
          <w:rFonts w:hint="eastAsia" w:ascii="宋体" w:hAnsi="宋体" w:eastAsia="宋体" w:cs="宋体"/>
          <w:b w:val="0"/>
          <w:bCs/>
          <w:color w:val="000000"/>
          <w:sz w:val="21"/>
          <w:szCs w:val="21"/>
          <w:highlight w:val="none"/>
          <w:lang w:val="en-US" w:eastAsia="zh-CN"/>
        </w:rPr>
        <w:t xml:space="preserve">按照消费者权益保障方面的法律规定</w:t>
      </w:r>
      <w:r>
        <w:rPr>
          <w:rFonts w:hint="eastAsia" w:ascii="宋体" w:hAnsi="宋体" w:eastAsia="宋体" w:cs="宋体"/>
          <w:b w:val="0"/>
          <w:bCs/>
          <w:color w:val="000000"/>
          <w:sz w:val="21"/>
          <w:szCs w:val="21"/>
          <w:highlight w:val="none"/>
        </w:rPr>
        <w:t xml:space="preserve">进行</w:t>
      </w:r>
      <w:r>
        <w:rPr>
          <w:rFonts w:hint="eastAsia" w:ascii="宋体" w:hAnsi="宋体" w:eastAsia="宋体" w:cs="宋体"/>
          <w:b w:val="0"/>
          <w:bCs/>
          <w:color w:val="000000"/>
          <w:sz w:val="21"/>
          <w:szCs w:val="21"/>
          <w:highlight w:val="none"/>
          <w:lang w:val="en-US" w:eastAsia="zh-CN"/>
        </w:rPr>
        <w:t xml:space="preserve">退一赔三的</w:t>
      </w:r>
      <w:r>
        <w:rPr>
          <w:rFonts w:hint="eastAsia" w:ascii="宋体" w:hAnsi="宋体" w:eastAsia="宋体" w:cs="宋体"/>
          <w:b w:val="0"/>
          <w:bCs/>
          <w:color w:val="000000"/>
          <w:sz w:val="21"/>
          <w:szCs w:val="21"/>
          <w:highlight w:val="none"/>
        </w:rPr>
        <w:t xml:space="preserve">索赔，并移交当地市场监督管理局进行依法依规处理。</w:t>
      </w:r>
      <w:r>
        <w:rPr>
          <w:rFonts w:hint="eastAsia" w:ascii="宋体" w:hAnsi="宋体" w:eastAsia="宋体" w:cs="宋体"/>
          <w:b w:val="0"/>
          <w:bCs/>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 w:val="0"/>
          <w:bCs/>
          <w:color w:val="000000"/>
          <w:sz w:val="21"/>
          <w:szCs w:val="21"/>
          <w:highlight w:val="none"/>
        </w:rPr>
        <w:outlineLvl w:val="2"/>
      </w:pP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rPr>
        <w:t xml:space="preserve">除特别约定外，合同条款成交的物的质量保证期均自标的物通过最终验收之日起计算。</w:t>
      </w:r>
      <w:r>
        <w:rPr>
          <w:rFonts w:hint="eastAsia" w:ascii="宋体" w:hAnsi="宋体" w:eastAsia="宋体" w:cs="宋体"/>
          <w:b w:val="0"/>
          <w:bCs/>
          <w:color w:val="000000"/>
          <w:sz w:val="21"/>
          <w:szCs w:val="21"/>
          <w:highlight w:val="none"/>
        </w:rPr>
      </w:r>
      <w:r/>
    </w:p>
    <w:p>
      <w:pPr>
        <w:pStyle w:val="915"/>
        <w:ind w:left="0" w:firstLine="422"/>
        <w:jc w:val="left"/>
        <w:keepLines w:val="0"/>
        <w:keepNext w:val="0"/>
        <w:pageBreakBefore w:val="0"/>
        <w:spacing w:after="0" w:line="360" w:lineRule="auto"/>
        <w:widowControl/>
        <w:rPr>
          <w:rFonts w:hint="eastAsia" w:ascii="宋体" w:hAnsi="宋体" w:eastAsia="宋体" w:cs="宋体"/>
          <w:b/>
          <w:color w:val="000000"/>
          <w:sz w:val="21"/>
          <w:szCs w:val="21"/>
          <w:highlight w:val="none"/>
        </w:rPr>
        <w:outlineLvl w:val="2"/>
      </w:pPr>
      <w:r>
        <w:rPr>
          <w:rFonts w:hint="eastAsia" w:ascii="宋体" w:hAnsi="宋体" w:eastAsia="宋体" w:cs="宋体"/>
          <w:b/>
          <w:color w:val="000000"/>
          <w:sz w:val="21"/>
          <w:szCs w:val="21"/>
          <w:highlight w:val="none"/>
          <w:lang w:val="en-US" w:eastAsia="zh-CN"/>
        </w:rPr>
        <w:t xml:space="preserve">五</w:t>
      </w:r>
      <w:r>
        <w:rPr>
          <w:rFonts w:hint="eastAsia" w:ascii="宋体" w:hAnsi="宋体" w:eastAsia="宋体" w:cs="宋体"/>
          <w:b/>
          <w:color w:val="000000"/>
          <w:sz w:val="21"/>
          <w:szCs w:val="21"/>
          <w:highlight w:val="none"/>
        </w:rPr>
        <w:t xml:space="preserve">、标的物的交付</w:t>
      </w:r>
      <w:r>
        <w:rPr>
          <w:rFonts w:hint="eastAsia" w:ascii="宋体" w:hAnsi="宋体" w:eastAsia="宋体" w:cs="宋体"/>
          <w:b/>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 w:val="0"/>
          <w:bCs/>
          <w:color w:val="000000"/>
          <w:sz w:val="21"/>
          <w:szCs w:val="21"/>
          <w:highlight w:val="none"/>
        </w:rPr>
        <w:outlineLvl w:val="2"/>
      </w:pP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rPr>
        <w:t xml:space="preserve">标的物的所有权自标的物交付时转移。</w:t>
      </w:r>
      <w:r>
        <w:rPr>
          <w:rFonts w:hint="eastAsia" w:ascii="宋体" w:hAnsi="宋体" w:eastAsia="宋体" w:cs="宋体"/>
          <w:b w:val="0"/>
          <w:bCs/>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 w:val="0"/>
          <w:bCs/>
          <w:color w:val="000000"/>
          <w:sz w:val="21"/>
          <w:szCs w:val="21"/>
          <w:highlight w:val="none"/>
        </w:rPr>
        <w:outlineLvl w:val="2"/>
      </w:pPr>
      <w:r>
        <w:rPr>
          <w:rFonts w:hint="eastAsia" w:ascii="宋体" w:hAnsi="宋体" w:eastAsia="宋体" w:cs="宋体"/>
          <w:b w:val="0"/>
          <w:bCs/>
          <w:color w:val="000000"/>
          <w:sz w:val="21"/>
          <w:szCs w:val="21"/>
          <w:highlight w:val="none"/>
        </w:rPr>
        <w:t xml:space="preserve">2</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乙方应当按照约定的期限和约定的地点交付标的物。</w:t>
      </w:r>
      <w:r>
        <w:rPr>
          <w:rFonts w:hint="eastAsia" w:ascii="宋体" w:hAnsi="宋体" w:eastAsia="宋体" w:cs="宋体"/>
          <w:b w:val="0"/>
          <w:bCs/>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 w:val="0"/>
          <w:bCs/>
          <w:color w:val="000000"/>
          <w:sz w:val="21"/>
          <w:szCs w:val="21"/>
          <w:highlight w:val="none"/>
        </w:rPr>
        <w:outlineLvl w:val="2"/>
      </w:pPr>
      <w:r>
        <w:rPr>
          <w:rFonts w:hint="eastAsia" w:ascii="宋体" w:hAnsi="宋体" w:eastAsia="宋体" w:cs="宋体"/>
          <w:b w:val="0"/>
          <w:bCs/>
          <w:color w:val="000000"/>
          <w:sz w:val="21"/>
          <w:szCs w:val="21"/>
          <w:highlight w:val="none"/>
        </w:rPr>
        <w:t xml:space="preserve">3</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乙方应当按照约定或者交易习惯向甲方交付提取标的物单证以外的有关单证和资料。</w:t>
      </w:r>
      <w:r>
        <w:rPr>
          <w:rFonts w:hint="eastAsia" w:ascii="宋体" w:hAnsi="宋体" w:eastAsia="宋体" w:cs="宋体"/>
          <w:b w:val="0"/>
          <w:bCs/>
          <w:color w:val="000000"/>
          <w:sz w:val="21"/>
          <w:szCs w:val="21"/>
          <w:highlight w:val="none"/>
        </w:rPr>
      </w:r>
      <w:r/>
    </w:p>
    <w:p>
      <w:pPr>
        <w:pStyle w:val="915"/>
        <w:ind w:left="0" w:firstLine="422"/>
        <w:jc w:val="left"/>
        <w:keepLines w:val="0"/>
        <w:keepNext w:val="0"/>
        <w:pageBreakBefore w:val="0"/>
        <w:spacing w:after="0" w:line="360" w:lineRule="auto"/>
        <w:widowControl/>
        <w:rPr>
          <w:rFonts w:hint="eastAsia" w:ascii="宋体" w:hAnsi="宋体" w:eastAsia="宋体" w:cs="宋体"/>
          <w:b/>
          <w:color w:val="000000"/>
          <w:sz w:val="21"/>
          <w:szCs w:val="21"/>
          <w:highlight w:val="none"/>
        </w:rPr>
        <w:outlineLvl w:val="2"/>
      </w:pPr>
      <w:r>
        <w:rPr>
          <w:rFonts w:hint="eastAsia" w:ascii="宋体" w:hAnsi="宋体" w:eastAsia="宋体" w:cs="宋体"/>
          <w:b/>
          <w:color w:val="000000"/>
          <w:sz w:val="21"/>
          <w:szCs w:val="21"/>
          <w:highlight w:val="none"/>
          <w:lang w:val="en-US" w:eastAsia="zh-CN"/>
        </w:rPr>
        <w:t xml:space="preserve">六</w:t>
      </w:r>
      <w:r>
        <w:rPr>
          <w:rFonts w:hint="eastAsia" w:ascii="宋体" w:hAnsi="宋体" w:eastAsia="宋体" w:cs="宋体"/>
          <w:b/>
          <w:color w:val="000000"/>
          <w:sz w:val="21"/>
          <w:szCs w:val="21"/>
          <w:highlight w:val="none"/>
        </w:rPr>
        <w:t xml:space="preserve">、伴随服务</w:t>
      </w:r>
      <w:r>
        <w:rPr>
          <w:rFonts w:hint="eastAsia" w:ascii="宋体" w:hAnsi="宋体" w:eastAsia="宋体" w:cs="宋体"/>
          <w:b/>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 w:val="0"/>
          <w:bCs/>
          <w:color w:val="000000"/>
          <w:sz w:val="21"/>
          <w:szCs w:val="21"/>
          <w:highlight w:val="none"/>
        </w:rPr>
        <w:outlineLvl w:val="2"/>
      </w:pP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rPr>
        <w:t xml:space="preserve">乙方除应履行按期按量交付合格标的物的义务外，还应当提供下列服务：</w:t>
      </w:r>
      <w:r>
        <w:rPr>
          <w:rFonts w:hint="eastAsia" w:ascii="宋体" w:hAnsi="宋体" w:eastAsia="宋体" w:cs="宋体"/>
          <w:b w:val="0"/>
          <w:bCs/>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 w:val="0"/>
          <w:bCs/>
          <w:color w:val="000000"/>
          <w:sz w:val="21"/>
          <w:szCs w:val="21"/>
          <w:highlight w:val="none"/>
        </w:rPr>
        <w:outlineLvl w:val="2"/>
      </w:pPr>
      <w:r>
        <w:rPr>
          <w:rFonts w:hint="eastAsia" w:ascii="宋体" w:hAnsi="宋体" w:eastAsia="宋体" w:cs="宋体"/>
          <w:b w:val="0"/>
          <w:bCs/>
          <w:color w:val="000000"/>
          <w:sz w:val="21"/>
          <w:szCs w:val="21"/>
          <w:highlight w:val="none"/>
          <w:lang w:val="en-US" w:eastAsia="zh-CN"/>
        </w:rPr>
        <w:t xml:space="preserve">1.1</w:t>
      </w:r>
      <w:r>
        <w:rPr>
          <w:rFonts w:hint="eastAsia" w:ascii="宋体" w:hAnsi="宋体" w:eastAsia="宋体" w:cs="宋体"/>
          <w:b w:val="0"/>
          <w:bCs/>
          <w:color w:val="000000"/>
          <w:sz w:val="21"/>
          <w:szCs w:val="21"/>
          <w:highlight w:val="none"/>
        </w:rPr>
        <w:t xml:space="preserve">标的物的现场安装、启动、调试、监督（如果必须安装、调试的话）；</w:t>
      </w:r>
      <w:r>
        <w:rPr>
          <w:rFonts w:hint="eastAsia" w:ascii="宋体" w:hAnsi="宋体" w:eastAsia="宋体" w:cs="宋体"/>
          <w:b w:val="0"/>
          <w:bCs/>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 w:val="0"/>
          <w:bCs/>
          <w:color w:val="000000"/>
          <w:sz w:val="21"/>
          <w:szCs w:val="21"/>
          <w:highlight w:val="none"/>
        </w:rPr>
        <w:outlineLvl w:val="2"/>
      </w:pPr>
      <w:r>
        <w:rPr>
          <w:rFonts w:hint="eastAsia" w:ascii="宋体" w:hAnsi="宋体" w:eastAsia="宋体" w:cs="宋体"/>
          <w:b w:val="0"/>
          <w:bCs/>
          <w:color w:val="000000"/>
          <w:sz w:val="21"/>
          <w:szCs w:val="21"/>
          <w:highlight w:val="none"/>
          <w:lang w:val="en-US" w:eastAsia="zh-CN"/>
        </w:rPr>
        <w:t xml:space="preserve">1.2</w:t>
      </w:r>
      <w:r>
        <w:rPr>
          <w:rFonts w:hint="eastAsia" w:ascii="宋体" w:hAnsi="宋体" w:eastAsia="宋体" w:cs="宋体"/>
          <w:b w:val="0"/>
          <w:bCs/>
          <w:color w:val="000000"/>
          <w:sz w:val="21"/>
          <w:szCs w:val="21"/>
          <w:highlight w:val="none"/>
        </w:rPr>
        <w:t xml:space="preserve">提供标的物组装和一般维修所必需的工具；</w:t>
      </w:r>
      <w:r>
        <w:rPr>
          <w:rFonts w:hint="eastAsia" w:ascii="宋体" w:hAnsi="宋体" w:eastAsia="宋体" w:cs="宋体"/>
          <w:b w:val="0"/>
          <w:bCs/>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 w:val="0"/>
          <w:bCs/>
          <w:color w:val="000000"/>
          <w:sz w:val="21"/>
          <w:szCs w:val="21"/>
          <w:highlight w:val="none"/>
        </w:rPr>
        <w:outlineLvl w:val="2"/>
      </w:pPr>
      <w:r>
        <w:rPr>
          <w:rFonts w:hint="eastAsia" w:ascii="宋体" w:hAnsi="宋体" w:eastAsia="宋体" w:cs="宋体"/>
          <w:b w:val="0"/>
          <w:bCs/>
          <w:color w:val="000000"/>
          <w:sz w:val="21"/>
          <w:szCs w:val="21"/>
          <w:highlight w:val="none"/>
          <w:lang w:val="en-US" w:eastAsia="zh-CN"/>
        </w:rPr>
        <w:t xml:space="preserve">1.3</w:t>
      </w:r>
      <w:r>
        <w:rPr>
          <w:rFonts w:hint="eastAsia" w:ascii="宋体" w:hAnsi="宋体" w:eastAsia="宋体" w:cs="宋体"/>
          <w:b w:val="0"/>
          <w:bCs/>
          <w:color w:val="000000"/>
          <w:sz w:val="21"/>
          <w:szCs w:val="21"/>
          <w:highlight w:val="none"/>
        </w:rPr>
        <w:t xml:space="preserve">在合同规定的期限内对所提供的标的物实行运行监督、维修服务的前提条件是该服务并不能免除乙方在质量保证期内所承担的义务；</w:t>
      </w:r>
      <w:r>
        <w:rPr>
          <w:rFonts w:hint="eastAsia" w:ascii="宋体" w:hAnsi="宋体" w:eastAsia="宋体" w:cs="宋体"/>
          <w:b w:val="0"/>
          <w:bCs/>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 w:val="0"/>
          <w:bCs/>
          <w:color w:val="000000"/>
          <w:sz w:val="21"/>
          <w:szCs w:val="21"/>
          <w:highlight w:val="none"/>
        </w:rPr>
        <w:outlineLvl w:val="2"/>
      </w:pPr>
      <w:r>
        <w:rPr>
          <w:rFonts w:hint="eastAsia" w:ascii="宋体" w:hAnsi="宋体" w:eastAsia="宋体" w:cs="宋体"/>
          <w:b w:val="0"/>
          <w:bCs/>
          <w:color w:val="000000"/>
          <w:sz w:val="21"/>
          <w:szCs w:val="21"/>
          <w:highlight w:val="none"/>
          <w:lang w:val="en-US" w:eastAsia="zh-CN"/>
        </w:rPr>
        <w:t xml:space="preserve">2、乙方确认</w:t>
      </w:r>
      <w:r>
        <w:rPr>
          <w:rFonts w:hint="eastAsia" w:ascii="宋体" w:hAnsi="宋体" w:eastAsia="宋体" w:cs="宋体"/>
          <w:b w:val="0"/>
          <w:bCs/>
          <w:color w:val="000000"/>
          <w:sz w:val="21"/>
          <w:szCs w:val="21"/>
          <w:highlight w:val="none"/>
        </w:rPr>
        <w:t xml:space="preserve">，伴随服务的费用均已含在合同价款中，甲方不再另行支付。</w:t>
      </w:r>
      <w:r>
        <w:rPr>
          <w:rFonts w:hint="eastAsia" w:ascii="宋体" w:hAnsi="宋体" w:eastAsia="宋体" w:cs="宋体"/>
          <w:b w:val="0"/>
          <w:bCs/>
          <w:color w:val="000000"/>
          <w:sz w:val="21"/>
          <w:szCs w:val="21"/>
          <w:highlight w:val="none"/>
        </w:rPr>
      </w:r>
      <w:r/>
    </w:p>
    <w:p>
      <w:pPr>
        <w:pStyle w:val="915"/>
        <w:ind w:left="0" w:firstLine="422"/>
        <w:jc w:val="left"/>
        <w:keepLines w:val="0"/>
        <w:keepNext w:val="0"/>
        <w:pageBreakBefore w:val="0"/>
        <w:spacing w:after="0" w:line="360" w:lineRule="auto"/>
        <w:widowControl/>
        <w:rPr>
          <w:rFonts w:hint="eastAsia" w:ascii="宋体" w:hAnsi="宋体" w:eastAsia="宋体" w:cs="宋体"/>
          <w:b/>
          <w:color w:val="000000"/>
          <w:sz w:val="21"/>
          <w:szCs w:val="21"/>
          <w:highlight w:val="none"/>
        </w:rPr>
        <w:outlineLvl w:val="2"/>
      </w:pPr>
      <w:r>
        <w:rPr>
          <w:rFonts w:hint="eastAsia" w:ascii="宋体" w:hAnsi="宋体" w:eastAsia="宋体" w:cs="宋体"/>
          <w:b/>
          <w:color w:val="000000"/>
          <w:sz w:val="21"/>
          <w:szCs w:val="21"/>
          <w:highlight w:val="none"/>
          <w:lang w:val="en-US" w:eastAsia="zh-CN"/>
        </w:rPr>
        <w:t xml:space="preserve">七</w:t>
      </w:r>
      <w:r>
        <w:rPr>
          <w:rFonts w:hint="eastAsia" w:ascii="宋体" w:hAnsi="宋体" w:eastAsia="宋体" w:cs="宋体"/>
          <w:b/>
          <w:color w:val="000000"/>
          <w:sz w:val="21"/>
          <w:szCs w:val="21"/>
          <w:highlight w:val="none"/>
        </w:rPr>
        <w:t xml:space="preserve">、验收</w:t>
      </w:r>
      <w:r>
        <w:rPr>
          <w:rFonts w:hint="eastAsia" w:ascii="宋体" w:hAnsi="宋体" w:eastAsia="宋体" w:cs="宋体"/>
          <w:b/>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 w:val="0"/>
          <w:bCs/>
          <w:color w:val="000000"/>
          <w:sz w:val="21"/>
          <w:szCs w:val="21"/>
          <w:highlight w:val="none"/>
        </w:rPr>
        <w:outlineLvl w:val="2"/>
      </w:pP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rPr>
        <w:t xml:space="preserve">中标单位向采购单位提出验收申请，采购单位会同中标单位进行项目验收并对项目进行测试，如采购单位认为不符合采购单位要求及相关标准，可申请有关部门进行项目测试和验收，其相关费用由中标单位承担。</w:t>
      </w:r>
      <w:r>
        <w:rPr>
          <w:rFonts w:hint="eastAsia" w:ascii="宋体" w:hAnsi="宋体" w:eastAsia="宋体" w:cs="宋体"/>
          <w:b w:val="0"/>
          <w:bCs/>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 w:val="0"/>
          <w:bCs/>
          <w:color w:val="000000"/>
          <w:sz w:val="21"/>
          <w:szCs w:val="21"/>
          <w:highlight w:val="none"/>
        </w:rPr>
        <w:outlineLvl w:val="2"/>
      </w:pPr>
      <w:r>
        <w:rPr>
          <w:rFonts w:hint="eastAsia" w:ascii="宋体" w:hAnsi="宋体" w:eastAsia="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rPr>
        <w:t xml:space="preserve">中标人供货时，采购方有权进行破坏性抽检，若抽检结果与样品不符，采购方有权终止供货合同；实际供货产品与检测报告内容不符，采购方有权终止供货合同。</w:t>
      </w:r>
      <w:r>
        <w:rPr>
          <w:rFonts w:hint="eastAsia" w:ascii="宋体" w:hAnsi="宋体" w:eastAsia="宋体" w:cs="宋体"/>
          <w:b w:val="0"/>
          <w:bCs/>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 w:val="0"/>
          <w:bCs/>
          <w:color w:val="000000"/>
          <w:sz w:val="21"/>
          <w:szCs w:val="21"/>
          <w:highlight w:val="none"/>
        </w:rPr>
        <w:outlineLvl w:val="2"/>
      </w:pPr>
      <w:r>
        <w:rPr>
          <w:rFonts w:hint="eastAsia" w:ascii="宋体" w:hAnsi="宋体" w:eastAsia="宋体" w:cs="宋体"/>
          <w:b w:val="0"/>
          <w:bCs/>
          <w:color w:val="000000"/>
          <w:sz w:val="21"/>
          <w:szCs w:val="21"/>
          <w:highlight w:val="none"/>
        </w:rPr>
        <w:t xml:space="preserve">3</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验收期：自中标单位提出验收申请后十五个工作日内组织验收。</w:t>
      </w:r>
      <w:r>
        <w:rPr>
          <w:rFonts w:hint="eastAsia" w:ascii="宋体" w:hAnsi="宋体" w:eastAsia="宋体" w:cs="宋体"/>
          <w:b w:val="0"/>
          <w:bCs/>
          <w:color w:val="000000"/>
          <w:sz w:val="21"/>
          <w:szCs w:val="21"/>
          <w:highlight w:val="none"/>
        </w:rPr>
      </w:r>
      <w:r/>
    </w:p>
    <w:p>
      <w:pPr>
        <w:pStyle w:val="915"/>
        <w:ind w:left="0" w:firstLine="422"/>
        <w:jc w:val="left"/>
        <w:keepLines w:val="0"/>
        <w:keepNext w:val="0"/>
        <w:pageBreakBefore w:val="0"/>
        <w:spacing w:after="0" w:line="360" w:lineRule="auto"/>
        <w:widowControl/>
        <w:rPr>
          <w:rFonts w:hint="eastAsia" w:ascii="宋体" w:hAnsi="宋体" w:eastAsia="宋体" w:cs="宋体"/>
          <w:b/>
          <w:color w:val="000000"/>
          <w:sz w:val="21"/>
          <w:szCs w:val="21"/>
          <w:highlight w:val="none"/>
        </w:rPr>
        <w:outlineLvl w:val="2"/>
      </w:pPr>
      <w:r>
        <w:rPr>
          <w:rFonts w:hint="eastAsia" w:ascii="宋体" w:hAnsi="宋体" w:eastAsia="宋体" w:cs="宋体"/>
          <w:b/>
          <w:color w:val="000000"/>
          <w:sz w:val="21"/>
          <w:szCs w:val="21"/>
          <w:highlight w:val="none"/>
          <w:lang w:val="en-US" w:eastAsia="zh-CN"/>
        </w:rPr>
        <w:t xml:space="preserve">八</w:t>
      </w:r>
      <w:r>
        <w:rPr>
          <w:rFonts w:hint="eastAsia" w:ascii="宋体" w:hAnsi="宋体" w:eastAsia="宋体" w:cs="宋体"/>
          <w:b/>
          <w:color w:val="000000"/>
          <w:sz w:val="21"/>
          <w:szCs w:val="21"/>
          <w:highlight w:val="none"/>
        </w:rPr>
        <w:t xml:space="preserve">、标的物提出异议的时间和办法</w:t>
      </w:r>
      <w:r>
        <w:rPr>
          <w:rFonts w:hint="eastAsia" w:ascii="宋体" w:hAnsi="宋体" w:eastAsia="宋体" w:cs="宋体"/>
          <w:b/>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 w:val="0"/>
          <w:bCs/>
          <w:color w:val="000000"/>
          <w:sz w:val="21"/>
          <w:szCs w:val="21"/>
          <w:highlight w:val="none"/>
        </w:rPr>
        <w:outlineLvl w:val="2"/>
      </w:pPr>
      <w:r>
        <w:rPr>
          <w:rFonts w:hint="eastAsia" w:ascii="宋体" w:hAnsi="宋体" w:eastAsia="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甲方在验收过程中，应当于双方约定的检验期间内将标的物的数量或质量不符合约定的情况及处理方式以书面方式通知乙方。</w:t>
      </w:r>
      <w:r>
        <w:rPr>
          <w:rFonts w:hint="eastAsia" w:ascii="宋体" w:hAnsi="宋体" w:eastAsia="宋体" w:cs="宋体"/>
          <w:b w:val="0"/>
          <w:bCs/>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 w:val="0"/>
          <w:bCs/>
          <w:color w:val="000000"/>
          <w:sz w:val="21"/>
          <w:szCs w:val="21"/>
          <w:highlight w:val="none"/>
        </w:rPr>
        <w:outlineLvl w:val="2"/>
      </w:pPr>
      <w:r>
        <w:rPr>
          <w:rFonts w:hint="eastAsia" w:ascii="宋体" w:hAnsi="宋体" w:eastAsia="宋体" w:cs="宋体"/>
          <w:b w:val="0"/>
          <w:bCs/>
          <w:color w:val="000000"/>
          <w:sz w:val="21"/>
          <w:szCs w:val="21"/>
          <w:highlight w:val="none"/>
        </w:rPr>
        <w:t xml:space="preserve">2</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乙方应在收到甲方书面异议后七天内负责处理问题，否则将视为默认甲方提出的异议和处理意见。</w:t>
      </w:r>
      <w:r>
        <w:rPr>
          <w:rFonts w:hint="eastAsia" w:ascii="宋体" w:hAnsi="宋体" w:eastAsia="宋体" w:cs="宋体"/>
          <w:b w:val="0"/>
          <w:bCs/>
          <w:color w:val="000000"/>
          <w:sz w:val="21"/>
          <w:szCs w:val="21"/>
          <w:highlight w:val="none"/>
        </w:rPr>
      </w:r>
      <w:r/>
    </w:p>
    <w:p>
      <w:pPr>
        <w:pStyle w:val="915"/>
        <w:ind w:left="0" w:firstLine="422"/>
        <w:jc w:val="left"/>
        <w:keepLines w:val="0"/>
        <w:keepNext w:val="0"/>
        <w:pageBreakBefore w:val="0"/>
        <w:spacing w:after="0" w:line="360" w:lineRule="auto"/>
        <w:widowControl/>
        <w:rPr>
          <w:rFonts w:hint="eastAsia" w:ascii="宋体" w:hAnsi="宋体" w:eastAsia="宋体" w:cs="宋体"/>
          <w:b/>
          <w:color w:val="000000"/>
          <w:sz w:val="21"/>
          <w:szCs w:val="21"/>
          <w:highlight w:val="none"/>
        </w:rPr>
        <w:outlineLvl w:val="2"/>
      </w:pPr>
      <w:r>
        <w:rPr>
          <w:rFonts w:hint="eastAsia" w:ascii="宋体" w:hAnsi="宋体" w:eastAsia="宋体" w:cs="宋体"/>
          <w:b/>
          <w:color w:val="000000"/>
          <w:sz w:val="21"/>
          <w:szCs w:val="21"/>
          <w:highlight w:val="none"/>
          <w:lang w:val="en-US" w:eastAsia="zh-CN"/>
        </w:rPr>
        <w:t xml:space="preserve">九</w:t>
      </w:r>
      <w:r>
        <w:rPr>
          <w:rFonts w:hint="eastAsia" w:ascii="宋体" w:hAnsi="宋体" w:eastAsia="宋体" w:cs="宋体"/>
          <w:b/>
          <w:color w:val="000000"/>
          <w:sz w:val="21"/>
          <w:szCs w:val="21"/>
          <w:highlight w:val="none"/>
        </w:rPr>
        <w:t xml:space="preserve">、违约责任</w:t>
      </w:r>
      <w:bookmarkEnd w:id="30"/>
      <w:r/>
      <w:bookmarkEnd w:id="31"/>
      <w:r>
        <w:rPr>
          <w:rFonts w:hint="eastAsia" w:ascii="宋体" w:hAnsi="宋体" w:eastAsia="宋体" w:cs="宋体"/>
          <w:b/>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Cs/>
          <w:color w:val="000000"/>
          <w:sz w:val="21"/>
          <w:szCs w:val="21"/>
          <w:highlight w:val="none"/>
        </w:rPr>
      </w:pPr>
      <w:r/>
      <w:bookmarkStart w:id="32" w:name="_Toc21558"/>
      <w:r/>
      <w:bookmarkStart w:id="33" w:name="_Toc136265771"/>
      <w:r>
        <w:rPr>
          <w:rFonts w:hint="eastAsia" w:ascii="宋体" w:hAnsi="宋体" w:eastAsia="宋体" w:cs="宋体"/>
          <w:bCs/>
          <w:color w:val="000000"/>
          <w:sz w:val="21"/>
          <w:szCs w:val="21"/>
          <w:highlight w:val="none"/>
        </w:rPr>
        <w:t xml:space="preserve">合同一方不履行合同义务或者履行合同义务不符合约定的，应当承担继续履行、采取补救措施或赔偿损失等违约责任。</w:t>
      </w:r>
      <w:r>
        <w:rPr>
          <w:rFonts w:hint="eastAsia" w:ascii="宋体" w:hAnsi="宋体" w:eastAsia="宋体" w:cs="宋体"/>
          <w:bCs/>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甲方违约责任</w:t>
      </w:r>
      <w:r>
        <w:rPr>
          <w:rFonts w:hint="eastAsia" w:ascii="宋体" w:hAnsi="宋体" w:eastAsia="宋体" w:cs="宋体"/>
          <w:bCs/>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rPr>
        <w:t xml:space="preserve">在合同生效后，甲方无合理理由要求退货的，应向乙方偿付合同总价款的5%，作为违约金，违约金不足以补偿损失的，乙方有权要求甲方补足。</w:t>
      </w:r>
      <w:r>
        <w:rPr>
          <w:rFonts w:hint="eastAsia" w:ascii="宋体" w:hAnsi="宋体" w:eastAsia="宋体" w:cs="宋体"/>
          <w:bCs/>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rPr>
        <w:t xml:space="preserve">甲方逾期支付货款的应按照逾期付款金额的每天万分之四支付逾期付款违约金。</w:t>
      </w:r>
      <w:r>
        <w:rPr>
          <w:rFonts w:hint="eastAsia" w:ascii="宋体" w:hAnsi="宋体" w:eastAsia="宋体" w:cs="宋体"/>
          <w:bCs/>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rPr>
        <w:t xml:space="preserve">甲方违反合同规定，拒绝接收乙方交付的合格标的物，应当承担乙方由此造成的损失。</w:t>
      </w:r>
      <w:r>
        <w:rPr>
          <w:rFonts w:hint="eastAsia" w:ascii="宋体" w:hAnsi="宋体" w:eastAsia="宋体" w:cs="宋体"/>
          <w:bCs/>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乙方违约责任</w:t>
      </w:r>
      <w:r>
        <w:rPr>
          <w:rFonts w:hint="eastAsia" w:ascii="宋体" w:hAnsi="宋体" w:eastAsia="宋体" w:cs="宋体"/>
          <w:bCs/>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rPr>
        <w:t xml:space="preserve">乙方不能交货（逾期超过十五个日历日视为不能交货），或交货不合格从而影响甲方按期正常使用的，应向甲方偿付合同总价款5%的违约金，违约金不足以补偿损失的，甲方有权要求乙方补足。乙方逾期交货超过二十个日历日的，甲方有权解除合同，并要求乙方承担合同总金额20%的违约金</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违约金不足以弥补甲方损失的，乙方同样应当补足。</w:t>
      </w:r>
      <w:r>
        <w:rPr>
          <w:rFonts w:hint="eastAsia" w:ascii="宋体" w:hAnsi="宋体" w:eastAsia="宋体" w:cs="宋体"/>
          <w:bCs/>
          <w:color w:val="000000"/>
          <w:sz w:val="21"/>
          <w:szCs w:val="21"/>
          <w:highlight w:val="none"/>
          <w:lang w:val="en-US" w:eastAsia="zh-CN"/>
        </w:rPr>
      </w:r>
      <w:r/>
    </w:p>
    <w:p>
      <w:pPr>
        <w:pStyle w:val="915"/>
        <w:ind w:left="0" w:firstLine="420"/>
        <w:jc w:val="left"/>
        <w:keepLines w:val="0"/>
        <w:keepNext w:val="0"/>
        <w:pageBreakBefore w:val="0"/>
        <w:spacing w:after="0"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rPr>
        <w:t xml:space="preserve">乙方逾期交货的 ，应在发货前</w:t>
      </w:r>
      <w:r>
        <w:rPr>
          <w:rFonts w:hint="eastAsia" w:ascii="宋体" w:hAnsi="宋体" w:eastAsia="宋体" w:cs="宋体"/>
          <w:bCs/>
          <w:color w:val="000000"/>
          <w:sz w:val="21"/>
          <w:szCs w:val="21"/>
          <w:highlight w:val="none"/>
          <w:lang w:val="en-US" w:eastAsia="zh-CN"/>
        </w:rPr>
        <w:t xml:space="preserve">3日内</w:t>
      </w:r>
      <w:r>
        <w:rPr>
          <w:rFonts w:hint="eastAsia" w:ascii="宋体" w:hAnsi="宋体" w:eastAsia="宋体" w:cs="宋体"/>
          <w:bCs/>
          <w:color w:val="000000"/>
          <w:sz w:val="21"/>
          <w:szCs w:val="21"/>
          <w:highlight w:val="none"/>
        </w:rPr>
        <w:t xml:space="preserve">与甲方协商，如甲方仍需求的，乙方应立即发货，按照逾期交货部分货款的每天千分之四支付逾期交货违约金，同时承担甲方因此遭致的</w:t>
      </w:r>
      <w:r>
        <w:rPr>
          <w:rFonts w:hint="eastAsia" w:ascii="宋体" w:hAnsi="宋体" w:eastAsia="宋体" w:cs="宋体"/>
          <w:bCs/>
          <w:color w:val="000000"/>
          <w:sz w:val="21"/>
          <w:szCs w:val="21"/>
          <w:highlight w:val="none"/>
          <w:lang w:val="en-US" w:eastAsia="zh-CN"/>
        </w:rPr>
        <w:t xml:space="preserve">全部</w:t>
      </w:r>
      <w:r>
        <w:rPr>
          <w:rFonts w:hint="eastAsia" w:ascii="宋体" w:hAnsi="宋体" w:eastAsia="宋体" w:cs="宋体"/>
          <w:bCs/>
          <w:color w:val="000000"/>
          <w:sz w:val="21"/>
          <w:szCs w:val="21"/>
          <w:highlight w:val="none"/>
        </w:rPr>
        <w:t xml:space="preserve">损失费用。</w:t>
      </w:r>
      <w:r>
        <w:rPr>
          <w:rFonts w:hint="eastAsia" w:ascii="宋体" w:hAnsi="宋体" w:eastAsia="宋体" w:cs="宋体"/>
          <w:bCs/>
          <w:color w:val="000000"/>
          <w:sz w:val="21"/>
          <w:szCs w:val="21"/>
          <w:highlight w:val="none"/>
        </w:rPr>
      </w:r>
      <w:r/>
    </w:p>
    <w:p>
      <w:pPr>
        <w:pStyle w:val="915"/>
        <w:ind w:left="0" w:firstLine="422"/>
        <w:jc w:val="left"/>
        <w:keepLines w:val="0"/>
        <w:keepNext w:val="0"/>
        <w:pageBreakBefore w:val="0"/>
        <w:spacing w:after="0" w:line="360" w:lineRule="auto"/>
        <w:widowControl/>
        <w:rPr>
          <w:rFonts w:hint="eastAsia" w:ascii="宋体" w:hAnsi="宋体" w:eastAsia="宋体" w:cs="宋体"/>
          <w:b/>
          <w:color w:val="000000"/>
          <w:sz w:val="21"/>
          <w:szCs w:val="21"/>
          <w:highlight w:val="none"/>
        </w:rPr>
        <w:outlineLvl w:val="2"/>
      </w:pPr>
      <w:r>
        <w:rPr>
          <w:rFonts w:hint="eastAsia" w:ascii="宋体" w:hAnsi="宋体" w:eastAsia="宋体" w:cs="宋体"/>
          <w:b/>
          <w:color w:val="000000"/>
          <w:sz w:val="21"/>
          <w:szCs w:val="21"/>
          <w:highlight w:val="none"/>
          <w:lang w:val="en-US" w:eastAsia="zh-CN"/>
        </w:rPr>
        <w:t xml:space="preserve">十</w:t>
      </w:r>
      <w:r>
        <w:rPr>
          <w:rFonts w:hint="eastAsia" w:ascii="宋体" w:hAnsi="宋体" w:eastAsia="宋体" w:cs="宋体"/>
          <w:b/>
          <w:color w:val="000000"/>
          <w:sz w:val="21"/>
          <w:szCs w:val="21"/>
          <w:highlight w:val="none"/>
        </w:rPr>
        <w:t xml:space="preserve">、不可抗力</w:t>
      </w:r>
      <w:bookmarkEnd w:id="32"/>
      <w:r/>
      <w:bookmarkEnd w:id="33"/>
      <w:r>
        <w:rPr>
          <w:rFonts w:hint="eastAsia" w:ascii="宋体" w:hAnsi="宋体" w:eastAsia="宋体" w:cs="宋体"/>
          <w:b/>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1、不可抗力指下列事件：战争、动乱、瘟疫、严重火灾、洪水、地震、风暴或其他自然灾害，以及本合同各方不可预见、不可防止并不能避免或克服的一切其他因素及事件。</w:t>
      </w:r>
      <w:r>
        <w:rPr>
          <w:rFonts w:hint="eastAsia" w:ascii="宋体" w:hAnsi="宋体" w:eastAsia="宋体" w:cs="宋体"/>
          <w:bCs/>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2、任何一方因不可抗力不能履行本合同规定的全部或部分义务，该方应尽快</w:t>
      </w:r>
      <w:r>
        <w:rPr>
          <w:rFonts w:hint="eastAsia" w:ascii="宋体" w:hAnsi="宋体" w:eastAsia="宋体" w:cs="宋体"/>
          <w:bCs/>
          <w:color w:val="000000"/>
          <w:sz w:val="21"/>
          <w:szCs w:val="21"/>
          <w:highlight w:val="none"/>
          <w:lang w:val="en-US" w:eastAsia="zh-CN"/>
        </w:rPr>
        <w:t xml:space="preserve">以书面形式</w:t>
      </w:r>
      <w:r>
        <w:rPr>
          <w:rFonts w:hint="eastAsia" w:ascii="宋体" w:hAnsi="宋体" w:eastAsia="宋体" w:cs="宋体"/>
          <w:bCs/>
          <w:color w:val="000000"/>
          <w:sz w:val="21"/>
          <w:szCs w:val="21"/>
          <w:highlight w:val="none"/>
        </w:rPr>
        <w:t xml:space="preserve">通知另一方，并须在不可抗力发生后3日内以书面形式向另一方提供详细情况报告及不可抗力对履行本合同的影响程度的说明。就上述不可抗力的发生须由受到不可抗力影响的一方负责同时提供由公证机关做出的公证证明。</w:t>
      </w:r>
      <w:r>
        <w:rPr>
          <w:rFonts w:hint="eastAsia" w:ascii="宋体" w:hAnsi="宋体" w:eastAsia="宋体" w:cs="宋体"/>
          <w:bCs/>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r>
        <w:rPr>
          <w:rFonts w:hint="eastAsia" w:ascii="宋体" w:hAnsi="宋体" w:eastAsia="宋体" w:cs="宋体"/>
          <w:bCs/>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4、合同各方应根据不可抗力对本合同履行的影响程度，协商确定是否终止本合同，或是继续履行本合同。</w:t>
      </w:r>
      <w:r>
        <w:rPr>
          <w:color w:val="000000"/>
          <w:highlight w:val="none"/>
        </w:rPr>
      </w:r>
    </w:p>
    <w:p>
      <w:pPr>
        <w:ind w:left="0" w:firstLine="420"/>
        <w:jc w:val="left"/>
        <w:keepLines w:val="0"/>
        <w:keepNext w:val="0"/>
        <w:pageBreakBefore w:val="0"/>
        <w:spacing w:after="0" w:line="360" w:lineRule="auto"/>
        <w:widowControl/>
        <w:rPr>
          <w:color w:val="000000"/>
          <w:highlight w:val="none"/>
        </w:rPr>
      </w:pPr>
      <w:r>
        <w:rPr>
          <w:rFonts w:hint="eastAsia" w:ascii="宋体" w:hAnsi="宋体" w:eastAsia="宋体" w:cs="宋体"/>
          <w:bCs/>
          <w:color w:val="000000"/>
          <w:sz w:val="21"/>
          <w:szCs w:val="21"/>
          <w:highlight w:val="none"/>
        </w:rPr>
      </w:r>
      <w:r>
        <w:rPr>
          <w:rFonts w:hint="eastAsia" w:ascii="宋体" w:hAnsi="宋体" w:eastAsia="宋体" w:cs="宋体"/>
          <w:bCs/>
          <w:color w:val="000000"/>
          <w:sz w:val="21"/>
          <w:szCs w:val="21"/>
          <w:highlight w:val="none"/>
        </w:rPr>
        <w:t xml:space="preserve">5.若合同一方在不可抗力发生前已经产生违约行为，不可抗力的发生不能免除其相应责任。</w:t>
      </w:r>
      <w:r/>
      <w:r/>
    </w:p>
    <w:p>
      <w:pPr>
        <w:pStyle w:val="915"/>
        <w:ind w:left="0" w:firstLine="422"/>
        <w:jc w:val="left"/>
        <w:keepLines w:val="0"/>
        <w:keepNext w:val="0"/>
        <w:pageBreakBefore w:val="0"/>
        <w:spacing w:after="0" w:line="360" w:lineRule="auto"/>
        <w:widowControl/>
        <w:rPr>
          <w:rFonts w:hint="eastAsia" w:ascii="宋体" w:hAnsi="宋体" w:eastAsia="宋体" w:cs="宋体"/>
          <w:b/>
          <w:color w:val="000000"/>
          <w:sz w:val="21"/>
          <w:szCs w:val="21"/>
          <w:highlight w:val="none"/>
        </w:rPr>
        <w:outlineLvl w:val="2"/>
      </w:pPr>
      <w:r/>
      <w:r/>
      <w:r>
        <w:rPr>
          <w:rFonts w:hint="eastAsia" w:ascii="宋体" w:hAnsi="宋体" w:eastAsia="宋体" w:cs="宋体"/>
          <w:b/>
          <w:color w:val="000000"/>
          <w:sz w:val="21"/>
          <w:szCs w:val="21"/>
          <w:highlight w:val="none"/>
          <w:lang w:val="en-US" w:eastAsia="zh-CN"/>
        </w:rPr>
        <w:t xml:space="preserve">十一</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rPr>
        <w:t xml:space="preserve">索赔</w:t>
      </w:r>
      <w:r>
        <w:rPr>
          <w:rFonts w:hint="eastAsia" w:ascii="宋体" w:hAnsi="宋体" w:eastAsia="宋体" w:cs="宋体"/>
          <w:b/>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 w:val="0"/>
          <w:bCs/>
          <w:color w:val="000000"/>
          <w:sz w:val="21"/>
          <w:szCs w:val="21"/>
          <w:highlight w:val="none"/>
        </w:rPr>
        <w:outlineLvl w:val="2"/>
      </w:pPr>
      <w:r>
        <w:rPr>
          <w:rFonts w:hint="eastAsia" w:ascii="宋体" w:hAnsi="宋体" w:eastAsia="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甲方有权根据当地产品质量检验机构或其他有权部门出具的检验证书向乙方提出索赔。</w:t>
      </w:r>
      <w:r>
        <w:rPr>
          <w:rFonts w:hint="eastAsia" w:ascii="宋体" w:hAnsi="宋体" w:eastAsia="宋体" w:cs="宋体"/>
          <w:b w:val="0"/>
          <w:bCs/>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 w:val="0"/>
          <w:bCs/>
          <w:color w:val="000000"/>
          <w:sz w:val="21"/>
          <w:szCs w:val="21"/>
          <w:highlight w:val="none"/>
        </w:rPr>
        <w:outlineLvl w:val="2"/>
      </w:pPr>
      <w:r>
        <w:rPr>
          <w:rFonts w:hint="eastAsia" w:ascii="宋体" w:hAnsi="宋体" w:eastAsia="宋体" w:cs="宋体"/>
          <w:b w:val="0"/>
          <w:bCs/>
          <w:color w:val="000000"/>
          <w:sz w:val="21"/>
          <w:szCs w:val="21"/>
          <w:highlight w:val="none"/>
        </w:rPr>
        <w:t xml:space="preserve">2</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在本合同规定的检验期限和质量保证期内，如果乙方对甲方提出的索赔或差异有责任，则乙方应按甲方同意的下列一种或多种方式解决索赔事宜：</w:t>
      </w:r>
      <w:r>
        <w:rPr>
          <w:rFonts w:hint="eastAsia" w:ascii="宋体" w:hAnsi="宋体" w:eastAsia="宋体" w:cs="宋体"/>
          <w:b w:val="0"/>
          <w:bCs/>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 w:val="0"/>
          <w:bCs/>
          <w:color w:val="000000"/>
          <w:sz w:val="21"/>
          <w:szCs w:val="21"/>
          <w:highlight w:val="none"/>
        </w:rPr>
        <w:outlineLvl w:val="2"/>
      </w:pPr>
      <w:r>
        <w:rPr>
          <w:rFonts w:hint="eastAsia" w:ascii="宋体" w:hAnsi="宋体" w:eastAsia="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rPr>
        <w:t xml:space="preserve">乙方同意退货，并按合同规定的货币将货款退还给甲方，并且承担</w:t>
      </w:r>
      <w:r>
        <w:rPr>
          <w:rFonts w:hint="eastAsia" w:ascii="宋体" w:hAnsi="宋体" w:eastAsia="宋体" w:cs="宋体"/>
          <w:b w:val="0"/>
          <w:bCs/>
          <w:color w:val="000000"/>
          <w:sz w:val="21"/>
          <w:szCs w:val="21"/>
          <w:highlight w:val="none"/>
          <w:lang w:val="en-US" w:eastAsia="zh-CN"/>
        </w:rPr>
        <w:t xml:space="preserve">甲方</w:t>
      </w:r>
      <w:r>
        <w:rPr>
          <w:rFonts w:hint="eastAsia" w:ascii="宋体" w:hAnsi="宋体" w:eastAsia="宋体" w:cs="宋体"/>
          <w:b w:val="0"/>
          <w:bCs/>
          <w:color w:val="000000"/>
          <w:sz w:val="21"/>
          <w:szCs w:val="21"/>
          <w:highlight w:val="none"/>
        </w:rPr>
        <w:t xml:space="preserve">由此发生的一切损失和费用，包括</w:t>
      </w:r>
      <w:r>
        <w:rPr>
          <w:rFonts w:hint="eastAsia"/>
          <w:color w:val="000000"/>
          <w:highlight w:val="none"/>
          <w:lang w:val="en-US" w:eastAsia="zh-CN"/>
        </w:rPr>
        <w:t xml:space="preserve">但不限于</w:t>
      </w:r>
      <w:r>
        <w:rPr>
          <w:rFonts w:hint="eastAsia" w:ascii="宋体" w:hAnsi="宋体" w:eastAsia="宋体" w:cs="宋体"/>
          <w:b w:val="0"/>
          <w:bCs/>
          <w:color w:val="000000"/>
          <w:sz w:val="21"/>
          <w:szCs w:val="21"/>
          <w:highlight w:val="none"/>
        </w:rPr>
        <w:t xml:space="preserve">利息、银行手续费、运费、保险费、检验费、仓储费、装卸费以及为保护退回标的物所需的其他必要费用。若甲方通过诉讼索赔，则乙方还应承担甲方由此支付的诉讼费、保全费、律师费等所有维权费用。</w:t>
      </w:r>
      <w:r>
        <w:rPr>
          <w:rFonts w:hint="eastAsia" w:ascii="宋体" w:hAnsi="宋体" w:eastAsia="宋体" w:cs="宋体"/>
          <w:b w:val="0"/>
          <w:bCs/>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 w:val="0"/>
          <w:bCs/>
          <w:color w:val="000000"/>
          <w:sz w:val="21"/>
          <w:szCs w:val="21"/>
          <w:highlight w:val="none"/>
        </w:rPr>
        <w:outlineLvl w:val="2"/>
      </w:pPr>
      <w:r>
        <w:rPr>
          <w:rFonts w:hint="eastAsia" w:ascii="宋体" w:hAnsi="宋体" w:eastAsia="宋体" w:cs="宋体"/>
          <w:b w:val="0"/>
          <w:bCs/>
          <w:color w:val="000000"/>
          <w:sz w:val="21"/>
          <w:szCs w:val="21"/>
          <w:highlight w:val="none"/>
        </w:rPr>
        <w:t xml:space="preserve">2</w:t>
      </w:r>
      <w:r>
        <w:rPr>
          <w:rFonts w:hint="eastAsia" w:ascii="宋体" w:hAnsi="宋体" w:eastAsia="宋体" w:cs="宋体"/>
          <w:b w:val="0"/>
          <w:bCs/>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rPr>
        <w:t xml:space="preserve">根据标的物的低劣程度、损坏程度以及甲方遭受损失的数额，经双方协商确定降低标的物的价格。</w:t>
      </w:r>
      <w:r>
        <w:rPr>
          <w:rFonts w:hint="eastAsia" w:ascii="宋体" w:hAnsi="宋体" w:eastAsia="宋体" w:cs="宋体"/>
          <w:b w:val="0"/>
          <w:bCs/>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 w:val="0"/>
          <w:bCs/>
          <w:color w:val="000000"/>
          <w:sz w:val="21"/>
          <w:szCs w:val="21"/>
          <w:highlight w:val="none"/>
        </w:rPr>
        <w:outlineLvl w:val="2"/>
      </w:pPr>
      <w:r>
        <w:rPr>
          <w:rFonts w:hint="eastAsia" w:ascii="宋体" w:hAnsi="宋体" w:eastAsia="宋体" w:cs="宋体"/>
          <w:b w:val="0"/>
          <w:bCs/>
          <w:color w:val="000000"/>
          <w:sz w:val="21"/>
          <w:szCs w:val="21"/>
          <w:highlight w:val="none"/>
        </w:rPr>
        <w:t xml:space="preserve">3</w:t>
      </w:r>
      <w:r>
        <w:rPr>
          <w:rFonts w:hint="eastAsia" w:ascii="宋体" w:hAnsi="宋体" w:eastAsia="宋体" w:cs="宋体"/>
          <w:b w:val="0"/>
          <w:bCs/>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rPr>
        <w:t xml:space="preserve">用符合规格、质量和性能要求的新零件、部件或标的物来更换有缺陷的部分或修补缺陷部分，乙方应承担一切费用和风险并且负担甲方所发生的一切直接费用</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直至产品质量符合甲方要求</w:t>
      </w:r>
      <w:r>
        <w:rPr>
          <w:rFonts w:hint="eastAsia" w:ascii="宋体" w:hAnsi="宋体" w:eastAsia="宋体" w:cs="宋体"/>
          <w:b w:val="0"/>
          <w:bCs/>
          <w:color w:val="000000"/>
          <w:sz w:val="21"/>
          <w:szCs w:val="21"/>
          <w:highlight w:val="none"/>
        </w:rPr>
        <w:t xml:space="preserve">。同时，乙方应按合同规定，相应延长修补或被更换部件或标的物的质量保证期。</w:t>
      </w:r>
      <w:r>
        <w:rPr>
          <w:rFonts w:hint="eastAsia" w:ascii="宋体" w:hAnsi="宋体" w:eastAsia="宋体" w:cs="宋体"/>
          <w:b w:val="0"/>
          <w:bCs/>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 w:val="0"/>
          <w:bCs/>
          <w:color w:val="000000"/>
          <w:sz w:val="21"/>
          <w:szCs w:val="21"/>
          <w:highlight w:val="none"/>
        </w:rPr>
        <w:outlineLvl w:val="2"/>
      </w:pPr>
      <w:r>
        <w:rPr>
          <w:rFonts w:hint="eastAsia" w:ascii="宋体" w:hAnsi="宋体" w:eastAsia="宋体" w:cs="宋体"/>
          <w:b w:val="0"/>
          <w:bCs/>
          <w:color w:val="000000"/>
          <w:sz w:val="21"/>
          <w:szCs w:val="21"/>
          <w:highlight w:val="none"/>
        </w:rPr>
        <w:t xml:space="preserve">3</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rPr>
          <w:rFonts w:hint="eastAsia" w:ascii="宋体" w:hAnsi="宋体" w:eastAsia="宋体" w:cs="宋体"/>
          <w:b w:val="0"/>
          <w:bCs/>
          <w:color w:val="000000"/>
          <w:sz w:val="21"/>
          <w:szCs w:val="21"/>
          <w:highlight w:val="none"/>
        </w:rPr>
      </w:r>
      <w:r/>
    </w:p>
    <w:p>
      <w:pPr>
        <w:pStyle w:val="915"/>
        <w:ind w:left="0" w:firstLine="422"/>
        <w:jc w:val="left"/>
        <w:keepLines w:val="0"/>
        <w:keepNext w:val="0"/>
        <w:pageBreakBefore w:val="0"/>
        <w:spacing w:after="0" w:line="360" w:lineRule="auto"/>
        <w:widowControl/>
        <w:rPr>
          <w:rFonts w:hint="eastAsia" w:ascii="宋体" w:hAnsi="宋体" w:eastAsia="宋体" w:cs="宋体"/>
          <w:b/>
          <w:color w:val="000000"/>
          <w:sz w:val="21"/>
          <w:szCs w:val="21"/>
          <w:highlight w:val="none"/>
        </w:rPr>
        <w:outlineLvl w:val="2"/>
      </w:pPr>
      <w:r>
        <w:rPr>
          <w:rFonts w:hint="eastAsia" w:ascii="宋体" w:hAnsi="宋体" w:eastAsia="宋体" w:cs="宋体"/>
          <w:b/>
          <w:color w:val="000000"/>
          <w:sz w:val="21"/>
          <w:szCs w:val="21"/>
          <w:highlight w:val="none"/>
          <w:lang w:val="en-US" w:eastAsia="zh-CN"/>
        </w:rPr>
        <w:t xml:space="preserve">十二</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rPr>
        <w:t xml:space="preserve">合同的解除和转让</w:t>
      </w:r>
      <w:bookmarkEnd w:id="34"/>
      <w:r/>
      <w:bookmarkEnd w:id="35"/>
      <w:r>
        <w:rPr>
          <w:rFonts w:hint="eastAsia" w:ascii="宋体" w:hAnsi="宋体" w:eastAsia="宋体" w:cs="宋体"/>
          <w:b/>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1、甲方和乙方协商一致，可以解除合同。</w:t>
      </w:r>
      <w:r>
        <w:rPr>
          <w:rFonts w:hint="eastAsia" w:ascii="宋体" w:hAnsi="宋体" w:eastAsia="宋体" w:cs="宋体"/>
          <w:bCs/>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2、有下列情形之一，合同一方可以解除合同</w:t>
      </w:r>
      <w:r>
        <w:rPr>
          <w:rFonts w:hint="eastAsia" w:ascii="宋体" w:hAnsi="宋体" w:eastAsia="宋体" w:cs="宋体"/>
          <w:bCs/>
          <w:color w:val="000000"/>
          <w:sz w:val="21"/>
          <w:szCs w:val="21"/>
          <w:highlight w:val="none"/>
          <w:lang w:val="en-US" w:eastAsia="zh-CN"/>
        </w:rPr>
        <w:t xml:space="preserve">并不承担违约责任</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（1）因不可抗力致使不能实现合同目的，未受不可抗力影响的一方有权解除合同；</w:t>
      </w:r>
      <w:r>
        <w:rPr>
          <w:rFonts w:hint="eastAsia" w:ascii="宋体" w:hAnsi="宋体" w:eastAsia="宋体" w:cs="宋体"/>
          <w:bCs/>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（2）因合同一方违约导致合同不能履行，另一方有权解除合同。</w:t>
      </w:r>
      <w:r>
        <w:rPr>
          <w:rFonts w:hint="eastAsia" w:ascii="宋体" w:hAnsi="宋体" w:eastAsia="宋体" w:cs="宋体"/>
          <w:bCs/>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3、有权解除合同的一方，应当在违约事实或不可抗力发生之后三十天内书面通知对方以主张解除合同，合同在书面通知到达对方时解除。</w:t>
      </w:r>
      <w:r>
        <w:rPr>
          <w:rFonts w:hint="eastAsia" w:ascii="宋体" w:hAnsi="宋体" w:eastAsia="宋体" w:cs="宋体"/>
          <w:bCs/>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lang w:val="en-US" w:eastAsia="zh-CN"/>
        </w:rPr>
        <w:t xml:space="preserve">未经甲方书面同意，</w:t>
      </w:r>
      <w:r>
        <w:rPr>
          <w:rFonts w:hint="eastAsia" w:ascii="宋体" w:hAnsi="宋体" w:eastAsia="宋体" w:cs="宋体"/>
          <w:bCs/>
          <w:color w:val="000000"/>
          <w:sz w:val="21"/>
          <w:szCs w:val="21"/>
          <w:highlight w:val="none"/>
        </w:rPr>
        <w:t xml:space="preserve">合同的部分和全部都不得转让。</w:t>
      </w:r>
      <w:r>
        <w:rPr>
          <w:rFonts w:hint="eastAsia" w:ascii="宋体" w:hAnsi="宋体" w:eastAsia="宋体" w:cs="宋体"/>
          <w:bCs/>
          <w:color w:val="000000"/>
          <w:sz w:val="21"/>
          <w:szCs w:val="21"/>
          <w:highlight w:val="none"/>
        </w:rPr>
      </w:r>
      <w:r/>
    </w:p>
    <w:p>
      <w:pPr>
        <w:pStyle w:val="915"/>
        <w:ind w:left="0" w:firstLine="422"/>
        <w:jc w:val="left"/>
        <w:keepLines w:val="0"/>
        <w:keepNext w:val="0"/>
        <w:pageBreakBefore w:val="0"/>
        <w:spacing w:after="0" w:line="360" w:lineRule="auto"/>
        <w:widowControl/>
        <w:rPr>
          <w:rFonts w:hint="eastAsia" w:ascii="宋体" w:hAnsi="宋体" w:eastAsia="宋体" w:cs="宋体"/>
          <w:b/>
          <w:color w:val="000000"/>
          <w:sz w:val="21"/>
          <w:szCs w:val="21"/>
          <w:highlight w:val="none"/>
        </w:rPr>
        <w:outlineLvl w:val="2"/>
      </w:pPr>
      <w:r/>
      <w:bookmarkStart w:id="37" w:name="_Toc136265773"/>
      <w:r>
        <w:rPr>
          <w:rFonts w:hint="eastAsia" w:ascii="宋体" w:hAnsi="宋体" w:eastAsia="宋体" w:cs="宋体"/>
          <w:b/>
          <w:color w:val="000000"/>
          <w:sz w:val="21"/>
          <w:szCs w:val="21"/>
          <w:highlight w:val="none"/>
        </w:rPr>
        <w:t xml:space="preserve">十</w:t>
      </w:r>
      <w:r>
        <w:rPr>
          <w:rFonts w:hint="eastAsia" w:ascii="宋体" w:hAnsi="宋体" w:eastAsia="宋体" w:cs="宋体"/>
          <w:b/>
          <w:color w:val="000000"/>
          <w:sz w:val="21"/>
          <w:szCs w:val="21"/>
          <w:highlight w:val="none"/>
          <w:lang w:val="en-US" w:eastAsia="zh-CN"/>
        </w:rPr>
        <w:t xml:space="preserve">三</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rPr>
        <w:t xml:space="preserve">争议解决办法</w:t>
      </w:r>
      <w:bookmarkEnd w:id="36"/>
      <w:r/>
      <w:bookmarkEnd w:id="37"/>
      <w:r>
        <w:rPr>
          <w:rFonts w:hint="eastAsia" w:ascii="宋体" w:hAnsi="宋体" w:eastAsia="宋体" w:cs="宋体"/>
          <w:b/>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因本合同或与本合同有关的一切事项发生争议，由双方友好协商解决。协商不成的，任何一方均可选择以下方式解决：</w:t>
      </w:r>
      <w:r>
        <w:rPr>
          <w:rFonts w:hint="eastAsia" w:ascii="宋体" w:hAnsi="宋体" w:eastAsia="宋体" w:cs="宋体"/>
          <w:bCs/>
          <w:color w:val="000000"/>
          <w:sz w:val="21"/>
          <w:szCs w:val="21"/>
          <w:highlight w:val="none"/>
          <w:u w:val="single"/>
        </w:rPr>
        <w:t xml:space="preserve">方式二</w:t>
      </w:r>
      <w:r>
        <w:rPr>
          <w:rFonts w:hint="eastAsia" w:ascii="宋体" w:hAnsi="宋体" w:eastAsia="宋体" w:cs="宋体"/>
          <w:bCs/>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方式一：双方达成仲裁协议，向约定的仲裁委员会申请仲裁，本合同约定的仲裁委员会是</w:t>
      </w:r>
      <w:r>
        <w:rPr>
          <w:rFonts w:hint="eastAsia" w:ascii="宋体" w:hAnsi="宋体" w:eastAsia="宋体" w:cs="宋体"/>
          <w:bCs/>
          <w:color w:val="000000"/>
          <w:sz w:val="21"/>
          <w:szCs w:val="21"/>
          <w:highlight w:val="none"/>
          <w:u w:val="single"/>
        </w:rPr>
        <w:t xml:space="preserve"> 苏州市仲裁委员会  </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方式二：向甲方所在地的人民法院起诉。</w:t>
      </w:r>
      <w:r>
        <w:rPr>
          <w:rFonts w:hint="eastAsia" w:ascii="宋体" w:hAnsi="宋体" w:eastAsia="宋体" w:cs="宋体"/>
          <w:bCs/>
          <w:color w:val="000000"/>
          <w:sz w:val="21"/>
          <w:szCs w:val="21"/>
          <w:highlight w:val="none"/>
        </w:rPr>
      </w:r>
      <w:r/>
    </w:p>
    <w:p>
      <w:pPr>
        <w:pStyle w:val="915"/>
        <w:ind w:left="0" w:firstLine="422"/>
        <w:jc w:val="left"/>
        <w:keepLines w:val="0"/>
        <w:keepNext w:val="0"/>
        <w:pageBreakBefore w:val="0"/>
        <w:spacing w:after="0" w:line="360" w:lineRule="auto"/>
        <w:widowControl/>
        <w:rPr>
          <w:rFonts w:hint="eastAsia" w:ascii="宋体" w:hAnsi="宋体" w:eastAsia="宋体" w:cs="宋体"/>
          <w:b/>
          <w:color w:val="000000"/>
          <w:sz w:val="21"/>
          <w:szCs w:val="21"/>
          <w:highlight w:val="none"/>
        </w:rPr>
        <w:outlineLvl w:val="2"/>
      </w:pPr>
      <w:r/>
      <w:bookmarkStart w:id="38" w:name="_Toc452"/>
      <w:r/>
      <w:bookmarkStart w:id="39" w:name="_Toc136265774"/>
      <w:r>
        <w:rPr>
          <w:rFonts w:hint="eastAsia" w:ascii="宋体" w:hAnsi="宋体" w:eastAsia="宋体" w:cs="宋体"/>
          <w:b/>
          <w:color w:val="000000"/>
          <w:sz w:val="21"/>
          <w:szCs w:val="21"/>
          <w:highlight w:val="none"/>
          <w:lang w:val="en-US" w:eastAsia="zh-CN"/>
        </w:rPr>
        <w:t xml:space="preserve">十三</w:t>
      </w:r>
      <w:r>
        <w:rPr>
          <w:rFonts w:hint="eastAsia" w:ascii="宋体" w:hAnsi="宋体" w:eastAsia="宋体" w:cs="宋体"/>
          <w:b/>
          <w:color w:val="000000"/>
          <w:sz w:val="21"/>
          <w:szCs w:val="21"/>
          <w:highlight w:val="none"/>
        </w:rPr>
        <w:t xml:space="preserve">、合同生效及其他</w:t>
      </w:r>
      <w:bookmarkEnd w:id="38"/>
      <w:r/>
      <w:bookmarkEnd w:id="39"/>
      <w:r>
        <w:rPr>
          <w:rFonts w:hint="eastAsia" w:ascii="宋体" w:hAnsi="宋体" w:eastAsia="宋体" w:cs="宋体"/>
          <w:b/>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1、本合同经双方签字（或盖章）并盖单位公章（合同章）后生效，</w:t>
      </w:r>
      <w:r>
        <w:rPr>
          <w:rFonts w:hint="eastAsia" w:ascii="宋体" w:hAnsi="宋体" w:cs="宋体"/>
          <w:color w:val="000000"/>
          <w:sz w:val="21"/>
          <w:szCs w:val="21"/>
          <w:highlight w:val="none"/>
        </w:rPr>
        <w:t xml:space="preserve">生效合同需在苏州市政府采购网公示</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2、乙方除应做好服务人员的安全教育外，还应为服务人员提供必要的劳动保护条件，</w:t>
      </w:r>
      <w:r>
        <w:rPr>
          <w:rFonts w:hint="eastAsia" w:ascii="宋体" w:hAnsi="宋体" w:eastAsia="宋体" w:cs="宋体"/>
          <w:bCs/>
          <w:color w:val="000000"/>
          <w:sz w:val="21"/>
          <w:szCs w:val="21"/>
          <w:highlight w:val="none"/>
          <w:lang w:val="en-US" w:eastAsia="zh-CN"/>
        </w:rPr>
        <w:t xml:space="preserve">本合同履行过程中产生的</w:t>
      </w:r>
      <w:r>
        <w:rPr>
          <w:rFonts w:hint="eastAsia" w:ascii="宋体" w:hAnsi="宋体" w:eastAsia="宋体" w:cs="宋体"/>
          <w:bCs/>
          <w:color w:val="000000"/>
          <w:sz w:val="21"/>
          <w:szCs w:val="21"/>
          <w:highlight w:val="none"/>
        </w:rPr>
        <w:t xml:space="preserve">一切安全责任事故均由乙方负责；</w:t>
      </w:r>
      <w:r>
        <w:rPr>
          <w:rFonts w:hint="eastAsia" w:ascii="宋体" w:hAnsi="宋体" w:eastAsia="宋体" w:cs="宋体"/>
          <w:bCs/>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3、合同在执行过程中出现的未尽事宜，双方在不违背本合同和</w:t>
      </w:r>
      <w:r>
        <w:rPr>
          <w:rFonts w:hint="eastAsia" w:ascii="宋体" w:hAnsi="宋体" w:eastAsia="宋体" w:cs="宋体"/>
          <w:bCs/>
          <w:color w:val="000000"/>
          <w:sz w:val="21"/>
          <w:szCs w:val="21"/>
          <w:highlight w:val="none"/>
          <w:lang w:val="en-US" w:eastAsia="zh-CN"/>
        </w:rPr>
        <w:t xml:space="preserve">招标</w:t>
      </w:r>
      <w:r>
        <w:rPr>
          <w:rFonts w:hint="eastAsia" w:ascii="宋体" w:hAnsi="宋体" w:eastAsia="宋体" w:cs="宋体"/>
          <w:bCs/>
          <w:color w:val="000000"/>
          <w:sz w:val="21"/>
          <w:szCs w:val="21"/>
          <w:highlight w:val="none"/>
        </w:rPr>
        <w:t xml:space="preserve">文件的原则下协商解决，协商结果以书面形式盖章记录在案，作为本合同的附件，与本合同具有同等效力，并提交政府采购监督管理部门备存。</w:t>
      </w:r>
      <w:r>
        <w:rPr>
          <w:rFonts w:hint="eastAsia" w:ascii="宋体" w:hAnsi="宋体" w:eastAsia="宋体" w:cs="宋体"/>
          <w:bCs/>
          <w:color w:val="000000"/>
          <w:sz w:val="21"/>
          <w:szCs w:val="21"/>
          <w:highlight w:val="none"/>
        </w:rPr>
      </w:r>
      <w:r/>
    </w:p>
    <w:p>
      <w:pPr>
        <w:pStyle w:val="915"/>
        <w:ind w:left="0" w:firstLine="422"/>
        <w:jc w:val="left"/>
        <w:keepLines w:val="0"/>
        <w:keepNext w:val="0"/>
        <w:pageBreakBefore w:val="0"/>
        <w:spacing w:after="0" w:line="360" w:lineRule="auto"/>
        <w:widowControl/>
        <w:rPr>
          <w:rFonts w:hint="eastAsia" w:ascii="宋体" w:hAnsi="宋体" w:eastAsia="宋体" w:cs="宋体"/>
          <w:b/>
          <w:color w:val="000000"/>
          <w:sz w:val="21"/>
          <w:szCs w:val="21"/>
          <w:highlight w:val="none"/>
        </w:rPr>
        <w:outlineLvl w:val="2"/>
      </w:pPr>
      <w:r/>
      <w:bookmarkStart w:id="40" w:name="_Toc28057"/>
      <w:r/>
      <w:bookmarkStart w:id="41" w:name="_Toc136265775"/>
      <w:r>
        <w:rPr>
          <w:rFonts w:hint="eastAsia" w:ascii="宋体" w:hAnsi="宋体" w:eastAsia="宋体" w:cs="宋体"/>
          <w:b/>
          <w:color w:val="000000"/>
          <w:sz w:val="21"/>
          <w:szCs w:val="21"/>
          <w:highlight w:val="none"/>
          <w:lang w:val="en-US" w:eastAsia="zh-CN"/>
        </w:rPr>
        <w:t xml:space="preserve">十四</w:t>
      </w:r>
      <w:r>
        <w:rPr>
          <w:rFonts w:hint="eastAsia" w:ascii="宋体" w:hAnsi="宋体" w:eastAsia="宋体" w:cs="宋体"/>
          <w:b/>
          <w:color w:val="000000"/>
          <w:sz w:val="21"/>
          <w:szCs w:val="21"/>
          <w:highlight w:val="none"/>
        </w:rPr>
        <w:t xml:space="preserve">、附则</w:t>
      </w:r>
      <w:bookmarkEnd w:id="40"/>
      <w:r/>
      <w:bookmarkEnd w:id="41"/>
      <w:r>
        <w:rPr>
          <w:rFonts w:hint="eastAsia" w:ascii="宋体" w:hAnsi="宋体" w:eastAsia="宋体" w:cs="宋体"/>
          <w:b/>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1、本合同</w:t>
      </w:r>
      <w:r>
        <w:rPr>
          <w:rFonts w:hint="eastAsia" w:ascii="宋体" w:hAnsi="宋体" w:eastAsia="宋体" w:cs="宋体"/>
          <w:bCs/>
          <w:color w:val="000000"/>
          <w:sz w:val="21"/>
          <w:szCs w:val="21"/>
          <w:highlight w:val="none"/>
          <w:lang w:val="en-US" w:eastAsia="zh-CN"/>
        </w:rPr>
        <w:t xml:space="preserve">壹</w:t>
      </w:r>
      <w:r>
        <w:rPr>
          <w:rFonts w:hint="eastAsia" w:ascii="宋体" w:hAnsi="宋体" w:eastAsia="宋体" w:cs="宋体"/>
          <w:bCs/>
          <w:color w:val="000000"/>
          <w:sz w:val="21"/>
          <w:szCs w:val="21"/>
          <w:highlight w:val="none"/>
        </w:rPr>
        <w:t xml:space="preserve">式</w:t>
      </w:r>
      <w:r>
        <w:rPr>
          <w:rFonts w:hint="eastAsia" w:ascii="宋体" w:hAnsi="宋体" w:eastAsia="宋体" w:cs="宋体"/>
          <w:bCs/>
          <w:color w:val="000000"/>
          <w:sz w:val="21"/>
          <w:szCs w:val="21"/>
          <w:highlight w:val="none"/>
          <w:u w:val="single"/>
        </w:rPr>
        <w:t xml:space="preserve"> 陆 </w:t>
      </w:r>
      <w:r>
        <w:rPr>
          <w:rFonts w:hint="eastAsia" w:ascii="宋体" w:hAnsi="宋体" w:eastAsia="宋体" w:cs="宋体"/>
          <w:bCs/>
          <w:color w:val="000000"/>
          <w:sz w:val="21"/>
          <w:szCs w:val="21"/>
          <w:highlight w:val="none"/>
        </w:rPr>
        <w:t xml:space="preserve">份，甲、乙方各执</w:t>
      </w:r>
      <w:r>
        <w:rPr>
          <w:rFonts w:hint="eastAsia" w:ascii="宋体" w:hAnsi="宋体" w:eastAsia="宋体" w:cs="宋体"/>
          <w:bCs/>
          <w:color w:val="000000"/>
          <w:sz w:val="21"/>
          <w:szCs w:val="21"/>
          <w:highlight w:val="none"/>
          <w:u w:val="single"/>
        </w:rPr>
        <w:t xml:space="preserve"> 贰 </w:t>
      </w:r>
      <w:r>
        <w:rPr>
          <w:rFonts w:hint="eastAsia" w:ascii="宋体" w:hAnsi="宋体" w:eastAsia="宋体" w:cs="宋体"/>
          <w:bCs/>
          <w:color w:val="000000"/>
          <w:sz w:val="21"/>
          <w:szCs w:val="21"/>
          <w:highlight w:val="none"/>
        </w:rPr>
        <w:t xml:space="preserve">份，政府采购监督管理部门</w:t>
      </w:r>
      <w:r>
        <w:rPr>
          <w:rFonts w:hint="eastAsia" w:ascii="宋体" w:hAnsi="宋体" w:eastAsia="宋体" w:cs="宋体"/>
          <w:bCs/>
          <w:color w:val="000000"/>
          <w:sz w:val="21"/>
          <w:szCs w:val="21"/>
          <w:highlight w:val="none"/>
          <w:u w:val="single"/>
        </w:rPr>
        <w:t xml:space="preserve"> 壹 </w:t>
      </w:r>
      <w:r>
        <w:rPr>
          <w:rFonts w:hint="eastAsia" w:ascii="宋体" w:hAnsi="宋体" w:eastAsia="宋体" w:cs="宋体"/>
          <w:bCs/>
          <w:color w:val="000000"/>
          <w:sz w:val="21"/>
          <w:szCs w:val="21"/>
          <w:highlight w:val="none"/>
        </w:rPr>
        <w:t xml:space="preserve">份，采购代理机构</w:t>
      </w:r>
      <w:r>
        <w:rPr>
          <w:rFonts w:hint="eastAsia" w:ascii="宋体" w:hAnsi="宋体" w:eastAsia="宋体" w:cs="宋体"/>
          <w:bCs/>
          <w:color w:val="000000"/>
          <w:sz w:val="21"/>
          <w:szCs w:val="21"/>
          <w:highlight w:val="none"/>
          <w:u w:val="single"/>
        </w:rPr>
        <w:t xml:space="preserve"> 壹 </w:t>
      </w:r>
      <w:r>
        <w:rPr>
          <w:rFonts w:hint="eastAsia" w:ascii="宋体" w:hAnsi="宋体" w:eastAsia="宋体" w:cs="宋体"/>
          <w:bCs/>
          <w:color w:val="000000"/>
          <w:sz w:val="21"/>
          <w:szCs w:val="21"/>
          <w:highlight w:val="none"/>
        </w:rPr>
        <w:t xml:space="preserve">份</w:t>
      </w:r>
      <w:r>
        <w:rPr>
          <w:rFonts w:hint="eastAsia"/>
          <w:color w:val="000000"/>
          <w:highlight w:val="none"/>
          <w:lang w:eastAsia="zh-CN"/>
        </w:rPr>
        <w:t xml:space="preserve">，</w:t>
      </w:r>
      <w:r>
        <w:rPr>
          <w:rFonts w:hint="eastAsia"/>
          <w:color w:val="000000"/>
          <w:highlight w:val="none"/>
          <w:lang w:val="en-US" w:eastAsia="zh-CN"/>
        </w:rPr>
        <w:t xml:space="preserve">具有同等法律效力</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15"/>
        <w:ind w:left="0" w:firstLine="420"/>
        <w:keepLines w:val="0"/>
        <w:keepNext w:val="0"/>
        <w:pageBreakBefore w:val="0"/>
        <w:spacing w:after="0"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2、本合同文件使用中文书写、解释和说明。</w:t>
      </w:r>
      <w:r>
        <w:rPr>
          <w:rFonts w:hint="eastAsia" w:ascii="宋体" w:hAnsi="宋体" w:eastAsia="宋体" w:cs="宋体"/>
          <w:bCs/>
          <w:color w:val="000000"/>
          <w:sz w:val="21"/>
          <w:szCs w:val="21"/>
          <w:highlight w:val="none"/>
        </w:rPr>
      </w:r>
      <w:r/>
    </w:p>
    <w:p>
      <w:pPr>
        <w:pStyle w:val="915"/>
        <w:ind w:left="0" w:firstLine="420"/>
        <w:keepLines w:val="0"/>
        <w:keepNext w:val="0"/>
        <w:pageBreakBefore w:val="0"/>
        <w:spacing w:after="0"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3.本合同履行过程中产生的纪要、协议以及成交通知书、采购响应文件和采购文件为本合同的附件，与合同具有同等效力。</w:t>
      </w:r>
      <w:r>
        <w:rPr>
          <w:rFonts w:hint="eastAsia" w:ascii="宋体" w:hAnsi="宋体" w:eastAsia="宋体" w:cs="宋体"/>
          <w:bCs/>
          <w:color w:val="000000"/>
          <w:sz w:val="21"/>
          <w:szCs w:val="21"/>
          <w:highlight w:val="none"/>
        </w:rPr>
      </w:r>
      <w:r/>
    </w:p>
    <w:p>
      <w:pPr>
        <w:pStyle w:val="915"/>
        <w:ind w:left="0" w:firstLine="420"/>
        <w:keepLines w:val="0"/>
        <w:keepNext w:val="0"/>
        <w:pageBreakBefore w:val="0"/>
        <w:spacing w:after="0"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4、未尽事宜</w:t>
      </w:r>
      <w:r>
        <w:rPr>
          <w:rFonts w:hint="eastAsia" w:ascii="宋体" w:hAnsi="宋体" w:eastAsia="宋体" w:cs="宋体"/>
          <w:bCs/>
          <w:color w:val="000000"/>
          <w:sz w:val="21"/>
          <w:szCs w:val="21"/>
          <w:highlight w:val="none"/>
        </w:rPr>
      </w:r>
      <w:r/>
    </w:p>
    <w:p>
      <w:pPr>
        <w:pStyle w:val="915"/>
        <w:ind w:left="0" w:firstLine="420"/>
        <w:jc w:val="left"/>
        <w:keepLines w:val="0"/>
        <w:keepNext w:val="0"/>
        <w:pageBreakBefore w:val="0"/>
        <w:spacing w:after="0"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未尽事宜应按照《中华人民共和国民法典》、《中华人民共和国政府采购法》等相关法律法规之规定解释。</w:t>
      </w:r>
      <w:r>
        <w:rPr>
          <w:rFonts w:hint="eastAsia" w:ascii="宋体" w:hAnsi="宋体" w:eastAsia="宋体" w:cs="宋体"/>
          <w:bCs/>
          <w:color w:val="000000"/>
          <w:sz w:val="21"/>
          <w:szCs w:val="21"/>
          <w:highlight w:val="none"/>
        </w:rPr>
      </w:r>
      <w:r/>
    </w:p>
    <w:p>
      <w:pPr>
        <w:pStyle w:val="915"/>
        <w:ind w:left="0"/>
        <w:keepLines w:val="0"/>
        <w:keepNext w:val="0"/>
        <w:pageBreakBefore w:val="0"/>
        <w:spacing w:after="0"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15"/>
        <w:ind w:left="0"/>
        <w:keepLines w:val="0"/>
        <w:keepNext w:val="0"/>
        <w:pageBreakBefore w:val="0"/>
        <w:spacing w:after="0"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甲方：</w:t>
      </w:r>
      <w:r>
        <w:rPr>
          <w:rFonts w:hint="eastAsia" w:ascii="宋体" w:hAnsi="宋体" w:eastAsia="宋体" w:cs="宋体"/>
          <w:b/>
          <w:color w:val="000000"/>
          <w:sz w:val="21"/>
          <w:szCs w:val="21"/>
          <w:highlight w:val="none"/>
          <w:lang w:eastAsia="zh-CN"/>
        </w:rPr>
        <w:t xml:space="preserve">苏州市相城区殡仪馆</w:t>
      </w:r>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b/>
          <w:color w:val="000000"/>
          <w:sz w:val="21"/>
          <w:szCs w:val="21"/>
          <w:highlight w:val="none"/>
        </w:rPr>
        <w:t xml:space="preserve">    </w:t>
      </w:r>
      <w:r>
        <w:rPr>
          <w:rFonts w:hint="eastAsia" w:ascii="宋体" w:hAnsi="宋体" w:eastAsia="宋体" w:cs="宋体"/>
          <w:bCs/>
          <w:color w:val="000000"/>
          <w:sz w:val="21"/>
          <w:szCs w:val="21"/>
          <w:highlight w:val="none"/>
        </w:rPr>
        <w:t xml:space="preserve">乙方：</w:t>
      </w:r>
      <w:r>
        <w:rPr>
          <w:rFonts w:hint="eastAsia" w:ascii="宋体" w:hAnsi="宋体" w:eastAsia="宋体" w:cs="宋体"/>
          <w:bCs/>
          <w:color w:val="000000"/>
          <w:sz w:val="21"/>
          <w:szCs w:val="21"/>
          <w:highlight w:val="none"/>
        </w:rPr>
      </w:r>
      <w:r/>
    </w:p>
    <w:p>
      <w:pPr>
        <w:pStyle w:val="915"/>
        <w:ind w:left="0"/>
        <w:keepLines w:val="0"/>
        <w:keepNext w:val="0"/>
        <w:pageBreakBefore w:val="0"/>
        <w:spacing w:after="0"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（盖章）                                        （盖章）</w:t>
      </w:r>
      <w:r>
        <w:rPr>
          <w:rFonts w:hint="eastAsia" w:ascii="宋体" w:hAnsi="宋体" w:eastAsia="宋体" w:cs="宋体"/>
          <w:bCs/>
          <w:color w:val="000000"/>
          <w:sz w:val="21"/>
          <w:szCs w:val="21"/>
          <w:highlight w:val="none"/>
        </w:rPr>
      </w:r>
      <w:r/>
    </w:p>
    <w:p>
      <w:pPr>
        <w:pStyle w:val="915"/>
        <w:ind w:left="0"/>
        <w:keepLines w:val="0"/>
        <w:keepNext w:val="0"/>
        <w:pageBreakBefore w:val="0"/>
        <w:spacing w:after="0"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法定（授权）代表人（签字）：                     法定（授权）代表人（签字）：</w:t>
      </w:r>
      <w:r>
        <w:rPr>
          <w:rFonts w:hint="eastAsia" w:ascii="宋体" w:hAnsi="宋体" w:eastAsia="宋体" w:cs="宋体"/>
          <w:bCs/>
          <w:color w:val="000000"/>
          <w:sz w:val="21"/>
          <w:szCs w:val="21"/>
          <w:highlight w:val="none"/>
        </w:rPr>
      </w:r>
      <w:r/>
    </w:p>
    <w:p>
      <w:pPr>
        <w:pStyle w:val="915"/>
        <w:ind w:left="0"/>
        <w:keepLines w:val="0"/>
        <w:keepNext w:val="0"/>
        <w:pageBreakBefore w:val="0"/>
        <w:spacing w:after="0"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日期：                                           日期：</w:t>
      </w:r>
      <w:r>
        <w:rPr>
          <w:rFonts w:hint="eastAsia" w:ascii="宋体" w:hAnsi="宋体" w:eastAsia="宋体" w:cs="宋体"/>
          <w:bCs/>
          <w:color w:val="000000"/>
          <w:sz w:val="21"/>
          <w:szCs w:val="21"/>
          <w:highlight w:val="none"/>
        </w:rPr>
      </w:r>
      <w:r/>
    </w:p>
    <w:p>
      <w:pPr>
        <w:pStyle w:val="915"/>
        <w:ind w:firstLine="422"/>
        <w:jc w:val="both"/>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916"/>
        <w:jc w:val="both"/>
        <w:spacing w:before="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15"/>
        <w:ind w:left="0"/>
        <w:jc w:val="center"/>
        <w:keepLines w:val="0"/>
        <w:keepNext w:val="0"/>
        <w:pageBreakBefore w:val="0"/>
        <w:spacing w:after="0" w:line="360" w:lineRule="auto"/>
        <w:widowControl/>
        <w:rPr>
          <w:rFonts w:hint="eastAsia" w:ascii="宋体" w:hAnsi="宋体" w:eastAsia="宋体" w:cs="Times New Roman"/>
          <w:b/>
          <w:bCs/>
          <w:color w:val="000000"/>
          <w:sz w:val="36"/>
          <w:szCs w:val="36"/>
          <w:highlight w:val="none"/>
          <w:lang w:val="en-US" w:eastAsia="zh-CN" w:bidi="ar-SA"/>
        </w:rPr>
      </w:pPr>
      <w:r>
        <w:rPr>
          <w:rFonts w:hint="eastAsia" w:ascii="宋体" w:hAnsi="宋体" w:eastAsia="宋体" w:cs="宋体"/>
          <w:b/>
          <w:color w:val="000000"/>
          <w:sz w:val="21"/>
          <w:szCs w:val="21"/>
          <w:highlight w:val="none"/>
          <w:lang w:val="en-US" w:eastAsia="zh-CN"/>
        </w:rPr>
        <w:br w:type="page" w:clear="all"/>
      </w:r>
      <w:r>
        <w:rPr>
          <w:rFonts w:hint="eastAsia" w:ascii="宋体" w:hAnsi="宋体" w:eastAsia="宋体" w:cs="Times New Roman"/>
          <w:b/>
          <w:bCs/>
          <w:color w:val="000000"/>
          <w:sz w:val="36"/>
          <w:szCs w:val="36"/>
          <w:highlight w:val="none"/>
          <w:lang w:val="en-US" w:eastAsia="zh-CN" w:bidi="ar-SA"/>
        </w:rPr>
        <w:t xml:space="preserve">第六章 评分标准</w:t>
      </w:r>
      <w:r>
        <w:rPr>
          <w:rFonts w:hint="eastAsia" w:ascii="宋体" w:hAnsi="宋体" w:eastAsia="宋体" w:cs="Times New Roman"/>
          <w:b/>
          <w:bCs/>
          <w:color w:val="000000"/>
          <w:sz w:val="36"/>
          <w:szCs w:val="36"/>
          <w:highlight w:val="none"/>
          <w:lang w:val="en-US" w:eastAsia="zh-CN" w:bidi="ar-SA"/>
        </w:rPr>
      </w:r>
      <w:r/>
    </w:p>
    <w:p>
      <w:pPr>
        <w:pStyle w:val="944"/>
        <w:rPr>
          <w:rFonts w:hint="eastAsia"/>
          <w:color w:val="000000"/>
          <w:highlight w:val="none"/>
        </w:rPr>
      </w:pPr>
      <w:r>
        <w:rPr>
          <w:rFonts w:hint="eastAsia"/>
          <w:color w:val="000000"/>
          <w:highlight w:val="none"/>
        </w:rPr>
      </w:r>
      <w:r/>
    </w:p>
    <w:p>
      <w:pPr>
        <w:pStyle w:val="915"/>
        <w:ind w:firstLine="422"/>
        <w:keepLines w:val="0"/>
        <w:keepNext w:val="0"/>
        <w:pageBreakBefore w:val="0"/>
        <w:spacing w:after="0" w:line="360" w:lineRule="auto"/>
        <w:rPr>
          <w:rFonts w:hint="eastAsia" w:ascii="宋体" w:hAnsi="宋体" w:eastAsia="宋体" w:cs="宋体"/>
          <w:b/>
          <w:color w:val="000000"/>
          <w:sz w:val="21"/>
          <w:szCs w:val="21"/>
          <w:highlight w:val="none"/>
        </w:rPr>
      </w:pPr>
      <w:r/>
      <w:bookmarkStart w:id="42" w:name="_Toc227047097"/>
      <w:r/>
      <w:bookmarkStart w:id="43" w:name="_Toc227034744"/>
      <w:r/>
      <w:bookmarkStart w:id="44" w:name="_Toc226971675"/>
      <w:r>
        <w:rPr>
          <w:rFonts w:hint="eastAsia" w:ascii="宋体" w:hAnsi="宋体" w:eastAsia="宋体" w:cs="宋体"/>
          <w:b/>
          <w:color w:val="000000"/>
          <w:sz w:val="21"/>
          <w:szCs w:val="21"/>
          <w:highlight w:val="none"/>
        </w:rPr>
        <w:t xml:space="preserve">一、评分办法：</w:t>
      </w:r>
      <w:r>
        <w:rPr>
          <w:rFonts w:hint="eastAsia" w:ascii="宋体" w:hAnsi="宋体" w:eastAsia="宋体" w:cs="宋体"/>
          <w:b/>
          <w:color w:val="000000"/>
          <w:sz w:val="21"/>
          <w:szCs w:val="21"/>
          <w:highlight w:val="none"/>
        </w:rPr>
      </w:r>
      <w:r/>
    </w:p>
    <w:p>
      <w:pPr>
        <w:pStyle w:val="915"/>
        <w:ind w:firstLine="420"/>
        <w:jc w:val="both"/>
        <w:keepLines w:val="0"/>
        <w:keepNext w:val="0"/>
        <w:pageBreakBefore w:val="0"/>
        <w:spacing w:after="0" w:line="360" w:lineRule="auto"/>
        <w:widowControl w:val="off"/>
        <w:rPr>
          <w:rFonts w:hint="eastAsia" w:ascii="宋体" w:hAnsi="宋体" w:eastAsia="宋体" w:cs="宋体"/>
          <w:bCs/>
          <w:color w:val="000000"/>
          <w:sz w:val="21"/>
          <w:szCs w:val="21"/>
          <w:highlight w:val="none"/>
        </w:rPr>
      </w:pPr>
      <w:r/>
      <w:bookmarkEnd w:id="42"/>
      <w:r/>
      <w:bookmarkEnd w:id="43"/>
      <w:r/>
      <w:bookmarkEnd w:id="44"/>
      <w:r>
        <w:rPr>
          <w:rFonts w:hint="eastAsia" w:ascii="宋体" w:hAnsi="宋体" w:eastAsia="宋体" w:cs="宋体"/>
          <w:bCs/>
          <w:color w:val="000000"/>
          <w:sz w:val="21"/>
          <w:szCs w:val="21"/>
          <w:highlight w:val="none"/>
        </w:rPr>
        <w:t xml:space="preserve">1、本次招标评标采用综合评分法。</w:t>
      </w:r>
      <w:r>
        <w:rPr>
          <w:rFonts w:hint="eastAsia" w:ascii="宋体" w:hAnsi="宋体" w:eastAsia="宋体" w:cs="宋体"/>
          <w:color w:val="000000"/>
          <w:sz w:val="21"/>
          <w:szCs w:val="21"/>
          <w:highlight w:val="none"/>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rFonts w:hint="eastAsia" w:ascii="宋体" w:hAnsi="宋体" w:eastAsia="宋体" w:cs="宋体"/>
          <w:bCs/>
          <w:color w:val="000000"/>
          <w:sz w:val="21"/>
          <w:szCs w:val="21"/>
          <w:highlight w:val="none"/>
        </w:rPr>
      </w:r>
      <w:r/>
    </w:p>
    <w:p>
      <w:pPr>
        <w:pStyle w:val="915"/>
        <w:ind w:firstLine="420"/>
        <w:jc w:val="both"/>
        <w:keepLines w:val="0"/>
        <w:keepNext w:val="0"/>
        <w:pageBreakBefore w:val="0"/>
        <w:spacing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评标时，评标委员会成员按照招标文件规定的评分标准，独立对每个投标人的投标文件进行评价、打分。将评委对投标文件的技术、资质标的评分按算术平均法汇总，计算出每个投标人的技术、资质标评审得分（保留小数点后两位）。</w:t>
      </w:r>
      <w:r>
        <w:rPr>
          <w:rFonts w:hint="eastAsia" w:ascii="宋体" w:hAnsi="宋体" w:eastAsia="宋体" w:cs="宋体"/>
          <w:bCs/>
          <w:color w:val="000000"/>
          <w:sz w:val="21"/>
          <w:szCs w:val="21"/>
          <w:highlight w:val="none"/>
          <w:lang w:eastAsia="zh-CN"/>
        </w:rPr>
        <w:t xml:space="preserve">价格</w:t>
      </w:r>
      <w:r>
        <w:rPr>
          <w:rFonts w:hint="eastAsia" w:ascii="宋体" w:hAnsi="宋体" w:eastAsia="宋体" w:cs="宋体"/>
          <w:bCs/>
          <w:color w:val="000000"/>
          <w:sz w:val="21"/>
          <w:szCs w:val="21"/>
          <w:highlight w:val="none"/>
        </w:rPr>
        <w:t xml:space="preserve">得分按法规规定的计算公式直接计算取得。技术、资质标评审得分和价格标得分相加即为投标人的评标总得分。</w:t>
      </w:r>
      <w:r>
        <w:rPr>
          <w:rFonts w:hint="eastAsia" w:ascii="宋体" w:hAnsi="宋体" w:eastAsia="宋体" w:cs="宋体"/>
          <w:bCs/>
          <w:color w:val="000000"/>
          <w:sz w:val="21"/>
          <w:szCs w:val="21"/>
          <w:highlight w:val="none"/>
        </w:rPr>
      </w:r>
      <w:r/>
    </w:p>
    <w:p>
      <w:pPr>
        <w:pStyle w:val="915"/>
        <w:ind w:firstLine="420"/>
        <w:jc w:val="both"/>
        <w:keepLines w:val="0"/>
        <w:keepNext w:val="0"/>
        <w:pageBreakBefore w:val="0"/>
        <w:spacing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3、如出现评标总得分最高的投标人有两个或两个以上的，以投标报价最低</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优惠率最高</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的优先作为中标候选人，如果投标报价也相同的，则由公证机构组织以抽签方式确定该标段的中标候选供应商或中标供应商。</w:t>
      </w:r>
      <w:r>
        <w:rPr>
          <w:rFonts w:hint="eastAsia" w:ascii="宋体" w:hAnsi="宋体" w:eastAsia="宋体" w:cs="宋体"/>
          <w:bCs/>
          <w:color w:val="000000"/>
          <w:sz w:val="21"/>
          <w:szCs w:val="21"/>
          <w:highlight w:val="none"/>
        </w:rPr>
      </w:r>
      <w:r/>
    </w:p>
    <w:p>
      <w:pPr>
        <w:pStyle w:val="915"/>
        <w:ind w:firstLine="420"/>
        <w:jc w:val="both"/>
        <w:keepLines w:val="0"/>
        <w:keepNext w:val="0"/>
        <w:pageBreakBefore w:val="0"/>
        <w:spacing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4.针对小微型企业的评审：</w:t>
      </w:r>
      <w:r>
        <w:rPr>
          <w:rFonts w:hint="eastAsia" w:ascii="宋体" w:hAnsi="宋体" w:eastAsia="宋体" w:cs="宋体"/>
          <w:bCs/>
          <w:color w:val="000000"/>
          <w:sz w:val="21"/>
          <w:szCs w:val="21"/>
          <w:highlight w:val="none"/>
        </w:rPr>
      </w:r>
      <w:r/>
    </w:p>
    <w:p>
      <w:pPr>
        <w:pStyle w:val="915"/>
        <w:ind w:firstLine="422"/>
        <w:keepLines w:val="0"/>
        <w:keepNext w:val="0"/>
        <w:pageBreakBefore w:val="0"/>
        <w:spacing w:after="0" w:line="360" w:lineRule="auto"/>
        <w:tabs>
          <w:tab w:val="left" w:pos="567"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color w:val="000000"/>
          <w:sz w:val="21"/>
          <w:szCs w:val="21"/>
          <w:highlight w:val="none"/>
          <w:lang w:val="en-US" w:eastAsia="zh-CN"/>
        </w:rPr>
        <w:t xml:space="preserve">工业</w:t>
      </w:r>
      <w:r>
        <w:rPr>
          <w:rFonts w:hint="eastAsia" w:ascii="宋体" w:hAnsi="宋体" w:eastAsia="宋体" w:cs="宋体"/>
          <w:b/>
          <w:color w:val="000000"/>
          <w:sz w:val="21"/>
          <w:szCs w:val="21"/>
          <w:highlight w:val="none"/>
        </w:rPr>
        <w:t xml:space="preserve">。不允许大型及以上企业参与投标,</w:t>
      </w:r>
      <w:r>
        <w:rPr>
          <w:rFonts w:hint="eastAsia" w:ascii="宋体" w:hAnsi="宋体" w:eastAsia="宋体" w:cs="宋体"/>
          <w:b/>
          <w:color w:val="000000"/>
          <w:sz w:val="21"/>
          <w:szCs w:val="21"/>
          <w:highlight w:val="none"/>
          <w:lang w:eastAsia="zh-CN"/>
        </w:rPr>
        <w:t xml:space="preserve">投标单位</w:t>
      </w:r>
      <w:r>
        <w:rPr>
          <w:rFonts w:hint="eastAsia" w:ascii="宋体" w:hAnsi="宋体" w:eastAsia="宋体" w:cs="宋体"/>
          <w:b/>
          <w:color w:val="000000"/>
          <w:sz w:val="21"/>
          <w:szCs w:val="21"/>
          <w:highlight w:val="none"/>
        </w:rPr>
        <w:t xml:space="preserve">不再享受价格分优惠。中小微企业在</w:t>
      </w:r>
      <w:r>
        <w:rPr>
          <w:rFonts w:hint="eastAsia" w:ascii="宋体" w:hAnsi="宋体" w:eastAsia="宋体" w:cs="宋体"/>
          <w:b/>
          <w:color w:val="000000"/>
          <w:sz w:val="21"/>
          <w:szCs w:val="21"/>
          <w:highlight w:val="none"/>
          <w:lang w:eastAsia="zh-CN"/>
        </w:rPr>
        <w:t xml:space="preserve">投标文件</w:t>
      </w:r>
      <w:r>
        <w:rPr>
          <w:rFonts w:hint="eastAsia" w:ascii="宋体" w:hAnsi="宋体" w:eastAsia="宋体" w:cs="宋体"/>
          <w:b/>
          <w:color w:val="000000"/>
          <w:sz w:val="21"/>
          <w:szCs w:val="21"/>
          <w:highlight w:val="none"/>
        </w:rPr>
        <w:t xml:space="preserve">中,必须提供《中小企业声明函》。未在</w:t>
      </w:r>
      <w:r>
        <w:rPr>
          <w:rFonts w:hint="eastAsia" w:ascii="宋体" w:hAnsi="宋体" w:eastAsia="宋体" w:cs="宋体"/>
          <w:b/>
          <w:color w:val="000000"/>
          <w:sz w:val="21"/>
          <w:szCs w:val="21"/>
          <w:highlight w:val="none"/>
          <w:lang w:eastAsia="zh-CN"/>
        </w:rPr>
        <w:t xml:space="preserve">投标文件</w:t>
      </w:r>
      <w:r>
        <w:rPr>
          <w:rFonts w:hint="eastAsia" w:ascii="宋体" w:hAnsi="宋体" w:eastAsia="宋体" w:cs="宋体"/>
          <w:b/>
          <w:color w:val="000000"/>
          <w:sz w:val="21"/>
          <w:szCs w:val="21"/>
          <w:highlight w:val="none"/>
        </w:rPr>
        <w:t xml:space="preserve">中提供《中小企业声明函》,其</w:t>
      </w:r>
      <w:r>
        <w:rPr>
          <w:rFonts w:hint="eastAsia" w:ascii="宋体" w:hAnsi="宋体" w:eastAsia="宋体" w:cs="宋体"/>
          <w:b/>
          <w:color w:val="000000"/>
          <w:sz w:val="21"/>
          <w:szCs w:val="21"/>
          <w:highlight w:val="none"/>
          <w:lang w:eastAsia="zh-CN"/>
        </w:rPr>
        <w:t xml:space="preserve">投标文件</w:t>
      </w:r>
      <w:r>
        <w:rPr>
          <w:rFonts w:hint="eastAsia" w:ascii="宋体" w:hAnsi="宋体" w:eastAsia="宋体" w:cs="宋体"/>
          <w:b/>
          <w:color w:val="000000"/>
          <w:sz w:val="21"/>
          <w:szCs w:val="21"/>
          <w:highlight w:val="none"/>
        </w:rPr>
        <w:t xml:space="preserve">为不实质响应采购文件,为无效响应。</w:t>
      </w:r>
      <w:r>
        <w:rPr>
          <w:rFonts w:hint="eastAsia" w:ascii="宋体" w:hAnsi="宋体" w:eastAsia="宋体" w:cs="宋体"/>
          <w:b/>
          <w:color w:val="000000"/>
          <w:sz w:val="21"/>
          <w:szCs w:val="21"/>
          <w:highlight w:val="none"/>
        </w:rPr>
      </w:r>
      <w:r/>
    </w:p>
    <w:p>
      <w:pPr>
        <w:pStyle w:val="915"/>
        <w:ind w:firstLine="420"/>
        <w:keepLines w:val="0"/>
        <w:keepNext w:val="0"/>
        <w:pageBreakBefore w:val="0"/>
        <w:spacing w:after="0"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微企业在投标文件中必须提供《中小企业声明函》并加盖公章，未提交则不享受相关小微企业价格扣除政策；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r>
        <w:rPr>
          <w:rFonts w:hint="eastAsia" w:ascii="宋体" w:hAnsi="宋体" w:eastAsia="宋体" w:cs="宋体"/>
          <w:color w:val="000000"/>
          <w:sz w:val="21"/>
          <w:szCs w:val="21"/>
          <w:highlight w:val="none"/>
        </w:rPr>
      </w:r>
      <w:r/>
    </w:p>
    <w:p>
      <w:pPr>
        <w:pStyle w:val="915"/>
        <w:ind w:firstLine="420"/>
        <w:keepLines w:val="0"/>
        <w:keepNext w:val="0"/>
        <w:pageBreakBefore w:val="0"/>
        <w:spacing w:after="0"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如投标人提供虚假材料，将按“政府采购法”相关规定处理并由政府监管部门给予严肃处理。</w:t>
      </w:r>
      <w:r>
        <w:rPr>
          <w:rFonts w:hint="eastAsia" w:ascii="宋体" w:hAnsi="宋体" w:eastAsia="宋体" w:cs="宋体"/>
          <w:color w:val="000000"/>
          <w:sz w:val="21"/>
          <w:szCs w:val="21"/>
          <w:highlight w:val="none"/>
        </w:rPr>
      </w:r>
      <w:r/>
    </w:p>
    <w:p>
      <w:pPr>
        <w:pStyle w:val="915"/>
        <w:ind w:firstLine="420"/>
        <w:jc w:val="both"/>
        <w:keepLines w:val="0"/>
        <w:keepNext w:val="0"/>
        <w:pageBreakBefore w:val="0"/>
        <w:spacing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中小微型企业的认定：</w:t>
      </w:r>
      <w:r>
        <w:rPr>
          <w:rFonts w:hint="eastAsia" w:ascii="宋体" w:hAnsi="宋体" w:eastAsia="宋体" w:cs="宋体"/>
          <w:bCs/>
          <w:color w:val="000000"/>
          <w:sz w:val="21"/>
          <w:szCs w:val="21"/>
          <w:highlight w:val="none"/>
        </w:rPr>
      </w:r>
      <w:r/>
    </w:p>
    <w:p>
      <w:pPr>
        <w:pStyle w:val="915"/>
        <w:ind w:firstLine="420"/>
        <w:jc w:val="both"/>
        <w:keepLines w:val="0"/>
        <w:keepNext w:val="0"/>
        <w:pageBreakBefore w:val="0"/>
        <w:spacing w:after="0" w:line="360" w:lineRule="auto"/>
        <w:widowControl w:val="off"/>
        <w:rPr>
          <w:rFonts w:hint="eastAsia" w:ascii="宋体" w:hAnsi="宋体" w:eastAsia="宋体" w:cs="宋体"/>
          <w:bCs/>
          <w:color w:val="000000"/>
          <w:sz w:val="21"/>
          <w:szCs w:val="21"/>
          <w:highlight w:val="none"/>
        </w:rPr>
      </w:pPr>
      <w:r/>
      <w:bookmarkStart w:id="45" w:name="_Hlk44314860"/>
      <w:r>
        <w:rPr>
          <w:rFonts w:hint="eastAsia" w:ascii="宋体" w:hAnsi="宋体" w:eastAsia="宋体" w:cs="宋体"/>
          <w:bCs/>
          <w:color w:val="000000"/>
          <w:sz w:val="21"/>
          <w:szCs w:val="21"/>
          <w:highlight w:val="none"/>
        </w:rPr>
        <w:t xml:space="preserve">中小微企业在投标文件中签署《中小企业声明函》。未在投标文件中提供《中小企业声明函》，不享受促进中小微企业发展的相关政府采购政策。</w:t>
      </w:r>
      <w:bookmarkEnd w:id="45"/>
      <w:r>
        <w:rPr>
          <w:rFonts w:hint="eastAsia" w:ascii="宋体" w:hAnsi="宋体" w:eastAsia="宋体" w:cs="宋体"/>
          <w:bCs/>
          <w:color w:val="000000"/>
          <w:sz w:val="21"/>
          <w:szCs w:val="21"/>
          <w:highlight w:val="none"/>
        </w:rPr>
        <w:t xml:space="preserve">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r>
        <w:rPr>
          <w:rFonts w:hint="eastAsia" w:ascii="宋体" w:hAnsi="宋体" w:eastAsia="宋体" w:cs="宋体"/>
          <w:bCs/>
          <w:color w:val="000000"/>
          <w:sz w:val="21"/>
          <w:szCs w:val="21"/>
          <w:highlight w:val="none"/>
        </w:rPr>
      </w:r>
      <w:r/>
    </w:p>
    <w:p>
      <w:pPr>
        <w:pStyle w:val="915"/>
        <w:ind w:firstLine="422"/>
        <w:jc w:val="both"/>
        <w:keepLines w:val="0"/>
        <w:keepNext w:val="0"/>
        <w:pageBreakBefore w:val="0"/>
        <w:spacing w:after="0"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二、评分标准：</w:t>
      </w:r>
      <w:r>
        <w:rPr>
          <w:rFonts w:hint="eastAsia" w:ascii="宋体" w:hAnsi="宋体" w:eastAsia="宋体" w:cs="宋体"/>
          <w:b/>
          <w:color w:val="000000"/>
          <w:sz w:val="21"/>
          <w:szCs w:val="21"/>
          <w:highlight w:val="none"/>
        </w:rPr>
      </w:r>
      <w:r/>
    </w:p>
    <w:p>
      <w:pPr>
        <w:pStyle w:val="1250"/>
        <w:ind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（一）价格分（30分）</w:t>
      </w:r>
      <w:r>
        <w:rPr>
          <w:rFonts w:hint="eastAsia" w:ascii="宋体" w:hAnsi="宋体" w:eastAsia="宋体" w:cs="宋体"/>
          <w:b/>
          <w:color w:val="000000"/>
          <w:sz w:val="21"/>
          <w:szCs w:val="21"/>
          <w:highlight w:val="none"/>
        </w:rPr>
      </w:r>
      <w:r/>
    </w:p>
    <w:p>
      <w:pPr>
        <w:pStyle w:val="1250"/>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以进入评标程序、满足招标文件要求的，响应采购单价</w:t>
      </w:r>
      <w:r>
        <w:rPr>
          <w:rFonts w:hint="eastAsia" w:ascii="宋体" w:hAnsi="宋体" w:eastAsia="宋体" w:cs="宋体"/>
          <w:b w:val="0"/>
          <w:bCs/>
          <w:color w:val="000000"/>
          <w:sz w:val="21"/>
          <w:szCs w:val="21"/>
          <w:highlight w:val="none"/>
          <w:lang w:val="en-US" w:eastAsia="zh-CN"/>
        </w:rPr>
        <w:t xml:space="preserve">限价</w:t>
      </w:r>
      <w:r>
        <w:rPr>
          <w:rFonts w:hint="eastAsia" w:ascii="宋体" w:hAnsi="宋体" w:eastAsia="宋体" w:cs="宋体"/>
          <w:b w:val="0"/>
          <w:bCs/>
          <w:color w:val="000000"/>
          <w:sz w:val="21"/>
          <w:szCs w:val="21"/>
          <w:highlight w:val="none"/>
        </w:rPr>
        <w:t xml:space="preserve">的投标单位均得30分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不响应的视为无效投标</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rPr>
      </w:r>
      <w:r/>
    </w:p>
    <w:p>
      <w:pPr>
        <w:pStyle w:val="1250"/>
        <w:ind w:firstLine="422"/>
        <w:keepLines w:val="0"/>
        <w:keepNext w:val="0"/>
        <w:pageBreakBefore w:val="0"/>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（二）样品的材质及制作工艺（35分）</w:t>
      </w:r>
      <w:r>
        <w:rPr>
          <w:rFonts w:hint="eastAsia" w:ascii="宋体" w:hAnsi="宋体" w:eastAsia="宋体" w:cs="宋体"/>
          <w:b/>
          <w:bCs w:val="0"/>
          <w:color w:val="000000"/>
          <w:sz w:val="21"/>
          <w:szCs w:val="21"/>
          <w:highlight w:val="none"/>
        </w:rPr>
      </w:r>
      <w:r/>
    </w:p>
    <w:p>
      <w:pPr>
        <w:pStyle w:val="1250"/>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1、材料材质比较（20分）</w:t>
      </w:r>
      <w:r>
        <w:rPr>
          <w:rFonts w:hint="eastAsia" w:ascii="宋体" w:hAnsi="宋体" w:eastAsia="宋体" w:cs="宋体"/>
          <w:b w:val="0"/>
          <w:bCs/>
          <w:color w:val="000000"/>
          <w:sz w:val="21"/>
          <w:szCs w:val="21"/>
          <w:highlight w:val="none"/>
        </w:rPr>
      </w:r>
      <w:r/>
    </w:p>
    <w:p>
      <w:pPr>
        <w:pStyle w:val="1250"/>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投标款式实物样品主材的材料质量性能：材料质量综合性能优越、稳定性强的得12分；材料质量综合性能较优越、稳定性较强的得10分；材料质量综合性能基本优越、基本稳定的得8分；材料质量综合性能较差、不太稳定的得6分；材料质量综合性能差得4分，未提供不得分。（12分）</w:t>
      </w:r>
      <w:r>
        <w:rPr>
          <w:rFonts w:hint="eastAsia" w:ascii="宋体" w:hAnsi="宋体" w:eastAsia="宋体" w:cs="宋体"/>
          <w:b w:val="0"/>
          <w:bCs/>
          <w:color w:val="000000"/>
          <w:sz w:val="21"/>
          <w:szCs w:val="21"/>
          <w:highlight w:val="none"/>
        </w:rPr>
      </w:r>
      <w:r/>
    </w:p>
    <w:p>
      <w:pPr>
        <w:pStyle w:val="1250"/>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2）投标款式实物样品辅材的材料质量性能进：材料质量综合性能优越、稳定性强的得8分；材料质量综合性能较优越、稳定性较强的得6分；材料质量综合性能基本优越、基本稳定的得4分；材料质量综合性能较差、不太稳定的得2分，未提供不得分。（8分）</w:t>
      </w:r>
      <w:r>
        <w:rPr>
          <w:rFonts w:hint="eastAsia" w:ascii="宋体" w:hAnsi="宋体" w:eastAsia="宋体" w:cs="宋体"/>
          <w:b w:val="0"/>
          <w:bCs/>
          <w:color w:val="000000"/>
          <w:sz w:val="21"/>
          <w:szCs w:val="21"/>
          <w:highlight w:val="none"/>
        </w:rPr>
      </w:r>
      <w:r/>
    </w:p>
    <w:p>
      <w:pPr>
        <w:pStyle w:val="1250"/>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2、标的物制作工艺、表面处理等情况比较（15分）</w:t>
      </w:r>
      <w:r>
        <w:rPr>
          <w:rFonts w:hint="eastAsia" w:ascii="宋体" w:hAnsi="宋体" w:eastAsia="宋体" w:cs="宋体"/>
          <w:b w:val="0"/>
          <w:bCs/>
          <w:color w:val="000000"/>
          <w:sz w:val="21"/>
          <w:szCs w:val="21"/>
          <w:highlight w:val="none"/>
        </w:rPr>
      </w:r>
      <w:r/>
    </w:p>
    <w:p>
      <w:pPr>
        <w:pStyle w:val="1250"/>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投标款式实物样品油漆工艺或表面处理（色泽、色差、漆膜涂层、软硬质覆面材料、不涂饰部位）：工艺精细的得5分；工艺较精细的得4分；工艺基本精细的得3分；工艺不太精细的得2分；工艺精细度差的得1分，未提供不得分。（5分）</w:t>
      </w:r>
      <w:r>
        <w:rPr>
          <w:rFonts w:hint="eastAsia" w:ascii="宋体" w:hAnsi="宋体" w:eastAsia="宋体" w:cs="宋体"/>
          <w:b w:val="0"/>
          <w:bCs/>
          <w:color w:val="000000"/>
          <w:sz w:val="21"/>
          <w:szCs w:val="21"/>
          <w:highlight w:val="none"/>
        </w:rPr>
      </w:r>
      <w:r/>
    </w:p>
    <w:p>
      <w:pPr>
        <w:pStyle w:val="1250"/>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（2）投标款式实物样品制作工艺（锤印、毛刺、榫卯结合处严实、牢固）：工艺精细的得5分；工艺较精细的得4分；工艺基本精细的得3分；工艺不太精细的得2分；工艺精细度差的得1分，未提供不得分。（5分）</w:t>
      </w:r>
      <w:r>
        <w:rPr>
          <w:rFonts w:hint="eastAsia" w:ascii="宋体" w:hAnsi="宋体" w:eastAsia="宋体" w:cs="宋体"/>
          <w:b w:val="0"/>
          <w:bCs/>
          <w:color w:val="000000"/>
          <w:sz w:val="21"/>
          <w:szCs w:val="21"/>
          <w:highlight w:val="none"/>
        </w:rPr>
      </w:r>
      <w:r/>
    </w:p>
    <w:p>
      <w:pPr>
        <w:pStyle w:val="1250"/>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（3）投标款式实物样品防火、防虫、耐用性制作工艺：工艺精细的得5分；工艺较精细的得4分；工艺基本精细的得3分；工艺不太精细的得2分；工艺精细度差的得1分，未提供不得分。（5分）</w:t>
      </w:r>
      <w:r>
        <w:rPr>
          <w:rFonts w:hint="eastAsia" w:ascii="宋体" w:hAnsi="宋体" w:eastAsia="宋体" w:cs="宋体"/>
          <w:b w:val="0"/>
          <w:bCs/>
          <w:color w:val="000000"/>
          <w:sz w:val="21"/>
          <w:szCs w:val="21"/>
          <w:highlight w:val="none"/>
        </w:rPr>
      </w:r>
      <w:r/>
    </w:p>
    <w:p>
      <w:pPr>
        <w:pStyle w:val="1250"/>
        <w:ind w:firstLine="422"/>
        <w:keepLines w:val="0"/>
        <w:keepNext w:val="0"/>
        <w:pageBreakBefore w:val="0"/>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（三）样品外观及款式（10分）</w:t>
      </w:r>
      <w:r>
        <w:rPr>
          <w:rFonts w:hint="eastAsia" w:ascii="宋体" w:hAnsi="宋体" w:eastAsia="宋体" w:cs="宋体"/>
          <w:b/>
          <w:bCs w:val="0"/>
          <w:color w:val="000000"/>
          <w:sz w:val="21"/>
          <w:szCs w:val="21"/>
          <w:highlight w:val="none"/>
        </w:rPr>
      </w:r>
      <w:r/>
    </w:p>
    <w:p>
      <w:pPr>
        <w:pStyle w:val="1250"/>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1、款式（5分）：</w:t>
      </w:r>
      <w:r>
        <w:rPr>
          <w:rFonts w:hint="eastAsia" w:ascii="宋体" w:hAnsi="宋体" w:eastAsia="宋体" w:cs="宋体"/>
          <w:b w:val="0"/>
          <w:bCs/>
          <w:color w:val="000000"/>
          <w:sz w:val="21"/>
          <w:szCs w:val="21"/>
          <w:highlight w:val="none"/>
        </w:rPr>
      </w:r>
      <w:r/>
    </w:p>
    <w:p>
      <w:pPr>
        <w:pStyle w:val="1250"/>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款式符合本地区风俗情况，造型美观的得5分；款式较为符合本地区风俗情况，造型较为美观的得4分；款式与本地区风俗情况基本符合，造型基本美观的得3分；款式不太符合本地区风俗情况，造型不太美观的得2分；款式较差的得1分。</w:t>
      </w:r>
      <w:r>
        <w:rPr>
          <w:rFonts w:hint="eastAsia" w:ascii="宋体" w:hAnsi="宋体" w:eastAsia="宋体" w:cs="宋体"/>
          <w:b w:val="0"/>
          <w:bCs/>
          <w:color w:val="000000"/>
          <w:sz w:val="21"/>
          <w:szCs w:val="21"/>
          <w:highlight w:val="none"/>
        </w:rPr>
      </w:r>
      <w:r/>
    </w:p>
    <w:p>
      <w:pPr>
        <w:pStyle w:val="1250"/>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2、外观（5分）：</w:t>
      </w:r>
      <w:r>
        <w:rPr>
          <w:rFonts w:hint="eastAsia" w:ascii="宋体" w:hAnsi="宋体" w:eastAsia="宋体" w:cs="宋体"/>
          <w:b w:val="0"/>
          <w:bCs/>
          <w:color w:val="000000"/>
          <w:sz w:val="21"/>
          <w:szCs w:val="21"/>
          <w:highlight w:val="none"/>
        </w:rPr>
      </w:r>
      <w:r/>
    </w:p>
    <w:p>
      <w:pPr>
        <w:pStyle w:val="1250"/>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像框的设计与使用效果优秀，整体开合自如、平稳端正、卡槽结实、合适的得5分；较为优秀，整体开合较为自如、较平稳、卡槽较为合适的得4分；基本优良，整体开合基本平稳、卡槽基本合适的得3分；不太优良，整体开合不太自如、卡槽不太合适的得2分；像框的设计与使用效果较差的得1分。</w:t>
      </w:r>
      <w:r>
        <w:rPr>
          <w:rFonts w:hint="eastAsia" w:ascii="宋体" w:hAnsi="宋体" w:eastAsia="宋体" w:cs="宋体"/>
          <w:b w:val="0"/>
          <w:bCs/>
          <w:color w:val="000000"/>
          <w:sz w:val="21"/>
          <w:szCs w:val="21"/>
          <w:highlight w:val="none"/>
        </w:rPr>
      </w:r>
      <w:r/>
    </w:p>
    <w:p>
      <w:pPr>
        <w:pStyle w:val="1250"/>
        <w:ind w:firstLine="422"/>
        <w:keepLines w:val="0"/>
        <w:keepNext w:val="0"/>
        <w:pageBreakBefore w:val="0"/>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（四）产品技术质量（7分）</w:t>
      </w:r>
      <w:r>
        <w:rPr>
          <w:rFonts w:hint="eastAsia" w:ascii="宋体" w:hAnsi="宋体" w:eastAsia="宋体" w:cs="宋体"/>
          <w:b/>
          <w:bCs w:val="0"/>
          <w:color w:val="000000"/>
          <w:sz w:val="21"/>
          <w:szCs w:val="21"/>
          <w:highlight w:val="none"/>
        </w:rPr>
      </w:r>
      <w:r/>
    </w:p>
    <w:p>
      <w:pPr>
        <w:pStyle w:val="1250"/>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1、所投产品的制作工艺、技术的具体描述，内容详细、完整、可行得7分；内容较详细、较完整、较可行得5分；内容基本完整、基本可行得3分；内容较欠缺的得1分，未提供不得分。（7分）</w:t>
      </w:r>
      <w:r>
        <w:rPr>
          <w:rFonts w:hint="eastAsia" w:ascii="宋体" w:hAnsi="宋体" w:eastAsia="宋体" w:cs="宋体"/>
          <w:b w:val="0"/>
          <w:bCs/>
          <w:color w:val="000000"/>
          <w:sz w:val="21"/>
          <w:szCs w:val="21"/>
          <w:highlight w:val="none"/>
        </w:rPr>
      </w:r>
      <w:r/>
    </w:p>
    <w:p>
      <w:pPr>
        <w:pStyle w:val="1250"/>
        <w:ind w:firstLine="422"/>
        <w:keepLines w:val="0"/>
        <w:keepNext w:val="0"/>
        <w:pageBreakBefore w:val="0"/>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（五）售后服务（</w:t>
      </w:r>
      <w:r>
        <w:rPr>
          <w:rFonts w:hint="eastAsia" w:ascii="宋体" w:hAnsi="宋体" w:eastAsia="宋体" w:cs="宋体"/>
          <w:b/>
          <w:bCs w:val="0"/>
          <w:color w:val="000000"/>
          <w:sz w:val="21"/>
          <w:szCs w:val="21"/>
          <w:highlight w:val="none"/>
          <w:lang w:val="en-US" w:eastAsia="zh-CN"/>
        </w:rPr>
        <w:t xml:space="preserve">5</w:t>
      </w:r>
      <w:r>
        <w:rPr>
          <w:rFonts w:hint="eastAsia" w:ascii="宋体" w:hAnsi="宋体" w:eastAsia="宋体" w:cs="宋体"/>
          <w:b/>
          <w:bCs w:val="0"/>
          <w:color w:val="000000"/>
          <w:sz w:val="21"/>
          <w:szCs w:val="21"/>
          <w:highlight w:val="none"/>
        </w:rPr>
        <w:t xml:space="preserve">分）</w:t>
      </w:r>
      <w:r>
        <w:rPr>
          <w:rFonts w:hint="eastAsia" w:ascii="宋体" w:hAnsi="宋体" w:eastAsia="宋体" w:cs="宋体"/>
          <w:b/>
          <w:bCs w:val="0"/>
          <w:color w:val="000000"/>
          <w:sz w:val="21"/>
          <w:szCs w:val="21"/>
          <w:highlight w:val="none"/>
        </w:rPr>
      </w:r>
      <w:r/>
    </w:p>
    <w:p>
      <w:pPr>
        <w:pStyle w:val="1250"/>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1、投标人服务体系</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售后服务方案</w:t>
      </w:r>
      <w:r>
        <w:rPr>
          <w:rFonts w:hint="eastAsia" w:ascii="宋体" w:hAnsi="宋体" w:eastAsia="宋体" w:cs="宋体"/>
          <w:b w:val="0"/>
          <w:bCs/>
          <w:color w:val="000000"/>
          <w:sz w:val="21"/>
          <w:szCs w:val="21"/>
          <w:highlight w:val="none"/>
        </w:rPr>
        <w:t xml:space="preserve">比较：售后服务体系完善，</w:t>
      </w:r>
      <w:r>
        <w:rPr>
          <w:rFonts w:hint="eastAsia" w:ascii="宋体" w:hAnsi="宋体" w:eastAsia="宋体" w:cs="宋体"/>
          <w:b w:val="0"/>
          <w:bCs/>
          <w:color w:val="000000"/>
          <w:sz w:val="21"/>
          <w:szCs w:val="21"/>
          <w:highlight w:val="none"/>
          <w:lang w:val="en-US" w:eastAsia="zh-CN"/>
        </w:rPr>
        <w:t xml:space="preserve">方案科学合理，</w:t>
      </w:r>
      <w:r>
        <w:rPr>
          <w:rFonts w:hint="eastAsia" w:ascii="宋体" w:hAnsi="宋体" w:eastAsia="宋体" w:cs="宋体"/>
          <w:b w:val="0"/>
          <w:bCs/>
          <w:color w:val="000000"/>
          <w:sz w:val="21"/>
          <w:szCs w:val="21"/>
          <w:highlight w:val="none"/>
        </w:rPr>
        <w:t xml:space="preserve">操作性强的得</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分；售后服务体系较为完善，</w:t>
      </w:r>
      <w:r>
        <w:rPr>
          <w:rFonts w:hint="eastAsia" w:ascii="宋体" w:hAnsi="宋体" w:eastAsia="宋体" w:cs="宋体"/>
          <w:b w:val="0"/>
          <w:bCs/>
          <w:color w:val="000000"/>
          <w:sz w:val="21"/>
          <w:szCs w:val="21"/>
          <w:highlight w:val="none"/>
          <w:lang w:val="en-US" w:eastAsia="zh-CN"/>
        </w:rPr>
        <w:t xml:space="preserve">方案合理，</w:t>
      </w:r>
      <w:r>
        <w:rPr>
          <w:rFonts w:hint="eastAsia" w:ascii="宋体" w:hAnsi="宋体" w:eastAsia="宋体" w:cs="宋体"/>
          <w:b w:val="0"/>
          <w:bCs/>
          <w:color w:val="000000"/>
          <w:sz w:val="21"/>
          <w:szCs w:val="21"/>
          <w:highlight w:val="none"/>
        </w:rPr>
        <w:t xml:space="preserve">较可行的得</w:t>
      </w: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售后服务体系</w:t>
      </w:r>
      <w:r>
        <w:rPr>
          <w:rFonts w:hint="eastAsia" w:ascii="宋体" w:hAnsi="宋体" w:eastAsia="宋体" w:cs="宋体"/>
          <w:b w:val="0"/>
          <w:bCs/>
          <w:color w:val="000000"/>
          <w:sz w:val="21"/>
          <w:szCs w:val="21"/>
          <w:highlight w:val="none"/>
          <w:lang w:val="en-US" w:eastAsia="zh-CN"/>
        </w:rPr>
        <w:t xml:space="preserve">及方案合理性一般，</w:t>
      </w:r>
      <w:r>
        <w:rPr>
          <w:rFonts w:hint="eastAsia" w:ascii="宋体" w:hAnsi="宋体" w:eastAsia="宋体" w:cs="宋体"/>
          <w:b w:val="0"/>
          <w:bCs/>
          <w:color w:val="000000"/>
          <w:sz w:val="21"/>
          <w:szCs w:val="21"/>
          <w:highlight w:val="none"/>
        </w:rPr>
        <w:t xml:space="preserve">操作性</w:t>
      </w:r>
      <w:r>
        <w:rPr>
          <w:rFonts w:hint="eastAsia" w:ascii="宋体" w:hAnsi="宋体" w:eastAsia="宋体" w:cs="宋体"/>
          <w:b w:val="0"/>
          <w:bCs/>
          <w:color w:val="000000"/>
          <w:sz w:val="21"/>
          <w:szCs w:val="21"/>
          <w:highlight w:val="none"/>
          <w:lang w:val="en-US" w:eastAsia="zh-CN"/>
        </w:rPr>
        <w:t xml:space="preserve">差</w:t>
      </w:r>
      <w:r>
        <w:rPr>
          <w:rFonts w:hint="eastAsia" w:ascii="宋体" w:hAnsi="宋体" w:eastAsia="宋体" w:cs="宋体"/>
          <w:b w:val="0"/>
          <w:bCs/>
          <w:color w:val="000000"/>
          <w:sz w:val="21"/>
          <w:szCs w:val="21"/>
          <w:highlight w:val="none"/>
        </w:rPr>
        <w:t xml:space="preserve">的得</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rPr>
        <w:t xml:space="preserve">分；未提供不得分。（</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分）                                                 </w:t>
      </w:r>
      <w:r>
        <w:rPr>
          <w:rFonts w:hint="eastAsia" w:ascii="宋体" w:hAnsi="宋体" w:eastAsia="宋体" w:cs="宋体"/>
          <w:b w:val="0"/>
          <w:bCs/>
          <w:color w:val="000000"/>
          <w:sz w:val="21"/>
          <w:szCs w:val="21"/>
          <w:highlight w:val="none"/>
        </w:rPr>
      </w:r>
      <w:r/>
    </w:p>
    <w:p>
      <w:pPr>
        <w:pStyle w:val="1250"/>
        <w:ind w:firstLine="422"/>
        <w:keepLines w:val="0"/>
        <w:keepNext w:val="0"/>
        <w:pageBreakBefore w:val="0"/>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（六）投标人综合能力（1</w:t>
      </w:r>
      <w:r>
        <w:rPr>
          <w:rFonts w:hint="eastAsia" w:ascii="宋体" w:hAnsi="宋体" w:eastAsia="宋体" w:cs="宋体"/>
          <w:b/>
          <w:bCs w:val="0"/>
          <w:color w:val="000000"/>
          <w:sz w:val="21"/>
          <w:szCs w:val="21"/>
          <w:highlight w:val="none"/>
          <w:lang w:val="en-US" w:eastAsia="zh-CN"/>
        </w:rPr>
        <w:t xml:space="preserve">3</w:t>
      </w:r>
      <w:r>
        <w:rPr>
          <w:rFonts w:hint="eastAsia" w:ascii="宋体" w:hAnsi="宋体" w:eastAsia="宋体" w:cs="宋体"/>
          <w:b/>
          <w:bCs w:val="0"/>
          <w:color w:val="000000"/>
          <w:sz w:val="21"/>
          <w:szCs w:val="21"/>
          <w:highlight w:val="none"/>
        </w:rPr>
        <w:t xml:space="preserve">分）</w:t>
      </w:r>
      <w:r>
        <w:rPr>
          <w:rFonts w:hint="eastAsia" w:ascii="宋体" w:hAnsi="宋体" w:eastAsia="宋体" w:cs="宋体"/>
          <w:b/>
          <w:bCs w:val="0"/>
          <w:color w:val="000000"/>
          <w:sz w:val="21"/>
          <w:szCs w:val="21"/>
          <w:highlight w:val="none"/>
        </w:rPr>
      </w:r>
      <w:r/>
    </w:p>
    <w:p>
      <w:pPr>
        <w:pStyle w:val="1250"/>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1、根据投标人</w:t>
      </w:r>
      <w:r>
        <w:rPr>
          <w:rFonts w:hint="eastAsia" w:hAnsi="宋体" w:eastAsia="宋体" w:cs="宋体"/>
          <w:b w:val="0"/>
          <w:bCs/>
          <w:color w:val="000000"/>
          <w:sz w:val="21"/>
          <w:szCs w:val="21"/>
          <w:highlight w:val="none"/>
          <w:lang w:val="en-US" w:eastAsia="zh-CN"/>
        </w:rPr>
        <w:t xml:space="preserve">拟投入本项目</w:t>
      </w:r>
      <w:r>
        <w:rPr>
          <w:rFonts w:hint="eastAsia" w:ascii="宋体" w:hAnsi="宋体" w:eastAsia="宋体" w:cs="宋体"/>
          <w:b w:val="0"/>
          <w:bCs/>
          <w:color w:val="000000"/>
          <w:sz w:val="21"/>
          <w:szCs w:val="21"/>
          <w:highlight w:val="none"/>
        </w:rPr>
        <w:t xml:space="preserve">生产设备、人员配备等综合评价，设施设备、人员配置充足、科学、合理、可行得4分；配置基本合理、基本可行得3分；配置不太可行得2分；配置较差得1分，未提供不得分。（4分）</w:t>
      </w:r>
      <w:r>
        <w:rPr>
          <w:rFonts w:hint="eastAsia" w:ascii="宋体" w:hAnsi="宋体" w:eastAsia="宋体" w:cs="宋体"/>
          <w:b w:val="0"/>
          <w:bCs/>
          <w:color w:val="000000"/>
          <w:sz w:val="21"/>
          <w:szCs w:val="21"/>
          <w:highlight w:val="none"/>
        </w:rPr>
      </w:r>
      <w:r/>
    </w:p>
    <w:p>
      <w:pPr>
        <w:pStyle w:val="1250"/>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hAnsi="宋体" w:eastAsia="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val="en-US" w:eastAsia="zh-CN"/>
        </w:rPr>
        <w:t xml:space="preserve">提供木样的权威CMA检测机构出具的检测报告的得2分（检测内容需现木材品种，不体现不得分）</w:t>
      </w:r>
      <w:r>
        <w:rPr>
          <w:rFonts w:hint="eastAsia" w:hAnsi="宋体" w:eastAsia="宋体" w:cs="宋体"/>
          <w:b w:val="0"/>
          <w:bCs/>
          <w:color w:val="000000"/>
          <w:sz w:val="21"/>
          <w:szCs w:val="21"/>
          <w:highlight w:val="none"/>
          <w:lang w:val="en-US" w:eastAsia="zh-CN"/>
        </w:rPr>
        <w:t xml:space="preserve">（2分）</w:t>
      </w:r>
      <w:r>
        <w:rPr>
          <w:rFonts w:hint="eastAsia" w:ascii="宋体" w:hAnsi="宋体" w:eastAsia="宋体" w:cs="宋体"/>
          <w:b w:val="0"/>
          <w:bCs/>
          <w:color w:val="000000"/>
          <w:sz w:val="21"/>
          <w:szCs w:val="21"/>
          <w:highlight w:val="none"/>
        </w:rPr>
      </w:r>
      <w:r/>
    </w:p>
    <w:p>
      <w:pPr>
        <w:pStyle w:val="1250"/>
        <w:ind w:firstLine="420"/>
        <w:keepLines w:val="0"/>
        <w:keepNext w:val="0"/>
        <w:pageBreakBefore w:val="0"/>
        <w:spacing w:line="360" w:lineRule="auto"/>
        <w:rPr>
          <w:rFonts w:hint="eastAsia" w:hAnsi="宋体" w:eastAsia="宋体" w:cs="宋体"/>
          <w:b w:val="0"/>
          <w:bCs/>
          <w:color w:val="000000"/>
          <w:sz w:val="21"/>
          <w:szCs w:val="21"/>
          <w:highlight w:val="none"/>
          <w:lang w:val="en-US" w:eastAsia="zh-CN"/>
        </w:rPr>
      </w:pPr>
      <w:r>
        <w:rPr>
          <w:rFonts w:hint="eastAsia" w:hAnsi="宋体" w:eastAsia="宋体" w:cs="宋体"/>
          <w:b w:val="0"/>
          <w:bCs/>
          <w:color w:val="000000"/>
          <w:sz w:val="21"/>
          <w:szCs w:val="21"/>
          <w:highlight w:val="none"/>
          <w:lang w:val="en-US" w:eastAsia="zh-CN"/>
        </w:rPr>
        <w:t xml:space="preserve">3、投标人具有有效期内的质量管理体系认证、环境管理体系认证、职业健康安全管理体系认证的，每项得1分，最高3分。投标文件中提供扫描件及国家认监委网站查询证书有效的截图，材料不全不得分。（3分） </w:t>
      </w:r>
      <w:r>
        <w:rPr>
          <w:rFonts w:hint="eastAsia" w:hAnsi="宋体" w:eastAsia="宋体" w:cs="宋体"/>
          <w:b w:val="0"/>
          <w:bCs/>
          <w:color w:val="000000"/>
          <w:sz w:val="21"/>
          <w:szCs w:val="21"/>
          <w:highlight w:val="none"/>
          <w:lang w:val="en-US" w:eastAsia="zh-CN"/>
        </w:rPr>
      </w:r>
      <w:r/>
    </w:p>
    <w:p>
      <w:pPr>
        <w:pStyle w:val="1250"/>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、202</w:t>
      </w:r>
      <w:r>
        <w:rPr>
          <w:rFonts w:hint="eastAsia" w:hAnsi="宋体" w:eastAsia="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rPr>
        <w:t xml:space="preserve">年</w:t>
      </w:r>
      <w:r>
        <w:rPr>
          <w:rFonts w:hint="eastAsia" w:hAnsi="宋体" w:eastAsia="宋体" w:cs="宋体"/>
          <w:b w:val="0"/>
          <w:bCs/>
          <w:color w:val="000000"/>
          <w:sz w:val="21"/>
          <w:szCs w:val="21"/>
          <w:highlight w:val="none"/>
          <w:lang w:val="en-US" w:eastAsia="zh-CN"/>
        </w:rPr>
        <w:t xml:space="preserve">1月</w:t>
      </w:r>
      <w:r>
        <w:rPr>
          <w:rFonts w:hint="eastAsia" w:ascii="宋体" w:hAnsi="宋体" w:eastAsia="宋体" w:cs="宋体"/>
          <w:b w:val="0"/>
          <w:bCs/>
          <w:color w:val="000000"/>
          <w:sz w:val="21"/>
          <w:szCs w:val="21"/>
          <w:highlight w:val="none"/>
        </w:rPr>
        <w:t xml:space="preserve">以来类似供货合同，提供一份得</w:t>
      </w:r>
      <w:r>
        <w:rPr>
          <w:rFonts w:hint="eastAsia" w:ascii="宋体" w:hAnsi="宋体" w:eastAsia="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rPr>
        <w:t xml:space="preserve">分，最高</w:t>
      </w:r>
      <w:r>
        <w:rPr>
          <w:rFonts w:hint="eastAsia"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分。投标文件中提供</w:t>
      </w:r>
      <w:r>
        <w:rPr>
          <w:rFonts w:hint="eastAsia" w:ascii="宋体" w:hAnsi="宋体" w:eastAsia="宋体" w:cs="宋体"/>
          <w:b w:val="0"/>
          <w:bCs/>
          <w:color w:val="000000"/>
          <w:sz w:val="21"/>
          <w:szCs w:val="21"/>
          <w:highlight w:val="none"/>
          <w:lang w:eastAsia="zh-CN"/>
        </w:rPr>
        <w:t xml:space="preserve">扫描件</w:t>
      </w:r>
      <w:r>
        <w:rPr>
          <w:rFonts w:hint="eastAsia" w:ascii="宋体" w:hAnsi="宋体" w:eastAsia="宋体" w:cs="宋体"/>
          <w:b w:val="0"/>
          <w:bCs/>
          <w:color w:val="000000"/>
          <w:sz w:val="21"/>
          <w:szCs w:val="21"/>
          <w:highlight w:val="none"/>
        </w:rPr>
        <w:t xml:space="preserve">，未提供的不得分。</w:t>
      </w:r>
      <w:r>
        <w:rPr>
          <w:rFonts w:hint="eastAsia" w:hAnsi="宋体" w:eastAsia="宋体" w:cs="宋体"/>
          <w:b w:val="0"/>
          <w:bCs/>
          <w:color w:val="000000"/>
          <w:sz w:val="21"/>
          <w:szCs w:val="21"/>
          <w:highlight w:val="none"/>
          <w:lang w:val="en-US" w:eastAsia="zh-CN"/>
        </w:rPr>
        <w:t xml:space="preserve">（4分）</w:t>
      </w:r>
      <w:r>
        <w:rPr>
          <w:rFonts w:hint="eastAsia" w:ascii="宋体" w:hAnsi="宋体" w:eastAsia="宋体" w:cs="宋体"/>
          <w:b w:val="0"/>
          <w:bCs/>
          <w:color w:val="000000"/>
          <w:sz w:val="21"/>
          <w:szCs w:val="21"/>
          <w:highlight w:val="none"/>
        </w:rPr>
      </w:r>
      <w:r/>
    </w:p>
    <w:p>
      <w:pPr>
        <w:pStyle w:val="1250"/>
        <w:ind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注：以上评分标准中评分因素的每一条，各供应商均应提供相关的资料并作出相应的对比供评分评判，否则视为不具备该项得分的条件。</w:t>
      </w:r>
      <w:r>
        <w:rPr>
          <w:rFonts w:hint="eastAsia" w:ascii="宋体" w:hAnsi="宋体" w:eastAsia="宋体" w:cs="宋体"/>
          <w:b/>
          <w:color w:val="000000"/>
          <w:sz w:val="21"/>
          <w:szCs w:val="21"/>
          <w:highlight w:val="none"/>
          <w:lang w:eastAsia="zh-CN"/>
        </w:rPr>
        <w:t xml:space="preserve">投标单位</w:t>
      </w:r>
      <w:r>
        <w:rPr>
          <w:rFonts w:hint="eastAsia" w:ascii="宋体" w:hAnsi="宋体" w:eastAsia="宋体" w:cs="宋体"/>
          <w:b/>
          <w:color w:val="000000"/>
          <w:sz w:val="21"/>
          <w:szCs w:val="21"/>
          <w:highlight w:val="none"/>
        </w:rPr>
        <w:t xml:space="preserve">必须保证全部投标资料的真实性，如有虚假或对招标文件所要求说明的情况故意隐瞒或虚报，视为不实质性响应招标文件，为无效投标。已中标的将取消中标资格，并按《中华人民共和国政府采购法》相关条例及处理办法执行。</w:t>
      </w:r>
      <w:r>
        <w:rPr>
          <w:rFonts w:hint="eastAsia" w:ascii="宋体" w:hAnsi="宋体" w:eastAsia="宋体" w:cs="宋体"/>
          <w:b/>
          <w:color w:val="000000"/>
          <w:sz w:val="21"/>
          <w:szCs w:val="21"/>
          <w:highlight w:val="none"/>
        </w:rPr>
      </w:r>
      <w:r/>
    </w:p>
    <w:p>
      <w:pPr>
        <w:pStyle w:val="915"/>
        <w:jc w:val="both"/>
        <w:spacing w:line="360" w:lineRule="auto"/>
        <w:rPr>
          <w:rFonts w:hint="eastAsia" w:ascii="宋体" w:hAnsi="宋体" w:cs="宋体"/>
          <w:b/>
          <w:bCs w:val="0"/>
          <w:color w:val="000000"/>
          <w:sz w:val="21"/>
          <w:szCs w:val="21"/>
          <w:highlight w:val="none"/>
          <w:lang w:val="en-US" w:eastAsia="zh-CN"/>
        </w:rPr>
        <w:outlineLvl w:val="1"/>
      </w:pPr>
      <w:r>
        <w:rPr>
          <w:rFonts w:hint="eastAsia" w:ascii="宋体" w:hAnsi="宋体" w:cs="宋体"/>
          <w:b/>
          <w:color w:val="000000"/>
          <w:sz w:val="21"/>
          <w:szCs w:val="21"/>
          <w:highlight w:val="none"/>
        </w:rPr>
        <w:br w:type="page" w:clear="all"/>
      </w:r>
      <w:r>
        <w:rPr>
          <w:rFonts w:hint="eastAsia" w:ascii="宋体" w:hAnsi="宋体" w:cs="宋体"/>
          <w:b/>
          <w:color w:val="000000"/>
          <w:sz w:val="21"/>
          <w:szCs w:val="21"/>
          <w:highlight w:val="none"/>
          <w:lang w:val="en-US" w:eastAsia="zh-CN"/>
        </w:rPr>
        <w:t xml:space="preserve">附件：</w:t>
      </w:r>
      <w:r>
        <w:rPr>
          <w:rFonts w:hint="eastAsia" w:ascii="宋体" w:hAnsi="宋体" w:cs="宋体"/>
          <w:b/>
          <w:bCs w:val="0"/>
          <w:color w:val="000000"/>
          <w:sz w:val="21"/>
          <w:szCs w:val="21"/>
          <w:highlight w:val="none"/>
          <w:lang w:val="en-US" w:eastAsia="zh-CN"/>
        </w:rPr>
        <w:t xml:space="preserve">干部职工廉洁从业告知函</w:t>
      </w:r>
      <w:r>
        <w:rPr>
          <w:rFonts w:hint="eastAsia" w:ascii="宋体" w:hAnsi="宋体" w:cs="宋体"/>
          <w:b/>
          <w:bCs w:val="0"/>
          <w:color w:val="000000"/>
          <w:sz w:val="21"/>
          <w:szCs w:val="21"/>
          <w:highlight w:val="none"/>
          <w:lang w:val="en-US" w:eastAsia="zh-CN"/>
        </w:rPr>
      </w:r>
      <w:r/>
    </w:p>
    <w:p>
      <w:pPr>
        <w:pStyle w:val="915"/>
        <w:jc w:val="center"/>
        <w:spacing w:line="360" w:lineRule="auto"/>
        <w:rPr>
          <w:rFonts w:hint="eastAsia" w:ascii="宋体" w:hAnsi="宋体" w:cs="宋体"/>
          <w:b/>
          <w:bCs w:val="0"/>
          <w:color w:val="000000"/>
          <w:sz w:val="21"/>
          <w:szCs w:val="21"/>
          <w:highlight w:val="none"/>
          <w:lang w:val="en-US" w:eastAsia="zh-CN"/>
        </w:rPr>
        <w:outlineLvl w:val="1"/>
      </w:pPr>
      <w:r>
        <w:rPr>
          <w:rFonts w:hint="eastAsia" w:ascii="宋体" w:hAnsi="宋体" w:cs="宋体"/>
          <w:b/>
          <w:bCs w:val="0"/>
          <w:color w:val="000000"/>
          <w:sz w:val="21"/>
          <w:szCs w:val="21"/>
          <w:highlight w:val="none"/>
          <w:lang w:val="en-US" w:eastAsia="zh-CN"/>
        </w:rPr>
        <w:t xml:space="preserve">干部职工廉洁从业告知函</w:t>
      </w:r>
      <w:r>
        <w:rPr>
          <w:rFonts w:hint="eastAsia" w:ascii="宋体" w:hAnsi="宋体" w:cs="宋体"/>
          <w:b/>
          <w:bCs w:val="0"/>
          <w:color w:val="000000"/>
          <w:sz w:val="21"/>
          <w:szCs w:val="21"/>
          <w:highlight w:val="none"/>
          <w:lang w:val="en-US" w:eastAsia="zh-CN"/>
        </w:rPr>
      </w:r>
      <w:r/>
    </w:p>
    <w:p>
      <w:pPr>
        <w:pStyle w:val="915"/>
        <w:ind w:firstLine="420"/>
        <w:keepLines w:val="0"/>
        <w:keepNext w:val="0"/>
        <w:pageBreakBefore w:val="0"/>
        <w:spacing w:line="360" w:lineRule="auto"/>
        <w:widowControl/>
        <w:rPr>
          <w:rFonts w:hint="eastAsia" w:ascii="宋体" w:hAnsi="宋体" w:cs="宋体"/>
          <w:b w:val="0"/>
          <w:bCs/>
          <w:color w:val="000000"/>
          <w:sz w:val="21"/>
          <w:szCs w:val="21"/>
          <w:highlight w:val="none"/>
          <w:lang w:val="en-US" w:eastAsia="zh-CN"/>
        </w:rPr>
        <w:outlineLvl w:val="1"/>
      </w:pPr>
      <w:r>
        <w:rPr>
          <w:rFonts w:hint="eastAsia" w:ascii="宋体" w:hAnsi="宋体" w:cs="宋体"/>
          <w:b w:val="0"/>
          <w:bCs/>
          <w:color w:val="000000"/>
          <w:sz w:val="21"/>
          <w:szCs w:val="21"/>
          <w:highlight w:val="none"/>
          <w:lang w:val="en-US" w:eastAsia="zh-CN"/>
        </w:rPr>
        <w:t xml:space="preserve">欢迎贵单位参加相城区殡仪馆组织的惠民骨灰盒（享受政府补贴政策的骨灰盒）项目招投标。相城区殡仪馆要求所有干部职工在组织政府采购过程中，严格遵守党纪党规和国家法律法规。</w:t>
      </w:r>
      <w:r>
        <w:rPr>
          <w:rFonts w:hint="eastAsia" w:ascii="宋体" w:hAnsi="宋体" w:cs="宋体"/>
          <w:b w:val="0"/>
          <w:bCs/>
          <w:color w:val="000000"/>
          <w:sz w:val="21"/>
          <w:szCs w:val="21"/>
          <w:highlight w:val="none"/>
          <w:lang w:val="en-US" w:eastAsia="zh-CN"/>
        </w:rPr>
      </w:r>
      <w:r/>
    </w:p>
    <w:p>
      <w:pPr>
        <w:pStyle w:val="915"/>
        <w:ind w:firstLine="420"/>
        <w:keepLines w:val="0"/>
        <w:keepNext w:val="0"/>
        <w:pageBreakBefore w:val="0"/>
        <w:spacing w:line="360" w:lineRule="auto"/>
        <w:widowControl/>
        <w:rPr>
          <w:rFonts w:hint="eastAsia" w:ascii="宋体" w:hAnsi="宋体" w:cs="宋体"/>
          <w:b w:val="0"/>
          <w:bCs/>
          <w:color w:val="000000"/>
          <w:sz w:val="21"/>
          <w:szCs w:val="21"/>
          <w:highlight w:val="none"/>
          <w:lang w:val="en-US" w:eastAsia="zh-CN"/>
        </w:rPr>
        <w:outlineLvl w:val="1"/>
      </w:pPr>
      <w:r>
        <w:rPr>
          <w:rFonts w:hint="eastAsia" w:ascii="宋体" w:hAnsi="宋体" w:cs="宋体"/>
          <w:b w:val="0"/>
          <w:bCs/>
          <w:color w:val="000000"/>
          <w:sz w:val="21"/>
          <w:szCs w:val="21"/>
          <w:highlight w:val="none"/>
          <w:lang w:val="en-US" w:eastAsia="zh-CN"/>
        </w:rPr>
        <w:t xml:space="preserve">请贵单位在参加相城区殡仪馆政府采购过程中，协助监督我单位干部职工以下禁止性行为:(1)严禁接收任何手续费、回扣等;(2)严禁接收红包、购物卡、有价证券及贵重物品等;(3)严禁接受宴请、旅游邀请等违反中央八项规定及其实施细则精神的行为;(4)严禁在贵单位报销任何个人费用;(5)严禁向贵单位或个人借用钱款、住房、车辆等;(6)严禁向贵单位提出与本政府采购业务无关的任何要求;(7)严禁违反党纪党规和国家法律法规明令禁止的其他行为。</w:t>
      </w:r>
      <w:r>
        <w:rPr>
          <w:rFonts w:hint="eastAsia" w:ascii="宋体" w:hAnsi="宋体" w:cs="宋体"/>
          <w:b w:val="0"/>
          <w:bCs/>
          <w:color w:val="000000"/>
          <w:sz w:val="21"/>
          <w:szCs w:val="21"/>
          <w:highlight w:val="none"/>
          <w:lang w:val="en-US" w:eastAsia="zh-CN"/>
        </w:rPr>
      </w:r>
      <w:r/>
    </w:p>
    <w:p>
      <w:pPr>
        <w:pStyle w:val="915"/>
        <w:ind w:firstLine="420"/>
        <w:keepLines w:val="0"/>
        <w:keepNext w:val="0"/>
        <w:pageBreakBefore w:val="0"/>
        <w:spacing w:line="360" w:lineRule="auto"/>
        <w:widowControl/>
        <w:rPr>
          <w:rFonts w:hint="eastAsia" w:ascii="宋体" w:hAnsi="宋体" w:cs="宋体"/>
          <w:b w:val="0"/>
          <w:bCs/>
          <w:color w:val="000000"/>
          <w:sz w:val="21"/>
          <w:szCs w:val="21"/>
          <w:highlight w:val="none"/>
          <w:lang w:val="en-US" w:eastAsia="zh-CN"/>
        </w:rPr>
        <w:outlineLvl w:val="1"/>
      </w:pPr>
      <w:r>
        <w:rPr>
          <w:rFonts w:hint="eastAsia" w:ascii="宋体" w:hAnsi="宋体" w:cs="宋体"/>
          <w:b w:val="0"/>
          <w:bCs/>
          <w:color w:val="000000"/>
          <w:sz w:val="21"/>
          <w:szCs w:val="21"/>
          <w:highlight w:val="none"/>
          <w:lang w:val="en-US" w:eastAsia="zh-CN"/>
        </w:rPr>
        <w:t xml:space="preserve">如发现我相城区殡仪馆干部职工有违反以上规定的，请及时联系相城区民政局办(联系电话:0512-85182200，邮箱:mzj@szxc.gov.cn)反映，相城区民政局将依规依纪依法处置。如贵单位在参与相城区殡仪馆政府采购业务中主导或参与上述违纪违法行为，或发现相城区殡仪馆干部职工存在上述违纪违法行为而刻意隐瞒，一经查实，相城区殡仪馆将有权终止与贵单位的合作。</w:t>
      </w:r>
      <w:r>
        <w:rPr>
          <w:rFonts w:hint="eastAsia" w:ascii="宋体" w:hAnsi="宋体" w:cs="宋体"/>
          <w:b w:val="0"/>
          <w:bCs/>
          <w:color w:val="000000"/>
          <w:sz w:val="21"/>
          <w:szCs w:val="21"/>
          <w:highlight w:val="none"/>
          <w:lang w:val="en-US" w:eastAsia="zh-CN"/>
        </w:rPr>
      </w:r>
      <w:r/>
    </w:p>
    <w:p>
      <w:pPr>
        <w:pStyle w:val="915"/>
        <w:ind w:firstLine="420"/>
        <w:keepLines w:val="0"/>
        <w:keepNext w:val="0"/>
        <w:pageBreakBefore w:val="0"/>
        <w:spacing w:line="360" w:lineRule="auto"/>
        <w:widowControl/>
        <w:rPr>
          <w:rFonts w:hint="eastAsia" w:ascii="宋体" w:hAnsi="宋体" w:cs="宋体"/>
          <w:b w:val="0"/>
          <w:bCs/>
          <w:color w:val="000000"/>
          <w:sz w:val="21"/>
          <w:szCs w:val="21"/>
          <w:highlight w:val="none"/>
          <w:lang w:val="en-US" w:eastAsia="zh-CN"/>
        </w:rPr>
        <w:outlineLvl w:val="1"/>
      </w:pPr>
      <w:r>
        <w:rPr>
          <w:rFonts w:hint="eastAsia" w:ascii="宋体" w:hAnsi="宋体" w:cs="宋体"/>
          <w:b w:val="0"/>
          <w:bCs/>
          <w:color w:val="000000"/>
          <w:sz w:val="21"/>
          <w:szCs w:val="21"/>
          <w:highlight w:val="none"/>
          <w:lang w:val="en-US" w:eastAsia="zh-CN"/>
        </w:rPr>
        <w:t xml:space="preserve">特此函告，请予支持。</w:t>
      </w:r>
      <w:r>
        <w:rPr>
          <w:rFonts w:hint="eastAsia" w:ascii="宋体" w:hAnsi="宋体" w:cs="宋体"/>
          <w:b w:val="0"/>
          <w:bCs/>
          <w:color w:val="000000"/>
          <w:sz w:val="21"/>
          <w:szCs w:val="21"/>
          <w:highlight w:val="none"/>
          <w:lang w:val="en-US" w:eastAsia="zh-CN"/>
        </w:rPr>
      </w:r>
      <w:r/>
    </w:p>
    <w:p>
      <w:pPr>
        <w:pStyle w:val="915"/>
        <w:ind w:firstLine="422"/>
        <w:jc w:val="both"/>
        <w:keepLines w:val="0"/>
        <w:keepNext w:val="0"/>
        <w:pageBreakBefore w:val="0"/>
        <w:spacing w:after="0"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（全文完）</w:t>
      </w:r>
      <w:r/>
    </w:p>
    <w:sectPr>
      <w:headerReference w:type="default" r:id="rId9"/>
      <w:footerReference w:type="default" r:id="rId10"/>
      <w:footerReference w:type="first" r:id="rId11"/>
      <w:footnotePr/>
      <w:endnotePr/>
      <w:type w:val="nextPage"/>
      <w:pgSz w:w="11906" w:h="16838" w:orient="portrait"/>
      <w:pgMar w:top="1247" w:right="1113" w:bottom="1134" w:left="1506" w:header="851" w:footer="60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Arial Unicode MS">
    <w:panose1 w:val="020B0604020202020204"/>
  </w:font>
  <w:font w:name="Symbol">
    <w:panose1 w:val="05050102010706020507"/>
  </w:font>
  <w:font w:name="Futura Bk">
    <w:panose1 w:val="020B0503020202020204"/>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方正仿宋简体">
    <w:panose1 w:val="020B0503020202020204"/>
  </w:font>
  <w:font w:name="Tahoma">
    <w:panose1 w:val="020B0604030504040204"/>
  </w:font>
  <w:font w:name="楷体_GB2312">
    <w:panose1 w:val="02010609060101010101"/>
  </w:font>
  <w:font w:name="Calibri Light">
    <w:panose1 w:val="020F0302020204030204"/>
  </w:font>
  <w:font w:name="Arial">
    <w:panose1 w:val="020B0604020202020204"/>
  </w:font>
  <w:font w:name="创艺简仿宋">
    <w:panose1 w:val="020B0503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ind w:right="360"/>
      <w:tabs>
        <w:tab w:val="left" w:pos="5604" w:leader="none"/>
        <w:tab w:val="right" w:pos="8785"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9"/>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p>
                          <w:pPr>
                            <w:pStyle w:val="915"/>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9"/>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p>
                    <w:pPr>
                      <w:pStyle w:val="915"/>
                    </w:pPr>
                    <w:r/>
                    <w:r/>
                  </w:p>
                </w:txbxContent>
              </v:textbox>
            </v:shape>
          </w:pict>
        </mc:Fallback>
      </mc:AlternateContent>
    </w:r>
    <w:r>
      <w:rPr>
        <w:rFonts w:hint="eastAsia"/>
        <w:lang w:eastAsia="zh-CN"/>
      </w:rPr>
      <w:tab/>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9"/>
                            <w:tabs>
                              <w:tab w:val="clear" w:pos="4153" w:leader="none"/>
                              <w:tab w:val="clear" w:pos="8306" w:leader="none"/>
                            </w:tabs>
                            <w:rPr>
                              <w:rFonts w:hint="eastAsia" w:eastAsia="楷体_GB2312"/>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eastAsia="楷体_GB2312"/>
                            </w:rPr>
                          </w:r>
                          <w:r/>
                        </w:p>
                        <w:p>
                          <w:pPr>
                            <w:pStyle w:val="91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9"/>
                      <w:tabs>
                        <w:tab w:val="clear" w:pos="4153" w:leader="none"/>
                        <w:tab w:val="clear" w:pos="8306" w:leader="none"/>
                      </w:tabs>
                      <w:rPr>
                        <w:rFonts w:hint="eastAsia" w:eastAsia="楷体_GB2312"/>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eastAsia="楷体_GB2312"/>
                      </w:rPr>
                    </w:r>
                    <w:r/>
                  </w:p>
                  <w:p>
                    <w:pPr>
                      <w:pStyle w:val="91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both"/>
      <w:tabs>
        <w:tab w:val="center" w:pos="4153" w:leader="none"/>
        <w:tab w:val="right" w:pos="8306" w:leader="none"/>
      </w:tabs>
      <w:rPr>
        <w:rFonts w:ascii="宋体" w:hAnsi="宋体"/>
      </w:rPr>
    </w:pPr>
    <w:r>
      <w:rPr>
        <w:rFonts w:hint="eastAsia" w:ascii="宋体" w:hAnsi="宋体"/>
      </w:rPr>
      <w:t xml:space="preserve">政府采购</w:t>
    </w:r>
    <w:r>
      <w:rPr>
        <w:rFonts w:ascii="宋体" w:hAnsi="宋体"/>
      </w:rPr>
      <w:t xml:space="preserve">招标文件 </w:t>
    </w:r>
    <w:r>
      <w:rPr>
        <w:rFonts w:hint="eastAsia" w:ascii="宋体" w:hAnsi="宋体"/>
      </w:rPr>
      <w:t xml:space="preserve">                                                   标号：</w:t>
    </w:r>
    <w:r>
      <w:rPr>
        <w:rFonts w:hint="eastAsia" w:ascii="宋体" w:hAnsi="宋体"/>
        <w:lang w:eastAsia="zh-CN"/>
      </w:rPr>
      <w:t xml:space="preserve">JSZC-320507-SZRS-G2025-0004</w:t>
    </w:r>
    <w:r>
      <w:rPr>
        <w:rFonts w:hint="eastAsia" w:ascii="宋体" w:hAnsi="宋体"/>
      </w:rPr>
      <w:t xml:space="preserve">号</w:t>
    </w:r>
    <w:r>
      <w:rPr>
        <w:rFonts w:ascii="宋体" w:hAnsi="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3"/>
      <w:numFmt w:val="decimal"/>
      <w:isLgl w:val="false"/>
      <w:suff w:val="space"/>
      <w:lvlText w:val="%1."/>
      <w:lvlJc w:val="left"/>
      <w:pPr>
        <w:pStyle w:val="9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094"/>
      <w:isLgl w:val="false"/>
      <w:suff w:val="tab"/>
      <w:lvlText w:val="%1、"/>
      <w:lvlJc w:val="left"/>
      <w:pPr>
        <w:pStyle w:val="915"/>
        <w:ind w:left="420" w:hanging="420"/>
        <w:tabs>
          <w:tab w:val="num" w:pos="420" w:leader="none"/>
        </w:tabs>
      </w:pPr>
      <w:rPr>
        <w:rFonts w:hint="eastAsia"/>
      </w:rPr>
    </w:lvl>
    <w:lvl w:ilvl="1">
      <w:start w:val="1"/>
      <w:numFmt w:val="decimal"/>
      <w:pStyle w:val="1164"/>
      <w:isLgl w:val="false"/>
      <w:suff w:val="tab"/>
      <w:lvlText w:val="%2、"/>
      <w:lvlJc w:val="left"/>
      <w:pPr>
        <w:pStyle w:val="915"/>
        <w:ind w:left="567" w:hanging="567"/>
        <w:tabs>
          <w:tab w:val="num" w:pos="720" w:leader="none"/>
        </w:tabs>
      </w:pPr>
      <w:rPr>
        <w:rFonts w:ascii="Times New Roman" w:hAnsi="Times New Roman" w:eastAsia="Times New Roman" w:cs="Times New Roman"/>
      </w:rPr>
    </w:lvl>
    <w:lvl w:ilvl="2">
      <w:start w:val="1"/>
      <w:numFmt w:val="decimal"/>
      <w:pStyle w:val="1098"/>
      <w:isLgl w:val="false"/>
      <w:suff w:val="tab"/>
      <w:lvlText w:val="%1.%2.%3."/>
      <w:lvlJc w:val="left"/>
      <w:pPr>
        <w:pStyle w:val="915"/>
        <w:ind w:left="709" w:hanging="709"/>
        <w:tabs>
          <w:tab w:val="num" w:pos="1080" w:leader="none"/>
        </w:tabs>
      </w:pPr>
      <w:rPr>
        <w:rFonts w:hint="eastAsia"/>
      </w:rPr>
    </w:lvl>
    <w:lvl w:ilvl="3">
      <w:start w:val="1"/>
      <w:numFmt w:val="decimal"/>
      <w:isLgl w:val="false"/>
      <w:suff w:val="tab"/>
      <w:lvlText w:val="%1.%2.%3.%4."/>
      <w:lvlJc w:val="left"/>
      <w:pPr>
        <w:pStyle w:val="915"/>
        <w:ind w:left="851" w:hanging="851"/>
        <w:tabs>
          <w:tab w:val="num" w:pos="1080" w:leader="none"/>
        </w:tabs>
      </w:pPr>
      <w:rPr>
        <w:rFonts w:hint="eastAsia"/>
      </w:rPr>
    </w:lvl>
    <w:lvl w:ilvl="4">
      <w:start w:val="1"/>
      <w:numFmt w:val="decimal"/>
      <w:isLgl w:val="false"/>
      <w:suff w:val="tab"/>
      <w:lvlText w:val="%1.%2.%3.%4.%5."/>
      <w:lvlJc w:val="left"/>
      <w:pPr>
        <w:pStyle w:val="915"/>
        <w:ind w:left="992" w:hanging="992"/>
        <w:tabs>
          <w:tab w:val="num" w:pos="1440" w:leader="none"/>
        </w:tabs>
      </w:pPr>
      <w:rPr>
        <w:rFonts w:hint="eastAsia"/>
      </w:rPr>
    </w:lvl>
    <w:lvl w:ilvl="5">
      <w:start w:val="1"/>
      <w:numFmt w:val="decimal"/>
      <w:isLgl w:val="false"/>
      <w:suff w:val="tab"/>
      <w:lvlText w:val="%1.%2.%3.%4.%5.%6."/>
      <w:lvlJc w:val="left"/>
      <w:pPr>
        <w:pStyle w:val="915"/>
        <w:ind w:left="1134" w:hanging="1134"/>
        <w:tabs>
          <w:tab w:val="num" w:pos="1134" w:leader="none"/>
        </w:tabs>
      </w:pPr>
      <w:rPr>
        <w:rFonts w:hint="eastAsia"/>
      </w:rPr>
    </w:lvl>
    <w:lvl w:ilvl="6">
      <w:start w:val="1"/>
      <w:numFmt w:val="decimal"/>
      <w:isLgl w:val="false"/>
      <w:suff w:val="tab"/>
      <w:lvlText w:val="%1.%2.%3.%4.%5.%6.%7."/>
      <w:lvlJc w:val="left"/>
      <w:pPr>
        <w:pStyle w:val="915"/>
        <w:ind w:left="1276" w:hanging="1276"/>
        <w:tabs>
          <w:tab w:val="num" w:pos="1276" w:leader="none"/>
        </w:tabs>
      </w:pPr>
      <w:rPr>
        <w:rFonts w:hint="eastAsia"/>
      </w:rPr>
    </w:lvl>
    <w:lvl w:ilvl="7">
      <w:start w:val="1"/>
      <w:numFmt w:val="decimal"/>
      <w:isLgl w:val="false"/>
      <w:suff w:val="tab"/>
      <w:lvlText w:val="%1.%2.%3.%4.%5.%6.%7.%8."/>
      <w:lvlJc w:val="left"/>
      <w:pPr>
        <w:pStyle w:val="915"/>
        <w:ind w:left="1418" w:hanging="1418"/>
        <w:tabs>
          <w:tab w:val="num" w:pos="1418" w:leader="none"/>
        </w:tabs>
      </w:pPr>
      <w:rPr>
        <w:rFonts w:hint="eastAsia"/>
      </w:rPr>
    </w:lvl>
    <w:lvl w:ilvl="8">
      <w:start w:val="1"/>
      <w:numFmt w:val="decimal"/>
      <w:isLgl w:val="false"/>
      <w:suff w:val="tab"/>
      <w:lvlText w:val="%1.%2.%3.%4.%5.%6.%7.%8.%9."/>
      <w:lvlJc w:val="left"/>
      <w:pPr>
        <w:pStyle w:val="915"/>
        <w:ind w:left="1559" w:hanging="1559"/>
        <w:tabs>
          <w:tab w:val="num" w:pos="1559"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name w:val="Heading 1"/>
    <w:basedOn w:val="915"/>
    <w:next w:val="915"/>
    <w:link w:val="741"/>
    <w:uiPriority w:val="9"/>
    <w:qFormat/>
    <w:pPr>
      <w:keepLines/>
      <w:keepNext/>
      <w:spacing w:before="480" w:after="200"/>
      <w:outlineLvl w:val="0"/>
    </w:pPr>
    <w:rPr>
      <w:rFonts w:ascii="Arial" w:hAnsi="Arial" w:eastAsia="Arial" w:cs="Arial"/>
      <w:sz w:val="40"/>
      <w:szCs w:val="40"/>
    </w:rPr>
  </w:style>
  <w:style w:type="character" w:styleId="741">
    <w:name w:val="Heading 1 Char"/>
    <w:link w:val="740"/>
    <w:uiPriority w:val="9"/>
    <w:rPr>
      <w:rFonts w:ascii="Arial" w:hAnsi="Arial" w:eastAsia="Arial" w:cs="Arial"/>
      <w:sz w:val="40"/>
      <w:szCs w:val="40"/>
    </w:rPr>
  </w:style>
  <w:style w:type="paragraph" w:styleId="742">
    <w:name w:val="Heading 2"/>
    <w:basedOn w:val="915"/>
    <w:next w:val="915"/>
    <w:link w:val="743"/>
    <w:uiPriority w:val="9"/>
    <w:unhideWhenUsed/>
    <w:qFormat/>
    <w:pPr>
      <w:keepLines/>
      <w:keepNext/>
      <w:spacing w:before="360" w:after="200"/>
      <w:outlineLvl w:val="1"/>
    </w:pPr>
    <w:rPr>
      <w:rFonts w:ascii="Arial" w:hAnsi="Arial" w:eastAsia="Arial" w:cs="Arial"/>
      <w:sz w:val="34"/>
    </w:rPr>
  </w:style>
  <w:style w:type="character" w:styleId="743">
    <w:name w:val="Heading 2 Char"/>
    <w:link w:val="742"/>
    <w:uiPriority w:val="9"/>
    <w:rPr>
      <w:rFonts w:ascii="Arial" w:hAnsi="Arial" w:eastAsia="Arial" w:cs="Arial"/>
      <w:sz w:val="34"/>
    </w:rPr>
  </w:style>
  <w:style w:type="paragraph" w:styleId="744">
    <w:name w:val="Heading 3"/>
    <w:basedOn w:val="915"/>
    <w:next w:val="915"/>
    <w:link w:val="745"/>
    <w:uiPriority w:val="9"/>
    <w:unhideWhenUsed/>
    <w:qFormat/>
    <w:pPr>
      <w:keepLines/>
      <w:keepNext/>
      <w:spacing w:before="320" w:after="200"/>
      <w:outlineLvl w:val="2"/>
    </w:pPr>
    <w:rPr>
      <w:rFonts w:ascii="Arial" w:hAnsi="Arial" w:eastAsia="Arial" w:cs="Arial"/>
      <w:sz w:val="30"/>
      <w:szCs w:val="30"/>
    </w:rPr>
  </w:style>
  <w:style w:type="character" w:styleId="745">
    <w:name w:val="Heading 3 Char"/>
    <w:link w:val="744"/>
    <w:uiPriority w:val="9"/>
    <w:rPr>
      <w:rFonts w:ascii="Arial" w:hAnsi="Arial" w:eastAsia="Arial" w:cs="Arial"/>
      <w:sz w:val="30"/>
      <w:szCs w:val="30"/>
    </w:rPr>
  </w:style>
  <w:style w:type="paragraph" w:styleId="746">
    <w:name w:val="Heading 4"/>
    <w:basedOn w:val="915"/>
    <w:next w:val="915"/>
    <w:link w:val="747"/>
    <w:uiPriority w:val="9"/>
    <w:unhideWhenUsed/>
    <w:qFormat/>
    <w:pPr>
      <w:keepLines/>
      <w:keepNext/>
      <w:spacing w:before="320" w:after="200"/>
      <w:outlineLvl w:val="3"/>
    </w:pPr>
    <w:rPr>
      <w:rFonts w:ascii="Arial" w:hAnsi="Arial" w:eastAsia="Arial" w:cs="Arial"/>
      <w:b/>
      <w:bCs/>
      <w:sz w:val="26"/>
      <w:szCs w:val="26"/>
    </w:rPr>
  </w:style>
  <w:style w:type="character" w:styleId="747">
    <w:name w:val="Heading 4 Char"/>
    <w:link w:val="746"/>
    <w:uiPriority w:val="9"/>
    <w:rPr>
      <w:rFonts w:ascii="Arial" w:hAnsi="Arial" w:eastAsia="Arial" w:cs="Arial"/>
      <w:b/>
      <w:bCs/>
      <w:sz w:val="26"/>
      <w:szCs w:val="26"/>
    </w:rPr>
  </w:style>
  <w:style w:type="paragraph" w:styleId="748">
    <w:name w:val="Heading 5"/>
    <w:basedOn w:val="915"/>
    <w:next w:val="915"/>
    <w:link w:val="749"/>
    <w:uiPriority w:val="9"/>
    <w:unhideWhenUsed/>
    <w:qFormat/>
    <w:pPr>
      <w:keepLines/>
      <w:keepNext/>
      <w:spacing w:before="320" w:after="200"/>
      <w:outlineLvl w:val="4"/>
    </w:pPr>
    <w:rPr>
      <w:rFonts w:ascii="Arial" w:hAnsi="Arial" w:eastAsia="Arial" w:cs="Arial"/>
      <w:b/>
      <w:bCs/>
      <w:sz w:val="24"/>
      <w:szCs w:val="24"/>
    </w:rPr>
  </w:style>
  <w:style w:type="character" w:styleId="749">
    <w:name w:val="Heading 5 Char"/>
    <w:link w:val="748"/>
    <w:uiPriority w:val="9"/>
    <w:rPr>
      <w:rFonts w:ascii="Arial" w:hAnsi="Arial" w:eastAsia="Arial" w:cs="Arial"/>
      <w:b/>
      <w:bCs/>
      <w:sz w:val="24"/>
      <w:szCs w:val="24"/>
    </w:rPr>
  </w:style>
  <w:style w:type="paragraph" w:styleId="750">
    <w:name w:val="Heading 6"/>
    <w:basedOn w:val="915"/>
    <w:next w:val="915"/>
    <w:link w:val="751"/>
    <w:uiPriority w:val="9"/>
    <w:unhideWhenUsed/>
    <w:qFormat/>
    <w:pPr>
      <w:keepLines/>
      <w:keepNext/>
      <w:spacing w:before="320" w:after="200"/>
      <w:outlineLvl w:val="5"/>
    </w:pPr>
    <w:rPr>
      <w:rFonts w:ascii="Arial" w:hAnsi="Arial" w:eastAsia="Arial" w:cs="Arial"/>
      <w:b/>
      <w:bCs/>
      <w:sz w:val="22"/>
      <w:szCs w:val="22"/>
    </w:rPr>
  </w:style>
  <w:style w:type="character" w:styleId="751">
    <w:name w:val="Heading 6 Char"/>
    <w:link w:val="750"/>
    <w:uiPriority w:val="9"/>
    <w:rPr>
      <w:rFonts w:ascii="Arial" w:hAnsi="Arial" w:eastAsia="Arial" w:cs="Arial"/>
      <w:b/>
      <w:bCs/>
      <w:sz w:val="22"/>
      <w:szCs w:val="22"/>
    </w:rPr>
  </w:style>
  <w:style w:type="paragraph" w:styleId="752">
    <w:name w:val="Heading 7"/>
    <w:basedOn w:val="915"/>
    <w:next w:val="915"/>
    <w:link w:val="753"/>
    <w:uiPriority w:val="9"/>
    <w:unhideWhenUsed/>
    <w:qFormat/>
    <w:pPr>
      <w:keepLines/>
      <w:keepNext/>
      <w:spacing w:before="320" w:after="200"/>
      <w:outlineLvl w:val="6"/>
    </w:pPr>
    <w:rPr>
      <w:rFonts w:ascii="Arial" w:hAnsi="Arial" w:eastAsia="Arial" w:cs="Arial"/>
      <w:b/>
      <w:bCs/>
      <w:i/>
      <w:iCs/>
      <w:sz w:val="22"/>
      <w:szCs w:val="22"/>
    </w:rPr>
  </w:style>
  <w:style w:type="character" w:styleId="753">
    <w:name w:val="Heading 7 Char"/>
    <w:link w:val="752"/>
    <w:uiPriority w:val="9"/>
    <w:rPr>
      <w:rFonts w:ascii="Arial" w:hAnsi="Arial" w:eastAsia="Arial" w:cs="Arial"/>
      <w:b/>
      <w:bCs/>
      <w:i/>
      <w:iCs/>
      <w:sz w:val="22"/>
      <w:szCs w:val="22"/>
    </w:rPr>
  </w:style>
  <w:style w:type="paragraph" w:styleId="754">
    <w:name w:val="Heading 8"/>
    <w:basedOn w:val="915"/>
    <w:next w:val="915"/>
    <w:link w:val="755"/>
    <w:uiPriority w:val="9"/>
    <w:unhideWhenUsed/>
    <w:qFormat/>
    <w:pPr>
      <w:keepLines/>
      <w:keepNext/>
      <w:spacing w:before="320" w:after="200"/>
      <w:outlineLvl w:val="7"/>
    </w:pPr>
    <w:rPr>
      <w:rFonts w:ascii="Arial" w:hAnsi="Arial" w:eastAsia="Arial" w:cs="Arial"/>
      <w:i/>
      <w:iCs/>
      <w:sz w:val="22"/>
      <w:szCs w:val="22"/>
    </w:rPr>
  </w:style>
  <w:style w:type="character" w:styleId="755">
    <w:name w:val="Heading 8 Char"/>
    <w:link w:val="754"/>
    <w:uiPriority w:val="9"/>
    <w:rPr>
      <w:rFonts w:ascii="Arial" w:hAnsi="Arial" w:eastAsia="Arial" w:cs="Arial"/>
      <w:i/>
      <w:iCs/>
      <w:sz w:val="22"/>
      <w:szCs w:val="22"/>
    </w:rPr>
  </w:style>
  <w:style w:type="paragraph" w:styleId="756">
    <w:name w:val="Heading 9"/>
    <w:basedOn w:val="915"/>
    <w:next w:val="915"/>
    <w:link w:val="757"/>
    <w:uiPriority w:val="9"/>
    <w:unhideWhenUsed/>
    <w:qFormat/>
    <w:pPr>
      <w:keepLines/>
      <w:keepNext/>
      <w:spacing w:before="320" w:after="200"/>
      <w:outlineLvl w:val="8"/>
    </w:pPr>
    <w:rPr>
      <w:rFonts w:ascii="Arial" w:hAnsi="Arial" w:eastAsia="Arial" w:cs="Arial"/>
      <w:i/>
      <w:iCs/>
      <w:sz w:val="21"/>
      <w:szCs w:val="21"/>
    </w:rPr>
  </w:style>
  <w:style w:type="character" w:styleId="757">
    <w:name w:val="Heading 9 Char"/>
    <w:link w:val="756"/>
    <w:uiPriority w:val="9"/>
    <w:rPr>
      <w:rFonts w:ascii="Arial" w:hAnsi="Arial" w:eastAsia="Arial" w:cs="Arial"/>
      <w:i/>
      <w:iCs/>
      <w:sz w:val="21"/>
      <w:szCs w:val="21"/>
    </w:rPr>
  </w:style>
  <w:style w:type="paragraph" w:styleId="758">
    <w:name w:val="No Spacing"/>
    <w:uiPriority w:val="1"/>
    <w:qFormat/>
    <w:pPr>
      <w:spacing w:before="0" w:after="0" w:line="240" w:lineRule="auto"/>
    </w:pPr>
  </w:style>
  <w:style w:type="paragraph" w:styleId="759">
    <w:name w:val="Title"/>
    <w:basedOn w:val="915"/>
    <w:next w:val="915"/>
    <w:link w:val="760"/>
    <w:uiPriority w:val="10"/>
    <w:qFormat/>
    <w:pPr>
      <w:contextualSpacing/>
      <w:spacing w:before="300" w:after="200"/>
    </w:pPr>
    <w:rPr>
      <w:sz w:val="48"/>
      <w:szCs w:val="48"/>
    </w:rPr>
  </w:style>
  <w:style w:type="character" w:styleId="760">
    <w:name w:val="Title Char"/>
    <w:link w:val="759"/>
    <w:uiPriority w:val="10"/>
    <w:rPr>
      <w:sz w:val="48"/>
      <w:szCs w:val="48"/>
    </w:rPr>
  </w:style>
  <w:style w:type="paragraph" w:styleId="761">
    <w:name w:val="Subtitle"/>
    <w:basedOn w:val="915"/>
    <w:next w:val="915"/>
    <w:link w:val="762"/>
    <w:uiPriority w:val="11"/>
    <w:qFormat/>
    <w:pPr>
      <w:spacing w:before="200" w:after="200"/>
    </w:pPr>
    <w:rPr>
      <w:sz w:val="24"/>
      <w:szCs w:val="24"/>
    </w:rPr>
  </w:style>
  <w:style w:type="character" w:styleId="762">
    <w:name w:val="Subtitle Char"/>
    <w:link w:val="761"/>
    <w:uiPriority w:val="11"/>
    <w:rPr>
      <w:sz w:val="24"/>
      <w:szCs w:val="24"/>
    </w:rPr>
  </w:style>
  <w:style w:type="paragraph" w:styleId="763">
    <w:name w:val="Quote"/>
    <w:basedOn w:val="915"/>
    <w:next w:val="915"/>
    <w:link w:val="764"/>
    <w:uiPriority w:val="29"/>
    <w:qFormat/>
    <w:pPr>
      <w:ind w:left="720" w:right="720"/>
    </w:pPr>
    <w:rPr>
      <w:i/>
    </w:rPr>
  </w:style>
  <w:style w:type="character" w:styleId="764">
    <w:name w:val="Quote Char"/>
    <w:link w:val="763"/>
    <w:uiPriority w:val="29"/>
    <w:rPr>
      <w:i/>
    </w:rPr>
  </w:style>
  <w:style w:type="paragraph" w:styleId="765">
    <w:name w:val="Intense Quote"/>
    <w:basedOn w:val="915"/>
    <w:next w:val="915"/>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name w:val="Intense Quote Char"/>
    <w:link w:val="765"/>
    <w:uiPriority w:val="30"/>
    <w:rPr>
      <w:i/>
    </w:rPr>
  </w:style>
  <w:style w:type="paragraph" w:styleId="767">
    <w:name w:val="Header"/>
    <w:basedOn w:val="915"/>
    <w:link w:val="1044"/>
    <w:uiPriority w:val="99"/>
    <w:unhideWhenUsed/>
    <w:pPr>
      <w:spacing w:after="0" w:line="240" w:lineRule="auto"/>
      <w:tabs>
        <w:tab w:val="center" w:pos="7143" w:leader="none"/>
        <w:tab w:val="right" w:pos="14287" w:leader="none"/>
      </w:tabs>
    </w:pPr>
  </w:style>
  <w:style w:type="paragraph" w:styleId="768">
    <w:name w:val="Footer"/>
    <w:basedOn w:val="915"/>
    <w:link w:val="770"/>
    <w:uiPriority w:val="99"/>
    <w:unhideWhenUsed/>
    <w:pPr>
      <w:spacing w:after="0" w:line="240" w:lineRule="auto"/>
      <w:tabs>
        <w:tab w:val="center" w:pos="7143" w:leader="none"/>
        <w:tab w:val="right" w:pos="14287" w:leader="none"/>
      </w:tabs>
    </w:pPr>
  </w:style>
  <w:style w:type="paragraph" w:styleId="769">
    <w:name w:val="Caption"/>
    <w:basedOn w:val="915"/>
    <w:next w:val="915"/>
    <w:uiPriority w:val="35"/>
    <w:semiHidden/>
    <w:unhideWhenUsed/>
    <w:qFormat/>
    <w:pPr>
      <w:spacing w:line="276" w:lineRule="auto"/>
    </w:pPr>
    <w:rPr>
      <w:b/>
      <w:bCs/>
      <w:color w:val="4f81bd" w:themeColor="accent1"/>
      <w:sz w:val="18"/>
      <w:szCs w:val="18"/>
    </w:rPr>
  </w:style>
  <w:style w:type="character" w:styleId="770">
    <w:name w:val="Caption Char"/>
    <w:basedOn w:val="769"/>
    <w:link w:val="768"/>
    <w:uiPriority w:val="99"/>
  </w:style>
  <w:style w:type="table" w:styleId="77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7">
    <w:name w:val="Hyperlink"/>
    <w:uiPriority w:val="99"/>
    <w:unhideWhenUsed/>
    <w:rPr>
      <w:color w:val="0000ff" w:themeColor="hyperlink"/>
      <w:u w:val="single"/>
    </w:rPr>
  </w:style>
  <w:style w:type="paragraph" w:styleId="898">
    <w:name w:val="footnote text"/>
    <w:basedOn w:val="915"/>
    <w:link w:val="899"/>
    <w:uiPriority w:val="99"/>
    <w:semiHidden/>
    <w:unhideWhenUsed/>
    <w:pPr>
      <w:spacing w:after="40" w:line="240" w:lineRule="auto"/>
    </w:pPr>
    <w:rPr>
      <w:sz w:val="18"/>
    </w:rPr>
  </w:style>
  <w:style w:type="character" w:styleId="899">
    <w:name w:val="Footnote Text Char"/>
    <w:link w:val="898"/>
    <w:uiPriority w:val="99"/>
    <w:rPr>
      <w:sz w:val="18"/>
    </w:rPr>
  </w:style>
  <w:style w:type="character" w:styleId="900">
    <w:name w:val="footnote reference"/>
    <w:uiPriority w:val="99"/>
    <w:unhideWhenUsed/>
    <w:rPr>
      <w:vertAlign w:val="superscript"/>
    </w:rPr>
  </w:style>
  <w:style w:type="paragraph" w:styleId="901">
    <w:name w:val="endnote text"/>
    <w:basedOn w:val="915"/>
    <w:link w:val="902"/>
    <w:uiPriority w:val="99"/>
    <w:semiHidden/>
    <w:unhideWhenUsed/>
    <w:pPr>
      <w:spacing w:after="0" w:line="240" w:lineRule="auto"/>
    </w:pPr>
    <w:rPr>
      <w:sz w:val="20"/>
    </w:rPr>
  </w:style>
  <w:style w:type="character" w:styleId="902">
    <w:name w:val="Endnote Text Char"/>
    <w:link w:val="901"/>
    <w:uiPriority w:val="99"/>
    <w:rPr>
      <w:sz w:val="20"/>
    </w:rPr>
  </w:style>
  <w:style w:type="character" w:styleId="903">
    <w:name w:val="endnote reference"/>
    <w:uiPriority w:val="99"/>
    <w:semiHidden/>
    <w:unhideWhenUsed/>
    <w:rPr>
      <w:vertAlign w:val="superscript"/>
    </w:rPr>
  </w:style>
  <w:style w:type="paragraph" w:styleId="904">
    <w:name w:val="toc 1"/>
    <w:basedOn w:val="915"/>
    <w:next w:val="915"/>
    <w:uiPriority w:val="39"/>
    <w:unhideWhenUsed/>
    <w:pPr>
      <w:ind w:left="0" w:right="0" w:firstLine="0"/>
      <w:spacing w:after="57"/>
    </w:pPr>
  </w:style>
  <w:style w:type="paragraph" w:styleId="905">
    <w:name w:val="toc 2"/>
    <w:basedOn w:val="915"/>
    <w:next w:val="915"/>
    <w:uiPriority w:val="39"/>
    <w:unhideWhenUsed/>
    <w:pPr>
      <w:ind w:left="283" w:right="0" w:firstLine="0"/>
      <w:spacing w:after="57"/>
    </w:pPr>
  </w:style>
  <w:style w:type="paragraph" w:styleId="906">
    <w:name w:val="toc 3"/>
    <w:basedOn w:val="915"/>
    <w:next w:val="915"/>
    <w:uiPriority w:val="39"/>
    <w:unhideWhenUsed/>
    <w:pPr>
      <w:ind w:left="567" w:right="0" w:firstLine="0"/>
      <w:spacing w:after="57"/>
    </w:pPr>
  </w:style>
  <w:style w:type="paragraph" w:styleId="907">
    <w:name w:val="toc 4"/>
    <w:basedOn w:val="915"/>
    <w:next w:val="915"/>
    <w:uiPriority w:val="39"/>
    <w:unhideWhenUsed/>
    <w:pPr>
      <w:ind w:left="850" w:right="0" w:firstLine="0"/>
      <w:spacing w:after="57"/>
    </w:pPr>
  </w:style>
  <w:style w:type="paragraph" w:styleId="908">
    <w:name w:val="toc 5"/>
    <w:basedOn w:val="915"/>
    <w:next w:val="915"/>
    <w:uiPriority w:val="39"/>
    <w:unhideWhenUsed/>
    <w:pPr>
      <w:ind w:left="1134" w:right="0" w:firstLine="0"/>
      <w:spacing w:after="57"/>
    </w:pPr>
  </w:style>
  <w:style w:type="paragraph" w:styleId="909">
    <w:name w:val="toc 6"/>
    <w:basedOn w:val="915"/>
    <w:next w:val="915"/>
    <w:uiPriority w:val="39"/>
    <w:unhideWhenUsed/>
    <w:pPr>
      <w:ind w:left="1417" w:right="0" w:firstLine="0"/>
      <w:spacing w:after="57"/>
    </w:pPr>
  </w:style>
  <w:style w:type="paragraph" w:styleId="910">
    <w:name w:val="toc 7"/>
    <w:basedOn w:val="915"/>
    <w:next w:val="915"/>
    <w:uiPriority w:val="39"/>
    <w:unhideWhenUsed/>
    <w:pPr>
      <w:ind w:left="1701" w:right="0" w:firstLine="0"/>
      <w:spacing w:after="57"/>
    </w:pPr>
  </w:style>
  <w:style w:type="paragraph" w:styleId="911">
    <w:name w:val="toc 8"/>
    <w:basedOn w:val="915"/>
    <w:next w:val="915"/>
    <w:uiPriority w:val="39"/>
    <w:unhideWhenUsed/>
    <w:pPr>
      <w:ind w:left="1984" w:right="0" w:firstLine="0"/>
      <w:spacing w:after="57"/>
    </w:pPr>
  </w:style>
  <w:style w:type="paragraph" w:styleId="912">
    <w:name w:val="toc 9"/>
    <w:basedOn w:val="915"/>
    <w:next w:val="915"/>
    <w:uiPriority w:val="39"/>
    <w:unhideWhenUsed/>
    <w:pPr>
      <w:ind w:left="2268" w:right="0" w:firstLine="0"/>
      <w:spacing w:after="57"/>
    </w:pPr>
  </w:style>
  <w:style w:type="paragraph" w:styleId="913">
    <w:name w:val="TOC Heading"/>
    <w:uiPriority w:val="39"/>
    <w:unhideWhenUsed/>
  </w:style>
  <w:style w:type="paragraph" w:styleId="914">
    <w:name w:val="table of figures"/>
    <w:basedOn w:val="915"/>
    <w:next w:val="915"/>
    <w:uiPriority w:val="99"/>
    <w:unhideWhenUsed/>
    <w:pPr>
      <w:spacing w:after="0" w:afterAutospacing="0"/>
    </w:pPr>
  </w:style>
  <w:style w:type="paragraph" w:styleId="915" w:default="1">
    <w:name w:val="Normal"/>
    <w:next w:val="915"/>
    <w:link w:val="915"/>
    <w:qFormat/>
    <w:pPr>
      <w:spacing w:after="160" w:line="259" w:lineRule="auto"/>
    </w:pPr>
    <w:rPr>
      <w:sz w:val="22"/>
      <w:szCs w:val="22"/>
      <w:lang w:val="en-US" w:eastAsia="zh-CN" w:bidi="ar-SA"/>
    </w:rPr>
  </w:style>
  <w:style w:type="paragraph" w:styleId="916">
    <w:name w:val="标题 1"/>
    <w:basedOn w:val="915"/>
    <w:next w:val="915"/>
    <w:link w:val="927"/>
    <w:uiPriority w:val="9"/>
    <w:qFormat/>
    <w:pPr>
      <w:keepLines/>
      <w:keepNext/>
      <w:spacing w:before="240" w:after="0"/>
      <w:outlineLvl w:val="0"/>
    </w:pPr>
    <w:rPr>
      <w:rFonts w:ascii="Calibri Light" w:hAnsi="Calibri Light" w:eastAsia="宋体" w:cs="Times New Roman"/>
      <w:color w:val="2e74b5"/>
      <w:sz w:val="32"/>
      <w:szCs w:val="32"/>
    </w:rPr>
  </w:style>
  <w:style w:type="paragraph" w:styleId="917">
    <w:name w:val="标题 2"/>
    <w:basedOn w:val="915"/>
    <w:next w:val="915"/>
    <w:link w:val="928"/>
    <w:uiPriority w:val="9"/>
    <w:qFormat/>
    <w:pPr>
      <w:keepLines/>
      <w:keepNext/>
      <w:spacing w:before="40" w:after="0"/>
      <w:outlineLvl w:val="1"/>
    </w:pPr>
    <w:rPr>
      <w:rFonts w:ascii="Calibri Light" w:hAnsi="Calibri Light" w:eastAsia="宋体" w:cs="Times New Roman"/>
      <w:color w:val="2e74b5"/>
      <w:sz w:val="28"/>
      <w:szCs w:val="28"/>
    </w:rPr>
  </w:style>
  <w:style w:type="paragraph" w:styleId="918">
    <w:name w:val="标题 3"/>
    <w:basedOn w:val="915"/>
    <w:next w:val="915"/>
    <w:link w:val="929"/>
    <w:uiPriority w:val="9"/>
    <w:qFormat/>
    <w:pPr>
      <w:keepLines/>
      <w:keepNext/>
      <w:spacing w:before="40" w:after="0"/>
      <w:outlineLvl w:val="2"/>
    </w:pPr>
    <w:rPr>
      <w:rFonts w:ascii="Calibri Light" w:hAnsi="Calibri Light" w:eastAsia="宋体" w:cs="Times New Roman"/>
      <w:color w:val="1f4e79"/>
      <w:sz w:val="24"/>
      <w:szCs w:val="24"/>
    </w:rPr>
  </w:style>
  <w:style w:type="paragraph" w:styleId="919">
    <w:name w:val="标题 4"/>
    <w:basedOn w:val="915"/>
    <w:next w:val="915"/>
    <w:link w:val="930"/>
    <w:uiPriority w:val="9"/>
    <w:qFormat/>
    <w:pPr>
      <w:keepLines/>
      <w:keepNext/>
      <w:spacing w:before="40" w:after="0"/>
      <w:outlineLvl w:val="3"/>
    </w:pPr>
    <w:rPr>
      <w:i/>
      <w:iCs/>
    </w:rPr>
  </w:style>
  <w:style w:type="paragraph" w:styleId="920">
    <w:name w:val="标题 5"/>
    <w:basedOn w:val="915"/>
    <w:next w:val="915"/>
    <w:link w:val="931"/>
    <w:uiPriority w:val="9"/>
    <w:qFormat/>
    <w:pPr>
      <w:keepLines/>
      <w:keepNext/>
      <w:spacing w:before="40" w:after="0"/>
      <w:outlineLvl w:val="4"/>
    </w:pPr>
    <w:rPr>
      <w:color w:val="2e74b5"/>
    </w:rPr>
  </w:style>
  <w:style w:type="paragraph" w:styleId="921">
    <w:name w:val="标题 6"/>
    <w:basedOn w:val="915"/>
    <w:next w:val="915"/>
    <w:link w:val="932"/>
    <w:uiPriority w:val="9"/>
    <w:qFormat/>
    <w:pPr>
      <w:keepLines/>
      <w:keepNext/>
      <w:spacing w:before="40" w:after="0"/>
      <w:outlineLvl w:val="5"/>
    </w:pPr>
    <w:rPr>
      <w:color w:val="1f4e79"/>
    </w:rPr>
  </w:style>
  <w:style w:type="paragraph" w:styleId="922">
    <w:name w:val="标题 7"/>
    <w:basedOn w:val="915"/>
    <w:next w:val="915"/>
    <w:link w:val="933"/>
    <w:uiPriority w:val="9"/>
    <w:qFormat/>
    <w:pPr>
      <w:keepLines/>
      <w:keepNext/>
      <w:spacing w:before="40" w:after="0"/>
      <w:outlineLvl w:val="6"/>
    </w:pPr>
    <w:rPr>
      <w:rFonts w:ascii="Calibri Light" w:hAnsi="Calibri Light" w:eastAsia="宋体" w:cs="Times New Roman"/>
      <w:i/>
      <w:iCs/>
      <w:color w:val="1f4e79"/>
    </w:rPr>
  </w:style>
  <w:style w:type="paragraph" w:styleId="923">
    <w:name w:val="标题 8"/>
    <w:basedOn w:val="915"/>
    <w:next w:val="915"/>
    <w:link w:val="934"/>
    <w:uiPriority w:val="9"/>
    <w:qFormat/>
    <w:pPr>
      <w:keepLines/>
      <w:keepNext/>
      <w:spacing w:before="40" w:after="0"/>
      <w:outlineLvl w:val="7"/>
    </w:pPr>
    <w:rPr>
      <w:color w:val="262626"/>
      <w:sz w:val="21"/>
      <w:szCs w:val="21"/>
    </w:rPr>
  </w:style>
  <w:style w:type="paragraph" w:styleId="924">
    <w:name w:val="标题 9"/>
    <w:basedOn w:val="915"/>
    <w:next w:val="915"/>
    <w:link w:val="935"/>
    <w:uiPriority w:val="9"/>
    <w:qFormat/>
    <w:pPr>
      <w:keepLines/>
      <w:keepNext/>
      <w:spacing w:before="40" w:after="0"/>
      <w:outlineLvl w:val="8"/>
    </w:pPr>
    <w:rPr>
      <w:rFonts w:ascii="Calibri Light" w:hAnsi="Calibri Light" w:eastAsia="宋体" w:cs="Times New Roman"/>
      <w:i/>
      <w:iCs/>
      <w:color w:val="262626"/>
      <w:sz w:val="21"/>
      <w:szCs w:val="21"/>
    </w:rPr>
  </w:style>
  <w:style w:type="character" w:styleId="925">
    <w:name w:val="默认段落字体"/>
    <w:next w:val="925"/>
    <w:link w:val="915"/>
    <w:uiPriority w:val="1"/>
    <w:unhideWhenUsed/>
  </w:style>
  <w:style w:type="table" w:styleId="926">
    <w:name w:val="普通表格"/>
    <w:next w:val="926"/>
    <w:link w:val="915"/>
    <w:uiPriority w:val="99"/>
    <w:unhideWhenUsed/>
    <w:qFormat/>
    <w:tblPr/>
  </w:style>
  <w:style w:type="character" w:styleId="927">
    <w:name w:val="标题 1 字符"/>
    <w:next w:val="927"/>
    <w:link w:val="916"/>
    <w:uiPriority w:val="9"/>
    <w:rPr>
      <w:rFonts w:ascii="Calibri Light" w:hAnsi="Calibri Light" w:eastAsia="宋体" w:cs="Times New Roman"/>
      <w:color w:val="2e74b5"/>
      <w:sz w:val="32"/>
      <w:szCs w:val="32"/>
    </w:rPr>
  </w:style>
  <w:style w:type="character" w:styleId="928">
    <w:name w:val="标题 2 字符"/>
    <w:next w:val="928"/>
    <w:link w:val="917"/>
    <w:uiPriority w:val="9"/>
    <w:rPr>
      <w:rFonts w:ascii="Calibri Light" w:hAnsi="Calibri Light" w:eastAsia="宋体" w:cs="Times New Roman"/>
      <w:color w:val="2e74b5"/>
      <w:sz w:val="28"/>
      <w:szCs w:val="28"/>
    </w:rPr>
  </w:style>
  <w:style w:type="character" w:styleId="929">
    <w:name w:val="标题 3 字符"/>
    <w:next w:val="929"/>
    <w:link w:val="918"/>
    <w:uiPriority w:val="9"/>
    <w:rPr>
      <w:rFonts w:ascii="Calibri Light" w:hAnsi="Calibri Light" w:eastAsia="宋体" w:cs="Times New Roman"/>
      <w:color w:val="1f4e79"/>
      <w:sz w:val="24"/>
      <w:szCs w:val="24"/>
    </w:rPr>
  </w:style>
  <w:style w:type="character" w:styleId="930">
    <w:name w:val="标题 4 字符"/>
    <w:next w:val="930"/>
    <w:link w:val="919"/>
    <w:uiPriority w:val="9"/>
    <w:rPr>
      <w:i/>
      <w:iCs/>
    </w:rPr>
  </w:style>
  <w:style w:type="character" w:styleId="931">
    <w:name w:val="标题 5 字符"/>
    <w:next w:val="931"/>
    <w:link w:val="920"/>
    <w:uiPriority w:val="9"/>
    <w:rPr>
      <w:color w:val="2e74b5"/>
    </w:rPr>
  </w:style>
  <w:style w:type="character" w:styleId="932">
    <w:name w:val="标题 6 字符"/>
    <w:next w:val="932"/>
    <w:link w:val="921"/>
    <w:uiPriority w:val="9"/>
    <w:rPr>
      <w:color w:val="1f4e79"/>
    </w:rPr>
  </w:style>
  <w:style w:type="character" w:styleId="933">
    <w:name w:val="标题 7 字符"/>
    <w:next w:val="933"/>
    <w:link w:val="922"/>
    <w:uiPriority w:val="9"/>
    <w:rPr>
      <w:rFonts w:ascii="Calibri Light" w:hAnsi="Calibri Light" w:eastAsia="宋体" w:cs="Times New Roman"/>
      <w:i/>
      <w:iCs/>
      <w:color w:val="1f4e79"/>
    </w:rPr>
  </w:style>
  <w:style w:type="character" w:styleId="934">
    <w:name w:val="标题 8 字符"/>
    <w:next w:val="934"/>
    <w:link w:val="923"/>
    <w:uiPriority w:val="9"/>
    <w:rPr>
      <w:color w:val="262626"/>
      <w:sz w:val="21"/>
      <w:szCs w:val="21"/>
    </w:rPr>
  </w:style>
  <w:style w:type="character" w:styleId="935">
    <w:name w:val="标题 9 字符"/>
    <w:next w:val="935"/>
    <w:link w:val="924"/>
    <w:uiPriority w:val="9"/>
    <w:rPr>
      <w:rFonts w:ascii="Calibri Light" w:hAnsi="Calibri Light" w:eastAsia="宋体" w:cs="Times New Roman"/>
      <w:i/>
      <w:iCs/>
      <w:color w:val="262626"/>
      <w:sz w:val="21"/>
      <w:szCs w:val="21"/>
    </w:rPr>
  </w:style>
  <w:style w:type="paragraph" w:styleId="936">
    <w:name w:val="目录 7"/>
    <w:basedOn w:val="916"/>
    <w:next w:val="915"/>
    <w:link w:val="915"/>
    <w:qFormat/>
    <w:pPr>
      <w:ind w:left="1640" w:firstLine="3784"/>
      <w:spacing w:before="0" w:after="0" w:line="360" w:lineRule="auto"/>
    </w:pPr>
    <w:rPr>
      <w:rFonts w:ascii="Times New Roman" w:hAnsi="Times New Roman" w:cs="Times New Roman"/>
    </w:rPr>
  </w:style>
  <w:style w:type="paragraph" w:styleId="937">
    <w:name w:val="正文缩进"/>
    <w:basedOn w:val="915"/>
    <w:next w:val="915"/>
    <w:link w:val="938"/>
    <w:pPr>
      <w:ind w:firstLine="420"/>
      <w:jc w:val="left"/>
    </w:pPr>
    <w:rPr>
      <w:sz w:val="24"/>
    </w:rPr>
  </w:style>
  <w:style w:type="character" w:styleId="938">
    <w:name w:val="正文缩进 字符"/>
    <w:next w:val="938"/>
    <w:link w:val="937"/>
    <w:rPr>
      <w:rFonts w:eastAsia="楷体_GB2312"/>
      <w:sz w:val="24"/>
    </w:rPr>
  </w:style>
  <w:style w:type="paragraph" w:styleId="939">
    <w:name w:val="题注"/>
    <w:basedOn w:val="915"/>
    <w:next w:val="915"/>
    <w:link w:val="915"/>
    <w:uiPriority w:val="35"/>
    <w:qFormat/>
    <w:pPr>
      <w:spacing w:after="200" w:line="240" w:lineRule="auto"/>
    </w:pPr>
    <w:rPr>
      <w:i/>
      <w:iCs/>
      <w:color w:val="44546a"/>
      <w:sz w:val="18"/>
      <w:szCs w:val="18"/>
    </w:rPr>
  </w:style>
  <w:style w:type="paragraph" w:styleId="940">
    <w:name w:val="文档结构图"/>
    <w:basedOn w:val="915"/>
    <w:next w:val="940"/>
    <w:link w:val="941"/>
    <w:unhideWhenUsed/>
    <w:rPr>
      <w:rFonts w:ascii="宋体" w:eastAsia="宋体"/>
      <w:sz w:val="18"/>
      <w:szCs w:val="18"/>
    </w:rPr>
  </w:style>
  <w:style w:type="character" w:styleId="941">
    <w:name w:val="文档结构图 字符"/>
    <w:next w:val="941"/>
    <w:link w:val="940"/>
    <w:rPr>
      <w:rFonts w:ascii="宋体"/>
      <w:sz w:val="18"/>
      <w:szCs w:val="18"/>
    </w:rPr>
  </w:style>
  <w:style w:type="paragraph" w:styleId="942">
    <w:name w:val="批注文字"/>
    <w:basedOn w:val="915"/>
    <w:next w:val="942"/>
    <w:link w:val="943"/>
    <w:semiHidden/>
    <w:pPr>
      <w:jc w:val="left"/>
    </w:pPr>
  </w:style>
  <w:style w:type="character" w:styleId="943">
    <w:name w:val="批注文字 字符"/>
    <w:next w:val="943"/>
    <w:link w:val="942"/>
    <w:semiHidden/>
    <w:rPr>
      <w:rFonts w:eastAsia="楷体_GB2312"/>
      <w:sz w:val="26"/>
    </w:rPr>
  </w:style>
  <w:style w:type="paragraph" w:styleId="944">
    <w:name w:val="正文文本"/>
    <w:basedOn w:val="915"/>
    <w:next w:val="937"/>
    <w:link w:val="945"/>
    <w:uiPriority w:val="99"/>
    <w:unhideWhenUsed/>
    <w:pPr>
      <w:spacing w:after="120"/>
    </w:pPr>
    <w:rPr>
      <w:rFonts w:ascii="Times New Roman" w:hAnsi="Times New Roman"/>
    </w:rPr>
  </w:style>
  <w:style w:type="character" w:styleId="945">
    <w:name w:val="正文文本 字符"/>
    <w:next w:val="945"/>
    <w:link w:val="944"/>
    <w:uiPriority w:val="99"/>
    <w:semiHidden/>
    <w:rPr>
      <w:rFonts w:ascii="Times New Roman" w:hAnsi="Times New Roman" w:eastAsia="楷体_GB2312" w:cs="Times New Roman"/>
      <w:sz w:val="26"/>
      <w:szCs w:val="20"/>
    </w:rPr>
  </w:style>
  <w:style w:type="paragraph" w:styleId="946">
    <w:name w:val="正文文本缩进"/>
    <w:basedOn w:val="915"/>
    <w:next w:val="915"/>
    <w:link w:val="947"/>
    <w:pPr>
      <w:ind w:left="570"/>
      <w:spacing w:line="520" w:lineRule="exact"/>
    </w:pPr>
    <w:rPr>
      <w:rFonts w:ascii="方正仿宋简体" w:hAnsi="创艺简仿宋" w:eastAsia="方正仿宋简体"/>
      <w:sz w:val="24"/>
    </w:rPr>
  </w:style>
  <w:style w:type="character" w:styleId="947">
    <w:name w:val="正文文本缩进 字符"/>
    <w:next w:val="947"/>
    <w:link w:val="946"/>
    <w:rPr>
      <w:rFonts w:ascii="方正仿宋简体" w:hAnsi="创艺简仿宋" w:eastAsia="方正仿宋简体"/>
      <w:sz w:val="24"/>
    </w:rPr>
  </w:style>
  <w:style w:type="paragraph" w:styleId="948">
    <w:name w:val="列表 2"/>
    <w:basedOn w:val="916"/>
    <w:next w:val="936"/>
    <w:link w:val="915"/>
    <w:qFormat/>
    <w:pPr>
      <w:ind w:left="100" w:firstLine="3640"/>
      <w:spacing w:before="0" w:after="0" w:line="240" w:lineRule="auto"/>
    </w:pPr>
    <w:rPr>
      <w:rFonts w:ascii="Times New Roman" w:hAnsi="Times New Roman" w:cs="Times New Roman"/>
    </w:rPr>
  </w:style>
  <w:style w:type="paragraph" w:styleId="949">
    <w:name w:val="文本块"/>
    <w:basedOn w:val="915"/>
    <w:next w:val="949"/>
    <w:link w:val="915"/>
    <w:uiPriority w:val="99"/>
    <w:pPr>
      <w:ind w:left="630" w:right="-609" w:firstLine="420"/>
      <w:spacing w:line="360" w:lineRule="auto"/>
    </w:pPr>
    <w:rPr>
      <w:rFonts w:hint="eastAsia" w:ascii="仿宋_GB2312" w:hAnsi="Calibri" w:eastAsia="仿宋_GB2312"/>
      <w:sz w:val="21"/>
    </w:rPr>
  </w:style>
  <w:style w:type="paragraph" w:styleId="950">
    <w:name w:val="目录 3"/>
    <w:basedOn w:val="915"/>
    <w:next w:val="915"/>
    <w:link w:val="915"/>
    <w:uiPriority w:val="39"/>
    <w:pPr>
      <w:ind w:left="840"/>
    </w:pPr>
  </w:style>
  <w:style w:type="paragraph" w:styleId="951">
    <w:name w:val="纯文本"/>
    <w:basedOn w:val="915"/>
    <w:next w:val="951"/>
    <w:link w:val="952"/>
    <w:rPr>
      <w:rFonts w:ascii="宋体" w:hAnsi="Courier New"/>
    </w:rPr>
  </w:style>
  <w:style w:type="character" w:styleId="952">
    <w:name w:val="纯文本 字符"/>
    <w:next w:val="952"/>
    <w:link w:val="951"/>
    <w:uiPriority w:val="99"/>
    <w:rPr>
      <w:rFonts w:ascii="宋体" w:hAnsi="Courier New" w:eastAsia="楷体_GB2312"/>
      <w:sz w:val="26"/>
    </w:rPr>
  </w:style>
  <w:style w:type="paragraph" w:styleId="953">
    <w:name w:val="日期"/>
    <w:basedOn w:val="915"/>
    <w:next w:val="915"/>
    <w:link w:val="954"/>
    <w:rPr>
      <w:rFonts w:ascii="宋体" w:hAnsi="宋体"/>
      <w:sz w:val="24"/>
    </w:rPr>
  </w:style>
  <w:style w:type="character" w:styleId="954">
    <w:name w:val="日期 字符"/>
    <w:next w:val="954"/>
    <w:link w:val="953"/>
    <w:rPr>
      <w:rFonts w:ascii="宋体" w:hAnsi="宋体" w:eastAsia="楷体_GB2312"/>
      <w:sz w:val="24"/>
    </w:rPr>
  </w:style>
  <w:style w:type="paragraph" w:styleId="955">
    <w:name w:val="正文文本缩进 2"/>
    <w:basedOn w:val="915"/>
    <w:next w:val="955"/>
    <w:link w:val="956"/>
    <w:pPr>
      <w:ind w:firstLine="502"/>
      <w:spacing w:line="360" w:lineRule="auto"/>
      <w:tabs>
        <w:tab w:val="left" w:pos="0" w:leader="none"/>
      </w:tabs>
    </w:pPr>
    <w:rPr>
      <w:rFonts w:ascii="宋体" w:eastAsia="宋体"/>
      <w:b/>
      <w:bCs/>
      <w:sz w:val="24"/>
    </w:rPr>
  </w:style>
  <w:style w:type="character" w:styleId="956">
    <w:name w:val="正文文本缩进 2 字符"/>
    <w:next w:val="956"/>
    <w:link w:val="955"/>
    <w:rPr>
      <w:rFonts w:ascii="宋体"/>
      <w:b/>
      <w:bCs/>
      <w:sz w:val="24"/>
    </w:rPr>
  </w:style>
  <w:style w:type="paragraph" w:styleId="957">
    <w:name w:val="批注框文本"/>
    <w:basedOn w:val="915"/>
    <w:next w:val="957"/>
    <w:link w:val="958"/>
    <w:rPr>
      <w:sz w:val="18"/>
      <w:szCs w:val="18"/>
    </w:rPr>
  </w:style>
  <w:style w:type="character" w:styleId="958">
    <w:name w:val="批注框文本 字符"/>
    <w:next w:val="958"/>
    <w:link w:val="957"/>
    <w:rPr>
      <w:rFonts w:eastAsia="楷体_GB2312"/>
      <w:sz w:val="18"/>
      <w:szCs w:val="18"/>
    </w:rPr>
  </w:style>
  <w:style w:type="paragraph" w:styleId="959">
    <w:name w:val="页脚"/>
    <w:basedOn w:val="915"/>
    <w:next w:val="959"/>
    <w:link w:val="960"/>
    <w:uiPriority w:val="99"/>
    <w:unhideWhenUsed/>
    <w:pPr>
      <w:jc w:val="left"/>
      <w:tabs>
        <w:tab w:val="center" w:pos="4153" w:leader="none"/>
        <w:tab w:val="right" w:pos="8306" w:leader="none"/>
      </w:tabs>
    </w:pPr>
    <w:rPr>
      <w:rFonts w:eastAsia="宋体"/>
      <w:sz w:val="18"/>
      <w:szCs w:val="18"/>
    </w:rPr>
  </w:style>
  <w:style w:type="character" w:styleId="960">
    <w:name w:val="页脚 字符"/>
    <w:next w:val="960"/>
    <w:link w:val="959"/>
    <w:uiPriority w:val="99"/>
    <w:rPr>
      <w:sz w:val="18"/>
      <w:szCs w:val="18"/>
    </w:rPr>
  </w:style>
  <w:style w:type="paragraph" w:styleId="961">
    <w:name w:val="寄信人地址"/>
    <w:basedOn w:val="915"/>
    <w:next w:val="961"/>
    <w:link w:val="915"/>
    <w:uiPriority w:val="99"/>
    <w:unhideWhenUsed/>
    <w:qFormat/>
    <w:rPr>
      <w:rFonts w:ascii="Arial" w:hAnsi="Arial" w:cs="Times New Roman"/>
    </w:rPr>
  </w:style>
  <w:style w:type="paragraph" w:styleId="962">
    <w:name w:val="页眉"/>
    <w:basedOn w:val="915"/>
    <w:next w:val="962"/>
    <w:link w:val="963"/>
    <w:uiPriority w:val="99"/>
    <w:unhideWhenUsed/>
    <w:pPr>
      <w:jc w:val="center"/>
      <w:tabs>
        <w:tab w:val="center" w:pos="4153" w:leader="none"/>
        <w:tab w:val="right" w:pos="8306" w:leader="none"/>
      </w:tabs>
      <w:pBdr>
        <w:bottom w:val="single" w:color="000000" w:sz="6" w:space="1"/>
      </w:pBdr>
    </w:pPr>
    <w:rPr>
      <w:rFonts w:eastAsia="宋体"/>
      <w:sz w:val="18"/>
      <w:szCs w:val="18"/>
    </w:rPr>
  </w:style>
  <w:style w:type="character" w:styleId="963">
    <w:name w:val="页眉 字符"/>
    <w:next w:val="963"/>
    <w:link w:val="962"/>
    <w:uiPriority w:val="99"/>
    <w:rPr>
      <w:sz w:val="18"/>
      <w:szCs w:val="18"/>
    </w:rPr>
  </w:style>
  <w:style w:type="paragraph" w:styleId="964">
    <w:name w:val="目录 1"/>
    <w:basedOn w:val="915"/>
    <w:next w:val="915"/>
    <w:link w:val="915"/>
    <w:pPr>
      <w:jc w:val="left"/>
    </w:pPr>
    <w:rPr>
      <w:sz w:val="24"/>
    </w:rPr>
  </w:style>
  <w:style w:type="paragraph" w:styleId="965">
    <w:name w:val="副标题"/>
    <w:basedOn w:val="915"/>
    <w:next w:val="915"/>
    <w:link w:val="966"/>
    <w:uiPriority w:val="11"/>
    <w:qFormat/>
    <w:pPr>
      <w:numPr>
        <w:ilvl w:val="1"/>
        <w:numId w:val="0"/>
      </w:numPr>
    </w:pPr>
    <w:rPr>
      <w:color w:val="5a5a5a"/>
      <w:spacing w:val="15"/>
    </w:rPr>
  </w:style>
  <w:style w:type="character" w:styleId="966">
    <w:name w:val="副标题 字符"/>
    <w:next w:val="966"/>
    <w:link w:val="965"/>
    <w:uiPriority w:val="11"/>
    <w:rPr>
      <w:color w:val="5a5a5a"/>
      <w:spacing w:val="15"/>
    </w:rPr>
  </w:style>
  <w:style w:type="paragraph" w:styleId="967">
    <w:name w:val="脚注文本"/>
    <w:basedOn w:val="915"/>
    <w:next w:val="967"/>
    <w:link w:val="968"/>
    <w:semiHidden/>
    <w:pPr>
      <w:jc w:val="left"/>
    </w:pPr>
    <w:rPr>
      <w:rFonts w:ascii="Times New Roman" w:hAnsi="Times New Roman"/>
      <w:sz w:val="18"/>
    </w:rPr>
  </w:style>
  <w:style w:type="character" w:styleId="968">
    <w:name w:val="脚注文本 字符"/>
    <w:next w:val="968"/>
    <w:link w:val="967"/>
    <w:semiHidden/>
    <w:rPr>
      <w:rFonts w:ascii="Times New Roman" w:hAnsi="Times New Roman" w:eastAsia="楷体_GB2312" w:cs="Times New Roman"/>
      <w:sz w:val="18"/>
      <w:szCs w:val="20"/>
    </w:rPr>
  </w:style>
  <w:style w:type="paragraph" w:styleId="969">
    <w:name w:val="正文文本缩进 3"/>
    <w:basedOn w:val="915"/>
    <w:next w:val="969"/>
    <w:link w:val="970"/>
    <w:pPr>
      <w:ind w:firstLine="617"/>
      <w:spacing w:line="360" w:lineRule="auto"/>
    </w:pPr>
    <w:rPr>
      <w:rFonts w:eastAsia="宋体"/>
      <w:sz w:val="24"/>
      <w:szCs w:val="24"/>
    </w:rPr>
  </w:style>
  <w:style w:type="character" w:styleId="970">
    <w:name w:val="正文文本缩进 3 字符"/>
    <w:next w:val="970"/>
    <w:link w:val="969"/>
    <w:rPr>
      <w:sz w:val="24"/>
      <w:szCs w:val="24"/>
    </w:rPr>
  </w:style>
  <w:style w:type="paragraph" w:styleId="971">
    <w:name w:val="目录 2"/>
    <w:basedOn w:val="915"/>
    <w:next w:val="915"/>
    <w:link w:val="915"/>
    <w:uiPriority w:val="39"/>
    <w:pPr>
      <w:ind w:left="420"/>
    </w:pPr>
  </w:style>
  <w:style w:type="paragraph" w:styleId="972">
    <w:name w:val="目录 9"/>
    <w:basedOn w:val="915"/>
    <w:next w:val="915"/>
    <w:link w:val="915"/>
    <w:semiHidden/>
    <w:pPr>
      <w:ind w:left="3360"/>
    </w:pPr>
  </w:style>
  <w:style w:type="paragraph" w:styleId="973">
    <w:name w:val="正文文本 2"/>
    <w:basedOn w:val="915"/>
    <w:next w:val="973"/>
    <w:link w:val="974"/>
    <w:pPr>
      <w:jc w:val="left"/>
      <w:spacing w:after="120" w:line="480" w:lineRule="auto"/>
      <w:widowControl/>
    </w:pPr>
    <w:rPr>
      <w:rFonts w:ascii="Times New Roman" w:hAnsi="Times New Roman" w:eastAsia="宋体"/>
      <w:sz w:val="24"/>
      <w:szCs w:val="24"/>
    </w:rPr>
  </w:style>
  <w:style w:type="character" w:styleId="974">
    <w:name w:val="正文文本 2 字符"/>
    <w:next w:val="974"/>
    <w:link w:val="973"/>
    <w:rPr>
      <w:rFonts w:ascii="Times New Roman" w:hAnsi="Times New Roman" w:eastAsia="宋体" w:cs="Times New Roman"/>
      <w:sz w:val="24"/>
      <w:szCs w:val="24"/>
    </w:rPr>
  </w:style>
  <w:style w:type="paragraph" w:styleId="975">
    <w:name w:val="HTML 预设格式"/>
    <w:basedOn w:val="915"/>
    <w:next w:val="975"/>
    <w:link w:val="97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76">
    <w:name w:val="HTML 预设格式 字符"/>
    <w:next w:val="976"/>
    <w:link w:val="975"/>
    <w:rPr>
      <w:rFonts w:ascii="黑体" w:hAnsi="Courier New" w:eastAsia="黑体" w:cs="楷体_GB2312"/>
    </w:rPr>
  </w:style>
  <w:style w:type="paragraph" w:styleId="977">
    <w:name w:val="普通(网站)"/>
    <w:basedOn w:val="915"/>
    <w:next w:val="977"/>
    <w:link w:val="915"/>
    <w:pPr>
      <w:jc w:val="left"/>
      <w:spacing w:before="100" w:beforeAutospacing="1" w:after="100" w:afterAutospacing="1"/>
      <w:widowControl/>
    </w:pPr>
    <w:rPr>
      <w:rFonts w:ascii="宋体" w:hAnsi="宋体" w:eastAsia="宋体"/>
      <w:color w:val="000000"/>
      <w:sz w:val="24"/>
      <w:szCs w:val="24"/>
    </w:rPr>
  </w:style>
  <w:style w:type="paragraph" w:styleId="978">
    <w:name w:val="索引 1"/>
    <w:basedOn w:val="915"/>
    <w:next w:val="915"/>
    <w:link w:val="915"/>
    <w:unhideWhenUsed/>
  </w:style>
  <w:style w:type="paragraph" w:styleId="979">
    <w:name w:val="标题"/>
    <w:basedOn w:val="915"/>
    <w:next w:val="915"/>
    <w:link w:val="980"/>
    <w:uiPriority w:val="10"/>
    <w:qFormat/>
    <w:pPr>
      <w:contextualSpacing/>
      <w:spacing w:after="0" w:line="240" w:lineRule="auto"/>
    </w:pPr>
    <w:rPr>
      <w:rFonts w:ascii="Calibri Light" w:hAnsi="Calibri Light" w:eastAsia="宋体" w:cs="Times New Roman"/>
      <w:spacing w:val="-10"/>
      <w:sz w:val="56"/>
      <w:szCs w:val="56"/>
    </w:rPr>
  </w:style>
  <w:style w:type="character" w:styleId="980">
    <w:name w:val="标题 字符"/>
    <w:next w:val="980"/>
    <w:link w:val="979"/>
    <w:uiPriority w:val="10"/>
    <w:rPr>
      <w:rFonts w:ascii="Calibri Light" w:hAnsi="Calibri Light" w:eastAsia="宋体" w:cs="Times New Roman"/>
      <w:spacing w:val="-10"/>
      <w:sz w:val="56"/>
      <w:szCs w:val="56"/>
    </w:rPr>
  </w:style>
  <w:style w:type="paragraph" w:styleId="981">
    <w:name w:val="批注主题"/>
    <w:basedOn w:val="942"/>
    <w:next w:val="942"/>
    <w:link w:val="982"/>
    <w:rPr>
      <w:rFonts w:ascii="Times New Roman" w:hAnsi="Times New Roman"/>
      <w:b/>
      <w:bCs/>
    </w:rPr>
  </w:style>
  <w:style w:type="character" w:styleId="982">
    <w:name w:val="批注主题 字符"/>
    <w:next w:val="982"/>
    <w:link w:val="981"/>
    <w:rPr>
      <w:rFonts w:ascii="Times New Roman" w:hAnsi="Times New Roman" w:eastAsia="楷体_GB2312" w:cs="Times New Roman"/>
      <w:b/>
      <w:bCs/>
      <w:sz w:val="26"/>
      <w:szCs w:val="20"/>
    </w:rPr>
  </w:style>
  <w:style w:type="paragraph" w:styleId="983">
    <w:name w:val="正文首行缩进"/>
    <w:basedOn w:val="944"/>
    <w:next w:val="983"/>
    <w:link w:val="984"/>
    <w:uiPriority w:val="99"/>
    <w:unhideWhenUsed/>
    <w:pPr>
      <w:ind w:firstLine="420"/>
      <w:jc w:val="left"/>
    </w:pPr>
    <w:rPr>
      <w:rFonts w:ascii="Calibri" w:hAnsi="Calibri" w:eastAsia="宋体"/>
      <w:sz w:val="28"/>
    </w:rPr>
  </w:style>
  <w:style w:type="character" w:styleId="984">
    <w:name w:val="正文首行缩进 字符"/>
    <w:next w:val="984"/>
    <w:link w:val="983"/>
    <w:uiPriority w:val="99"/>
    <w:rPr>
      <w:sz w:val="28"/>
    </w:rPr>
  </w:style>
  <w:style w:type="paragraph" w:styleId="985">
    <w:name w:val="正文首行缩进 2"/>
    <w:basedOn w:val="946"/>
    <w:next w:val="985"/>
    <w:link w:val="915"/>
    <w:qFormat/>
    <w:pPr>
      <w:ind w:left="0" w:firstLine="420"/>
      <w:spacing w:after="0" w:line="480" w:lineRule="exact"/>
    </w:pPr>
    <w:rPr>
      <w:rFonts w:ascii="Calibri" w:hAnsi="Calibri"/>
      <w:sz w:val="24"/>
    </w:rPr>
  </w:style>
  <w:style w:type="table" w:styleId="986">
    <w:name w:val="网格型"/>
    <w:basedOn w:val="926"/>
    <w:next w:val="986"/>
    <w:link w:val="915"/>
    <w:uiPriority w:val="59"/>
    <w:qFormat/>
    <w:tblPr/>
  </w:style>
  <w:style w:type="character" w:styleId="987">
    <w:name w:val="要点"/>
    <w:next w:val="987"/>
    <w:link w:val="915"/>
    <w:uiPriority w:val="22"/>
    <w:qFormat/>
    <w:rPr>
      <w:b/>
      <w:bCs/>
      <w:color w:val="000000"/>
    </w:rPr>
  </w:style>
  <w:style w:type="character" w:styleId="988">
    <w:name w:val="页码"/>
    <w:next w:val="988"/>
    <w:link w:val="915"/>
  </w:style>
  <w:style w:type="character" w:styleId="989">
    <w:name w:val="已访问的超链接"/>
    <w:next w:val="989"/>
    <w:link w:val="915"/>
    <w:uiPriority w:val="99"/>
    <w:rPr>
      <w:color w:val="800080"/>
      <w:u w:val="none"/>
    </w:rPr>
  </w:style>
  <w:style w:type="character" w:styleId="990">
    <w:name w:val="强调"/>
    <w:next w:val="990"/>
    <w:link w:val="915"/>
    <w:uiPriority w:val="20"/>
    <w:qFormat/>
    <w:rPr>
      <w:i/>
      <w:iCs/>
      <w:color w:val="000000"/>
    </w:rPr>
  </w:style>
  <w:style w:type="character" w:styleId="991">
    <w:name w:val="HTML 打字机"/>
    <w:next w:val="991"/>
    <w:link w:val="915"/>
    <w:rPr>
      <w:rFonts w:ascii="黑体" w:hAnsi="Courier New" w:eastAsia="黑体" w:cs="Courier New"/>
      <w:sz w:val="14"/>
      <w:szCs w:val="14"/>
    </w:rPr>
  </w:style>
  <w:style w:type="character" w:styleId="992">
    <w:name w:val="超链接"/>
    <w:next w:val="992"/>
    <w:link w:val="915"/>
    <w:uiPriority w:val="99"/>
    <w:rPr>
      <w:color w:val="000000"/>
      <w:u w:val="none"/>
    </w:rPr>
  </w:style>
  <w:style w:type="character" w:styleId="993">
    <w:name w:val="批注引用"/>
    <w:next w:val="993"/>
    <w:link w:val="915"/>
    <w:semiHidden/>
    <w:rPr>
      <w:sz w:val="21"/>
      <w:szCs w:val="21"/>
    </w:rPr>
  </w:style>
  <w:style w:type="character" w:styleId="994">
    <w:name w:val="脚注引用"/>
    <w:next w:val="994"/>
    <w:link w:val="915"/>
    <w:semiHidden/>
    <w:rPr>
      <w:vertAlign w:val="superscript"/>
    </w:rPr>
  </w:style>
  <w:style w:type="paragraph" w:styleId="995">
    <w:name w:val="首行缩进"/>
    <w:basedOn w:val="915"/>
    <w:next w:val="995"/>
    <w:link w:val="915"/>
    <w:pPr>
      <w:ind w:firstLine="480"/>
    </w:pPr>
    <w:rPr>
      <w:lang w:val="zh-CN"/>
    </w:rPr>
  </w:style>
  <w:style w:type="paragraph" w:styleId="996">
    <w:name w:val="一级条标题"/>
    <w:basedOn w:val="997"/>
    <w:next w:val="998"/>
    <w:link w:val="915"/>
    <w:qFormat/>
    <w:pPr>
      <w:ind w:left="3675"/>
      <w:outlineLvl w:val="2"/>
    </w:pPr>
    <w:rPr>
      <w:rFonts w:ascii="Times New Roman" w:hAnsi="Times New Roman" w:eastAsia="黑体"/>
      <w:sz w:val="21"/>
      <w:lang w:val="en-US" w:eastAsia="zh-CN" w:bidi="ar-SA"/>
    </w:rPr>
  </w:style>
  <w:style w:type="paragraph" w:styleId="997">
    <w:name w:val="章标题"/>
    <w:next w:val="915"/>
    <w:link w:val="915"/>
    <w:qFormat/>
    <w:pPr>
      <w:jc w:val="both"/>
      <w:outlineLvl w:val="1"/>
    </w:pPr>
    <w:rPr>
      <w:rFonts w:ascii="黑体" w:hAnsi="Times New Roman" w:eastAsia="黑体" w:cs="Times New Roman"/>
      <w:sz w:val="21"/>
      <w:lang w:val="en-US" w:eastAsia="zh-CN" w:bidi="ar-SA"/>
    </w:rPr>
  </w:style>
  <w:style w:type="paragraph" w:styleId="998">
    <w:name w:val="段"/>
    <w:next w:val="915"/>
    <w:link w:val="915"/>
    <w:pPr>
      <w:ind w:firstLine="200"/>
      <w:jc w:val="both"/>
      <w:spacing w:after="160" w:line="360" w:lineRule="auto"/>
    </w:pPr>
    <w:rPr>
      <w:rFonts w:ascii="宋体"/>
      <w:sz w:val="24"/>
      <w:szCs w:val="22"/>
      <w:lang w:val="en-US" w:eastAsia="zh-CN" w:bidi="ar-SA"/>
    </w:rPr>
  </w:style>
  <w:style w:type="paragraph" w:styleId="999">
    <w:name w:val="正文首行缩进 21"/>
    <w:next w:val="999"/>
    <w:link w:val="915"/>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character" w:styleId="1000">
    <w:name w:val="五级文本 Char Char"/>
    <w:next w:val="1000"/>
    <w:link w:val="915"/>
    <w:rPr>
      <w:rFonts w:ascii="宋体" w:hAnsi="宋体" w:eastAsia="宋体"/>
      <w:sz w:val="24"/>
      <w:szCs w:val="24"/>
      <w:lang w:val="en-US" w:eastAsia="zh-CN"/>
    </w:rPr>
  </w:style>
  <w:style w:type="character" w:styleId="1001">
    <w:name w:val="+正文 Char3"/>
    <w:next w:val="1001"/>
    <w:link w:val="1002"/>
    <w:rPr>
      <w:sz w:val="24"/>
    </w:rPr>
  </w:style>
  <w:style w:type="paragraph" w:styleId="1002">
    <w:name w:val="+正文"/>
    <w:basedOn w:val="915"/>
    <w:next w:val="1002"/>
    <w:link w:val="1001"/>
    <w:pPr>
      <w:ind w:firstLine="200"/>
      <w:spacing w:line="360" w:lineRule="auto"/>
    </w:pPr>
    <w:rPr>
      <w:rFonts w:eastAsia="宋体"/>
      <w:sz w:val="24"/>
    </w:rPr>
  </w:style>
  <w:style w:type="character" w:styleId="1003">
    <w:name w:val="font81"/>
    <w:next w:val="1003"/>
    <w:link w:val="915"/>
    <w:rPr>
      <w:rFonts w:hint="eastAsia" w:ascii="宋体" w:hAnsi="宋体" w:eastAsia="宋体" w:cs="宋体"/>
      <w:i w:val="0"/>
      <w:color w:val="000000"/>
      <w:sz w:val="20"/>
      <w:szCs w:val="20"/>
      <w:u w:val="none"/>
    </w:rPr>
  </w:style>
  <w:style w:type="character" w:styleId="1004">
    <w:name w:val="font141"/>
    <w:next w:val="1004"/>
    <w:link w:val="915"/>
    <w:rPr>
      <w:rFonts w:hint="eastAsia" w:ascii="宋体" w:hAnsi="宋体" w:eastAsia="宋体" w:cs="宋体"/>
      <w:color w:val="ff0000"/>
      <w:sz w:val="22"/>
      <w:szCs w:val="22"/>
      <w:u w:val="none"/>
    </w:rPr>
  </w:style>
  <w:style w:type="character" w:styleId="1005">
    <w:name w:val="引用 字符"/>
    <w:next w:val="1005"/>
    <w:link w:val="1006"/>
    <w:uiPriority w:val="29"/>
    <w:rPr>
      <w:i/>
      <w:iCs/>
      <w:color w:val="404040"/>
    </w:rPr>
  </w:style>
  <w:style w:type="paragraph" w:styleId="1006">
    <w:name w:val="引用"/>
    <w:basedOn w:val="915"/>
    <w:next w:val="915"/>
    <w:link w:val="1005"/>
    <w:uiPriority w:val="29"/>
    <w:qFormat/>
    <w:pPr>
      <w:ind w:left="864" w:right="864"/>
      <w:spacing w:before="200"/>
    </w:pPr>
    <w:rPr>
      <w:i/>
      <w:iCs/>
      <w:color w:val="404040"/>
    </w:rPr>
  </w:style>
  <w:style w:type="character" w:styleId="1007">
    <w:name w:val="font31"/>
    <w:next w:val="1007"/>
    <w:link w:val="915"/>
    <w:rPr>
      <w:rFonts w:hint="eastAsia" w:ascii="宋体" w:hAnsi="宋体" w:eastAsia="宋体" w:cs="宋体"/>
      <w:color w:val="000000"/>
      <w:sz w:val="22"/>
      <w:szCs w:val="22"/>
      <w:u w:val="none"/>
    </w:rPr>
  </w:style>
  <w:style w:type="character" w:styleId="1008">
    <w:name w:val="font101"/>
    <w:next w:val="1008"/>
    <w:link w:val="915"/>
    <w:rPr>
      <w:rFonts w:hint="eastAsia" w:ascii="宋体" w:hAnsi="宋体" w:eastAsia="宋体" w:cs="宋体"/>
      <w:color w:val="ff0000"/>
      <w:sz w:val="22"/>
      <w:szCs w:val="22"/>
      <w:u w:val="none"/>
    </w:rPr>
  </w:style>
  <w:style w:type="character" w:styleId="1009">
    <w:name w:val="a文档正文 Char Char"/>
    <w:next w:val="1009"/>
    <w:link w:val="1010"/>
    <w:rPr>
      <w:rFonts w:ascii="Tahoma" w:hAnsi="Tahoma" w:eastAsia="仿宋_GB2312"/>
      <w:sz w:val="28"/>
    </w:rPr>
  </w:style>
  <w:style w:type="paragraph" w:styleId="1010">
    <w:name w:val="a文档正文"/>
    <w:basedOn w:val="915"/>
    <w:next w:val="1010"/>
    <w:link w:val="1009"/>
    <w:pPr>
      <w:ind w:firstLine="480"/>
      <w:spacing w:line="360" w:lineRule="auto"/>
    </w:pPr>
    <w:rPr>
      <w:rFonts w:ascii="Tahoma" w:hAnsi="Tahoma" w:eastAsia="仿宋_GB2312"/>
      <w:sz w:val="28"/>
    </w:rPr>
  </w:style>
  <w:style w:type="character" w:styleId="1011">
    <w:name w:val="15"/>
    <w:next w:val="1011"/>
    <w:link w:val="915"/>
    <w:rPr>
      <w:rFonts w:ascii="Verdana" w:hAnsi="Verdana" w:cs="Times New Roman"/>
      <w:color w:val="c90000"/>
      <w:sz w:val="18"/>
    </w:rPr>
  </w:style>
  <w:style w:type="character" w:styleId="1012">
    <w:name w:val="my正文 Char"/>
    <w:next w:val="1012"/>
    <w:link w:val="1013"/>
    <w:rPr>
      <w:sz w:val="24"/>
      <w:szCs w:val="24"/>
    </w:rPr>
  </w:style>
  <w:style w:type="paragraph" w:styleId="1013">
    <w:name w:val="my正文"/>
    <w:basedOn w:val="915"/>
    <w:next w:val="1013"/>
    <w:link w:val="1012"/>
    <w:pPr>
      <w:ind w:firstLine="480"/>
      <w:spacing w:line="360" w:lineRule="auto"/>
    </w:pPr>
    <w:rPr>
      <w:rFonts w:eastAsia="宋体"/>
      <w:sz w:val="24"/>
      <w:szCs w:val="24"/>
    </w:rPr>
  </w:style>
  <w:style w:type="character" w:styleId="1014">
    <w:name w:val="明显引用 字符"/>
    <w:next w:val="1014"/>
    <w:link w:val="1015"/>
    <w:uiPriority w:val="30"/>
    <w:rPr>
      <w:i/>
      <w:iCs/>
      <w:color w:val="5b9bd5"/>
    </w:rPr>
  </w:style>
  <w:style w:type="paragraph" w:styleId="1015">
    <w:name w:val="明显引用"/>
    <w:basedOn w:val="915"/>
    <w:next w:val="915"/>
    <w:link w:val="1014"/>
    <w:uiPriority w:val="30"/>
    <w:qFormat/>
    <w:pPr>
      <w:ind w:left="864" w:right="864"/>
      <w:jc w:val="center"/>
      <w:spacing w:before="360" w:after="360"/>
      <w:pBdr>
        <w:top w:val="single" w:color="5B9BD5" w:sz="4" w:space="10"/>
        <w:bottom w:val="single" w:color="5B9BD5" w:sz="4" w:space="10"/>
      </w:pBdr>
    </w:pPr>
    <w:rPr>
      <w:i/>
      <w:iCs/>
      <w:color w:val="5b9bd5"/>
    </w:rPr>
  </w:style>
  <w:style w:type="character" w:styleId="1016">
    <w:name w:val="font171"/>
    <w:next w:val="1016"/>
    <w:link w:val="915"/>
    <w:rPr>
      <w:rFonts w:ascii="Wingdings 2" w:hAnsi="Wingdings 2" w:eastAsia="Wingdings 2" w:cs="Wingdings 2"/>
      <w:i w:val="0"/>
      <w:color w:val="000000"/>
      <w:sz w:val="20"/>
      <w:szCs w:val="20"/>
      <w:u w:val="none"/>
    </w:rPr>
  </w:style>
  <w:style w:type="character" w:styleId="1017">
    <w:name w:val="不明显参考"/>
    <w:next w:val="1017"/>
    <w:link w:val="915"/>
    <w:uiPriority w:val="31"/>
    <w:qFormat/>
    <w:rPr>
      <w:smallCaps/>
      <w:color w:val="404040"/>
    </w:rPr>
  </w:style>
  <w:style w:type="character" w:styleId="1018">
    <w:name w:val="宋体&amp;Time5# Char"/>
    <w:next w:val="1018"/>
    <w:link w:val="1019"/>
    <w:rPr>
      <w:rFonts w:ascii="Calibri" w:hAnsi="Calibri" w:eastAsia="Times New Roman"/>
      <w:szCs w:val="21"/>
    </w:rPr>
  </w:style>
  <w:style w:type="paragraph" w:styleId="1019">
    <w:name w:val="宋体&amp;Time5#"/>
    <w:basedOn w:val="915"/>
    <w:next w:val="1019"/>
    <w:link w:val="1018"/>
    <w:pPr>
      <w:jc w:val="center"/>
    </w:pPr>
    <w:rPr>
      <w:rFonts w:eastAsia="Times New Roman"/>
      <w:sz w:val="20"/>
      <w:szCs w:val="21"/>
    </w:rPr>
  </w:style>
  <w:style w:type="character" w:styleId="1020">
    <w:name w:val="三级目录1 Char"/>
    <w:next w:val="1020"/>
    <w:link w:val="915"/>
    <w:rPr>
      <w:rFonts w:ascii="宋体" w:hAnsi="宋体" w:eastAsia="宋体"/>
      <w:b/>
      <w:sz w:val="24"/>
      <w:szCs w:val="24"/>
      <w:lang w:val="en-US" w:eastAsia="zh-CN"/>
    </w:rPr>
  </w:style>
  <w:style w:type="character" w:styleId="1021">
    <w:name w:val="无间隔 Char,图1 Char"/>
    <w:next w:val="1021"/>
    <w:link w:val="1022"/>
    <w:rPr>
      <w:rFonts w:eastAsia="仿宋_GB2312"/>
      <w:sz w:val="28"/>
      <w:szCs w:val="24"/>
      <w:lang w:val="en-US" w:eastAsia="zh-CN" w:bidi="ar-SA"/>
    </w:rPr>
  </w:style>
  <w:style w:type="paragraph" w:styleId="1022">
    <w:name w:val="无间隔1"/>
    <w:next w:val="1022"/>
    <w:link w:val="1021"/>
    <w:pPr>
      <w:jc w:val="center"/>
      <w:spacing w:after="160" w:line="259" w:lineRule="auto"/>
      <w:widowControl w:val="off"/>
    </w:pPr>
    <w:rPr>
      <w:rFonts w:eastAsia="仿宋_GB2312"/>
      <w:sz w:val="28"/>
      <w:szCs w:val="24"/>
      <w:lang w:val="en-US" w:eastAsia="zh-CN" w:bidi="ar-SA"/>
    </w:rPr>
  </w:style>
  <w:style w:type="character" w:styleId="1023">
    <w:name w:val=" Char Char4"/>
    <w:next w:val="1023"/>
    <w:link w:val="915"/>
    <w:rPr>
      <w:rFonts w:eastAsia="楷体_GB2312"/>
      <w:sz w:val="18"/>
      <w:lang w:val="en-US" w:eastAsia="zh-CN" w:bidi="ar-SA"/>
    </w:rPr>
  </w:style>
  <w:style w:type="character" w:styleId="1024">
    <w:name w:val="Footer Char"/>
    <w:next w:val="1024"/>
    <w:link w:val="915"/>
    <w:rPr>
      <w:rFonts w:ascii="Times New Roman" w:hAnsi="Times New Roman" w:eastAsia="楷体_GB2312" w:cs="Times New Roman"/>
      <w:sz w:val="20"/>
      <w:szCs w:val="20"/>
    </w:rPr>
  </w:style>
  <w:style w:type="character" w:styleId="1025">
    <w:name w:val="正文文本缩进 3 Char1"/>
    <w:next w:val="1025"/>
    <w:link w:val="915"/>
    <w:uiPriority w:val="99"/>
    <w:semiHidden/>
    <w:rPr>
      <w:rFonts w:ascii="Times New Roman" w:hAnsi="Times New Roman" w:eastAsia="楷体_GB2312" w:cs="Times New Roman"/>
      <w:sz w:val="16"/>
      <w:szCs w:val="16"/>
    </w:rPr>
  </w:style>
  <w:style w:type="character" w:styleId="1026">
    <w:name w:val="日期 Char1"/>
    <w:next w:val="1026"/>
    <w:link w:val="915"/>
    <w:uiPriority w:val="99"/>
    <w:semiHidden/>
    <w:rPr>
      <w:rFonts w:ascii="Times New Roman" w:hAnsi="Times New Roman" w:eastAsia="楷体_GB2312" w:cs="Times New Roman"/>
      <w:sz w:val="26"/>
      <w:szCs w:val="20"/>
    </w:rPr>
  </w:style>
  <w:style w:type="character" w:styleId="1027">
    <w:name w:val="hang1"/>
    <w:next w:val="1027"/>
    <w:link w:val="915"/>
  </w:style>
  <w:style w:type="character" w:styleId="1028">
    <w:name w:val="正文首行缩进 Char1"/>
    <w:next w:val="1028"/>
    <w:link w:val="915"/>
  </w:style>
  <w:style w:type="character" w:styleId="1029">
    <w:name w:val="正文文本 Char"/>
    <w:next w:val="1029"/>
    <w:link w:val="915"/>
    <w:uiPriority w:val="99"/>
    <w:rPr>
      <w:rFonts w:ascii="楷体_GB2312" w:eastAsia="楷体_GB2312"/>
      <w:sz w:val="28"/>
    </w:rPr>
  </w:style>
  <w:style w:type="character" w:styleId="1030">
    <w:name w:val="font61"/>
    <w:next w:val="1030"/>
    <w:link w:val="915"/>
    <w:rPr>
      <w:rFonts w:ascii="Arial" w:hAnsi="Arial" w:cs="Arial"/>
      <w:i w:val="0"/>
      <w:color w:val="000000"/>
      <w:sz w:val="18"/>
      <w:szCs w:val="18"/>
    </w:rPr>
  </w:style>
  <w:style w:type="character" w:styleId="1031">
    <w:name w:val="引用 Char,表1 Char"/>
    <w:next w:val="1031"/>
    <w:link w:val="1032"/>
    <w:rPr>
      <w:rFonts w:eastAsia="仿宋_GB2312"/>
      <w:iCs/>
      <w:color w:val="000000"/>
      <w:sz w:val="28"/>
      <w:szCs w:val="24"/>
    </w:rPr>
  </w:style>
  <w:style w:type="paragraph" w:styleId="1032">
    <w:name w:val="引用1"/>
    <w:basedOn w:val="915"/>
    <w:next w:val="915"/>
    <w:link w:val="1031"/>
    <w:rPr>
      <w:rFonts w:eastAsia="仿宋_GB2312"/>
      <w:iCs/>
      <w:color w:val="000000"/>
      <w:sz w:val="28"/>
      <w:szCs w:val="24"/>
    </w:rPr>
  </w:style>
  <w:style w:type="character" w:styleId="1033">
    <w:name w:val="t_tag"/>
    <w:next w:val="1033"/>
    <w:link w:val="915"/>
  </w:style>
  <w:style w:type="character" w:styleId="1034">
    <w:name w:val="HTML 预设格式 Char1"/>
    <w:next w:val="1034"/>
    <w:link w:val="915"/>
    <w:uiPriority w:val="99"/>
    <w:semiHidden/>
    <w:rPr>
      <w:rFonts w:ascii="Courier New" w:hAnsi="Courier New" w:eastAsia="楷体_GB2312" w:cs="Courier New"/>
      <w:sz w:val="20"/>
      <w:szCs w:val="20"/>
    </w:rPr>
  </w:style>
  <w:style w:type="character" w:styleId="1035">
    <w:name w:val="正文文本缩进 2 Char1"/>
    <w:next w:val="1035"/>
    <w:link w:val="915"/>
    <w:uiPriority w:val="99"/>
    <w:semiHidden/>
    <w:rPr>
      <w:rFonts w:ascii="Times New Roman" w:hAnsi="Times New Roman" w:eastAsia="楷体_GB2312" w:cs="Times New Roman"/>
      <w:sz w:val="26"/>
      <w:szCs w:val="20"/>
    </w:rPr>
  </w:style>
  <w:style w:type="character" w:styleId="1036">
    <w:name w:val="font111"/>
    <w:next w:val="1036"/>
    <w:link w:val="915"/>
    <w:rPr>
      <w:rFonts w:hint="eastAsia" w:ascii="宋体" w:hAnsi="宋体" w:eastAsia="宋体" w:cs="宋体"/>
      <w:b/>
      <w:i w:val="0"/>
      <w:color w:val="000000"/>
      <w:sz w:val="20"/>
      <w:szCs w:val="20"/>
      <w:u w:val="none"/>
    </w:rPr>
  </w:style>
  <w:style w:type="character" w:styleId="1037">
    <w:name w:val="纯文本 Char"/>
    <w:next w:val="1037"/>
    <w:link w:val="915"/>
    <w:rPr>
      <w:rFonts w:ascii="宋体" w:hAnsi="Courier New" w:eastAsia="宋体"/>
      <w:sz w:val="21"/>
      <w:szCs w:val="21"/>
      <w:lang w:val="en-US" w:eastAsia="zh-CN" w:bidi="ar-SA"/>
    </w:rPr>
  </w:style>
  <w:style w:type="character" w:styleId="1038">
    <w:name w:val="正文缩进 Char Char"/>
    <w:next w:val="1038"/>
    <w:link w:val="1039"/>
    <w:rPr>
      <w:rFonts w:eastAsia="楷体_GB2312"/>
      <w:sz w:val="24"/>
    </w:rPr>
  </w:style>
  <w:style w:type="paragraph" w:styleId="1039">
    <w:name w:val="Normal Indent"/>
    <w:basedOn w:val="915"/>
    <w:next w:val="1039"/>
    <w:link w:val="1038"/>
    <w:pPr>
      <w:ind w:firstLine="420"/>
      <w:jc w:val="left"/>
    </w:pPr>
    <w:rPr>
      <w:sz w:val="24"/>
    </w:rPr>
  </w:style>
  <w:style w:type="character" w:styleId="1040">
    <w:name w:val="不明显强调"/>
    <w:next w:val="1040"/>
    <w:link w:val="915"/>
    <w:uiPriority w:val="19"/>
    <w:qFormat/>
    <w:rPr>
      <w:i/>
      <w:iCs/>
      <w:color w:val="404040"/>
    </w:rPr>
  </w:style>
  <w:style w:type="character" w:styleId="1041">
    <w:name w:val="批注文字 Char1"/>
    <w:next w:val="1041"/>
    <w:link w:val="915"/>
    <w:uiPriority w:val="99"/>
    <w:semiHidden/>
    <w:rPr>
      <w:rFonts w:ascii="Times New Roman" w:hAnsi="Times New Roman" w:eastAsia="楷体_GB2312" w:cs="Times New Roman"/>
      <w:sz w:val="26"/>
      <w:szCs w:val="20"/>
    </w:rPr>
  </w:style>
  <w:style w:type="character" w:styleId="1042">
    <w:name w:val="标题 Char1"/>
    <w:next w:val="1042"/>
    <w:link w:val="915"/>
    <w:uiPriority w:val="10"/>
    <w:rPr>
      <w:rFonts w:ascii="Cambria" w:hAnsi="Cambria" w:eastAsia="宋体" w:cs="Times New Roman"/>
      <w:b/>
      <w:bCs/>
      <w:sz w:val="32"/>
      <w:szCs w:val="32"/>
    </w:rPr>
  </w:style>
  <w:style w:type="character" w:styleId="1043">
    <w:name w:val="font21"/>
    <w:next w:val="1043"/>
    <w:link w:val="915"/>
    <w:rPr>
      <w:rFonts w:hint="eastAsia" w:ascii="宋体" w:hAnsi="宋体" w:eastAsia="宋体"/>
      <w:color w:val="000000"/>
      <w:sz w:val="21"/>
      <w:szCs w:val="21"/>
      <w:u w:val="none"/>
    </w:rPr>
  </w:style>
  <w:style w:type="character" w:styleId="1044">
    <w:name w:val="Header Char"/>
    <w:next w:val="1044"/>
    <w:link w:val="915"/>
    <w:rPr>
      <w:rFonts w:ascii="Times New Roman" w:hAnsi="Times New Roman" w:eastAsia="楷体_GB2312" w:cs="Times New Roman"/>
      <w:sz w:val="20"/>
      <w:szCs w:val="20"/>
    </w:rPr>
  </w:style>
  <w:style w:type="character" w:styleId="1045">
    <w:name w:val="明显强调"/>
    <w:next w:val="1045"/>
    <w:link w:val="915"/>
    <w:uiPriority w:val="21"/>
    <w:qFormat/>
    <w:rPr>
      <w:i/>
      <w:iCs/>
      <w:color w:val="5b9bd5"/>
    </w:rPr>
  </w:style>
  <w:style w:type="character" w:styleId="1046">
    <w:name w:val="表正文 Char,特点 Char1,正文非缩进 Char,ALT+Z Char,水上软件 Char,段1 Char,正文不缩进 Char,特点 Char Char,特点正文 Char,PI Char,首行缩进 Char,正文缩进（首行缩进两字） Char,四号 Char,标题四 Char,缩进 Char,标题4 Char,正文双线 Char,表正文1 Char,正文非缩进1 Char,标题41 Char,四号1 Char,特点1 Char,表正文2 Char,正文非缩进2 Char,标题42 Char"/>
    <w:next w:val="1046"/>
    <w:link w:val="915"/>
    <w:rPr>
      <w:rFonts w:eastAsia="楷体_GB2312"/>
      <w:sz w:val="24"/>
      <w:lang w:val="en-US" w:eastAsia="zh-CN" w:bidi="ar-SA"/>
    </w:rPr>
  </w:style>
  <w:style w:type="character" w:styleId="1047">
    <w:name w:val="文档结构图 Char1"/>
    <w:next w:val="1047"/>
    <w:link w:val="915"/>
    <w:uiPriority w:val="99"/>
    <w:semiHidden/>
    <w:rPr>
      <w:rFonts w:ascii="宋体" w:hAnsi="Times New Roman" w:eastAsia="宋体" w:cs="Times New Roman"/>
      <w:sz w:val="18"/>
      <w:szCs w:val="18"/>
    </w:rPr>
  </w:style>
  <w:style w:type="character" w:styleId="1048">
    <w:name w:val="font41"/>
    <w:next w:val="1048"/>
    <w:link w:val="915"/>
    <w:rPr>
      <w:rFonts w:hint="eastAsia" w:ascii="宋体" w:hAnsi="宋体" w:eastAsia="宋体" w:cs="宋体"/>
      <w:b/>
      <w:i w:val="0"/>
      <w:color w:val="000000"/>
      <w:sz w:val="20"/>
      <w:szCs w:val="20"/>
      <w:u w:val="none"/>
    </w:rPr>
  </w:style>
  <w:style w:type="character" w:styleId="1049">
    <w:name w:val="批注框文本 Char1"/>
    <w:next w:val="1049"/>
    <w:link w:val="915"/>
    <w:uiPriority w:val="99"/>
    <w:semiHidden/>
    <w:rPr>
      <w:rFonts w:ascii="Times New Roman" w:hAnsi="Times New Roman" w:eastAsia="楷体_GB2312" w:cs="Times New Roman"/>
      <w:sz w:val="18"/>
      <w:szCs w:val="18"/>
    </w:rPr>
  </w:style>
  <w:style w:type="character" w:styleId="1050">
    <w:name w:val="方案正文 Char"/>
    <w:next w:val="1050"/>
    <w:link w:val="1051"/>
    <w:rPr>
      <w:rFonts w:eastAsia="宋体"/>
      <w:sz w:val="24"/>
    </w:rPr>
  </w:style>
  <w:style w:type="paragraph" w:styleId="1051">
    <w:name w:val="方案正文"/>
    <w:basedOn w:val="915"/>
    <w:next w:val="1051"/>
    <w:link w:val="1050"/>
    <w:pPr>
      <w:spacing w:line="360" w:lineRule="auto"/>
    </w:pPr>
    <w:rPr>
      <w:rFonts w:eastAsia="宋体"/>
      <w:sz w:val="24"/>
    </w:rPr>
  </w:style>
  <w:style w:type="character" w:styleId="1052">
    <w:name w:val=" Char Char2"/>
    <w:next w:val="1052"/>
    <w:link w:val="915"/>
    <w:rPr>
      <w:rFonts w:eastAsia="楷体_GB2312"/>
      <w:sz w:val="26"/>
    </w:rPr>
  </w:style>
  <w:style w:type="character" w:styleId="1053">
    <w:name w:val="纯文本 Char1"/>
    <w:next w:val="1053"/>
    <w:link w:val="915"/>
    <w:uiPriority w:val="99"/>
    <w:semiHidden/>
    <w:rPr>
      <w:rFonts w:ascii="宋体" w:hAnsi="Courier New" w:eastAsia="宋体" w:cs="Courier New"/>
      <w:szCs w:val="21"/>
    </w:rPr>
  </w:style>
  <w:style w:type="character" w:styleId="1054">
    <w:name w:val="font12"/>
    <w:next w:val="1054"/>
    <w:link w:val="915"/>
    <w:rPr>
      <w:rFonts w:hint="eastAsia" w:ascii="宋体" w:hAnsi="宋体" w:eastAsia="宋体" w:cs="宋体"/>
      <w:i w:val="0"/>
      <w:color w:val="000000"/>
      <w:sz w:val="18"/>
      <w:szCs w:val="18"/>
      <w:u w:val="none"/>
    </w:rPr>
  </w:style>
  <w:style w:type="character" w:styleId="1055">
    <w:name w:val="font11"/>
    <w:next w:val="1055"/>
    <w:link w:val="915"/>
    <w:rPr>
      <w:rFonts w:hint="eastAsia" w:ascii="宋体" w:hAnsi="宋体" w:eastAsia="宋体" w:cs="宋体"/>
      <w:i w:val="0"/>
      <w:color w:val="000000"/>
      <w:sz w:val="20"/>
      <w:szCs w:val="20"/>
      <w:u w:val="none"/>
    </w:rPr>
  </w:style>
  <w:style w:type="character" w:styleId="1056">
    <w:name w:val="正文文本缩进 Char1"/>
    <w:next w:val="1056"/>
    <w:link w:val="915"/>
    <w:uiPriority w:val="99"/>
    <w:semiHidden/>
    <w:rPr>
      <w:rFonts w:ascii="Times New Roman" w:hAnsi="Times New Roman" w:eastAsia="楷体_GB2312" w:cs="Times New Roman"/>
      <w:sz w:val="26"/>
      <w:szCs w:val="20"/>
    </w:rPr>
  </w:style>
  <w:style w:type="character" w:styleId="1057">
    <w:name w:val="font01"/>
    <w:next w:val="1057"/>
    <w:link w:val="915"/>
    <w:rPr>
      <w:rFonts w:hint="eastAsia" w:ascii="宋体" w:hAnsi="宋体" w:eastAsia="宋体" w:cs="宋体"/>
      <w:i w:val="0"/>
      <w:color w:val="000000"/>
      <w:sz w:val="20"/>
      <w:szCs w:val="20"/>
      <w:u w:val="none"/>
    </w:rPr>
  </w:style>
  <w:style w:type="character" w:styleId="1058">
    <w:name w:val="表蕊 Char2"/>
    <w:next w:val="1058"/>
    <w:link w:val="1059"/>
    <w:rPr>
      <w:rFonts w:eastAsia="楷体_GB2312"/>
      <w:spacing w:val="-10"/>
    </w:rPr>
  </w:style>
  <w:style w:type="paragraph" w:styleId="1059">
    <w:name w:val="表蕊"/>
    <w:basedOn w:val="915"/>
    <w:next w:val="1059"/>
    <w:link w:val="1058"/>
    <w:pPr>
      <w:jc w:val="left"/>
      <w:spacing w:line="320" w:lineRule="atLeast"/>
    </w:pPr>
    <w:rPr>
      <w:spacing w:val="-10"/>
      <w:sz w:val="20"/>
    </w:rPr>
  </w:style>
  <w:style w:type="character" w:styleId="1060">
    <w:name w:val=" Char Char5"/>
    <w:next w:val="1060"/>
    <w:link w:val="915"/>
    <w:rPr>
      <w:rFonts w:eastAsia="楷体_GB2312"/>
      <w:sz w:val="18"/>
      <w:lang w:val="en-US" w:eastAsia="zh-CN" w:bidi="ar-SA"/>
    </w:rPr>
  </w:style>
  <w:style w:type="character" w:styleId="1061">
    <w:name w:val="HTML Typewriter"/>
    <w:next w:val="1061"/>
    <w:link w:val="915"/>
    <w:rPr>
      <w:rFonts w:ascii="黑体" w:hAnsi="Courier New" w:eastAsia="黑体"/>
      <w:sz w:val="14"/>
    </w:rPr>
  </w:style>
  <w:style w:type="character" w:styleId="1062">
    <w:name w:val="font201"/>
    <w:next w:val="1062"/>
    <w:link w:val="915"/>
    <w:rPr>
      <w:rFonts w:ascii="Symbol" w:hAnsi="Symbol" w:cs="Symbol"/>
      <w:i w:val="0"/>
      <w:color w:val="000000"/>
      <w:sz w:val="20"/>
      <w:szCs w:val="20"/>
      <w:u w:val="none"/>
    </w:rPr>
  </w:style>
  <w:style w:type="character" w:styleId="1063">
    <w:name w:val="正文首行缩进 Char2"/>
    <w:next w:val="1063"/>
    <w:link w:val="915"/>
    <w:uiPriority w:val="99"/>
    <w:semiHidden/>
  </w:style>
  <w:style w:type="character" w:styleId="1064">
    <w:name w:val=" Char Char"/>
    <w:next w:val="1064"/>
    <w:link w:val="915"/>
    <w:semiHidden/>
    <w:rPr>
      <w:rFonts w:ascii="宋体" w:eastAsia="宋体"/>
      <w:sz w:val="18"/>
      <w:szCs w:val="18"/>
      <w:lang w:val="en-US" w:eastAsia="zh-CN" w:bidi="ar-SA"/>
    </w:rPr>
  </w:style>
  <w:style w:type="character" w:styleId="1065">
    <w:name w:val="表头 Char"/>
    <w:next w:val="1065"/>
    <w:link w:val="1066"/>
    <w:rPr>
      <w:rFonts w:eastAsia="黑体"/>
      <w:spacing w:val="-10"/>
    </w:rPr>
  </w:style>
  <w:style w:type="paragraph" w:styleId="1066">
    <w:name w:val="表头"/>
    <w:basedOn w:val="915"/>
    <w:next w:val="1066"/>
    <w:link w:val="1065"/>
    <w:pPr>
      <w:jc w:val="center"/>
      <w:spacing w:line="320" w:lineRule="atLeast"/>
    </w:pPr>
    <w:rPr>
      <w:rFonts w:eastAsia="黑体"/>
      <w:spacing w:val="-10"/>
      <w:sz w:val="20"/>
    </w:rPr>
  </w:style>
  <w:style w:type="character" w:styleId="1067">
    <w:name w:val="文本块 Char"/>
    <w:next w:val="1067"/>
    <w:link w:val="1068"/>
    <w:rPr>
      <w:rFonts w:ascii="宋体"/>
      <w:sz w:val="24"/>
    </w:rPr>
  </w:style>
  <w:style w:type="paragraph" w:styleId="1068">
    <w:name w:val="Block Text"/>
    <w:basedOn w:val="915"/>
    <w:next w:val="1068"/>
    <w:link w:val="1067"/>
    <w:pPr>
      <w:ind w:left="420" w:right="-294"/>
      <w:spacing w:line="320" w:lineRule="exact"/>
    </w:pPr>
    <w:rPr>
      <w:rFonts w:ascii="宋体" w:eastAsia="宋体"/>
      <w:sz w:val="24"/>
    </w:rPr>
  </w:style>
  <w:style w:type="character" w:styleId="1069">
    <w:name w:val="明显参考"/>
    <w:next w:val="1069"/>
    <w:link w:val="915"/>
    <w:uiPriority w:val="32"/>
    <w:qFormat/>
    <w:rPr>
      <w:b/>
      <w:bCs/>
      <w:smallCaps/>
      <w:color w:val="5b9bd5"/>
      <w:spacing w:val="5"/>
    </w:rPr>
  </w:style>
  <w:style w:type="character" w:styleId="1070">
    <w:name w:val="Table Text Char Char Char Char Char Char"/>
    <w:next w:val="1070"/>
    <w:link w:val="915"/>
    <w:rPr>
      <w:rFonts w:ascii="Arial" w:hAnsi="Arial" w:eastAsia="宋体" w:cs="Arial"/>
      <w:sz w:val="18"/>
      <w:szCs w:val="18"/>
      <w:lang w:val="en-US" w:eastAsia="zh-CN"/>
    </w:rPr>
  </w:style>
  <w:style w:type="character" w:styleId="1071">
    <w:name w:val="列出段落 Char,表格 Char"/>
    <w:next w:val="1071"/>
    <w:link w:val="1072"/>
    <w:uiPriority w:val="99"/>
    <w:rPr>
      <w:rFonts w:ascii="Arial" w:hAnsi="Arial" w:eastAsia="黑体"/>
      <w:sz w:val="24"/>
      <w:szCs w:val="24"/>
      <w:lang w:eastAsia="en-US"/>
    </w:rPr>
  </w:style>
  <w:style w:type="paragraph" w:styleId="1072">
    <w:name w:val="列出段落1"/>
    <w:basedOn w:val="915"/>
    <w:next w:val="1072"/>
    <w:link w:val="1071"/>
    <w:uiPriority w:val="99"/>
    <w:pPr>
      <w:contextualSpacing/>
      <w:ind w:left="720"/>
      <w:jc w:val="left"/>
      <w:widowControl/>
    </w:pPr>
    <w:rPr>
      <w:rFonts w:ascii="Arial" w:hAnsi="Arial" w:eastAsia="黑体"/>
      <w:sz w:val="24"/>
      <w:szCs w:val="24"/>
      <w:lang w:eastAsia="en-US"/>
    </w:rPr>
  </w:style>
  <w:style w:type="character" w:styleId="1073">
    <w:name w:val="page number"/>
    <w:next w:val="1073"/>
    <w:link w:val="915"/>
  </w:style>
  <w:style w:type="character" w:styleId="1074">
    <w:name w:val="Plain Text Char"/>
    <w:next w:val="1074"/>
    <w:link w:val="915"/>
    <w:rPr>
      <w:rFonts w:ascii="宋体" w:hAnsi="Courier New" w:eastAsia="楷体_GB2312"/>
      <w:sz w:val="26"/>
    </w:rPr>
  </w:style>
  <w:style w:type="character" w:styleId="1075">
    <w:name w:val="font122"/>
    <w:next w:val="1075"/>
    <w:link w:val="915"/>
    <w:rPr>
      <w:rFonts w:hint="eastAsia" w:ascii="宋体" w:hAnsi="宋体" w:eastAsia="宋体" w:cs="宋体"/>
      <w:i w:val="0"/>
      <w:color w:val="000000"/>
      <w:sz w:val="20"/>
      <w:szCs w:val="20"/>
      <w:u w:val="none"/>
    </w:rPr>
  </w:style>
  <w:style w:type="character" w:styleId="1076">
    <w:name w:val=" Char Char7"/>
    <w:next w:val="1076"/>
    <w:link w:val="915"/>
    <w:semiHidden/>
    <w:rPr>
      <w:rFonts w:ascii="宋体" w:hAnsi="宋体" w:eastAsia="楷体_GB2312"/>
      <w:b/>
      <w:sz w:val="26"/>
      <w:lang w:val="en-US" w:eastAsia="zh-CN" w:bidi="ar-SA"/>
    </w:rPr>
  </w:style>
  <w:style w:type="character" w:styleId="1077">
    <w:name w:val=" Char Char1"/>
    <w:next w:val="1077"/>
    <w:link w:val="915"/>
    <w:rPr>
      <w:rFonts w:eastAsia="楷体_GB2312"/>
      <w:b/>
      <w:bCs/>
      <w:sz w:val="26"/>
    </w:rPr>
  </w:style>
  <w:style w:type="character" w:styleId="1078">
    <w:name w:val="font71"/>
    <w:next w:val="1078"/>
    <w:link w:val="915"/>
    <w:rPr>
      <w:rFonts w:ascii="Times New Roman" w:hAnsi="Times New Roman" w:cs="Times New Roman"/>
      <w:color w:val="000000"/>
      <w:sz w:val="21"/>
      <w:szCs w:val="21"/>
      <w:u w:val="none"/>
    </w:rPr>
  </w:style>
  <w:style w:type="character" w:styleId="1079">
    <w:name w:val=" Char Char8"/>
    <w:next w:val="1079"/>
    <w:link w:val="915"/>
    <w:rPr>
      <w:rFonts w:eastAsia="楷体_GB2312"/>
      <w:b/>
      <w:sz w:val="44"/>
      <w:lang w:val="en-US" w:eastAsia="zh-CN" w:bidi="ar-SA"/>
    </w:rPr>
  </w:style>
  <w:style w:type="character" w:styleId="1080">
    <w:name w:val="Plain Text Char Char"/>
    <w:next w:val="1080"/>
    <w:link w:val="1081"/>
    <w:rPr>
      <w:rFonts w:ascii="宋体" w:hAnsi="Courier New" w:eastAsia="楷体_GB2312"/>
      <w:sz w:val="26"/>
    </w:rPr>
  </w:style>
  <w:style w:type="paragraph" w:styleId="1081">
    <w:name w:val="Plain Text"/>
    <w:basedOn w:val="915"/>
    <w:next w:val="1081"/>
    <w:link w:val="1080"/>
    <w:rPr>
      <w:rFonts w:ascii="宋体" w:hAnsi="Courier New"/>
    </w:rPr>
  </w:style>
  <w:style w:type="character" w:styleId="1082">
    <w:name w:val="书籍标题"/>
    <w:next w:val="1082"/>
    <w:link w:val="915"/>
    <w:uiPriority w:val="33"/>
    <w:qFormat/>
    <w:rPr>
      <w:b/>
      <w:bCs/>
      <w:i/>
      <w:iCs/>
      <w:spacing w:val="5"/>
    </w:rPr>
  </w:style>
  <w:style w:type="character" w:styleId="1083">
    <w:name w:val="font51"/>
    <w:next w:val="1083"/>
    <w:link w:val="915"/>
    <w:rPr>
      <w:rFonts w:ascii="Times New Roman" w:hAnsi="Times New Roman" w:cs="Times New Roman"/>
      <w:color w:val="000000"/>
      <w:sz w:val="21"/>
      <w:szCs w:val="21"/>
      <w:u w:val="none"/>
    </w:rPr>
  </w:style>
  <w:style w:type="character" w:styleId="1084">
    <w:name w:val=" Char Char3"/>
    <w:next w:val="1084"/>
    <w:link w:val="915"/>
    <w:rPr>
      <w:rFonts w:ascii="方正仿宋简体" w:hAnsi="创艺简仿宋" w:eastAsia="方正仿宋简体"/>
      <w:sz w:val="24"/>
      <w:lang w:val="en-US" w:eastAsia="zh-CN" w:bidi="ar-SA"/>
    </w:rPr>
  </w:style>
  <w:style w:type="character" w:styleId="1085">
    <w:name w:val="apple-converted-space"/>
    <w:next w:val="1085"/>
    <w:link w:val="915"/>
  </w:style>
  <w:style w:type="character" w:styleId="1086">
    <w:name w:val=" Char Char22"/>
    <w:next w:val="1086"/>
    <w:link w:val="915"/>
    <w:rPr>
      <w:rFonts w:ascii="Cambria" w:hAnsi="Cambria" w:eastAsia="宋体" w:cs="Times New Roman"/>
      <w:b/>
      <w:bCs/>
      <w:sz w:val="32"/>
      <w:szCs w:val="32"/>
    </w:rPr>
  </w:style>
  <w:style w:type="character" w:styleId="1087">
    <w:name w:val="招标正文 Char"/>
    <w:next w:val="1087"/>
    <w:link w:val="1088"/>
    <w:rPr>
      <w:rFonts w:ascii="宋体" w:eastAsia="宋体"/>
      <w:sz w:val="24"/>
      <w:szCs w:val="24"/>
    </w:rPr>
  </w:style>
  <w:style w:type="paragraph" w:styleId="1088">
    <w:name w:val="招标正文"/>
    <w:basedOn w:val="915"/>
    <w:next w:val="1088"/>
    <w:link w:val="1087"/>
    <w:pPr>
      <w:ind w:firstLine="480"/>
      <w:spacing w:line="360" w:lineRule="auto"/>
    </w:pPr>
    <w:rPr>
      <w:rFonts w:ascii="宋体" w:eastAsia="宋体"/>
      <w:sz w:val="24"/>
      <w:szCs w:val="24"/>
    </w:rPr>
  </w:style>
  <w:style w:type="character" w:styleId="1089">
    <w:name w:val=" Char Char6"/>
    <w:next w:val="1089"/>
    <w:link w:val="915"/>
    <w:semiHidden/>
    <w:rPr>
      <w:rFonts w:eastAsia="楷体_GB2312"/>
      <w:b/>
      <w:sz w:val="26"/>
      <w:lang w:val="en-US" w:eastAsia="zh-CN" w:bidi="ar-SA"/>
    </w:rPr>
  </w:style>
  <w:style w:type="character" w:styleId="1090">
    <w:name w:val="lineheigh201"/>
    <w:next w:val="1090"/>
    <w:link w:val="915"/>
  </w:style>
  <w:style w:type="character" w:styleId="1091">
    <w:name w:val="apple-style-span"/>
    <w:next w:val="1091"/>
    <w:link w:val="915"/>
  </w:style>
  <w:style w:type="character" w:styleId="1092">
    <w:name w:val="Char Char Char Char Char Char Char Char"/>
    <w:next w:val="1092"/>
    <w:link w:val="1093"/>
    <w:rPr>
      <w:rFonts w:ascii="Tahoma" w:hAnsi="Tahoma"/>
      <w:sz w:val="24"/>
    </w:rPr>
  </w:style>
  <w:style w:type="paragraph" w:styleId="1093">
    <w:name w:val="Char Char Char Char Char Char Char"/>
    <w:basedOn w:val="915"/>
    <w:next w:val="1093"/>
    <w:link w:val="1092"/>
    <w:pPr>
      <w:ind w:firstLine="480"/>
      <w:spacing w:line="360" w:lineRule="auto"/>
    </w:pPr>
    <w:rPr>
      <w:rFonts w:ascii="Tahoma" w:hAnsi="Tahoma" w:eastAsia="宋体"/>
      <w:sz w:val="24"/>
    </w:rPr>
  </w:style>
  <w:style w:type="paragraph" w:styleId="1094">
    <w:name w:val="节标题"/>
    <w:basedOn w:val="915"/>
    <w:next w:val="937"/>
    <w:link w:val="915"/>
    <w:pPr>
      <w:numPr>
        <w:ilvl w:val="0"/>
        <w:numId w:val="1"/>
      </w:numPr>
      <w:spacing w:before="120" w:after="120" w:line="360" w:lineRule="exact"/>
      <w:tabs>
        <w:tab w:val="left" w:pos="420" w:leader="none"/>
      </w:tabs>
      <w:outlineLvl w:val="1"/>
    </w:pPr>
    <w:rPr>
      <w:rFonts w:eastAsia="宋体"/>
      <w:b/>
      <w:bCs/>
      <w:sz w:val="28"/>
    </w:rPr>
  </w:style>
  <w:style w:type="paragraph" w:styleId="1095">
    <w:name w:val="xl126"/>
    <w:basedOn w:val="915"/>
    <w:next w:val="1095"/>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096">
    <w:name w:val="表格内容"/>
    <w:basedOn w:val="915"/>
    <w:next w:val="1096"/>
    <w:link w:val="915"/>
    <w:pPr>
      <w:jc w:val="center"/>
      <w:spacing w:line="360" w:lineRule="auto"/>
    </w:pPr>
    <w:rPr>
      <w:rFonts w:eastAsia="宋体" w:cs="宋体"/>
      <w:sz w:val="18"/>
    </w:rPr>
  </w:style>
  <w:style w:type="paragraph" w:styleId="1097">
    <w:name w:val="xl54"/>
    <w:basedOn w:val="915"/>
    <w:next w:val="1097"/>
    <w:link w:val="915"/>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b/>
      <w:bCs/>
      <w:sz w:val="20"/>
    </w:rPr>
  </w:style>
  <w:style w:type="paragraph" w:styleId="1098">
    <w:name w:val="分层标题"/>
    <w:basedOn w:val="915"/>
    <w:next w:val="937"/>
    <w:link w:val="915"/>
    <w:pPr>
      <w:numPr>
        <w:ilvl w:val="2"/>
        <w:numId w:val="1"/>
      </w:numPr>
      <w:spacing w:before="120" w:after="120" w:line="360" w:lineRule="exact"/>
      <w:tabs>
        <w:tab w:val="left" w:pos="1080" w:leader="none"/>
      </w:tabs>
      <w:outlineLvl w:val="4"/>
    </w:pPr>
    <w:rPr>
      <w:rFonts w:eastAsia="宋体"/>
      <w:b/>
      <w:sz w:val="24"/>
      <w:szCs w:val="24"/>
    </w:rPr>
  </w:style>
  <w:style w:type="paragraph" w:styleId="1099">
    <w:name w:val="xl153"/>
    <w:basedOn w:val="915"/>
    <w:next w:val="1099"/>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00">
    <w:name w:val="正文_1"/>
    <w:next w:val="1100"/>
    <w:link w:val="915"/>
    <w:pPr>
      <w:jc w:val="both"/>
      <w:spacing w:after="160" w:line="259" w:lineRule="auto"/>
      <w:widowControl w:val="off"/>
    </w:pPr>
    <w:rPr>
      <w:sz w:val="28"/>
      <w:szCs w:val="22"/>
      <w:lang w:val="en-US" w:eastAsia="zh-CN" w:bidi="ar-SA"/>
    </w:rPr>
  </w:style>
  <w:style w:type="paragraph" w:styleId="1101">
    <w:name w:val="xl187"/>
    <w:basedOn w:val="915"/>
    <w:next w:val="1101"/>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02">
    <w:name w:val="并列样式"/>
    <w:basedOn w:val="915"/>
    <w:next w:val="915"/>
    <w:link w:val="915"/>
    <w:pPr>
      <w:ind w:left="839" w:hanging="419"/>
      <w:spacing w:before="120" w:after="120" w:line="360" w:lineRule="exact"/>
      <w:tabs>
        <w:tab w:val="left" w:pos="839" w:leader="none"/>
      </w:tabs>
    </w:pPr>
    <w:rPr>
      <w:rFonts w:eastAsia="宋体"/>
      <w:sz w:val="24"/>
    </w:rPr>
  </w:style>
  <w:style w:type="paragraph" w:styleId="1103">
    <w:name w:val="xl164"/>
    <w:basedOn w:val="915"/>
    <w:next w:val="1103"/>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04">
    <w:name w:val="xl107"/>
    <w:basedOn w:val="915"/>
    <w:next w:val="1104"/>
    <w:link w:val="915"/>
    <w:pPr>
      <w:jc w:val="center"/>
      <w:spacing w:before="100" w:beforeAutospacing="1" w:after="100" w:afterAutospacing="1"/>
      <w:widowControl/>
    </w:pPr>
    <w:rPr>
      <w:rFonts w:ascii="宋体" w:hAnsi="宋体" w:eastAsia="宋体" w:cs="宋体"/>
      <w:sz w:val="24"/>
      <w:szCs w:val="24"/>
    </w:rPr>
  </w:style>
  <w:style w:type="paragraph" w:styleId="1105">
    <w:name w:val="编号1"/>
    <w:basedOn w:val="915"/>
    <w:next w:val="1105"/>
    <w:link w:val="915"/>
    <w:pPr>
      <w:ind w:left="432" w:right="210" w:hanging="432"/>
      <w:tabs>
        <w:tab w:val="left" w:pos="360" w:leader="none"/>
      </w:tabs>
    </w:pPr>
    <w:rPr>
      <w:rFonts w:ascii="宋体" w:hAnsi="宋体" w:eastAsia="宋体"/>
      <w:spacing w:val="10"/>
      <w:sz w:val="21"/>
      <w:szCs w:val="24"/>
    </w:rPr>
  </w:style>
  <w:style w:type="paragraph" w:styleId="1106">
    <w:name w:val="xl182"/>
    <w:basedOn w:val="915"/>
    <w:next w:val="1106"/>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07">
    <w:name w:val="font7"/>
    <w:basedOn w:val="915"/>
    <w:next w:val="1107"/>
    <w:link w:val="915"/>
    <w:pPr>
      <w:jc w:val="left"/>
      <w:spacing w:before="100" w:beforeAutospacing="1" w:after="100" w:afterAutospacing="1"/>
      <w:widowControl/>
    </w:pPr>
    <w:rPr>
      <w:rFonts w:ascii="宋体" w:hAnsi="宋体" w:eastAsia="宋体" w:cs="宋体"/>
      <w:sz w:val="18"/>
      <w:szCs w:val="18"/>
    </w:rPr>
  </w:style>
  <w:style w:type="paragraph" w:styleId="1108">
    <w:name w:val="正文2"/>
    <w:basedOn w:val="915"/>
    <w:next w:val="1108"/>
    <w:link w:val="915"/>
    <w:pPr>
      <w:ind w:firstLine="200"/>
      <w:jc w:val="left"/>
      <w:spacing w:after="160" w:line="360" w:lineRule="auto"/>
      <w:widowControl/>
    </w:pPr>
    <w:rPr>
      <w:rFonts w:eastAsia="宋体"/>
      <w:sz w:val="21"/>
    </w:rPr>
  </w:style>
  <w:style w:type="paragraph" w:styleId="1109">
    <w:name w:val="xl108"/>
    <w:basedOn w:val="915"/>
    <w:next w:val="1109"/>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110">
    <w:name w:val=" Char Char Char1 Char Char Char Char"/>
    <w:basedOn w:val="915"/>
    <w:next w:val="1110"/>
    <w:link w:val="915"/>
    <w:pPr>
      <w:jc w:val="left"/>
      <w:spacing w:after="160" w:line="240" w:lineRule="exact"/>
      <w:widowControl/>
    </w:pPr>
    <w:rPr>
      <w:rFonts w:eastAsia="宋体"/>
      <w:sz w:val="24"/>
      <w:szCs w:val="24"/>
    </w:rPr>
  </w:style>
  <w:style w:type="paragraph" w:styleId="1111">
    <w:name w:val="Normal (Web)"/>
    <w:basedOn w:val="915"/>
    <w:next w:val="1111"/>
    <w:link w:val="915"/>
    <w:pPr>
      <w:jc w:val="left"/>
      <w:widowControl/>
    </w:pPr>
    <w:rPr>
      <w:rFonts w:ascii="宋体" w:hAnsi="宋体" w:eastAsia="宋体" w:cs="宋体"/>
      <w:sz w:val="24"/>
      <w:szCs w:val="24"/>
    </w:rPr>
  </w:style>
  <w:style w:type="paragraph" w:styleId="1112">
    <w:name w:val="xl25"/>
    <w:basedOn w:val="915"/>
    <w:next w:val="1112"/>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1113">
    <w:name w:val="???¡ì????¡ì????¡§???¡ì?¡ì???¡ì?o??????¡§???¡ì?¡ì?"/>
    <w:basedOn w:val="915"/>
    <w:next w:val="1113"/>
    <w:link w:val="915"/>
    <w:pPr>
      <w:jc w:val="left"/>
      <w:spacing w:line="360" w:lineRule="auto"/>
      <w:widowControl/>
    </w:pPr>
    <w:rPr>
      <w:rFonts w:eastAsia="宋体"/>
      <w:sz w:val="21"/>
    </w:rPr>
  </w:style>
  <w:style w:type="paragraph" w:styleId="1114">
    <w:name w:val="纯文本3"/>
    <w:basedOn w:val="915"/>
    <w:next w:val="1114"/>
    <w:link w:val="915"/>
    <w:rPr>
      <w:rFonts w:ascii="宋体" w:hAnsi="Courier New"/>
    </w:rPr>
  </w:style>
  <w:style w:type="paragraph" w:styleId="1115">
    <w:name w:val="Document Map"/>
    <w:basedOn w:val="915"/>
    <w:next w:val="1115"/>
    <w:link w:val="915"/>
    <w:pPr>
      <w:shd w:val="clear" w:color="auto" w:fill="000080"/>
    </w:pPr>
    <w:rPr>
      <w:rFonts w:eastAsia="宋体"/>
      <w:sz w:val="21"/>
      <w:szCs w:val="24"/>
    </w:rPr>
  </w:style>
  <w:style w:type="paragraph" w:styleId="1116">
    <w:name w:val="Char Char Char Char"/>
    <w:basedOn w:val="915"/>
    <w:next w:val="915"/>
    <w:link w:val="915"/>
    <w:pPr>
      <w:spacing w:line="360" w:lineRule="auto"/>
      <w:shd w:val="clear" w:color="auto" w:fill="000080"/>
    </w:pPr>
    <w:rPr>
      <w:rFonts w:eastAsia="宋体"/>
      <w:sz w:val="24"/>
      <w:szCs w:val="24"/>
    </w:rPr>
  </w:style>
  <w:style w:type="paragraph" w:styleId="1117">
    <w:name w:val="xl124"/>
    <w:basedOn w:val="915"/>
    <w:next w:val="1117"/>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18">
    <w:name w:val="xl145"/>
    <w:basedOn w:val="915"/>
    <w:next w:val="1118"/>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19">
    <w:name w:val="xl196"/>
    <w:basedOn w:val="915"/>
    <w:next w:val="1119"/>
    <w:link w:val="915"/>
    <w:pPr>
      <w:jc w:val="left"/>
      <w:spacing w:before="100" w:beforeAutospacing="1" w:after="100" w:afterAutospacing="1"/>
      <w:widowControl/>
    </w:pPr>
    <w:rPr>
      <w:rFonts w:ascii="微软雅黑" w:hAnsi="微软雅黑" w:eastAsia="微软雅黑" w:cs="宋体"/>
      <w:color w:val="000000"/>
      <w:sz w:val="24"/>
      <w:szCs w:val="24"/>
    </w:rPr>
  </w:style>
  <w:style w:type="paragraph" w:styleId="1120">
    <w:name w:val="CM7"/>
    <w:basedOn w:val="915"/>
    <w:next w:val="915"/>
    <w:link w:val="915"/>
    <w:uiPriority w:val="99"/>
    <w:pPr>
      <w:jc w:val="left"/>
      <w:spacing w:line="620" w:lineRule="atLeast"/>
    </w:pPr>
    <w:rPr>
      <w:rFonts w:ascii="宋体" w:hAnsi="Calibri" w:eastAsia="宋体"/>
      <w:sz w:val="24"/>
      <w:szCs w:val="24"/>
    </w:rPr>
  </w:style>
  <w:style w:type="paragraph" w:styleId="1121">
    <w:name w:val="Body Text Indent"/>
    <w:basedOn w:val="915"/>
    <w:next w:val="1121"/>
    <w:link w:val="915"/>
    <w:pPr>
      <w:ind w:left="570"/>
      <w:spacing w:line="520" w:lineRule="exact"/>
    </w:pPr>
    <w:rPr>
      <w:rFonts w:ascii="方正仿宋简体" w:hAnsi="创艺简仿宋" w:eastAsia="方正仿宋简体"/>
      <w:sz w:val="24"/>
    </w:rPr>
  </w:style>
  <w:style w:type="paragraph" w:styleId="1122">
    <w:name w:val="Table Text Char"/>
    <w:next w:val="1122"/>
    <w:link w:val="915"/>
    <w:pPr>
      <w:spacing w:before="80" w:after="80" w:line="259" w:lineRule="auto"/>
    </w:pPr>
    <w:rPr>
      <w:rFonts w:ascii="Arial" w:hAnsi="Arial"/>
      <w:sz w:val="18"/>
      <w:szCs w:val="22"/>
      <w:lang w:val="en-US" w:eastAsia="zh-CN" w:bidi="ar-SA"/>
    </w:rPr>
  </w:style>
  <w:style w:type="paragraph" w:styleId="1123">
    <w:name w:val="表格非标题文字"/>
    <w:next w:val="1123"/>
    <w:link w:val="915"/>
    <w:pPr>
      <w:spacing w:before="80" w:after="40" w:line="259" w:lineRule="auto"/>
    </w:pPr>
    <w:rPr>
      <w:rFonts w:ascii="Futura Bk" w:hAnsi="Futura Bk"/>
      <w:sz w:val="18"/>
      <w:szCs w:val="21"/>
      <w:lang w:val="en-US" w:eastAsia="zh-CN" w:bidi="ar-SA"/>
    </w:rPr>
  </w:style>
  <w:style w:type="paragraph" w:styleId="1124">
    <w:name w:val=" Char"/>
    <w:basedOn w:val="915"/>
    <w:next w:val="1124"/>
    <w:link w:val="915"/>
    <w:pPr>
      <w:jc w:val="left"/>
      <w:spacing w:after="160" w:line="240" w:lineRule="exact"/>
      <w:widowControl/>
    </w:pPr>
    <w:rPr>
      <w:rFonts w:ascii="Verdana" w:hAnsi="Verdana" w:eastAsia="仿宋_GB2312"/>
      <w:sz w:val="24"/>
      <w:lang w:eastAsia="en-US"/>
    </w:rPr>
  </w:style>
  <w:style w:type="paragraph" w:styleId="1125">
    <w:name w:val="xl24"/>
    <w:basedOn w:val="915"/>
    <w:next w:val="1125"/>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1126">
    <w:name w:val="xl141"/>
    <w:basedOn w:val="915"/>
    <w:next w:val="1126"/>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27">
    <w:name w:val="xl171"/>
    <w:basedOn w:val="915"/>
    <w:next w:val="1127"/>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28">
    <w:name w:val="xl130"/>
    <w:basedOn w:val="915"/>
    <w:next w:val="1128"/>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29">
    <w:name w:val="Body Text 2"/>
    <w:basedOn w:val="915"/>
    <w:next w:val="1129"/>
    <w:link w:val="915"/>
    <w:pPr>
      <w:spacing w:after="120" w:line="480" w:lineRule="auto"/>
    </w:pPr>
    <w:rPr>
      <w:rFonts w:eastAsia="宋体"/>
      <w:sz w:val="21"/>
      <w:szCs w:val="24"/>
    </w:rPr>
  </w:style>
  <w:style w:type="paragraph" w:styleId="1130">
    <w:name w:val="文字"/>
    <w:basedOn w:val="915"/>
    <w:next w:val="1130"/>
    <w:link w:val="915"/>
    <w:pPr>
      <w:ind w:right="-210" w:firstLine="556"/>
      <w:spacing w:line="312" w:lineRule="auto"/>
      <w:tabs>
        <w:tab w:val="left" w:pos="8520" w:leader="none"/>
      </w:tabs>
    </w:pPr>
    <w:rPr>
      <w:rFonts w:ascii="楷体_GB2312"/>
      <w:sz w:val="28"/>
    </w:rPr>
  </w:style>
  <w:style w:type="paragraph" w:styleId="1131">
    <w:name w:val="xl110"/>
    <w:basedOn w:val="915"/>
    <w:next w:val="1131"/>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132">
    <w:name w:val="Char"/>
    <w:basedOn w:val="915"/>
    <w:next w:val="1132"/>
    <w:link w:val="915"/>
    <w:rPr>
      <w:rFonts w:ascii="仿宋_GB2312" w:eastAsia="仿宋_GB2312"/>
      <w:b/>
      <w:sz w:val="32"/>
      <w:szCs w:val="32"/>
    </w:rPr>
  </w:style>
  <w:style w:type="paragraph" w:styleId="1133">
    <w:name w:val="xl188"/>
    <w:basedOn w:val="915"/>
    <w:next w:val="1133"/>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34">
    <w:name w:val="xl169"/>
    <w:basedOn w:val="915"/>
    <w:next w:val="1134"/>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35">
    <w:name w:val=" Char Char Char1 Char"/>
    <w:basedOn w:val="915"/>
    <w:next w:val="1135"/>
    <w:link w:val="915"/>
    <w:pPr>
      <w:jc w:val="left"/>
      <w:spacing w:before="30" w:after="160" w:line="240" w:lineRule="exact"/>
      <w:widowControl/>
    </w:pPr>
    <w:rPr>
      <w:rFonts w:ascii="Verdana" w:hAnsi="Verdana" w:eastAsia="宋体"/>
      <w:sz w:val="20"/>
      <w:lang w:eastAsia="en-US"/>
    </w:rPr>
  </w:style>
  <w:style w:type="paragraph" w:styleId="1136">
    <w:name w:val="xl150"/>
    <w:basedOn w:val="915"/>
    <w:next w:val="1136"/>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37">
    <w:name w:val="xl118"/>
    <w:basedOn w:val="915"/>
    <w:next w:val="1137"/>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38">
    <w:name w:val="xl149"/>
    <w:basedOn w:val="915"/>
    <w:next w:val="1138"/>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39">
    <w:name w:val="xl166"/>
    <w:basedOn w:val="915"/>
    <w:next w:val="1139"/>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40">
    <w:name w:val="xl120"/>
    <w:basedOn w:val="915"/>
    <w:next w:val="1140"/>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41">
    <w:name w:val="xl144"/>
    <w:basedOn w:val="915"/>
    <w:next w:val="1141"/>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42">
    <w:name w:val="xl138"/>
    <w:basedOn w:val="915"/>
    <w:next w:val="1142"/>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43">
    <w:name w:val="xl167"/>
    <w:basedOn w:val="915"/>
    <w:next w:val="1143"/>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44">
    <w:name w:val="xl155"/>
    <w:basedOn w:val="915"/>
    <w:next w:val="1144"/>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45">
    <w:name w:val="xl161"/>
    <w:basedOn w:val="915"/>
    <w:next w:val="1145"/>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46">
    <w:name w:val="五级文本"/>
    <w:basedOn w:val="915"/>
    <w:next w:val="1146"/>
    <w:link w:val="915"/>
    <w:pPr>
      <w:ind w:firstLine="100"/>
      <w:spacing w:line="400" w:lineRule="exact"/>
    </w:pPr>
    <w:rPr>
      <w:rFonts w:ascii="宋体" w:hAnsi="宋体" w:eastAsia="宋体"/>
      <w:sz w:val="24"/>
      <w:szCs w:val="24"/>
    </w:rPr>
  </w:style>
  <w:style w:type="paragraph" w:styleId="1147">
    <w:name w:val="xl159"/>
    <w:basedOn w:val="915"/>
    <w:next w:val="1147"/>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48">
    <w:name w:val="xl147"/>
    <w:basedOn w:val="915"/>
    <w:next w:val="1148"/>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49">
    <w:name w:val=" Char Char Char Char Char Char Char Char Char1 Char"/>
    <w:basedOn w:val="940"/>
    <w:next w:val="1149"/>
    <w:link w:val="915"/>
    <w:pPr>
      <w:spacing w:line="360" w:lineRule="auto"/>
      <w:shd w:val="clear" w:color="auto" w:fill="000080"/>
    </w:pPr>
    <w:rPr>
      <w:rFonts w:ascii="Tahoma" w:hAnsi="Tahoma"/>
      <w:sz w:val="24"/>
      <w:szCs w:val="24"/>
    </w:rPr>
  </w:style>
  <w:style w:type="paragraph" w:styleId="1150">
    <w:name w:val="xl151"/>
    <w:basedOn w:val="915"/>
    <w:next w:val="1150"/>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51">
    <w:name w:val="xl191"/>
    <w:basedOn w:val="915"/>
    <w:next w:val="1151"/>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52">
    <w:name w:val="???¡§???¡ì?¡ì???¡ì?a???????¡§???¡ì?¡ì?"/>
    <w:basedOn w:val="915"/>
    <w:next w:val="1152"/>
    <w:link w:val="915"/>
    <w:pPr>
      <w:jc w:val="left"/>
      <w:widowControl/>
      <w:tabs>
        <w:tab w:val="decimal" w:pos="0" w:leader="none"/>
      </w:tabs>
    </w:pPr>
    <w:rPr>
      <w:rFonts w:eastAsia="宋体"/>
      <w:sz w:val="21"/>
    </w:rPr>
  </w:style>
  <w:style w:type="paragraph" w:styleId="1153">
    <w:name w:val="WPS Plain"/>
    <w:next w:val="1153"/>
    <w:link w:val="915"/>
    <w:pPr>
      <w:spacing w:after="160" w:line="259" w:lineRule="auto"/>
    </w:pPr>
    <w:rPr>
      <w:sz w:val="22"/>
      <w:szCs w:val="22"/>
      <w:lang w:val="en-US" w:eastAsia="zh-CN" w:bidi="ar-SA"/>
    </w:rPr>
  </w:style>
  <w:style w:type="paragraph" w:styleId="1154">
    <w:name w:val="正文 A"/>
    <w:next w:val="1154"/>
    <w:link w:val="915"/>
    <w:pPr>
      <w:jc w:val="both"/>
      <w:spacing w:after="160" w:line="259" w:lineRule="auto"/>
      <w:widowControl w:val="off"/>
      <w:pBdr>
        <w:top w:val="none" w:color="FFFFFF" w:sz="0" w:space="31"/>
        <w:left w:val="none" w:color="FFFFFF" w:sz="0" w:space="31"/>
        <w:bottom w:val="none" w:color="FFFFFF" w:sz="0" w:space="31"/>
        <w:right w:val="none" w:color="FFFFFF" w:sz="0" w:space="31"/>
      </w:pBdr>
    </w:pPr>
    <w:rPr>
      <w:color w:val="000000"/>
      <w:sz w:val="21"/>
      <w:szCs w:val="21"/>
      <w:lang w:val="en-US" w:eastAsia="zh-CN" w:bidi="ar-SA"/>
    </w:rPr>
  </w:style>
  <w:style w:type="paragraph" w:styleId="1155">
    <w:name w:val="xl190"/>
    <w:basedOn w:val="915"/>
    <w:next w:val="1155"/>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rPr>
  </w:style>
  <w:style w:type="paragraph" w:styleId="1156">
    <w:name w:val="Body Text Indent 2"/>
    <w:basedOn w:val="915"/>
    <w:next w:val="1156"/>
    <w:link w:val="915"/>
    <w:pPr>
      <w:ind w:firstLine="502"/>
      <w:spacing w:line="360" w:lineRule="auto"/>
    </w:pPr>
    <w:rPr>
      <w:rFonts w:ascii="宋体" w:eastAsia="宋体"/>
      <w:sz w:val="24"/>
    </w:rPr>
  </w:style>
  <w:style w:type="paragraph" w:styleId="1157">
    <w:name w:val="CM42"/>
    <w:basedOn w:val="915"/>
    <w:next w:val="915"/>
    <w:link w:val="915"/>
    <w:uiPriority w:val="99"/>
    <w:pPr>
      <w:jc w:val="left"/>
      <w:spacing w:line="616" w:lineRule="atLeast"/>
    </w:pPr>
    <w:rPr>
      <w:rFonts w:ascii="宋体" w:hAnsi="Calibri" w:eastAsia="宋体"/>
      <w:sz w:val="24"/>
      <w:szCs w:val="24"/>
    </w:rPr>
  </w:style>
  <w:style w:type="paragraph" w:styleId="1158">
    <w:name w:val="xl139"/>
    <w:basedOn w:val="915"/>
    <w:next w:val="1158"/>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59">
    <w:name w:val="xl180"/>
    <w:basedOn w:val="915"/>
    <w:next w:val="1159"/>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60">
    <w:name w:val="Date1"/>
    <w:basedOn w:val="915"/>
    <w:next w:val="915"/>
    <w:link w:val="915"/>
    <w:rPr>
      <w:rFonts w:ascii="宋体" w:hAnsi="宋体"/>
      <w:sz w:val="24"/>
    </w:rPr>
  </w:style>
  <w:style w:type="paragraph" w:styleId="1161">
    <w:name w:val="xl168"/>
    <w:basedOn w:val="915"/>
    <w:next w:val="1161"/>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62">
    <w:name w:val="xl131"/>
    <w:basedOn w:val="915"/>
    <w:next w:val="1162"/>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163">
    <w:name w:val="xl184"/>
    <w:basedOn w:val="915"/>
    <w:next w:val="1163"/>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64">
    <w:name w:val="分标题"/>
    <w:basedOn w:val="915"/>
    <w:next w:val="937"/>
    <w:link w:val="915"/>
    <w:pPr>
      <w:numPr>
        <w:ilvl w:val="1"/>
        <w:numId w:val="1"/>
      </w:numPr>
      <w:spacing w:before="120" w:after="120" w:line="360" w:lineRule="exact"/>
      <w:tabs>
        <w:tab w:val="left" w:pos="567" w:leader="none"/>
        <w:tab w:val="left" w:pos="720" w:leader="none"/>
      </w:tabs>
      <w:outlineLvl w:val="3"/>
    </w:pPr>
    <w:rPr>
      <w:rFonts w:ascii="宋体" w:hAnsi="宋体" w:eastAsia="宋体"/>
      <w:b/>
      <w:sz w:val="24"/>
      <w:szCs w:val="24"/>
    </w:rPr>
  </w:style>
  <w:style w:type="paragraph" w:styleId="1165">
    <w:name w:val="无间隔"/>
    <w:next w:val="1165"/>
    <w:link w:val="915"/>
    <w:uiPriority w:val="1"/>
    <w:qFormat/>
    <w:rPr>
      <w:sz w:val="22"/>
      <w:szCs w:val="22"/>
      <w:lang w:val="en-US" w:eastAsia="zh-CN" w:bidi="ar-SA"/>
    </w:rPr>
  </w:style>
  <w:style w:type="paragraph" w:styleId="1166">
    <w:name w:val="xl198"/>
    <w:basedOn w:val="915"/>
    <w:next w:val="1166"/>
    <w:link w:val="915"/>
    <w:pPr>
      <w:jc w:val="left"/>
      <w:spacing w:before="100" w:beforeAutospacing="1" w:after="100" w:afterAutospacing="1"/>
      <w:widowControl/>
    </w:pPr>
    <w:rPr>
      <w:rFonts w:ascii="微软雅黑" w:hAnsi="微软雅黑" w:eastAsia="微软雅黑" w:cs="宋体"/>
      <w:color w:val="000000"/>
      <w:sz w:val="24"/>
      <w:szCs w:val="24"/>
    </w:rPr>
  </w:style>
  <w:style w:type="paragraph" w:styleId="1167">
    <w:name w:val="目录 41"/>
    <w:next w:val="915"/>
    <w:link w:val="915"/>
    <w:pPr>
      <w:ind w:left="850"/>
      <w:jc w:val="both"/>
      <w:spacing w:after="160" w:line="259" w:lineRule="auto"/>
    </w:pPr>
    <w:rPr>
      <w:sz w:val="21"/>
      <w:szCs w:val="22"/>
      <w:lang w:val="en-US" w:eastAsia="zh-CN" w:bidi="ar-SA"/>
    </w:rPr>
  </w:style>
  <w:style w:type="paragraph" w:styleId="1168">
    <w:name w:val="Char Char1 Char Char Char Char Char Char Char"/>
    <w:basedOn w:val="915"/>
    <w:next w:val="1168"/>
    <w:link w:val="915"/>
    <w:rPr>
      <w:rFonts w:eastAsia="宋体"/>
      <w:sz w:val="21"/>
    </w:rPr>
  </w:style>
  <w:style w:type="paragraph" w:styleId="1169">
    <w:name w:val="纯文本1"/>
    <w:basedOn w:val="915"/>
    <w:next w:val="1169"/>
    <w:link w:val="915"/>
    <w:rPr>
      <w:rFonts w:ascii="宋体" w:hAnsi="Courier New"/>
    </w:rPr>
  </w:style>
  <w:style w:type="paragraph" w:styleId="1170">
    <w:name w:val="xl76"/>
    <w:basedOn w:val="915"/>
    <w:next w:val="1167"/>
    <w:link w:val="915"/>
    <w:pPr>
      <w:spacing w:before="280" w:after="280"/>
      <w:widowControl/>
    </w:pPr>
    <w:rPr>
      <w:rFonts w:ascii="宋体"/>
      <w:sz w:val="20"/>
    </w:rPr>
  </w:style>
  <w:style w:type="paragraph" w:styleId="1171">
    <w:name w:val="xl173"/>
    <w:basedOn w:val="915"/>
    <w:next w:val="1171"/>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72">
    <w:name w:val="xl123"/>
    <w:basedOn w:val="915"/>
    <w:next w:val="1172"/>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73">
    <w:name w:val="p0"/>
    <w:basedOn w:val="915"/>
    <w:next w:val="1173"/>
    <w:link w:val="915"/>
    <w:pPr>
      <w:widowControl/>
    </w:pPr>
    <w:rPr>
      <w:rFonts w:eastAsia="宋体"/>
      <w:szCs w:val="26"/>
    </w:rPr>
  </w:style>
  <w:style w:type="paragraph" w:styleId="1174">
    <w:name w:val="xl179"/>
    <w:basedOn w:val="915"/>
    <w:next w:val="1174"/>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75">
    <w:name w:val="xl116"/>
    <w:basedOn w:val="915"/>
    <w:next w:val="1175"/>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76">
    <w:name w:val="xl176"/>
    <w:basedOn w:val="915"/>
    <w:next w:val="1176"/>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77">
    <w:name w:val=" Char1"/>
    <w:basedOn w:val="915"/>
    <w:next w:val="1177"/>
    <w:link w:val="915"/>
    <w:rPr>
      <w:rFonts w:ascii="仿宋_GB2312" w:eastAsia="仿宋_GB2312"/>
      <w:b/>
      <w:sz w:val="32"/>
      <w:szCs w:val="32"/>
    </w:rPr>
  </w:style>
  <w:style w:type="paragraph" w:styleId="1178">
    <w:name w:val="HTML Preformatted"/>
    <w:basedOn w:val="915"/>
    <w:next w:val="1178"/>
    <w:link w:val="91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179">
    <w:name w:val="xl143"/>
    <w:basedOn w:val="915"/>
    <w:next w:val="1179"/>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80">
    <w:name w:val="xl189"/>
    <w:basedOn w:val="915"/>
    <w:next w:val="1180"/>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rPr>
  </w:style>
  <w:style w:type="paragraph" w:styleId="1181">
    <w:name w:val="xl178"/>
    <w:basedOn w:val="915"/>
    <w:next w:val="1181"/>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82">
    <w:name w:val="标书正文格式 Char Char"/>
    <w:next w:val="1182"/>
    <w:link w:val="915"/>
    <w:pPr>
      <w:ind w:firstLine="200"/>
      <w:spacing w:after="160" w:line="360" w:lineRule="auto"/>
    </w:pPr>
    <w:rPr>
      <w:rFonts w:eastAsia="楷体_GB2312"/>
      <w:sz w:val="24"/>
      <w:szCs w:val="22"/>
      <w:lang w:val="en-US" w:eastAsia="zh-CN" w:bidi="ar-SA"/>
    </w:rPr>
  </w:style>
  <w:style w:type="paragraph" w:styleId="1183">
    <w:name w:val="xl193"/>
    <w:basedOn w:val="915"/>
    <w:next w:val="1183"/>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84">
    <w:name w:val="xl127"/>
    <w:basedOn w:val="915"/>
    <w:next w:val="1184"/>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85">
    <w:name w:val="xl140"/>
    <w:basedOn w:val="915"/>
    <w:next w:val="1185"/>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86">
    <w:name w:val="纯文本12"/>
    <w:basedOn w:val="915"/>
    <w:next w:val="1186"/>
    <w:link w:val="915"/>
    <w:rPr>
      <w:rFonts w:ascii="宋体" w:hAnsi="宋体" w:cs="宋体"/>
    </w:rPr>
  </w:style>
  <w:style w:type="paragraph" w:styleId="1187">
    <w:name w:val="样式4"/>
    <w:basedOn w:val="915"/>
    <w:next w:val="1187"/>
    <w:link w:val="915"/>
    <w:pPr>
      <w:jc w:val="left"/>
      <w:spacing w:before="100" w:beforeAutospacing="1" w:after="100" w:afterAutospacing="1"/>
      <w:widowControl/>
    </w:pPr>
    <w:rPr>
      <w:rFonts w:ascii="宋体" w:hAnsi="宋体" w:eastAsia="宋体" w:cs="宋体"/>
      <w:sz w:val="18"/>
      <w:szCs w:val="18"/>
    </w:rPr>
  </w:style>
  <w:style w:type="paragraph" w:styleId="1188">
    <w:name w:val="xl119"/>
    <w:basedOn w:val="915"/>
    <w:next w:val="1188"/>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89">
    <w:name w:val="xl156"/>
    <w:basedOn w:val="915"/>
    <w:next w:val="1189"/>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190">
    <w:name w:val="xl185"/>
    <w:basedOn w:val="915"/>
    <w:next w:val="1190"/>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91">
    <w:name w:val="Char Char Char Char Char Char Char Char Char1 Char"/>
    <w:basedOn w:val="1115"/>
    <w:next w:val="1191"/>
    <w:link w:val="915"/>
    <w:pPr>
      <w:spacing w:line="360" w:lineRule="auto"/>
    </w:pPr>
  </w:style>
  <w:style w:type="paragraph" w:styleId="1192">
    <w:name w:val="xl157"/>
    <w:basedOn w:val="915"/>
    <w:next w:val="1192"/>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93">
    <w:name w:val="xl111"/>
    <w:basedOn w:val="915"/>
    <w:next w:val="1193"/>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94">
    <w:name w:val="font5"/>
    <w:basedOn w:val="915"/>
    <w:next w:val="1194"/>
    <w:link w:val="915"/>
    <w:pPr>
      <w:jc w:val="left"/>
      <w:spacing w:before="100" w:beforeAutospacing="1" w:after="100" w:afterAutospacing="1"/>
      <w:widowControl/>
    </w:pPr>
    <w:rPr>
      <w:rFonts w:ascii="宋体" w:hAnsi="宋体" w:eastAsia="宋体" w:cs="宋体"/>
      <w:sz w:val="18"/>
      <w:szCs w:val="18"/>
    </w:rPr>
  </w:style>
  <w:style w:type="paragraph" w:styleId="1195">
    <w:name w:val="xl160"/>
    <w:basedOn w:val="915"/>
    <w:next w:val="1195"/>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96">
    <w:name w:val="Plain Text1"/>
    <w:basedOn w:val="915"/>
    <w:next w:val="1196"/>
    <w:link w:val="915"/>
    <w:uiPriority w:val="99"/>
    <w:rPr>
      <w:rFonts w:ascii="宋体" w:hAnsi="Courier New"/>
    </w:rPr>
  </w:style>
  <w:style w:type="paragraph" w:styleId="1197">
    <w:name w:val="xl125"/>
    <w:basedOn w:val="915"/>
    <w:next w:val="1197"/>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98">
    <w:name w:val="xl174"/>
    <w:basedOn w:val="915"/>
    <w:next w:val="1198"/>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99">
    <w:name w:val="xl177"/>
    <w:basedOn w:val="915"/>
    <w:next w:val="1199"/>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00">
    <w:name w:val="_Style 12"/>
    <w:basedOn w:val="940"/>
    <w:next w:val="1200"/>
    <w:link w:val="915"/>
    <w:pPr>
      <w:jc w:val="left"/>
      <w:spacing w:line="360" w:lineRule="auto"/>
      <w:shd w:val="clear" w:color="auto" w:fill="000080"/>
      <w:widowControl/>
    </w:pPr>
    <w:rPr>
      <w:rFonts w:ascii="Times New Roman"/>
      <w:sz w:val="24"/>
      <w:szCs w:val="20"/>
    </w:rPr>
  </w:style>
  <w:style w:type="paragraph" w:styleId="1201">
    <w:name w:val="xl146"/>
    <w:basedOn w:val="915"/>
    <w:next w:val="1201"/>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02">
    <w:name w:val="四号线第四级"/>
    <w:basedOn w:val="915"/>
    <w:next w:val="1202"/>
    <w:link w:val="915"/>
    <w:pPr>
      <w:ind w:left="600" w:hanging="420"/>
      <w:tabs>
        <w:tab w:val="left" w:pos="600" w:leader="none"/>
      </w:tabs>
    </w:pPr>
    <w:rPr>
      <w:rFonts w:eastAsia="宋体"/>
      <w:sz w:val="21"/>
      <w:szCs w:val="24"/>
    </w:rPr>
  </w:style>
  <w:style w:type="paragraph" w:styleId="1203">
    <w:name w:val="List Paragraph"/>
    <w:basedOn w:val="915"/>
    <w:next w:val="1203"/>
    <w:link w:val="915"/>
    <w:pPr>
      <w:ind w:firstLine="420"/>
    </w:pPr>
    <w:rPr>
      <w:rFonts w:ascii="Calibri" w:hAnsi="Calibri" w:eastAsia="宋体"/>
      <w:sz w:val="21"/>
      <w:szCs w:val="22"/>
    </w:rPr>
  </w:style>
  <w:style w:type="paragraph" w:styleId="1204">
    <w:name w:val="正文 New"/>
    <w:next w:val="1204"/>
    <w:link w:val="915"/>
    <w:uiPriority w:val="99"/>
    <w:pPr>
      <w:jc w:val="both"/>
      <w:spacing w:after="160" w:line="259" w:lineRule="auto"/>
      <w:widowControl w:val="off"/>
    </w:pPr>
    <w:rPr>
      <w:sz w:val="21"/>
      <w:szCs w:val="24"/>
      <w:lang w:val="en-US" w:eastAsia="zh-CN" w:bidi="ar-SA"/>
    </w:rPr>
  </w:style>
  <w:style w:type="paragraph" w:styleId="1205">
    <w:name w:val="xl192"/>
    <w:basedOn w:val="915"/>
    <w:next w:val="1205"/>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06">
    <w:name w:val="TOC 标题"/>
    <w:basedOn w:val="916"/>
    <w:next w:val="915"/>
    <w:link w:val="915"/>
    <w:uiPriority w:val="39"/>
    <w:qFormat/>
    <w:pPr>
      <w:outlineLvl w:val="9"/>
    </w:pPr>
    <w:rPr>
      <w:rFonts w:ascii="Calibri Light" w:hAnsi="Calibri Light" w:eastAsia="宋体" w:cs="Times New Roman"/>
      <w:color w:val="2e74b5"/>
    </w:rPr>
  </w:style>
  <w:style w:type="paragraph" w:styleId="1207">
    <w:name w:val="xl195"/>
    <w:basedOn w:val="915"/>
    <w:next w:val="1207"/>
    <w:link w:val="915"/>
    <w:pPr>
      <w:jc w:val="center"/>
      <w:spacing w:before="100" w:beforeAutospacing="1" w:after="100" w:afterAutospacing="1"/>
      <w:widowControl/>
    </w:pPr>
    <w:rPr>
      <w:rFonts w:ascii="微软雅黑" w:hAnsi="微软雅黑" w:eastAsia="微软雅黑" w:cs="宋体"/>
      <w:color w:val="000000"/>
      <w:sz w:val="24"/>
      <w:szCs w:val="24"/>
    </w:rPr>
  </w:style>
  <w:style w:type="paragraph" w:styleId="1208">
    <w:name w:val="xl148"/>
    <w:basedOn w:val="915"/>
    <w:next w:val="1208"/>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09">
    <w:name w:val="xl112"/>
    <w:basedOn w:val="915"/>
    <w:next w:val="1209"/>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210">
    <w:name w:val="xl197"/>
    <w:basedOn w:val="915"/>
    <w:next w:val="1210"/>
    <w:link w:val="915"/>
    <w:pPr>
      <w:jc w:val="left"/>
      <w:spacing w:before="100" w:beforeAutospacing="1" w:after="100" w:afterAutospacing="1"/>
      <w:widowControl/>
    </w:pPr>
    <w:rPr>
      <w:rFonts w:ascii="微软雅黑" w:hAnsi="微软雅黑" w:eastAsia="微软雅黑" w:cs="宋体"/>
      <w:color w:val="000000"/>
      <w:sz w:val="24"/>
      <w:szCs w:val="24"/>
    </w:rPr>
  </w:style>
  <w:style w:type="paragraph" w:styleId="1211">
    <w:name w:val="xl132"/>
    <w:basedOn w:val="915"/>
    <w:next w:val="1211"/>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12">
    <w:name w:val="xl114"/>
    <w:basedOn w:val="915"/>
    <w:next w:val="1212"/>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13">
    <w:name w:val="xl165"/>
    <w:basedOn w:val="915"/>
    <w:next w:val="1213"/>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14">
    <w:name w:val="xl154"/>
    <w:basedOn w:val="915"/>
    <w:next w:val="1214"/>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15">
    <w:name w:val="p16"/>
    <w:basedOn w:val="915"/>
    <w:next w:val="1215"/>
    <w:link w:val="915"/>
    <w:pPr>
      <w:ind w:firstLine="540"/>
      <w:spacing w:line="360" w:lineRule="auto"/>
      <w:widowControl/>
    </w:pPr>
    <w:rPr>
      <w:rFonts w:eastAsia="宋体"/>
      <w:sz w:val="24"/>
      <w:szCs w:val="24"/>
    </w:rPr>
  </w:style>
  <w:style w:type="paragraph" w:styleId="1216">
    <w:name w:val="Item Step in Table"/>
    <w:next w:val="1216"/>
    <w:link w:val="915"/>
    <w:pPr>
      <w:ind w:left="397" w:hanging="397"/>
      <w:jc w:val="both"/>
      <w:spacing w:before="40" w:after="40" w:line="259" w:lineRule="auto"/>
      <w:tabs>
        <w:tab w:val="left" w:pos="397" w:leader="none"/>
      </w:tabs>
    </w:pPr>
    <w:rPr>
      <w:rFonts w:ascii="Arial" w:hAnsi="Arial" w:cs="Arial"/>
      <w:sz w:val="18"/>
      <w:szCs w:val="18"/>
      <w:lang w:val="en-US" w:eastAsia="zh-CN" w:bidi="ar-SA"/>
    </w:rPr>
  </w:style>
  <w:style w:type="paragraph" w:styleId="1217">
    <w:name w:val="xl133"/>
    <w:basedOn w:val="915"/>
    <w:next w:val="1217"/>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18">
    <w:name w:val="font9"/>
    <w:basedOn w:val="915"/>
    <w:next w:val="1218"/>
    <w:link w:val="915"/>
    <w:pPr>
      <w:jc w:val="left"/>
      <w:spacing w:before="100" w:beforeAutospacing="1" w:after="100" w:afterAutospacing="1"/>
      <w:widowControl/>
    </w:pPr>
    <w:rPr>
      <w:rFonts w:ascii="宋体" w:hAnsi="宋体" w:eastAsia="宋体" w:cs="宋体"/>
      <w:color w:val="000000"/>
      <w:sz w:val="22"/>
      <w:szCs w:val="22"/>
    </w:rPr>
  </w:style>
  <w:style w:type="paragraph" w:styleId="1219">
    <w:name w:val="xl134"/>
    <w:basedOn w:val="915"/>
    <w:next w:val="1219"/>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220">
    <w:name w:val="font6"/>
    <w:basedOn w:val="915"/>
    <w:next w:val="1220"/>
    <w:link w:val="915"/>
    <w:pPr>
      <w:jc w:val="left"/>
      <w:spacing w:before="100" w:beforeAutospacing="1" w:after="100" w:afterAutospacing="1"/>
      <w:widowControl/>
    </w:pPr>
    <w:rPr>
      <w:rFonts w:ascii="宋体" w:hAnsi="宋体" w:eastAsia="宋体" w:cs="宋体"/>
      <w:sz w:val="18"/>
      <w:szCs w:val="18"/>
    </w:rPr>
  </w:style>
  <w:style w:type="paragraph" w:styleId="1221">
    <w:name w:val="xl109"/>
    <w:basedOn w:val="915"/>
    <w:next w:val="1221"/>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222">
    <w:name w:val="正文1"/>
    <w:basedOn w:val="915"/>
    <w:next w:val="915"/>
    <w:link w:val="915"/>
    <w:pPr>
      <w:ind w:left="420" w:firstLine="527"/>
      <w:spacing w:before="120" w:line="360" w:lineRule="auto"/>
    </w:pPr>
    <w:rPr>
      <w:rFonts w:ascii="宋体" w:hAnsi="宋体"/>
    </w:rPr>
  </w:style>
  <w:style w:type="paragraph" w:styleId="1223">
    <w:name w:val="xl186"/>
    <w:basedOn w:val="915"/>
    <w:next w:val="1223"/>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24">
    <w:name w:val="xl129"/>
    <w:basedOn w:val="915"/>
    <w:next w:val="1224"/>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25">
    <w:name w:val="xl106"/>
    <w:basedOn w:val="915"/>
    <w:next w:val="1225"/>
    <w:link w:val="915"/>
    <w:pPr>
      <w:jc w:val="left"/>
      <w:spacing w:before="100" w:beforeAutospacing="1" w:after="100" w:afterAutospacing="1"/>
      <w:shd w:val="clear" w:color="000000" w:fill="ffffff"/>
      <w:widowControl/>
    </w:pPr>
    <w:rPr>
      <w:rFonts w:ascii="宋体" w:hAnsi="宋体" w:eastAsia="宋体" w:cs="宋体"/>
      <w:sz w:val="24"/>
      <w:szCs w:val="24"/>
    </w:rPr>
  </w:style>
  <w:style w:type="paragraph" w:styleId="1226">
    <w:name w:val="xl172"/>
    <w:basedOn w:val="915"/>
    <w:next w:val="1226"/>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27">
    <w:name w:val="表格标题"/>
    <w:basedOn w:val="1096"/>
    <w:next w:val="1096"/>
    <w:link w:val="915"/>
    <w:rPr>
      <w:rFonts w:eastAsia="黑体"/>
      <w:bCs/>
      <w:sz w:val="24"/>
    </w:rPr>
  </w:style>
  <w:style w:type="paragraph" w:styleId="1228">
    <w:name w:val="xl183"/>
    <w:basedOn w:val="915"/>
    <w:next w:val="1228"/>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29">
    <w:name w:val="tabletext"/>
    <w:basedOn w:val="915"/>
    <w:next w:val="1229"/>
    <w:link w:val="915"/>
    <w:pPr>
      <w:jc w:val="left"/>
      <w:spacing w:before="100" w:beforeAutospacing="1" w:after="100" w:afterAutospacing="1"/>
      <w:widowControl/>
    </w:pPr>
    <w:rPr>
      <w:rFonts w:ascii="宋体" w:hAnsi="宋体" w:eastAsia="宋体" w:cs="宋体"/>
      <w:sz w:val="24"/>
      <w:szCs w:val="24"/>
    </w:rPr>
  </w:style>
  <w:style w:type="paragraph" w:styleId="1230">
    <w:name w:val="xl142"/>
    <w:basedOn w:val="915"/>
    <w:next w:val="1230"/>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31">
    <w:name w:val="xl181"/>
    <w:basedOn w:val="915"/>
    <w:next w:val="1231"/>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32">
    <w:name w:val="xl175"/>
    <w:basedOn w:val="915"/>
    <w:next w:val="1232"/>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33">
    <w:name w:val="xl170"/>
    <w:basedOn w:val="915"/>
    <w:next w:val="1233"/>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34">
    <w:name w:val="xl158"/>
    <w:basedOn w:val="915"/>
    <w:next w:val="1234"/>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35">
    <w:name w:val="font8"/>
    <w:basedOn w:val="915"/>
    <w:next w:val="1235"/>
    <w:link w:val="915"/>
    <w:pPr>
      <w:jc w:val="left"/>
      <w:spacing w:before="100" w:beforeAutospacing="1" w:after="100" w:afterAutospacing="1"/>
      <w:widowControl/>
    </w:pPr>
    <w:rPr>
      <w:rFonts w:ascii="宋体" w:hAnsi="宋体" w:eastAsia="宋体" w:cs="宋体"/>
      <w:color w:val="000000"/>
      <w:sz w:val="20"/>
    </w:rPr>
  </w:style>
  <w:style w:type="paragraph" w:styleId="1236">
    <w:name w:val="Default"/>
    <w:next w:val="1236"/>
    <w:link w:val="915"/>
    <w:pPr>
      <w:spacing w:after="160" w:line="259" w:lineRule="auto"/>
      <w:widowControl w:val="off"/>
    </w:pPr>
    <w:rPr>
      <w:rFonts w:ascii="宋体" w:hAnsi="宋体" w:cs="宋体"/>
      <w:color w:val="000000"/>
      <w:sz w:val="24"/>
      <w:szCs w:val="24"/>
      <w:lang w:val="en-US" w:eastAsia="zh-CN" w:bidi="ar-SA"/>
    </w:rPr>
  </w:style>
  <w:style w:type="paragraph" w:styleId="1237">
    <w:name w:val="默认段落字体 Para Char Char Char Char Char Char Char"/>
    <w:basedOn w:val="915"/>
    <w:next w:val="1237"/>
    <w:link w:val="915"/>
    <w:pPr>
      <w:spacing w:line="360" w:lineRule="auto"/>
    </w:pPr>
    <w:rPr>
      <w:rFonts w:ascii="Tahoma" w:hAnsi="Tahoma" w:eastAsia="宋体"/>
      <w:sz w:val="24"/>
    </w:rPr>
  </w:style>
  <w:style w:type="paragraph" w:styleId="1238">
    <w:name w:val="列出段落"/>
    <w:basedOn w:val="915"/>
    <w:next w:val="1238"/>
    <w:link w:val="915"/>
    <w:uiPriority w:val="34"/>
    <w:qFormat/>
    <w:pPr>
      <w:ind w:firstLine="420"/>
    </w:pPr>
  </w:style>
  <w:style w:type="paragraph" w:styleId="1239">
    <w:name w:val=" Char1 Char Char Char"/>
    <w:basedOn w:val="915"/>
    <w:next w:val="1239"/>
    <w:link w:val="915"/>
    <w:pPr>
      <w:ind w:left="840" w:hanging="420"/>
      <w:tabs>
        <w:tab w:val="left" w:pos="840" w:leader="none"/>
      </w:tabs>
    </w:pPr>
    <w:rPr>
      <w:rFonts w:eastAsia="仿宋_GB2312"/>
      <w:sz w:val="30"/>
    </w:rPr>
  </w:style>
  <w:style w:type="paragraph" w:styleId="1240">
    <w:name w:val="xl163"/>
    <w:basedOn w:val="915"/>
    <w:next w:val="1240"/>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41">
    <w:name w:val="xl136"/>
    <w:basedOn w:val="915"/>
    <w:next w:val="1241"/>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42">
    <w:name w:val="_Style 2"/>
    <w:basedOn w:val="1115"/>
    <w:next w:val="1242"/>
    <w:link w:val="915"/>
    <w:pPr>
      <w:spacing w:line="360" w:lineRule="auto"/>
    </w:pPr>
  </w:style>
  <w:style w:type="paragraph" w:styleId="1243">
    <w:name w:val="xl128"/>
    <w:basedOn w:val="915"/>
    <w:next w:val="1243"/>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44">
    <w:name w:val=" Char1 Char Char Char Char Char Char Char Char Char Char Char"/>
    <w:basedOn w:val="915"/>
    <w:next w:val="1244"/>
    <w:link w:val="915"/>
    <w:pPr>
      <w:ind w:left="432" w:hanging="432"/>
      <w:pageBreakBefore/>
      <w:tabs>
        <w:tab w:val="left" w:pos="432" w:leader="none"/>
      </w:tabs>
    </w:pPr>
    <w:rPr>
      <w:rFonts w:ascii="Tahoma" w:hAnsi="Tahoma" w:eastAsia="宋体"/>
      <w:sz w:val="24"/>
    </w:rPr>
  </w:style>
  <w:style w:type="paragraph" w:styleId="1245">
    <w:name w:val="样式1"/>
    <w:basedOn w:val="915"/>
    <w:next w:val="1245"/>
    <w:link w:val="915"/>
    <w:pPr>
      <w:tabs>
        <w:tab w:val="left" w:pos="709" w:leader="none"/>
      </w:tabs>
    </w:pPr>
    <w:rPr>
      <w:rFonts w:ascii="宋体" w:hAnsi="宋体" w:eastAsia="宋体"/>
      <w:sz w:val="21"/>
      <w:szCs w:val="24"/>
    </w:rPr>
  </w:style>
  <w:style w:type="paragraph" w:styleId="1246">
    <w:name w:val="xl122"/>
    <w:basedOn w:val="915"/>
    <w:next w:val="1246"/>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47">
    <w:name w:val="xl121"/>
    <w:basedOn w:val="915"/>
    <w:next w:val="1247"/>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48">
    <w:name w:val="xl135"/>
    <w:basedOn w:val="915"/>
    <w:next w:val="1248"/>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49">
    <w:name w:val="xl162"/>
    <w:basedOn w:val="915"/>
    <w:next w:val="1249"/>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50">
    <w:name w:val="纯文本2"/>
    <w:basedOn w:val="915"/>
    <w:next w:val="1250"/>
    <w:link w:val="915"/>
    <w:rPr>
      <w:rFonts w:hint="eastAsia" w:ascii="宋体" w:hAnsi="Courier New"/>
      <w:sz w:val="28"/>
    </w:rPr>
  </w:style>
  <w:style w:type="paragraph" w:styleId="1251">
    <w:name w:val="xl137"/>
    <w:basedOn w:val="915"/>
    <w:next w:val="1251"/>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52">
    <w:name w:val="xl117"/>
    <w:basedOn w:val="915"/>
    <w:next w:val="1252"/>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53">
    <w:name w:val="Body Text 3"/>
    <w:basedOn w:val="915"/>
    <w:next w:val="1253"/>
    <w:link w:val="915"/>
    <w:rPr>
      <w:rFonts w:eastAsia="宋体"/>
      <w:sz w:val="24"/>
      <w:szCs w:val="24"/>
    </w:rPr>
  </w:style>
  <w:style w:type="paragraph" w:styleId="1254">
    <w:name w:val="xl113"/>
    <w:basedOn w:val="915"/>
    <w:next w:val="1254"/>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55">
    <w:name w:val="index 1"/>
    <w:basedOn w:val="915"/>
    <w:next w:val="915"/>
    <w:link w:val="915"/>
  </w:style>
  <w:style w:type="paragraph" w:styleId="1256">
    <w:name w:val="xl152"/>
    <w:basedOn w:val="915"/>
    <w:next w:val="1256"/>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57">
    <w:name w:val="Body Text Indent 3"/>
    <w:basedOn w:val="915"/>
    <w:next w:val="1257"/>
    <w:link w:val="915"/>
    <w:pPr>
      <w:ind w:firstLine="504"/>
      <w:spacing w:line="360" w:lineRule="auto"/>
      <w:tabs>
        <w:tab w:val="left" w:pos="0" w:leader="none"/>
      </w:tabs>
    </w:pPr>
    <w:rPr>
      <w:rFonts w:ascii="宋体" w:eastAsia="宋体"/>
      <w:b/>
      <w:bCs/>
      <w:sz w:val="24"/>
      <w:szCs w:val="24"/>
    </w:rPr>
  </w:style>
  <w:style w:type="paragraph" w:styleId="1258">
    <w:name w:val="xl194"/>
    <w:basedOn w:val="915"/>
    <w:next w:val="1258"/>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59">
    <w:name w:val="Revision"/>
    <w:next w:val="1259"/>
    <w:link w:val="915"/>
    <w:pPr>
      <w:spacing w:after="160" w:line="259" w:lineRule="auto"/>
    </w:pPr>
    <w:rPr>
      <w:sz w:val="21"/>
      <w:szCs w:val="24"/>
      <w:lang w:val="en-US" w:eastAsia="zh-CN" w:bidi="ar-SA"/>
    </w:rPr>
  </w:style>
  <w:style w:type="paragraph" w:styleId="1260">
    <w:name w:val="xl115"/>
    <w:basedOn w:val="915"/>
    <w:next w:val="1260"/>
    <w:link w:val="9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61">
    <w:name w:val=" Char Char Char"/>
    <w:basedOn w:val="915"/>
    <w:next w:val="1261"/>
    <w:link w:val="915"/>
    <w:pPr>
      <w:ind w:left="780" w:hanging="420"/>
      <w:tabs>
        <w:tab w:val="left" w:pos="1545" w:leader="none"/>
      </w:tabs>
    </w:pPr>
    <w:rPr>
      <w:rFonts w:eastAsia="宋体"/>
      <w:sz w:val="21"/>
      <w:szCs w:val="24"/>
    </w:rPr>
  </w:style>
  <w:style w:type="paragraph" w:styleId="1262">
    <w:name w:val="纯文本4"/>
    <w:basedOn w:val="915"/>
    <w:next w:val="1262"/>
    <w:link w:val="915"/>
    <w:qFormat/>
    <w:rPr>
      <w:rFonts w:ascii="宋体" w:hAnsi="Courier New" w:eastAsia="楷体_GB2312" w:cs="Times New Roman"/>
      <w:sz w:val="26"/>
      <w:szCs w:val="20"/>
    </w:rPr>
  </w:style>
  <w:style w:type="character" w:styleId="1263">
    <w:name w:val="NormalCharacter1"/>
    <w:next w:val="1263"/>
    <w:link w:val="915"/>
    <w:semiHidden/>
    <w:qFormat/>
    <w:rPr>
      <w:rFonts w:ascii="Calibri" w:hAnsi="Calibri" w:eastAsia="宋体" w:cs="Times New Roman"/>
    </w:rPr>
  </w:style>
  <w:style w:type="paragraph" w:styleId="1264">
    <w:name w:val="样式 仿宋_GB2312 四号 黑色 行距: 1.5 倍行距2"/>
    <w:basedOn w:val="915"/>
    <w:next w:val="1264"/>
    <w:link w:val="915"/>
    <w:pPr>
      <w:spacing w:line="360" w:lineRule="auto"/>
    </w:pPr>
    <w:rPr>
      <w:rFonts w:ascii="仿宋_GB2312" w:eastAsia="仿宋_GB2312"/>
      <w:color w:val="000000"/>
      <w:sz w:val="24"/>
    </w:rPr>
  </w:style>
  <w:style w:type="paragraph" w:styleId="1265">
    <w:name w:val="方案"/>
    <w:basedOn w:val="915"/>
    <w:next w:val="1265"/>
    <w:link w:val="1266"/>
    <w:qFormat/>
    <w:pPr>
      <w:ind w:firstLine="200"/>
      <w:jc w:val="both"/>
      <w:spacing w:after="0" w:line="360" w:lineRule="auto"/>
      <w:widowControl w:val="off"/>
    </w:pPr>
    <w:rPr>
      <w:rFonts w:ascii="宋体" w:hAnsi="宋体"/>
      <w:sz w:val="24"/>
      <w:szCs w:val="24"/>
    </w:rPr>
  </w:style>
  <w:style w:type="character" w:styleId="1266">
    <w:name w:val="方案 Char"/>
    <w:next w:val="1266"/>
    <w:link w:val="1265"/>
    <w:qFormat/>
    <w:rPr>
      <w:rFonts w:ascii="宋体" w:hAnsi="宋体"/>
      <w:sz w:val="24"/>
      <w:szCs w:val="24"/>
    </w:rPr>
  </w:style>
  <w:style w:type="character" w:styleId="1267">
    <w:name w:val="17"/>
    <w:next w:val="1267"/>
    <w:link w:val="915"/>
    <w:rPr>
      <w:rFonts w:hint="eastAsia" w:ascii="宋体" w:hAnsi="宋体" w:eastAsia="宋体"/>
      <w:color w:val="000000"/>
      <w:sz w:val="18"/>
      <w:szCs w:val="18"/>
    </w:rPr>
  </w:style>
  <w:style w:type="character" w:styleId="1268">
    <w:name w:val="16"/>
    <w:next w:val="1268"/>
    <w:link w:val="915"/>
    <w:rPr>
      <w:rFonts w:ascii="Calibri" w:hAnsi="Calibri" w:cs="Calibri"/>
      <w:b/>
      <w:bCs/>
      <w:color w:val="000000"/>
      <w:sz w:val="20"/>
      <w:szCs w:val="20"/>
    </w:rPr>
  </w:style>
  <w:style w:type="paragraph" w:styleId="1269">
    <w:name w:val="纯文本111"/>
    <w:basedOn w:val="915"/>
    <w:next w:val="1269"/>
    <w:link w:val="915"/>
    <w:unhideWhenUsed/>
    <w:qFormat/>
    <w:rPr>
      <w:rFonts w:hint="eastAsia" w:ascii="宋体" w:hAnsi="Courier New"/>
      <w:sz w:val="28"/>
      <w:szCs w:val="20"/>
    </w:rPr>
  </w:style>
  <w:style w:type="character" w:styleId="1270">
    <w:name w:val="fontstyle01"/>
    <w:next w:val="1270"/>
    <w:link w:val="915"/>
    <w:qFormat/>
    <w:rPr>
      <w:rFonts w:hint="eastAsia" w:ascii="宋体" w:hAnsi="宋体" w:eastAsia="宋体"/>
      <w:color w:val="000000"/>
      <w:sz w:val="24"/>
      <w:szCs w:val="24"/>
    </w:rPr>
  </w:style>
  <w:style w:type="paragraph" w:styleId="1271">
    <w:name w:val="纯文本11"/>
    <w:next w:val="1271"/>
    <w:link w:val="915"/>
    <w:qFormat/>
    <w:pPr>
      <w:jc w:val="both"/>
      <w:widowControl w:val="off"/>
    </w:pPr>
    <w:rPr>
      <w:rFonts w:ascii="宋体" w:hAnsi="Courier New" w:eastAsia="楷体_GB2312" w:cs="Times New Roman"/>
      <w:sz w:val="26"/>
      <w:szCs w:val="20"/>
      <w:lang w:val="en-US" w:eastAsia="zh-CN" w:bidi="ar-SA"/>
    </w:rPr>
  </w:style>
  <w:style w:type="character" w:styleId="1272" w:default="1">
    <w:name w:val="Default Paragraph Font"/>
    <w:uiPriority w:val="1"/>
    <w:semiHidden/>
    <w:unhideWhenUsed/>
  </w:style>
  <w:style w:type="numbering" w:styleId="1273" w:default="1">
    <w:name w:val="No List"/>
    <w:uiPriority w:val="99"/>
    <w:semiHidden/>
    <w:unhideWhenUsed/>
  </w:style>
  <w:style w:type="table" w:styleId="12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dc:creator>
  <cp:lastModifiedBy>孙鹏</cp:lastModifiedBy>
  <cp:revision>5</cp:revision>
  <dcterms:created xsi:type="dcterms:W3CDTF">2020-05-07T02:33:00Z</dcterms:created>
  <dcterms:modified xsi:type="dcterms:W3CDTF">2025-05-07T07:47:15Z</dcterms:modified>
</cp:coreProperties>
</file>