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color w:val="000000"/>
          <w:sz w:val="32"/>
          <w:szCs w:val="32"/>
        </w:rPr>
      </w:pPr>
      <w:r>
        <w:rPr>
          <w:rFonts w:ascii="宋体" w:hAnsi="宋体" w:cs="宋体"/>
          <w:color w:val="000000"/>
          <w:sz w:val="32"/>
          <w:szCs w:val="32"/>
        </w:rPr>
      </w:r>
      <w:r/>
    </w:p>
    <w:p>
      <w:pPr>
        <w:ind w:firstLine="300"/>
        <w:spacing w:line="360" w:lineRule="auto"/>
        <w:rPr>
          <w:rFonts w:ascii="宋体" w:hAnsi="宋体" w:cs="宋体"/>
          <w:color w:val="000000"/>
          <w:sz w:val="60"/>
          <w:szCs w:val="60"/>
        </w:rPr>
      </w:pPr>
      <w:r>
        <w:rPr>
          <w:rFonts w:ascii="宋体" w:hAnsi="宋体" w:cs="宋体"/>
          <w:color w:val="000000"/>
          <w:sz w:val="60"/>
          <w:szCs w:val="60"/>
        </w:rPr>
      </w:r>
      <w:r/>
    </w:p>
    <w:p>
      <w:pPr>
        <w:jc w:val="center"/>
        <w:rPr>
          <w:rFonts w:ascii="宋体" w:hAnsi="宋体" w:cs="宋体"/>
          <w:b/>
          <w:bCs/>
          <w:color w:val="000000"/>
          <w:sz w:val="60"/>
          <w:szCs w:val="60"/>
        </w:rPr>
      </w:pPr>
      <w:r>
        <w:rPr>
          <w:rFonts w:hint="eastAsia" w:ascii="宋体" w:hAnsi="宋体" w:cs="宋体"/>
          <w:b/>
          <w:bCs/>
          <w:color w:val="000000"/>
          <w:sz w:val="60"/>
          <w:szCs w:val="60"/>
        </w:rPr>
        <w:t xml:space="preserve">常州市政府采购项目</w:t>
      </w:r>
      <w:r/>
    </w:p>
    <w:p>
      <w:pPr>
        <w:jc w:val="center"/>
        <w:rPr>
          <w:rFonts w:ascii="宋体" w:hAnsi="宋体" w:cs="宋体"/>
          <w:b/>
          <w:bCs/>
          <w:color w:val="000000"/>
          <w:sz w:val="60"/>
          <w:szCs w:val="60"/>
        </w:rPr>
      </w:pPr>
      <w:r>
        <w:rPr>
          <w:rFonts w:hint="eastAsia" w:ascii="宋体" w:hAnsi="宋体" w:cs="宋体"/>
          <w:b/>
          <w:bCs/>
          <w:color w:val="000000"/>
          <w:sz w:val="60"/>
          <w:szCs w:val="60"/>
        </w:rPr>
        <w:t xml:space="preserve">公开采购文件</w:t>
      </w:r>
      <w:r/>
    </w:p>
    <w:p>
      <w:pPr>
        <w:jc w:val="center"/>
        <w:rPr>
          <w:rFonts w:ascii="宋体" w:hAnsi="宋体" w:cs="宋体"/>
          <w:b/>
          <w:bCs/>
          <w:color w:val="000000"/>
          <w:sz w:val="60"/>
          <w:szCs w:val="60"/>
        </w:rPr>
      </w:pPr>
      <w:r>
        <w:rPr>
          <w:rFonts w:hint="eastAsia" w:ascii="宋体" w:hAnsi="宋体" w:cs="宋体"/>
          <w:b/>
          <w:bCs/>
          <w:color w:val="000000"/>
          <w:sz w:val="60"/>
          <w:szCs w:val="60"/>
        </w:rPr>
        <w:t xml:space="preserve">（试行）（2022年版）</w:t>
      </w:r>
      <w:r/>
    </w:p>
    <w:p>
      <w:pPr>
        <w:jc w:val="center"/>
        <w:rPr>
          <w:rFonts w:ascii="宋体" w:hAnsi="宋体" w:cs="宋体"/>
          <w:b/>
          <w:bCs/>
          <w:color w:val="000000"/>
          <w:sz w:val="60"/>
          <w:szCs w:val="60"/>
        </w:rPr>
      </w:pPr>
      <w:r>
        <w:rPr>
          <w:rFonts w:ascii="宋体" w:hAnsi="宋体" w:cs="宋体"/>
          <w:b/>
          <w:bCs/>
          <w:color w:val="000000"/>
          <w:sz w:val="60"/>
          <w:szCs w:val="60"/>
        </w:rPr>
      </w:r>
      <w:r/>
    </w:p>
    <w:p>
      <w:pPr>
        <w:jc w:val="center"/>
        <w:spacing w:line="360" w:lineRule="auto"/>
        <w:rPr>
          <w:rFonts w:ascii="宋体" w:hAnsi="宋体" w:cs="宋体"/>
          <w:color w:val="000000"/>
          <w:sz w:val="60"/>
          <w:szCs w:val="60"/>
        </w:rPr>
      </w:pPr>
      <w:r>
        <w:rPr>
          <w:rFonts w:ascii="宋体" w:hAnsi="宋体" w:cs="宋体"/>
          <w:color w:val="000000"/>
          <w:sz w:val="60"/>
          <w:szCs w:val="60"/>
        </w:rPr>
      </w:r>
      <w:r/>
    </w:p>
    <w:p>
      <w:pPr>
        <w:jc w:val="center"/>
        <w:spacing w:line="360" w:lineRule="auto"/>
        <w:rPr>
          <w:rFonts w:ascii="宋体" w:hAnsi="宋体" w:cs="宋体"/>
          <w:color w:val="000000"/>
          <w:sz w:val="60"/>
          <w:szCs w:val="60"/>
        </w:rPr>
      </w:pPr>
      <w:r>
        <w:rPr>
          <w:rFonts w:ascii="宋体" w:hAnsi="宋体" w:cs="宋体"/>
          <w:color w:val="000000"/>
          <w:sz w:val="60"/>
          <w:szCs w:val="60"/>
        </w:rPr>
      </w:r>
      <w:r/>
    </w:p>
    <w:p>
      <w:pPr>
        <w:jc w:val="center"/>
        <w:spacing w:line="360" w:lineRule="auto"/>
        <w:rPr>
          <w:rFonts w:ascii="宋体" w:hAnsi="宋体" w:cs="宋体"/>
          <w:color w:val="000000"/>
          <w:sz w:val="60"/>
          <w:szCs w:val="60"/>
        </w:rPr>
      </w:pPr>
      <w:r>
        <w:rPr>
          <w:rFonts w:ascii="宋体" w:hAnsi="宋体" w:cs="宋体"/>
          <w:color w:val="000000"/>
          <w:sz w:val="60"/>
          <w:szCs w:val="60"/>
        </w:rPr>
      </w:r>
      <w:r/>
    </w:p>
    <w:p>
      <w:pPr>
        <w:jc w:val="center"/>
        <w:spacing w:line="360" w:lineRule="auto"/>
        <w:rPr>
          <w:rFonts w:ascii="宋体" w:hAnsi="宋体" w:cs="宋体"/>
          <w:color w:val="000000"/>
          <w:sz w:val="60"/>
          <w:szCs w:val="60"/>
        </w:rPr>
      </w:pPr>
      <w:r>
        <w:rPr>
          <w:rFonts w:ascii="宋体" w:hAnsi="宋体" w:cs="宋体"/>
          <w:color w:val="000000"/>
          <w:sz w:val="60"/>
          <w:szCs w:val="60"/>
        </w:rPr>
      </w:r>
      <w:r/>
    </w:p>
    <w:p>
      <w:pPr>
        <w:jc w:val="left"/>
        <w:spacing w:line="360" w:lineRule="auto"/>
        <w:tabs>
          <w:tab w:val="left" w:pos="3240" w:leader="none"/>
          <w:tab w:val="left" w:pos="3420" w:leader="none"/>
        </w:tabs>
        <w:rPr>
          <w:rFonts w:ascii="宋体" w:hAnsi="宋体" w:cs="宋体"/>
          <w:bCs/>
          <w:color w:val="000000"/>
          <w:sz w:val="36"/>
          <w:szCs w:val="36"/>
        </w:rPr>
      </w:pPr>
      <w:r>
        <w:rPr>
          <w:rFonts w:hint="eastAsia" w:ascii="宋体" w:hAnsi="宋体" w:cs="宋体"/>
          <w:bCs/>
          <w:color w:val="000000"/>
          <w:sz w:val="36"/>
          <w:szCs w:val="36"/>
        </w:rPr>
        <w:t xml:space="preserve">项目名称：2025年全市室外健身器材更新项目</w:t>
      </w:r>
      <w:r/>
    </w:p>
    <w:p>
      <w:pPr>
        <w:jc w:val="left"/>
        <w:spacing w:line="360" w:lineRule="auto"/>
        <w:tabs>
          <w:tab w:val="left" w:pos="3240" w:leader="none"/>
          <w:tab w:val="left" w:pos="3420" w:leader="none"/>
        </w:tabs>
        <w:rPr>
          <w:rFonts w:ascii="宋体" w:hAnsi="宋体" w:cs="宋体"/>
          <w:bCs/>
          <w:color w:val="000000"/>
          <w:sz w:val="36"/>
          <w:szCs w:val="36"/>
        </w:rPr>
      </w:pPr>
      <w:r>
        <w:rPr>
          <w:rFonts w:hint="eastAsia" w:ascii="宋体" w:hAnsi="宋体" w:cs="宋体"/>
          <w:bCs/>
          <w:color w:val="000000"/>
          <w:sz w:val="36"/>
          <w:szCs w:val="36"/>
        </w:rPr>
        <w:t xml:space="preserve">项目编号：JSZC-320481-LCGL-G2025-0070</w:t>
      </w:r>
      <w:r/>
    </w:p>
    <w:p>
      <w:pPr>
        <w:jc w:val="left"/>
        <w:spacing w:line="360" w:lineRule="auto"/>
        <w:tabs>
          <w:tab w:val="left" w:pos="3240" w:leader="none"/>
          <w:tab w:val="left" w:pos="3420" w:leader="none"/>
        </w:tabs>
        <w:rPr>
          <w:rFonts w:ascii="宋体" w:hAnsi="宋体" w:cs="宋体"/>
          <w:bCs/>
          <w:color w:val="000000"/>
          <w:sz w:val="36"/>
          <w:szCs w:val="36"/>
        </w:rPr>
      </w:pPr>
      <w:r>
        <w:rPr>
          <w:rFonts w:hint="eastAsia" w:ascii="宋体" w:hAnsi="宋体" w:cs="宋体"/>
          <w:bCs/>
          <w:color w:val="000000"/>
          <w:sz w:val="36"/>
          <w:szCs w:val="36"/>
        </w:rPr>
        <w:t xml:space="preserve">采 购 人：溧阳市文体广电和旅游局</w:t>
      </w:r>
      <w:r/>
    </w:p>
    <w:p>
      <w:pPr>
        <w:jc w:val="left"/>
        <w:spacing w:line="360" w:lineRule="auto"/>
        <w:tabs>
          <w:tab w:val="left" w:pos="3240" w:leader="none"/>
          <w:tab w:val="left" w:pos="3420" w:leader="none"/>
        </w:tabs>
        <w:rPr>
          <w:rFonts w:ascii="宋体" w:hAnsi="宋体" w:cs="宋体"/>
          <w:bCs/>
          <w:color w:val="000000"/>
          <w:sz w:val="36"/>
          <w:szCs w:val="36"/>
        </w:rPr>
      </w:pPr>
      <w:r>
        <w:rPr>
          <w:rFonts w:hint="eastAsia" w:ascii="宋体" w:hAnsi="宋体" w:cs="宋体"/>
          <w:bCs/>
          <w:color w:val="000000"/>
          <w:sz w:val="36"/>
          <w:szCs w:val="36"/>
        </w:rPr>
        <w:t xml:space="preserve">采购代理机构：江苏立诚建设项目管理咨询有限公司 </w:t>
      </w:r>
      <w:r/>
    </w:p>
    <w:p>
      <w:pPr>
        <w:jc w:val="left"/>
        <w:widowControl/>
        <w:rPr>
          <w:rFonts w:ascii="宋体" w:hAnsi="宋体" w:cs="宋体"/>
          <w:b/>
          <w:bCs/>
          <w:color w:val="000000"/>
          <w:sz w:val="44"/>
        </w:rPr>
      </w:pPr>
      <w:r>
        <w:rPr>
          <w:rFonts w:hint="eastAsia" w:ascii="宋体" w:hAnsi="宋体" w:cs="宋体"/>
          <w:b/>
          <w:bCs/>
          <w:color w:val="000000"/>
          <w:sz w:val="44"/>
        </w:rPr>
        <w:br w:type="page" w:clear="all"/>
      </w:r>
      <w:r/>
    </w:p>
    <w:p>
      <w:pPr>
        <w:jc w:val="center"/>
        <w:spacing w:line="360" w:lineRule="auto"/>
        <w:rPr>
          <w:rFonts w:ascii="宋体" w:hAnsi="宋体" w:cs="宋体"/>
          <w:b/>
          <w:color w:val="000000"/>
          <w:sz w:val="36"/>
          <w:szCs w:val="36"/>
        </w:rPr>
        <w:outlineLvl w:val="0"/>
      </w:pPr>
      <w:r/>
      <w:bookmarkStart w:id="0" w:name="_Toc99301418"/>
      <w:r>
        <w:rPr>
          <w:rFonts w:hint="eastAsia" w:ascii="宋体" w:hAnsi="宋体" w:cs="宋体"/>
          <w:b/>
          <w:color w:val="000000"/>
          <w:sz w:val="36"/>
          <w:szCs w:val="36"/>
        </w:rPr>
        <w:t xml:space="preserve">目      录</w:t>
      </w:r>
      <w:bookmarkEnd w:id="0"/>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1118"/>
        <w:rPr>
          <w:rFonts w:cs="宋体"/>
          <w:b w:val="0"/>
          <w:color w:val="000000"/>
          <w:sz w:val="21"/>
          <w:szCs w:val="22"/>
        </w:rPr>
      </w:pPr>
      <w:r>
        <w:rPr>
          <w:rFonts w:hint="eastAsia" w:cs="宋体"/>
          <w:b w:val="0"/>
          <w:color w:val="000000"/>
        </w:rPr>
        <w:fldChar w:fldCharType="begin"/>
      </w:r>
      <w:r>
        <w:rPr>
          <w:rFonts w:hint="eastAsia" w:cs="宋体"/>
          <w:b w:val="0"/>
          <w:color w:val="000000"/>
        </w:rPr>
        <w:instrText xml:space="preserve"> TOC \o "1-1" \h \z \u </w:instrText>
      </w:r>
      <w:r>
        <w:rPr>
          <w:rFonts w:hint="eastAsia" w:cs="宋体"/>
          <w:b w:val="0"/>
          <w:color w:val="000000"/>
        </w:rPr>
        <w:fldChar w:fldCharType="separate"/>
      </w:r>
      <w:r/>
    </w:p>
    <w:p>
      <w:pPr>
        <w:pStyle w:val="1118"/>
        <w:spacing w:line="360" w:lineRule="auto"/>
        <w:rPr>
          <w:rFonts w:cs="宋体"/>
          <w:b w:val="0"/>
          <w:color w:val="000000"/>
          <w:sz w:val="21"/>
          <w:szCs w:val="22"/>
        </w:rPr>
      </w:pPr>
      <w:r>
        <w:fldChar w:fldCharType="begin"/>
      </w:r>
      <w:r>
        <w:instrText xml:space="preserve"> HYPERLINK \l "_Toc99301419" </w:instrText>
      </w:r>
      <w:r>
        <w:fldChar w:fldCharType="separate"/>
      </w:r>
      <w:r>
        <w:rPr>
          <w:rStyle w:val="1142"/>
          <w:rFonts w:hint="eastAsia" w:cs="宋体"/>
          <w:color w:val="000000"/>
        </w:rPr>
        <w:t xml:space="preserve">第一章   采购邀请</w:t>
      </w:r>
      <w:r>
        <w:rPr>
          <w:rFonts w:hint="eastAsia" w:cs="宋体"/>
          <w:color w:val="000000"/>
        </w:rPr>
        <w:tab/>
      </w:r>
      <w:r>
        <w:rPr>
          <w:rFonts w:hint="eastAsia" w:cs="宋体"/>
          <w:color w:val="000000"/>
        </w:rPr>
        <w:fldChar w:fldCharType="begin"/>
      </w:r>
      <w:r>
        <w:rPr>
          <w:rFonts w:hint="eastAsia" w:cs="宋体"/>
          <w:color w:val="000000"/>
        </w:rPr>
        <w:instrText xml:space="preserve"> PAGEREF _Toc99301419 \h </w:instrText>
      </w:r>
      <w:r>
        <w:rPr>
          <w:rFonts w:hint="eastAsia" w:cs="宋体"/>
          <w:color w:val="000000"/>
        </w:rPr>
        <w:fldChar w:fldCharType="separate"/>
      </w:r>
      <w:r>
        <w:rPr>
          <w:rFonts w:hint="eastAsia" w:cs="宋体"/>
          <w:color w:val="000000"/>
        </w:rPr>
        <w:t xml:space="preserve">1</w:t>
      </w:r>
      <w:r>
        <w:rPr>
          <w:rFonts w:hint="eastAsia" w:cs="宋体"/>
          <w:color w:val="000000"/>
        </w:rPr>
        <w:fldChar w:fldCharType="end"/>
      </w:r>
      <w:r>
        <w:rPr>
          <w:rFonts w:hint="eastAsia" w:cs="宋体"/>
          <w:color w:val="000000"/>
        </w:rPr>
        <w:fldChar w:fldCharType="end"/>
      </w:r>
      <w:r/>
    </w:p>
    <w:p>
      <w:pPr>
        <w:pStyle w:val="1118"/>
        <w:spacing w:line="360" w:lineRule="auto"/>
        <w:rPr>
          <w:rFonts w:cs="宋体"/>
          <w:b w:val="0"/>
          <w:color w:val="000000"/>
          <w:sz w:val="21"/>
          <w:szCs w:val="22"/>
        </w:rPr>
      </w:pPr>
      <w:r>
        <w:fldChar w:fldCharType="begin"/>
      </w:r>
      <w:r>
        <w:instrText xml:space="preserve"> HYPERLINK \l "_Toc99301420" </w:instrText>
      </w:r>
      <w:r>
        <w:fldChar w:fldCharType="separate"/>
      </w:r>
      <w:r>
        <w:rPr>
          <w:rStyle w:val="1142"/>
          <w:rFonts w:hint="eastAsia" w:cs="宋体"/>
          <w:color w:val="000000"/>
        </w:rPr>
        <w:t xml:space="preserve">第二章   供应商须知</w:t>
      </w:r>
      <w:r>
        <w:rPr>
          <w:rFonts w:hint="eastAsia" w:cs="宋体"/>
          <w:color w:val="000000"/>
        </w:rPr>
        <w:tab/>
      </w:r>
      <w:r>
        <w:rPr>
          <w:rFonts w:hint="eastAsia" w:cs="宋体"/>
          <w:color w:val="000000"/>
        </w:rPr>
        <w:fldChar w:fldCharType="begin"/>
      </w:r>
      <w:r>
        <w:rPr>
          <w:rFonts w:hint="eastAsia" w:cs="宋体"/>
          <w:color w:val="000000"/>
        </w:rPr>
        <w:instrText xml:space="preserve"> PAGEREF _Toc99301420 \h </w:instrText>
      </w:r>
      <w:r>
        <w:rPr>
          <w:rFonts w:hint="eastAsia" w:cs="宋体"/>
          <w:color w:val="000000"/>
        </w:rPr>
        <w:fldChar w:fldCharType="separate"/>
      </w:r>
      <w:r>
        <w:rPr>
          <w:rFonts w:hint="eastAsia" w:cs="宋体"/>
          <w:color w:val="000000"/>
        </w:rPr>
        <w:t xml:space="preserve">5</w:t>
      </w:r>
      <w:r>
        <w:rPr>
          <w:rFonts w:hint="eastAsia" w:cs="宋体"/>
          <w:color w:val="000000"/>
        </w:rPr>
        <w:fldChar w:fldCharType="end"/>
      </w:r>
      <w:r>
        <w:rPr>
          <w:rFonts w:hint="eastAsia" w:cs="宋体"/>
          <w:color w:val="000000"/>
        </w:rPr>
        <w:fldChar w:fldCharType="end"/>
      </w:r>
      <w:r/>
    </w:p>
    <w:p>
      <w:pPr>
        <w:pStyle w:val="1118"/>
        <w:spacing w:line="360" w:lineRule="auto"/>
        <w:rPr>
          <w:rFonts w:cs="宋体"/>
          <w:b w:val="0"/>
          <w:color w:val="000000"/>
          <w:sz w:val="21"/>
          <w:szCs w:val="22"/>
        </w:rPr>
      </w:pPr>
      <w:r>
        <w:fldChar w:fldCharType="begin"/>
      </w:r>
      <w:r>
        <w:instrText xml:space="preserve"> HYPERLINK \l "_Toc99301421" </w:instrText>
      </w:r>
      <w:r>
        <w:fldChar w:fldCharType="separate"/>
      </w:r>
      <w:r>
        <w:rPr>
          <w:rStyle w:val="1142"/>
          <w:rFonts w:hint="eastAsia" w:cs="宋体"/>
          <w:color w:val="000000"/>
        </w:rPr>
        <w:t xml:space="preserve">第三章   资</w:t>
      </w:r>
      <w:bookmarkStart w:id="1" w:name="_Hlt100754117"/>
      <w:r>
        <w:rPr>
          <w:rStyle w:val="1142"/>
          <w:rFonts w:hint="eastAsia" w:cs="宋体"/>
          <w:color w:val="000000"/>
        </w:rPr>
        <w:t xml:space="preserve">格</w:t>
      </w:r>
      <w:bookmarkEnd w:id="1"/>
      <w:r>
        <w:rPr>
          <w:rStyle w:val="1142"/>
          <w:rFonts w:hint="eastAsia" w:cs="宋体"/>
          <w:color w:val="000000"/>
        </w:rPr>
        <w:t xml:space="preserve">审查</w:t>
      </w:r>
      <w:r>
        <w:rPr>
          <w:rFonts w:hint="eastAsia" w:cs="宋体"/>
          <w:color w:val="000000"/>
        </w:rPr>
        <w:tab/>
      </w:r>
      <w:r>
        <w:rPr>
          <w:rFonts w:hint="eastAsia" w:cs="宋体"/>
          <w:color w:val="000000"/>
        </w:rPr>
        <w:fldChar w:fldCharType="begin"/>
      </w:r>
      <w:r>
        <w:rPr>
          <w:rFonts w:hint="eastAsia" w:cs="宋体"/>
          <w:color w:val="000000"/>
        </w:rPr>
        <w:instrText xml:space="preserve"> PAGEREF _Toc99301421 \h </w:instrText>
      </w:r>
      <w:r>
        <w:rPr>
          <w:rFonts w:hint="eastAsia" w:cs="宋体"/>
          <w:color w:val="000000"/>
        </w:rPr>
        <w:fldChar w:fldCharType="separate"/>
      </w:r>
      <w:r>
        <w:rPr>
          <w:rFonts w:hint="eastAsia" w:cs="宋体"/>
          <w:color w:val="000000"/>
        </w:rPr>
        <w:t xml:space="preserve">18</w:t>
      </w:r>
      <w:r>
        <w:rPr>
          <w:rFonts w:hint="eastAsia" w:cs="宋体"/>
          <w:color w:val="000000"/>
        </w:rPr>
        <w:fldChar w:fldCharType="end"/>
      </w:r>
      <w:r>
        <w:rPr>
          <w:rFonts w:hint="eastAsia" w:cs="宋体"/>
          <w:color w:val="000000"/>
        </w:rPr>
        <w:fldChar w:fldCharType="end"/>
      </w:r>
      <w:r/>
    </w:p>
    <w:p>
      <w:pPr>
        <w:pStyle w:val="1118"/>
        <w:spacing w:line="360" w:lineRule="auto"/>
        <w:rPr>
          <w:rFonts w:cs="宋体"/>
          <w:b w:val="0"/>
          <w:color w:val="000000"/>
          <w:sz w:val="21"/>
          <w:szCs w:val="22"/>
        </w:rPr>
      </w:pPr>
      <w:r>
        <w:fldChar w:fldCharType="begin"/>
      </w:r>
      <w:r>
        <w:instrText xml:space="preserve"> HYPERLINK \l "_Toc99301423" </w:instrText>
      </w:r>
      <w:r>
        <w:fldChar w:fldCharType="separate"/>
      </w:r>
      <w:r>
        <w:rPr>
          <w:rStyle w:val="1142"/>
          <w:rFonts w:hint="eastAsia" w:cs="宋体"/>
          <w:color w:val="000000"/>
        </w:rPr>
        <w:t xml:space="preserve">第四章   评标程序、评标方法和评标标准</w:t>
      </w:r>
      <w:r>
        <w:rPr>
          <w:rFonts w:hint="eastAsia" w:cs="宋体"/>
          <w:color w:val="000000"/>
        </w:rPr>
        <w:tab/>
      </w:r>
      <w:r>
        <w:rPr>
          <w:rFonts w:hint="eastAsia" w:cs="宋体"/>
          <w:color w:val="000000"/>
        </w:rPr>
        <w:fldChar w:fldCharType="begin"/>
      </w:r>
      <w:r>
        <w:rPr>
          <w:rFonts w:hint="eastAsia" w:cs="宋体"/>
          <w:color w:val="000000"/>
        </w:rPr>
        <w:instrText xml:space="preserve"> PAGEREF _Toc99301423 \h </w:instrText>
      </w:r>
      <w:r>
        <w:rPr>
          <w:rFonts w:hint="eastAsia" w:cs="宋体"/>
          <w:color w:val="000000"/>
        </w:rPr>
        <w:fldChar w:fldCharType="separate"/>
      </w:r>
      <w:r>
        <w:rPr>
          <w:rFonts w:hint="eastAsia" w:cs="宋体"/>
          <w:color w:val="000000"/>
        </w:rPr>
        <w:t xml:space="preserve">22</w:t>
      </w:r>
      <w:r>
        <w:rPr>
          <w:rFonts w:hint="eastAsia" w:cs="宋体"/>
          <w:color w:val="000000"/>
        </w:rPr>
        <w:fldChar w:fldCharType="end"/>
      </w:r>
      <w:r>
        <w:rPr>
          <w:rFonts w:hint="eastAsia" w:cs="宋体"/>
          <w:color w:val="000000"/>
        </w:rPr>
        <w:fldChar w:fldCharType="end"/>
      </w:r>
      <w:r/>
    </w:p>
    <w:p>
      <w:pPr>
        <w:pStyle w:val="1118"/>
        <w:spacing w:line="360" w:lineRule="auto"/>
        <w:rPr>
          <w:rFonts w:cs="宋体"/>
          <w:b w:val="0"/>
          <w:color w:val="000000"/>
          <w:sz w:val="21"/>
          <w:szCs w:val="22"/>
        </w:rPr>
      </w:pPr>
      <w:r>
        <w:fldChar w:fldCharType="begin"/>
      </w:r>
      <w:r>
        <w:instrText xml:space="preserve"> HYPERLINK \l "_Toc99301424" </w:instrText>
      </w:r>
      <w:r>
        <w:fldChar w:fldCharType="separate"/>
      </w:r>
      <w:r>
        <w:rPr>
          <w:rStyle w:val="1142"/>
          <w:rFonts w:hint="eastAsia" w:cs="宋体"/>
          <w:color w:val="000000"/>
        </w:rPr>
        <w:t xml:space="preserve">第五章   采购</w:t>
      </w:r>
      <w:bookmarkStart w:id="2" w:name="_Hlt100754102"/>
      <w:r/>
      <w:bookmarkStart w:id="3" w:name="_Hlt100754103"/>
      <w:r>
        <w:rPr>
          <w:rStyle w:val="1142"/>
          <w:rFonts w:hint="eastAsia" w:cs="宋体"/>
          <w:color w:val="000000"/>
        </w:rPr>
        <w:t xml:space="preserve">需</w:t>
      </w:r>
      <w:bookmarkEnd w:id="2"/>
      <w:r/>
      <w:bookmarkEnd w:id="3"/>
      <w:r>
        <w:rPr>
          <w:rStyle w:val="1142"/>
          <w:rFonts w:hint="eastAsia" w:cs="宋体"/>
          <w:color w:val="000000"/>
        </w:rPr>
        <w:t xml:space="preserve">求</w:t>
      </w:r>
      <w:r>
        <w:rPr>
          <w:rFonts w:hint="eastAsia" w:cs="宋体"/>
          <w:color w:val="000000"/>
        </w:rPr>
        <w:tab/>
      </w:r>
      <w:r>
        <w:rPr>
          <w:rFonts w:hint="eastAsia" w:cs="宋体"/>
          <w:color w:val="000000"/>
        </w:rPr>
        <w:fldChar w:fldCharType="begin"/>
      </w:r>
      <w:r>
        <w:rPr>
          <w:rFonts w:hint="eastAsia" w:cs="宋体"/>
          <w:color w:val="000000"/>
        </w:rPr>
        <w:instrText xml:space="preserve"> PAGEREF _Toc99301424 \h </w:instrText>
      </w:r>
      <w:r>
        <w:rPr>
          <w:rFonts w:hint="eastAsia" w:cs="宋体"/>
          <w:color w:val="000000"/>
        </w:rPr>
        <w:fldChar w:fldCharType="separate"/>
      </w:r>
      <w:r>
        <w:rPr>
          <w:rFonts w:hint="eastAsia" w:cs="宋体"/>
          <w:color w:val="000000"/>
        </w:rPr>
        <w:t xml:space="preserve">30</w:t>
      </w:r>
      <w:r>
        <w:rPr>
          <w:rFonts w:hint="eastAsia" w:cs="宋体"/>
          <w:color w:val="000000"/>
        </w:rPr>
        <w:fldChar w:fldCharType="end"/>
      </w:r>
      <w:r>
        <w:rPr>
          <w:rFonts w:hint="eastAsia" w:cs="宋体"/>
          <w:color w:val="000000"/>
        </w:rPr>
        <w:fldChar w:fldCharType="end"/>
      </w:r>
      <w:r/>
    </w:p>
    <w:p>
      <w:pPr>
        <w:pStyle w:val="1118"/>
        <w:spacing w:line="360" w:lineRule="auto"/>
        <w:rPr>
          <w:rFonts w:cs="宋体"/>
          <w:b w:val="0"/>
          <w:color w:val="000000"/>
          <w:sz w:val="21"/>
          <w:szCs w:val="22"/>
        </w:rPr>
      </w:pPr>
      <w:r>
        <w:fldChar w:fldCharType="begin"/>
      </w:r>
      <w:r>
        <w:instrText xml:space="preserve"> HYPERLINK \l "_Toc99301425" </w:instrText>
      </w:r>
      <w:r>
        <w:fldChar w:fldCharType="separate"/>
      </w:r>
      <w:r>
        <w:rPr>
          <w:rStyle w:val="1142"/>
          <w:rFonts w:hint="eastAsia" w:cs="宋体"/>
          <w:color w:val="000000"/>
        </w:rPr>
        <w:t xml:space="preserve">第六章   拟签订的合同文本</w:t>
      </w:r>
      <w:r>
        <w:rPr>
          <w:rFonts w:hint="eastAsia" w:cs="宋体"/>
          <w:color w:val="000000"/>
        </w:rPr>
        <w:tab/>
      </w:r>
      <w:r>
        <w:rPr>
          <w:rFonts w:hint="eastAsia" w:cs="宋体"/>
          <w:color w:val="000000"/>
        </w:rPr>
        <w:fldChar w:fldCharType="begin"/>
      </w:r>
      <w:r>
        <w:rPr>
          <w:rFonts w:hint="eastAsia" w:cs="宋体"/>
          <w:color w:val="000000"/>
        </w:rPr>
        <w:instrText xml:space="preserve"> PAGEREF _Toc99301425 \h </w:instrText>
      </w:r>
      <w:r>
        <w:rPr>
          <w:rFonts w:hint="eastAsia" w:cs="宋体"/>
          <w:color w:val="000000"/>
        </w:rPr>
        <w:fldChar w:fldCharType="separate"/>
      </w:r>
      <w:r>
        <w:rPr>
          <w:rFonts w:hint="eastAsia" w:cs="宋体"/>
          <w:color w:val="000000"/>
        </w:rPr>
        <w:t xml:space="preserve">38</w:t>
      </w:r>
      <w:r>
        <w:rPr>
          <w:rFonts w:hint="eastAsia" w:cs="宋体"/>
          <w:color w:val="000000"/>
        </w:rPr>
        <w:fldChar w:fldCharType="end"/>
      </w:r>
      <w:r>
        <w:rPr>
          <w:rFonts w:hint="eastAsia" w:cs="宋体"/>
          <w:color w:val="000000"/>
        </w:rPr>
        <w:fldChar w:fldCharType="end"/>
      </w:r>
      <w:r/>
    </w:p>
    <w:p>
      <w:pPr>
        <w:pStyle w:val="1118"/>
        <w:spacing w:line="360" w:lineRule="auto"/>
        <w:rPr>
          <w:rFonts w:cs="宋体"/>
          <w:b w:val="0"/>
          <w:color w:val="000000"/>
          <w:sz w:val="21"/>
          <w:szCs w:val="22"/>
        </w:rPr>
      </w:pPr>
      <w:r>
        <w:fldChar w:fldCharType="begin"/>
      </w:r>
      <w:r>
        <w:instrText xml:space="preserve"> HYPERLINK \l "_Toc99301426" </w:instrText>
      </w:r>
      <w:r>
        <w:fldChar w:fldCharType="separate"/>
      </w:r>
      <w:r>
        <w:rPr>
          <w:rStyle w:val="1142"/>
          <w:rFonts w:hint="eastAsia" w:cs="宋体"/>
          <w:color w:val="000000"/>
        </w:rPr>
        <w:t xml:space="preserve">第七章   投标文件格式</w:t>
      </w:r>
      <w:r>
        <w:rPr>
          <w:rFonts w:hint="eastAsia" w:cs="宋体"/>
          <w:color w:val="000000"/>
        </w:rPr>
        <w:tab/>
      </w:r>
      <w:r>
        <w:rPr>
          <w:rFonts w:hint="eastAsia" w:cs="宋体"/>
          <w:color w:val="000000"/>
        </w:rPr>
        <w:fldChar w:fldCharType="begin"/>
      </w:r>
      <w:r>
        <w:rPr>
          <w:rFonts w:hint="eastAsia" w:cs="宋体"/>
          <w:color w:val="000000"/>
        </w:rPr>
        <w:instrText xml:space="preserve"> PAGEREF _Toc99301426 \h </w:instrText>
      </w:r>
      <w:r>
        <w:rPr>
          <w:rFonts w:hint="eastAsia" w:cs="宋体"/>
          <w:color w:val="000000"/>
        </w:rPr>
        <w:fldChar w:fldCharType="separate"/>
      </w:r>
      <w:r>
        <w:rPr>
          <w:rFonts w:hint="eastAsia" w:cs="宋体"/>
          <w:color w:val="000000"/>
        </w:rPr>
        <w:t xml:space="preserve">56</w:t>
      </w:r>
      <w:r>
        <w:rPr>
          <w:rFonts w:hint="eastAsia" w:cs="宋体"/>
          <w:color w:val="000000"/>
        </w:rPr>
        <w:fldChar w:fldCharType="end"/>
      </w:r>
      <w:r>
        <w:rPr>
          <w:rFonts w:hint="eastAsia" w:cs="宋体"/>
          <w:color w:val="000000"/>
        </w:rPr>
        <w:fldChar w:fldCharType="end"/>
      </w:r>
      <w:r/>
    </w:p>
    <w:p>
      <w:pPr>
        <w:pStyle w:val="1118"/>
        <w:spacing w:line="360" w:lineRule="auto"/>
        <w:rPr>
          <w:rFonts w:cs="宋体"/>
          <w:b w:val="0"/>
          <w:color w:val="000000"/>
        </w:rPr>
      </w:pPr>
      <w:r>
        <w:rPr>
          <w:rFonts w:hint="eastAsia" w:cs="宋体"/>
          <w:b w:val="0"/>
          <w:color w:val="000000"/>
        </w:rPr>
        <w:fldChar w:fldCharType="end"/>
      </w:r>
      <w:r/>
    </w:p>
    <w:p>
      <w:pPr>
        <w:jc w:val="center"/>
        <w:spacing w:line="360" w:lineRule="auto"/>
        <w:rPr>
          <w:rFonts w:hint="eastAsia" w:ascii="宋体" w:hAnsi="宋体" w:cs="宋体"/>
          <w:b/>
          <w:color w:val="000000"/>
          <w:sz w:val="36"/>
          <w:szCs w:val="36"/>
        </w:rPr>
        <w:sectPr>
          <w:headerReference w:type="default" r:id="rId9"/>
          <w:footerReference w:type="default" r:id="rId15"/>
          <w:footerReference w:type="even" r:id="rId16"/>
          <w:footnotePr/>
          <w:endnotePr/>
          <w:type w:val="nextPage"/>
          <w:pgSz w:w="11907" w:h="16840" w:orient="portrait"/>
          <w:pgMar w:top="1418" w:right="1134" w:bottom="1418" w:left="1701" w:header="851" w:footer="851" w:gutter="0"/>
          <w:cols w:num="1" w:sep="0" w:space="1701" w:equalWidth="1"/>
          <w:docGrid w:linePitch="360"/>
        </w:sectPr>
        <w:outlineLvl w:val="0"/>
      </w:pPr>
      <w:r/>
      <w:bookmarkStart w:id="4" w:name="_Toc99301419"/>
      <w:r/>
      <w:r/>
    </w:p>
    <w:p>
      <w:pPr>
        <w:jc w:val="center"/>
        <w:spacing w:line="360" w:lineRule="auto"/>
        <w:rPr>
          <w:rFonts w:ascii="宋体" w:hAnsi="宋体" w:cs="宋体"/>
          <w:color w:val="000000"/>
          <w:sz w:val="32"/>
          <w:szCs w:val="32"/>
        </w:rPr>
        <w:outlineLvl w:val="0"/>
      </w:pPr>
      <w:r>
        <w:rPr>
          <w:rFonts w:hint="eastAsia" w:ascii="宋体" w:hAnsi="宋体" w:cs="宋体"/>
          <w:b/>
          <w:color w:val="000000"/>
          <w:sz w:val="36"/>
          <w:szCs w:val="36"/>
        </w:rPr>
        <w:t xml:space="preserve">第一章   </w:t>
      </w:r>
      <w:bookmarkEnd w:id="4"/>
      <w:r>
        <w:rPr>
          <w:rFonts w:hint="eastAsia" w:ascii="宋体" w:hAnsi="宋体" w:cs="宋体"/>
          <w:b/>
          <w:color w:val="000000"/>
          <w:sz w:val="36"/>
          <w:szCs w:val="36"/>
        </w:rPr>
        <w:t xml:space="preserve">采购邀请</w:t>
      </w:r>
      <w:r/>
    </w:p>
    <w:p>
      <w:pPr>
        <w:pStyle w:val="1066"/>
        <w:jc w:val="left"/>
        <w:spacing w:before="0" w:line="360" w:lineRule="auto"/>
        <w:rPr>
          <w:rFonts w:ascii="宋体" w:hAnsi="宋体" w:eastAsia="宋体" w:cs="宋体"/>
          <w:color w:val="000000"/>
          <w:sz w:val="24"/>
          <w:szCs w:val="24"/>
        </w:rPr>
      </w:pPr>
      <w:r/>
      <w:bookmarkStart w:id="5" w:name="_Toc28359079"/>
      <w:r/>
      <w:bookmarkStart w:id="6" w:name="_Toc35393621"/>
      <w:r/>
      <w:bookmarkStart w:id="7" w:name="_Toc35393790"/>
      <w:r/>
      <w:bookmarkStart w:id="8" w:name="_Toc28359002"/>
      <w:r/>
      <w:bookmarkStart w:id="9" w:name="_Hlk24379207"/>
      <w:r>
        <w:rPr>
          <w:rFonts w:hint="eastAsia" w:ascii="宋体" w:hAnsi="宋体" w:eastAsia="宋体" w:cs="宋体"/>
          <w:color w:val="000000"/>
          <w:sz w:val="24"/>
          <w:szCs w:val="24"/>
        </w:rPr>
        <w:t xml:space="preserve">一、项目基本情况</w:t>
      </w:r>
      <w:bookmarkEnd w:id="5"/>
      <w:r/>
      <w:bookmarkEnd w:id="6"/>
      <w:r/>
      <w:bookmarkEnd w:id="7"/>
      <w:r/>
      <w:bookmarkEnd w:id="8"/>
      <w:r/>
      <w:r/>
    </w:p>
    <w:p>
      <w:pPr>
        <w:ind w:firstLine="480"/>
        <w:spacing w:line="360" w:lineRule="auto"/>
        <w:rPr>
          <w:rFonts w:ascii="宋体" w:hAnsi="宋体" w:cs="宋体"/>
          <w:color w:val="000000"/>
          <w:sz w:val="24"/>
        </w:rPr>
      </w:pPr>
      <w:r>
        <w:rPr>
          <w:rFonts w:hint="eastAsia" w:ascii="宋体" w:hAnsi="宋体" w:cs="宋体"/>
          <w:color w:val="000000"/>
          <w:sz w:val="24"/>
        </w:rPr>
        <w:t xml:space="preserve">1.项目编号：JSZC-320481-LCGL-G2025-0070</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2.项目名称：2025年全市室外健身器材更新项目</w:t>
      </w:r>
      <w:bookmarkEnd w:id="9"/>
      <w:r/>
      <w:r/>
    </w:p>
    <w:p>
      <w:pPr>
        <w:ind w:firstLine="480"/>
        <w:spacing w:line="360" w:lineRule="auto"/>
        <w:rPr>
          <w:rFonts w:ascii="宋体" w:hAnsi="宋体" w:cs="宋体"/>
          <w:color w:val="000000"/>
          <w:sz w:val="24"/>
        </w:rPr>
      </w:pPr>
      <w:r>
        <w:rPr>
          <w:rFonts w:hint="eastAsia" w:ascii="宋体" w:hAnsi="宋体" w:cs="宋体"/>
          <w:color w:val="000000"/>
          <w:sz w:val="24"/>
        </w:rPr>
        <w:t xml:space="preserve">3.项目预算金额：258万元</w:t>
      </w:r>
      <w:r/>
    </w:p>
    <w:p>
      <w:pPr>
        <w:ind w:firstLine="480"/>
        <w:spacing w:line="360" w:lineRule="auto"/>
        <w:rPr>
          <w:rFonts w:ascii="宋体" w:hAnsi="宋体" w:cs="宋体"/>
          <w:color w:val="000000"/>
          <w:sz w:val="24"/>
          <w:highlight w:val="none"/>
        </w:rPr>
      </w:pPr>
      <w:r>
        <w:rPr>
          <w:rFonts w:hint="eastAsia" w:ascii="宋体" w:hAnsi="宋体" w:cs="宋体"/>
          <w:color w:val="000000"/>
          <w:sz w:val="24"/>
        </w:rPr>
        <w:t xml:space="preserve">4.</w:t>
      </w:r>
      <w:r>
        <w:rPr>
          <w:rFonts w:hint="eastAsia" w:ascii="宋体" w:hAnsi="宋体" w:cs="宋体"/>
          <w:b/>
          <w:bCs/>
          <w:color w:val="0000ff"/>
          <w:sz w:val="24"/>
        </w:rPr>
        <w:t xml:space="preserve">项目最高限价：采购包一153万元，采购包二105万元。</w:t>
      </w:r>
      <w:r/>
    </w:p>
    <w:p>
      <w:pPr>
        <w:ind w:firstLine="480"/>
        <w:spacing w:line="360" w:lineRule="auto"/>
        <w:tabs>
          <w:tab w:val="center" w:pos="4199" w:leader="none"/>
        </w:tabs>
        <w:rPr>
          <w:rFonts w:ascii="宋体" w:hAnsi="宋体" w:cs="宋体"/>
          <w:color w:val="000000"/>
          <w:sz w:val="24"/>
        </w:rPr>
      </w:pPr>
      <w:r>
        <w:rPr>
          <w:rFonts w:hint="eastAsia" w:ascii="宋体" w:hAnsi="宋体" w:cs="宋体"/>
          <w:color w:val="000000"/>
          <w:sz w:val="24"/>
          <w:highlight w:val="none"/>
        </w:rPr>
        <w:t xml:space="preserve">5.采购需求：2025年拟拆除75套健身路径，更新</w:t>
      </w:r>
      <w:r>
        <w:rPr>
          <w:rFonts w:hint="eastAsia" w:ascii="宋体" w:hAnsi="宋体" w:cs="宋体"/>
          <w:color w:val="000000"/>
          <w:sz w:val="24"/>
          <w:highlight w:val="none"/>
          <w:lang w:val="en-US" w:eastAsia="zh-CN"/>
        </w:rPr>
        <w:t xml:space="preserve">162</w:t>
      </w:r>
      <w:r>
        <w:rPr>
          <w:rFonts w:hint="eastAsia" w:ascii="宋体" w:hAnsi="宋体" w:cs="宋体"/>
          <w:color w:val="000000"/>
          <w:sz w:val="24"/>
          <w:highlight w:val="none"/>
        </w:rPr>
        <w:t xml:space="preserve">套健身路径、</w:t>
      </w:r>
      <w:r>
        <w:rPr>
          <w:rFonts w:hint="eastAsia" w:ascii="宋体" w:hAnsi="宋体" w:cs="宋体"/>
          <w:color w:val="000000"/>
          <w:sz w:val="24"/>
          <w:highlight w:val="none"/>
          <w:lang w:val="en-US" w:eastAsia="zh-CN"/>
        </w:rPr>
        <w:t xml:space="preserve">43只</w:t>
      </w:r>
      <w:r>
        <w:rPr>
          <w:rFonts w:hint="eastAsia" w:ascii="宋体" w:hAnsi="宋体" w:cs="宋体"/>
          <w:color w:val="000000"/>
          <w:sz w:val="24"/>
          <w:highlight w:val="none"/>
        </w:rPr>
        <w:t xml:space="preserve">篮球架和4张乒乓球桌，嵌入式体育场地建设中的6套健身路径合并进行采购。分为两个采购包，采购包一为拆除75套健身路径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更新</w:t>
      </w:r>
      <w:r>
        <w:rPr>
          <w:rFonts w:hint="eastAsia" w:ascii="宋体" w:hAnsi="宋体" w:cs="宋体"/>
          <w:color w:val="000000"/>
          <w:sz w:val="24"/>
          <w:highlight w:val="none"/>
        </w:rPr>
        <w:t xml:space="preserve">93套10件套健身路径，采购包二为</w:t>
      </w:r>
      <w:r>
        <w:rPr>
          <w:rFonts w:hint="eastAsia" w:ascii="宋体" w:hAnsi="宋体" w:cs="宋体"/>
          <w:color w:val="000000"/>
          <w:sz w:val="24"/>
          <w:highlight w:val="none"/>
          <w:lang w:val="en-US" w:eastAsia="zh-CN"/>
        </w:rPr>
        <w:t xml:space="preserve">更新</w:t>
      </w:r>
      <w:r>
        <w:rPr>
          <w:rFonts w:hint="eastAsia" w:ascii="宋体" w:hAnsi="宋体" w:cs="宋体"/>
          <w:color w:val="000000"/>
          <w:sz w:val="24"/>
          <w:highlight w:val="none"/>
        </w:rPr>
        <w:t xml:space="preserve">69套7件套健身路径、</w:t>
      </w:r>
      <w:r>
        <w:rPr>
          <w:rFonts w:hint="eastAsia" w:ascii="宋体" w:hAnsi="宋体" w:cs="宋体"/>
          <w:color w:val="000000"/>
          <w:sz w:val="24"/>
          <w:highlight w:val="none"/>
          <w:lang w:val="en-US" w:eastAsia="zh-CN"/>
        </w:rPr>
        <w:t xml:space="preserve">43只地</w:t>
      </w:r>
      <w:r>
        <w:rPr>
          <w:rFonts w:hint="eastAsia" w:ascii="宋体" w:hAnsi="宋体" w:cs="宋体"/>
          <w:color w:val="000000"/>
          <w:sz w:val="24"/>
          <w:lang w:val="en-US" w:eastAsia="zh-CN"/>
        </w:rPr>
        <w:t xml:space="preserve">埋式</w:t>
      </w:r>
      <w:r>
        <w:rPr>
          <w:rFonts w:hint="eastAsia" w:ascii="宋体" w:hAnsi="宋体" w:cs="宋体"/>
          <w:color w:val="000000"/>
          <w:sz w:val="24"/>
        </w:rPr>
        <w:t xml:space="preserve">篮球架和4张</w:t>
      </w:r>
      <w:r>
        <w:rPr>
          <w:rFonts w:hint="eastAsia" w:ascii="宋体" w:hAnsi="宋体" w:cs="宋体"/>
          <w:color w:val="000000"/>
          <w:sz w:val="24"/>
          <w:lang w:val="en-US" w:eastAsia="zh-CN"/>
        </w:rPr>
        <w:t xml:space="preserve">室外</w:t>
      </w:r>
      <w:r>
        <w:rPr>
          <w:rFonts w:hint="eastAsia" w:ascii="宋体" w:hAnsi="宋体" w:cs="宋体"/>
          <w:color w:val="000000"/>
          <w:sz w:val="24"/>
        </w:rPr>
        <w:t xml:space="preserve">乒乓球桌。</w:t>
      </w:r>
      <w:r/>
    </w:p>
    <w:p>
      <w:pPr>
        <w:ind w:firstLine="480"/>
        <w:spacing w:line="360" w:lineRule="auto"/>
        <w:rPr>
          <w:rFonts w:hint="eastAsia" w:ascii="宋体" w:hAnsi="宋体" w:cs="宋体"/>
          <w:b/>
          <w:bCs/>
          <w:color w:val="ff0000"/>
          <w:sz w:val="24"/>
        </w:rPr>
      </w:pPr>
      <w:r>
        <w:rPr>
          <w:rFonts w:hint="eastAsia" w:ascii="宋体" w:hAnsi="宋体" w:cs="宋体"/>
          <w:b/>
          <w:bCs/>
          <w:color w:val="ff0000"/>
          <w:sz w:val="24"/>
        </w:rPr>
        <w:t xml:space="preserve">本项目分为</w:t>
      </w:r>
      <w:r>
        <w:rPr>
          <w:rFonts w:hint="eastAsia" w:ascii="宋体" w:hAnsi="宋体" w:cs="宋体"/>
          <w:b/>
          <w:bCs/>
          <w:color w:val="ff0000"/>
          <w:sz w:val="24"/>
          <w:lang w:val="en-US" w:eastAsia="zh-CN"/>
        </w:rPr>
        <w:t xml:space="preserve">两</w:t>
      </w:r>
      <w:r>
        <w:rPr>
          <w:rFonts w:hint="eastAsia" w:ascii="宋体" w:hAnsi="宋体" w:cs="宋体"/>
          <w:b/>
          <w:bCs/>
          <w:color w:val="ff0000"/>
          <w:sz w:val="24"/>
        </w:rPr>
        <w:t xml:space="preserve">个</w:t>
      </w:r>
      <w:r>
        <w:rPr>
          <w:rFonts w:hint="eastAsia" w:ascii="宋体" w:hAnsi="宋体" w:cs="宋体"/>
          <w:b/>
          <w:bCs/>
          <w:color w:val="ff0000"/>
          <w:sz w:val="24"/>
          <w:lang w:val="en-US" w:eastAsia="zh-CN"/>
        </w:rPr>
        <w:t xml:space="preserve">采购包</w:t>
      </w:r>
      <w:r>
        <w:rPr>
          <w:rFonts w:hint="eastAsia" w:ascii="宋体" w:hAnsi="宋体" w:cs="宋体"/>
          <w:b/>
          <w:bCs/>
          <w:color w:val="ff0000"/>
          <w:sz w:val="24"/>
        </w:rPr>
        <w:t xml:space="preserve">，中标顺序为评标顺序，评标顺序为</w:t>
      </w:r>
      <w:r>
        <w:rPr>
          <w:rFonts w:hint="eastAsia" w:ascii="宋体" w:hAnsi="宋体" w:cs="宋体"/>
          <w:b/>
          <w:bCs/>
          <w:color w:val="ff0000"/>
          <w:sz w:val="24"/>
          <w:lang w:val="en-US" w:eastAsia="zh-CN"/>
        </w:rPr>
        <w:t xml:space="preserve">采购包</w:t>
      </w:r>
      <w:r>
        <w:rPr>
          <w:rFonts w:hint="eastAsia" w:ascii="宋体" w:hAnsi="宋体" w:cs="宋体"/>
          <w:b/>
          <w:bCs/>
          <w:color w:val="ff0000"/>
          <w:sz w:val="24"/>
        </w:rPr>
        <w:t xml:space="preserve">顺序。</w:t>
      </w:r>
      <w:r>
        <w:rPr>
          <w:rFonts w:hint="eastAsia" w:ascii="宋体" w:hAnsi="宋体" w:cs="宋体"/>
          <w:b/>
          <w:bCs/>
          <w:color w:val="ff0000"/>
          <w:sz w:val="24"/>
          <w:lang w:val="en-US" w:eastAsia="zh-CN"/>
        </w:rPr>
        <w:t xml:space="preserve">投标人</w:t>
      </w:r>
      <w:r>
        <w:rPr>
          <w:rFonts w:hint="eastAsia" w:ascii="宋体" w:hAnsi="宋体" w:cs="宋体"/>
          <w:b/>
          <w:bCs/>
          <w:color w:val="ff0000"/>
          <w:sz w:val="24"/>
        </w:rPr>
        <w:t xml:space="preserve">根据自身能力，可以参加多个</w:t>
      </w:r>
      <w:r>
        <w:rPr>
          <w:rFonts w:hint="eastAsia" w:ascii="宋体" w:hAnsi="宋体" w:cs="宋体"/>
          <w:b/>
          <w:bCs/>
          <w:color w:val="ff0000"/>
          <w:sz w:val="24"/>
          <w:lang w:val="en-US" w:eastAsia="zh-CN"/>
        </w:rPr>
        <w:t xml:space="preserve">采购包</w:t>
      </w:r>
      <w:r>
        <w:rPr>
          <w:rFonts w:hint="eastAsia" w:ascii="宋体" w:hAnsi="宋体" w:cs="宋体"/>
          <w:b/>
          <w:bCs/>
          <w:color w:val="ff0000"/>
          <w:sz w:val="24"/>
        </w:rPr>
        <w:t xml:space="preserve">的投标，在前序</w:t>
      </w:r>
      <w:r>
        <w:rPr>
          <w:rFonts w:hint="eastAsia" w:ascii="宋体" w:hAnsi="宋体" w:cs="宋体"/>
          <w:b/>
          <w:bCs/>
          <w:color w:val="ff0000"/>
          <w:sz w:val="24"/>
          <w:lang w:val="en-US" w:eastAsia="zh-CN"/>
        </w:rPr>
        <w:t xml:space="preserve">采购包</w:t>
      </w:r>
      <w:r>
        <w:rPr>
          <w:rFonts w:hint="eastAsia" w:ascii="宋体" w:hAnsi="宋体" w:cs="宋体"/>
          <w:b/>
          <w:bCs/>
          <w:color w:val="ff0000"/>
          <w:sz w:val="24"/>
        </w:rPr>
        <w:t xml:space="preserve">中的中标候选人仍然参与后续</w:t>
      </w:r>
      <w:r>
        <w:rPr>
          <w:rFonts w:hint="eastAsia" w:ascii="宋体" w:hAnsi="宋体" w:cs="宋体"/>
          <w:b/>
          <w:bCs/>
          <w:color w:val="ff0000"/>
          <w:sz w:val="24"/>
          <w:lang w:val="en-US" w:eastAsia="zh-CN"/>
        </w:rPr>
        <w:t xml:space="preserve">采购包</w:t>
      </w:r>
      <w:r>
        <w:rPr>
          <w:rFonts w:hint="eastAsia" w:ascii="宋体" w:hAnsi="宋体" w:cs="宋体"/>
          <w:b/>
          <w:bCs/>
          <w:color w:val="ff0000"/>
          <w:sz w:val="24"/>
        </w:rPr>
        <w:t xml:space="preserve">的评分，但最多只能中</w:t>
      </w:r>
      <w:r>
        <w:rPr>
          <w:rFonts w:hint="eastAsia" w:ascii="宋体" w:hAnsi="宋体" w:cs="宋体"/>
          <w:b/>
          <w:bCs/>
          <w:color w:val="ff0000"/>
          <w:sz w:val="24"/>
          <w:lang w:val="en-US" w:eastAsia="zh-CN"/>
        </w:rPr>
        <w:t xml:space="preserve">一</w:t>
      </w:r>
      <w:r>
        <w:rPr>
          <w:rFonts w:hint="eastAsia" w:ascii="宋体" w:hAnsi="宋体" w:cs="宋体"/>
          <w:b/>
          <w:bCs/>
          <w:color w:val="ff0000"/>
          <w:sz w:val="24"/>
        </w:rPr>
        <w:t xml:space="preserve">个</w:t>
      </w:r>
      <w:r>
        <w:rPr>
          <w:rFonts w:hint="eastAsia" w:ascii="宋体" w:hAnsi="宋体" w:cs="宋体"/>
          <w:b/>
          <w:bCs/>
          <w:color w:val="ff0000"/>
          <w:sz w:val="24"/>
          <w:lang w:val="en-US" w:eastAsia="zh-CN"/>
        </w:rPr>
        <w:t xml:space="preserve">采购包</w:t>
      </w:r>
      <w:r>
        <w:rPr>
          <w:rFonts w:hint="eastAsia" w:ascii="宋体" w:hAnsi="宋体" w:cs="宋体"/>
          <w:b/>
          <w:bCs/>
          <w:color w:val="ff0000"/>
          <w:sz w:val="24"/>
        </w:rPr>
        <w:t xml:space="preserve">。</w:t>
      </w:r>
      <w:r/>
    </w:p>
    <w:p>
      <w:pPr>
        <w:ind w:firstLine="480"/>
        <w:spacing w:line="360" w:lineRule="auto"/>
        <w:rPr>
          <w:rFonts w:ascii="宋体" w:hAnsi="宋体" w:cs="宋体"/>
          <w:b/>
          <w:bCs/>
          <w:color w:val="0000ff"/>
          <w:sz w:val="24"/>
          <w:highlight w:val="yellow"/>
          <w:u w:val="single"/>
        </w:rPr>
      </w:pPr>
      <w:r>
        <w:rPr>
          <w:rFonts w:hint="eastAsia" w:ascii="宋体" w:hAnsi="宋体" w:cs="宋体"/>
          <w:color w:val="000000"/>
          <w:sz w:val="24"/>
        </w:rPr>
        <w:t xml:space="preserve">6.交付期限</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确保在2025年12月10日完成交付使用</w:t>
      </w:r>
      <w:r>
        <w:rPr>
          <w:rFonts w:hint="eastAsia" w:ascii="宋体" w:hAnsi="宋体" w:cs="宋体"/>
          <w:b/>
          <w:bCs/>
          <w:color w:val="0000ff"/>
          <w:sz w:val="24"/>
          <w:highlight w:val="none"/>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7.本项目不接受联合体投标。</w:t>
      </w:r>
      <w:r/>
    </w:p>
    <w:p>
      <w:pPr>
        <w:ind w:firstLine="480"/>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8.本项目不接受进口产品投标。</w:t>
      </w:r>
      <w:r/>
    </w:p>
    <w:p>
      <w:pPr>
        <w:pStyle w:val="1066"/>
        <w:jc w:val="left"/>
        <w:spacing w:before="0" w:line="360" w:lineRule="auto"/>
        <w:rPr>
          <w:rFonts w:ascii="宋体" w:hAnsi="宋体" w:eastAsia="宋体" w:cs="宋体"/>
          <w:color w:val="000000"/>
          <w:sz w:val="24"/>
          <w:szCs w:val="24"/>
        </w:rPr>
      </w:pPr>
      <w:r/>
      <w:bookmarkStart w:id="10" w:name="_Toc35393622"/>
      <w:r/>
      <w:bookmarkStart w:id="11" w:name="_Toc28359080"/>
      <w:r/>
      <w:bookmarkStart w:id="12" w:name="_Toc35393791"/>
      <w:r/>
      <w:bookmarkStart w:id="13" w:name="_Toc28359003"/>
      <w:r>
        <w:rPr>
          <w:rFonts w:hint="eastAsia" w:ascii="宋体" w:hAnsi="宋体" w:eastAsia="宋体" w:cs="宋体"/>
          <w:color w:val="000000"/>
          <w:sz w:val="24"/>
          <w:szCs w:val="24"/>
        </w:rPr>
        <w:t xml:space="preserve">二、供应商的资格要求（须同时满足）</w:t>
      </w:r>
      <w:bookmarkEnd w:id="10"/>
      <w:r/>
      <w:bookmarkEnd w:id="11"/>
      <w:r/>
      <w:bookmarkEnd w:id="12"/>
      <w:r/>
      <w:bookmarkEnd w:id="13"/>
      <w:r/>
      <w:r/>
    </w:p>
    <w:p>
      <w:pPr>
        <w:ind w:firstLine="480"/>
        <w:spacing w:line="360" w:lineRule="auto"/>
        <w:rPr>
          <w:rFonts w:ascii="宋体" w:hAnsi="宋体" w:cs="宋体"/>
          <w:color w:val="000000"/>
          <w:sz w:val="24"/>
        </w:rPr>
      </w:pPr>
      <w:r>
        <w:rPr>
          <w:rFonts w:hint="eastAsia" w:ascii="宋体" w:hAnsi="宋体" w:cs="宋体"/>
          <w:color w:val="000000"/>
          <w:sz w:val="24"/>
        </w:rPr>
        <w:t xml:space="preserve">1.满足《中华人民共和国政府采购法》第二十二条规定以及下列情形：</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1.1未被“信用中国”网站（www.creditchina.gov.cn）、“中国政府采购网”网站（www.ccgp.gov.cn）列入失信被执行人、重大 税收违法案件当事人名单、政府采购严重失信行为记录名单；</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1.2单位负责人为同一人或者存在直接控股、管理关系的不同供应商不得参加同一合同项下的政府采购活动。</w:t>
      </w:r>
      <w:r/>
    </w:p>
    <w:p>
      <w:pPr>
        <w:ind w:firstLine="480"/>
        <w:spacing w:line="360" w:lineRule="auto"/>
        <w:rPr>
          <w:rFonts w:ascii="宋体" w:hAnsi="宋体" w:cs="宋体"/>
          <w:b/>
          <w:bCs/>
          <w:color w:val="000000"/>
          <w:sz w:val="24"/>
        </w:rPr>
      </w:pPr>
      <w:r/>
      <w:bookmarkStart w:id="14" w:name="_Toc28359081"/>
      <w:r/>
      <w:bookmarkStart w:id="15" w:name="_Toc28359004"/>
      <w:r>
        <w:rPr>
          <w:rFonts w:hint="eastAsia" w:ascii="宋体" w:hAnsi="宋体" w:cs="宋体"/>
          <w:color w:val="000000"/>
          <w:sz w:val="24"/>
        </w:rPr>
        <w:t xml:space="preserve">2.落实政府采购政策需满足的资格要求：</w:t>
      </w:r>
      <w:r>
        <w:rPr>
          <w:rFonts w:hint="eastAsia" w:ascii="宋体" w:hAnsi="宋体" w:cs="宋体"/>
          <w:b/>
          <w:bCs/>
          <w:color w:val="000000"/>
          <w:sz w:val="24"/>
        </w:rPr>
        <w:t xml:space="preserve">本项目专门面向中小企业采购。即：提供的货物全部由符合政策要求的中小企业制造。监狱企业和残疾人福利性单位视同小微企业。</w:t>
      </w:r>
      <w:r/>
    </w:p>
    <w:p>
      <w:pPr>
        <w:ind w:firstLine="480"/>
        <w:spacing w:line="360" w:lineRule="auto"/>
        <w:rPr>
          <w:rFonts w:ascii="宋体" w:hAnsi="宋体" w:cs="宋体"/>
          <w:i/>
          <w:iCs/>
          <w:color w:val="000000"/>
          <w:sz w:val="24"/>
          <w:u w:val="single"/>
        </w:rPr>
      </w:pPr>
      <w:r>
        <w:rPr>
          <w:rFonts w:hint="eastAsia" w:ascii="宋体" w:hAnsi="宋体" w:cs="宋体"/>
          <w:color w:val="000000"/>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rPr>
      </w:pPr>
      <w:r>
        <w:rPr>
          <w:rFonts w:hint="eastAsia" w:ascii="宋体" w:hAnsi="宋体" w:cs="宋体"/>
          <w:color w:val="000000"/>
          <w:sz w:val="24"/>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rPr>
      </w:pPr>
      <w:r>
        <w:rPr>
          <w:rFonts w:hint="eastAsia" w:ascii="宋体" w:hAnsi="宋体" w:cs="宋体"/>
          <w:color w:val="000000"/>
          <w:sz w:val="24"/>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rFonts w:ascii="宋体" w:hAnsi="宋体" w:cs="宋体"/>
          <w:b/>
          <w:bCs/>
          <w:color w:val="000000"/>
          <w:sz w:val="24"/>
        </w:rPr>
      </w:pPr>
      <w:r>
        <w:rPr>
          <w:rFonts w:hint="eastAsia" w:ascii="宋体" w:hAnsi="宋体" w:cs="宋体"/>
          <w:color w:val="000000"/>
          <w:sz w:val="24"/>
        </w:rPr>
        <w:t xml:space="preserve">3.3其他特定资格要求：</w:t>
      </w:r>
      <w:r>
        <w:rPr>
          <w:rFonts w:hint="eastAsia" w:ascii="宋体" w:hAnsi="宋体" w:cs="宋体"/>
          <w:b/>
          <w:bCs/>
          <w:color w:val="000000"/>
          <w:sz w:val="24"/>
        </w:rPr>
        <w:t xml:space="preserve">/。</w:t>
      </w:r>
      <w:bookmarkEnd w:id="14"/>
      <w:r/>
      <w:bookmarkEnd w:id="15"/>
      <w:r/>
      <w:r/>
    </w:p>
    <w:p>
      <w:pPr>
        <w:pStyle w:val="1066"/>
        <w:jc w:val="left"/>
        <w:spacing w:before="0" w:line="360" w:lineRule="auto"/>
        <w:widowControl/>
        <w:rPr>
          <w:rFonts w:ascii="宋体" w:hAnsi="宋体" w:eastAsia="宋体" w:cs="宋体"/>
          <w:color w:val="000000"/>
          <w:sz w:val="24"/>
          <w:szCs w:val="24"/>
        </w:rPr>
      </w:pPr>
      <w:r/>
      <w:bookmarkStart w:id="16" w:name="_Toc35393792"/>
      <w:r/>
      <w:bookmarkStart w:id="17" w:name="_Toc35393623"/>
      <w:r>
        <w:rPr>
          <w:rFonts w:hint="eastAsia" w:ascii="宋体" w:hAnsi="宋体" w:eastAsia="宋体" w:cs="宋体"/>
          <w:color w:val="000000"/>
          <w:sz w:val="24"/>
          <w:szCs w:val="24"/>
        </w:rPr>
        <w:t xml:space="preserve">三、获取</w:t>
      </w:r>
      <w:bookmarkEnd w:id="16"/>
      <w:r/>
      <w:bookmarkEnd w:id="17"/>
      <w:r>
        <w:rPr>
          <w:rFonts w:hint="eastAsia" w:ascii="宋体" w:hAnsi="宋体" w:eastAsia="宋体" w:cs="宋体"/>
          <w:color w:val="000000"/>
          <w:sz w:val="24"/>
          <w:szCs w:val="24"/>
        </w:rPr>
        <w:t xml:space="preserve">采购文件</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1.时间：公告发布之日起5个工作日，0：00~23：59（北京时间）。</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2.地点：苏采云</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3.方式：供应商持CA数字认证证书登录“苏采云”系统获取电子版采购文件。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4.售价：</w:t>
      </w:r>
      <w:r>
        <w:rPr>
          <w:rFonts w:hint="eastAsia" w:ascii="宋体" w:hAnsi="宋体" w:cs="宋体"/>
          <w:color w:val="000000"/>
          <w:sz w:val="24"/>
          <w:u w:val="single"/>
          <w:lang w:bidi="ar"/>
        </w:rPr>
        <w:t xml:space="preserve"> 0 </w:t>
      </w:r>
      <w:r>
        <w:rPr>
          <w:rFonts w:hint="eastAsia" w:ascii="宋体" w:hAnsi="宋体" w:cs="宋体"/>
          <w:color w:val="000000"/>
          <w:sz w:val="24"/>
          <w:lang w:bidi="ar"/>
        </w:rPr>
        <w:t xml:space="preserve">元。</w:t>
      </w:r>
      <w:r/>
    </w:p>
    <w:p>
      <w:pPr>
        <w:ind w:left="840"/>
        <w:spacing w:line="360" w:lineRule="auto"/>
        <w:tabs>
          <w:tab w:val="left" w:pos="900" w:leader="none"/>
          <w:tab w:val="left" w:pos="1980" w:leader="none"/>
        </w:tabs>
        <w:rPr>
          <w:rFonts w:ascii="宋体" w:hAnsi="宋体" w:cs="宋体"/>
          <w:color w:val="000000"/>
          <w:sz w:val="24"/>
        </w:rPr>
      </w:pPr>
      <w:r>
        <w:rPr>
          <w:rFonts w:ascii="宋体" w:hAnsi="宋体" w:cs="宋体"/>
          <w:color w:val="000000"/>
          <w:sz w:val="24"/>
        </w:rPr>
      </w:r>
      <w:r/>
    </w:p>
    <w:p>
      <w:pPr>
        <w:pStyle w:val="1066"/>
        <w:jc w:val="left"/>
        <w:spacing w:before="0" w:line="360" w:lineRule="auto"/>
        <w:widowControl/>
        <w:rPr>
          <w:rFonts w:ascii="宋体" w:hAnsi="宋体" w:eastAsia="宋体" w:cs="宋体"/>
          <w:color w:val="000000"/>
          <w:sz w:val="24"/>
          <w:szCs w:val="24"/>
        </w:rPr>
      </w:pPr>
      <w:r/>
      <w:bookmarkStart w:id="18" w:name="_Toc28359082"/>
      <w:r/>
      <w:bookmarkStart w:id="19" w:name="_Toc28359005"/>
      <w:r/>
      <w:bookmarkStart w:id="20" w:name="_Toc35393793"/>
      <w:r/>
      <w:bookmarkStart w:id="21" w:name="_Toc35393624"/>
      <w:r>
        <w:rPr>
          <w:rFonts w:hint="eastAsia" w:ascii="宋体" w:hAnsi="宋体" w:eastAsia="宋体" w:cs="宋体"/>
          <w:color w:val="000000"/>
          <w:sz w:val="24"/>
          <w:szCs w:val="24"/>
        </w:rPr>
        <w:t xml:space="preserve">四、提交投标文件</w:t>
      </w:r>
      <w:bookmarkEnd w:id="18"/>
      <w:r/>
      <w:bookmarkEnd w:id="19"/>
      <w:r>
        <w:rPr>
          <w:rFonts w:hint="eastAsia" w:ascii="宋体" w:hAnsi="宋体" w:eastAsia="宋体" w:cs="宋体"/>
          <w:color w:val="000000"/>
          <w:sz w:val="24"/>
          <w:szCs w:val="24"/>
        </w:rPr>
        <w:t xml:space="preserve">截止时间、开标时间和地点</w:t>
      </w:r>
      <w:bookmarkEnd w:id="20"/>
      <w:r/>
      <w:bookmarkEnd w:id="21"/>
      <w:r/>
      <w:r/>
    </w:p>
    <w:p>
      <w:pPr>
        <w:ind w:firstLine="480"/>
        <w:spacing w:line="360" w:lineRule="auto"/>
        <w:rPr>
          <w:rFonts w:ascii="宋体" w:hAnsi="宋体" w:cs="宋体"/>
          <w:bCs/>
          <w:color w:val="000000"/>
          <w:sz w:val="24"/>
          <w:highlight w:val="none"/>
          <w:u w:val="single"/>
        </w:rPr>
      </w:pPr>
      <w:r>
        <w:rPr>
          <w:rFonts w:hint="eastAsia" w:ascii="宋体" w:hAnsi="宋体" w:cs="宋体"/>
          <w:color w:val="000000"/>
          <w:sz w:val="24"/>
          <w:lang w:bidi="ar"/>
        </w:rPr>
        <w:t xml:space="preserve">投标截止时间、开标时间</w:t>
      </w:r>
      <w:r>
        <w:rPr>
          <w:rFonts w:hint="eastAsia" w:ascii="宋体" w:hAnsi="宋体" w:cs="宋体"/>
          <w:color w:val="000000"/>
          <w:sz w:val="24"/>
          <w:highlight w:val="none"/>
          <w:lang w:bidi="ar"/>
        </w:rPr>
        <w:t xml:space="preserve">：2025年</w:t>
      </w:r>
      <w:r>
        <w:rPr>
          <w:rFonts w:hint="eastAsia" w:ascii="宋体" w:hAnsi="宋体" w:cs="宋体"/>
          <w:color w:val="000000"/>
          <w:sz w:val="24"/>
          <w:highlight w:val="none"/>
          <w:lang w:val="en-US" w:eastAsia="zh-CN" w:bidi="ar"/>
        </w:rPr>
        <w:t xml:space="preserve">10</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lang w:val="en-US" w:eastAsia="zh-CN" w:bidi="ar"/>
        </w:rPr>
        <w:t xml:space="preserve">23</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lang w:val="en-US" w:eastAsia="zh-CN" w:bidi="ar"/>
        </w:rPr>
        <w:t xml:space="preserve">9时3</w:t>
      </w:r>
      <w:r>
        <w:rPr>
          <w:rFonts w:hint="eastAsia" w:ascii="宋体" w:hAnsi="宋体" w:cs="宋体"/>
          <w:color w:val="000000"/>
          <w:sz w:val="24"/>
          <w:highlight w:val="none"/>
          <w:lang w:bidi="ar"/>
        </w:rPr>
        <w:t xml:space="preserve">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地点：</w:t>
      </w:r>
      <w:r>
        <w:rPr>
          <w:rFonts w:hint="eastAsia" w:ascii="宋体" w:hAnsi="宋体" w:cs="宋体"/>
          <w:color w:val="000000"/>
          <w:sz w:val="24"/>
        </w:rPr>
        <w:t xml:space="preserve">本项目采用不见面交易方式，无需到现场提交，供应商登录“苏采云”供应商端，通过系统在线提交电子投标文件</w:t>
      </w:r>
      <w:r>
        <w:rPr>
          <w:rFonts w:hint="eastAsia" w:ascii="宋体" w:hAnsi="宋体" w:cs="宋体"/>
          <w:color w:val="000000"/>
          <w:sz w:val="24"/>
          <w:lang w:val="zh-TW" w:bidi="ar"/>
        </w:rPr>
        <w:t xml:space="preserve">。</w:t>
      </w:r>
      <w:r/>
    </w:p>
    <w:p>
      <w:pPr>
        <w:ind w:firstLine="480"/>
        <w:spacing w:line="360" w:lineRule="auto"/>
        <w:rPr>
          <w:rFonts w:ascii="宋体" w:hAnsi="宋体" w:cs="宋体"/>
          <w:bCs/>
          <w:color w:val="000000"/>
          <w:sz w:val="24"/>
          <w:u w:val="single"/>
        </w:rPr>
      </w:pPr>
      <w:r>
        <w:rPr>
          <w:rFonts w:ascii="宋体" w:hAnsi="宋体" w:cs="宋体"/>
          <w:bCs/>
          <w:color w:val="000000"/>
          <w:sz w:val="24"/>
          <w:u w:val="single"/>
        </w:rPr>
      </w:r>
      <w:r/>
    </w:p>
    <w:p>
      <w:pPr>
        <w:pStyle w:val="1066"/>
        <w:jc w:val="left"/>
        <w:spacing w:before="0" w:line="360" w:lineRule="auto"/>
        <w:rPr>
          <w:rFonts w:ascii="宋体" w:hAnsi="宋体" w:eastAsia="宋体" w:cs="宋体"/>
          <w:color w:val="000000"/>
          <w:sz w:val="24"/>
          <w:szCs w:val="24"/>
        </w:rPr>
      </w:pPr>
      <w:r/>
      <w:bookmarkStart w:id="22" w:name="_Toc35393794"/>
      <w:r/>
      <w:bookmarkStart w:id="23" w:name="_Toc28359084"/>
      <w:r/>
      <w:bookmarkStart w:id="24" w:name="_Toc35393625"/>
      <w:r/>
      <w:bookmarkStart w:id="25" w:name="_Toc28359007"/>
      <w:r>
        <w:rPr>
          <w:rFonts w:hint="eastAsia" w:ascii="宋体" w:hAnsi="宋体" w:eastAsia="宋体" w:cs="宋体"/>
          <w:color w:val="000000"/>
          <w:sz w:val="24"/>
          <w:szCs w:val="24"/>
        </w:rPr>
        <w:t xml:space="preserve">五、公告期限</w:t>
      </w:r>
      <w:bookmarkEnd w:id="22"/>
      <w:r/>
      <w:bookmarkEnd w:id="23"/>
      <w:r/>
      <w:bookmarkEnd w:id="24"/>
      <w:r/>
      <w:bookmarkEnd w:id="25"/>
      <w:r/>
      <w:r/>
    </w:p>
    <w:p>
      <w:pPr>
        <w:ind w:firstLine="480"/>
        <w:spacing w:line="360" w:lineRule="auto"/>
        <w:rPr>
          <w:rFonts w:ascii="宋体" w:hAnsi="宋体" w:cs="宋体"/>
          <w:color w:val="000000"/>
          <w:sz w:val="24"/>
        </w:rPr>
      </w:pPr>
      <w:r>
        <w:rPr>
          <w:rFonts w:hint="eastAsia" w:ascii="宋体" w:hAnsi="宋体" w:cs="宋体"/>
          <w:color w:val="000000"/>
          <w:sz w:val="24"/>
        </w:rPr>
        <w:t xml:space="preserve">自本公告发布之日起5个工作日。</w:t>
      </w:r>
      <w:r/>
    </w:p>
    <w:p>
      <w:pPr>
        <w:ind w:firstLine="480"/>
        <w:spacing w:line="360" w:lineRule="auto"/>
        <w:rPr>
          <w:rFonts w:ascii="宋体" w:hAnsi="宋体" w:cs="宋体"/>
          <w:color w:val="000000"/>
          <w:sz w:val="24"/>
        </w:rPr>
      </w:pPr>
      <w:r>
        <w:rPr>
          <w:rFonts w:ascii="宋体" w:hAnsi="宋体" w:cs="宋体"/>
          <w:color w:val="000000"/>
          <w:sz w:val="24"/>
        </w:rPr>
      </w:r>
      <w:r/>
    </w:p>
    <w:p>
      <w:pPr>
        <w:pStyle w:val="1066"/>
        <w:jc w:val="left"/>
        <w:spacing w:before="0" w:line="360" w:lineRule="auto"/>
        <w:rPr>
          <w:rFonts w:ascii="宋体" w:hAnsi="宋体" w:eastAsia="宋体" w:cs="宋体"/>
          <w:color w:val="000000"/>
          <w:sz w:val="24"/>
          <w:szCs w:val="24"/>
        </w:rPr>
      </w:pPr>
      <w:r/>
      <w:bookmarkStart w:id="26" w:name="_Toc35393795"/>
      <w:r/>
      <w:bookmarkStart w:id="27" w:name="_Toc35393626"/>
      <w:r>
        <w:rPr>
          <w:rFonts w:hint="eastAsia" w:ascii="宋体" w:hAnsi="宋体" w:eastAsia="宋体" w:cs="宋体"/>
          <w:color w:val="000000"/>
          <w:sz w:val="24"/>
          <w:szCs w:val="24"/>
        </w:rPr>
        <w:t xml:space="preserve">六、其他补充事宜</w:t>
      </w:r>
      <w:bookmarkEnd w:id="26"/>
      <w:r/>
      <w:bookmarkEnd w:id="27"/>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1.本项目需要落实的政府采购政策：</w:t>
      </w:r>
      <w:r>
        <w:rPr>
          <w:rFonts w:hint="eastAsia" w:ascii="宋体" w:hAnsi="宋体" w:cs="宋体"/>
          <w:b/>
          <w:bCs/>
          <w:color w:val="000000"/>
          <w:sz w:val="24"/>
          <w:lang w:bidi="ar"/>
        </w:rPr>
        <w:t xml:space="preserve">扶持中小企业、残疾人福利单位、监狱企业，节能、环境产品，绿色包装。</w:t>
      </w:r>
      <w:r>
        <w:rPr>
          <w:rFonts w:hint="eastAsia" w:ascii="宋体" w:hAnsi="宋体" w:cs="宋体"/>
          <w:b/>
          <w:bCs/>
          <w:color w:val="000000"/>
          <w:sz w:val="24"/>
        </w:rPr>
        <w:t xml:space="preserve"> </w:t>
      </w:r>
      <w:r/>
    </w:p>
    <w:p>
      <w:pPr>
        <w:ind w:firstLine="480"/>
        <w:jc w:val="left"/>
        <w:spacing w:line="360" w:lineRule="auto"/>
        <w:widowControl/>
        <w:rPr>
          <w:rFonts w:ascii="宋体" w:hAnsi="宋体" w:cs="宋体"/>
          <w:bCs/>
          <w:color w:val="000000"/>
          <w:sz w:val="24"/>
        </w:rPr>
      </w:pPr>
      <w:r>
        <w:rPr>
          <w:rFonts w:hint="eastAsia" w:ascii="宋体" w:hAnsi="宋体" w:cs="宋体"/>
          <w:color w:val="000000"/>
          <w:sz w:val="24"/>
          <w:lang w:bidi="ar"/>
        </w:rPr>
        <w:t xml:space="preserve">2.本项目采用不见面交易方式，请供应商认真学习常州市政府采购网发布的相关操作手册，办理CA认证证书、进行“苏采云”系统注册绑定，并认真核实</w:t>
      </w:r>
      <w:r>
        <w:rPr>
          <w:rFonts w:hint="eastAsia" w:ascii="宋体" w:hAnsi="宋体" w:cs="宋体"/>
          <w:bCs/>
          <w:color w:val="000000"/>
          <w:sz w:val="24"/>
          <w:lang w:bidi="ar"/>
        </w:rPr>
        <w:t xml:space="preserve">数字认证证书情况确认是否符合本项目电子化采购流程要求。</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技术支持服务热线    0519-85588210</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CA认证证书办理（可邮寄）联系电话   0519-85588120</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2.1办理CA认证证书</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供应商登录常州市政府采购网“下载中心”下载并查阅 “江苏省政府采购数字证书CA及电子签章办理指南”，按照程序要求办理。</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2.2注册</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2.3控件、客户端下载</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供应商登录常州市政府采购网“下载中心”-“政府采购管理交易系统（苏采云）CA及签章控件驱动”下载相关控件和客户端。</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2.4 获取电子采购文件</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供应商持CA数字认证证书登录“苏采云”获取电子采购文件。未在规定期限内通过“苏采云”获取采购文件的</w:t>
      </w:r>
      <w:r>
        <w:rPr>
          <w:rFonts w:hint="eastAsia" w:ascii="宋体" w:hAnsi="宋体" w:cs="宋体"/>
          <w:b/>
          <w:color w:val="000000"/>
          <w:sz w:val="24"/>
          <w:lang w:bidi="ar"/>
        </w:rPr>
        <w:t xml:space="preserve">投标无效</w:t>
      </w:r>
      <w:r>
        <w:rPr>
          <w:rFonts w:hint="eastAsia" w:ascii="宋体" w:hAnsi="宋体" w:cs="宋体"/>
          <w:color w:val="000000"/>
          <w:sz w:val="24"/>
          <w:lang w:bidi="ar"/>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2.5编制电子投标文件</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供应商应使用电子投标文件制作客户端编制电子投标文件并进行线上投标，供应商电子投标文件需要加密并加盖电子签章</w:t>
      </w:r>
      <w:r>
        <w:rPr>
          <w:rFonts w:hint="eastAsia" w:ascii="宋体" w:hAnsi="宋体" w:cs="宋体"/>
          <w:bCs/>
          <w:color w:val="000000"/>
          <w:sz w:val="24"/>
          <w:lang w:bidi="ar"/>
        </w:rPr>
        <w:t xml:space="preserve">，如无法按照要求在电子投标文件中加盖电子签章和加密，请及时通过技术支持服务热线联系技术人员</w:t>
      </w:r>
      <w:r>
        <w:rPr>
          <w:rFonts w:hint="eastAsia" w:ascii="宋体" w:hAnsi="宋体" w:cs="宋体"/>
          <w:color w:val="000000"/>
          <w:sz w:val="24"/>
          <w:lang w:bidi="ar"/>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lang w:val="zh-TW" w:eastAsia="zh-TW" w:bidi="ar"/>
        </w:rPr>
        <w:t xml:space="preserve">.6</w:t>
      </w:r>
      <w:r>
        <w:rPr>
          <w:rFonts w:hint="eastAsia" w:ascii="宋体" w:hAnsi="宋体" w:cs="宋体"/>
          <w:color w:val="000000"/>
          <w:sz w:val="24"/>
          <w:lang w:val="zh-TW" w:bidi="ar"/>
        </w:rPr>
        <w:t xml:space="preserve">提交电子投标文件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供应商应于投标截止时间前在“苏采云”提交电子投标文件，上传电子投标文件过程中请保持与互联网的连接畅通。</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lang w:val="zh-TW" w:bidi="ar"/>
        </w:rPr>
        <w:t xml:space="preserve">.</w:t>
      </w:r>
      <w:r>
        <w:rPr>
          <w:rFonts w:hint="eastAsia" w:ascii="宋体" w:hAnsi="宋体" w:cs="宋体"/>
          <w:color w:val="000000"/>
          <w:sz w:val="24"/>
          <w:lang w:val="zh-TW" w:eastAsia="zh-TW" w:bidi="ar"/>
        </w:rPr>
        <w:t xml:space="preserve">7</w:t>
      </w:r>
      <w:r>
        <w:rPr>
          <w:rFonts w:hint="eastAsia" w:ascii="宋体" w:hAnsi="宋体" w:cs="宋体"/>
          <w:color w:val="000000"/>
          <w:sz w:val="24"/>
          <w:lang w:val="zh-TW" w:bidi="ar"/>
        </w:rPr>
        <w:t xml:space="preserve">电子开标</w:t>
      </w:r>
      <w:r/>
    </w:p>
    <w:p>
      <w:pPr>
        <w:ind w:firstLine="480"/>
        <w:spacing w:line="360" w:lineRule="auto"/>
        <w:rPr>
          <w:rFonts w:ascii="宋体" w:hAnsi="宋体" w:cs="宋体"/>
          <w:color w:val="000000"/>
          <w:sz w:val="24"/>
        </w:rPr>
      </w:pPr>
      <w:r>
        <w:rPr>
          <w:rFonts w:hint="eastAsia" w:ascii="宋体" w:hAnsi="宋体" w:cs="宋体"/>
          <w:color w:val="000000"/>
          <w:sz w:val="24"/>
          <w:lang w:val="zh-TW" w:bidi="ar"/>
        </w:rPr>
        <w:t xml:space="preserve">供应商使用</w:t>
      </w:r>
      <w:r>
        <w:rPr>
          <w:rFonts w:hint="eastAsia" w:ascii="宋体" w:hAnsi="宋体" w:cs="宋体"/>
          <w:color w:val="000000"/>
          <w:sz w:val="24"/>
          <w:lang w:bidi="ar"/>
        </w:rPr>
        <w:t xml:space="preserve">CA认证证书</w:t>
      </w:r>
      <w:r>
        <w:rPr>
          <w:rFonts w:hint="eastAsia" w:ascii="宋体" w:hAnsi="宋体" w:cs="宋体"/>
          <w:color w:val="000000"/>
          <w:sz w:val="24"/>
          <w:lang w:val="zh-TW" w:bidi="ar"/>
        </w:rPr>
        <w:t xml:space="preserve">登录</w:t>
      </w:r>
      <w:r>
        <w:rPr>
          <w:rFonts w:hint="eastAsia" w:ascii="宋体" w:hAnsi="宋体" w:cs="宋体"/>
          <w:color w:val="000000"/>
          <w:sz w:val="24"/>
          <w:lang w:bidi="ar"/>
        </w:rPr>
        <w:t xml:space="preserve">“苏采云”进行电子化不见面开标</w:t>
      </w:r>
      <w:r>
        <w:rPr>
          <w:rFonts w:hint="eastAsia" w:ascii="宋体" w:hAnsi="宋体" w:cs="宋体"/>
          <w:color w:val="000000"/>
          <w:sz w:val="24"/>
          <w:lang w:val="zh-TW" w:bidi="ar"/>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lang w:val="zh-TW" w:bidi="ar"/>
        </w:rPr>
        <w:t xml:space="preserve">.8注意事项</w:t>
      </w:r>
      <w:r/>
    </w:p>
    <w:p>
      <w:pPr>
        <w:ind w:firstLine="480"/>
        <w:spacing w:line="360" w:lineRule="auto"/>
        <w:rPr>
          <w:rFonts w:ascii="宋体" w:hAnsi="宋体" w:cs="宋体"/>
          <w:color w:val="000000"/>
          <w:sz w:val="24"/>
        </w:rPr>
      </w:pPr>
      <w:r>
        <w:rPr>
          <w:rFonts w:hint="eastAsia" w:ascii="宋体" w:hAnsi="宋体" w:cs="宋体"/>
          <w:color w:val="000000"/>
          <w:sz w:val="24"/>
          <w:lang w:val="zh-TW" w:bidi="ar"/>
        </w:rPr>
        <w:t xml:space="preserve">供应商在开标前应当</w:t>
      </w:r>
      <w:r>
        <w:rPr>
          <w:rFonts w:hint="eastAsia" w:ascii="宋体" w:hAnsi="宋体" w:cs="宋体"/>
          <w:color w:val="000000"/>
          <w:sz w:val="24"/>
        </w:rPr>
        <w:t xml:space="preserve">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ascii="宋体" w:hAnsi="宋体" w:cs="宋体"/>
          <w:color w:val="000000"/>
          <w:sz w:val="24"/>
        </w:rPr>
      </w:pPr>
      <w:r>
        <w:rPr>
          <w:rFonts w:hint="eastAsia" w:ascii="宋体" w:hAnsi="宋体" w:cs="宋体"/>
          <w:color w:val="000000"/>
          <w:sz w:val="24"/>
          <w:lang w:bidi="ar"/>
        </w:rPr>
        <w:t xml:space="preserve">3</w:t>
      </w:r>
      <w:r>
        <w:rPr>
          <w:rFonts w:hint="eastAsia" w:ascii="宋体" w:hAnsi="宋体" w:cs="宋体"/>
          <w:color w:val="000000"/>
          <w:sz w:val="24"/>
          <w:lang w:val="zh-TW" w:bidi="ar"/>
        </w:rPr>
        <w:t xml:space="preserve">.关于常州市中小企业政府采购信用融资：</w:t>
      </w:r>
      <w:r/>
    </w:p>
    <w:p>
      <w:pPr>
        <w:ind w:firstLine="480"/>
        <w:spacing w:line="360" w:lineRule="auto"/>
        <w:rPr>
          <w:rFonts w:ascii="宋体" w:hAnsi="宋体" w:cs="宋体"/>
          <w:color w:val="000000"/>
          <w:sz w:val="24"/>
        </w:rPr>
      </w:pPr>
      <w:r>
        <w:rPr>
          <w:rFonts w:hint="eastAsia" w:ascii="宋体" w:hAnsi="宋体" w:cs="宋体"/>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66"/>
        <w:jc w:val="left"/>
        <w:spacing w:before="0" w:line="360" w:lineRule="auto"/>
        <w:rPr>
          <w:rFonts w:ascii="宋体" w:hAnsi="宋体" w:eastAsia="宋体" w:cs="宋体"/>
          <w:color w:val="000000"/>
          <w:sz w:val="24"/>
          <w:szCs w:val="24"/>
        </w:rPr>
      </w:pPr>
      <w:r/>
      <w:bookmarkStart w:id="28" w:name="_Toc28359008"/>
      <w:r/>
      <w:bookmarkStart w:id="29" w:name="_Toc35393796"/>
      <w:r/>
      <w:bookmarkStart w:id="30" w:name="_Toc28359085"/>
      <w:r/>
      <w:bookmarkStart w:id="31" w:name="_Toc35393627"/>
      <w:r>
        <w:rPr>
          <w:rFonts w:hint="eastAsia" w:ascii="宋体" w:hAnsi="宋体" w:eastAsia="宋体" w:cs="宋体"/>
          <w:color w:val="000000"/>
          <w:sz w:val="24"/>
          <w:szCs w:val="24"/>
        </w:rPr>
        <w:t xml:space="preserve">七、对本次采购提出询问，请按以下方式联系。</w:t>
      </w:r>
      <w:bookmarkEnd w:id="28"/>
      <w:r/>
      <w:bookmarkEnd w:id="29"/>
      <w:r/>
      <w:bookmarkEnd w:id="30"/>
      <w:r/>
      <w:bookmarkEnd w:id="31"/>
      <w:r/>
      <w:r/>
    </w:p>
    <w:p>
      <w:pPr>
        <w:jc w:val="left"/>
        <w:spacing w:line="360" w:lineRule="auto"/>
        <w:widowControl/>
        <w:rPr>
          <w:b/>
          <w:color w:val="000000" w:themeColor="text1"/>
          <w:sz w:val="24"/>
          <w14:textFill>
            <w14:solidFill>
              <w14:schemeClr w14:val="tx1"/>
            </w14:solidFill>
          </w14:textFill>
        </w:rPr>
      </w:pPr>
      <w:r>
        <w:rPr>
          <w:rFonts w:hint="eastAsia" w:ascii="宋体" w:hAnsi="宋体" w:cs="宋体"/>
          <w:color w:val="000000"/>
          <w:sz w:val="24"/>
        </w:rPr>
        <w:t xml:space="preserve">　</w:t>
      </w:r>
      <w:r>
        <w:rPr>
          <w:b/>
          <w:color w:val="000000" w:themeColor="text1"/>
          <w:sz w:val="24"/>
          <w14:textFill>
            <w14:solidFill>
              <w14:schemeClr w14:val="tx1"/>
            </w14:solidFill>
          </w14:textFill>
        </w:rPr>
        <w:t xml:space="preserve">1.采购人信息</w:t>
      </w:r>
      <w:r/>
    </w:p>
    <w:p>
      <w:pPr>
        <w:ind w:left="1079" w:hanging="300"/>
        <w:jc w:val="left"/>
        <w:spacing w:line="360" w:lineRule="auto"/>
        <w:rPr>
          <w:color w:val="000000" w:themeColor="text1"/>
          <w:sz w:val="24"/>
          <w14:textFill>
            <w14:solidFill>
              <w14:schemeClr w14:val="tx1"/>
            </w14:solidFill>
          </w14:textFill>
        </w:rPr>
      </w:pPr>
      <w:r/>
      <w:bookmarkStart w:id="32" w:name="_Toc28359009"/>
      <w:r/>
      <w:bookmarkStart w:id="33" w:name="_Toc28359086"/>
      <w:r>
        <w:rPr>
          <w:color w:val="000000" w:themeColor="text1"/>
          <w:sz w:val="24"/>
          <w14:textFill>
            <w14:solidFill>
              <w14:schemeClr w14:val="tx1"/>
            </w14:solidFill>
          </w14:textFill>
        </w:rPr>
        <w:t xml:space="preserve">名    称：</w:t>
      </w:r>
      <w:r>
        <w:rPr>
          <w:rFonts w:hint="eastAsia" w:ascii="宋体" w:hAnsi="宋体" w:cs="宋体"/>
          <w:sz w:val="24"/>
        </w:rPr>
        <w:t xml:space="preserve">溧阳市文体广电和旅游局</w:t>
      </w:r>
      <w:r/>
    </w:p>
    <w:p>
      <w:pPr>
        <w:ind w:left="1076" w:hanging="297"/>
        <w:jc w:val="left"/>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地    址：</w:t>
      </w:r>
      <w:r>
        <w:rPr>
          <w:rFonts w:hint="eastAsia"/>
          <w:color w:val="000000" w:themeColor="text1"/>
          <w:sz w:val="24"/>
          <w14:textFill>
            <w14:solidFill>
              <w14:schemeClr w14:val="tx1"/>
            </w14:solidFill>
          </w14:textFill>
        </w:rPr>
        <w:t xml:space="preserve">溧阳市育才路55号</w:t>
      </w:r>
      <w:r/>
    </w:p>
    <w:p>
      <w:pPr>
        <w:ind w:left="1076" w:hanging="297"/>
        <w:jc w:val="left"/>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联系方式：</w:t>
      </w:r>
      <w:r>
        <w:rPr>
          <w:rFonts w:hint="eastAsia"/>
          <w:color w:val="000000" w:themeColor="text1"/>
          <w:sz w:val="24"/>
          <w14:textFill>
            <w14:solidFill>
              <w14:schemeClr w14:val="tx1"/>
            </w14:solidFill>
          </w14:textFill>
        </w:rPr>
        <w:t xml:space="preserve">0519-87929728</w:t>
      </w:r>
      <w:r/>
    </w:p>
    <w:p>
      <w:pPr>
        <w:ind w:left="1078" w:hanging="299"/>
        <w:jc w:val="left"/>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2.采购代理机构信息</w:t>
      </w:r>
      <w:bookmarkEnd w:id="32"/>
      <w:r/>
      <w:bookmarkEnd w:id="33"/>
      <w:r/>
      <w:r/>
    </w:p>
    <w:p>
      <w:pPr>
        <w:ind w:left="1076" w:hanging="297"/>
        <w:jc w:val="left"/>
        <w:spacing w:line="360" w:lineRule="auto"/>
        <w:rPr>
          <w:color w:val="000000" w:themeColor="text1"/>
          <w:sz w:val="24"/>
          <w14:textFill>
            <w14:solidFill>
              <w14:schemeClr w14:val="tx1"/>
            </w14:solidFill>
          </w14:textFill>
        </w:rPr>
      </w:pPr>
      <w:r/>
      <w:bookmarkStart w:id="34" w:name="_Toc28359087"/>
      <w:r/>
      <w:bookmarkStart w:id="35" w:name="_Toc28359010"/>
      <w:r>
        <w:rPr>
          <w:color w:val="000000" w:themeColor="text1"/>
          <w:sz w:val="24"/>
          <w14:textFill>
            <w14:solidFill>
              <w14:schemeClr w14:val="tx1"/>
            </w14:solidFill>
          </w14:textFill>
        </w:rPr>
        <w:t xml:space="preserve">名   称：</w:t>
      </w:r>
      <w:r>
        <w:rPr>
          <w:rFonts w:hint="eastAsia" w:ascii="宋体" w:hAnsi="宋体"/>
          <w:color w:val="000000" w:themeColor="text1"/>
          <w:sz w:val="24"/>
          <w14:textFill>
            <w14:solidFill>
              <w14:schemeClr w14:val="tx1"/>
            </w14:solidFill>
          </w14:textFill>
        </w:rPr>
        <w:t xml:space="preserve">江苏立诚建设项目管理咨询有限公司</w:t>
      </w:r>
      <w:r/>
    </w:p>
    <w:p>
      <w:pPr>
        <w:ind w:left="1076" w:hanging="297"/>
        <w:jc w:val="left"/>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地   址：</w:t>
      </w:r>
      <w:r>
        <w:rPr>
          <w:rFonts w:hint="eastAsia" w:ascii="宋体" w:hAnsi="宋体"/>
          <w:color w:val="000000" w:themeColor="text1"/>
          <w:sz w:val="24"/>
          <w14:textFill>
            <w14:solidFill>
              <w14:schemeClr w14:val="tx1"/>
            </w14:solidFill>
          </w14:textFill>
        </w:rPr>
        <w:t xml:space="preserve">江苏省溧阳市古县街道奥体大道3001号贝桥嘉苑36幢101室2层-2</w:t>
      </w:r>
      <w:r/>
    </w:p>
    <w:p>
      <w:pPr>
        <w:ind w:left="1076" w:hanging="297"/>
        <w:jc w:val="left"/>
        <w:spacing w:line="360" w:lineRule="auto"/>
        <w:rPr>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联系方式：</w:t>
      </w:r>
      <w:r>
        <w:rPr>
          <w:rFonts w:hint="eastAsia" w:ascii="宋体" w:hAnsi="宋体"/>
          <w:color w:val="000000" w:themeColor="text1"/>
          <w:sz w:val="24"/>
          <w14:textFill>
            <w14:solidFill>
              <w14:schemeClr w14:val="tx1"/>
            </w14:solidFill>
          </w14:textFill>
        </w:rPr>
        <w:t xml:space="preserve">0519-87925608</w:t>
      </w:r>
      <w:r/>
    </w:p>
    <w:p>
      <w:pPr>
        <w:ind w:left="1078" w:hanging="299"/>
        <w:spacing w:line="360" w:lineRule="auto"/>
        <w:rPr>
          <w:b/>
          <w:color w:val="000000" w:themeColor="text1"/>
          <w:sz w:val="24"/>
          <w:u w:val="single"/>
          <w14:textFill>
            <w14:solidFill>
              <w14:schemeClr w14:val="tx1"/>
            </w14:solidFill>
          </w14:textFill>
        </w:rPr>
      </w:pPr>
      <w:r>
        <w:rPr>
          <w:b/>
          <w:color w:val="000000" w:themeColor="text1"/>
          <w:sz w:val="24"/>
          <w14:textFill>
            <w14:solidFill>
              <w14:schemeClr w14:val="tx1"/>
            </w14:solidFill>
          </w14:textFill>
        </w:rPr>
        <w:t xml:space="preserve">3.项目联系方式</w:t>
      </w:r>
      <w:bookmarkEnd w:id="34"/>
      <w:r/>
      <w:bookmarkEnd w:id="35"/>
      <w:r/>
      <w:r/>
    </w:p>
    <w:p>
      <w:pPr>
        <w:ind w:left="1076" w:hanging="297"/>
        <w:spacing w:line="360" w:lineRule="auto"/>
        <w:rPr>
          <w:color w:val="000000" w:themeColor="text1"/>
          <w:sz w:val="24"/>
          <w:szCs w:val="20"/>
          <w:u w:val="single"/>
          <w14:textFill>
            <w14:solidFill>
              <w14:schemeClr w14:val="tx1"/>
            </w14:solidFill>
          </w14:textFill>
        </w:rPr>
      </w:pPr>
      <w:r>
        <w:rPr>
          <w:rFonts w:hint="eastAsia"/>
          <w:color w:val="000000" w:themeColor="text1"/>
          <w:sz w:val="24"/>
          <w14:textFill>
            <w14:solidFill>
              <w14:schemeClr w14:val="tx1"/>
            </w14:solidFill>
          </w14:textFill>
        </w:rPr>
        <w:t xml:space="preserve">项目联系人：</w:t>
      </w:r>
      <w:r>
        <w:rPr>
          <w:rFonts w:hint="eastAsia" w:ascii="宋体" w:hAnsi="宋体"/>
          <w:color w:val="000000" w:themeColor="text1"/>
          <w:sz w:val="24"/>
          <w:szCs w:val="20"/>
          <w14:textFill>
            <w14:solidFill>
              <w14:schemeClr w14:val="tx1"/>
            </w14:solidFill>
          </w14:textFill>
        </w:rPr>
        <w:t xml:space="preserve">袁女士</w:t>
      </w:r>
      <w:r/>
    </w:p>
    <w:p>
      <w:pPr>
        <w:ind w:left="1076" w:hanging="297"/>
        <w:spacing w:line="360" w:lineRule="auto"/>
        <w:rPr>
          <w:color w:val="000000" w:themeColor="text1"/>
          <w:sz w:val="24"/>
          <w14:textFill>
            <w14:solidFill>
              <w14:schemeClr w14:val="tx1"/>
            </w14:solidFill>
          </w14:textFill>
        </w:rPr>
      </w:pPr>
      <w:r>
        <w:rPr>
          <w:rFonts w:hint="eastAsia"/>
          <w:color w:val="000000" w:themeColor="text1"/>
          <w:sz w:val="24"/>
          <w:szCs w:val="20"/>
          <w14:textFill>
            <w14:solidFill>
              <w14:schemeClr w14:val="tx1"/>
            </w14:solidFill>
          </w14:textFill>
        </w:rPr>
        <w:t xml:space="preserve">电      话：</w:t>
      </w:r>
      <w:r>
        <w:rPr>
          <w:rFonts w:hint="eastAsia" w:ascii="宋体" w:hAnsi="宋体"/>
          <w:color w:val="000000" w:themeColor="text1"/>
          <w:sz w:val="24"/>
          <w:szCs w:val="20"/>
          <w14:textFill>
            <w14:solidFill>
              <w14:schemeClr w14:val="tx1"/>
            </w14:solidFill>
          </w14:textFill>
        </w:rPr>
        <w:t xml:space="preserve">0519-87925608</w:t>
      </w:r>
      <w:r/>
    </w:p>
    <w:p>
      <w:pPr>
        <w:pStyle w:val="1104"/>
        <w:ind w:firstLine="720"/>
        <w:spacing w:line="360" w:lineRule="auto"/>
        <w:rPr>
          <w:rFonts w:hint="default" w:hAnsi="宋体" w:cs="宋体"/>
          <w:color w:val="000000"/>
          <w:sz w:val="24"/>
          <w:szCs w:val="24"/>
        </w:rPr>
      </w:pPr>
      <w:r>
        <w:rPr>
          <w:rFonts w:hint="default" w:hAnsi="宋体" w:cs="宋体"/>
          <w:color w:val="000000"/>
          <w:sz w:val="24"/>
          <w:szCs w:val="24"/>
        </w:rPr>
      </w:r>
      <w:r/>
    </w:p>
    <w:p>
      <w:pPr>
        <w:jc w:val="center"/>
        <w:spacing w:line="360" w:lineRule="auto"/>
        <w:rPr>
          <w:rFonts w:ascii="宋体" w:hAnsi="宋体" w:cs="宋体"/>
          <w:b/>
          <w:color w:val="000000"/>
          <w:sz w:val="36"/>
          <w:szCs w:val="36"/>
        </w:rPr>
        <w:outlineLvl w:val="0"/>
      </w:pPr>
      <w:r/>
      <w:bookmarkStart w:id="36" w:name="_Toc127161488"/>
      <w:r/>
      <w:bookmarkStart w:id="37" w:name="_Toc305158854"/>
      <w:r/>
      <w:bookmarkStart w:id="38" w:name="_Toc99301420"/>
      <w:r/>
      <w:bookmarkStart w:id="39" w:name="_Toc264969275"/>
      <w:r/>
      <w:bookmarkStart w:id="40" w:name="_Toc305158928"/>
      <w:r/>
      <w:bookmarkStart w:id="41" w:name="_Toc512937850"/>
      <w:r/>
      <w:bookmarkStart w:id="42" w:name="_Toc127151777"/>
      <w:r/>
      <w:bookmarkStart w:id="43" w:name="_Toc195842950"/>
      <w:r/>
      <w:bookmarkStart w:id="44" w:name="_Toc353825548"/>
      <w:r/>
      <w:bookmarkStart w:id="45" w:name="_Toc226965856"/>
      <w:r/>
      <w:bookmarkStart w:id="46" w:name="_Toc353873938"/>
      <w:r/>
      <w:bookmarkStart w:id="47" w:name="_Toc150774783"/>
      <w:r/>
      <w:bookmarkStart w:id="48" w:name="_Toc265228423"/>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ascii="宋体" w:hAnsi="宋体" w:cs="宋体"/>
          <w:b/>
          <w:color w:val="000000"/>
          <w:sz w:val="36"/>
          <w:szCs w:val="36"/>
        </w:rPr>
      </w:r>
      <w:r/>
    </w:p>
    <w:p>
      <w:pP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2"/>
          <w:szCs w:val="32"/>
        </w:rPr>
        <w:outlineLvl w:val="0"/>
      </w:pPr>
      <w:r>
        <w:rPr>
          <w:rFonts w:hint="eastAsia" w:ascii="宋体" w:hAnsi="宋体" w:cs="宋体"/>
          <w:b/>
          <w:color w:val="000000"/>
          <w:sz w:val="36"/>
          <w:szCs w:val="36"/>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66"/>
        <w:spacing w:before="0" w:line="360" w:lineRule="auto"/>
        <w:tabs>
          <w:tab w:val="center" w:pos="4592" w:leader="none"/>
          <w:tab w:val="left" w:pos="7860" w:leader="none"/>
        </w:tabs>
        <w:rPr>
          <w:rFonts w:ascii="宋体" w:hAnsi="宋体" w:eastAsia="宋体" w:cs="宋体"/>
          <w:b w:val="0"/>
          <w:color w:val="000000"/>
          <w:sz w:val="28"/>
          <w:szCs w:val="28"/>
        </w:rPr>
      </w:pPr>
      <w:r/>
      <w:bookmarkStart w:id="49" w:name="_Toc164608633"/>
      <w:r/>
      <w:bookmarkStart w:id="50" w:name="_Toc226309763"/>
      <w:r/>
      <w:bookmarkStart w:id="51" w:name="_Toc150509270"/>
      <w:r/>
      <w:bookmarkStart w:id="52" w:name="_Toc151193833"/>
      <w:r/>
      <w:bookmarkStart w:id="53" w:name="_Toc127151720"/>
      <w:r/>
      <w:bookmarkStart w:id="54" w:name="_Toc150774619"/>
      <w:r/>
      <w:bookmarkStart w:id="55" w:name="_Toc226337215"/>
      <w:r/>
      <w:bookmarkStart w:id="56" w:name="_Toc127161433"/>
      <w:r/>
      <w:bookmarkStart w:id="57" w:name="_Toc142311021"/>
      <w:r/>
      <w:bookmarkStart w:id="58" w:name="_Toc151193689"/>
      <w:r/>
      <w:bookmarkStart w:id="59" w:name="_Toc151193907"/>
      <w:r/>
      <w:bookmarkStart w:id="60" w:name="_Toc226965792"/>
      <w:r/>
      <w:bookmarkStart w:id="61" w:name="_Toc127151519"/>
      <w:r/>
      <w:bookmarkStart w:id="62" w:name="_Toc151193617"/>
      <w:r/>
      <w:bookmarkStart w:id="63" w:name="_Toc149720812"/>
      <w:r/>
      <w:bookmarkStart w:id="64" w:name="_Toc164608788"/>
      <w:r/>
      <w:bookmarkStart w:id="65" w:name="_Toc164229214"/>
      <w:r/>
      <w:bookmarkStart w:id="66" w:name="_Toc151190146"/>
      <w:r/>
      <w:bookmarkStart w:id="67" w:name="_Toc151193761"/>
      <w:r/>
      <w:bookmarkStart w:id="68" w:name="_Toc164351613"/>
      <w:r/>
      <w:bookmarkStart w:id="69" w:name="_Toc150774724"/>
      <w:r/>
      <w:bookmarkStart w:id="70" w:name="_Toc150480757"/>
      <w:r/>
      <w:bookmarkStart w:id="71" w:name="_Toc164229360"/>
      <w:r/>
      <w:bookmarkStart w:id="72" w:name="_Toc195842884"/>
      <w:r/>
      <w:bookmarkStart w:id="73" w:name="_Toc226965709"/>
      <w:r/>
      <w:bookmarkStart w:id="74" w:name="_Toc520356144"/>
      <w:r>
        <w:rPr>
          <w:rFonts w:hint="eastAsia" w:ascii="宋体" w:hAnsi="宋体" w:eastAsia="宋体" w:cs="宋体"/>
          <w:color w:val="000000"/>
          <w:sz w:val="28"/>
        </w:rPr>
        <w:t xml:space="preserve">供应商须知资料表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本表是对供应商须知的具体补充和修改，如有矛盾，均以本资料表为准。</w:t>
      </w:r>
      <w:r/>
    </w:p>
    <w:tbl>
      <w:tblPr>
        <w:tblStyle w:val="892"/>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val="false"/>
          </w:tcPr>
          <w:p>
            <w:pPr>
              <w:jc w:val="center"/>
              <w:rPr>
                <w:rFonts w:ascii="宋体" w:hAnsi="宋体" w:cs="宋体"/>
                <w:b/>
                <w:bCs/>
                <w:color w:val="000000"/>
                <w:sz w:val="24"/>
              </w:rPr>
            </w:pPr>
            <w:r>
              <w:rPr>
                <w:rFonts w:hint="eastAsia" w:ascii="宋体" w:hAnsi="宋体" w:cs="宋体"/>
                <w:b/>
                <w:color w:val="000000"/>
                <w:sz w:val="24"/>
              </w:rPr>
              <w:t xml:space="preserve">条款号</w:t>
            </w:r>
            <w:r/>
          </w:p>
        </w:tc>
        <w:tc>
          <w:tcPr>
            <w:tcW w:w="1701"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条目</w:t>
            </w:r>
            <w:r/>
          </w:p>
        </w:tc>
        <w:tc>
          <w:tcPr>
            <w:tcW w:w="7540"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内容</w:t>
            </w:r>
            <w:r/>
          </w:p>
        </w:tc>
      </w:tr>
      <w:tr>
        <w:trPr>
          <w:jc w:val="center"/>
          <w:trHeight w:val="567" w:hRule="exact"/>
        </w:trPr>
        <w:tc>
          <w:tcPr>
            <w:tcW w:w="988" w:type="dxa"/>
            <w:vAlign w:val="center"/>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2.2</w:t>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项目属性</w:t>
            </w:r>
            <w:r/>
          </w:p>
        </w:tc>
        <w:tc>
          <w:tcPr>
            <w:tcW w:w="7540" w:type="dxa"/>
            <w:vAlign w:val="center"/>
            <w:textDirection w:val="lrTb"/>
            <w:noWrap w:val="false"/>
          </w:tcPr>
          <w:p>
            <w:pPr>
              <w:jc w:val="left"/>
              <w:rPr>
                <w:rFonts w:ascii="宋体" w:hAnsi="宋体" w:cs="宋体"/>
                <w:color w:val="000000"/>
                <w:sz w:val="24"/>
                <w:u w:val="single"/>
              </w:rPr>
            </w:pPr>
            <w:r>
              <w:rPr>
                <w:rFonts w:hint="eastAsia" w:ascii="宋体" w:hAnsi="宋体" w:cs="宋体"/>
                <w:color w:val="000000"/>
                <w:sz w:val="24"/>
              </w:rPr>
              <w:t xml:space="preserve">项目属性：</w:t>
            </w:r>
            <w:r>
              <w:rPr>
                <w:rFonts w:hint="eastAsia" w:ascii="宋体" w:hAnsi="宋体" w:cs="宋体"/>
                <w:b/>
                <w:bCs/>
                <w:color w:val="000000"/>
                <w:sz w:val="24"/>
              </w:rPr>
              <w:t xml:space="preserve">货物</w:t>
            </w:r>
            <w:r/>
          </w:p>
        </w:tc>
      </w:tr>
      <w:tr>
        <w:trPr>
          <w:jc w:val="center"/>
          <w:trHeight w:val="567" w:hRule="exact"/>
        </w:trPr>
        <w:tc>
          <w:tcPr>
            <w:tcW w:w="988" w:type="dxa"/>
            <w:vAlign w:val="center"/>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2.3</w:t>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科研仪器设备</w:t>
            </w:r>
            <w:r/>
          </w:p>
        </w:tc>
        <w:tc>
          <w:tcPr>
            <w:tcW w:w="7540" w:type="dxa"/>
            <w:vAlign w:val="center"/>
            <w:textDirection w:val="lrTb"/>
            <w:noWrap w:val="false"/>
          </w:tcPr>
          <w:p>
            <w:pPr>
              <w:jc w:val="left"/>
              <w:rPr>
                <w:rFonts w:ascii="宋体" w:hAnsi="宋体" w:cs="宋体"/>
                <w:color w:val="000000"/>
                <w:sz w:val="24"/>
              </w:rPr>
            </w:pPr>
            <w:r>
              <w:rPr>
                <w:rFonts w:hint="eastAsia" w:ascii="宋体" w:hAnsi="宋体" w:cs="宋体"/>
                <w:color w:val="000000"/>
                <w:sz w:val="24"/>
              </w:rPr>
              <w:t xml:space="preserve">是否属于科研仪器设备采购项目：否</w:t>
            </w:r>
            <w:r/>
          </w:p>
        </w:tc>
      </w:tr>
      <w:tr>
        <w:trPr>
          <w:jc w:val="center"/>
          <w:trHeight w:val="567" w:hRule="exact"/>
        </w:trPr>
        <w:tc>
          <w:tcPr>
            <w:tcW w:w="988" w:type="dxa"/>
            <w:vAlign w:val="center"/>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2.4</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核心产品</w:t>
            </w:r>
            <w:r/>
          </w:p>
        </w:tc>
        <w:tc>
          <w:tcPr>
            <w:tcW w:w="7540" w:type="dxa"/>
            <w:vAlign w:val="center"/>
            <w:textDirection w:val="lrTb"/>
            <w:noWrap w:val="false"/>
          </w:tcPr>
          <w:p>
            <w:pPr>
              <w:pStyle w:val="1104"/>
              <w:rPr>
                <w:rFonts w:hint="default" w:hAnsi="宋体" w:eastAsia="宋体" w:cs="宋体"/>
                <w:color w:val="000000"/>
                <w:sz w:val="24"/>
                <w:highlight w:val="none"/>
                <w:lang w:val="en-US" w:eastAsia="zh-CN"/>
              </w:rPr>
            </w:pPr>
            <w:r>
              <w:rPr>
                <w:rFonts w:hint="eastAsia" w:hAnsi="宋体" w:eastAsia="宋体" w:cs="宋体"/>
                <w:color w:val="000000"/>
                <w:sz w:val="24"/>
                <w:highlight w:val="none"/>
                <w:lang w:val="en-US" w:eastAsia="zh-CN"/>
              </w:rPr>
              <w:t xml:space="preserve">本项目为非单一产品采购项目，每个采购包的核心产品为：</w:t>
            </w:r>
            <w:r>
              <w:rPr>
                <w:rFonts w:hint="eastAsia" w:hAnsi="宋体" w:cs="宋体"/>
                <w:color w:val="000000"/>
                <w:sz w:val="24"/>
                <w:highlight w:val="none"/>
                <w:lang w:val="en-US" w:eastAsia="zh-CN"/>
              </w:rPr>
              <w:t xml:space="preserve">太极推揉器</w:t>
            </w:r>
            <w:r/>
          </w:p>
        </w:tc>
      </w:tr>
      <w:tr>
        <w:trPr>
          <w:jc w:val="center"/>
          <w:trHeight w:val="567" w:hRule="exact"/>
        </w:trPr>
        <w:tc>
          <w:tcPr>
            <w:tcW w:w="988" w:type="dxa"/>
            <w:vAlign w:val="center"/>
            <w:vMerge w:val="restart"/>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3.1</w:t>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现场考察</w:t>
            </w:r>
            <w:r/>
          </w:p>
        </w:tc>
        <w:tc>
          <w:tcPr>
            <w:tcW w:w="7540" w:type="dxa"/>
            <w:vAlign w:val="center"/>
            <w:textDirection w:val="lrTb"/>
            <w:noWrap w:val="false"/>
          </w:tcPr>
          <w:p>
            <w:pPr>
              <w:jc w:val="left"/>
              <w:rPr>
                <w:rFonts w:ascii="宋体" w:hAnsi="宋体" w:cs="宋体"/>
                <w:color w:val="000000"/>
                <w:sz w:val="24"/>
              </w:rPr>
            </w:pPr>
            <w:r>
              <w:rPr>
                <w:rFonts w:hint="eastAsia" w:ascii="宋体" w:hAnsi="宋体" w:cs="宋体"/>
                <w:color w:val="000000"/>
                <w:sz w:val="24"/>
              </w:rPr>
              <w:t xml:space="preserve">不组织</w:t>
            </w:r>
            <w:r/>
          </w:p>
        </w:tc>
      </w:tr>
      <w:tr>
        <w:trPr>
          <w:jc w:val="center"/>
          <w:trHeight w:val="567" w:hRule="exact"/>
        </w:trPr>
        <w:tc>
          <w:tcPr>
            <w:tcW w:w="988" w:type="dxa"/>
            <w:vAlign w:val="center"/>
            <w:vMerge w:val="continue"/>
            <w:textDirection w:val="lrTb"/>
            <w:noWrap w:val="false"/>
          </w:tcPr>
          <w:p>
            <w:pPr>
              <w:pStyle w:val="1104"/>
              <w:jc w:val="center"/>
              <w:rPr>
                <w:rFonts w:hint="default" w:hAnsi="宋体" w:cs="宋体"/>
                <w:color w:val="000000"/>
                <w:sz w:val="24"/>
                <w:szCs w:val="24"/>
              </w:rPr>
            </w:pPr>
            <w:r>
              <w:rPr>
                <w:rFonts w:hint="default" w:hAnsi="宋体" w:cs="宋体"/>
                <w:color w:val="000000"/>
                <w:sz w:val="24"/>
                <w:szCs w:val="24"/>
              </w:rPr>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开标前答疑会</w:t>
            </w:r>
            <w:r/>
          </w:p>
        </w:tc>
        <w:tc>
          <w:tcPr>
            <w:tcW w:w="7540" w:type="dxa"/>
            <w:vAlign w:val="center"/>
            <w:textDirection w:val="lrTb"/>
            <w:noWrap w:val="false"/>
          </w:tcPr>
          <w:p>
            <w:pPr>
              <w:jc w:val="left"/>
              <w:rPr>
                <w:rFonts w:ascii="宋体" w:hAnsi="宋体" w:cs="宋体"/>
                <w:color w:val="000000"/>
                <w:sz w:val="24"/>
              </w:rPr>
            </w:pPr>
            <w:r>
              <w:rPr>
                <w:rFonts w:hint="eastAsia" w:ascii="宋体" w:hAnsi="宋体" w:cs="宋体"/>
                <w:color w:val="000000"/>
                <w:sz w:val="24"/>
              </w:rPr>
              <w:t xml:space="preserve">不召开</w:t>
            </w:r>
            <w:r/>
          </w:p>
        </w:tc>
      </w:tr>
      <w:tr>
        <w:trPr>
          <w:jc w:val="center"/>
          <w:trHeight w:val="6126" w:hRule="exact"/>
        </w:trPr>
        <w:tc>
          <w:tcPr>
            <w:tcW w:w="988" w:type="dxa"/>
            <w:vAlign w:val="center"/>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4.1</w:t>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样品</w:t>
            </w:r>
            <w:r/>
          </w:p>
        </w:tc>
        <w:tc>
          <w:tcPr>
            <w:tcW w:w="7540"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投标样品递交：</w:t>
            </w:r>
            <w:r/>
          </w:p>
          <w:p>
            <w:pPr>
              <w:jc w:val="left"/>
              <w:spacing w:line="360" w:lineRule="auto"/>
              <w:rPr>
                <w:rFonts w:ascii="宋体" w:hAnsi="宋体" w:cs="宋体"/>
                <w:color w:val="000000"/>
                <w:sz w:val="24"/>
              </w:rPr>
            </w:pPr>
            <w:r>
              <w:rPr>
                <w:rFonts w:hint="eastAsia" w:ascii="宋体" w:hAnsi="宋体" w:cs="宋体"/>
                <w:color w:val="000000"/>
                <w:sz w:val="24"/>
              </w:rPr>
              <w:t xml:space="preserve">需要，具体要求如下：</w:t>
            </w:r>
            <w:r/>
          </w:p>
          <w:p>
            <w:pPr>
              <w:jc w:val="left"/>
              <w:spacing w:line="360" w:lineRule="auto"/>
              <w:rPr>
                <w:rFonts w:ascii="宋体" w:hAnsi="宋体" w:cs="宋体"/>
                <w:color w:val="000000"/>
                <w:sz w:val="24"/>
              </w:rPr>
            </w:pPr>
            <w:r>
              <w:rPr>
                <w:rFonts w:hint="eastAsia" w:ascii="宋体" w:hAnsi="宋体" w:cs="宋体"/>
                <w:color w:val="000000"/>
                <w:sz w:val="24"/>
              </w:rPr>
              <w:t xml:space="preserve">（1）样品制作的标准和要求：</w:t>
            </w:r>
            <w:r>
              <w:rPr>
                <w:rFonts w:hint="eastAsia" w:ascii="宋体" w:hAnsi="宋体" w:cs="宋体"/>
                <w:color w:val="000000"/>
                <w:sz w:val="24"/>
                <w:u w:val="single"/>
              </w:rPr>
              <w:t xml:space="preserve">详见货物清单</w:t>
            </w:r>
            <w:r>
              <w:rPr>
                <w:rFonts w:hint="eastAsia" w:ascii="宋体" w:hAnsi="宋体" w:cs="宋体"/>
                <w:color w:val="000000"/>
                <w:sz w:val="24"/>
              </w:rPr>
              <w:t xml:space="preserve">；</w:t>
            </w:r>
            <w:r/>
          </w:p>
          <w:p>
            <w:pPr>
              <w:jc w:val="left"/>
              <w:spacing w:line="360" w:lineRule="auto"/>
              <w:rPr>
                <w:rFonts w:ascii="宋体" w:hAnsi="宋体" w:cs="宋体"/>
                <w:color w:val="000000"/>
                <w:sz w:val="24"/>
                <w:highlight w:val="none"/>
              </w:rPr>
            </w:pPr>
            <w:r>
              <w:rPr>
                <w:rFonts w:hint="eastAsia" w:ascii="宋体" w:hAnsi="宋体" w:cs="宋体"/>
                <w:color w:val="000000"/>
                <w:sz w:val="24"/>
              </w:rPr>
              <w:t xml:space="preserve">（2）样品递交要求：</w:t>
            </w:r>
            <w:r>
              <w:rPr>
                <w:rFonts w:hint="eastAsia" w:ascii="宋体" w:hAnsi="宋体" w:cs="宋体"/>
                <w:color w:val="000000"/>
                <w:sz w:val="24"/>
                <w:highlight w:val="none"/>
                <w:u w:val="single"/>
              </w:rPr>
              <w:t xml:space="preserve">2025年</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22</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14</w:t>
            </w:r>
            <w:r>
              <w:rPr>
                <w:rFonts w:hint="eastAsia" w:ascii="宋体" w:hAnsi="宋体" w:cs="宋体"/>
                <w:color w:val="000000"/>
                <w:sz w:val="24"/>
                <w:highlight w:val="none"/>
                <w:u w:val="single"/>
              </w:rPr>
              <w:t xml:space="preserve">：00~1</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rPr>
              <w:t xml:space="preserve">:00（逾时不再接收）</w:t>
            </w:r>
            <w:r>
              <w:rPr>
                <w:rFonts w:hint="eastAsia" w:ascii="宋体" w:hAnsi="宋体" w:cs="宋体"/>
                <w:color w:val="000000"/>
                <w:sz w:val="24"/>
                <w:highlight w:val="none"/>
                <w:u w:val="single"/>
                <w:lang w:val="en-US" w:eastAsia="zh-CN"/>
              </w:rPr>
              <w:t xml:space="preserve"> 送样时需携带送样表（详见附件）  地址：溧阳市体育馆（溧阳市奥体大道36号）</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（3）未中标人样品退还：</w:t>
            </w:r>
            <w:r>
              <w:rPr>
                <w:rFonts w:hint="eastAsia" w:ascii="宋体" w:hAnsi="宋体" w:cs="宋体"/>
                <w:color w:val="000000"/>
                <w:sz w:val="24"/>
                <w:highlight w:val="none"/>
                <w:u w:val="single"/>
              </w:rPr>
              <w:t xml:space="preserve">于评标结束后一周内搬走，逾期由</w:t>
            </w:r>
            <w:r>
              <w:rPr>
                <w:rFonts w:hint="eastAsia" w:ascii="宋体" w:hAnsi="宋体" w:cs="宋体"/>
                <w:color w:val="000000"/>
                <w:sz w:val="24"/>
                <w:highlight w:val="none"/>
                <w:u w:val="single"/>
                <w:lang w:val="en-US" w:eastAsia="zh-CN"/>
              </w:rPr>
              <w:t xml:space="preserve">采购人</w:t>
            </w:r>
            <w:r>
              <w:rPr>
                <w:rFonts w:hint="eastAsia" w:ascii="宋体" w:hAnsi="宋体" w:cs="宋体"/>
                <w:color w:val="000000"/>
                <w:sz w:val="24"/>
                <w:highlight w:val="none"/>
                <w:u w:val="single"/>
              </w:rPr>
              <w:t xml:space="preserve">自行处置；</w:t>
            </w:r>
            <w:r/>
          </w:p>
          <w:p>
            <w:pPr>
              <w:jc w:val="left"/>
              <w:spacing w:line="360" w:lineRule="auto"/>
              <w:rPr>
                <w:rFonts w:ascii="宋体" w:hAnsi="宋体" w:cs="宋体"/>
                <w:color w:val="000000"/>
                <w:sz w:val="24"/>
                <w:u w:val="single"/>
              </w:rPr>
            </w:pPr>
            <w:r>
              <w:rPr>
                <w:rFonts w:hint="eastAsia" w:ascii="宋体" w:hAnsi="宋体" w:cs="宋体"/>
                <w:color w:val="000000"/>
                <w:sz w:val="24"/>
                <w:highlight w:val="none"/>
              </w:rPr>
              <w:t xml:space="preserve">（4）中标人样品保管、封存</w:t>
            </w:r>
            <w:r>
              <w:rPr>
                <w:rFonts w:hint="eastAsia" w:ascii="宋体" w:hAnsi="宋体" w:cs="宋体"/>
                <w:color w:val="000000"/>
                <w:sz w:val="24"/>
              </w:rPr>
              <w:t xml:space="preserve">及退还：</w:t>
            </w:r>
            <w:r>
              <w:rPr>
                <w:rFonts w:hint="eastAsia" w:ascii="宋体" w:hAnsi="宋体" w:cs="宋体"/>
                <w:color w:val="000000"/>
                <w:sz w:val="24"/>
                <w:u w:val="single"/>
              </w:rPr>
              <w:t xml:space="preserve">中标的样品封样保存，作为验收依据，在项目验收合格后一次性退还；</w:t>
            </w:r>
            <w:r/>
          </w:p>
          <w:p>
            <w:pPr>
              <w:jc w:val="left"/>
              <w:spacing w:line="360" w:lineRule="auto"/>
              <w:rPr>
                <w:rFonts w:ascii="宋体" w:hAnsi="宋体" w:cs="宋体"/>
                <w:color w:val="000000"/>
                <w:sz w:val="24"/>
              </w:rPr>
            </w:pPr>
            <w:r>
              <w:rPr>
                <w:rFonts w:hint="eastAsia" w:ascii="宋体" w:hAnsi="宋体" w:cs="宋体"/>
                <w:color w:val="000000"/>
                <w:sz w:val="24"/>
              </w:rPr>
              <w:t xml:space="preserve">（5）其他要求：</w:t>
            </w:r>
            <w:r>
              <w:rPr>
                <w:rFonts w:hint="eastAsia" w:ascii="宋体" w:hAnsi="宋体" w:cs="宋体"/>
                <w:color w:val="000000"/>
                <w:sz w:val="24"/>
                <w:u w:val="single"/>
              </w:rPr>
              <w:t xml:space="preserve">投标样品费用（含制作、安装、运输等）为投标供应商应承担的费用，无论采购结果如何，代理机构和采购人在任何情况下均无义务和责任承担这些费用。</w:t>
            </w:r>
            <w:r/>
          </w:p>
        </w:tc>
      </w:tr>
      <w:tr>
        <w:trPr>
          <w:jc w:val="center"/>
          <w:trHeight w:val="567" w:hRule="exact"/>
        </w:trPr>
        <w:tc>
          <w:tcPr>
            <w:tcW w:w="988" w:type="dxa"/>
            <w:vAlign w:val="center"/>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5.2.5</w:t>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标的所属行业</w:t>
            </w:r>
            <w:r/>
          </w:p>
        </w:tc>
        <w:tc>
          <w:tcPr>
            <w:tcW w:w="7540" w:type="dxa"/>
            <w:vAlign w:val="center"/>
            <w:textDirection w:val="lrTb"/>
            <w:noWrap w:val="false"/>
          </w:tcPr>
          <w:p>
            <w:pPr>
              <w:jc w:val="left"/>
              <w:rPr>
                <w:rFonts w:ascii="宋体" w:hAnsi="宋体" w:cs="宋体"/>
                <w:color w:val="000000"/>
                <w:sz w:val="24"/>
              </w:rPr>
            </w:pPr>
            <w:r>
              <w:rPr>
                <w:rFonts w:hint="eastAsia" w:ascii="宋体" w:hAnsi="宋体" w:cs="宋体"/>
                <w:color w:val="000000"/>
                <w:sz w:val="24"/>
              </w:rPr>
              <w:t xml:space="preserve">本项目采购标的对应的中小企业划分标准所属行业：</w:t>
            </w:r>
            <w:r>
              <w:rPr>
                <w:rFonts w:hint="eastAsia" w:ascii="宋体" w:hAnsi="宋体" w:cs="宋体"/>
                <w:b/>
                <w:bCs/>
                <w:color w:val="000000"/>
                <w:sz w:val="24"/>
              </w:rPr>
              <w:t xml:space="preserve">工业</w:t>
            </w:r>
            <w:r/>
          </w:p>
        </w:tc>
      </w:tr>
      <w:tr>
        <w:trPr>
          <w:jc w:val="center"/>
          <w:trHeight w:val="567" w:hRule="exact"/>
        </w:trPr>
        <w:tc>
          <w:tcPr>
            <w:tcW w:w="988" w:type="dxa"/>
            <w:vAlign w:val="center"/>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11.2</w:t>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投标报价</w:t>
            </w:r>
            <w:r/>
          </w:p>
        </w:tc>
        <w:tc>
          <w:tcPr>
            <w:tcW w:w="7540" w:type="dxa"/>
            <w:vAlign w:val="center"/>
            <w:textDirection w:val="lrTb"/>
            <w:noWrap w:val="false"/>
          </w:tcPr>
          <w:p>
            <w:pPr>
              <w:jc w:val="left"/>
              <w:rPr>
                <w:rFonts w:ascii="宋体" w:hAnsi="宋体" w:cs="宋体"/>
                <w:color w:val="000000"/>
                <w:sz w:val="24"/>
              </w:rPr>
            </w:pPr>
            <w:r>
              <w:rPr>
                <w:rFonts w:hint="eastAsia" w:ascii="宋体" w:hAnsi="宋体" w:cs="宋体"/>
                <w:color w:val="000000"/>
                <w:sz w:val="24"/>
              </w:rPr>
              <w:t xml:space="preserve">投标报价的特殊规定：无</w:t>
            </w:r>
            <w:r/>
          </w:p>
        </w:tc>
      </w:tr>
      <w:tr>
        <w:trPr>
          <w:jc w:val="center"/>
          <w:trHeight w:val="567" w:hRule="exact"/>
        </w:trPr>
        <w:tc>
          <w:tcPr>
            <w:tcW w:w="988" w:type="dxa"/>
            <w:vAlign w:val="center"/>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12</w:t>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投标保证金</w:t>
            </w:r>
            <w:r/>
          </w:p>
        </w:tc>
        <w:tc>
          <w:tcPr>
            <w:tcW w:w="7540" w:type="dxa"/>
            <w:vAlign w:val="center"/>
            <w:textDirection w:val="lrTb"/>
            <w:noWrap w:val="false"/>
          </w:tcPr>
          <w:p>
            <w:pPr>
              <w:jc w:val="left"/>
              <w:rPr>
                <w:rFonts w:ascii="宋体" w:hAnsi="宋体" w:cs="宋体"/>
                <w:color w:val="000000"/>
                <w:sz w:val="24"/>
              </w:rPr>
            </w:pPr>
            <w:r>
              <w:rPr>
                <w:rFonts w:hint="eastAsia" w:ascii="宋体" w:hAnsi="宋体" w:cs="宋体"/>
                <w:color w:val="000000"/>
                <w:sz w:val="24"/>
              </w:rPr>
              <w:t xml:space="preserve">免收</w:t>
            </w:r>
            <w:r/>
          </w:p>
        </w:tc>
      </w:tr>
      <w:tr>
        <w:trPr>
          <w:jc w:val="center"/>
          <w:trHeight w:val="567" w:hRule="exact"/>
        </w:trPr>
        <w:tc>
          <w:tcPr>
            <w:tcW w:w="988" w:type="dxa"/>
            <w:vAlign w:val="center"/>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13.1</w:t>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投标有效期</w:t>
            </w:r>
            <w:r/>
          </w:p>
        </w:tc>
        <w:tc>
          <w:tcPr>
            <w:tcW w:w="7540" w:type="dxa"/>
            <w:vAlign w:val="center"/>
            <w:textDirection w:val="lrTb"/>
            <w:noWrap w:val="false"/>
          </w:tcPr>
          <w:p>
            <w:pPr>
              <w:jc w:val="left"/>
              <w:rPr>
                <w:rFonts w:ascii="宋体" w:hAnsi="宋体" w:cs="宋体"/>
                <w:color w:val="000000"/>
                <w:sz w:val="24"/>
              </w:rPr>
            </w:pPr>
            <w:r>
              <w:rPr>
                <w:rFonts w:hint="eastAsia" w:ascii="宋体" w:hAnsi="宋体" w:cs="宋体"/>
                <w:color w:val="000000"/>
                <w:sz w:val="24"/>
              </w:rPr>
              <w:t xml:space="preserve">自提交投标文件的截止之日起算60日历天。</w:t>
            </w:r>
            <w:r/>
          </w:p>
        </w:tc>
      </w:tr>
      <w:tr>
        <w:trPr>
          <w:jc w:val="center"/>
          <w:trHeight w:val="567" w:hRule="exact"/>
        </w:trPr>
        <w:tc>
          <w:tcPr>
            <w:tcW w:w="988" w:type="dxa"/>
            <w:vAlign w:val="center"/>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25.5</w:t>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分包</w:t>
            </w:r>
            <w:r/>
          </w:p>
        </w:tc>
        <w:tc>
          <w:tcPr>
            <w:tcW w:w="7540" w:type="dxa"/>
            <w:vAlign w:val="center"/>
            <w:textDirection w:val="lrTb"/>
            <w:noWrap w:val="false"/>
          </w:tcPr>
          <w:p>
            <w:pPr>
              <w:jc w:val="left"/>
              <w:rPr>
                <w:rFonts w:ascii="宋体" w:hAnsi="宋体" w:cs="宋体"/>
                <w:color w:val="000000"/>
                <w:sz w:val="24"/>
              </w:rPr>
            </w:pPr>
            <w:r>
              <w:rPr>
                <w:rFonts w:hint="eastAsia" w:ascii="宋体" w:hAnsi="宋体" w:cs="宋体"/>
                <w:color w:val="000000"/>
                <w:sz w:val="24"/>
              </w:rPr>
              <w:t xml:space="preserve">本项目的非主体、非关键性工作是否允许分包： 不允许</w:t>
            </w:r>
            <w:r/>
          </w:p>
        </w:tc>
      </w:tr>
      <w:tr>
        <w:trPr>
          <w:jc w:val="center"/>
          <w:trHeight w:val="567" w:hRule="exact"/>
        </w:trPr>
        <w:tc>
          <w:tcPr>
            <w:tcW w:w="988" w:type="dxa"/>
            <w:vAlign w:val="center"/>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26.1.1</w:t>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询问</w:t>
            </w:r>
            <w:r/>
          </w:p>
        </w:tc>
        <w:tc>
          <w:tcPr>
            <w:tcW w:w="7540" w:type="dxa"/>
            <w:vAlign w:val="center"/>
            <w:textDirection w:val="lrTb"/>
            <w:noWrap w:val="false"/>
          </w:tcPr>
          <w:p>
            <w:pPr>
              <w:jc w:val="left"/>
              <w:rPr>
                <w:rFonts w:ascii="宋体" w:hAnsi="宋体" w:cs="宋体"/>
                <w:color w:val="000000"/>
                <w:sz w:val="24"/>
              </w:rPr>
            </w:pPr>
            <w:r>
              <w:rPr>
                <w:rFonts w:hint="eastAsia" w:ascii="宋体" w:hAnsi="宋体" w:cs="宋体"/>
                <w:color w:val="000000"/>
                <w:sz w:val="24"/>
              </w:rPr>
              <w:t xml:space="preserve">询问送达形式：书面形式</w:t>
            </w:r>
            <w:r/>
          </w:p>
        </w:tc>
      </w:tr>
      <w:tr>
        <w:trPr>
          <w:jc w:val="center"/>
          <w:trHeight w:val="2521" w:hRule="exact"/>
        </w:trPr>
        <w:tc>
          <w:tcPr>
            <w:tcW w:w="988" w:type="dxa"/>
            <w:vAlign w:val="center"/>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26.3</w:t>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联系方式</w:t>
            </w:r>
            <w:r/>
          </w:p>
        </w:tc>
        <w:tc>
          <w:tcPr>
            <w:tcW w:w="7540"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接收询问和质疑的联系方式</w:t>
            </w:r>
            <w:r/>
          </w:p>
          <w:p>
            <w:pPr>
              <w:jc w:val="left"/>
              <w:spacing w:line="360" w:lineRule="auto"/>
              <w:rPr>
                <w:rFonts w:ascii="宋体" w:hAnsi="宋体" w:cs="宋体"/>
                <w:color w:val="000000"/>
                <w:sz w:val="24"/>
              </w:rPr>
            </w:pPr>
            <w:r>
              <w:rPr>
                <w:rFonts w:hint="eastAsia" w:ascii="宋体" w:hAnsi="宋体" w:cs="宋体"/>
                <w:color w:val="000000"/>
                <w:sz w:val="24"/>
              </w:rPr>
              <w:t xml:space="preserve">联系部门：江苏立诚建设项目管理咨询有限公司；</w:t>
            </w:r>
            <w:r/>
          </w:p>
          <w:p>
            <w:pPr>
              <w:jc w:val="left"/>
              <w:spacing w:line="360" w:lineRule="auto"/>
              <w:rPr>
                <w:rFonts w:ascii="宋体" w:hAnsi="宋体" w:cs="宋体"/>
                <w:color w:val="000000"/>
                <w:sz w:val="24"/>
              </w:rPr>
            </w:pPr>
            <w:r>
              <w:rPr>
                <w:rFonts w:hint="eastAsia" w:ascii="宋体" w:hAnsi="宋体" w:cs="宋体"/>
                <w:color w:val="000000"/>
                <w:sz w:val="24"/>
              </w:rPr>
              <w:t xml:space="preserve">联系电话：0519-87925608；</w:t>
            </w:r>
            <w:r/>
          </w:p>
          <w:p>
            <w:pPr>
              <w:jc w:val="left"/>
              <w:spacing w:line="360" w:lineRule="auto"/>
              <w:rPr>
                <w:rFonts w:ascii="宋体" w:hAnsi="宋体" w:cs="宋体"/>
                <w:color w:val="000000"/>
                <w:sz w:val="24"/>
              </w:rPr>
            </w:pPr>
            <w:r>
              <w:rPr>
                <w:rFonts w:hint="eastAsia" w:ascii="宋体" w:hAnsi="宋体" w:cs="宋体"/>
                <w:color w:val="000000"/>
                <w:sz w:val="24"/>
              </w:rPr>
              <w:t xml:space="preserve">通讯地址：溧阳市古县街道奥体大道3001号贝桥嘉苑36幢101室2层-2。</w:t>
            </w:r>
            <w:r/>
          </w:p>
        </w:tc>
      </w:tr>
      <w:tr>
        <w:trPr>
          <w:jc w:val="center"/>
          <w:trHeight w:val="1727" w:hRule="exact"/>
        </w:trPr>
        <w:tc>
          <w:tcPr>
            <w:tcW w:w="988" w:type="dxa"/>
            <w:vAlign w:val="center"/>
            <w:textDirection w:val="lrTb"/>
            <w:noWrap w:val="false"/>
          </w:tcPr>
          <w:p>
            <w:pPr>
              <w:pStyle w:val="1104"/>
              <w:jc w:val="center"/>
              <w:rPr>
                <w:rFonts w:hint="default" w:hAnsi="宋体" w:cs="宋体"/>
                <w:color w:val="000000"/>
                <w:sz w:val="24"/>
                <w:szCs w:val="24"/>
              </w:rPr>
            </w:pPr>
            <w:r>
              <w:rPr>
                <w:rFonts w:hAnsi="宋体" w:cs="宋体"/>
                <w:color w:val="000000"/>
                <w:sz w:val="24"/>
                <w:szCs w:val="24"/>
              </w:rPr>
              <w:t xml:space="preserve">27</w:t>
            </w:r>
            <w:r/>
          </w:p>
        </w:tc>
        <w:tc>
          <w:tcPr>
            <w:tcW w:w="170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代理费</w:t>
            </w:r>
            <w:r/>
          </w:p>
        </w:tc>
        <w:tc>
          <w:tcPr>
            <w:tcW w:w="7540"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收费对象：中标供应商</w:t>
            </w:r>
            <w:r/>
          </w:p>
          <w:p>
            <w:pPr>
              <w:jc w:val="left"/>
              <w:spacing w:line="360" w:lineRule="auto"/>
              <w:rPr>
                <w:rFonts w:ascii="宋体" w:hAnsi="宋体" w:cs="宋体"/>
                <w:color w:val="000000"/>
                <w:sz w:val="24"/>
                <w:u w:val="single"/>
              </w:rPr>
            </w:pPr>
            <w:r>
              <w:rPr>
                <w:rFonts w:hint="eastAsia" w:ascii="宋体" w:hAnsi="宋体" w:cs="宋体"/>
                <w:color w:val="000000"/>
                <w:sz w:val="24"/>
              </w:rPr>
              <w:t xml:space="preserve">收费标准：按苏政采协[2024]20号文收取；</w:t>
            </w:r>
            <w:r/>
          </w:p>
          <w:p>
            <w:pPr>
              <w:jc w:val="left"/>
              <w:spacing w:line="360" w:lineRule="auto"/>
              <w:rPr>
                <w:rFonts w:ascii="宋体" w:hAnsi="宋体" w:cs="宋体"/>
                <w:color w:val="000000"/>
                <w:sz w:val="24"/>
              </w:rPr>
            </w:pPr>
            <w:r>
              <w:rPr>
                <w:rFonts w:hint="eastAsia" w:ascii="宋体" w:hAnsi="宋体" w:cs="宋体"/>
                <w:color w:val="000000"/>
                <w:sz w:val="24"/>
              </w:rPr>
              <w:t xml:space="preserve">缴纳时间：领取中标通知书的同时。</w:t>
            </w:r>
            <w:r/>
          </w:p>
        </w:tc>
      </w:tr>
    </w:tbl>
    <w:p>
      <w:pPr>
        <w:jc w:val="center"/>
        <w:tabs>
          <w:tab w:val="left" w:pos="5250" w:leader="none"/>
        </w:tabs>
        <w:rPr>
          <w:rFonts w:ascii="宋体" w:hAnsi="宋体" w:cs="宋体"/>
          <w:b/>
          <w:color w:val="000000"/>
          <w:sz w:val="28"/>
          <w:szCs w:val="28"/>
        </w:rPr>
      </w:pPr>
      <w:r>
        <w:rPr>
          <w:rFonts w:hint="eastAsia" w:ascii="宋体" w:hAnsi="宋体" w:cs="宋体"/>
          <w:color w:val="000000"/>
        </w:rPr>
        <w:br w:type="page" w:clear="all"/>
      </w:r>
      <w:bookmarkStart w:id="75" w:name="_Toc305158785"/>
      <w:r/>
      <w:bookmarkStart w:id="76" w:name="_Toc150480755"/>
      <w:r/>
      <w:bookmarkStart w:id="77" w:name="_Toc150774722"/>
      <w:r/>
      <w:bookmarkStart w:id="78" w:name="_Toc265228355"/>
      <w:r/>
      <w:bookmarkStart w:id="79" w:name="_Toc353873932"/>
      <w:r/>
      <w:bookmarkStart w:id="80" w:name="_Toc264969207"/>
      <w:r/>
      <w:bookmarkStart w:id="81" w:name="_Toc226337213"/>
      <w:r/>
      <w:bookmarkStart w:id="82" w:name="_Toc226965790"/>
      <w:r/>
      <w:bookmarkStart w:id="83" w:name="_Toc305158859"/>
      <w:r/>
      <w:bookmarkStart w:id="84" w:name="_Toc353873662"/>
      <w:r/>
      <w:bookmarkStart w:id="85" w:name="_Toc142311019"/>
      <w:r/>
      <w:bookmarkStart w:id="86" w:name="_Toc127151517"/>
      <w:r/>
      <w:bookmarkStart w:id="87" w:name="_Toc353825542"/>
      <w:r/>
      <w:bookmarkStart w:id="88" w:name="_Toc195842882"/>
      <w:r>
        <w:rPr>
          <w:rFonts w:hint="eastAsia" w:ascii="宋体" w:hAnsi="宋体" w:cs="宋体"/>
          <w:b/>
          <w:color w:val="000000"/>
          <w:sz w:val="28"/>
          <w:szCs w:val="28"/>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66"/>
        <w:jc w:val="left"/>
        <w:spacing w:before="0" w:line="360" w:lineRule="auto"/>
        <w:tabs>
          <w:tab w:val="center" w:pos="4592" w:leader="none"/>
          <w:tab w:val="left" w:pos="7860" w:leader="none"/>
        </w:tabs>
        <w:rPr>
          <w:rFonts w:ascii="宋体" w:hAnsi="宋体" w:eastAsia="宋体" w:cs="宋体"/>
          <w:color w:val="000000"/>
          <w:sz w:val="28"/>
        </w:rPr>
      </w:pPr>
      <w:r/>
      <w:bookmarkStart w:id="89" w:name="_Toc520356143"/>
      <w:r/>
      <w:bookmarkStart w:id="90" w:name="_Toc127151518"/>
      <w:r>
        <w:rPr>
          <w:rFonts w:hint="eastAsia" w:ascii="宋体" w:hAnsi="宋体" w:eastAsia="宋体" w:cs="宋体"/>
          <w:color w:val="000000"/>
          <w:sz w:val="28"/>
        </w:rPr>
        <w:tab/>
      </w:r>
      <w:bookmarkStart w:id="91" w:name="_Toc151193906"/>
      <w:r/>
      <w:bookmarkStart w:id="92" w:name="_Toc226965708"/>
      <w:r/>
      <w:bookmarkStart w:id="93" w:name="_Toc265228356"/>
      <w:r/>
      <w:bookmarkStart w:id="94" w:name="_Toc226309762"/>
      <w:r/>
      <w:bookmarkStart w:id="95" w:name="_Toc150509269"/>
      <w:r/>
      <w:bookmarkStart w:id="96" w:name="_Toc151193832"/>
      <w:r/>
      <w:bookmarkStart w:id="97" w:name="_Toc151193760"/>
      <w:r/>
      <w:bookmarkStart w:id="98" w:name="_Toc150774618"/>
      <w:r/>
      <w:bookmarkStart w:id="99" w:name="_Toc226965791"/>
      <w:r/>
      <w:bookmarkStart w:id="100" w:name="_Toc142311020"/>
      <w:r/>
      <w:bookmarkStart w:id="101" w:name="_Toc305158786"/>
      <w:r/>
      <w:bookmarkStart w:id="102" w:name="_Toc150480756"/>
      <w:r/>
      <w:bookmarkStart w:id="103" w:name="_Toc195842883"/>
      <w:r/>
      <w:bookmarkStart w:id="104" w:name="_Toc151190145"/>
      <w:r/>
      <w:bookmarkStart w:id="105" w:name="_Toc150774723"/>
      <w:r/>
      <w:bookmarkStart w:id="106" w:name="_Toc264969208"/>
      <w:r/>
      <w:bookmarkStart w:id="107" w:name="_Toc226337214"/>
      <w:r/>
      <w:bookmarkStart w:id="108" w:name="_Toc305158860"/>
      <w:r/>
      <w:bookmarkStart w:id="109" w:name="_Toc151193616"/>
      <w:r/>
      <w:bookmarkStart w:id="110" w:name="_Toc151193688"/>
      <w:r>
        <w:rPr>
          <w:rFonts w:hint="eastAsia" w:ascii="宋体" w:hAnsi="宋体" w:eastAsia="宋体" w:cs="宋体"/>
          <w:color w:val="000000"/>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rPr>
        <w:tab/>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111" w:name="_Toc264969209"/>
      <w:r/>
      <w:bookmarkStart w:id="112" w:name="_Toc265228357"/>
      <w:r/>
      <w:bookmarkStart w:id="113" w:name="_Toc305158787"/>
      <w:r/>
      <w:bookmarkStart w:id="114" w:name="_Toc305158861"/>
      <w:r>
        <w:rPr>
          <w:rFonts w:hint="eastAsia" w:ascii="宋体" w:hAnsi="宋体" w:cs="宋体"/>
          <w:color w:val="000000"/>
          <w:sz w:val="24"/>
        </w:rPr>
        <w:t xml:space="preserve">采购人、采购代理机构、</w:t>
      </w:r>
      <w:bookmarkEnd w:id="111"/>
      <w:r/>
      <w:bookmarkEnd w:id="112"/>
      <w:r/>
      <w:bookmarkEnd w:id="113"/>
      <w:r/>
      <w:bookmarkEnd w:id="114"/>
      <w:r>
        <w:rPr>
          <w:rFonts w:hint="eastAsia" w:ascii="宋体" w:hAnsi="宋体" w:cs="宋体"/>
          <w:color w:val="000000"/>
          <w:sz w:val="24"/>
        </w:rPr>
        <w:t xml:space="preserve">供应商、联合体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供应商（也称“投标人”、“申请人”）：指向采购人提供货物、工程或者服务的法人、其他组织或者自然人。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115" w:name="_Toc151190147"/>
      <w:r/>
      <w:bookmarkStart w:id="116" w:name="_Toc150774725"/>
      <w:r/>
      <w:bookmarkStart w:id="117" w:name="_Toc305158788"/>
      <w:r/>
      <w:bookmarkStart w:id="118" w:name="_Toc226309764"/>
      <w:r/>
      <w:bookmarkStart w:id="119" w:name="_Toc151193834"/>
      <w:r/>
      <w:bookmarkStart w:id="120" w:name="_Toc226965793"/>
      <w:r/>
      <w:bookmarkStart w:id="121" w:name="_Toc164229215"/>
      <w:r/>
      <w:bookmarkStart w:id="122" w:name="_Toc226337216"/>
      <w:r/>
      <w:bookmarkStart w:id="123" w:name="_Toc264969210"/>
      <w:r/>
      <w:bookmarkStart w:id="124" w:name="_Toc151193618"/>
      <w:r/>
      <w:bookmarkStart w:id="125" w:name="_Toc127161434"/>
      <w:r/>
      <w:bookmarkStart w:id="126" w:name="_Toc150509271"/>
      <w:r/>
      <w:bookmarkStart w:id="127" w:name="_Toc164229361"/>
      <w:r/>
      <w:bookmarkStart w:id="128" w:name="_Toc226965710"/>
      <w:r/>
      <w:bookmarkStart w:id="129" w:name="_Toc305158862"/>
      <w:r/>
      <w:bookmarkStart w:id="130" w:name="_Toc150480758"/>
      <w:r/>
      <w:bookmarkStart w:id="131" w:name="_Toc142311022"/>
      <w:r/>
      <w:bookmarkStart w:id="132" w:name="_Toc150774620"/>
      <w:r/>
      <w:bookmarkStart w:id="133" w:name="_Toc164608634"/>
      <w:r/>
      <w:bookmarkStart w:id="134" w:name="_Toc151193762"/>
      <w:r/>
      <w:bookmarkStart w:id="135" w:name="_Toc149720813"/>
      <w:r/>
      <w:bookmarkStart w:id="136" w:name="_Toc265228358"/>
      <w:r/>
      <w:bookmarkStart w:id="137" w:name="_Toc127151520"/>
      <w:r/>
      <w:bookmarkStart w:id="138" w:name="_Toc164608789"/>
      <w:r/>
      <w:bookmarkStart w:id="139" w:name="_Toc151193908"/>
      <w:r/>
      <w:bookmarkStart w:id="140" w:name="_Toc127151721"/>
      <w:r/>
      <w:bookmarkStart w:id="141" w:name="_Toc195842885"/>
      <w:r/>
      <w:bookmarkStart w:id="142" w:name="_Toc164351614"/>
      <w:r/>
      <w:bookmarkStart w:id="143" w:name="_Toc151193690"/>
      <w:r>
        <w:rPr>
          <w:rFonts w:hint="eastAsia" w:ascii="宋体" w:hAnsi="宋体" w:cs="宋体"/>
          <w:color w:val="000000"/>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color w:val="000000"/>
          <w:sz w:val="24"/>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资金来源为财政性资金或本项目采购中无法与财政性资金分割的非财政性资金。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是否属于科研仪器设备采购见《供应商须知资料表》。</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核心产品见《供应商须知资料表》。</w:t>
      </w:r>
      <w:r/>
    </w:p>
    <w:p>
      <w:pPr>
        <w:numPr>
          <w:ilvl w:val="0"/>
          <w:numId w:val="8"/>
        </w:numPr>
        <w:ind w:left="357" w:hanging="357"/>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现场考察、开标前答疑会</w:t>
      </w:r>
      <w:r/>
    </w:p>
    <w:p>
      <w:pPr>
        <w:numPr>
          <w:ilvl w:val="1"/>
          <w:numId w:val="8"/>
        </w:numPr>
        <w:ind w:left="1080" w:hanging="720"/>
        <w:spacing w:line="360" w:lineRule="auto"/>
        <w:tabs>
          <w:tab w:val="left" w:pos="1080" w:leader="none"/>
          <w:tab w:val="left" w:pos="2014" w:leader="none"/>
        </w:tabs>
        <w:rPr>
          <w:rFonts w:ascii="宋体" w:hAnsi="宋体" w:cs="宋体"/>
          <w:color w:val="000000"/>
          <w:sz w:val="28"/>
        </w:rPr>
      </w:pPr>
      <w:r>
        <w:rPr>
          <w:rFonts w:hint="eastAsia" w:ascii="宋体" w:hAnsi="宋体" w:cs="宋体"/>
          <w:color w:val="000000"/>
          <w:sz w:val="24"/>
        </w:rPr>
        <w:t xml:space="preserve">若《供应商须知资料表》中规定了组织现场考察、召开开标前答疑会，则供应商应按要求在规定的时间和地点参加。</w:t>
      </w:r>
      <w:bookmarkStart w:id="144" w:name="_Toc226309766"/>
      <w:r/>
      <w:bookmarkStart w:id="145" w:name="_Toc151190149"/>
      <w:r/>
      <w:bookmarkStart w:id="146" w:name="_Toc151193692"/>
      <w:r/>
      <w:bookmarkStart w:id="147" w:name="_Toc195842887"/>
      <w:r/>
      <w:bookmarkStart w:id="148" w:name="_Toc150480760"/>
      <w:r/>
      <w:bookmarkStart w:id="149" w:name="_Toc151193910"/>
      <w:r/>
      <w:bookmarkStart w:id="150" w:name="_Toc305158790"/>
      <w:r/>
      <w:bookmarkStart w:id="151" w:name="_Toc142311024"/>
      <w:r/>
      <w:bookmarkStart w:id="152" w:name="_Toc226965795"/>
      <w:r/>
      <w:bookmarkStart w:id="153" w:name="_Toc150509273"/>
      <w:r/>
      <w:bookmarkStart w:id="154" w:name="_Toc150774727"/>
      <w:r/>
      <w:bookmarkStart w:id="155" w:name="_Toc151193764"/>
      <w:r/>
      <w:bookmarkStart w:id="156" w:name="_Toc226965712"/>
      <w:r/>
      <w:bookmarkStart w:id="157" w:name="_Toc151193836"/>
      <w:r/>
      <w:bookmarkStart w:id="158" w:name="_Toc127151522"/>
      <w:r/>
      <w:bookmarkStart w:id="159" w:name="_Toc150774622"/>
      <w:r/>
      <w:bookmarkStart w:id="160" w:name="_Toc520356146"/>
      <w:r/>
      <w:bookmarkStart w:id="161" w:name="_Toc264969212"/>
      <w:r/>
      <w:bookmarkStart w:id="162" w:name="_Toc265228360"/>
      <w:r/>
      <w:bookmarkStart w:id="163" w:name="_Toc151193620"/>
      <w:r/>
      <w:bookmarkStart w:id="164" w:name="_Toc226337218"/>
      <w:r/>
      <w:bookmarkStart w:id="165" w:name="_Toc305158864"/>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由于未参加现场考察或开标前答疑会而导致对项目实际情况不了解，影响投标文件编制、投标报价准确性、综合因素投标不全面等问题的，由供应商自行承担不利评审后果。</w:t>
      </w:r>
      <w:r/>
    </w:p>
    <w:p>
      <w:pPr>
        <w:numPr>
          <w:ilvl w:val="0"/>
          <w:numId w:val="8"/>
        </w:numPr>
        <w:ind w:left="357" w:hanging="357"/>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样品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本项目不适用。</w:t>
      </w:r>
      <w:r/>
    </w:p>
    <w:p>
      <w:pPr>
        <w:numPr>
          <w:ilvl w:val="0"/>
          <w:numId w:val="8"/>
        </w:numPr>
        <w:ind w:left="357" w:hanging="357"/>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进口产品</w:t>
      </w:r>
      <w:r/>
    </w:p>
    <w:p>
      <w:pPr>
        <w:numPr>
          <w:ilvl w:val="2"/>
          <w:numId w:val="8"/>
        </w:numPr>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中小企业、监狱企业及残疾人福利性单位</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中小企业定义：</w:t>
      </w:r>
      <w:r>
        <w:rPr>
          <w:rFonts w:ascii="宋体" w:hAnsi="宋体" w:cs="宋体"/>
          <w:color w:val="000000"/>
          <w:sz w:val="24"/>
        </w:rPr>
      </w:r>
      <w:r/>
    </w:p>
    <w:p>
      <w:pPr>
        <w:pStyle w:val="1162"/>
        <w:ind w:left="0" w:firstLine="0"/>
        <w:spacing w:line="360" w:lineRule="auto"/>
        <w:tabs>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ind w:left="2885" w:firstLine="0"/>
        <w:spacing w:line="360" w:lineRule="auto"/>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firstLine="0"/>
        <w:spacing w:line="360" w:lineRule="auto"/>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供应商提供的货物符合下列情形的，享受中小企业扶持政策：</w:t>
      </w:r>
      <w:r/>
    </w:p>
    <w:p>
      <w:pPr>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货物由中小企业制造，即货物由中小企业生产且使用该中小企业商号或者注册商标；</w:t>
      </w:r>
      <w:r/>
    </w:p>
    <w:p>
      <w:pPr>
        <w:ind w:left="2885" w:firstLine="0"/>
        <w:spacing w:line="360" w:lineRule="auto"/>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t xml:space="preserve">依法与安置的每位残疾人签订了一年以上（含一年）的劳动合同或服务协议</w:t>
      </w:r>
      <w:r>
        <w:rPr>
          <w:rFonts w:hint="eastAsia" w:ascii="宋体" w:hAnsi="宋体" w:cs="宋体"/>
          <w:color w:val="000000"/>
          <w:sz w:val="24"/>
        </w:rPr>
        <w:t xml:space="preserve">；</w:t>
      </w: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ascii="宋体" w:hAnsi="宋体" w:cs="宋体"/>
          <w:color w:val="000000"/>
          <w:sz w:val="24"/>
        </w:rPr>
      </w:r>
      <w:r/>
    </w:p>
    <w:p>
      <w:pPr>
        <w:ind w:left="2885" w:firstLine="0"/>
        <w:spacing w:line="360" w:lineRule="auto"/>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p>
    <w:p>
      <w:pPr>
        <w:ind w:left="2885" w:firstLine="0"/>
        <w:spacing w:line="360" w:lineRule="auto"/>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p>
    <w:p>
      <w:pPr>
        <w:ind w:left="2885" w:firstLine="0"/>
        <w:spacing w:line="360" w:lineRule="auto"/>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本项目是否专门面向中小企业预留采购份额见第一章《采购邀请》。</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采购标的对应的中小企业划分标准所属行业见《供应商须知资料表》。</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政府采购节能产品、环境标志产品</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支持乡村产业振兴管理</w:t>
      </w:r>
      <w:r/>
    </w:p>
    <w:p>
      <w:pPr>
        <w:numPr>
          <w:ilvl w:val="2"/>
          <w:numId w:val="8"/>
        </w:numPr>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正版软件</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政府采购创新产品政策</w:t>
      </w:r>
      <w:r/>
    </w:p>
    <w:p>
      <w:pPr>
        <w:numPr>
          <w:ilvl w:val="2"/>
          <w:numId w:val="8"/>
        </w:numPr>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本项目不适用。</w:t>
      </w:r>
      <w:r/>
    </w:p>
    <w:p>
      <w:pPr>
        <w:ind w:firstLine="120"/>
        <w:spacing w:line="480" w:lineRule="exact"/>
        <w:rPr>
          <w:rFonts w:ascii="宋体" w:hAnsi="宋体" w:cs="宋体"/>
          <w:color w:val="000000"/>
          <w:sz w:val="24"/>
        </w:rPr>
      </w:pPr>
      <w:r>
        <w:rPr>
          <w:rFonts w:hint="eastAsia" w:ascii="宋体" w:hAnsi="宋体" w:cs="宋体"/>
          <w:color w:val="000000"/>
          <w:sz w:val="24"/>
        </w:rPr>
        <w:t xml:space="preserve"> 5.7     绿色采购政策</w:t>
      </w:r>
      <w:r/>
    </w:p>
    <w:p>
      <w:pPr>
        <w:ind w:firstLine="1205"/>
        <w:spacing w:line="480" w:lineRule="exact"/>
        <w:rPr>
          <w:rFonts w:ascii="宋体" w:hAnsi="宋体" w:cs="宋体"/>
          <w:color w:val="000000"/>
          <w:sz w:val="24"/>
        </w:rPr>
      </w:pPr>
      <w:r>
        <w:rPr>
          <w:rFonts w:hint="eastAsia" w:ascii="宋体" w:hAnsi="宋体" w:cs="宋体"/>
          <w:color w:val="000000"/>
          <w:sz w:val="24"/>
        </w:rPr>
        <w:t xml:space="preserve">5.7.1  绿色数据中心政策 </w:t>
      </w:r>
      <w:r/>
    </w:p>
    <w:p>
      <w:pPr>
        <w:ind w:left="1197"/>
        <w:spacing w:line="480" w:lineRule="exact"/>
        <w:rPr>
          <w:rFonts w:ascii="宋体" w:hAnsi="宋体" w:cs="宋体"/>
          <w:color w:val="000000"/>
          <w:sz w:val="24"/>
        </w:rPr>
      </w:pPr>
      <w:r>
        <w:rPr>
          <w:rFonts w:hint="eastAsia" w:ascii="宋体" w:hAnsi="宋体" w:cs="宋体"/>
          <w:color w:val="000000"/>
          <w:sz w:val="24"/>
        </w:rPr>
        <w:t xml:space="preserve">本项目不适用。</w:t>
      </w:r>
      <w:r/>
    </w:p>
    <w:p>
      <w:pPr>
        <w:ind w:firstLine="1200"/>
        <w:spacing w:line="480" w:lineRule="exact"/>
        <w:rPr>
          <w:rFonts w:ascii="宋体" w:hAnsi="宋体" w:cs="宋体"/>
          <w:color w:val="000000"/>
          <w:sz w:val="24"/>
        </w:rPr>
      </w:pPr>
      <w:r>
        <w:rPr>
          <w:rFonts w:hint="eastAsia" w:ascii="宋体" w:hAnsi="宋体" w:cs="宋体"/>
          <w:color w:val="000000"/>
          <w:sz w:val="24"/>
        </w:rPr>
        <w:t xml:space="preserve">5.8.2 推广应用绿色建材</w:t>
      </w:r>
      <w:r/>
    </w:p>
    <w:p>
      <w:pPr>
        <w:ind w:left="1197"/>
        <w:spacing w:line="480" w:lineRule="exact"/>
        <w:rPr>
          <w:rFonts w:ascii="宋体" w:hAnsi="宋体" w:cs="宋体"/>
          <w:color w:val="000000"/>
          <w:sz w:val="24"/>
        </w:rPr>
      </w:pPr>
      <w:r>
        <w:rPr>
          <w:rFonts w:hint="eastAsia" w:ascii="宋体" w:hAnsi="宋体" w:cs="宋体"/>
          <w:color w:val="000000"/>
          <w:sz w:val="24"/>
        </w:rPr>
        <w:t xml:space="preserve">本项目不适用。</w:t>
      </w:r>
      <w:r/>
    </w:p>
    <w:p>
      <w:pPr>
        <w:ind w:left="1197"/>
        <w:spacing w:line="480" w:lineRule="exact"/>
        <w:rPr>
          <w:rFonts w:ascii="宋体" w:hAnsi="宋体" w:cs="宋体"/>
          <w:color w:val="000000"/>
          <w:sz w:val="24"/>
          <w:highlight w:val="none"/>
        </w:rPr>
      </w:pPr>
      <w:r>
        <w:rPr>
          <w:rFonts w:hint="eastAsia" w:ascii="宋体" w:hAnsi="宋体" w:cs="宋体"/>
          <w:color w:val="000000"/>
          <w:sz w:val="24"/>
        </w:rPr>
        <w:t xml:space="preserve">5.</w:t>
      </w:r>
      <w:r>
        <w:rPr>
          <w:rFonts w:hint="eastAsia" w:ascii="宋体" w:hAnsi="宋体" w:cs="宋体"/>
          <w:color w:val="000000"/>
          <w:sz w:val="24"/>
          <w:highlight w:val="none"/>
        </w:rPr>
        <w:t xml:space="preserve">8.3 优先使用低挥发性有机化合物产品</w:t>
      </w:r>
      <w:r/>
    </w:p>
    <w:p>
      <w:pPr>
        <w:ind w:left="900"/>
        <w:spacing w:line="480" w:lineRule="exact"/>
        <w:rPr>
          <w:rFonts w:hint="default" w:ascii="宋体" w:hAnsi="宋体" w:eastAsia="宋体" w:cs="Times New Roman"/>
          <w:sz w:val="24"/>
        </w:rPr>
      </w:pPr>
      <w:r>
        <w:rPr>
          <w:rFonts w:hint="eastAsia" w:ascii="宋体" w:hAnsi="宋体" w:cs="宋体"/>
          <w:color w:val="000000"/>
          <w:sz w:val="24"/>
        </w:rPr>
        <w:t xml:space="preserve">     </w:t>
      </w:r>
      <w:r>
        <w:rPr>
          <w:rFonts w:hint="eastAsia" w:ascii="宋体" w:hAnsi="宋体" w:eastAsia="宋体" w:cs="Times New Roman"/>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ascii="宋体" w:hAnsi="宋体" w:cs="宋体"/>
          <w:color w:val="000000"/>
          <w:sz w:val="24"/>
        </w:rPr>
      </w:pPr>
      <w:r>
        <w:rPr>
          <w:rFonts w:ascii="宋体" w:hAnsi="宋体" w:cs="宋体"/>
          <w:color w:val="000000"/>
          <w:sz w:val="24"/>
        </w:rPr>
      </w:r>
      <w:r/>
    </w:p>
    <w:p>
      <w:pPr>
        <w:numPr>
          <w:ilvl w:val="0"/>
          <w:numId w:val="8"/>
        </w:numPr>
        <w:ind w:left="357" w:hanging="357"/>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投标费用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供应商应自行承担所有与准备和参加投标有关的费用，无论投标的结果如何，采购人或采购代理机构在任何情况下均无承担这些费用的义务和责任。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s="宋体"/>
          <w:color w:val="000000"/>
          <w:sz w:val="28"/>
        </w:rPr>
      </w:pPr>
      <w:r/>
      <w:bookmarkStart w:id="166" w:name="_1.8_计量单位"/>
      <w:r/>
      <w:bookmarkEnd w:id="166"/>
      <w:r/>
      <w:r/>
    </w:p>
    <w:p>
      <w:pPr>
        <w:pStyle w:val="1066"/>
        <w:spacing w:before="0" w:line="360" w:lineRule="auto"/>
        <w:rPr>
          <w:rFonts w:ascii="宋体" w:hAnsi="宋体" w:eastAsia="宋体" w:cs="宋体"/>
          <w:color w:val="000000"/>
          <w:sz w:val="28"/>
        </w:rPr>
      </w:pPr>
      <w:r>
        <w:rPr>
          <w:rFonts w:hint="eastAsia" w:ascii="宋体" w:hAnsi="宋体" w:eastAsia="宋体" w:cs="宋体"/>
          <w:color w:val="000000"/>
          <w:sz w:val="28"/>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rPr>
        <w:t xml:space="preserve">采购文件</w:t>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167" w:name="_Toc142311025"/>
      <w:r/>
      <w:bookmarkStart w:id="168" w:name="_Toc226309767"/>
      <w:r/>
      <w:bookmarkStart w:id="169" w:name="_Toc226337219"/>
      <w:r/>
      <w:bookmarkStart w:id="170" w:name="_Toc164608792"/>
      <w:r/>
      <w:bookmarkStart w:id="171" w:name="_Toc127151724"/>
      <w:r/>
      <w:bookmarkStart w:id="172" w:name="_Toc151193765"/>
      <w:r/>
      <w:bookmarkStart w:id="173" w:name="_Toc226965713"/>
      <w:r/>
      <w:bookmarkStart w:id="174" w:name="_Toc151193621"/>
      <w:r/>
      <w:bookmarkStart w:id="175" w:name="_Toc151193837"/>
      <w:r/>
      <w:bookmarkStart w:id="176" w:name="_Toc127151523"/>
      <w:r/>
      <w:bookmarkStart w:id="177" w:name="_Toc264969213"/>
      <w:r/>
      <w:bookmarkStart w:id="178" w:name="_Toc150509274"/>
      <w:r/>
      <w:bookmarkStart w:id="179" w:name="_Toc164229218"/>
      <w:r/>
      <w:bookmarkStart w:id="180" w:name="_Toc265228361"/>
      <w:r/>
      <w:bookmarkStart w:id="181" w:name="_Toc305158791"/>
      <w:r/>
      <w:bookmarkStart w:id="182" w:name="_Toc164608637"/>
      <w:r/>
      <w:bookmarkStart w:id="183" w:name="_Toc150774728"/>
      <w:r/>
      <w:bookmarkStart w:id="184" w:name="_Toc151193911"/>
      <w:r/>
      <w:bookmarkStart w:id="185" w:name="_Toc164229364"/>
      <w:r/>
      <w:bookmarkStart w:id="186" w:name="_Toc149720816"/>
      <w:r/>
      <w:bookmarkStart w:id="187" w:name="_Toc195842888"/>
      <w:r/>
      <w:bookmarkStart w:id="188" w:name="_Toc127161437"/>
      <w:r/>
      <w:bookmarkStart w:id="189" w:name="_Toc150774623"/>
      <w:r/>
      <w:bookmarkStart w:id="190" w:name="_Toc150480761"/>
      <w:r/>
      <w:bookmarkStart w:id="191" w:name="_Toc151190150"/>
      <w:r/>
      <w:bookmarkStart w:id="192" w:name="_Toc164351617"/>
      <w:r/>
      <w:bookmarkStart w:id="193" w:name="_Toc305158865"/>
      <w:r/>
      <w:bookmarkStart w:id="194" w:name="_Toc151193693"/>
      <w:r/>
      <w:bookmarkStart w:id="195" w:name="_Toc226965796"/>
      <w:r/>
      <w:bookmarkStart w:id="196" w:name="_Toc520356147"/>
      <w:r>
        <w:rPr>
          <w:rFonts w:hint="eastAsia" w:ascii="宋体" w:hAnsi="宋体" w:cs="宋体"/>
          <w:color w:val="000000"/>
          <w:sz w:val="24"/>
        </w:rPr>
        <w:t xml:space="preserve">采购文件构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color w:val="000000"/>
          <w:sz w:val="24"/>
        </w:rPr>
        <w:t xml:space="preserve">成</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采购文件包括以下部分：</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rPr>
      </w:pPr>
      <w:r>
        <w:rPr>
          <w:rFonts w:hint="eastAsia" w:ascii="宋体" w:hAnsi="宋体" w:cs="宋体"/>
          <w:color w:val="000000"/>
          <w:sz w:val="24"/>
        </w:rPr>
        <w:t xml:space="preserve">采购邀请</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rPr>
      </w:pPr>
      <w:r>
        <w:rPr>
          <w:rFonts w:hint="eastAsia" w:ascii="宋体" w:hAnsi="宋体" w:cs="宋体"/>
          <w:color w:val="000000"/>
          <w:sz w:val="24"/>
        </w:rPr>
        <w:t xml:space="preserve">供应商须知</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rPr>
      </w:pPr>
      <w:r>
        <w:rPr>
          <w:rFonts w:hint="eastAsia" w:ascii="宋体" w:hAnsi="宋体" w:cs="宋体"/>
          <w:color w:val="000000"/>
          <w:sz w:val="24"/>
        </w:rPr>
        <w:t xml:space="preserve">资格审查</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rPr>
      </w:pPr>
      <w:r>
        <w:rPr>
          <w:rFonts w:hint="eastAsia" w:ascii="宋体" w:hAnsi="宋体" w:cs="宋体"/>
          <w:color w:val="000000"/>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rPr>
      </w:pPr>
      <w:r>
        <w:rPr>
          <w:rFonts w:hint="eastAsia" w:ascii="宋体" w:hAnsi="宋体" w:cs="宋体"/>
          <w:color w:val="000000"/>
          <w:sz w:val="24"/>
        </w:rPr>
        <w:t xml:space="preserve">采购需求</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rPr>
      </w:pPr>
      <w:r>
        <w:rPr>
          <w:rFonts w:hint="eastAsia" w:ascii="宋体" w:hAnsi="宋体" w:cs="宋体"/>
          <w:color w:val="000000"/>
          <w:sz w:val="24"/>
        </w:rPr>
        <w:t xml:space="preserve">拟签订的合同文本</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rPr>
      </w:pPr>
      <w:r>
        <w:rPr>
          <w:rFonts w:hint="eastAsia" w:ascii="宋体" w:hAnsi="宋体" w:cs="宋体"/>
          <w:color w:val="000000"/>
          <w:sz w:val="24"/>
        </w:rPr>
        <w:t xml:space="preserve">投标文件格式</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供应商应认真阅读采购文件的全部内容。供应商应按照采购文件要求提交投标文件并保证所提供的全部资料的真实性，并对采购文件做出实质性投标，否则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8"/>
        </w:numPr>
        <w:ind w:left="357" w:hanging="357"/>
        <w:spacing w:line="360" w:lineRule="auto"/>
        <w:tabs>
          <w:tab w:val="left" w:pos="1080" w:leader="none"/>
          <w:tab w:val="left" w:pos="2014" w:leader="none"/>
        </w:tabs>
        <w:rPr>
          <w:rFonts w:ascii="宋体" w:hAnsi="宋体" w:cs="宋体"/>
          <w:color w:val="000000"/>
          <w:sz w:val="24"/>
        </w:rPr>
        <w:outlineLvl w:val="1"/>
      </w:pPr>
      <w:r>
        <w:rPr>
          <w:rFonts w:hint="eastAsia" w:ascii="宋体" w:hAnsi="宋体" w:cs="宋体"/>
          <w:color w:val="000000"/>
          <w:sz w:val="24"/>
        </w:rPr>
        <w:t xml:space="preserve">对采购文件的澄清或修改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rPr>
      </w:pPr>
      <w:r>
        <w:rPr>
          <w:rFonts w:hint="eastAsia" w:ascii="宋体" w:hAnsi="宋体" w:cs="宋体"/>
          <w:color w:val="000000"/>
          <w:sz w:val="24"/>
        </w:rPr>
        <w:t xml:space="preserve">采购人或采购代理机构对已发出的采购文件进行必要澄清或者修改的，将在原公告发布媒体上以发布更正公告的形式通知所有获取采购文件的潜在供应商。</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rPr>
      </w:pPr>
      <w:r>
        <w:rPr>
          <w:rFonts w:hint="eastAsia" w:ascii="宋体" w:hAnsi="宋体" w:cs="宋体"/>
          <w:color w:val="000000"/>
          <w:sz w:val="24"/>
        </w:rPr>
        <w:t xml:space="preserve">澄清或者修改的内容为采购文件的组成部分，并对所有获取采购文件的潜在供应商具有约束力。澄清或者修改的内容可能影响投标文件编制的，将在投标截止时间至少15日前，以更正公告形式通知所有获取采购文件的潜在供应商；不足15日的，将顺延提交投标文件的截止时间和开标时间。</w:t>
      </w:r>
      <w:r/>
    </w:p>
    <w:p>
      <w:pPr>
        <w:ind w:left="1080"/>
        <w:spacing w:line="360" w:lineRule="auto"/>
        <w:tabs>
          <w:tab w:val="left" w:pos="1080" w:leader="none"/>
          <w:tab w:val="left" w:pos="1561" w:leader="none"/>
        </w:tabs>
        <w:rPr>
          <w:rFonts w:ascii="宋体" w:hAnsi="宋体" w:cs="宋体"/>
          <w:color w:val="000000"/>
          <w:sz w:val="28"/>
        </w:rPr>
      </w:pPr>
      <w:r/>
      <w:bookmarkStart w:id="197" w:name="_Toc516367020"/>
      <w:r/>
      <w:bookmarkStart w:id="198" w:name="_Toc151193914"/>
      <w:r/>
      <w:bookmarkStart w:id="199" w:name="_Toc226337222"/>
      <w:r/>
      <w:bookmarkStart w:id="200" w:name="_Toc226965716"/>
      <w:r/>
      <w:bookmarkStart w:id="201" w:name="_Toc151193696"/>
      <w:r/>
      <w:bookmarkStart w:id="202" w:name="_Toc150509277"/>
      <w:r/>
      <w:bookmarkStart w:id="203" w:name="_Toc151190153"/>
      <w:r/>
      <w:bookmarkStart w:id="204" w:name="_Toc150774731"/>
      <w:r/>
      <w:bookmarkStart w:id="205" w:name="_Toc226965799"/>
      <w:r/>
      <w:bookmarkStart w:id="206" w:name="_Toc151193624"/>
      <w:r/>
      <w:bookmarkStart w:id="207" w:name="_Toc305158868"/>
      <w:r/>
      <w:bookmarkStart w:id="208" w:name="_Toc142311028"/>
      <w:r/>
      <w:bookmarkStart w:id="209" w:name="_Toc150480764"/>
      <w:r/>
      <w:bookmarkStart w:id="210" w:name="_Toc305158794"/>
      <w:r/>
      <w:bookmarkStart w:id="211" w:name="_Toc265228364"/>
      <w:r/>
      <w:bookmarkStart w:id="212" w:name="_Toc264969216"/>
      <w:r/>
      <w:bookmarkStart w:id="213" w:name="_Toc150774626"/>
      <w:r/>
      <w:bookmarkStart w:id="214" w:name="_Toc195842891"/>
      <w:r/>
      <w:bookmarkStart w:id="215" w:name="_Toc520356150"/>
      <w:r/>
      <w:bookmarkStart w:id="216" w:name="_Toc127151526"/>
      <w:r/>
      <w:bookmarkStart w:id="217" w:name="_Toc226309770"/>
      <w:r/>
      <w:bookmarkStart w:id="218" w:name="_Toc151193768"/>
      <w:r/>
      <w:bookmarkStart w:id="219" w:name="_Toc151193840"/>
      <w:r/>
      <w:r/>
    </w:p>
    <w:p>
      <w:pPr>
        <w:pStyle w:val="1066"/>
        <w:spacing w:before="0" w:line="360" w:lineRule="auto"/>
        <w:rPr>
          <w:rFonts w:ascii="宋体" w:hAnsi="宋体" w:eastAsia="宋体" w:cs="宋体"/>
          <w:color w:val="000000"/>
          <w:sz w:val="28"/>
        </w:rPr>
      </w:pPr>
      <w:r>
        <w:rPr>
          <w:rFonts w:hint="eastAsia" w:ascii="宋体" w:hAnsi="宋体" w:eastAsia="宋体" w:cs="宋体"/>
          <w:color w:val="000000"/>
          <w:sz w:val="28"/>
        </w:rPr>
        <w:t xml:space="preserve">三   投标文件</w:t>
      </w:r>
      <w:bookmarkEnd w:id="197"/>
      <w:r>
        <w:rPr>
          <w:rFonts w:hint="eastAsia" w:ascii="宋体" w:hAnsi="宋体" w:eastAsia="宋体" w:cs="宋体"/>
          <w:color w:val="000000"/>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220" w:name="_Toc226309771"/>
      <w:r/>
      <w:bookmarkStart w:id="221" w:name="_Toc226337223"/>
      <w:r/>
      <w:bookmarkStart w:id="222" w:name="_Toc149720820"/>
      <w:r/>
      <w:bookmarkStart w:id="223" w:name="_Toc127151527"/>
      <w:r/>
      <w:bookmarkStart w:id="224" w:name="_Toc151193625"/>
      <w:r/>
      <w:bookmarkStart w:id="225" w:name="_Toc151193697"/>
      <w:r/>
      <w:bookmarkStart w:id="226" w:name="_Toc151190154"/>
      <w:r/>
      <w:bookmarkStart w:id="227" w:name="_Toc164608641"/>
      <w:r/>
      <w:bookmarkStart w:id="228" w:name="_Toc516367021"/>
      <w:r/>
      <w:bookmarkStart w:id="229" w:name="_Toc265228365"/>
      <w:r/>
      <w:bookmarkStart w:id="230" w:name="_Toc150774627"/>
      <w:r/>
      <w:bookmarkStart w:id="231" w:name="_Toc127161441"/>
      <w:r/>
      <w:bookmarkStart w:id="232" w:name="_Toc195842892"/>
      <w:r/>
      <w:bookmarkStart w:id="233" w:name="_Toc164229368"/>
      <w:r/>
      <w:bookmarkStart w:id="234" w:name="_Toc305158795"/>
      <w:r/>
      <w:bookmarkStart w:id="235" w:name="_Toc150774732"/>
      <w:r/>
      <w:bookmarkStart w:id="236" w:name="_Toc305158869"/>
      <w:r/>
      <w:bookmarkStart w:id="237" w:name="_Toc226965717"/>
      <w:r/>
      <w:bookmarkStart w:id="238" w:name="_Toc150509278"/>
      <w:r/>
      <w:bookmarkStart w:id="239" w:name="_Toc520356151"/>
      <w:r/>
      <w:bookmarkStart w:id="240" w:name="_Toc127151728"/>
      <w:r/>
      <w:bookmarkStart w:id="241" w:name="_Toc150480765"/>
      <w:r/>
      <w:bookmarkStart w:id="242" w:name="_Toc151193769"/>
      <w:r/>
      <w:bookmarkStart w:id="243" w:name="_Toc164351621"/>
      <w:r/>
      <w:bookmarkStart w:id="244" w:name="_Toc264969217"/>
      <w:r/>
      <w:bookmarkStart w:id="245" w:name="_Toc142311029"/>
      <w:r/>
      <w:bookmarkStart w:id="246" w:name="_Toc164608796"/>
      <w:r/>
      <w:bookmarkStart w:id="247" w:name="_Toc151193841"/>
      <w:r/>
      <w:bookmarkStart w:id="248" w:name="_Toc164229222"/>
      <w:r/>
      <w:bookmarkStart w:id="249" w:name="_Toc226965800"/>
      <w:r/>
      <w:bookmarkStart w:id="250" w:name="_Toc151193915"/>
      <w:r>
        <w:rPr>
          <w:rFonts w:hint="eastAsia" w:ascii="宋体" w:hAnsi="宋体" w:cs="宋体"/>
          <w:color w:val="000000"/>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color w:val="000000"/>
          <w:sz w:val="24"/>
        </w:rPr>
        <w:t xml:space="preserve">及投标语言</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除采购文件有特殊要求外，本项目投标所使用的计量单位，应采用中华人民共和国法定计量单位。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251" w:name="_Toc516367022"/>
      <w:r/>
      <w:bookmarkStart w:id="252" w:name="_Ref467306195"/>
      <w:r/>
      <w:bookmarkStart w:id="253" w:name="_Ref467306676"/>
      <w:r/>
      <w:bookmarkStart w:id="254" w:name="_Toc164608797"/>
      <w:r/>
      <w:bookmarkStart w:id="255" w:name="_Toc151193626"/>
      <w:r/>
      <w:bookmarkStart w:id="256" w:name="_Toc150774733"/>
      <w:r/>
      <w:bookmarkStart w:id="257" w:name="_Toc127161442"/>
      <w:r/>
      <w:bookmarkStart w:id="258" w:name="_Toc264969218"/>
      <w:r/>
      <w:bookmarkStart w:id="259" w:name="_Toc164351622"/>
      <w:r/>
      <w:bookmarkStart w:id="260" w:name="_Toc305158870"/>
      <w:r/>
      <w:bookmarkStart w:id="261" w:name="_Toc226337224"/>
      <w:r/>
      <w:bookmarkStart w:id="262" w:name="_Toc164229369"/>
      <w:r/>
      <w:bookmarkStart w:id="263" w:name="_Toc164229223"/>
      <w:r/>
      <w:bookmarkStart w:id="264" w:name="_Toc305158796"/>
      <w:r/>
      <w:bookmarkStart w:id="265" w:name="_Toc127151528"/>
      <w:r/>
      <w:bookmarkStart w:id="266" w:name="_Toc151193770"/>
      <w:r/>
      <w:bookmarkStart w:id="267" w:name="_Toc164608642"/>
      <w:r/>
      <w:bookmarkStart w:id="268" w:name="_Toc265228366"/>
      <w:r/>
      <w:bookmarkStart w:id="269" w:name="_Toc127151729"/>
      <w:r/>
      <w:bookmarkStart w:id="270" w:name="_Toc226965718"/>
      <w:r/>
      <w:bookmarkStart w:id="271" w:name="_Toc151193698"/>
      <w:r/>
      <w:bookmarkStart w:id="272" w:name="_Toc150480766"/>
      <w:r/>
      <w:bookmarkStart w:id="273" w:name="_Toc226965801"/>
      <w:r/>
      <w:bookmarkStart w:id="274" w:name="_Toc151193842"/>
      <w:r/>
      <w:bookmarkStart w:id="275" w:name="_Toc226309772"/>
      <w:r/>
      <w:bookmarkStart w:id="276" w:name="_Toc149720821"/>
      <w:r/>
      <w:bookmarkStart w:id="277" w:name="_Toc150509279"/>
      <w:r/>
      <w:bookmarkStart w:id="278" w:name="_Toc151193916"/>
      <w:r/>
      <w:bookmarkStart w:id="279" w:name="_Toc142311030"/>
      <w:r/>
      <w:bookmarkStart w:id="280" w:name="_Toc195842893"/>
      <w:r/>
      <w:bookmarkStart w:id="281" w:name="_Toc151190155"/>
      <w:r/>
      <w:bookmarkStart w:id="282" w:name="_Toc520356152"/>
      <w:r/>
      <w:bookmarkStart w:id="283" w:name="_Toc150774628"/>
      <w:r>
        <w:rPr>
          <w:rFonts w:hint="eastAsia" w:ascii="宋体" w:hAnsi="宋体" w:cs="宋体"/>
          <w:color w:val="000000"/>
          <w:sz w:val="24"/>
        </w:rPr>
        <w:t xml:space="preserve">投标文件</w:t>
      </w:r>
      <w:bookmarkEnd w:id="251"/>
      <w:r/>
      <w:bookmarkEnd w:id="252"/>
      <w:r/>
      <w:bookmarkEnd w:id="253"/>
      <w:r>
        <w:rPr>
          <w:rFonts w:hint="eastAsia" w:ascii="宋体" w:hAnsi="宋体" w:cs="宋体"/>
          <w:color w:val="000000"/>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bookmarkStart w:id="284" w:name="_Ref467052588"/>
      <w:r>
        <w:rPr>
          <w:rFonts w:hint="eastAsia" w:ascii="宋体" w:hAnsi="宋体" w:cs="宋体"/>
          <w:color w:val="000000"/>
          <w:sz w:val="24"/>
        </w:rPr>
        <w:t xml:space="preserve">供应商应当按照采购文件的要求编制投标文件。投标文件应由《资格证明文件》、《商务技术文件》两部分构成。投标文件的部分格式要求，见第七章《投标文件格式》。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。未标记“实质性格式”的文件和采购文件未提供格式的内容，可由供应商自行编写。</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投标，或申明与第五章《采购需求》的偏差和例外。如第五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供应商认为应附的其他材料。</w:t>
      </w:r>
      <w:bookmarkEnd w:id="284"/>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285" w:name="_Toc150509281"/>
      <w:r/>
      <w:bookmarkStart w:id="286" w:name="_Toc164229371"/>
      <w:r/>
      <w:bookmarkStart w:id="287" w:name="_Toc151193628"/>
      <w:r/>
      <w:bookmarkStart w:id="288" w:name="_Toc149720823"/>
      <w:r/>
      <w:bookmarkStart w:id="289" w:name="_Toc127151731"/>
      <w:r/>
      <w:bookmarkStart w:id="290" w:name="_Toc150774630"/>
      <w:r/>
      <w:bookmarkStart w:id="291" w:name="_Toc151193844"/>
      <w:r/>
      <w:bookmarkStart w:id="292" w:name="_Toc151193700"/>
      <w:r/>
      <w:bookmarkStart w:id="293" w:name="_Toc151190157"/>
      <w:r/>
      <w:bookmarkStart w:id="294" w:name="_Toc520356155"/>
      <w:r/>
      <w:bookmarkStart w:id="295" w:name="_Toc195842895"/>
      <w:r/>
      <w:bookmarkStart w:id="296" w:name="_Toc127151530"/>
      <w:r/>
      <w:bookmarkStart w:id="297" w:name="_Toc127161444"/>
      <w:r/>
      <w:bookmarkStart w:id="298" w:name="_Toc151193918"/>
      <w:r/>
      <w:bookmarkStart w:id="299" w:name="_Toc151193772"/>
      <w:r/>
      <w:bookmarkStart w:id="300" w:name="_Toc164608799"/>
      <w:r/>
      <w:bookmarkStart w:id="301" w:name="_Toc150774735"/>
      <w:r/>
      <w:bookmarkStart w:id="302" w:name="_Toc142311032"/>
      <w:r/>
      <w:bookmarkStart w:id="303" w:name="_Toc164608644"/>
      <w:r/>
      <w:bookmarkStart w:id="304" w:name="_Toc164351624"/>
      <w:r/>
      <w:bookmarkStart w:id="305" w:name="_Toc164229225"/>
      <w:r/>
      <w:bookmarkStart w:id="306" w:name="_Toc150480768"/>
      <w:r>
        <w:rPr>
          <w:rFonts w:hint="eastAsia" w:ascii="宋体" w:hAnsi="宋体" w:cs="宋体"/>
          <w:color w:val="000000"/>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所有投标均以人民币报价。</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供应商的报价应包括为完成本项目所发生的一切费用和税费。供应商的报价应包括但不限于下列内容，《供应商须知资料表》中有特殊规定的，从其规定。</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投标货物及标准附件、备品备件、专用工具等的出厂价（包括已在中国国内的进口货物完税后的仓库交货价、展室交货价或货架交货价）和运至最终目的地的运输费、包装费、保险费，安装调试、检验、技术服务、培训、质量保证、售后服务、税费等按照采购文件要求完成本项目的全部相关服务费用；</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按照采购文件要求完成本项目的全部相关费用。 </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供应商不能提供任何有选择性或可调整的报价，否则其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307" w:name="_Toc127161445"/>
      <w:r/>
      <w:bookmarkStart w:id="308" w:name="_Toc150480769"/>
      <w:r/>
      <w:bookmarkStart w:id="309" w:name="_Toc150774736"/>
      <w:r/>
      <w:bookmarkStart w:id="310" w:name="_Toc164608800"/>
      <w:r/>
      <w:bookmarkStart w:id="311" w:name="_Toc264969221"/>
      <w:r/>
      <w:bookmarkStart w:id="312" w:name="_Toc226337227"/>
      <w:r/>
      <w:bookmarkStart w:id="313" w:name="_Toc127151531"/>
      <w:r/>
      <w:bookmarkStart w:id="314" w:name="_Toc151193845"/>
      <w:r/>
      <w:bookmarkStart w:id="315" w:name="_Toc164229372"/>
      <w:r/>
      <w:bookmarkStart w:id="316" w:name="_Toc150774631"/>
      <w:r/>
      <w:bookmarkStart w:id="317" w:name="_Toc150509282"/>
      <w:r/>
      <w:bookmarkStart w:id="318" w:name="_Toc195842896"/>
      <w:r/>
      <w:bookmarkStart w:id="319" w:name="_Toc149720824"/>
      <w:r/>
      <w:bookmarkStart w:id="320" w:name="_Toc151193919"/>
      <w:r/>
      <w:bookmarkStart w:id="321" w:name="_Toc151193701"/>
      <w:r/>
      <w:bookmarkStart w:id="322" w:name="_Toc226965804"/>
      <w:r/>
      <w:bookmarkStart w:id="323" w:name="_Toc305158873"/>
      <w:r/>
      <w:bookmarkStart w:id="324" w:name="_Ref467306513"/>
      <w:r/>
      <w:bookmarkStart w:id="325" w:name="_Toc164229226"/>
      <w:r/>
      <w:bookmarkStart w:id="326" w:name="_Toc305158799"/>
      <w:r/>
      <w:bookmarkStart w:id="327" w:name="_Toc127151732"/>
      <w:r/>
      <w:bookmarkStart w:id="328" w:name="_Toc226965721"/>
      <w:r/>
      <w:bookmarkStart w:id="329" w:name="_Toc265228369"/>
      <w:r/>
      <w:bookmarkStart w:id="330" w:name="_Toc142311033"/>
      <w:r/>
      <w:bookmarkStart w:id="331" w:name="_Toc164608645"/>
      <w:r/>
      <w:bookmarkStart w:id="332" w:name="_Toc520356156"/>
      <w:r/>
      <w:bookmarkStart w:id="333" w:name="_Toc151190158"/>
      <w:r/>
      <w:bookmarkStart w:id="334" w:name="_Toc151193773"/>
      <w:r/>
      <w:bookmarkStart w:id="335" w:name="_Toc151193629"/>
      <w:r/>
      <w:bookmarkStart w:id="336" w:name="_Toc164351625"/>
      <w:r/>
      <w:bookmarkStart w:id="337" w:name="_Toc226309775"/>
      <w:r>
        <w:rPr>
          <w:rFonts w:hint="eastAsia" w:ascii="宋体" w:hAnsi="宋体" w:cs="宋体"/>
          <w:color w:val="000000"/>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根据江苏省和常州市的相关文件规定，免收投标保证金。</w:t>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338" w:name="_Toc265228370"/>
      <w:r/>
      <w:bookmarkStart w:id="339" w:name="_Toc150480770"/>
      <w:r/>
      <w:bookmarkStart w:id="340" w:name="_Toc151193846"/>
      <w:r/>
      <w:bookmarkStart w:id="341" w:name="_Toc142311034"/>
      <w:r/>
      <w:bookmarkStart w:id="342" w:name="_Toc150774737"/>
      <w:r/>
      <w:bookmarkStart w:id="343" w:name="_Toc164229227"/>
      <w:r/>
      <w:bookmarkStart w:id="344" w:name="_Toc151190159"/>
      <w:r/>
      <w:bookmarkStart w:id="345" w:name="_Toc164608646"/>
      <w:r/>
      <w:bookmarkStart w:id="346" w:name="_Toc151193920"/>
      <w:r/>
      <w:bookmarkStart w:id="347" w:name="_Toc164608801"/>
      <w:r/>
      <w:bookmarkStart w:id="348" w:name="_Toc150509283"/>
      <w:r/>
      <w:bookmarkStart w:id="349" w:name="_Toc149720825"/>
      <w:r/>
      <w:bookmarkStart w:id="350" w:name="_Toc264969222"/>
      <w:r/>
      <w:bookmarkStart w:id="351" w:name="_Toc164229373"/>
      <w:r/>
      <w:bookmarkStart w:id="352" w:name="_Toc151193774"/>
      <w:r/>
      <w:bookmarkStart w:id="353" w:name="_Toc150774632"/>
      <w:r/>
      <w:bookmarkStart w:id="354" w:name="_Toc127151733"/>
      <w:r/>
      <w:bookmarkStart w:id="355" w:name="_Toc151193702"/>
      <w:r/>
      <w:bookmarkStart w:id="356" w:name="_Toc226309776"/>
      <w:r/>
      <w:bookmarkStart w:id="357" w:name="_Toc226965722"/>
      <w:r/>
      <w:bookmarkStart w:id="358" w:name="_Toc520356157"/>
      <w:r/>
      <w:bookmarkStart w:id="359" w:name="_Toc127151532"/>
      <w:r/>
      <w:bookmarkStart w:id="360" w:name="_Toc195842897"/>
      <w:r/>
      <w:bookmarkStart w:id="361" w:name="_Toc226337228"/>
      <w:r/>
      <w:bookmarkStart w:id="362" w:name="_Toc151193630"/>
      <w:r/>
      <w:bookmarkStart w:id="363" w:name="_Toc127161446"/>
      <w:r/>
      <w:bookmarkStart w:id="364" w:name="_Toc164351626"/>
      <w:r/>
      <w:bookmarkStart w:id="365" w:name="_Toc305158874"/>
      <w:r/>
      <w:bookmarkStart w:id="366" w:name="_Toc226965805"/>
      <w:r/>
      <w:bookmarkStart w:id="367" w:name="_Toc305158800"/>
      <w:r>
        <w:rPr>
          <w:rFonts w:hint="eastAsia" w:ascii="宋体" w:hAnsi="宋体" w:cs="宋体"/>
          <w:color w:val="000000"/>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投标文件应在本采购文件《供应商须知资料表》中规定的投标有效期内保持有效，投标有效期少于采购文件规定期限的，其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368" w:name="_Toc226337229"/>
      <w:r/>
      <w:bookmarkStart w:id="369" w:name="_Toc142311035"/>
      <w:r/>
      <w:bookmarkStart w:id="370" w:name="_Toc127151533"/>
      <w:r/>
      <w:bookmarkStart w:id="371" w:name="_Toc164229228"/>
      <w:r/>
      <w:bookmarkStart w:id="372" w:name="_Toc164608647"/>
      <w:r/>
      <w:bookmarkStart w:id="373" w:name="_Toc520356158"/>
      <w:r/>
      <w:bookmarkStart w:id="374" w:name="_Toc264969223"/>
      <w:r/>
      <w:bookmarkStart w:id="375" w:name="_Toc164608802"/>
      <w:r/>
      <w:bookmarkStart w:id="376" w:name="_Toc305158875"/>
      <w:r/>
      <w:bookmarkStart w:id="377" w:name="_Toc151190160"/>
      <w:r/>
      <w:bookmarkStart w:id="378" w:name="_Toc226965806"/>
      <w:r/>
      <w:bookmarkStart w:id="379" w:name="_Toc151193631"/>
      <w:r/>
      <w:bookmarkStart w:id="380" w:name="_Toc151193921"/>
      <w:r/>
      <w:bookmarkStart w:id="381" w:name="_Toc150774738"/>
      <w:r/>
      <w:bookmarkStart w:id="382" w:name="_Toc151193775"/>
      <w:r/>
      <w:bookmarkStart w:id="383" w:name="_Toc127151734"/>
      <w:r/>
      <w:bookmarkStart w:id="384" w:name="_Toc149720826"/>
      <w:r/>
      <w:bookmarkStart w:id="385" w:name="_Toc151193703"/>
      <w:r/>
      <w:bookmarkStart w:id="386" w:name="_Toc150480771"/>
      <w:r/>
      <w:bookmarkStart w:id="387" w:name="_Toc151193847"/>
      <w:r/>
      <w:bookmarkStart w:id="388" w:name="_Toc226965723"/>
      <w:r/>
      <w:bookmarkStart w:id="389" w:name="_Toc127161447"/>
      <w:r/>
      <w:bookmarkStart w:id="390" w:name="_Toc164351627"/>
      <w:r/>
      <w:bookmarkStart w:id="391" w:name="_Toc150509284"/>
      <w:r/>
      <w:bookmarkStart w:id="392" w:name="_Toc164229374"/>
      <w:r/>
      <w:bookmarkStart w:id="393" w:name="_Toc195842898"/>
      <w:r/>
      <w:bookmarkStart w:id="394" w:name="_Toc305158801"/>
      <w:r/>
      <w:bookmarkStart w:id="395" w:name="_Toc226309777"/>
      <w:r/>
      <w:bookmarkStart w:id="396" w:name="_Toc150774633"/>
      <w:r/>
      <w:bookmarkStart w:id="397" w:name="_Toc265228371"/>
      <w:r>
        <w:rPr>
          <w:rFonts w:hint="eastAsia" w:ascii="宋体" w:hAnsi="宋体" w:cs="宋体"/>
          <w:color w:val="000000"/>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color w:val="000000"/>
          <w:sz w:val="24"/>
        </w:rPr>
        <w:t xml:space="preserve">、加盖公章</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bookmarkStart w:id="398" w:name="_Toc150774634"/>
      <w:r/>
      <w:bookmarkStart w:id="399" w:name="_Toc305158876"/>
      <w:r/>
      <w:bookmarkStart w:id="400" w:name="_Toc151193848"/>
      <w:r/>
      <w:bookmarkStart w:id="401" w:name="_Toc150774739"/>
      <w:r/>
      <w:bookmarkStart w:id="402" w:name="_Toc226309778"/>
      <w:r/>
      <w:bookmarkStart w:id="403" w:name="_Toc150509285"/>
      <w:r/>
      <w:bookmarkStart w:id="404" w:name="_Toc150480772"/>
      <w:r/>
      <w:bookmarkStart w:id="405" w:name="_Toc226337230"/>
      <w:r/>
      <w:bookmarkStart w:id="406" w:name="_Toc142311036"/>
      <w:r/>
      <w:bookmarkStart w:id="407" w:name="_Toc305158802"/>
      <w:r/>
      <w:bookmarkStart w:id="408" w:name="_Toc520356159"/>
      <w:r/>
      <w:bookmarkStart w:id="409" w:name="_Toc151193632"/>
      <w:r/>
      <w:bookmarkStart w:id="410" w:name="_Toc127151534"/>
      <w:r/>
      <w:bookmarkStart w:id="411" w:name="_Toc226965724"/>
      <w:r/>
      <w:bookmarkStart w:id="412" w:name="_Toc265228372"/>
      <w:r/>
      <w:bookmarkStart w:id="413" w:name="_Toc195842899"/>
      <w:r/>
      <w:bookmarkStart w:id="414" w:name="_Toc151190161"/>
      <w:r/>
      <w:bookmarkStart w:id="415" w:name="_Toc151193776"/>
      <w:r/>
      <w:bookmarkStart w:id="416" w:name="_Toc264969224"/>
      <w:r/>
      <w:bookmarkStart w:id="417" w:name="_Toc151193704"/>
      <w:r/>
      <w:bookmarkStart w:id="418" w:name="_Toc226965807"/>
      <w:r/>
      <w:bookmarkStart w:id="419" w:name="_Toc151193922"/>
      <w:r>
        <w:rPr>
          <w:rFonts w:hint="eastAsia" w:ascii="宋体" w:hAnsi="宋体" w:cs="宋体"/>
          <w:color w:val="000000"/>
          <w:sz w:val="24"/>
        </w:rPr>
        <w:t xml:space="preserve">采购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采购文件要求加盖公章的内容，一般通过投标文件编制工具加盖电子签章。</w:t>
      </w:r>
      <w:r/>
    </w:p>
    <w:p>
      <w:pPr>
        <w:ind w:left="357"/>
        <w:spacing w:line="360" w:lineRule="auto"/>
        <w:tabs>
          <w:tab w:val="left" w:pos="900" w:leader="none"/>
          <w:tab w:val="left" w:pos="1080" w:leader="none"/>
        </w:tabs>
        <w:rPr>
          <w:rFonts w:ascii="宋体" w:hAnsi="宋体" w:cs="宋体"/>
          <w:color w:val="000000"/>
        </w:rPr>
      </w:pPr>
      <w:r>
        <w:rPr>
          <w:rFonts w:ascii="宋体" w:hAnsi="宋体" w:cs="宋体"/>
          <w:color w:val="000000"/>
        </w:rPr>
      </w:r>
      <w:r/>
    </w:p>
    <w:p>
      <w:pPr>
        <w:pStyle w:val="1066"/>
        <w:spacing w:before="0" w:line="360" w:lineRule="auto"/>
        <w:rPr>
          <w:rFonts w:ascii="宋体" w:hAnsi="宋体" w:eastAsia="宋体" w:cs="宋体"/>
          <w:color w:val="000000"/>
          <w:sz w:val="28"/>
        </w:rPr>
      </w:pPr>
      <w:r>
        <w:rPr>
          <w:rFonts w:hint="eastAsia" w:ascii="宋体" w:hAnsi="宋体" w:eastAsia="宋体" w:cs="宋体"/>
          <w:color w:val="000000"/>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420" w:name="_Toc151193923"/>
      <w:r/>
      <w:bookmarkStart w:id="421" w:name="_Toc127151535"/>
      <w:r/>
      <w:bookmarkStart w:id="422" w:name="_Toc127151736"/>
      <w:r/>
      <w:bookmarkStart w:id="423" w:name="_Toc226965725"/>
      <w:r/>
      <w:bookmarkStart w:id="424" w:name="_Toc151193849"/>
      <w:r/>
      <w:bookmarkStart w:id="425" w:name="_Toc151193777"/>
      <w:r/>
      <w:bookmarkStart w:id="426" w:name="_Toc520356160"/>
      <w:r/>
      <w:bookmarkStart w:id="427" w:name="_Toc164229376"/>
      <w:r/>
      <w:bookmarkStart w:id="428" w:name="_Toc164351629"/>
      <w:r/>
      <w:bookmarkStart w:id="429" w:name="_Toc151193705"/>
      <w:r/>
      <w:bookmarkStart w:id="430" w:name="_Toc195842900"/>
      <w:r/>
      <w:bookmarkStart w:id="431" w:name="_Toc305158877"/>
      <w:r/>
      <w:bookmarkStart w:id="432" w:name="_Toc142311037"/>
      <w:r/>
      <w:bookmarkStart w:id="433" w:name="_Toc305158803"/>
      <w:r/>
      <w:bookmarkStart w:id="434" w:name="_Toc150774635"/>
      <w:r/>
      <w:bookmarkStart w:id="435" w:name="_Toc149720828"/>
      <w:r/>
      <w:bookmarkStart w:id="436" w:name="_Toc127161449"/>
      <w:r/>
      <w:bookmarkStart w:id="437" w:name="_Toc150509286"/>
      <w:r/>
      <w:bookmarkStart w:id="438" w:name="_Toc151190162"/>
      <w:r/>
      <w:bookmarkStart w:id="439" w:name="_Toc164608649"/>
      <w:r/>
      <w:bookmarkStart w:id="440" w:name="_Toc164229230"/>
      <w:r/>
      <w:bookmarkStart w:id="441" w:name="_Toc265228373"/>
      <w:r/>
      <w:bookmarkStart w:id="442" w:name="_Toc151193633"/>
      <w:r/>
      <w:bookmarkStart w:id="443" w:name="_Toc226309779"/>
      <w:r/>
      <w:bookmarkStart w:id="444" w:name="_Toc150480773"/>
      <w:r/>
      <w:bookmarkStart w:id="445" w:name="_Toc150774740"/>
      <w:r/>
      <w:bookmarkStart w:id="446" w:name="_Toc264969225"/>
      <w:r/>
      <w:bookmarkStart w:id="447" w:name="_Toc226965808"/>
      <w:r/>
      <w:bookmarkStart w:id="448" w:name="_Toc164608804"/>
      <w:r/>
      <w:bookmarkStart w:id="449" w:name="_Toc226337231"/>
      <w:r>
        <w:rPr>
          <w:rFonts w:hint="eastAsia" w:ascii="宋体" w:hAnsi="宋体" w:cs="宋体"/>
          <w:color w:val="000000"/>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color w:val="000000"/>
          <w:sz w:val="24"/>
        </w:rPr>
        <w:t xml:space="preserve">提交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本项目使用</w:t>
      </w:r>
      <w:r>
        <w:rPr>
          <w:rFonts w:hint="eastAsia" w:ascii="宋体" w:hAnsi="宋体" w:cs="宋体"/>
          <w:color w:val="000000"/>
          <w:sz w:val="24"/>
          <w:lang w:bidi="ar"/>
        </w:rPr>
        <w:t xml:space="preserve">“苏采云”系统</w:t>
      </w:r>
      <w:r>
        <w:rPr>
          <w:rFonts w:hint="eastAsia" w:ascii="宋体" w:hAnsi="宋体" w:cs="宋体"/>
          <w:color w:val="000000"/>
          <w:sz w:val="24"/>
        </w:rPr>
        <w:t xml:space="preserve">。供应商根据采购文件及</w:t>
      </w:r>
      <w:r>
        <w:rPr>
          <w:rFonts w:hint="eastAsia" w:ascii="宋体" w:hAnsi="宋体" w:cs="宋体"/>
          <w:color w:val="000000"/>
          <w:sz w:val="24"/>
          <w:lang w:bidi="ar"/>
        </w:rPr>
        <w:t xml:space="preserve">“苏采云”</w:t>
      </w:r>
      <w:r>
        <w:rPr>
          <w:rFonts w:hint="eastAsia" w:ascii="宋体" w:hAnsi="宋体" w:cs="宋体"/>
          <w:color w:val="000000"/>
          <w:sz w:val="24"/>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采购人及采购代理机构拒绝接受通过</w:t>
      </w:r>
      <w:r>
        <w:rPr>
          <w:rFonts w:hint="eastAsia" w:ascii="宋体" w:hAnsi="宋体" w:cs="宋体"/>
          <w:color w:val="000000"/>
          <w:sz w:val="24"/>
          <w:lang w:bidi="ar"/>
        </w:rPr>
        <w:t xml:space="preserve">“苏采云”</w:t>
      </w:r>
      <w:r>
        <w:rPr>
          <w:rFonts w:hint="eastAsia" w:ascii="宋体" w:hAnsi="宋体" w:cs="宋体"/>
          <w:color w:val="000000"/>
          <w:sz w:val="24"/>
        </w:rPr>
        <w:t xml:space="preserve">以外任何形式提交的投标文件。</w:t>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450" w:name="_Toc150509287"/>
      <w:r/>
      <w:bookmarkStart w:id="451" w:name="_Toc164229231"/>
      <w:r/>
      <w:bookmarkStart w:id="452" w:name="_Toc151193778"/>
      <w:r/>
      <w:bookmarkStart w:id="453" w:name="_Toc520356161"/>
      <w:r/>
      <w:bookmarkStart w:id="454" w:name="_Toc151193850"/>
      <w:r/>
      <w:bookmarkStart w:id="455" w:name="_Toc264969226"/>
      <w:r/>
      <w:bookmarkStart w:id="456" w:name="_Toc127151737"/>
      <w:r/>
      <w:bookmarkStart w:id="457" w:name="_Toc226965809"/>
      <w:r/>
      <w:bookmarkStart w:id="458" w:name="_Toc265228374"/>
      <w:r/>
      <w:bookmarkStart w:id="459" w:name="_Toc151190163"/>
      <w:r/>
      <w:bookmarkStart w:id="460" w:name="_Toc151193634"/>
      <w:r/>
      <w:bookmarkStart w:id="461" w:name="_Toc226337232"/>
      <w:r/>
      <w:bookmarkStart w:id="462" w:name="_Toc150480774"/>
      <w:r/>
      <w:bookmarkStart w:id="463" w:name="_Toc305158878"/>
      <w:r/>
      <w:bookmarkStart w:id="464" w:name="_Toc142311038"/>
      <w:r/>
      <w:bookmarkStart w:id="465" w:name="_Toc226309780"/>
      <w:r/>
      <w:bookmarkStart w:id="466" w:name="_Toc305158804"/>
      <w:r/>
      <w:bookmarkStart w:id="467" w:name="_Toc150774636"/>
      <w:r/>
      <w:bookmarkStart w:id="468" w:name="_Toc151193706"/>
      <w:r/>
      <w:bookmarkStart w:id="469" w:name="_Toc149720829"/>
      <w:r/>
      <w:bookmarkStart w:id="470" w:name="_Toc151193924"/>
      <w:r/>
      <w:bookmarkStart w:id="471" w:name="_Toc164608805"/>
      <w:r/>
      <w:bookmarkStart w:id="472" w:name="_Toc150774741"/>
      <w:r/>
      <w:bookmarkStart w:id="473" w:name="_Toc127151536"/>
      <w:r/>
      <w:bookmarkStart w:id="474" w:name="_Toc195842901"/>
      <w:r/>
      <w:bookmarkStart w:id="475" w:name="_Toc226965726"/>
      <w:r/>
      <w:bookmarkStart w:id="476" w:name="_Toc164229377"/>
      <w:r/>
      <w:bookmarkStart w:id="477" w:name="_Toc164608650"/>
      <w:r/>
      <w:bookmarkStart w:id="478" w:name="_Toc164351630"/>
      <w:r/>
      <w:bookmarkStart w:id="479" w:name="_Toc127161450"/>
      <w:r>
        <w:rPr>
          <w:rFonts w:hint="eastAsia" w:ascii="宋体" w:hAnsi="宋体" w:cs="宋体"/>
          <w:color w:val="000000"/>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color w:val="000000"/>
          <w:sz w:val="24"/>
        </w:rPr>
        <w:t xml:space="preserve">时间</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供应商应在采购文件要求提交投标文件截止时间前，将电子投标文件提交至</w:t>
      </w:r>
      <w:r>
        <w:rPr>
          <w:rFonts w:hint="eastAsia" w:ascii="宋体" w:hAnsi="宋体" w:cs="宋体"/>
          <w:color w:val="000000"/>
          <w:sz w:val="24"/>
          <w:lang w:bidi="ar"/>
        </w:rPr>
        <w:t xml:space="preserve">“苏采云”</w:t>
      </w:r>
      <w:r>
        <w:rPr>
          <w:rFonts w:hint="eastAsia" w:ascii="宋体" w:hAnsi="宋体" w:cs="宋体"/>
          <w:color w:val="000000"/>
          <w:sz w:val="24"/>
        </w:rPr>
        <w:t xml:space="preserve">。</w:t>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480" w:name="_Toc226337233"/>
      <w:r/>
      <w:bookmarkStart w:id="481" w:name="_Toc151193635"/>
      <w:r/>
      <w:bookmarkStart w:id="482" w:name="_Toc127161451"/>
      <w:r/>
      <w:bookmarkStart w:id="483" w:name="_Toc226309781"/>
      <w:r/>
      <w:bookmarkStart w:id="484" w:name="_Toc164229378"/>
      <w:r/>
      <w:bookmarkStart w:id="485" w:name="_Toc150774742"/>
      <w:r/>
      <w:bookmarkStart w:id="486" w:name="_Toc264969227"/>
      <w:r/>
      <w:bookmarkStart w:id="487" w:name="_Toc164229232"/>
      <w:r/>
      <w:bookmarkStart w:id="488" w:name="_Toc142311039"/>
      <w:r/>
      <w:bookmarkStart w:id="489" w:name="_Toc305158805"/>
      <w:r/>
      <w:bookmarkStart w:id="490" w:name="_Toc127151537"/>
      <w:r/>
      <w:bookmarkStart w:id="491" w:name="_Toc151193925"/>
      <w:r/>
      <w:bookmarkStart w:id="492" w:name="_Toc150774637"/>
      <w:r/>
      <w:bookmarkStart w:id="493" w:name="_Toc150509288"/>
      <w:r/>
      <w:bookmarkStart w:id="494" w:name="_Toc164351631"/>
      <w:r/>
      <w:bookmarkStart w:id="495" w:name="_Toc149720830"/>
      <w:r/>
      <w:bookmarkStart w:id="496" w:name="_Toc226965727"/>
      <w:r/>
      <w:bookmarkStart w:id="497" w:name="_Toc226965810"/>
      <w:r/>
      <w:bookmarkStart w:id="498" w:name="_Toc195842902"/>
      <w:r/>
      <w:bookmarkStart w:id="499" w:name="_Toc127151738"/>
      <w:r/>
      <w:bookmarkStart w:id="500" w:name="_Toc164608806"/>
      <w:r/>
      <w:bookmarkStart w:id="501" w:name="_Toc151190164"/>
      <w:r/>
      <w:bookmarkStart w:id="502" w:name="_Toc151193779"/>
      <w:r/>
      <w:bookmarkStart w:id="503" w:name="_Toc151193707"/>
      <w:r/>
      <w:bookmarkStart w:id="504" w:name="_Toc164608651"/>
      <w:r/>
      <w:bookmarkStart w:id="505" w:name="_Toc151193851"/>
      <w:r/>
      <w:bookmarkStart w:id="506" w:name="_Toc305158879"/>
      <w:r/>
      <w:bookmarkStart w:id="507" w:name="_Toc265228375"/>
      <w:r/>
      <w:bookmarkStart w:id="508" w:name="_Toc150480775"/>
      <w:r/>
      <w:bookmarkStart w:id="509" w:name="_Toc520356162"/>
      <w:r>
        <w:rPr>
          <w:rFonts w:hint="eastAsia" w:ascii="宋体" w:hAnsi="宋体" w:cs="宋体"/>
          <w:color w:val="000000"/>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投标截止时间前，供应商可以通过</w:t>
      </w:r>
      <w:r>
        <w:rPr>
          <w:rFonts w:hint="eastAsia" w:ascii="宋体" w:hAnsi="宋体" w:cs="宋体"/>
          <w:color w:val="000000"/>
          <w:sz w:val="24"/>
          <w:lang w:bidi="ar"/>
        </w:rPr>
        <w:t xml:space="preserve">“苏采云”</w:t>
      </w:r>
      <w:r>
        <w:rPr>
          <w:rFonts w:hint="eastAsia" w:ascii="宋体" w:hAnsi="宋体" w:cs="宋体"/>
          <w:color w:val="000000"/>
          <w:sz w:val="24"/>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供应商对投标文件的补充、修改的内容应当按照采购文件要求签署、加盖公章，作为投标文件的组成部分。</w:t>
      </w:r>
      <w:r/>
    </w:p>
    <w:p>
      <w:pPr>
        <w:spacing w:line="360" w:lineRule="auto"/>
        <w:rPr>
          <w:rFonts w:ascii="宋体" w:hAnsi="宋体" w:cs="宋体"/>
          <w:color w:val="000000"/>
          <w:sz w:val="24"/>
        </w:rPr>
      </w:pPr>
      <w:r>
        <w:rPr>
          <w:rFonts w:ascii="宋体" w:hAnsi="宋体" w:cs="宋体"/>
          <w:color w:val="000000"/>
          <w:sz w:val="24"/>
        </w:rPr>
      </w:r>
      <w:r/>
    </w:p>
    <w:p>
      <w:pPr>
        <w:pStyle w:val="1066"/>
        <w:spacing w:before="0" w:line="360" w:lineRule="auto"/>
        <w:rPr>
          <w:rFonts w:ascii="宋体" w:hAnsi="宋体" w:eastAsia="宋体" w:cs="宋体"/>
          <w:color w:val="000000"/>
          <w:sz w:val="28"/>
        </w:rPr>
      </w:pPr>
      <w:r/>
      <w:bookmarkStart w:id="510" w:name="_Toc151193708"/>
      <w:r/>
      <w:bookmarkStart w:id="511" w:name="_Toc151193780"/>
      <w:r/>
      <w:bookmarkStart w:id="512" w:name="_Toc150774743"/>
      <w:r/>
      <w:bookmarkStart w:id="513" w:name="_Toc265228376"/>
      <w:r/>
      <w:bookmarkStart w:id="514" w:name="_Toc226965811"/>
      <w:r/>
      <w:bookmarkStart w:id="515" w:name="_Toc151193636"/>
      <w:r/>
      <w:bookmarkStart w:id="516" w:name="_Toc226965728"/>
      <w:r/>
      <w:bookmarkStart w:id="517" w:name="_Toc150480776"/>
      <w:r/>
      <w:bookmarkStart w:id="518" w:name="_Toc151193852"/>
      <w:r/>
      <w:bookmarkStart w:id="519" w:name="_Toc305158806"/>
      <w:r/>
      <w:bookmarkStart w:id="520" w:name="_Toc151190165"/>
      <w:r/>
      <w:bookmarkStart w:id="521" w:name="_Toc151193926"/>
      <w:r/>
      <w:bookmarkStart w:id="522" w:name="_Toc226309782"/>
      <w:r/>
      <w:bookmarkStart w:id="523" w:name="_Toc150774638"/>
      <w:r/>
      <w:bookmarkStart w:id="524" w:name="_Toc520356163"/>
      <w:r/>
      <w:bookmarkStart w:id="525" w:name="_Toc305158880"/>
      <w:r/>
      <w:bookmarkStart w:id="526" w:name="_Toc142311040"/>
      <w:r/>
      <w:bookmarkStart w:id="527" w:name="_Toc150509289"/>
      <w:r/>
      <w:bookmarkStart w:id="528" w:name="_Toc264969228"/>
      <w:r/>
      <w:bookmarkStart w:id="529" w:name="_Toc127151538"/>
      <w:r/>
      <w:bookmarkStart w:id="530" w:name="_Toc226337234"/>
      <w:r/>
      <w:bookmarkStart w:id="531" w:name="_Toc195842903"/>
      <w:r>
        <w:rPr>
          <w:rFonts w:hint="eastAsia" w:ascii="宋体" w:hAnsi="宋体" w:eastAsia="宋体" w:cs="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532" w:name="_Toc305158881"/>
      <w:r/>
      <w:bookmarkStart w:id="533" w:name="_Toc151190166"/>
      <w:r/>
      <w:bookmarkStart w:id="534" w:name="_Toc127151740"/>
      <w:r/>
      <w:bookmarkStart w:id="535" w:name="_Toc164229380"/>
      <w:r/>
      <w:bookmarkStart w:id="536" w:name="_Toc164608653"/>
      <w:r/>
      <w:bookmarkStart w:id="537" w:name="_Toc226337235"/>
      <w:r/>
      <w:bookmarkStart w:id="538" w:name="_Toc150480777"/>
      <w:r/>
      <w:bookmarkStart w:id="539" w:name="_Toc520356164"/>
      <w:r/>
      <w:bookmarkStart w:id="540" w:name="_Toc142311041"/>
      <w:r/>
      <w:bookmarkStart w:id="541" w:name="_Toc151193853"/>
      <w:r/>
      <w:bookmarkStart w:id="542" w:name="_Toc151193781"/>
      <w:r/>
      <w:bookmarkStart w:id="543" w:name="_Toc151193637"/>
      <w:r/>
      <w:bookmarkStart w:id="544" w:name="_Toc226965812"/>
      <w:r/>
      <w:bookmarkStart w:id="545" w:name="_Toc264969229"/>
      <w:r/>
      <w:bookmarkStart w:id="546" w:name="_Toc127151539"/>
      <w:r/>
      <w:bookmarkStart w:id="547" w:name="_Toc226965729"/>
      <w:r/>
      <w:bookmarkStart w:id="548" w:name="_Toc305158807"/>
      <w:r/>
      <w:bookmarkStart w:id="549" w:name="_Toc164608808"/>
      <w:r/>
      <w:bookmarkStart w:id="550" w:name="_Toc195842904"/>
      <w:r/>
      <w:bookmarkStart w:id="551" w:name="_Toc265228377"/>
      <w:r/>
      <w:bookmarkStart w:id="552" w:name="_Toc164229234"/>
      <w:r/>
      <w:bookmarkStart w:id="553" w:name="_Toc151193927"/>
      <w:r/>
      <w:bookmarkStart w:id="554" w:name="_Toc164351633"/>
      <w:r/>
      <w:bookmarkStart w:id="555" w:name="_Toc150509290"/>
      <w:r/>
      <w:bookmarkStart w:id="556" w:name="_Toc150774744"/>
      <w:r/>
      <w:bookmarkStart w:id="557" w:name="_Toc127161453"/>
      <w:r/>
      <w:bookmarkStart w:id="558" w:name="_Toc149720832"/>
      <w:r/>
      <w:bookmarkStart w:id="559" w:name="_Toc150774639"/>
      <w:r/>
      <w:bookmarkStart w:id="560" w:name="_Toc151193709"/>
      <w:r/>
      <w:bookmarkStart w:id="561" w:name="_Toc226309783"/>
      <w:r>
        <w:rPr>
          <w:rFonts w:hint="eastAsia" w:ascii="宋体" w:hAnsi="宋体" w:cs="宋体"/>
          <w:color w:val="000000"/>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采购人或采购代理机构将按采购文件的规定，在投标截止时间的同一时间和采购文件预先确定的地点组织开标。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本项目开标采用不见面招投标模式，使用</w:t>
      </w:r>
      <w:r>
        <w:rPr>
          <w:rFonts w:hint="eastAsia" w:ascii="宋体" w:hAnsi="宋体" w:cs="宋体"/>
          <w:color w:val="000000"/>
          <w:sz w:val="24"/>
          <w:lang w:bidi="ar"/>
        </w:rPr>
        <w:t xml:space="preserve">“苏采云”</w:t>
      </w:r>
      <w:r>
        <w:rPr>
          <w:rFonts w:hint="eastAsia" w:ascii="宋体" w:hAnsi="宋体" w:cs="宋体"/>
          <w:color w:val="000000"/>
          <w:sz w:val="24"/>
        </w:rPr>
        <w:t xml:space="preserve">在线进行开标。供应商应在规定的时间内对投标文件进行解密，因非系统原因导致的解密失败，视为</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开标过程将使用</w:t>
      </w:r>
      <w:r>
        <w:rPr>
          <w:rFonts w:hint="eastAsia" w:ascii="宋体" w:hAnsi="宋体" w:cs="宋体"/>
          <w:color w:val="000000"/>
          <w:sz w:val="24"/>
          <w:lang w:bidi="ar"/>
        </w:rPr>
        <w:t xml:space="preserve">“苏采云”</w:t>
      </w:r>
      <w:r>
        <w:rPr>
          <w:rFonts w:hint="eastAsia" w:ascii="宋体" w:hAnsi="宋体" w:cs="宋体"/>
          <w:color w:val="000000"/>
          <w:sz w:val="24"/>
        </w:rPr>
        <w:t xml:space="preserve">公布供应商名称、投标价格和采购文件规定的需要宣布的其他内容并进行记录，并由参加开标的各供应商代表在规定时间内确认</w:t>
      </w:r>
      <w:bookmarkStart w:id="562" w:name="_Toc520356165"/>
      <w:r>
        <w:rPr>
          <w:rFonts w:hint="eastAsia" w:ascii="宋体" w:hAnsi="宋体" w:cs="宋体"/>
          <w:color w:val="000000"/>
          <w:sz w:val="24"/>
        </w:rPr>
        <w:t xml:space="preserve">。供应商超过规定时间未确认但是未提出疑义的，系统将视同已确认。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供应商不足3家的，不予开标。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供应商须在开标前使用“验证CA”功能验证本地计算机的控件环境是否正常，并且在开标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因本项目采用不见面交易的方式，在开标、评审过程中，供应商需要保持操作计算机前有相关责任人值守，及时对于系统或者评委会发出的指令和要求进行投标操作。如果因为无人值守造成不能及时回应系统或者评委会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资格审查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见第三章《资格审查》。</w:t>
      </w:r>
      <w:bookmarkEnd w:id="562"/>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563" w:name="_Toc127151741"/>
      <w:r/>
      <w:bookmarkStart w:id="564" w:name="_Toc164229235"/>
      <w:r/>
      <w:bookmarkStart w:id="565" w:name="_Toc151193854"/>
      <w:r/>
      <w:bookmarkStart w:id="566" w:name="_Toc151193782"/>
      <w:r/>
      <w:bookmarkStart w:id="567" w:name="_Toc151190167"/>
      <w:r/>
      <w:bookmarkStart w:id="568" w:name="_Toc151193638"/>
      <w:r/>
      <w:bookmarkStart w:id="569" w:name="_Toc127151540"/>
      <w:r/>
      <w:bookmarkStart w:id="570" w:name="_Toc150480778"/>
      <w:r/>
      <w:bookmarkStart w:id="571" w:name="_Toc305158882"/>
      <w:r/>
      <w:bookmarkStart w:id="572" w:name="_Toc151193710"/>
      <w:r/>
      <w:bookmarkStart w:id="573" w:name="_Toc150509291"/>
      <w:r/>
      <w:bookmarkStart w:id="574" w:name="_Toc149720833"/>
      <w:r/>
      <w:bookmarkStart w:id="575" w:name="_Toc264969230"/>
      <w:r/>
      <w:bookmarkStart w:id="576" w:name="_Toc164608654"/>
      <w:r/>
      <w:bookmarkStart w:id="577" w:name="_Toc127161454"/>
      <w:r/>
      <w:bookmarkStart w:id="578" w:name="_Toc150774745"/>
      <w:r/>
      <w:bookmarkStart w:id="579" w:name="_Toc142311042"/>
      <w:r/>
      <w:bookmarkStart w:id="580" w:name="_Toc305158808"/>
      <w:r/>
      <w:bookmarkStart w:id="581" w:name="_Toc265228378"/>
      <w:r/>
      <w:bookmarkStart w:id="582" w:name="_Toc226965813"/>
      <w:r/>
      <w:bookmarkStart w:id="583" w:name="_Toc226965730"/>
      <w:r/>
      <w:bookmarkStart w:id="584" w:name="_Toc226309784"/>
      <w:r/>
      <w:bookmarkStart w:id="585" w:name="_Toc195842905"/>
      <w:r/>
      <w:bookmarkStart w:id="586" w:name="_Toc164351634"/>
      <w:r/>
      <w:bookmarkStart w:id="587" w:name="_Toc151193928"/>
      <w:r/>
      <w:bookmarkStart w:id="588" w:name="_Toc226337236"/>
      <w:r/>
      <w:bookmarkStart w:id="589" w:name="_Toc164608809"/>
      <w:r/>
      <w:bookmarkStart w:id="590" w:name="_Toc164229381"/>
      <w:r/>
      <w:bookmarkStart w:id="591" w:name="_Toc150774640"/>
      <w:r>
        <w:rPr>
          <w:rFonts w:hint="eastAsia" w:ascii="宋体" w:hAnsi="宋体" w:cs="宋体"/>
          <w:color w:val="000000"/>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评标委员会根据政府采购有关规定和本次采购采购项目的特点进行组建，并负责具体评标事务，独立履行职责。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评标程序、评标方法和评标标准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见第四章《评标程序、评标方法和评标标准》。</w:t>
      </w:r>
      <w:r/>
    </w:p>
    <w:p>
      <w:pPr>
        <w:ind w:left="1080"/>
        <w:spacing w:line="360" w:lineRule="auto"/>
        <w:tabs>
          <w:tab w:val="left" w:pos="360" w:leader="none"/>
          <w:tab w:val="left" w:pos="1080" w:leader="none"/>
        </w:tabs>
        <w:rPr>
          <w:rFonts w:ascii="宋体" w:hAnsi="宋体" w:cs="宋体"/>
          <w:color w:val="000000"/>
          <w:sz w:val="24"/>
        </w:rPr>
      </w:pPr>
      <w:r>
        <w:rPr>
          <w:rFonts w:ascii="宋体" w:hAnsi="宋体" w:cs="宋体"/>
          <w:color w:val="000000"/>
          <w:sz w:val="24"/>
        </w:rPr>
      </w:r>
      <w:r/>
    </w:p>
    <w:p>
      <w:pPr>
        <w:pStyle w:val="1066"/>
        <w:spacing w:before="0" w:line="360" w:lineRule="auto"/>
        <w:rPr>
          <w:rFonts w:ascii="宋体" w:hAnsi="宋体" w:eastAsia="宋体" w:cs="宋体"/>
          <w:color w:val="000000"/>
          <w:sz w:val="28"/>
        </w:rPr>
      </w:pPr>
      <w:r/>
      <w:bookmarkStart w:id="594" w:name="_Toc151193715"/>
      <w:r/>
      <w:bookmarkStart w:id="595" w:name="_Toc305158813"/>
      <w:r/>
      <w:bookmarkStart w:id="596" w:name="_Toc226965735"/>
      <w:r/>
      <w:bookmarkStart w:id="597" w:name="_Toc150774750"/>
      <w:r/>
      <w:bookmarkStart w:id="598" w:name="_Toc151193859"/>
      <w:r/>
      <w:bookmarkStart w:id="599" w:name="_Toc226309789"/>
      <w:r/>
      <w:bookmarkStart w:id="600" w:name="_Toc195842910"/>
      <w:r/>
      <w:bookmarkStart w:id="601" w:name="_Toc151193787"/>
      <w:r/>
      <w:bookmarkStart w:id="602" w:name="_Toc265228383"/>
      <w:r/>
      <w:bookmarkStart w:id="603" w:name="_Toc226337241"/>
      <w:r/>
      <w:bookmarkStart w:id="604" w:name="_Toc151193933"/>
      <w:r/>
      <w:bookmarkStart w:id="605" w:name="_Toc150774645"/>
      <w:r/>
      <w:bookmarkStart w:id="606" w:name="_Toc151193643"/>
      <w:r/>
      <w:bookmarkStart w:id="607" w:name="_Toc264969235"/>
      <w:r/>
      <w:bookmarkStart w:id="608" w:name="_Toc127151545"/>
      <w:r/>
      <w:bookmarkStart w:id="609" w:name="_Toc151190172"/>
      <w:r/>
      <w:bookmarkStart w:id="610" w:name="_Toc150509296"/>
      <w:r/>
      <w:bookmarkStart w:id="611" w:name="_Toc226965818"/>
      <w:r/>
      <w:bookmarkStart w:id="612" w:name="_Toc150480783"/>
      <w:r/>
      <w:bookmarkStart w:id="613" w:name="_Toc305158887"/>
      <w:r/>
      <w:bookmarkStart w:id="614" w:name="_Toc142311047"/>
      <w:r>
        <w:rPr>
          <w:rFonts w:hint="eastAsia" w:ascii="宋体" w:hAnsi="宋体" w:eastAsia="宋体" w:cs="宋体"/>
          <w:color w:val="000000"/>
          <w:sz w:val="28"/>
        </w:rPr>
        <w:t xml:space="preserve">六   </w:t>
      </w:r>
      <w:bookmarkEnd w:id="593"/>
      <w:r>
        <w:rPr>
          <w:rFonts w:hint="eastAsia" w:ascii="宋体" w:hAnsi="宋体" w:eastAsia="宋体" w:cs="宋体"/>
          <w:color w:val="000000"/>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752"/>
      <w:r/>
      <w:bookmarkStart w:id="616" w:name="_Toc226965820"/>
      <w:r/>
      <w:bookmarkStart w:id="617" w:name="_Toc151193789"/>
      <w:r/>
      <w:bookmarkStart w:id="618" w:name="_Toc265228385"/>
      <w:r/>
      <w:bookmarkStart w:id="619" w:name="_Toc264969237"/>
      <w:r/>
      <w:bookmarkStart w:id="620" w:name="_Toc164608661"/>
      <w:r/>
      <w:bookmarkStart w:id="621" w:name="_Toc164229388"/>
      <w:r/>
      <w:bookmarkStart w:id="622" w:name="_Toc150774647"/>
      <w:r/>
      <w:bookmarkStart w:id="623" w:name="_Toc164229242"/>
      <w:r/>
      <w:bookmarkStart w:id="624" w:name="_Toc151193645"/>
      <w:r/>
      <w:bookmarkStart w:id="625" w:name="_Toc149720840"/>
      <w:r/>
      <w:bookmarkStart w:id="626" w:name="_Toc151190174"/>
      <w:r/>
      <w:bookmarkStart w:id="627" w:name="_Toc151193935"/>
      <w:r/>
      <w:bookmarkStart w:id="628" w:name="_Toc305158815"/>
      <w:r/>
      <w:bookmarkStart w:id="629" w:name="_Toc142311049"/>
      <w:r/>
      <w:bookmarkStart w:id="630" w:name="_Toc127161461"/>
      <w:r/>
      <w:bookmarkStart w:id="631" w:name="_Toc226309791"/>
      <w:r/>
      <w:bookmarkStart w:id="632" w:name="_Toc305158889"/>
      <w:r/>
      <w:bookmarkStart w:id="633" w:name="_Toc150509298"/>
      <w:r/>
      <w:bookmarkStart w:id="634" w:name="_Toc164608816"/>
      <w:r/>
      <w:bookmarkStart w:id="635" w:name="_Toc127151748"/>
      <w:r/>
      <w:bookmarkStart w:id="636" w:name="_Toc226337243"/>
      <w:r/>
      <w:bookmarkStart w:id="637" w:name="_Toc150480785"/>
      <w:r/>
      <w:bookmarkStart w:id="638" w:name="_Toc226965737"/>
      <w:r/>
      <w:bookmarkStart w:id="639" w:name="_Toc151193861"/>
      <w:r/>
      <w:bookmarkStart w:id="640" w:name="_Toc127151547"/>
      <w:r/>
      <w:bookmarkStart w:id="641" w:name="_Toc195842912"/>
      <w:r/>
      <w:bookmarkStart w:id="642" w:name="_Toc151193717"/>
      <w:r/>
      <w:bookmarkStart w:id="643" w:name="_Toc164351641"/>
      <w:r/>
      <w:r/>
    </w:p>
    <w:p>
      <w:pPr>
        <w:numPr>
          <w:ilvl w:val="0"/>
          <w:numId w:val="8"/>
        </w:numPr>
        <w:ind w:left="357" w:hanging="357"/>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color w:val="000000"/>
          <w:sz w:val="24"/>
        </w:rPr>
        <w:t xml:space="preserve">中标供应商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采购人将在评标报告确定的中标候选人名单中按顺序确定中标供应商，中标候选人并列的，由采购人依法确定。</w:t>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644" w:name="_Toc305158817"/>
      <w:r/>
      <w:bookmarkStart w:id="645" w:name="_Toc305158891"/>
      <w:r/>
      <w:bookmarkStart w:id="646" w:name="_Toc151193863"/>
      <w:r/>
      <w:bookmarkStart w:id="647" w:name="_Toc164351643"/>
      <w:r/>
      <w:bookmarkStart w:id="648" w:name="_Toc127161463"/>
      <w:r/>
      <w:bookmarkStart w:id="649" w:name="_Toc150774649"/>
      <w:r/>
      <w:bookmarkStart w:id="650" w:name="_Toc127151549"/>
      <w:r/>
      <w:bookmarkStart w:id="651" w:name="_Toc149720842"/>
      <w:r/>
      <w:bookmarkStart w:id="652" w:name="_Toc264969239"/>
      <w:r/>
      <w:bookmarkStart w:id="653" w:name="_Toc150774754"/>
      <w:r/>
      <w:bookmarkStart w:id="654" w:name="_Toc142311051"/>
      <w:r/>
      <w:bookmarkStart w:id="655" w:name="_Toc226965739"/>
      <w:r/>
      <w:bookmarkStart w:id="656" w:name="_Toc150480787"/>
      <w:r/>
      <w:bookmarkStart w:id="657" w:name="_Toc151193791"/>
      <w:r/>
      <w:bookmarkStart w:id="658" w:name="_Toc151190176"/>
      <w:r/>
      <w:bookmarkStart w:id="659" w:name="_Toc127151750"/>
      <w:r/>
      <w:bookmarkStart w:id="660" w:name="_Toc164608818"/>
      <w:r/>
      <w:bookmarkStart w:id="661" w:name="_Toc151193647"/>
      <w:r/>
      <w:bookmarkStart w:id="662" w:name="_Toc150509300"/>
      <w:r/>
      <w:bookmarkStart w:id="663" w:name="_Toc164229244"/>
      <w:r/>
      <w:bookmarkStart w:id="664" w:name="_Toc265228387"/>
      <w:r/>
      <w:bookmarkStart w:id="665" w:name="_Toc151193937"/>
      <w:r/>
      <w:bookmarkStart w:id="666" w:name="_Toc164608663"/>
      <w:r/>
      <w:bookmarkStart w:id="667" w:name="_Toc226965822"/>
      <w:r/>
      <w:bookmarkStart w:id="668" w:name="_Toc226309793"/>
      <w:r/>
      <w:bookmarkStart w:id="669" w:name="_Toc226337245"/>
      <w:r/>
      <w:bookmarkStart w:id="670" w:name="_Toc151193719"/>
      <w:r/>
      <w:bookmarkStart w:id="671" w:name="_Toc164229390"/>
      <w:r/>
      <w:bookmarkStart w:id="672" w:name="_Toc195842914"/>
      <w:r/>
      <w:bookmarkStart w:id="673" w:name="_Ref467306425"/>
      <w:r/>
      <w:bookmarkStart w:id="674" w:name="_Ref467307090"/>
      <w:r/>
      <w:bookmarkStart w:id="675" w:name="_Toc520356176"/>
      <w:r>
        <w:rPr>
          <w:rFonts w:hint="eastAsia" w:ascii="宋体" w:hAnsi="宋体" w:cs="宋体"/>
          <w:color w:val="000000"/>
          <w:sz w:val="24"/>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采购人或采购代理机构自中标供应商确定之日起2个工作日内，在常州市政府采购网公告中标结果，同时向中标供应商发出中标通知书，中标公告期限为1个工作日。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废标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在采购过程中，出现下列情形之一的，应予废标：</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符合专业条件的供应商或者对采购文件作实质投标的供应商不足三家的；</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出现影响采购公正的违法、违规行为的；</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供应商的报价均超过了采购预算，采购人不能支付的；</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因重大变故，采购任务取消的。</w:t>
      </w:r>
      <w:r/>
    </w:p>
    <w:p>
      <w:pPr>
        <w:numPr>
          <w:ilvl w:val="2"/>
          <w:numId w:val="8"/>
        </w:numPr>
        <w:spacing w:line="360" w:lineRule="auto"/>
        <w:rPr>
          <w:rFonts w:ascii="宋体" w:hAnsi="宋体" w:cs="宋体"/>
          <w:color w:val="000000"/>
          <w:sz w:val="24"/>
        </w:rPr>
      </w:pPr>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出现序号18.8的所述情形，情况严重且影响采购活动公平、公正性的。</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废标后，采购人将废标理由通知所有供应商。</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rFonts w:ascii="宋体" w:hAnsi="宋体" w:cs="宋体"/>
          <w:color w:val="000000"/>
          <w:sz w:val="24"/>
        </w:rPr>
        <w:outlineLvl w:val="1"/>
      </w:pPr>
      <w:r/>
      <w:bookmarkStart w:id="676" w:name="_Toc265228388"/>
      <w:r/>
      <w:bookmarkStart w:id="677" w:name="_Toc127161464"/>
      <w:r/>
      <w:bookmarkStart w:id="678" w:name="_Toc150480788"/>
      <w:r/>
      <w:bookmarkStart w:id="679" w:name="_Toc164229245"/>
      <w:r/>
      <w:bookmarkStart w:id="680" w:name="_Toc164608819"/>
      <w:r/>
      <w:bookmarkStart w:id="681" w:name="_Toc127151550"/>
      <w:r/>
      <w:bookmarkStart w:id="682" w:name="_Ref467307204"/>
      <w:r/>
      <w:bookmarkStart w:id="683" w:name="_Toc195842915"/>
      <w:r/>
      <w:bookmarkStart w:id="684" w:name="_Ref467306978"/>
      <w:r/>
      <w:bookmarkStart w:id="685" w:name="_Toc151193720"/>
      <w:r/>
      <w:bookmarkStart w:id="686" w:name="_Toc150509301"/>
      <w:r/>
      <w:bookmarkStart w:id="687" w:name="_Toc151193938"/>
      <w:r/>
      <w:bookmarkStart w:id="688" w:name="_Toc150774755"/>
      <w:r/>
      <w:bookmarkStart w:id="689" w:name="_Toc226309794"/>
      <w:r/>
      <w:bookmarkStart w:id="690" w:name="_Toc226965740"/>
      <w:r/>
      <w:bookmarkStart w:id="691" w:name="_Toc142311052"/>
      <w:r/>
      <w:bookmarkStart w:id="692" w:name="_Toc164229391"/>
      <w:r/>
      <w:bookmarkStart w:id="693" w:name="_Toc305158818"/>
      <w:r/>
      <w:bookmarkStart w:id="694" w:name="_Toc151193648"/>
      <w:r/>
      <w:bookmarkStart w:id="695" w:name="_Toc149720843"/>
      <w:r/>
      <w:bookmarkStart w:id="696" w:name="_Toc127151751"/>
      <w:r/>
      <w:bookmarkStart w:id="697" w:name="_Toc264969240"/>
      <w:r/>
      <w:bookmarkStart w:id="698" w:name="_Ref467306377"/>
      <w:r/>
      <w:bookmarkStart w:id="699" w:name="_Toc164351644"/>
      <w:r/>
      <w:bookmarkStart w:id="700" w:name="_Toc151193864"/>
      <w:r/>
      <w:bookmarkStart w:id="701" w:name="_Toc305158892"/>
      <w:r/>
      <w:bookmarkStart w:id="702" w:name="_Toc226965823"/>
      <w:r/>
      <w:bookmarkStart w:id="703" w:name="_Toc150774650"/>
      <w:r/>
      <w:bookmarkStart w:id="704" w:name="_Toc226337246"/>
      <w:r/>
      <w:bookmarkStart w:id="705" w:name="_Toc151193792"/>
      <w:r/>
      <w:bookmarkStart w:id="706" w:name="_Toc520356175"/>
      <w:r/>
      <w:bookmarkStart w:id="707" w:name="_Ref467307062"/>
      <w:r/>
      <w:bookmarkStart w:id="708" w:name="_Toc164608664"/>
      <w:r/>
      <w:bookmarkStart w:id="709" w:name="_Toc151190177"/>
      <w:r>
        <w:rPr>
          <w:rFonts w:hint="eastAsia" w:ascii="宋体" w:hAnsi="宋体" w:cs="宋体"/>
          <w:color w:val="000000"/>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中标供应商、采购人应当自中标通知书发出之日起30日内，按照采购文件和中标供应商投标文件的规定签订书面合同。所签订的合同不得对采购文件确定的事项和中标供应商投标文件作实质性修改。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中标供应商拒绝与采购人签订合同的，采购人可以按照评标报告推荐的中标候选人名单排序，确定下一候选人为中标供应商，也可以重新开展政府采购活动。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采购人允许采用分包方式履行合同的，中标供应商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w:t>
      </w:r>
      <w:r>
        <w:rPr>
          <w:rFonts w:hint="eastAsia" w:ascii="宋体" w:hAnsi="宋体" w:cs="宋体"/>
          <w:b/>
          <w:color w:val="000000"/>
          <w:sz w:val="24"/>
        </w:rPr>
        <w:t xml:space="preserve">，</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。中标供应商就采购项目和分包项目向采购人负责，分包供应商就分包项目承担责任。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询问</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质疑</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供应商认为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color w:val="000000"/>
          <w:sz w:val="24"/>
        </w:rPr>
      </w:pPr>
      <w:r>
        <w:rPr>
          <w:rFonts w:hint="eastAsia" w:ascii="宋体" w:hAnsi="宋体" w:cs="宋体"/>
          <w:b/>
          <w:color w:val="000000"/>
          <w:sz w:val="24"/>
        </w:rPr>
        <w:t xml:space="preserve">采购文件中采购需求以及相关部分（第四章、第五章以及供应商资格要求）由采购人负责制定和管理，对该部分内容有询问或者质疑的，供应商应当向采购人书面提出，由采购人负责接收和回复。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1142"/>
          <w:rFonts w:hint="eastAsia" w:ascii="宋体" w:hAnsi="宋体" w:cs="宋体"/>
          <w:color w:val="000000"/>
        </w:rPr>
        <w:t xml:space="preserve">http://gk</w:t>
      </w:r>
      <w:bookmarkStart w:id="710" w:name="_Hlt100654014"/>
      <w:r>
        <w:rPr>
          <w:rStyle w:val="1142"/>
          <w:rFonts w:hint="eastAsia" w:ascii="宋体" w:hAnsi="宋体" w:cs="宋体"/>
          <w:color w:val="000000"/>
        </w:rPr>
        <w:t xml:space="preserve">s</w:t>
      </w:r>
      <w:bookmarkEnd w:id="710"/>
      <w:r>
        <w:rPr>
          <w:rStyle w:val="1142"/>
          <w:rFonts w:hint="eastAsia" w:ascii="宋体" w:hAnsi="宋体" w:cs="宋体"/>
          <w:color w:val="000000"/>
        </w:rPr>
        <w:t xml:space="preserve">.m</w:t>
      </w:r>
      <w:bookmarkStart w:id="711" w:name="_Hlt100653994"/>
      <w:r/>
      <w:bookmarkStart w:id="712" w:name="_Hlt100653993"/>
      <w:r>
        <w:rPr>
          <w:rStyle w:val="1142"/>
          <w:rFonts w:hint="eastAsia" w:ascii="宋体" w:hAnsi="宋体" w:cs="宋体"/>
          <w:color w:val="000000"/>
        </w:rPr>
        <w:t xml:space="preserve">o</w:t>
      </w:r>
      <w:bookmarkEnd w:id="711"/>
      <w:r/>
      <w:bookmarkEnd w:id="712"/>
      <w:r>
        <w:rPr>
          <w:rStyle w:val="1142"/>
          <w:rFonts w:hint="eastAsia" w:ascii="宋体" w:hAnsi="宋体" w:cs="宋体"/>
          <w:color w:val="000000"/>
        </w:rPr>
        <w:t xml:space="preserve">f.gov.cn/ztztz/zhengfucaigouguanli/201802/t20180201_2804589.htm</w:t>
      </w:r>
      <w:r>
        <w:rPr>
          <w:rStyle w:val="1142"/>
          <w:rFonts w:hint="eastAsia" w:ascii="宋体" w:hAnsi="宋体" w:cs="宋体"/>
          <w:color w:val="000000"/>
        </w:rPr>
        <w:fldChar w:fldCharType="end"/>
      </w:r>
      <w:r>
        <w:rPr>
          <w:rFonts w:hint="eastAsia" w:ascii="宋体" w:hAnsi="宋体" w:cs="宋体"/>
          <w:color w:val="000000"/>
        </w:rPr>
        <w:t xml:space="preserve">）</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供应商为自然人的，应当由本人签字；供应商为法人或者其他组织的，应当由法定代表人、主要负责人，或者其授权代表签字或者加盖公章，并加盖公章。</w:t>
      </w:r>
      <w:r/>
    </w:p>
    <w:p>
      <w:pPr>
        <w:numPr>
          <w:ilvl w:val="2"/>
          <w:numId w:val="8"/>
        </w:numPr>
        <w:spacing w:line="360" w:lineRule="auto"/>
        <w:rPr>
          <w:rFonts w:ascii="宋体" w:hAnsi="宋体" w:cs="宋体"/>
          <w:color w:val="000000"/>
          <w:sz w:val="24"/>
        </w:rPr>
      </w:pPr>
      <w:r>
        <w:rPr>
          <w:rFonts w:hint="eastAsia" w:ascii="宋体" w:hAnsi="宋体" w:cs="宋体"/>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收费对象、收费标准及缴纳时间见《供应商须知资料表》。由中标供应商支付的，中标供应商须一次性向采购代理机构缴纳代理费，投标报价应包含代理费用。</w:t>
      </w:r>
      <w:r/>
    </w:p>
    <w:p>
      <w:pPr>
        <w:ind w:left="360"/>
        <w:spacing w:line="360" w:lineRule="auto"/>
        <w:tabs>
          <w:tab w:val="left" w:pos="360" w:leader="none"/>
          <w:tab w:val="left" w:pos="1080" w:leader="none"/>
        </w:tabs>
        <w:rPr>
          <w:rFonts w:ascii="宋体" w:hAnsi="宋体" w:cs="宋体"/>
          <w:color w:val="000000"/>
          <w:sz w:val="24"/>
        </w:rPr>
      </w:pPr>
      <w:r>
        <w:rPr>
          <w:rFonts w:ascii="宋体" w:hAnsi="宋体" w:cs="宋体"/>
          <w:color w:val="000000"/>
          <w:sz w:val="24"/>
        </w:rPr>
      </w:r>
      <w:r/>
    </w:p>
    <w:p>
      <w:pPr>
        <w:jc w:val="center"/>
        <w:spacing w:line="360" w:lineRule="auto"/>
        <w:rPr>
          <w:rFonts w:ascii="宋体" w:hAnsi="宋体" w:cs="宋体"/>
          <w:b/>
          <w:color w:val="000000"/>
          <w:sz w:val="36"/>
          <w:szCs w:val="36"/>
        </w:rPr>
        <w:outlineLvl w:val="0"/>
      </w:pPr>
      <w:r/>
      <w:bookmarkStart w:id="713" w:name="_Toc353825544"/>
      <w:r/>
      <w:bookmarkStart w:id="714" w:name="_Toc305158896"/>
      <w:r/>
      <w:bookmarkStart w:id="715" w:name="_Toc127151554"/>
      <w:r/>
      <w:bookmarkStart w:id="716" w:name="_Toc264969244"/>
      <w:r/>
      <w:bookmarkStart w:id="717" w:name="_Toc150480792"/>
      <w:r/>
      <w:bookmarkStart w:id="718" w:name="_Toc226337250"/>
      <w:r/>
      <w:bookmarkStart w:id="719" w:name="_Toc142311056"/>
      <w:r/>
      <w:bookmarkStart w:id="720" w:name="_Toc353873934"/>
      <w:r/>
      <w:bookmarkStart w:id="721" w:name="_Toc305158822"/>
      <w:r/>
      <w:bookmarkStart w:id="722" w:name="_Toc265228392"/>
      <w:r/>
      <w:bookmarkStart w:id="723" w:name="_Toc353873664"/>
      <w:r/>
      <w:bookmarkStart w:id="724" w:name="_Toc150774759"/>
      <w:r/>
      <w:bookmarkStart w:id="725" w:name="_Toc226965827"/>
      <w:r>
        <w:rPr>
          <w:rFonts w:hint="eastAsia" w:ascii="宋体" w:hAnsi="宋体" w:cs="宋体"/>
          <w:color w:val="000000"/>
          <w:sz w:val="24"/>
        </w:rPr>
        <w:br w:type="page" w:clear="all"/>
      </w:r>
      <w:bookmarkStart w:id="726" w:name="_Toc99301421"/>
      <w:r>
        <w:rPr>
          <w:rFonts w:hint="eastAsia" w:ascii="宋体" w:hAnsi="宋体" w:cs="宋体"/>
          <w:b/>
          <w:color w:val="000000"/>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rPr>
        <w:t xml:space="preserve">资格审查</w:t>
      </w:r>
      <w:bookmarkEnd w:id="726"/>
      <w:r/>
      <w:bookmarkStart w:id="727" w:name="_Toc487900382"/>
      <w:r/>
      <w:r/>
    </w:p>
    <w:p>
      <w:pPr>
        <w:jc w:val="center"/>
        <w:spacing w:line="360" w:lineRule="auto"/>
        <w:tabs>
          <w:tab w:val="left" w:pos="360" w:leader="none"/>
          <w:tab w:val="left" w:pos="900" w:leader="none"/>
        </w:tabs>
        <w:rPr>
          <w:rFonts w:ascii="宋体" w:hAnsi="宋体" w:cs="宋体"/>
          <w:b/>
          <w:color w:val="000000"/>
          <w:sz w:val="24"/>
        </w:rPr>
        <w:outlineLvl w:val="1"/>
      </w:pPr>
      <w:r/>
      <w:bookmarkStart w:id="728" w:name="_Toc99301422"/>
      <w:r>
        <w:rPr>
          <w:rFonts w:hint="eastAsia" w:ascii="宋体" w:hAnsi="宋体" w:cs="宋体"/>
          <w:b/>
          <w:color w:val="000000"/>
          <w:sz w:val="24"/>
        </w:rPr>
        <w:t xml:space="preserve">一、资格审查程序</w:t>
      </w:r>
      <w:bookmarkEnd w:id="728"/>
      <w:r/>
      <w:r/>
    </w:p>
    <w:p>
      <w:pPr>
        <w:numPr>
          <w:ilvl w:val="0"/>
          <w:numId w:val="11"/>
        </w:numPr>
        <w:ind w:left="426" w:hanging="426"/>
        <w:spacing w:line="360" w:lineRule="auto"/>
        <w:tabs>
          <w:tab w:val="left" w:pos="426" w:leader="none"/>
          <w:tab w:val="left" w:pos="851" w:leader="none"/>
        </w:tabs>
        <w:rPr>
          <w:rFonts w:ascii="宋体" w:hAnsi="宋体" w:cs="宋体"/>
          <w:color w:val="000000"/>
          <w:sz w:val="24"/>
        </w:rPr>
        <w:outlineLvl w:val="1"/>
      </w:pPr>
      <w:r>
        <w:rPr>
          <w:rFonts w:hint="eastAsia" w:ascii="宋体" w:hAnsi="宋体" w:cs="宋体"/>
          <w:color w:val="000000"/>
          <w:sz w:val="24"/>
        </w:rPr>
        <w:t xml:space="preserve">开标结束后，采购</w:t>
      </w:r>
      <w:r>
        <w:rPr>
          <w:rFonts w:hint="eastAsia" w:ascii="宋体" w:hAnsi="宋体" w:cs="宋体"/>
          <w:color w:val="000000"/>
          <w:sz w:val="24"/>
          <w:lang w:val="en-US" w:eastAsia="zh-CN"/>
        </w:rPr>
        <w:t xml:space="preserve">人</w:t>
      </w:r>
      <w:r>
        <w:rPr>
          <w:rFonts w:hint="eastAsia" w:ascii="宋体" w:hAnsi="宋体" w:cs="宋体"/>
          <w:color w:val="000000"/>
          <w:sz w:val="24"/>
        </w:rPr>
        <w:t xml:space="preserve">将根据《资格审查要求》中的规定，对供应商进行资格审查，并形成资格审查结果。</w:t>
      </w:r>
      <w:r/>
    </w:p>
    <w:p>
      <w:pPr>
        <w:numPr>
          <w:ilvl w:val="0"/>
          <w:numId w:val="11"/>
        </w:numPr>
        <w:ind w:left="426" w:hanging="426"/>
        <w:spacing w:line="360" w:lineRule="auto"/>
        <w:tabs>
          <w:tab w:val="left" w:pos="426" w:leader="none"/>
          <w:tab w:val="left" w:pos="851" w:leader="none"/>
        </w:tabs>
        <w:rPr>
          <w:rFonts w:ascii="宋体" w:hAnsi="宋体" w:cs="宋体"/>
          <w:color w:val="000000"/>
          <w:sz w:val="24"/>
        </w:rPr>
        <w:outlineLvl w:val="1"/>
      </w:pPr>
      <w:r>
        <w:rPr>
          <w:rFonts w:hint="eastAsia" w:ascii="宋体" w:hAnsi="宋体" w:cs="宋体"/>
          <w:color w:val="000000"/>
          <w:sz w:val="24"/>
        </w:rPr>
        <w:t xml:space="preserve">《资格审查要求》中对格式有要求的，除采购文件另有规定外，均为“实质性格式”文件。</w:t>
      </w:r>
      <w:r/>
    </w:p>
    <w:p>
      <w:pPr>
        <w:numPr>
          <w:ilvl w:val="0"/>
          <w:numId w:val="11"/>
        </w:numPr>
        <w:ind w:left="426" w:hanging="426"/>
        <w:spacing w:line="360" w:lineRule="auto"/>
        <w:tabs>
          <w:tab w:val="left" w:pos="426" w:leader="none"/>
          <w:tab w:val="left" w:pos="851" w:leader="none"/>
        </w:tabs>
        <w:rPr>
          <w:rFonts w:ascii="宋体" w:hAnsi="宋体" w:cs="宋体"/>
          <w:color w:val="000000"/>
          <w:sz w:val="24"/>
        </w:rPr>
        <w:outlineLvl w:val="1"/>
      </w:pPr>
      <w:r>
        <w:rPr>
          <w:rFonts w:hint="eastAsia" w:ascii="宋体" w:hAnsi="宋体" w:cs="宋体"/>
          <w:color w:val="000000"/>
          <w:sz w:val="24"/>
        </w:rPr>
        <w:t xml:space="preserve">供应商《资格证明文件》有任何一项不符合《资格审查要求》的，资格审查不合格，其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0"/>
          <w:numId w:val="11"/>
        </w:numPr>
        <w:ind w:left="426" w:hanging="426"/>
        <w:spacing w:line="360" w:lineRule="auto"/>
        <w:tabs>
          <w:tab w:val="left" w:pos="426" w:leader="none"/>
          <w:tab w:val="left" w:pos="851" w:leader="none"/>
        </w:tabs>
        <w:rPr>
          <w:rFonts w:ascii="宋体" w:hAnsi="宋体" w:cs="宋体"/>
          <w:color w:val="000000"/>
          <w:sz w:val="24"/>
        </w:rPr>
        <w:outlineLvl w:val="1"/>
      </w:pPr>
      <w:r>
        <w:rPr>
          <w:rFonts w:hint="eastAsia" w:ascii="宋体" w:hAnsi="宋体" w:cs="宋体"/>
          <w:color w:val="000000"/>
          <w:sz w:val="24"/>
        </w:rPr>
        <w:t xml:space="preserve">资格审查合格的供应商不足3家的，不进行评标。</w:t>
      </w:r>
      <w:r/>
    </w:p>
    <w:p>
      <w:pPr>
        <w:jc w:val="left"/>
        <w:widowControl/>
        <w:rPr>
          <w:rFonts w:ascii="宋体" w:hAnsi="宋体" w:cs="宋体"/>
          <w:color w:val="000000"/>
          <w:sz w:val="24"/>
        </w:rPr>
      </w:pPr>
      <w:r>
        <w:rPr>
          <w:rFonts w:ascii="宋体" w:hAnsi="宋体" w:cs="宋体"/>
          <w:color w:val="000000"/>
          <w:sz w:val="24"/>
        </w:rPr>
      </w:r>
      <w:r/>
    </w:p>
    <w:p>
      <w:pPr>
        <w:numPr>
          <w:ilvl w:val="0"/>
          <w:numId w:val="12"/>
        </w:numPr>
        <w:jc w:val="center"/>
        <w:spacing w:line="360" w:lineRule="auto"/>
        <w:tabs>
          <w:tab w:val="left" w:pos="360" w:leader="none"/>
          <w:tab w:val="left" w:pos="900" w:leader="none"/>
        </w:tabs>
        <w:rPr>
          <w:rFonts w:ascii="宋体" w:hAnsi="宋体" w:cs="宋体"/>
          <w:b/>
          <w:color w:val="000000"/>
          <w:sz w:val="24"/>
        </w:rPr>
        <w:outlineLvl w:val="1"/>
      </w:pPr>
      <w:r>
        <w:rPr>
          <w:rFonts w:hint="eastAsia" w:ascii="宋体" w:hAnsi="宋体" w:cs="宋体"/>
          <w:b/>
          <w:color w:val="000000"/>
          <w:sz w:val="24"/>
        </w:rPr>
        <w:t xml:space="preserve">资格审查要求</w:t>
      </w:r>
      <w:r/>
    </w:p>
    <w:tbl>
      <w:tblPr>
        <w:tblStyle w:val="89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ascii="宋体" w:hAnsi="宋体" w:cs="宋体"/>
                <w:b/>
                <w:color w:val="000000"/>
                <w:sz w:val="24"/>
              </w:rPr>
            </w:pPr>
            <w:r>
              <w:rPr>
                <w:rFonts w:hint="eastAsia" w:ascii="宋体" w:hAnsi="宋体" w:cs="宋体"/>
                <w:b/>
                <w:color w:val="000000"/>
                <w:sz w:val="24"/>
              </w:rPr>
              <w:t xml:space="preserve">序号</w:t>
            </w:r>
            <w:r/>
          </w:p>
        </w:tc>
        <w:tc>
          <w:tcPr>
            <w:tcW w:w="2435" w:type="dxa"/>
            <w:vAlign w:val="center"/>
            <w:textDirection w:val="lrTb"/>
            <w:noWrap w:val="false"/>
          </w:tcPr>
          <w:p>
            <w:pPr>
              <w:jc w:val="center"/>
              <w:tabs>
                <w:tab w:val="left" w:pos="1080" w:leader="none"/>
              </w:tabs>
              <w:rPr>
                <w:rFonts w:ascii="宋体" w:hAnsi="宋体" w:cs="宋体"/>
                <w:b/>
                <w:color w:val="000000"/>
                <w:sz w:val="24"/>
              </w:rPr>
            </w:pPr>
            <w:r>
              <w:rPr>
                <w:rFonts w:hint="eastAsia" w:ascii="宋体" w:hAnsi="宋体" w:cs="宋体"/>
                <w:b/>
                <w:color w:val="000000"/>
                <w:sz w:val="24"/>
              </w:rPr>
              <w:t xml:space="preserve">审查因素</w:t>
            </w:r>
            <w:r/>
          </w:p>
        </w:tc>
        <w:tc>
          <w:tcPr>
            <w:tcW w:w="4508" w:type="dxa"/>
            <w:vAlign w:val="center"/>
            <w:textDirection w:val="lrTb"/>
            <w:noWrap w:val="false"/>
          </w:tcPr>
          <w:p>
            <w:pPr>
              <w:jc w:val="center"/>
              <w:tabs>
                <w:tab w:val="left" w:pos="1080" w:leader="none"/>
              </w:tabs>
              <w:rPr>
                <w:rFonts w:ascii="宋体" w:hAnsi="宋体" w:cs="宋体"/>
                <w:b/>
                <w:color w:val="000000"/>
                <w:sz w:val="24"/>
              </w:rPr>
            </w:pPr>
            <w:r>
              <w:rPr>
                <w:rFonts w:hint="eastAsia" w:ascii="宋体" w:hAnsi="宋体" w:cs="宋体"/>
                <w:b/>
                <w:color w:val="000000"/>
                <w:sz w:val="24"/>
              </w:rPr>
              <w:t xml:space="preserve">审查内容</w:t>
            </w:r>
            <w:r/>
          </w:p>
        </w:tc>
        <w:tc>
          <w:tcPr>
            <w:tcW w:w="1637" w:type="dxa"/>
            <w:vAlign w:val="center"/>
            <w:textDirection w:val="lrTb"/>
            <w:noWrap w:val="false"/>
          </w:tcPr>
          <w:p>
            <w:pPr>
              <w:jc w:val="center"/>
              <w:tabs>
                <w:tab w:val="left" w:pos="1080" w:leader="none"/>
              </w:tabs>
              <w:rPr>
                <w:rFonts w:ascii="宋体" w:hAnsi="宋体" w:cs="宋体"/>
                <w:b/>
                <w:color w:val="000000"/>
                <w:sz w:val="24"/>
              </w:rPr>
            </w:pPr>
            <w:r>
              <w:rPr>
                <w:rFonts w:hint="eastAsia" w:ascii="宋体" w:hAnsi="宋体" w:cs="宋体"/>
                <w:b/>
                <w:color w:val="000000"/>
                <w:sz w:val="24"/>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b/>
                <w:bCs/>
                <w:color w:val="000000"/>
                <w:sz w:val="24"/>
              </w:rPr>
            </w:pPr>
            <w:r>
              <w:rPr>
                <w:rFonts w:hint="eastAsia" w:ascii="宋体" w:hAnsi="宋体" w:cs="宋体"/>
                <w:b/>
                <w:bCs/>
                <w:color w:val="000000"/>
                <w:sz w:val="24"/>
              </w:rPr>
              <w:t xml:space="preserve">1</w:t>
            </w:r>
            <w:r/>
          </w:p>
        </w:tc>
        <w:tc>
          <w:tcPr>
            <w:gridSpan w:val="3"/>
            <w:tcW w:w="8580" w:type="dxa"/>
            <w:vAlign w:val="center"/>
            <w:textDirection w:val="lrTb"/>
            <w:noWrap w:val="false"/>
          </w:tcPr>
          <w:p>
            <w:pPr>
              <w:jc w:val="center"/>
              <w:spacing w:line="360" w:lineRule="auto"/>
              <w:tabs>
                <w:tab w:val="left" w:pos="1080" w:leader="none"/>
              </w:tabs>
              <w:rPr>
                <w:rFonts w:ascii="宋体" w:hAnsi="宋体" w:cs="宋体"/>
                <w:b/>
                <w:bCs/>
                <w:color w:val="000000"/>
                <w:sz w:val="24"/>
              </w:rPr>
            </w:pPr>
            <w:r>
              <w:rPr>
                <w:rFonts w:hint="eastAsia" w:ascii="宋体" w:hAnsi="宋体" w:cs="宋体"/>
                <w:b/>
                <w:bCs/>
                <w:color w:val="000000"/>
                <w:sz w:val="24"/>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1-1</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(2)具有良好的商业信誉和健全的财务会计制度；须提供上一年度的财务状况，内容至少须包含资产负债表和利润表；成立时间至提交投标文件截止时间不足一年的无需提供。</w:t>
            </w:r>
            <w:r/>
          </w:p>
          <w:p>
            <w:pPr>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(3)具有履行合同所必需的设备和专业技术能力；须提供《供应商资格声明函》，格式见《投标文件格式》。</w:t>
            </w:r>
            <w:r/>
          </w:p>
          <w:p>
            <w:pPr>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ascii="宋体" w:hAnsi="宋体" w:cs="宋体"/>
                <w:b/>
                <w:color w:val="000000"/>
                <w:sz w:val="24"/>
              </w:rPr>
            </w:pPr>
            <w:r>
              <w:rPr>
                <w:rFonts w:hint="eastAsia" w:ascii="宋体" w:hAnsi="宋体" w:cs="宋体"/>
                <w:color w:val="000000"/>
                <w:sz w:val="24"/>
              </w:rPr>
              <w:t xml:space="preserve">(5)参加政府采购活动前三年内，在经营活动中没有重大违法记录；须提供《供应商资格声明函》，格式见《投标文件格式》。</w:t>
            </w:r>
            <w:r/>
          </w:p>
        </w:tc>
        <w:tc>
          <w:tcPr>
            <w:tcW w:w="1637" w:type="dxa"/>
            <w:vAlign w:val="center"/>
            <w:textDirection w:val="lrTb"/>
            <w:noWrap w:val="false"/>
          </w:tcPr>
          <w:p>
            <w:pPr>
              <w:jc w:val="center"/>
              <w:tabs>
                <w:tab w:val="left" w:pos="1080" w:leader="none"/>
              </w:tabs>
              <w:rPr>
                <w:rFonts w:ascii="宋体" w:hAnsi="宋体" w:cs="宋体"/>
                <w:b/>
                <w:color w:val="000000"/>
                <w:sz w:val="24"/>
              </w:rPr>
            </w:pPr>
            <w:r>
              <w:rPr>
                <w:rFonts w:ascii="宋体" w:hAnsi="宋体" w:cs="宋体"/>
                <w:b/>
                <w:color w:val="000000"/>
                <w:sz w:val="24"/>
              </w:rPr>
            </w:r>
            <w:r/>
          </w:p>
        </w:tc>
      </w:tr>
      <w:tr>
        <w:trPr>
          <w:cantSplit/>
          <w:trHeight w:val="5658"/>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1-2</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ascii="宋体" w:hAnsi="宋体" w:cs="宋体"/>
                <w:color w:val="000000"/>
                <w:sz w:val="24"/>
              </w:rPr>
            </w:pPr>
            <w:r>
              <w:rPr>
                <w:rFonts w:hint="eastAsia" w:ascii="宋体" w:hAnsi="宋体" w:cs="宋体"/>
                <w:color w:val="000000"/>
                <w:sz w:val="24"/>
              </w:rPr>
              <w:t xml:space="preserve">投标截止时间以后、资格审查阶段</w:t>
            </w:r>
            <w:r>
              <w:rPr>
                <w:rFonts w:hint="eastAsia" w:ascii="宋体" w:hAnsi="宋体" w:cs="宋体"/>
                <w:color w:val="000000"/>
                <w:sz w:val="24"/>
                <w:lang w:val="en-US" w:eastAsia="zh-CN"/>
              </w:rPr>
              <w:t xml:space="preserve">以</w:t>
            </w:r>
            <w:r>
              <w:rPr>
                <w:rFonts w:hint="eastAsia" w:ascii="宋体" w:hAnsi="宋体" w:cs="宋体"/>
                <w:color w:val="000000"/>
                <w:sz w:val="24"/>
              </w:rPr>
              <w:t xml:space="preserve">采购</w:t>
            </w:r>
            <w:r>
              <w:rPr>
                <w:rFonts w:hint="eastAsia" w:ascii="宋体" w:hAnsi="宋体" w:cs="宋体"/>
                <w:color w:val="000000"/>
                <w:sz w:val="24"/>
                <w:lang w:val="en-US" w:eastAsia="zh-CN"/>
              </w:rPr>
              <w:t xml:space="preserve">人</w:t>
            </w:r>
            <w:r>
              <w:rPr>
                <w:rFonts w:hint="eastAsia" w:ascii="宋体" w:hAnsi="宋体" w:cs="宋体"/>
                <w:color w:val="000000"/>
                <w:sz w:val="24"/>
              </w:rPr>
              <w:t xml:space="preserve">的实际查询结果；</w:t>
            </w:r>
            <w:r/>
          </w:p>
          <w:p>
            <w:pPr>
              <w:spacing w:line="360" w:lineRule="auto"/>
              <w:tabs>
                <w:tab w:val="left" w:pos="900" w:leader="none"/>
                <w:tab w:val="left" w:pos="1980" w:leader="none"/>
              </w:tabs>
              <w:rPr>
                <w:rFonts w:ascii="宋体" w:hAnsi="宋体" w:cs="宋体"/>
                <w:color w:val="000000"/>
                <w:sz w:val="24"/>
              </w:rPr>
            </w:pPr>
            <w:r>
              <w:rPr>
                <w:rFonts w:hint="eastAsia" w:ascii="宋体" w:hAnsi="宋体" w:cs="宋体"/>
                <w:color w:val="000000"/>
                <w:sz w:val="24"/>
              </w:rPr>
              <w:t xml:space="preserve">查询结果网页打印页作为查询记录和证据，与其他资料一并保存；</w:t>
            </w:r>
            <w:r/>
          </w:p>
          <w:p>
            <w:pPr>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tc>
        <w:tc>
          <w:tcPr>
            <w:tcW w:w="1637" w:type="dxa"/>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无须供应商提供，由</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查询。</w:t>
            </w:r>
            <w:r/>
          </w:p>
        </w:tc>
      </w:tr>
      <w:tr>
        <w:trPr>
          <w:cantSplit/>
          <w:trHeight w:val="471"/>
        </w:trPr>
        <w:tc>
          <w:tcPr>
            <w:tcW w:w="708" w:type="dxa"/>
            <w:vAlign w:val="center"/>
            <w:textDirection w:val="lrTb"/>
            <w:noWrap w:val="false"/>
          </w:tcPr>
          <w:p>
            <w:pPr>
              <w:jc w:val="center"/>
              <w:spacing w:line="360" w:lineRule="auto"/>
              <w:tabs>
                <w:tab w:val="left" w:pos="1080" w:leader="none"/>
              </w:tabs>
            </w:pPr>
            <w:r>
              <w:rPr>
                <w:rFonts w:hint="eastAsia" w:ascii="宋体" w:hAnsi="宋体" w:cs="宋体"/>
                <w:color w:val="000000"/>
                <w:sz w:val="24"/>
              </w:rPr>
              <w:t xml:space="preserve">1-3</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rPr>
            </w:pPr>
            <w:r>
              <w:rPr>
                <w:rFonts w:hint="eastAsia"/>
                <w:sz w:val="24"/>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须提供《供应商资格声明函》。</w:t>
            </w:r>
            <w:r/>
          </w:p>
        </w:tc>
        <w:tc>
          <w:tcPr>
            <w:tcW w:w="1637" w:type="dxa"/>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rPr>
            </w:pPr>
            <w:r>
              <w:rPr>
                <w:rFonts w:hint="eastAsia" w:ascii="宋体" w:hAnsi="宋体" w:cs="宋体"/>
                <w:b/>
                <w:bCs/>
                <w:color w:val="000000"/>
                <w:sz w:val="24"/>
              </w:rPr>
              <w:t xml:space="preserve">2</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rPr>
            </w:pPr>
            <w:r>
              <w:rPr>
                <w:rFonts w:hint="eastAsia" w:ascii="宋体" w:hAnsi="宋体" w:cs="宋体"/>
                <w:b/>
                <w:bCs/>
                <w:color w:val="000000"/>
                <w:sz w:val="24"/>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rPr>
            </w:pPr>
            <w:r>
              <w:rPr>
                <w:rFonts w:hint="eastAsia" w:ascii="宋体" w:hAnsi="宋体" w:cs="宋体"/>
                <w:color w:val="000000"/>
                <w:sz w:val="24"/>
              </w:rPr>
              <w:t xml:space="preserve">2-1</w:t>
            </w:r>
            <w:r/>
          </w:p>
        </w:tc>
        <w:tc>
          <w:tcPr>
            <w:tcW w:w="2435" w:type="dxa"/>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中小企业声明函</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投标人单独投标的，应提供中小企业声明函；如为监狱企业或残疾人福利性单位，不必提供中小企业声明函，但须按注1或注2要求提供证明材料。</w:t>
            </w:r>
            <w:r/>
          </w:p>
          <w:p>
            <w:pPr>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注2：残疾人福利性单位须按</w:t>
            </w:r>
            <w:r>
              <w:rPr>
                <w:rFonts w:hint="eastAsia" w:ascii="宋体" w:hAnsi="宋体" w:cs="宋体"/>
                <w:color w:val="000000"/>
                <w:sz w:val="24"/>
                <w:lang w:eastAsia="zh-CN"/>
              </w:rPr>
              <w:t xml:space="preserve">采购文件</w:t>
            </w:r>
            <w:r>
              <w:rPr>
                <w:rFonts w:hint="eastAsia" w:ascii="宋体" w:hAnsi="宋体" w:cs="宋体"/>
                <w:color w:val="000000"/>
                <w:sz w:val="24"/>
              </w:rPr>
              <w:t xml:space="preserve">要求提供《残疾人福利性单位声明函》。</w:t>
            </w:r>
            <w:r/>
          </w:p>
        </w:tc>
        <w:tc>
          <w:tcPr>
            <w:tcW w:w="1637" w:type="dxa"/>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rPr>
            </w:pPr>
            <w:r>
              <w:rPr>
                <w:rFonts w:hint="eastAsia" w:ascii="宋体" w:hAnsi="宋体" w:cs="宋体"/>
                <w:b/>
                <w:bCs/>
                <w:color w:val="000000"/>
                <w:sz w:val="24"/>
              </w:rPr>
              <w:t xml:space="preserve">3</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rPr>
            </w:pPr>
            <w:r>
              <w:rPr>
                <w:rFonts w:hint="eastAsia" w:ascii="宋体" w:hAnsi="宋体" w:cs="宋体"/>
                <w:b/>
                <w:bCs/>
                <w:color w:val="000000"/>
                <w:sz w:val="24"/>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rPr>
            </w:pPr>
            <w:r>
              <w:rPr>
                <w:rFonts w:hint="eastAsia" w:ascii="宋体" w:hAnsi="宋体" w:cs="宋体"/>
                <w:color w:val="000000"/>
                <w:sz w:val="24"/>
              </w:rPr>
              <w:t xml:space="preserve">3-1</w:t>
            </w:r>
            <w:r/>
          </w:p>
        </w:tc>
        <w:tc>
          <w:tcPr>
            <w:tcW w:w="2435" w:type="dxa"/>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不接受分支机构参与投标</w:t>
            </w:r>
            <w:r/>
          </w:p>
        </w:tc>
        <w:tc>
          <w:tcPr>
            <w:tcW w:w="4508" w:type="dxa"/>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w:t>
            </w:r>
            <w:r/>
          </w:p>
        </w:tc>
        <w:tc>
          <w:tcPr>
            <w:tcW w:w="1637" w:type="dxa"/>
            <w:vAlign w:val="center"/>
            <w:vMerge w:val="restart"/>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rPr>
            </w:pPr>
            <w:r>
              <w:rPr>
                <w:rFonts w:hint="eastAsia" w:ascii="宋体" w:hAnsi="宋体" w:cs="宋体"/>
                <w:color w:val="000000"/>
                <w:sz w:val="24"/>
              </w:rPr>
              <w:t xml:space="preserve">3-2</w:t>
            </w:r>
            <w:r/>
          </w:p>
        </w:tc>
        <w:tc>
          <w:tcPr>
            <w:tcW w:w="2435" w:type="dxa"/>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不属于政府购买服务</w:t>
            </w:r>
            <w:r/>
          </w:p>
        </w:tc>
        <w:tc>
          <w:tcPr>
            <w:tcW w:w="4508" w:type="dxa"/>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rPr>
            </w:pPr>
            <w:r>
              <w:rPr>
                <w:rFonts w:ascii="宋体" w:hAnsi="宋体" w:cs="宋体"/>
                <w:color w:val="000000"/>
                <w:sz w:val="24"/>
              </w:rPr>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rPr>
            </w:pPr>
            <w:r>
              <w:rPr>
                <w:rFonts w:hint="eastAsia" w:ascii="宋体" w:hAnsi="宋体" w:cs="宋体"/>
                <w:color w:val="000000"/>
                <w:sz w:val="24"/>
              </w:rPr>
              <w:t xml:space="preserve">3-3</w:t>
            </w:r>
            <w:r/>
          </w:p>
        </w:tc>
        <w:tc>
          <w:tcPr>
            <w:tcW w:w="2435" w:type="dxa"/>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其他特定资格要求</w:t>
            </w:r>
            <w:r/>
          </w:p>
        </w:tc>
        <w:tc>
          <w:tcPr>
            <w:tcW w:w="4508" w:type="dxa"/>
            <w:vAlign w:val="center"/>
            <w:textDirection w:val="lrTb"/>
            <w:noWrap w:val="false"/>
          </w:tcPr>
          <w:p>
            <w:pPr>
              <w:tabs>
                <w:tab w:val="left" w:pos="1080" w:leader="none"/>
              </w:tabs>
              <w:rPr>
                <w:rFonts w:ascii="宋体" w:hAnsi="宋体" w:cs="宋体"/>
                <w:color w:val="000000"/>
                <w:sz w:val="24"/>
              </w:rPr>
            </w:pPr>
            <w:r>
              <w:rPr>
                <w:rFonts w:hint="eastAsia" w:ascii="宋体" w:hAnsi="宋体" w:cs="宋体"/>
                <w:color w:val="000000"/>
                <w:sz w:val="24"/>
              </w:rPr>
              <w:t xml:space="preserve">无</w:t>
            </w:r>
            <w:r/>
          </w:p>
        </w:tc>
        <w:tc>
          <w:tcPr>
            <w:tcW w:w="1637" w:type="dxa"/>
            <w:vAlign w:val="center"/>
            <w:vMerge w:val="continue"/>
            <w:textDirection w:val="lrTb"/>
            <w:noWrap w:val="false"/>
          </w:tcPr>
          <w:p>
            <w:pPr>
              <w:tabs>
                <w:tab w:val="left" w:pos="1080" w:leader="none"/>
              </w:tabs>
              <w:rPr>
                <w:rFonts w:ascii="宋体" w:hAnsi="宋体" w:cs="宋体"/>
                <w:color w:val="000000"/>
                <w:sz w:val="24"/>
              </w:rPr>
            </w:pPr>
            <w:r>
              <w:rPr>
                <w:rFonts w:ascii="宋体" w:hAnsi="宋体" w:cs="宋体"/>
                <w:color w:val="000000"/>
                <w:sz w:val="24"/>
              </w:rPr>
            </w:r>
            <w:r/>
          </w:p>
        </w:tc>
      </w:tr>
    </w:tbl>
    <w:p>
      <w:pPr>
        <w:pStyle w:val="895"/>
      </w:pPr>
      <w:r/>
      <w:r/>
    </w:p>
    <w:p>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p>
      <w:pPr>
        <w:jc w:val="center"/>
        <w:widowControl/>
        <w:rPr>
          <w:rFonts w:ascii="宋体" w:hAnsi="宋体" w:cs="宋体"/>
          <w:b/>
          <w:color w:val="000000"/>
          <w:sz w:val="36"/>
          <w:szCs w:val="36"/>
        </w:rPr>
      </w:pPr>
      <w:r/>
      <w:bookmarkStart w:id="729" w:name="_Hlt487972895"/>
      <w:r/>
      <w:bookmarkEnd w:id="729"/>
      <w:r/>
      <w:bookmarkStart w:id="730" w:name="_Toc127151779"/>
      <w:r/>
      <w:bookmarkStart w:id="731" w:name="_Toc127161490"/>
      <w:r/>
      <w:bookmarkStart w:id="732" w:name="_Toc353825550"/>
      <w:r/>
      <w:bookmarkStart w:id="733" w:name="_Toc226965858"/>
      <w:r/>
      <w:bookmarkStart w:id="734" w:name="_Toc353873940"/>
      <w:r>
        <w:rPr>
          <w:rFonts w:hint="eastAsia" w:ascii="宋体" w:hAnsi="宋体" w:cs="宋体"/>
          <w:color w:val="000000"/>
          <w:sz w:val="24"/>
        </w:rPr>
        <w:br w:type="page" w:clear="all"/>
      </w:r>
      <w:bookmarkStart w:id="735" w:name="_Toc99301423"/>
      <w:r>
        <w:rPr>
          <w:rFonts w:hint="eastAsia" w:ascii="宋体" w:hAnsi="宋体" w:cs="宋体"/>
          <w:b/>
          <w:color w:val="000000"/>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rPr>
        <w:t xml:space="preserve">评标程序、评标方法和评标标准</w:t>
      </w:r>
      <w:bookmarkEnd w:id="735"/>
      <w:r/>
      <w:r/>
    </w:p>
    <w:p>
      <w:pPr>
        <w:jc w:val="center"/>
        <w:spacing w:line="360" w:lineRule="auto"/>
        <w:tabs>
          <w:tab w:val="left" w:pos="360" w:leader="none"/>
          <w:tab w:val="left" w:pos="900" w:leader="none"/>
        </w:tabs>
        <w:rPr>
          <w:rFonts w:ascii="宋体" w:hAnsi="宋体" w:cs="宋体"/>
          <w:b/>
          <w:color w:val="000000"/>
        </w:rPr>
        <w:outlineLvl w:val="1"/>
      </w:pPr>
      <w:r>
        <w:rPr>
          <w:rFonts w:hint="eastAsia" w:ascii="宋体" w:hAnsi="宋体" w:cs="宋体"/>
          <w:b/>
          <w:color w:val="000000"/>
          <w:sz w:val="24"/>
        </w:rPr>
        <w:t xml:space="preserve">一、评标程序</w:t>
      </w:r>
      <w:r/>
    </w:p>
    <w:p>
      <w:pPr>
        <w:numPr>
          <w:ilvl w:val="0"/>
          <w:numId w:val="13"/>
        </w:numPr>
        <w:spacing w:line="360" w:lineRule="auto"/>
        <w:tabs>
          <w:tab w:val="left" w:pos="360" w:leader="none"/>
        </w:tabs>
        <w:rPr>
          <w:rFonts w:ascii="宋体" w:hAnsi="宋体" w:cs="宋体"/>
          <w:color w:val="000000"/>
          <w:sz w:val="24"/>
        </w:rPr>
        <w:outlineLvl w:val="1"/>
      </w:pPr>
      <w:r/>
      <w:bookmarkStart w:id="737" w:name="_Toc151193639"/>
      <w:r/>
      <w:bookmarkStart w:id="738" w:name="_Toc264969231"/>
      <w:r/>
      <w:bookmarkStart w:id="739" w:name="_Toc151193783"/>
      <w:r/>
      <w:bookmarkStart w:id="740" w:name="_Toc127151541"/>
      <w:r/>
      <w:bookmarkStart w:id="741" w:name="_Toc195842906"/>
      <w:r/>
      <w:bookmarkStart w:id="742" w:name="_Toc265228379"/>
      <w:r/>
      <w:bookmarkStart w:id="743" w:name="_Toc151190168"/>
      <w:r/>
      <w:bookmarkStart w:id="744" w:name="_Toc150509292"/>
      <w:r/>
      <w:bookmarkStart w:id="745" w:name="_Toc127161455"/>
      <w:r/>
      <w:bookmarkStart w:id="746" w:name="_Toc151193711"/>
      <w:r/>
      <w:bookmarkStart w:id="747" w:name="_Toc305158883"/>
      <w:r/>
      <w:bookmarkStart w:id="748" w:name="_Toc142311043"/>
      <w:r/>
      <w:bookmarkStart w:id="749" w:name="_Toc226965814"/>
      <w:r/>
      <w:bookmarkStart w:id="750" w:name="_Toc226965731"/>
      <w:r/>
      <w:bookmarkStart w:id="751" w:name="_Toc164351635"/>
      <w:r/>
      <w:bookmarkStart w:id="752" w:name="_Toc226337237"/>
      <w:r/>
      <w:bookmarkStart w:id="753" w:name="_Toc164229382"/>
      <w:r/>
      <w:bookmarkStart w:id="754" w:name="_Toc150774641"/>
      <w:r/>
      <w:bookmarkStart w:id="755" w:name="_Toc164608655"/>
      <w:r/>
      <w:bookmarkStart w:id="756" w:name="_Toc305158809"/>
      <w:r/>
      <w:bookmarkStart w:id="757" w:name="_Toc149720834"/>
      <w:r/>
      <w:bookmarkStart w:id="758" w:name="_Toc151193929"/>
      <w:r/>
      <w:bookmarkStart w:id="759" w:name="_Toc150480779"/>
      <w:r/>
      <w:bookmarkStart w:id="760" w:name="_Toc164608810"/>
      <w:r/>
      <w:bookmarkStart w:id="761" w:name="_Toc127151742"/>
      <w:r/>
      <w:bookmarkStart w:id="762" w:name="_Toc151193855"/>
      <w:r/>
      <w:bookmarkStart w:id="763" w:name="_Toc150774746"/>
      <w:r/>
      <w:bookmarkStart w:id="764" w:name="_Toc226309785"/>
      <w:r/>
      <w:bookmarkStart w:id="765" w:name="_Toc164229236"/>
      <w:r/>
      <w:bookmarkStart w:id="766" w:name="_Toc353825551"/>
      <w:r/>
      <w:bookmarkStart w:id="767" w:name="_Toc353873941"/>
      <w:r/>
      <w:bookmarkStart w:id="768" w:name="_Toc305158823"/>
      <w:r/>
      <w:bookmarkStart w:id="769" w:name="_Toc264969245"/>
      <w:r/>
      <w:bookmarkStart w:id="770" w:name="_Toc150480793"/>
      <w:r/>
      <w:bookmarkStart w:id="771" w:name="_Toc195842920"/>
      <w:r/>
      <w:bookmarkStart w:id="772" w:name="_Toc142311057"/>
      <w:r/>
      <w:bookmarkStart w:id="773" w:name="_Toc305158897"/>
      <w:r/>
      <w:bookmarkStart w:id="774" w:name="_Toc353873665"/>
      <w:r/>
      <w:bookmarkStart w:id="775" w:name="_Toc353825545"/>
      <w:r/>
      <w:bookmarkStart w:id="776" w:name="_Toc150774760"/>
      <w:r/>
      <w:bookmarkStart w:id="777" w:name="_Toc226965828"/>
      <w:r/>
      <w:bookmarkStart w:id="778" w:name="_Toc265228393"/>
      <w:r/>
      <w:bookmarkStart w:id="779" w:name="_Toc353873935"/>
      <w:r/>
      <w:bookmarkStart w:id="780" w:name="_Toc226337251"/>
      <w:r/>
      <w:bookmarkStart w:id="781" w:name="_Toc127151555"/>
      <w:r>
        <w:rPr>
          <w:rFonts w:hint="eastAsia" w:ascii="宋体" w:hAnsi="宋体" w:cs="宋体"/>
          <w:color w:val="000000"/>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3"/>
        </w:numPr>
        <w:ind w:left="1077" w:hanging="720"/>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评标委员会对资格审查合格的供应商的投标文件进行符合性审查，以确定其是否满足采购文件的实质性要求。</w:t>
      </w:r>
      <w:bookmarkStart w:id="782" w:name="_Toc520356167"/>
      <w:r/>
      <w:r/>
    </w:p>
    <w:p>
      <w:pPr>
        <w:numPr>
          <w:ilvl w:val="1"/>
          <w:numId w:val="13"/>
        </w:numPr>
        <w:ind w:left="1077" w:hanging="720"/>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评标委员会根据《符合性审查要求》中规定的审查因素和审查内容，对供应商的投标文件是否实质上投标采购文件进行符合性审查，并形成符合性审查评审结果。供应商《商务技术文件》有任何一项不符合《符合性审查要求》</w:t>
      </w:r>
      <w:bookmarkEnd w:id="782"/>
      <w:r>
        <w:rPr>
          <w:rFonts w:hint="eastAsia" w:ascii="宋体" w:hAnsi="宋体" w:cs="宋体"/>
          <w:color w:val="000000"/>
          <w:sz w:val="24"/>
        </w:rPr>
        <w:t xml:space="preserve">要求的，</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ind w:hanging="357"/>
        <w:jc w:val="center"/>
        <w:spacing w:line="360" w:lineRule="auto"/>
        <w:tabs>
          <w:tab w:val="left" w:pos="900" w:leader="none"/>
          <w:tab w:val="left" w:pos="1080" w:leader="none"/>
          <w:tab w:val="left" w:pos="1589" w:leader="none"/>
        </w:tabs>
        <w:rPr>
          <w:rFonts w:ascii="宋体" w:hAnsi="宋体" w:cs="宋体"/>
          <w:b/>
          <w:color w:val="000000"/>
          <w:sz w:val="24"/>
        </w:rPr>
      </w:pPr>
      <w:r>
        <w:rPr>
          <w:rFonts w:hint="eastAsia" w:ascii="宋体" w:hAnsi="宋体" w:cs="宋体"/>
          <w:b/>
          <w:color w:val="000000"/>
          <w:sz w:val="24"/>
        </w:rPr>
        <w:t xml:space="preserve">符合性审查要求</w:t>
      </w:r>
      <w:r/>
    </w:p>
    <w:tbl>
      <w:tblPr>
        <w:tblStyle w:val="89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870"/>
        <w:gridCol w:w="6945"/>
      </w:tblGrid>
      <w:tr>
        <w:trPr>
          <w:jc w:val="center"/>
          <w:trHeight w:val="300"/>
        </w:trPr>
        <w:tc>
          <w:tcPr>
            <w:tcW w:w="402" w:type="dxa"/>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序号</w:t>
            </w:r>
            <w:r/>
          </w:p>
        </w:tc>
        <w:tc>
          <w:tcPr>
            <w:tcW w:w="975" w:type="dxa"/>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审查因素</w:t>
            </w:r>
            <w:r/>
          </w:p>
        </w:tc>
        <w:tc>
          <w:tcPr>
            <w:tcW w:w="3621" w:type="dxa"/>
            <w:vAlign w:val="center"/>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审查内容</w:t>
            </w:r>
            <w:r/>
          </w:p>
        </w:tc>
      </w:tr>
      <w:tr>
        <w:trPr>
          <w:jc w:val="center"/>
          <w:trHeight w:val="1529"/>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w:t>
            </w:r>
            <w:r/>
          </w:p>
        </w:tc>
        <w:tc>
          <w:tcPr>
            <w:tcW w:w="975"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投标函、法定代表人资格证明书和政府采购供应商信用承诺书</w:t>
            </w:r>
            <w:r/>
          </w:p>
        </w:tc>
        <w:tc>
          <w:tcPr>
            <w:tcW w:w="36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按采购文件要求提供投标函、法定代表人资格证明书和政府采购供应商信用承诺书；</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w:t>
            </w:r>
            <w:r/>
          </w:p>
        </w:tc>
        <w:tc>
          <w:tcPr>
            <w:tcW w:w="975"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投标完整性</w:t>
            </w:r>
            <w:r/>
          </w:p>
        </w:tc>
        <w:tc>
          <w:tcPr>
            <w:tcW w:w="36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未将一个采购包中的内容拆开投标；</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3</w:t>
            </w:r>
            <w:r/>
          </w:p>
        </w:tc>
        <w:tc>
          <w:tcPr>
            <w:tcW w:w="975" w:type="dxa"/>
            <w:vAlign w:val="center"/>
            <w:textDirection w:val="lrTb"/>
            <w:noWrap w:val="false"/>
          </w:tcPr>
          <w:p>
            <w:pPr>
              <w:jc w:val="left"/>
              <w:widowControl/>
              <w:rPr>
                <w:rFonts w:ascii="宋体" w:hAnsi="宋体" w:cs="宋体"/>
                <w:b/>
                <w:bCs/>
                <w:color w:val="000000"/>
                <w:sz w:val="24"/>
              </w:rPr>
            </w:pPr>
            <w:r>
              <w:rPr>
                <w:rFonts w:hint="eastAsia" w:ascii="宋体" w:hAnsi="宋体" w:cs="宋体"/>
                <w:b/>
                <w:bCs/>
                <w:color w:val="000000"/>
                <w:sz w:val="24"/>
              </w:rPr>
              <w:t xml:space="preserve">投标报价</w:t>
            </w:r>
            <w:r/>
          </w:p>
        </w:tc>
        <w:tc>
          <w:tcPr>
            <w:tcW w:w="3621" w:type="dxa"/>
            <w:vAlign w:val="center"/>
            <w:textDirection w:val="lrTb"/>
            <w:noWrap w:val="false"/>
          </w:tcPr>
          <w:p>
            <w:pPr>
              <w:jc w:val="left"/>
              <w:widowControl/>
              <w:rPr>
                <w:rFonts w:ascii="宋体" w:hAnsi="宋体" w:cs="宋体"/>
                <w:b/>
                <w:bCs/>
                <w:color w:val="000000"/>
                <w:sz w:val="24"/>
              </w:rPr>
            </w:pPr>
            <w:r>
              <w:rPr>
                <w:rFonts w:hint="eastAsia" w:ascii="宋体" w:hAnsi="宋体" w:cs="宋体"/>
                <w:b/>
                <w:bCs/>
                <w:color w:val="000000"/>
                <w:sz w:val="24"/>
              </w:rPr>
              <w:t xml:space="preserve">投标报价未超过采购文件中规定的项目预算金额、</w:t>
            </w:r>
            <w:r>
              <w:rPr>
                <w:rFonts w:hint="eastAsia" w:ascii="宋体" w:hAnsi="宋体" w:cs="宋体"/>
                <w:b/>
                <w:bCs/>
                <w:color w:val="000000"/>
                <w:sz w:val="24"/>
                <w:lang w:val="en-US" w:eastAsia="zh-CN"/>
              </w:rPr>
              <w:t xml:space="preserve">相应采购包</w:t>
            </w:r>
            <w:r>
              <w:rPr>
                <w:rFonts w:hint="eastAsia" w:ascii="宋体" w:hAnsi="宋体" w:cs="宋体"/>
                <w:b/>
                <w:bCs/>
                <w:color w:val="000000"/>
                <w:sz w:val="24"/>
              </w:rPr>
              <w:t xml:space="preserve">最高限价；</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w:t>
            </w:r>
            <w:r/>
          </w:p>
        </w:tc>
        <w:tc>
          <w:tcPr>
            <w:tcW w:w="975"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报价唯一性</w:t>
            </w:r>
            <w:r/>
          </w:p>
        </w:tc>
        <w:tc>
          <w:tcPr>
            <w:tcW w:w="36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投标文件未出现可选择性或可调整的报价（采购文件另有规定的除外）；</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w:t>
            </w:r>
            <w:r/>
          </w:p>
        </w:tc>
        <w:tc>
          <w:tcPr>
            <w:tcW w:w="975"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投标有效期</w:t>
            </w:r>
            <w:r/>
          </w:p>
        </w:tc>
        <w:tc>
          <w:tcPr>
            <w:tcW w:w="36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投标文件中承诺的投标有效期满足采购文件中载明的投标有效期的；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6</w:t>
            </w:r>
            <w:r/>
          </w:p>
        </w:tc>
        <w:tc>
          <w:tcPr>
            <w:tcW w:w="975"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签署、加盖公章</w:t>
            </w:r>
            <w:r/>
          </w:p>
        </w:tc>
        <w:tc>
          <w:tcPr>
            <w:tcW w:w="36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按照采购文件要求签署、加盖公章的；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7</w:t>
            </w:r>
            <w:r/>
          </w:p>
        </w:tc>
        <w:tc>
          <w:tcPr>
            <w:tcW w:w="975"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实质性格式</w:t>
            </w:r>
            <w:r/>
          </w:p>
        </w:tc>
        <w:tc>
          <w:tcPr>
            <w:tcW w:w="36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标记为“实质性格式”的文件均按采购文件要求提供；</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8</w:t>
            </w:r>
            <w:r/>
          </w:p>
        </w:tc>
        <w:tc>
          <w:tcPr>
            <w:tcW w:w="975" w:type="dxa"/>
            <w:vAlign w:val="center"/>
            <w:textDirection w:val="lrTb"/>
            <w:noWrap w:val="false"/>
          </w:tcPr>
          <w:p>
            <w:pPr>
              <w:jc w:val="left"/>
              <w:widowControl/>
              <w:rPr>
                <w:rFonts w:ascii="宋体" w:hAnsi="宋体" w:cs="宋体"/>
                <w:b/>
                <w:bCs/>
                <w:color w:val="000000"/>
                <w:sz w:val="24"/>
              </w:rPr>
            </w:pPr>
            <w:r>
              <w:rPr>
                <w:rFonts w:hint="eastAsia" w:ascii="宋体" w:hAnsi="宋体" w:cs="宋体"/>
                <w:b/>
                <w:bCs/>
                <w:color w:val="000000"/>
                <w:sz w:val="24"/>
              </w:rPr>
              <w:t xml:space="preserve">★号条款投标</w:t>
            </w:r>
            <w:r/>
          </w:p>
        </w:tc>
        <w:tc>
          <w:tcPr>
            <w:tcW w:w="3621" w:type="dxa"/>
            <w:vAlign w:val="center"/>
            <w:textDirection w:val="lrTb"/>
            <w:noWrap w:val="false"/>
          </w:tcPr>
          <w:p>
            <w:pPr>
              <w:jc w:val="left"/>
              <w:widowControl/>
              <w:rPr>
                <w:rFonts w:ascii="宋体" w:hAnsi="宋体" w:cs="宋体"/>
                <w:b/>
                <w:bCs/>
                <w:color w:val="000000"/>
                <w:sz w:val="24"/>
              </w:rPr>
            </w:pPr>
            <w:r>
              <w:rPr>
                <w:rFonts w:hint="eastAsia" w:ascii="宋体" w:hAnsi="宋体" w:cs="宋体"/>
                <w:b/>
                <w:bCs/>
                <w:color w:val="000000"/>
                <w:sz w:val="24"/>
              </w:rPr>
              <w:t xml:space="preserve">投标文件满足采购文件第五章《采购需求》中★号条款要求的；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9</w:t>
            </w:r>
            <w:r/>
          </w:p>
        </w:tc>
        <w:tc>
          <w:tcPr>
            <w:tcW w:w="975"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报价的修正（如有）</w:t>
            </w:r>
            <w:r/>
          </w:p>
        </w:tc>
        <w:tc>
          <w:tcPr>
            <w:tcW w:w="36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不涉及报价修正，或投标文件报价出现前后不一致时，供应商对修正后的报价予以确认；（如有）</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10</w:t>
            </w:r>
            <w:r/>
          </w:p>
        </w:tc>
        <w:tc>
          <w:tcPr>
            <w:tcW w:w="975"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报价合理性</w:t>
            </w:r>
            <w:r/>
          </w:p>
        </w:tc>
        <w:tc>
          <w:tcPr>
            <w:tcW w:w="36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报价合理，或供应商的报价明显低于其他通过符合性审查供应商的报价，有可能影响货物质量或者不能诚信履约的，能够应评标委员会要求在规定时间内证明其报价合理性的；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11</w:t>
            </w:r>
            <w:r/>
          </w:p>
        </w:tc>
        <w:tc>
          <w:tcPr>
            <w:tcW w:w="975"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公平竞争</w:t>
            </w:r>
            <w:r/>
          </w:p>
        </w:tc>
        <w:tc>
          <w:tcPr>
            <w:tcW w:w="36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12</w:t>
            </w:r>
            <w:r/>
          </w:p>
        </w:tc>
        <w:tc>
          <w:tcPr>
            <w:tcW w:w="975"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串通投标</w:t>
            </w:r>
            <w:r/>
          </w:p>
        </w:tc>
        <w:tc>
          <w:tcPr>
            <w:tcW w:w="36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不存在《政府采购货物和服务招标投标管理办法》视为供应商串通投标的情形：（一）不同供应商的投标文件由同一单位或者个人编制（包含使用同一MAC地址的计算机制作电子投标文件的情形）；（二）不同供应商委托同一单位或者个人办理投标事宜（包含使用同一MAC地址的计算机提交或者解密电子投标文件的情形）；（三）不同供应商的投标文件载明的项目管理成员或者联系人员为同一人；（四）不同供应商的投标文件异常一致或者投标报价呈规律性差异；（五）不同供应商的投标文件相互混装；</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13</w:t>
            </w:r>
            <w:r/>
          </w:p>
        </w:tc>
        <w:tc>
          <w:tcPr>
            <w:tcW w:w="1812"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b/>
                <w:color w:val="000000"/>
                <w:sz w:val="24"/>
              </w:rPr>
              <w:t xml:space="preserve">核心产品</w:t>
            </w:r>
            <w:r/>
          </w:p>
        </w:tc>
        <w:tc>
          <w:tcPr>
            <w:tcW w:w="6729"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b/>
                <w:color w:val="000000"/>
                <w:sz w:val="24"/>
              </w:rPr>
              <w:t xml:space="preserve">供应商投标的核心产品品牌一致的；</w:t>
            </w:r>
            <w:r/>
          </w:p>
        </w:tc>
      </w:tr>
      <w:tr>
        <w:trPr>
          <w:jc w:val="center"/>
          <w:trHeight w:val="685"/>
        </w:trPr>
        <w:tc>
          <w:tcPr>
            <w:tcW w:w="402" w:type="dxa"/>
            <w:vAlign w:val="center"/>
            <w:textDirection w:val="lrTb"/>
            <w:noWrap w:val="false"/>
          </w:tcPr>
          <w:p>
            <w:pPr>
              <w:jc w:val="center"/>
              <w:spacing w:line="360" w:lineRule="auto"/>
              <w:widowControl/>
              <w:rPr>
                <w:rFonts w:ascii="宋体" w:hAnsi="宋体" w:cs="宋体"/>
                <w:b/>
                <w:color w:val="000000"/>
                <w:sz w:val="24"/>
              </w:rPr>
            </w:pPr>
            <w:r>
              <w:rPr>
                <w:rFonts w:hint="eastAsia" w:ascii="宋体" w:hAnsi="宋体" w:cs="宋体"/>
                <w:b/>
                <w:color w:val="000000"/>
                <w:sz w:val="24"/>
              </w:rPr>
              <w:t xml:space="preserve">14</w:t>
            </w:r>
            <w:r/>
          </w:p>
        </w:tc>
        <w:tc>
          <w:tcPr>
            <w:tcW w:w="1812" w:type="dxa"/>
            <w:vAlign w:val="center"/>
            <w:textDirection w:val="lrTb"/>
            <w:noWrap w:val="false"/>
          </w:tcPr>
          <w:p>
            <w:pPr>
              <w:jc w:val="left"/>
              <w:spacing w:line="360" w:lineRule="auto"/>
              <w:widowControl/>
              <w:rPr>
                <w:rFonts w:ascii="宋体" w:hAnsi="宋体" w:cs="宋体"/>
                <w:b/>
                <w:color w:val="000000"/>
                <w:sz w:val="24"/>
              </w:rPr>
            </w:pPr>
            <w:r>
              <w:rPr>
                <w:rFonts w:hint="eastAsia" w:ascii="宋体" w:hAnsi="宋体" w:cs="宋体"/>
                <w:b/>
                <w:color w:val="000000"/>
                <w:sz w:val="24"/>
              </w:rPr>
              <w:t xml:space="preserve">清单</w:t>
            </w:r>
            <w:r/>
          </w:p>
        </w:tc>
        <w:tc>
          <w:tcPr>
            <w:tcW w:w="6729" w:type="dxa"/>
            <w:vAlign w:val="center"/>
            <w:textDirection w:val="lrTb"/>
            <w:noWrap w:val="false"/>
          </w:tcPr>
          <w:p>
            <w:pPr>
              <w:jc w:val="left"/>
              <w:spacing w:line="360" w:lineRule="auto"/>
              <w:widowControl/>
              <w:rPr>
                <w:rFonts w:ascii="宋体" w:hAnsi="宋体" w:cs="宋体"/>
                <w:b/>
                <w:color w:val="000000"/>
                <w:sz w:val="24"/>
              </w:rPr>
            </w:pPr>
            <w:r>
              <w:rPr>
                <w:rFonts w:hint="eastAsia" w:ascii="宋体" w:hAnsi="宋体" w:cs="宋体"/>
                <w:b/>
                <w:color w:val="000000"/>
                <w:sz w:val="24"/>
              </w:rPr>
              <w:t xml:space="preserve">投标文件中提供了货物清单且不存在缺项、漏项或改变清单数量等情况的；</w:t>
            </w:r>
            <w:r/>
          </w:p>
        </w:tc>
      </w:tr>
      <w:tr>
        <w:trPr>
          <w:jc w:val="center"/>
          <w:trHeight w:val="658"/>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15</w:t>
            </w:r>
            <w:r/>
          </w:p>
        </w:tc>
        <w:tc>
          <w:tcPr>
            <w:tcW w:w="975"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附加条件</w:t>
            </w:r>
            <w:r/>
          </w:p>
        </w:tc>
        <w:tc>
          <w:tcPr>
            <w:tcW w:w="36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投标文件未含有采购人不能接受的附加条件的；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16</w:t>
            </w:r>
            <w:r/>
          </w:p>
        </w:tc>
        <w:tc>
          <w:tcPr>
            <w:tcW w:w="975"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其他无效情形</w:t>
            </w:r>
            <w:r/>
          </w:p>
        </w:tc>
        <w:tc>
          <w:tcPr>
            <w:tcW w:w="3621"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供应商、投标文件不存在不符合法律、法规和采购文件规定的其他无效情形。</w:t>
            </w:r>
            <w:r/>
          </w:p>
        </w:tc>
      </w:tr>
    </w:tbl>
    <w:p>
      <w:pPr>
        <w:numPr>
          <w:ilvl w:val="0"/>
          <w:numId w:val="14"/>
        </w:numPr>
        <w:spacing w:line="360" w:lineRule="auto"/>
        <w:tabs>
          <w:tab w:val="left" w:pos="1080" w:leader="none"/>
          <w:tab w:val="left" w:pos="1589" w:leader="none"/>
        </w:tabs>
        <w:rPr>
          <w:rFonts w:ascii="宋体" w:hAnsi="宋体" w:cs="宋体"/>
          <w:color w:val="000000"/>
          <w:sz w:val="24"/>
        </w:rPr>
        <w:sectPr>
          <w:footerReference w:type="default" r:id="rId17"/>
          <w:footnotePr/>
          <w:endnotePr/>
          <w:type w:val="nextPage"/>
          <w:pgSz w:w="11907" w:h="16840" w:orient="portrait"/>
          <w:pgMar w:top="1418" w:right="1134" w:bottom="1418" w:left="1701" w:header="851" w:footer="851" w:gutter="0"/>
          <w:pgNumType w:start="1"/>
          <w:cols w:num="1" w:sep="0" w:space="1701" w:equalWidth="1"/>
          <w:docGrid w:linePitch="360"/>
        </w:sectPr>
      </w:pPr>
      <w:r>
        <w:rPr>
          <w:rFonts w:ascii="宋体" w:hAnsi="宋体" w:cs="宋体"/>
          <w:color w:val="000000"/>
          <w:sz w:val="24"/>
        </w:rPr>
      </w:r>
      <w:r/>
    </w:p>
    <w:p>
      <w:pPr>
        <w:numPr>
          <w:ilvl w:val="0"/>
          <w:numId w:val="13"/>
        </w:numPr>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投标文件有关事项的澄清或者说明</w:t>
      </w:r>
      <w:r/>
    </w:p>
    <w:p>
      <w:pPr>
        <w:numPr>
          <w:ilvl w:val="1"/>
          <w:numId w:val="13"/>
        </w:numPr>
        <w:ind w:left="1077" w:hanging="720"/>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评标过程中，评标委员会将通过</w:t>
      </w:r>
      <w:r>
        <w:rPr>
          <w:rFonts w:hint="eastAsia" w:ascii="宋体" w:hAnsi="宋体" w:cs="宋体"/>
          <w:color w:val="000000"/>
          <w:sz w:val="24"/>
          <w:lang w:bidi="ar"/>
        </w:rPr>
        <w:t xml:space="preserve">“苏采云”</w:t>
      </w:r>
      <w:r>
        <w:rPr>
          <w:rFonts w:hint="eastAsia" w:ascii="宋体" w:hAnsi="宋体" w:cs="宋体"/>
          <w:color w:val="000000"/>
          <w:sz w:val="24"/>
        </w:rPr>
        <w:t xml:space="preserve">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numPr>
          <w:ilvl w:val="1"/>
          <w:numId w:val="13"/>
        </w:numPr>
        <w:ind w:left="1077" w:hanging="720"/>
        <w:spacing w:line="360" w:lineRule="auto"/>
        <w:tabs>
          <w:tab w:val="left" w:pos="1080" w:leader="none"/>
        </w:tabs>
        <w:rPr>
          <w:rFonts w:ascii="宋体" w:hAnsi="宋体" w:cs="宋体"/>
          <w:b/>
          <w:bCs/>
          <w:color w:val="000000"/>
          <w:sz w:val="24"/>
        </w:rPr>
      </w:pPr>
      <w:r>
        <w:rPr>
          <w:rFonts w:hint="eastAsia" w:ascii="宋体" w:hAnsi="宋体" w:cs="宋体"/>
          <w:b/>
          <w:bCs/>
          <w:color w:val="000000"/>
          <w:sz w:val="24"/>
        </w:rPr>
        <w:t xml:space="preserve">评标委员会启动异常低价投标审查的情形和具体要求，包括：</w:t>
      </w:r>
      <w:r/>
    </w:p>
    <w:p>
      <w:pPr>
        <w:ind w:left="357" w:firstLine="723"/>
        <w:spacing w:line="360" w:lineRule="auto"/>
        <w:tabs>
          <w:tab w:val="left" w:pos="1080" w:leader="none"/>
        </w:tabs>
        <w:rPr>
          <w:rFonts w:ascii="宋体" w:hAnsi="宋体" w:cs="宋体"/>
          <w:b/>
          <w:bCs/>
          <w:color w:val="000000"/>
          <w:sz w:val="24"/>
        </w:rPr>
      </w:pPr>
      <w:r>
        <w:rPr>
          <w:rFonts w:hint="eastAsia" w:ascii="宋体" w:hAnsi="宋体" w:cs="宋体"/>
          <w:b/>
          <w:bCs/>
          <w:color w:val="000000"/>
          <w:sz w:val="24"/>
        </w:rPr>
        <w:t xml:space="preserve">2.2.1评审过程中出现下列情形之一的，评标委员会应当启动异常低价投标审查程序：</w:t>
      </w:r>
      <w:r/>
    </w:p>
    <w:p>
      <w:pPr>
        <w:ind w:left="357" w:firstLine="723"/>
        <w:spacing w:line="360" w:lineRule="auto"/>
        <w:tabs>
          <w:tab w:val="left" w:pos="1080" w:leader="none"/>
        </w:tabs>
        <w:rPr>
          <w:rFonts w:ascii="宋体" w:hAnsi="宋体" w:cs="宋体"/>
          <w:b/>
          <w:bCs/>
          <w:color w:val="000000"/>
          <w:sz w:val="24"/>
        </w:rPr>
      </w:pPr>
      <w:r>
        <w:rPr>
          <w:rFonts w:hint="eastAsia" w:ascii="宋体" w:hAnsi="宋体" w:cs="宋体"/>
          <w:b/>
          <w:bCs/>
          <w:color w:val="000000"/>
          <w:sz w:val="24"/>
        </w:rPr>
        <w:t xml:space="preserve">1）投标报价低于采购项目预算50% 的，即投标报价&lt;采购项目预算×50% </w:t>
      </w:r>
      <w:r/>
    </w:p>
    <w:p>
      <w:pPr>
        <w:ind w:left="357" w:firstLine="723"/>
        <w:spacing w:line="360" w:lineRule="auto"/>
        <w:tabs>
          <w:tab w:val="left" w:pos="1080" w:leader="none"/>
        </w:tabs>
        <w:rPr>
          <w:rFonts w:ascii="宋体" w:hAnsi="宋体" w:cs="宋体"/>
          <w:b/>
          <w:bCs/>
          <w:color w:val="000000"/>
          <w:sz w:val="24"/>
        </w:rPr>
      </w:pPr>
      <w:r>
        <w:rPr>
          <w:rFonts w:hint="eastAsia" w:ascii="宋体" w:hAnsi="宋体" w:cs="宋体"/>
          <w:b/>
          <w:bCs/>
          <w:color w:val="000000"/>
          <w:sz w:val="24"/>
        </w:rPr>
        <w:t xml:space="preserve">2）投标报价低于采购项目最高限价 45% 的，即投标报价&lt;采购项目最高限价×45% </w:t>
      </w:r>
      <w:r/>
    </w:p>
    <w:p>
      <w:pPr>
        <w:ind w:left="357" w:firstLine="723"/>
        <w:spacing w:line="360" w:lineRule="auto"/>
        <w:tabs>
          <w:tab w:val="left" w:pos="1080" w:leader="none"/>
        </w:tabs>
        <w:rPr>
          <w:rFonts w:ascii="宋体" w:hAnsi="宋体" w:cs="宋体"/>
          <w:b/>
          <w:bCs/>
          <w:color w:val="000000"/>
          <w:sz w:val="24"/>
        </w:rPr>
      </w:pPr>
      <w:r>
        <w:rPr>
          <w:rFonts w:hint="eastAsia" w:ascii="宋体" w:hAnsi="宋体" w:cs="宋体"/>
          <w:b/>
          <w:bCs/>
          <w:color w:val="000000"/>
          <w:sz w:val="24"/>
        </w:rPr>
        <w:t xml:space="preserve">3）评标委员会认定的供应商报价过低、有可能影响货物质量或者不能诚信履约的其他情形。</w:t>
      </w:r>
      <w:r/>
    </w:p>
    <w:p>
      <w:pPr>
        <w:ind w:left="357" w:firstLine="720"/>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2.2.2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响应处理。审查相关情况应当在评审报告中进行记录。</w:t>
      </w:r>
      <w:r/>
    </w:p>
    <w:p>
      <w:pPr>
        <w:ind w:left="357" w:firstLine="480"/>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2.2.3出现采购文件规定的异常低价情形，评标委员会未启动异常低价审查或未对异常低价情形作出认定意见的，采购人应及时报告同级财政部门，由财政部门按照《中华人民共和国政府采购法实施条例》第七十五条追究评标委员会的法律责任。</w:t>
      </w:r>
      <w:r/>
    </w:p>
    <w:p>
      <w:pPr>
        <w:numPr>
          <w:ilvl w:val="1"/>
          <w:numId w:val="13"/>
        </w:numPr>
        <w:ind w:left="1077" w:hanging="720"/>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投标报价须包含采购文件全部内容，如分项报价表有缺漏视为已含在其他各项报价中，将不对投标总价进行调整。评标委员会有权要求供应商在规定的时间内对此进行书面确认，供应商不确认的，视为将一个采购包中的内容拆开投标，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1"/>
          <w:numId w:val="13"/>
        </w:numPr>
        <w:ind w:left="1077" w:hanging="720"/>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采购文件对于报价修正是否另有规定：无，按下述2.4.2-2.4.7项规定修正。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同时出现两种以上不一致的，按照前款规定的顺序修正。修正后的报价经供应商书面确认后产生约束力，供应商不确认的，其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p>
    <w:p>
      <w:pPr>
        <w:numPr>
          <w:ilvl w:val="2"/>
          <w:numId w:val="13"/>
        </w:numPr>
        <w:ind w:left="2035"/>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落实政府采购政策的价格调整：/。</w:t>
      </w:r>
      <w:r/>
    </w:p>
    <w:p>
      <w:pPr>
        <w:numPr>
          <w:ilvl w:val="0"/>
          <w:numId w:val="13"/>
        </w:numPr>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投标文件的比较和评价</w:t>
      </w:r>
      <w:bookmarkEnd w:id="766"/>
      <w:r/>
      <w:bookmarkEnd w:id="767"/>
      <w:r/>
      <w:r/>
    </w:p>
    <w:p>
      <w:pPr>
        <w:numPr>
          <w:ilvl w:val="1"/>
          <w:numId w:val="13"/>
        </w:numPr>
        <w:ind w:left="1077" w:hanging="720"/>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评标委员会将按照采购文件中规定的评标方法和标准，对符合性审查合格的投标文件进行商务和技术评估，综合比较与评价；未通过符合性审查的投标文件不得进入比较与评价。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s="宋体"/>
          <w:color w:val="000000"/>
          <w:sz w:val="24"/>
        </w:rPr>
      </w:pPr>
      <w:r>
        <w:rPr>
          <w:rFonts w:hint="eastAsia" w:ascii="宋体" w:hAnsi="宋体" w:cs="宋体"/>
          <w:color w:val="000000"/>
          <w:sz w:val="24"/>
        </w:rPr>
        <w:t xml:space="preserve">本项目采用的评标方法为：综合评分法，指投标文件满足采购文件全部实质性要求，且按照评审因素的量化指标评审得分最高的供应商为中标候选人的评标方法，见《评标标准》，采购文件中没有规定的评标标准不得作为评审的依据。</w:t>
      </w:r>
      <w:r/>
    </w:p>
    <w:p>
      <w:pPr>
        <w:numPr>
          <w:ilvl w:val="2"/>
          <w:numId w:val="13"/>
        </w:numPr>
        <w:ind w:left="2035"/>
        <w:spacing w:line="360" w:lineRule="auto"/>
        <w:tabs>
          <w:tab w:val="left" w:pos="1080" w:leader="none"/>
          <w:tab w:val="left" w:pos="1589" w:leader="none"/>
          <w:tab w:val="left" w:pos="2035" w:leader="none"/>
        </w:tabs>
        <w:rPr>
          <w:rFonts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w:t>
      </w:r>
      <w:r>
        <w:rPr>
          <w:rFonts w:hint="eastAsia" w:ascii="宋体" w:hAnsi="宋体" w:cs="宋体"/>
          <w:color w:val="000000"/>
          <w:sz w:val="24"/>
          <w:u w:val="single"/>
        </w:rPr>
        <w:t xml:space="preserve">详见评分细则</w:t>
      </w:r>
      <w:r>
        <w:rPr>
          <w:rFonts w:hint="eastAsia" w:ascii="宋体" w:hAnsi="宋体" w:cs="宋体"/>
          <w:color w:val="000000"/>
          <w:sz w:val="24"/>
        </w:rPr>
        <w:t xml:space="preserve">。</w:t>
      </w:r>
      <w:r/>
    </w:p>
    <w:p>
      <w:pPr>
        <w:numPr>
          <w:ilvl w:val="0"/>
          <w:numId w:val="13"/>
        </w:numPr>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确定</w:t>
      </w:r>
      <w:bookmarkStart w:id="783" w:name="_Toc164229241"/>
      <w:r/>
      <w:bookmarkStart w:id="784" w:name="_Toc520356170"/>
      <w:r/>
      <w:bookmarkStart w:id="785" w:name="_Toc164608660"/>
      <w:r/>
      <w:bookmarkStart w:id="786" w:name="_Toc151193716"/>
      <w:r/>
      <w:bookmarkStart w:id="787" w:name="_Toc151193644"/>
      <w:r/>
      <w:bookmarkStart w:id="788" w:name="_Toc305158814"/>
      <w:r/>
      <w:bookmarkStart w:id="789" w:name="_Toc149720839"/>
      <w:r/>
      <w:bookmarkStart w:id="790" w:name="_Toc150509297"/>
      <w:r/>
      <w:bookmarkStart w:id="791" w:name="_Toc150774751"/>
      <w:r/>
      <w:bookmarkStart w:id="792" w:name="_Toc164351640"/>
      <w:r/>
      <w:bookmarkStart w:id="793" w:name="_Toc142311048"/>
      <w:r/>
      <w:bookmarkStart w:id="794" w:name="_Toc226309790"/>
      <w:r/>
      <w:bookmarkStart w:id="795" w:name="_Ref467307010"/>
      <w:r/>
      <w:bookmarkStart w:id="796" w:name="_Toc164608815"/>
      <w:r/>
      <w:bookmarkStart w:id="797" w:name="_Toc265228384"/>
      <w:r/>
      <w:bookmarkStart w:id="798" w:name="_Toc127151546"/>
      <w:r/>
      <w:bookmarkStart w:id="799" w:name="_Toc151190173"/>
      <w:r/>
      <w:bookmarkStart w:id="800" w:name="_Toc305158888"/>
      <w:r/>
      <w:bookmarkStart w:id="801" w:name="_Toc195842911"/>
      <w:r/>
      <w:bookmarkStart w:id="802" w:name="_Toc151193788"/>
      <w:r/>
      <w:bookmarkStart w:id="803" w:name="_Toc127161460"/>
      <w:r/>
      <w:bookmarkStart w:id="804" w:name="_Toc164229387"/>
      <w:r/>
      <w:bookmarkStart w:id="805" w:name="_Toc151193934"/>
      <w:r/>
      <w:bookmarkStart w:id="806" w:name="_Toc151193860"/>
      <w:r/>
      <w:bookmarkStart w:id="807" w:name="_Toc150774646"/>
      <w:r/>
      <w:bookmarkStart w:id="808" w:name="_Toc150480784"/>
      <w:r/>
      <w:bookmarkStart w:id="809" w:name="_Toc226337242"/>
      <w:r/>
      <w:bookmarkStart w:id="810" w:name="_Toc226965736"/>
      <w:r/>
      <w:bookmarkStart w:id="811" w:name="_Toc127151747"/>
      <w:r/>
      <w:bookmarkStart w:id="812" w:name="_Toc264969236"/>
      <w:r/>
      <w:bookmarkStart w:id="813" w:name="_Toc226965819"/>
      <w:r>
        <w:rPr>
          <w:rFonts w:hint="eastAsia" w:ascii="宋体" w:hAnsi="宋体" w:cs="宋体"/>
          <w:color w:val="000000"/>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ind w:left="993" w:firstLine="136"/>
        <w:jc w:val="both"/>
        <w:spacing w:line="360" w:lineRule="auto"/>
        <w:widowControl w:val="off"/>
        <w:tabs>
          <w:tab w:val="left" w:pos="900" w:leader="none"/>
          <w:tab w:val="left" w:pos="2127" w:leader="none"/>
        </w:tabs>
        <w:rPr>
          <w:rFonts w:hint="eastAsia" w:ascii="宋体" w:hAnsi="宋体" w:eastAsia="宋体" w:cs="宋体"/>
          <w:color w:val="000000"/>
          <w:sz w:val="24"/>
          <w:highlight w:val="none"/>
          <w:lang w:eastAsia="zh-CN"/>
        </w:rPr>
      </w:pPr>
      <w:r>
        <w:rPr>
          <w:rFonts w:hint="eastAsia"/>
          <w:sz w:val="24"/>
          <w:highlight w:val="none"/>
          <w:lang w:val="en-US" w:eastAsia="zh-CN"/>
        </w:rPr>
        <w:t xml:space="preserve">4.1</w:t>
      </w:r>
      <w:r>
        <w:rPr>
          <w:sz w:val="24"/>
          <w:highlight w:val="none"/>
        </w:rPr>
        <w:t xml:space="preserve">采用综合评分法时，提供相同品牌产品（核心产品品牌相同）且通过资格审查、符合性审查的不同投标人参加同一合同项下投标的，按一家投标人计算，评审后得分最高的同品牌投标人获得中标人推荐资格</w:t>
      </w:r>
      <w:r>
        <w:rPr>
          <w:rFonts w:hint="eastAsia"/>
          <w:sz w:val="24"/>
          <w:highlight w:val="none"/>
          <w:lang w:eastAsia="zh-CN"/>
        </w:rPr>
        <w:t xml:space="preserve">。</w:t>
      </w:r>
      <w:r/>
    </w:p>
    <w:p>
      <w:pPr>
        <w:numPr>
          <w:ilvl w:val="1"/>
          <w:numId w:val="0"/>
        </w:numPr>
        <w:ind w:left="1077" w:hanging="720"/>
        <w:spacing w:line="360" w:lineRule="auto"/>
        <w:tabs>
          <w:tab w:val="left" w:pos="1080" w:leader="none"/>
        </w:tabs>
        <w:rPr>
          <w:rFonts w:hint="default" w:ascii="Times New Roman" w:hAnsi="Times New Roman" w:eastAsia="宋体" w:cs="Times New Roman"/>
          <w:sz w:val="24"/>
        </w:rPr>
      </w:pPr>
      <w:r>
        <w:rPr>
          <w:rFonts w:hint="eastAsia" w:ascii="宋体" w:hAnsi="宋体" w:cs="宋体"/>
          <w:color w:val="000000"/>
          <w:sz w:val="24"/>
          <w:lang w:val="en-US" w:eastAsia="zh-CN"/>
        </w:rPr>
        <w:t xml:space="preserve">4.2</w:t>
      </w:r>
      <w:r>
        <w:rPr>
          <w:rFonts w:hint="default" w:ascii="Times New Roman" w:hAnsi="Times New Roman" w:eastAsia="宋体" w:cs="Times New Roman"/>
          <w:sz w:val="24"/>
        </w:rPr>
        <w:t xml:space="preserve">采用综合评分法时，</w:t>
      </w:r>
      <w:r>
        <w:rPr>
          <w:rFonts w:hint="eastAsia" w:ascii="宋体" w:hAnsi="宋体" w:cs="宋体"/>
          <w:color w:val="000000"/>
          <w:sz w:val="24"/>
        </w:rPr>
        <w:t xml:space="preserve">由评标委员会对所有有效投标文件进行详细的评分，采用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w:t>
      </w:r>
      <w:r/>
    </w:p>
    <w:p>
      <w:pPr>
        <w:numPr>
          <w:ilvl w:val="0"/>
          <w:numId w:val="0"/>
        </w:numPr>
        <w:ind w:left="357"/>
        <w:spacing w:line="360" w:lineRule="auto"/>
        <w:tabs>
          <w:tab w:val="left" w:pos="1080" w:leader="none"/>
        </w:tabs>
        <w:rPr>
          <w:rFonts w:ascii="宋体" w:hAnsi="宋体" w:cs="宋体"/>
          <w:color w:val="000000"/>
          <w:sz w:val="24"/>
        </w:rPr>
      </w:pPr>
      <w:r>
        <w:rPr>
          <w:rFonts w:hint="eastAsia" w:ascii="宋体" w:hAnsi="宋体" w:cs="宋体"/>
          <w:color w:val="000000"/>
          <w:sz w:val="24"/>
          <w:lang w:val="en-US" w:eastAsia="zh-CN"/>
        </w:rPr>
        <w:t xml:space="preserve">4.3</w:t>
      </w:r>
      <w:r>
        <w:rPr>
          <w:rFonts w:hint="eastAsia" w:ascii="宋体" w:hAnsi="宋体" w:cs="宋体"/>
          <w:color w:val="000000"/>
          <w:sz w:val="24"/>
        </w:rPr>
        <w:t xml:space="preserve">评标委员会要对评分汇总情况进行复核，特别是对排名第一的、报价最低的、投标或投标文件被认定为无效的情形进行重点复核。</w:t>
      </w:r>
      <w:r/>
    </w:p>
    <w:p>
      <w:pPr>
        <w:numPr>
          <w:ilvl w:val="0"/>
          <w:numId w:val="0"/>
        </w:numPr>
        <w:ind w:left="357"/>
        <w:spacing w:line="360" w:lineRule="auto"/>
        <w:tabs>
          <w:tab w:val="left" w:pos="1080" w:leader="none"/>
        </w:tabs>
        <w:rPr>
          <w:rFonts w:ascii="宋体" w:hAnsi="宋体" w:cs="宋体"/>
          <w:color w:val="000000"/>
          <w:sz w:val="24"/>
        </w:rPr>
      </w:pPr>
      <w:r>
        <w:rPr>
          <w:rFonts w:hint="eastAsia" w:ascii="宋体" w:hAnsi="宋体" w:cs="宋体"/>
          <w:color w:val="000000"/>
          <w:sz w:val="24"/>
          <w:lang w:val="en-US" w:eastAsia="zh-CN"/>
        </w:rPr>
        <w:t xml:space="preserve">4.4评标委员会将根据各投标人的评标排序，依次推荐本项目（各采购包）的中标候选人，起草并签署评标报告。本项目（各采购包）评标委员会共（各）推荐不少于3名中标候选人。</w:t>
      </w:r>
      <w:r/>
    </w:p>
    <w:p>
      <w:pPr>
        <w:numPr>
          <w:ilvl w:val="0"/>
          <w:numId w:val="13"/>
        </w:numPr>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报告违法行为</w:t>
      </w:r>
      <w:r/>
    </w:p>
    <w:p>
      <w:pPr>
        <w:numPr>
          <w:ilvl w:val="1"/>
          <w:numId w:val="13"/>
        </w:numPr>
        <w:ind w:left="1077" w:hanging="720"/>
        <w:spacing w:line="360" w:lineRule="auto"/>
        <w:tabs>
          <w:tab w:val="left" w:pos="1080" w:leader="none"/>
        </w:tabs>
        <w:rPr>
          <w:rFonts w:ascii="宋体" w:hAnsi="宋体" w:cs="宋体"/>
          <w:color w:val="000000"/>
          <w:sz w:val="24"/>
        </w:rPr>
      </w:pPr>
      <w:r>
        <w:rPr>
          <w:rFonts w:hint="eastAsia" w:ascii="宋体" w:hAnsi="宋体" w:cs="宋体"/>
          <w:color w:val="000000"/>
          <w:sz w:val="24"/>
        </w:rPr>
        <w:t xml:space="preserve">评标委员会在评标过程中发现供应商有行贿、提供虚假材料或者串通等违法行为时，有向采购人、采购代理机构或者有关部门报告的职责。</w:t>
      </w:r>
      <w:r/>
    </w:p>
    <w:p>
      <w:pPr>
        <w:jc w:val="center"/>
        <w:widowControl/>
        <w:rPr>
          <w:rFonts w:ascii="宋体" w:hAnsi="宋体" w:cs="宋体"/>
          <w:b/>
          <w:color w:val="000000"/>
        </w:rPr>
      </w:pPr>
      <w:r>
        <w:rPr>
          <w:rFonts w:hint="eastAsia" w:ascii="宋体" w:hAnsi="宋体" w:cs="宋体"/>
          <w:b/>
          <w:color w:val="000000"/>
          <w:sz w:val="24"/>
        </w:rPr>
        <w:br w:type="page" w:clear="all"/>
      </w:r>
      <w:r>
        <w:rPr>
          <w:rFonts w:hint="eastAsia" w:ascii="宋体" w:hAnsi="宋体" w:cs="宋体"/>
          <w:b/>
          <w:color w:val="000000"/>
          <w:sz w:val="24"/>
        </w:rPr>
        <w:t xml:space="preserve">二、评标标准</w:t>
      </w:r>
      <w:r/>
    </w:p>
    <w:p>
      <w:pPr>
        <w:ind w:firstLine="480"/>
        <w:spacing w:line="360" w:lineRule="auto"/>
        <w:tabs>
          <w:tab w:val="left" w:pos="360" w:leader="none"/>
          <w:tab w:val="left" w:pos="900" w:leader="none"/>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本项目采用综合评分法，由评标委员会对所有有效投标文件进行详细的评分，采用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评分细则如下：</w:t>
      </w:r>
      <w:r/>
    </w:p>
    <w:tbl>
      <w:tblPr>
        <w:tblStyle w:val="892"/>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rFonts w:ascii="宋体" w:hAnsi="宋体" w:cs="宋体"/>
                <w:b/>
                <w:color w:val="000000"/>
                <w:sz w:val="24"/>
              </w:rPr>
            </w:pPr>
            <w:r>
              <w:rPr>
                <w:rFonts w:hint="eastAsia" w:ascii="宋体" w:hAnsi="宋体" w:cs="宋体"/>
                <w:b/>
                <w:color w:val="000000"/>
                <w:sz w:val="24"/>
              </w:rPr>
              <w:t xml:space="preserve">序号</w:t>
            </w:r>
            <w:r/>
          </w:p>
        </w:tc>
        <w:tc>
          <w:tcPr>
            <w:tcW w:w="1462" w:type="dxa"/>
            <w:vAlign w:val="center"/>
            <w:textDirection w:val="lrTb"/>
            <w:noWrap w:val="false"/>
          </w:tcPr>
          <w:p>
            <w:pPr>
              <w:ind w:firstLine="28"/>
              <w:jc w:val="center"/>
              <w:rPr>
                <w:rFonts w:ascii="宋体" w:hAnsi="宋体" w:cs="宋体"/>
                <w:b/>
                <w:color w:val="000000"/>
                <w:sz w:val="24"/>
              </w:rPr>
            </w:pPr>
            <w:r>
              <w:rPr>
                <w:rFonts w:hint="eastAsia" w:ascii="宋体" w:hAnsi="宋体" w:cs="宋体"/>
                <w:b/>
                <w:color w:val="000000"/>
                <w:sz w:val="24"/>
              </w:rPr>
              <w:t xml:space="preserve">评分因素</w:t>
            </w:r>
            <w:r/>
          </w:p>
        </w:tc>
        <w:tc>
          <w:tcPr>
            <w:tcW w:w="913" w:type="dxa"/>
            <w:vAlign w:val="center"/>
            <w:textDirection w:val="lrTb"/>
            <w:noWrap w:val="false"/>
          </w:tcPr>
          <w:p>
            <w:pPr>
              <w:ind w:firstLine="28"/>
              <w:jc w:val="center"/>
              <w:rPr>
                <w:rFonts w:ascii="宋体" w:hAnsi="宋体" w:cs="宋体"/>
                <w:b/>
                <w:color w:val="000000"/>
                <w:sz w:val="24"/>
              </w:rPr>
            </w:pPr>
            <w:r>
              <w:rPr>
                <w:rFonts w:hint="eastAsia" w:ascii="宋体" w:hAnsi="宋体" w:cs="宋体"/>
                <w:b/>
                <w:color w:val="000000"/>
                <w:sz w:val="24"/>
              </w:rPr>
              <w:t xml:space="preserve">分值</w:t>
            </w:r>
            <w:r/>
          </w:p>
        </w:tc>
        <w:tc>
          <w:tcPr>
            <w:tcW w:w="3978" w:type="dxa"/>
            <w:vAlign w:val="center"/>
            <w:textDirection w:val="lrTb"/>
            <w:noWrap w:val="false"/>
          </w:tcPr>
          <w:p>
            <w:pPr>
              <w:ind w:firstLine="28"/>
              <w:jc w:val="center"/>
              <w:rPr>
                <w:rFonts w:ascii="宋体" w:hAnsi="宋体" w:cs="宋体"/>
                <w:b/>
                <w:color w:val="000000"/>
                <w:sz w:val="24"/>
              </w:rPr>
            </w:pPr>
            <w:r>
              <w:rPr>
                <w:rFonts w:hint="eastAsia" w:ascii="宋体" w:hAnsi="宋体" w:cs="宋体"/>
                <w:b/>
                <w:color w:val="000000"/>
                <w:sz w:val="24"/>
              </w:rPr>
              <w:t xml:space="preserve">评分标准</w:t>
            </w:r>
            <w:r/>
          </w:p>
        </w:tc>
        <w:tc>
          <w:tcPr>
            <w:tcW w:w="2440" w:type="dxa"/>
            <w:vAlign w:val="center"/>
            <w:textDirection w:val="lrTb"/>
            <w:noWrap w:val="false"/>
          </w:tcPr>
          <w:p>
            <w:pPr>
              <w:pStyle w:val="1311"/>
              <w:spacing w:before="0" w:after="0" w:line="240" w:lineRule="auto"/>
              <w:rPr>
                <w:rFonts w:ascii="宋体" w:hAnsi="宋体" w:eastAsia="宋体" w:cs="宋体"/>
                <w:color w:val="000000"/>
                <w:szCs w:val="24"/>
              </w:rPr>
            </w:pPr>
            <w:r>
              <w:rPr>
                <w:rFonts w:hint="eastAsia" w:ascii="宋体" w:hAnsi="宋体" w:eastAsia="宋体" w:cs="宋体"/>
                <w:color w:val="000000"/>
                <w:szCs w:val="24"/>
              </w:rPr>
              <w:t xml:space="preserve">说明</w:t>
            </w:r>
            <w:r/>
          </w:p>
        </w:tc>
      </w:tr>
      <w:tr>
        <w:trPr>
          <w:trHeight w:val="631"/>
        </w:trPr>
        <w:tc>
          <w:tcPr>
            <w:tcW w:w="835" w:type="dxa"/>
            <w:vAlign w:val="center"/>
            <w:textDirection w:val="lrTb"/>
            <w:noWrap w:val="false"/>
          </w:tcPr>
          <w:p>
            <w:pPr>
              <w:ind w:firstLine="28"/>
              <w:jc w:val="center"/>
              <w:rPr>
                <w:rFonts w:ascii="宋体" w:hAnsi="宋体" w:cs="宋体"/>
                <w:b/>
                <w:color w:val="000000"/>
                <w:sz w:val="24"/>
              </w:rPr>
            </w:pPr>
            <w:r>
              <w:rPr>
                <w:rFonts w:hint="eastAsia" w:ascii="宋体" w:hAnsi="宋体" w:cs="宋体"/>
                <w:b/>
                <w:color w:val="000000"/>
                <w:sz w:val="24"/>
              </w:rPr>
              <w:t xml:space="preserve">1</w:t>
            </w:r>
            <w:r/>
          </w:p>
        </w:tc>
        <w:tc>
          <w:tcPr>
            <w:tcW w:w="1462" w:type="dxa"/>
            <w:vAlign w:val="center"/>
            <w:textDirection w:val="lrTb"/>
            <w:noWrap w:val="false"/>
          </w:tcPr>
          <w:p>
            <w:pPr>
              <w:ind w:firstLine="28"/>
              <w:jc w:val="center"/>
              <w:rPr>
                <w:rFonts w:ascii="宋体" w:hAnsi="宋体" w:cs="宋体"/>
                <w:color w:val="000000"/>
                <w:sz w:val="24"/>
              </w:rPr>
            </w:pPr>
            <w:r>
              <w:rPr>
                <w:rFonts w:hint="eastAsia" w:ascii="宋体" w:hAnsi="宋体" w:cs="宋体"/>
                <w:color w:val="000000"/>
                <w:sz w:val="24"/>
              </w:rPr>
              <w:t xml:space="preserve">价格分</w:t>
            </w:r>
            <w:r/>
          </w:p>
        </w:tc>
        <w:tc>
          <w:tcPr>
            <w:tcW w:w="913" w:type="dxa"/>
            <w:vAlign w:val="center"/>
            <w:textDirection w:val="lrTb"/>
            <w:noWrap w:val="false"/>
          </w:tcPr>
          <w:p>
            <w:pPr>
              <w:ind w:firstLine="28"/>
              <w:jc w:val="center"/>
              <w:rPr>
                <w:rFonts w:ascii="宋体" w:hAnsi="宋体" w:cs="宋体"/>
                <w:color w:val="000000"/>
                <w:sz w:val="24"/>
              </w:rPr>
            </w:pPr>
            <w:r>
              <w:rPr>
                <w:rFonts w:hint="eastAsia" w:ascii="宋体" w:hAnsi="宋体" w:cs="宋体"/>
                <w:color w:val="000000"/>
                <w:sz w:val="24"/>
              </w:rPr>
              <w:t xml:space="preserve">30</w:t>
            </w:r>
            <w:r/>
          </w:p>
        </w:tc>
        <w:tc>
          <w:tcPr>
            <w:tcW w:w="3978" w:type="dxa"/>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满足采购文件要求且投标价格最低的投标报价为评标基准价，其价格分为满分。其他供应商的价格分统一按照下列公式计算：</w:t>
            </w:r>
            <w:r/>
          </w:p>
          <w:p>
            <w:pPr>
              <w:spacing w:line="360" w:lineRule="auto"/>
              <w:rPr>
                <w:rFonts w:ascii="宋体" w:hAnsi="宋体" w:cs="宋体"/>
                <w:color w:val="000000"/>
                <w:sz w:val="24"/>
              </w:rPr>
            </w:pPr>
            <w:r>
              <w:rPr>
                <w:rFonts w:hint="eastAsia" w:ascii="宋体" w:hAnsi="宋体" w:cs="宋体"/>
                <w:color w:val="000000"/>
                <w:sz w:val="24"/>
              </w:rPr>
              <w:t xml:space="preserve">投标报价得分＝（评标基准价/投标报价）×分值。</w:t>
            </w:r>
            <w:r/>
          </w:p>
        </w:tc>
        <w:tc>
          <w:tcPr>
            <w:tcW w:w="2440" w:type="dxa"/>
            <w:vAlign w:val="center"/>
            <w:textDirection w:val="lrTb"/>
            <w:noWrap w:val="false"/>
          </w:tcPr>
          <w:p>
            <w:pPr>
              <w:ind w:left="-38"/>
              <w:rPr>
                <w:rFonts w:ascii="宋体" w:hAnsi="宋体" w:cs="宋体"/>
                <w:color w:val="000000"/>
                <w:sz w:val="24"/>
              </w:rPr>
            </w:pPr>
            <w:r>
              <w:rPr>
                <w:rFonts w:hint="eastAsia" w:ascii="宋体" w:hAnsi="宋体" w:cs="宋体"/>
                <w:color w:val="000000"/>
                <w:sz w:val="24"/>
              </w:rPr>
              <w:t xml:space="preserve">此处投标报价指经过报价修正，及因落实政府采购政策进行价格调整后的报价，详见第四章《评标方法和评标标准》2.4及2.5。</w:t>
            </w:r>
            <w:r/>
          </w:p>
        </w:tc>
      </w:tr>
      <w:tr>
        <w:trPr/>
        <w:tc>
          <w:tcPr>
            <w:tcW w:w="835" w:type="dxa"/>
            <w:vAlign w:val="center"/>
            <w:textDirection w:val="lrTb"/>
            <w:noWrap w:val="false"/>
          </w:tcPr>
          <w:p>
            <w:pPr>
              <w:ind w:firstLine="28"/>
              <w:jc w:val="center"/>
              <w:rPr>
                <w:rFonts w:ascii="宋体" w:hAnsi="宋体" w:cs="宋体"/>
                <w:color w:val="000000"/>
                <w:sz w:val="24"/>
              </w:rPr>
            </w:pPr>
            <w:r>
              <w:rPr>
                <w:rFonts w:hint="eastAsia" w:ascii="宋体" w:hAnsi="宋体" w:cs="宋体"/>
                <w:color w:val="000000"/>
                <w:sz w:val="24"/>
              </w:rPr>
              <w:t xml:space="preserve">2</w:t>
            </w:r>
            <w:r/>
          </w:p>
        </w:tc>
        <w:tc>
          <w:tcPr>
            <w:tcW w:w="1462" w:type="dxa"/>
            <w:vAlign w:val="center"/>
            <w:textDirection w:val="lrTb"/>
            <w:noWrap w:val="false"/>
          </w:tcPr>
          <w:p>
            <w:pPr>
              <w:ind w:firstLine="28"/>
              <w:jc w:val="center"/>
              <w:rPr>
                <w:rFonts w:ascii="宋体" w:hAnsi="宋体" w:cs="宋体"/>
                <w:color w:val="000000"/>
                <w:sz w:val="24"/>
              </w:rPr>
            </w:pPr>
            <w:r>
              <w:rPr>
                <w:rFonts w:hint="eastAsia" w:ascii="宋体" w:hAnsi="宋体" w:cs="宋体"/>
                <w:color w:val="000000"/>
                <w:sz w:val="24"/>
              </w:rPr>
              <w:t xml:space="preserve">主观分</w:t>
            </w:r>
            <w:r/>
          </w:p>
        </w:tc>
        <w:tc>
          <w:tcPr>
            <w:tcW w:w="913" w:type="dxa"/>
            <w:vAlign w:val="center"/>
            <w:textDirection w:val="lrTb"/>
            <w:noWrap w:val="false"/>
          </w:tcPr>
          <w:p>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40</w:t>
            </w:r>
            <w:r/>
          </w:p>
        </w:tc>
        <w:tc>
          <w:tcPr>
            <w:tcW w:w="3978"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2440" w:type="dxa"/>
            <w:vAlign w:val="center"/>
            <w:textDirection w:val="lrTb"/>
            <w:noWrap w:val="false"/>
          </w:tcPr>
          <w:p>
            <w:pPr>
              <w:ind w:left="-38"/>
              <w:rPr>
                <w:rFonts w:ascii="宋体" w:hAnsi="宋体" w:cs="宋体"/>
                <w:color w:val="000000"/>
                <w:sz w:val="24"/>
              </w:rPr>
            </w:pPr>
            <w:r>
              <w:rPr>
                <w:rFonts w:ascii="宋体" w:hAnsi="宋体" w:cs="宋体"/>
                <w:color w:val="000000"/>
                <w:sz w:val="24"/>
              </w:rPr>
            </w:r>
            <w:r/>
          </w:p>
        </w:tc>
      </w:tr>
      <w:tr>
        <w:trPr>
          <w:trHeight w:val="386"/>
        </w:trPr>
        <w:tc>
          <w:tcPr>
            <w:tcW w:w="835" w:type="dxa"/>
            <w:vAlign w:val="center"/>
            <w:textDirection w:val="lrTb"/>
            <w:noWrap w:val="false"/>
          </w:tcPr>
          <w:p>
            <w:pPr>
              <w:ind w:firstLine="28"/>
              <w:jc w:val="center"/>
              <w:spacing w:line="360" w:lineRule="auto"/>
              <w:rPr>
                <w:rFonts w:ascii="宋体" w:hAnsi="宋体" w:cs="宋体"/>
                <w:color w:val="000000"/>
                <w:sz w:val="24"/>
              </w:rPr>
            </w:pPr>
            <w:r>
              <w:rPr>
                <w:rFonts w:hint="eastAsia" w:ascii="宋体" w:hAnsi="宋体" w:cs="宋体"/>
                <w:color w:val="000000"/>
                <w:sz w:val="24"/>
              </w:rPr>
              <w:t xml:space="preserve">2.1</w:t>
            </w:r>
            <w:r/>
          </w:p>
        </w:tc>
        <w:tc>
          <w:tcPr>
            <w:tcW w:w="1462" w:type="dxa"/>
            <w:vAlign w:val="center"/>
            <w:textDirection w:val="lrTb"/>
            <w:noWrap w:val="false"/>
          </w:tcPr>
          <w:p>
            <w:pPr>
              <w:jc w:val="center"/>
              <w:widowControl/>
              <w:rPr>
                <w:rFonts w:ascii="宋体" w:hAnsi="宋体" w:cs="宋体"/>
                <w:color w:val="000000"/>
                <w:sz w:val="24"/>
              </w:rPr>
            </w:pPr>
            <w:r>
              <w:rPr>
                <w:rFonts w:hint="eastAsia" w:ascii="宋体" w:hAnsi="宋体" w:cs="宋体"/>
                <w:sz w:val="24"/>
              </w:rPr>
              <w:t xml:space="preserve">实施方案</w:t>
            </w:r>
            <w:r/>
          </w:p>
        </w:tc>
        <w:tc>
          <w:tcPr>
            <w:tcW w:w="913" w:type="dxa"/>
            <w:vAlign w:val="center"/>
            <w:textDirection w:val="lrTb"/>
            <w:noWrap w:val="false"/>
          </w:tcPr>
          <w:p>
            <w:pPr>
              <w:jc w:val="center"/>
              <w:widowControl/>
              <w:rPr>
                <w:rFonts w:hint="default" w:ascii="宋体" w:hAnsi="宋体" w:eastAsia="宋体" w:cs="宋体"/>
                <w:color w:val="000000"/>
                <w:sz w:val="24"/>
                <w:lang w:val="en-US" w:eastAsia="zh-CN"/>
              </w:rPr>
            </w:pPr>
            <w:r>
              <w:rPr>
                <w:rFonts w:hint="eastAsia" w:ascii="宋体" w:hAnsi="宋体" w:cs="宋体"/>
                <w:sz w:val="24"/>
                <w:lang w:val="en-US" w:eastAsia="zh-CN"/>
              </w:rPr>
              <w:t xml:space="preserve">30</w:t>
            </w:r>
            <w:r/>
          </w:p>
        </w:tc>
        <w:tc>
          <w:tcPr>
            <w:tcW w:w="397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供应商提供的实施方案，应包括：</w:t>
            </w:r>
            <w:r/>
          </w:p>
          <w:p>
            <w:pPr>
              <w:spacing w:line="360" w:lineRule="auto"/>
              <w:rPr>
                <w:rFonts w:ascii="宋体" w:hAnsi="宋体" w:cs="宋体"/>
                <w:sz w:val="24"/>
              </w:rPr>
            </w:pPr>
            <w:r>
              <w:rPr>
                <w:rFonts w:hint="eastAsia" w:ascii="宋体" w:hAnsi="宋体" w:cs="宋体"/>
                <w:sz w:val="24"/>
              </w:rPr>
              <w:t xml:space="preserve">①</w:t>
            </w:r>
            <w:r>
              <w:rPr>
                <w:rFonts w:hint="eastAsia"/>
                <w:sz w:val="24"/>
              </w:rPr>
              <w:t xml:space="preserve">生产设备情况（生产设备、生产工艺</w:t>
            </w:r>
            <w:r>
              <w:rPr>
                <w:rFonts w:hint="eastAsia"/>
                <w:sz w:val="24"/>
                <w:lang w:eastAsia="zh-CN"/>
              </w:rPr>
              <w:t xml:space="preserve">、</w:t>
            </w:r>
            <w:r>
              <w:rPr>
                <w:rFonts w:hint="eastAsia"/>
                <w:sz w:val="24"/>
                <w:lang w:val="en-US" w:eastAsia="zh-CN"/>
              </w:rPr>
              <w:t xml:space="preserve">使用材料、结构功能等创新器材</w:t>
            </w:r>
            <w:r>
              <w:rPr>
                <w:rFonts w:hint="eastAsia"/>
                <w:sz w:val="24"/>
              </w:rPr>
              <w:t xml:space="preserve">）</w:t>
            </w: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②供货和运输计划（</w:t>
            </w:r>
            <w:r>
              <w:rPr>
                <w:rFonts w:hint="eastAsia" w:ascii="宋体" w:hAnsi="宋体" w:cs="宋体"/>
                <w:sz w:val="24"/>
                <w:lang w:val="en-US" w:eastAsia="zh-CN"/>
              </w:rPr>
              <w:t xml:space="preserve">6</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③出厂检验方案、检测设备情况（</w:t>
            </w:r>
            <w:r>
              <w:rPr>
                <w:rFonts w:hint="eastAsia" w:ascii="宋体" w:hAnsi="宋体" w:cs="宋体"/>
                <w:sz w:val="24"/>
                <w:lang w:val="en-US" w:eastAsia="zh-CN"/>
              </w:rPr>
              <w:t xml:space="preserve">6</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④</w:t>
            </w:r>
            <w:r>
              <w:rPr>
                <w:rFonts w:hint="eastAsia" w:ascii="Times New Roman" w:hAnsi="Times New Roman" w:eastAsia="宋体" w:cs="Times New Roman"/>
                <w:sz w:val="24"/>
              </w:rPr>
              <w:t xml:space="preserve">旧器材的拆除</w:t>
            </w:r>
            <w:r>
              <w:rPr>
                <w:rFonts w:hint="eastAsia" w:cs="Times New Roman"/>
                <w:sz w:val="24"/>
                <w:lang w:val="en-US" w:eastAsia="zh-CN"/>
              </w:rPr>
              <w:t xml:space="preserve">方案和</w:t>
            </w:r>
            <w:r>
              <w:rPr>
                <w:rFonts w:hint="eastAsia" w:ascii="Times New Roman" w:hAnsi="Times New Roman" w:eastAsia="宋体" w:cs="Times New Roman"/>
                <w:sz w:val="24"/>
              </w:rPr>
              <w:t xml:space="preserve">新器材</w:t>
            </w:r>
            <w:r>
              <w:rPr>
                <w:rFonts w:hint="eastAsia" w:cs="Times New Roman"/>
                <w:sz w:val="24"/>
                <w:lang w:val="en-US" w:eastAsia="zh-CN"/>
              </w:rPr>
              <w:t xml:space="preserve">安装方案</w:t>
            </w: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⑤售后服务方案（包含</w:t>
            </w:r>
            <w:r>
              <w:rPr>
                <w:rFonts w:hint="eastAsia"/>
                <w:sz w:val="24"/>
              </w:rPr>
              <w:t xml:space="preserve">器材巡检维修</w:t>
            </w:r>
            <w:r>
              <w:rPr>
                <w:rFonts w:hint="eastAsia"/>
                <w:sz w:val="24"/>
                <w:lang w:val="en-US" w:eastAsia="zh-CN"/>
              </w:rPr>
              <w:t xml:space="preserve">服务</w:t>
            </w:r>
            <w:r>
              <w:rPr>
                <w:rFonts w:hint="eastAsia"/>
                <w:sz w:val="24"/>
              </w:rPr>
              <w:t xml:space="preserve">、8年质保全生命周期服务</w:t>
            </w: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分）</w:t>
            </w:r>
            <w:r/>
          </w:p>
          <w:p>
            <w:pPr>
              <w:jc w:val="left"/>
              <w:spacing w:line="360" w:lineRule="auto"/>
              <w:widowControl/>
              <w:rPr>
                <w:rFonts w:ascii="宋体" w:hAnsi="宋体" w:cs="宋体"/>
                <w:color w:val="000000"/>
                <w:sz w:val="24"/>
              </w:rPr>
            </w:pPr>
            <w:r>
              <w:rPr>
                <w:rFonts w:hint="eastAsia" w:ascii="宋体" w:hAnsi="宋体" w:cs="宋体"/>
                <w:sz w:val="24"/>
              </w:rPr>
              <w:t xml:space="preserve">上述</w:t>
            </w:r>
            <w:r>
              <w:rPr>
                <w:rFonts w:hint="eastAsia" w:ascii="宋体" w:hAnsi="宋体" w:cs="宋体"/>
                <w:sz w:val="24"/>
              </w:rPr>
              <w:fldChar w:fldCharType="begin"/>
            </w:r>
            <w:r>
              <w:rPr>
                <w:rFonts w:hint="eastAsia" w:ascii="宋体" w:hAnsi="宋体" w:cs="宋体"/>
                <w:sz w:val="24"/>
              </w:rPr>
              <w:instrText xml:space="preserve"> = 1 \* GB3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⑤评分项内容齐全且无缺陷（缺陷是指：内容所阐述的项目信息与本项目实际信息不一致、内容涉及的规范或标准错误、套用其他项目内容、内容与本项目无关、内容不利于项目实施、内容描述前后不一致、内容没有细化层次的任意一种情形）的得满分</w:t>
            </w:r>
            <w:r>
              <w:rPr>
                <w:rFonts w:hint="eastAsia" w:ascii="宋体" w:hAnsi="宋体" w:cs="宋体"/>
                <w:sz w:val="24"/>
                <w:lang w:val="en-US" w:eastAsia="zh-CN"/>
              </w:rPr>
              <w:t xml:space="preserve">30</w:t>
            </w:r>
            <w:r>
              <w:rPr>
                <w:rFonts w:hint="eastAsia" w:ascii="宋体" w:hAnsi="宋体" w:cs="宋体"/>
                <w:sz w:val="24"/>
              </w:rPr>
              <w:t xml:space="preserve">分，每缺少一项内容扣</w:t>
            </w:r>
            <w:r>
              <w:rPr>
                <w:rFonts w:hint="eastAsia" w:ascii="宋体" w:hAnsi="宋体" w:cs="宋体"/>
                <w:sz w:val="24"/>
                <w:lang w:val="en-US" w:eastAsia="zh-CN"/>
              </w:rPr>
              <w:t xml:space="preserve">6</w:t>
            </w:r>
            <w:r>
              <w:rPr>
                <w:rFonts w:hint="eastAsia" w:ascii="宋体" w:hAnsi="宋体" w:cs="宋体"/>
                <w:sz w:val="24"/>
              </w:rPr>
              <w:t xml:space="preserve">分；评分项每存在一处缺陷扣</w:t>
            </w:r>
            <w:r>
              <w:rPr>
                <w:rFonts w:hint="eastAsia" w:ascii="宋体" w:hAnsi="宋体" w:cs="宋体"/>
                <w:sz w:val="24"/>
                <w:lang w:val="en-US" w:eastAsia="zh-CN"/>
              </w:rPr>
              <w:t xml:space="preserve">1</w:t>
            </w:r>
            <w:r>
              <w:rPr>
                <w:rFonts w:hint="eastAsia" w:ascii="宋体" w:hAnsi="宋体" w:cs="宋体"/>
                <w:sz w:val="24"/>
              </w:rPr>
              <w:t xml:space="preserve">分，扣完为止。未提供不得分。</w:t>
            </w:r>
            <w:r/>
          </w:p>
        </w:tc>
        <w:tc>
          <w:tcPr>
            <w:tcW w:w="2440" w:type="dxa"/>
            <w:vAlign w:val="center"/>
            <w:textDirection w:val="lrTb"/>
            <w:noWrap w:val="false"/>
          </w:tcPr>
          <w:p>
            <w:pPr>
              <w:ind w:left="-38"/>
              <w:rPr>
                <w:rFonts w:ascii="宋体" w:hAnsi="宋体" w:cs="宋体"/>
                <w:color w:val="000000"/>
                <w:sz w:val="24"/>
              </w:rPr>
            </w:pPr>
            <w:r>
              <w:rPr>
                <w:rFonts w:ascii="宋体" w:hAnsi="宋体" w:cs="宋体"/>
                <w:color w:val="000000"/>
                <w:sz w:val="24"/>
              </w:rPr>
            </w:r>
            <w:r/>
          </w:p>
          <w:p>
            <w:pPr>
              <w:pStyle w:val="1077"/>
              <w:rPr>
                <w:rFonts w:cs="宋体"/>
                <w:color w:val="000000"/>
              </w:rPr>
            </w:pPr>
            <w:r>
              <w:rPr>
                <w:rFonts w:cs="宋体"/>
                <w:color w:val="000000"/>
              </w:rPr>
            </w:r>
            <w:r/>
          </w:p>
        </w:tc>
      </w:tr>
      <w:tr>
        <w:trPr>
          <w:trHeight w:val="386"/>
        </w:trPr>
        <w:tc>
          <w:tcPr>
            <w:tcW w:w="835" w:type="dxa"/>
            <w:vAlign w:val="center"/>
            <w:textDirection w:val="lrTb"/>
            <w:noWrap w:val="false"/>
          </w:tcPr>
          <w:p>
            <w:pPr>
              <w:ind w:firstLine="28"/>
              <w:jc w:val="center"/>
              <w:spacing w:line="360" w:lineRule="auto"/>
              <w:rPr>
                <w:rFonts w:ascii="宋体" w:hAnsi="宋体" w:cs="宋体"/>
                <w:color w:val="000000"/>
                <w:sz w:val="24"/>
              </w:rPr>
            </w:pPr>
            <w:r>
              <w:rPr>
                <w:rFonts w:hint="eastAsia" w:ascii="宋体" w:hAnsi="宋体" w:cs="宋体"/>
                <w:color w:val="000000"/>
                <w:sz w:val="24"/>
              </w:rPr>
              <w:t xml:space="preserve">2.2</w:t>
            </w:r>
            <w:r/>
          </w:p>
        </w:tc>
        <w:tc>
          <w:tcPr>
            <w:tcW w:w="146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样品</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委根据投标人针对本项目提供的样品的外观质感、边缘处理效果、结构稳定顺滑、设计美观（样品设计、色彩、有二维码标识（必须要有报修二维码）和彩票公益金资助中国体育彩票标志标识）、焊接点面水准等进行评审：</w:t>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sz w:val="24"/>
                <w:szCs w:val="24"/>
                <w:highlight w:val="none"/>
                <w:lang w:val="en-US" w:eastAsia="zh-CN"/>
              </w:rPr>
              <w:t xml:space="preserve">样品全面合理符合采购需求的得10分，</w:t>
            </w:r>
            <w:r>
              <w:rPr>
                <w:rFonts w:hint="eastAsia" w:ascii="宋体" w:hAnsi="宋体" w:eastAsia="宋体" w:cs="宋体"/>
                <w:sz w:val="24"/>
                <w:szCs w:val="24"/>
                <w:highlight w:val="none"/>
              </w:rPr>
              <w:t xml:space="preserve">内容缺失的扣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分；每有一处内容存在缺陷的扣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440" w:type="dxa"/>
            <w:vAlign w:val="center"/>
            <w:textDirection w:val="lrTb"/>
            <w:noWrap w:val="false"/>
          </w:tcPr>
          <w:p>
            <w:pPr>
              <w:ind w:left="-38"/>
              <w:rPr>
                <w:rFonts w:ascii="宋体" w:hAnsi="宋体" w:cs="宋体"/>
                <w:color w:val="000000"/>
                <w:sz w:val="24"/>
              </w:rPr>
            </w:pPr>
            <w:r>
              <w:rPr>
                <w:rFonts w:hint="eastAsia" w:ascii="宋体" w:hAnsi="宋体" w:cs="宋体"/>
                <w:b/>
                <w:bCs/>
                <w:color w:val="000000"/>
                <w:sz w:val="24"/>
              </w:rPr>
              <w:t xml:space="preserve">未提供样品，不得分。</w:t>
            </w:r>
            <w:r/>
          </w:p>
        </w:tc>
      </w:tr>
      <w:tr>
        <w:trPr>
          <w:trHeight w:val="90"/>
        </w:trPr>
        <w:tc>
          <w:tcPr>
            <w:tcW w:w="835" w:type="dxa"/>
            <w:vAlign w:val="center"/>
            <w:textDirection w:val="lrTb"/>
            <w:noWrap w:val="false"/>
          </w:tcPr>
          <w:p>
            <w:pPr>
              <w:ind w:firstLine="28"/>
              <w:jc w:val="center"/>
              <w:rPr>
                <w:rFonts w:ascii="宋体" w:hAnsi="宋体" w:cs="宋体"/>
                <w:color w:val="000000"/>
                <w:sz w:val="24"/>
              </w:rPr>
            </w:pPr>
            <w:r>
              <w:rPr>
                <w:rFonts w:hint="eastAsia" w:ascii="宋体" w:hAnsi="宋体" w:cs="宋体"/>
                <w:color w:val="000000"/>
                <w:sz w:val="24"/>
              </w:rPr>
              <w:t xml:space="preserve">3</w:t>
            </w:r>
            <w:r/>
          </w:p>
        </w:tc>
        <w:tc>
          <w:tcPr>
            <w:tcW w:w="1462" w:type="dxa"/>
            <w:vAlign w:val="center"/>
            <w:textDirection w:val="lrTb"/>
            <w:noWrap w:val="false"/>
          </w:tcPr>
          <w:p>
            <w:pPr>
              <w:ind w:firstLine="28"/>
              <w:jc w:val="center"/>
              <w:rPr>
                <w:rFonts w:ascii="宋体" w:hAnsi="宋体" w:cs="宋体"/>
                <w:color w:val="000000"/>
                <w:sz w:val="24"/>
              </w:rPr>
            </w:pPr>
            <w:r>
              <w:rPr>
                <w:rFonts w:hint="eastAsia" w:ascii="宋体" w:hAnsi="宋体" w:cs="宋体"/>
                <w:color w:val="000000"/>
                <w:sz w:val="24"/>
              </w:rPr>
              <w:t xml:space="preserve">客观分</w:t>
            </w:r>
            <w:r/>
          </w:p>
        </w:tc>
        <w:tc>
          <w:tcPr>
            <w:tcW w:w="913" w:type="dxa"/>
            <w:vAlign w:val="center"/>
            <w:textDirection w:val="lrTb"/>
            <w:noWrap w:val="false"/>
          </w:tcPr>
          <w:p>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30</w:t>
            </w:r>
            <w:r/>
          </w:p>
        </w:tc>
        <w:tc>
          <w:tcPr>
            <w:tcW w:w="3978"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2440" w:type="dxa"/>
            <w:vAlign w:val="center"/>
            <w:textDirection w:val="lrTb"/>
            <w:noWrap w:val="false"/>
          </w:tcPr>
          <w:p>
            <w:pPr>
              <w:ind w:left="-38"/>
              <w:rPr>
                <w:rFonts w:ascii="宋体" w:hAnsi="宋体" w:cs="宋体"/>
                <w:color w:val="000000"/>
                <w:sz w:val="24"/>
              </w:rPr>
            </w:pPr>
            <w:r>
              <w:rPr>
                <w:rFonts w:ascii="宋体" w:hAnsi="宋体" w:cs="宋体"/>
                <w:color w:val="000000"/>
                <w:sz w:val="24"/>
              </w:rPr>
            </w:r>
            <w:r/>
          </w:p>
        </w:tc>
      </w:tr>
      <w:tr>
        <w:trPr/>
        <w:tc>
          <w:tcPr>
            <w:tcW w:w="835" w:type="dxa"/>
            <w:vAlign w:val="center"/>
            <w:textDirection w:val="lrTb"/>
            <w:noWrap w:val="false"/>
          </w:tcPr>
          <w:p>
            <w:pPr>
              <w:ind w:firstLine="28"/>
              <w:jc w:val="center"/>
              <w:rPr>
                <w:rFonts w:ascii="宋体" w:hAnsi="宋体" w:cs="宋体"/>
                <w:color w:val="000000"/>
                <w:sz w:val="24"/>
              </w:rPr>
            </w:pPr>
            <w:r>
              <w:rPr>
                <w:rFonts w:hint="eastAsia" w:ascii="宋体" w:hAnsi="宋体" w:cs="宋体"/>
                <w:color w:val="000000"/>
                <w:sz w:val="24"/>
              </w:rPr>
              <w:t xml:space="preserve">3.1</w:t>
            </w:r>
            <w:r/>
          </w:p>
        </w:tc>
        <w:tc>
          <w:tcPr>
            <w:tcW w:w="146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类似业绩</w:t>
            </w:r>
            <w:r/>
          </w:p>
        </w:tc>
        <w:tc>
          <w:tcPr>
            <w:tcW w:w="913" w:type="dxa"/>
            <w:vAlign w:val="center"/>
            <w:textDirection w:val="lrTb"/>
            <w:noWrap w:val="false"/>
          </w:tcPr>
          <w:p>
            <w:pPr>
              <w:jc w:val="center"/>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9</w:t>
            </w:r>
            <w:r/>
          </w:p>
        </w:tc>
        <w:tc>
          <w:tcPr>
            <w:tcW w:w="3978"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lang w:val="en-US" w:eastAsia="zh-CN"/>
              </w:rPr>
              <w:t xml:space="preserve">投标人</w:t>
            </w:r>
            <w:r>
              <w:rPr>
                <w:rFonts w:hint="eastAsia" w:ascii="宋体" w:hAnsi="宋体" w:cs="宋体"/>
                <w:color w:val="000000"/>
                <w:sz w:val="24"/>
              </w:rPr>
              <w:t xml:space="preserve">自2022年</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月1日以来具有</w:t>
            </w:r>
            <w:r>
              <w:rPr>
                <w:rFonts w:hint="eastAsia"/>
                <w:sz w:val="24"/>
              </w:rPr>
              <w:t xml:space="preserve">健身器材</w:t>
            </w:r>
            <w:r>
              <w:rPr>
                <w:rFonts w:hint="eastAsia" w:ascii="宋体" w:hAnsi="宋体" w:cs="宋体"/>
                <w:color w:val="000000"/>
                <w:sz w:val="24"/>
              </w:rPr>
              <w:t xml:space="preserve">供货业绩的，有1个得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分，本项最高</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分。</w:t>
            </w:r>
            <w:r/>
          </w:p>
        </w:tc>
        <w:tc>
          <w:tcPr>
            <w:tcW w:w="2440" w:type="dxa"/>
            <w:vAlign w:val="center"/>
            <w:textDirection w:val="lrTb"/>
            <w:noWrap w:val="false"/>
          </w:tcPr>
          <w:p>
            <w:pPr>
              <w:ind w:left="-38"/>
              <w:rPr>
                <w:rFonts w:ascii="宋体" w:hAnsi="宋体" w:cs="宋体"/>
                <w:b/>
                <w:color w:val="000000"/>
                <w:sz w:val="24"/>
              </w:rPr>
            </w:pPr>
            <w:r>
              <w:rPr>
                <w:rFonts w:hint="eastAsia" w:ascii="宋体" w:hAnsi="宋体" w:cs="宋体"/>
                <w:b/>
                <w:color w:val="000000"/>
                <w:sz w:val="24"/>
              </w:rPr>
              <w:t xml:space="preserve">须提供合同</w:t>
            </w:r>
            <w:r>
              <w:rPr>
                <w:rFonts w:hint="eastAsia" w:ascii="宋体" w:hAnsi="宋体" w:cs="宋体"/>
                <w:b/>
                <w:color w:val="000000"/>
                <w:sz w:val="24"/>
                <w:lang w:val="en-US" w:eastAsia="zh-CN"/>
              </w:rPr>
              <w:t xml:space="preserve">以及</w:t>
            </w:r>
            <w:r>
              <w:rPr>
                <w:rFonts w:hint="eastAsia" w:ascii="宋体" w:hAnsi="宋体" w:eastAsia="宋体" w:cs="宋体"/>
                <w:b/>
                <w:color w:val="000000"/>
                <w:sz w:val="24"/>
                <w:highlight w:val="white"/>
                <w:lang w:val="en-US" w:eastAsia="zh-CN"/>
              </w:rPr>
              <w:t xml:space="preserve">合同价款部分发票</w:t>
            </w:r>
            <w:r>
              <w:rPr>
                <w:rFonts w:hint="eastAsia" w:ascii="宋体" w:hAnsi="宋体" w:cs="宋体"/>
                <w:b/>
                <w:color w:val="000000"/>
                <w:sz w:val="24"/>
              </w:rPr>
              <w:t xml:space="preserve">，时间以合同签订时间为准，不提供不得分。</w:t>
            </w:r>
            <w:r/>
          </w:p>
        </w:tc>
      </w:tr>
      <w:tr>
        <w:trPr/>
        <w:tc>
          <w:tcPr>
            <w:tcW w:w="835" w:type="dxa"/>
            <w:vAlign w:val="center"/>
            <w:textDirection w:val="lrTb"/>
            <w:noWrap w:val="false"/>
          </w:tcPr>
          <w:p>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3.2</w:t>
            </w:r>
            <w:r/>
          </w:p>
        </w:tc>
        <w:tc>
          <w:tcPr>
            <w:tcW w:w="1462" w:type="dxa"/>
            <w:vAlign w:val="center"/>
            <w:textDirection w:val="lrTb"/>
            <w:noWrap w:val="false"/>
          </w:tcPr>
          <w:p>
            <w:pPr>
              <w:jc w:val="center"/>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售后巡检业绩</w:t>
            </w:r>
            <w:r/>
          </w:p>
        </w:tc>
        <w:tc>
          <w:tcPr>
            <w:tcW w:w="913" w:type="dxa"/>
            <w:vAlign w:val="center"/>
            <w:textDirection w:val="lrTb"/>
            <w:noWrap w:val="false"/>
          </w:tcPr>
          <w:p>
            <w:pPr>
              <w:jc w:val="center"/>
              <w:spacing w:line="360" w:lineRule="auto"/>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9</w:t>
            </w:r>
            <w:r/>
          </w:p>
        </w:tc>
        <w:tc>
          <w:tcPr>
            <w:tcW w:w="3978" w:type="dxa"/>
            <w:vAlign w:val="center"/>
            <w:textDirection w:val="lrTb"/>
            <w:noWrap w:val="false"/>
          </w:tcPr>
          <w:p>
            <w:pPr>
              <w:jc w:val="left"/>
              <w:spacing w:line="360" w:lineRule="auto"/>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投标人或售后服务机构</w:t>
            </w:r>
            <w:r>
              <w:rPr>
                <w:rFonts w:hint="eastAsia" w:ascii="宋体" w:hAnsi="宋体" w:cs="宋体"/>
                <w:color w:val="000000"/>
                <w:sz w:val="24"/>
              </w:rPr>
              <w:t xml:space="preserve">自2022年</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月1日以来具有</w:t>
            </w:r>
            <w:r>
              <w:rPr>
                <w:rFonts w:hint="eastAsia"/>
                <w:sz w:val="24"/>
              </w:rPr>
              <w:t xml:space="preserve">健身器材</w:t>
            </w:r>
            <w:r>
              <w:rPr>
                <w:rFonts w:hint="eastAsia" w:ascii="宋体" w:hAnsi="宋体" w:cs="宋体"/>
                <w:color w:val="000000"/>
                <w:sz w:val="24"/>
                <w:lang w:val="en-US" w:eastAsia="zh-CN"/>
              </w:rPr>
              <w:t xml:space="preserve">售后巡检业绩</w:t>
            </w:r>
            <w:r>
              <w:rPr>
                <w:rFonts w:hint="eastAsia" w:ascii="宋体" w:hAnsi="宋体" w:cs="宋体"/>
                <w:color w:val="000000"/>
                <w:sz w:val="24"/>
              </w:rPr>
              <w:t xml:space="preserve">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有1个得3分，</w:t>
            </w:r>
            <w:r>
              <w:rPr>
                <w:rFonts w:hint="eastAsia" w:ascii="宋体" w:hAnsi="宋体" w:cs="宋体"/>
                <w:color w:val="000000"/>
                <w:sz w:val="24"/>
              </w:rPr>
              <w:t xml:space="preserve">本项最高</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分</w:t>
            </w:r>
            <w:r>
              <w:rPr>
                <w:rFonts w:hint="eastAsia" w:ascii="宋体" w:hAnsi="宋体" w:cs="宋体"/>
                <w:color w:val="000000"/>
                <w:sz w:val="24"/>
                <w:lang w:eastAsia="zh-CN"/>
              </w:rPr>
              <w:t xml:space="preserve">。</w:t>
            </w:r>
            <w:r/>
          </w:p>
        </w:tc>
        <w:tc>
          <w:tcPr>
            <w:tcW w:w="2440" w:type="dxa"/>
            <w:vAlign w:val="center"/>
            <w:textDirection w:val="lrTb"/>
            <w:noWrap w:val="false"/>
          </w:tcPr>
          <w:p>
            <w:pPr>
              <w:ind w:left="-38"/>
              <w:rPr>
                <w:rFonts w:hint="eastAsia" w:ascii="宋体" w:hAnsi="宋体" w:cs="宋体"/>
                <w:b/>
                <w:color w:val="auto"/>
                <w:sz w:val="24"/>
              </w:rPr>
            </w:pPr>
            <w:r>
              <w:rPr>
                <w:rFonts w:hint="eastAsia" w:ascii="宋体" w:hAnsi="宋体" w:cs="宋体"/>
                <w:b/>
                <w:color w:val="auto"/>
                <w:sz w:val="24"/>
              </w:rPr>
              <w:t xml:space="preserve">须提供</w:t>
            </w:r>
            <w:r>
              <w:rPr>
                <w:rFonts w:hint="eastAsia" w:ascii="宋体" w:hAnsi="宋体" w:cs="宋体"/>
                <w:b/>
                <w:color w:val="auto"/>
                <w:sz w:val="24"/>
                <w:lang w:val="en-US" w:eastAsia="zh-CN"/>
              </w:rPr>
              <w:t xml:space="preserve">室外健身器材售后巡检合同及</w:t>
            </w:r>
            <w:r>
              <w:rPr>
                <w:rFonts w:hint="eastAsia" w:ascii="宋体" w:hAnsi="宋体" w:eastAsia="宋体" w:cs="宋体"/>
                <w:b/>
                <w:color w:val="auto"/>
                <w:sz w:val="24"/>
                <w:lang w:val="en-US" w:eastAsia="zh-CN"/>
              </w:rPr>
              <w:t xml:space="preserve">合同价款部分发票，</w:t>
            </w:r>
            <w:r>
              <w:rPr>
                <w:rFonts w:hint="eastAsia" w:ascii="宋体" w:hAnsi="宋体" w:cs="宋体"/>
                <w:b/>
                <w:color w:val="auto"/>
                <w:sz w:val="24"/>
              </w:rPr>
              <w:t xml:space="preserve">时间以合同签订时间为准，不提供不得分。</w:t>
            </w:r>
            <w:r/>
          </w:p>
          <w:p>
            <w:pPr>
              <w:pStyle w:val="916"/>
              <w:ind w:left="0" w:firstLine="0"/>
              <w:rPr>
                <w:rFonts w:hint="eastAsia" w:eastAsia="宋体"/>
                <w:color w:val="auto"/>
                <w:lang w:val="en-US" w:eastAsia="zh-CN"/>
              </w:rPr>
            </w:pPr>
            <w:r>
              <w:rPr>
                <w:rFonts w:hint="eastAsia" w:ascii="宋体" w:hAnsi="宋体" w:cs="宋体"/>
                <w:b/>
                <w:color w:val="auto"/>
                <w:sz w:val="24"/>
                <w:szCs w:val="24"/>
                <w:lang w:val="en-US" w:eastAsia="zh-CN" w:bidi="ar-SA"/>
              </w:rPr>
              <w:t xml:space="preserve">若为售后服务机构还需提供</w:t>
            </w:r>
            <w:r>
              <w:rPr>
                <w:rFonts w:hint="eastAsia" w:ascii="宋体" w:hAnsi="宋体" w:eastAsia="宋体" w:cs="宋体"/>
                <w:b/>
                <w:color w:val="auto"/>
                <w:sz w:val="24"/>
                <w:szCs w:val="24"/>
                <w:lang w:val="en-US" w:eastAsia="zh-CN" w:bidi="ar-SA"/>
              </w:rPr>
              <w:t xml:space="preserve">投标人与售后服务机构签定的售后服务协议或授权书</w:t>
            </w:r>
            <w:r>
              <w:rPr>
                <w:rFonts w:hint="eastAsia" w:ascii="宋体" w:hAnsi="宋体" w:cs="宋体"/>
                <w:b/>
                <w:color w:val="auto"/>
                <w:sz w:val="24"/>
                <w:szCs w:val="24"/>
                <w:lang w:val="en-US" w:eastAsia="zh-CN" w:bidi="ar-SA"/>
              </w:rPr>
              <w:t xml:space="preserve">，</w:t>
            </w:r>
            <w:r>
              <w:rPr>
                <w:rFonts w:hint="eastAsia" w:ascii="宋体" w:hAnsi="宋体" w:cs="宋体"/>
                <w:b/>
                <w:color w:val="auto"/>
                <w:sz w:val="24"/>
              </w:rPr>
              <w:t xml:space="preserve">不提供不得分。</w:t>
            </w:r>
            <w:r/>
          </w:p>
        </w:tc>
      </w:tr>
      <w:tr>
        <w:trPr/>
        <w:tc>
          <w:tcPr>
            <w:tcW w:w="835" w:type="dxa"/>
            <w:vAlign w:val="center"/>
            <w:textDirection w:val="lrTb"/>
            <w:noWrap w:val="false"/>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3</w:t>
            </w:r>
            <w:r/>
          </w:p>
        </w:tc>
        <w:tc>
          <w:tcPr>
            <w:tcW w:w="1462" w:type="dxa"/>
            <w:vAlign w:val="center"/>
            <w:textDirection w:val="lrTb"/>
            <w:noWrap w:val="false"/>
          </w:tcPr>
          <w:p>
            <w:pPr>
              <w:jc w:val="center"/>
              <w:spacing w:line="360" w:lineRule="auto"/>
              <w:rPr>
                <w:sz w:val="24"/>
              </w:rPr>
            </w:pPr>
            <w:r>
              <w:rPr>
                <w:rFonts w:hint="eastAsia"/>
                <w:sz w:val="24"/>
              </w:rPr>
              <w:t xml:space="preserve">所投标产品生产厂家综合实力3</w:t>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p>
        </w:tc>
        <w:tc>
          <w:tcPr>
            <w:tcW w:w="3978" w:type="dxa"/>
            <w:vAlign w:val="center"/>
            <w:textDirection w:val="lrTb"/>
            <w:noWrap w:val="false"/>
          </w:tcPr>
          <w:p>
            <w:pPr>
              <w:numPr>
                <w:ilvl w:val="1"/>
                <w:numId w:val="0"/>
              </w:numPr>
              <w:spacing w:line="360" w:lineRule="auto"/>
              <w:tabs>
                <w:tab w:val="left" w:pos="1080" w:leader="none"/>
              </w:tabs>
              <w:rPr>
                <w:rFonts w:hint="default" w:eastAsia="宋体"/>
                <w:sz w:val="24"/>
                <w:highlight w:val="none"/>
                <w:lang w:val="en-US" w:eastAsia="zh-CN"/>
              </w:rPr>
            </w:pPr>
            <w:r>
              <w:rPr>
                <w:rFonts w:hint="eastAsia"/>
                <w:sz w:val="24"/>
                <w:highlight w:val="none"/>
              </w:rPr>
              <w:t xml:space="preserve">核心产品生产厂家具有有效的质量</w:t>
            </w:r>
            <w:r>
              <w:rPr>
                <w:rFonts w:hint="eastAsia"/>
                <w:sz w:val="24"/>
                <w:highlight w:val="none"/>
              </w:rPr>
              <w:t xml:space="preserve">管理</w:t>
            </w:r>
            <w:r>
              <w:rPr>
                <w:rFonts w:hint="eastAsia"/>
                <w:sz w:val="24"/>
                <w:highlight w:val="none"/>
              </w:rPr>
              <w:t xml:space="preserve">体系认证、环境管理体系认证、职业健康安全管理体系认证</w:t>
            </w:r>
            <w:r>
              <w:rPr>
                <w:rFonts w:hint="eastAsia"/>
                <w:sz w:val="24"/>
                <w:highlight w:val="none"/>
                <w:lang w:val="en-US" w:eastAsia="zh-CN"/>
              </w:rPr>
              <w:t xml:space="preserve">；每有一个得2分，本项最高6分。</w:t>
            </w:r>
            <w:r/>
          </w:p>
          <w:p>
            <w:pPr>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rPr>
                <w:rFonts w:hint="eastAsia" w:ascii="宋体" w:hAnsi="宋体" w:eastAsia="宋体" w:cs="宋体"/>
                <w:b/>
                <w:bCs/>
                <w:color w:val="000000"/>
                <w:sz w:val="24"/>
                <w:lang w:eastAsia="zh-CN"/>
              </w:rPr>
            </w:pPr>
            <w:r>
              <w:rPr>
                <w:rFonts w:hint="eastAsia" w:ascii="宋体" w:hAnsi="宋体" w:cs="宋体"/>
                <w:b/>
                <w:bCs/>
                <w:color w:val="000000"/>
                <w:sz w:val="24"/>
              </w:rPr>
              <w:t xml:space="preserve">须提供生产厂家的有效期内得认证证书</w:t>
            </w:r>
            <w:r>
              <w:rPr>
                <w:rFonts w:hint="eastAsia" w:ascii="宋体" w:hAnsi="宋体" w:cs="宋体"/>
                <w:b/>
                <w:bCs/>
                <w:color w:val="000000"/>
                <w:sz w:val="24"/>
                <w:lang w:val="en-US" w:eastAsia="zh-CN"/>
              </w:rPr>
              <w:t xml:space="preserve">和</w:t>
            </w:r>
            <w:r>
              <w:rPr>
                <w:rFonts w:hint="eastAsia" w:ascii="宋体" w:hAnsi="宋体" w:cs="宋体"/>
                <w:b/>
                <w:bCs/>
                <w:color w:val="000000"/>
                <w:sz w:val="24"/>
                <w:lang w:eastAsia="zh-CN"/>
              </w:rPr>
              <w:t xml:space="preserve">在国家市场监督管理总局全国认证认可信息公共服务平台网站http://cx.cnca.cn/CertECloud/index/index/page的完整查询截图，否则不得分。</w:t>
            </w:r>
            <w:r/>
          </w:p>
        </w:tc>
      </w:tr>
      <w:tr>
        <w:trPr>
          <w:trHeight w:val="3343"/>
        </w:trPr>
        <w:tc>
          <w:tcPr>
            <w:tcW w:w="835" w:type="dxa"/>
            <w:vAlign w:val="center"/>
            <w:textDirection w:val="lrTb"/>
            <w:noWrap w:val="false"/>
          </w:tcPr>
          <w:p>
            <w:pPr>
              <w:ind w:firstLine="28"/>
              <w:jc w:val="center"/>
              <w:rPr>
                <w:rFonts w:hint="eastAsia" w:ascii="宋体" w:hAnsi="宋体" w:eastAsia="宋体" w:cs="宋体"/>
                <w:color w:val="000000"/>
                <w:sz w:val="24"/>
                <w:lang w:eastAsia="zh-CN"/>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4</w:t>
            </w:r>
            <w:r/>
          </w:p>
        </w:tc>
        <w:tc>
          <w:tcPr>
            <w:tcW w:w="1462" w:type="dxa"/>
            <w:vAlign w:val="center"/>
            <w:textDirection w:val="lrTb"/>
            <w:noWrap w:val="false"/>
          </w:tcPr>
          <w:p>
            <w:pPr>
              <w:jc w:val="center"/>
              <w:spacing w:line="360" w:lineRule="auto"/>
              <w:rPr>
                <w:sz w:val="24"/>
              </w:rPr>
            </w:pPr>
            <w:r>
              <w:rPr>
                <w:rFonts w:hint="eastAsia"/>
                <w:sz w:val="24"/>
              </w:rPr>
              <w:t xml:space="preserve">售后服务</w:t>
            </w:r>
            <w:r/>
          </w:p>
        </w:tc>
        <w:tc>
          <w:tcPr>
            <w:tcW w:w="913" w:type="dxa"/>
            <w:vAlign w:val="center"/>
            <w:textDirection w:val="lrTb"/>
            <w:noWrap w:val="false"/>
          </w:tcPr>
          <w:p>
            <w:pPr>
              <w:jc w:val="center"/>
              <w:spacing w:line="360" w:lineRule="auto"/>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6</w:t>
            </w:r>
            <w:r/>
          </w:p>
        </w:tc>
        <w:tc>
          <w:tcPr>
            <w:tcW w:w="3978" w:type="dxa"/>
            <w:vAlign w:val="center"/>
            <w:textDirection w:val="lrTb"/>
            <w:noWrap w:val="false"/>
          </w:tcPr>
          <w:p>
            <w:pPr>
              <w:pStyle w:val="916"/>
              <w:ind w:left="0" w:firstLine="0"/>
              <w:rPr>
                <w:rFonts w:hint="default" w:eastAsia="宋体"/>
                <w:lang w:val="en-US" w:eastAsia="zh-CN"/>
              </w:rPr>
            </w:pPr>
            <w:r>
              <w:rPr>
                <w:rFonts w:hint="eastAsia" w:ascii="宋体" w:hAnsi="宋体" w:cs="宋体"/>
                <w:color w:val="000000"/>
                <w:sz w:val="24"/>
                <w:lang w:val="en-US" w:eastAsia="zh-CN"/>
              </w:rPr>
              <w:t xml:space="preserve">投标人或售后服务机构有巡检售后人员2人的得2分，3人的得4分，4人及以上的得6分。</w:t>
            </w:r>
            <w:r/>
          </w:p>
          <w:p>
            <w:pPr>
              <w:jc w:val="left"/>
              <w:spacing w:line="360" w:lineRule="auto"/>
              <w:rPr>
                <w:rFonts w:ascii="宋体" w:hAnsi="宋体" w:cs="宋体"/>
                <w:color w:val="000000"/>
                <w:sz w:val="24"/>
              </w:rPr>
            </w:pPr>
            <w:r>
              <w:rPr>
                <w:rFonts w:ascii="宋体" w:hAnsi="宋体" w:cs="宋体"/>
                <w:color w:val="000000"/>
                <w:sz w:val="24"/>
              </w:rPr>
            </w:r>
            <w:r/>
          </w:p>
        </w:tc>
        <w:tc>
          <w:tcPr>
            <w:tcW w:w="2440" w:type="dxa"/>
            <w:vAlign w:val="center"/>
            <w:textDirection w:val="lrTb"/>
            <w:noWrap w:val="false"/>
          </w:tcPr>
          <w:p>
            <w:pPr>
              <w:pStyle w:val="916"/>
              <w:ind w:left="0" w:firstLine="0"/>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提供投标人或售后服务机构为巡检售后人员缴纳的近期社保证明，并承诺该人员服务于本项目（承诺书中须列明巡检售后人员名单及联系方式），若中标后更换人员须将替换人员报采购人审核。</w:t>
            </w:r>
            <w:r/>
          </w:p>
          <w:p>
            <w:pPr>
              <w:pStyle w:val="916"/>
              <w:ind w:left="0" w:firstLine="0"/>
              <w:rPr>
                <w:rFonts w:hint="default"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未提供承诺书及社保证明的不得分。</w:t>
            </w:r>
            <w:r/>
          </w:p>
          <w:p>
            <w:pPr>
              <w:pStyle w:val="916"/>
              <w:ind w:left="0" w:firstLine="0"/>
              <w:rPr>
                <w:rFonts w:hint="default"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注：</w:t>
            </w:r>
            <w:r>
              <w:rPr>
                <w:rFonts w:hint="eastAsia" w:ascii="宋体" w:hAnsi="宋体" w:cs="宋体"/>
                <w:b/>
                <w:color w:val="auto"/>
                <w:sz w:val="24"/>
                <w:szCs w:val="24"/>
                <w:lang w:val="en-US" w:eastAsia="zh-CN" w:bidi="ar-SA"/>
              </w:rPr>
              <w:t xml:space="preserve">若为售后服务机构还需提供</w:t>
            </w:r>
            <w:r>
              <w:rPr>
                <w:rFonts w:hint="eastAsia" w:ascii="宋体" w:hAnsi="宋体" w:eastAsia="宋体" w:cs="宋体"/>
                <w:b/>
                <w:color w:val="auto"/>
                <w:sz w:val="24"/>
                <w:szCs w:val="24"/>
                <w:lang w:val="en-US" w:eastAsia="zh-CN" w:bidi="ar-SA"/>
              </w:rPr>
              <w:t xml:space="preserve">投标人与售后服务机构签定的售后服务协议或授权书</w:t>
            </w:r>
            <w:r>
              <w:rPr>
                <w:rFonts w:hint="eastAsia" w:ascii="宋体" w:hAnsi="宋体" w:cs="宋体"/>
                <w:b/>
                <w:color w:val="auto"/>
                <w:sz w:val="24"/>
                <w:szCs w:val="24"/>
                <w:lang w:val="en-US" w:eastAsia="zh-CN" w:bidi="ar-SA"/>
              </w:rPr>
              <w:t xml:space="preserve">，</w:t>
            </w:r>
            <w:r>
              <w:rPr>
                <w:rFonts w:hint="eastAsia" w:ascii="宋体" w:hAnsi="宋体" w:cs="宋体"/>
                <w:b/>
                <w:color w:val="auto"/>
                <w:sz w:val="24"/>
              </w:rPr>
              <w:t xml:space="preserve">不提供不得分。</w:t>
            </w:r>
            <w:r/>
          </w:p>
          <w:p>
            <w:pPr>
              <w:pStyle w:val="916"/>
              <w:ind w:firstLine="0"/>
            </w:pPr>
            <w:r/>
            <w:r/>
          </w:p>
        </w:tc>
      </w:tr>
      <w:tr>
        <w:trPr>
          <w:trHeight w:val="594"/>
        </w:trPr>
        <w:tc>
          <w:tcPr>
            <w:gridSpan w:val="2"/>
            <w:tcW w:w="2297" w:type="dxa"/>
            <w:vAlign w:val="center"/>
            <w:textDirection w:val="lrTb"/>
            <w:noWrap w:val="false"/>
          </w:tcPr>
          <w:p>
            <w:pPr>
              <w:ind w:firstLine="28"/>
              <w:jc w:val="center"/>
              <w:rPr>
                <w:rFonts w:ascii="宋体" w:hAnsi="宋体" w:cs="宋体"/>
                <w:color w:val="000000"/>
                <w:sz w:val="24"/>
              </w:rPr>
            </w:pPr>
            <w:r>
              <w:rPr>
                <w:rFonts w:hint="eastAsia" w:ascii="宋体" w:hAnsi="宋体" w:cs="宋体"/>
                <w:color w:val="000000"/>
                <w:sz w:val="24"/>
              </w:rPr>
              <w:t xml:space="preserve">合计</w:t>
            </w:r>
            <w:r/>
          </w:p>
        </w:tc>
        <w:tc>
          <w:tcPr>
            <w:tcW w:w="913" w:type="dxa"/>
            <w:vAlign w:val="center"/>
            <w:textDirection w:val="lrTb"/>
            <w:noWrap w:val="false"/>
          </w:tcPr>
          <w:p>
            <w:pPr>
              <w:ind w:firstLine="28"/>
              <w:jc w:val="center"/>
              <w:rPr>
                <w:rFonts w:ascii="宋体" w:hAnsi="宋体" w:cs="宋体"/>
                <w:color w:val="000000"/>
                <w:sz w:val="24"/>
              </w:rPr>
            </w:pPr>
            <w:r>
              <w:rPr>
                <w:rFonts w:hint="eastAsia" w:ascii="宋体" w:hAnsi="宋体" w:cs="宋体"/>
                <w:color w:val="000000"/>
                <w:sz w:val="24"/>
              </w:rPr>
              <w:t xml:space="preserve">100</w:t>
            </w:r>
            <w:r/>
          </w:p>
        </w:tc>
        <w:tc>
          <w:tcPr>
            <w:gridSpan w:val="2"/>
            <w:tcW w:w="6418" w:type="dxa"/>
            <w:vAlign w:val="center"/>
            <w:textDirection w:val="lrTb"/>
            <w:noWrap w:val="false"/>
          </w:tcPr>
          <w:p>
            <w:pPr>
              <w:rPr>
                <w:rFonts w:ascii="宋体" w:hAnsi="宋体" w:cs="宋体"/>
                <w:color w:val="000000"/>
                <w:sz w:val="24"/>
              </w:rPr>
            </w:pPr>
            <w:r>
              <w:rPr>
                <w:rFonts w:ascii="宋体" w:hAnsi="宋体" w:cs="宋体"/>
                <w:color w:val="000000"/>
                <w:sz w:val="24"/>
              </w:rPr>
            </w:r>
            <w:r/>
          </w:p>
        </w:tc>
      </w:tr>
    </w:tbl>
    <w:p>
      <w:pPr>
        <w:jc w:val="left"/>
        <w:widowControl/>
        <w:rPr>
          <w:rFonts w:ascii="宋体" w:hAnsi="宋体" w:cs="宋体"/>
          <w:b/>
          <w:color w:val="000000"/>
          <w:sz w:val="24"/>
        </w:rPr>
      </w:pPr>
      <w:r>
        <w:rPr>
          <w:rFonts w:hint="eastAsia" w:ascii="宋体" w:hAnsi="宋体" w:cs="宋体"/>
          <w:b/>
          <w:color w:val="000000"/>
          <w:sz w:val="24"/>
        </w:rPr>
        <w:t xml:space="preserve">注：本项目评分细则中需要提供的相关证明材料由供应商自行提供，评审专家根据供应商提供的相关证明材料进行评审，相关证明材料的全面性、有效性、完整性、真实性由供应商自行负责。如发现供应商涉嫌资料造假等，采购人将取消其中标资格，并保留进一步追究其法律责任的权利。</w:t>
      </w:r>
      <w:r/>
    </w:p>
    <w:p>
      <w:pPr>
        <w:spacing w:line="360" w:lineRule="auto"/>
        <w:rPr>
          <w:rFonts w:ascii="宋体" w:hAnsi="宋体" w:cs="宋体"/>
          <w:b/>
          <w:color w:val="000000"/>
          <w:sz w:val="24"/>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14" w:name="_Toc99301424"/>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第五章   采购需求</w:t>
      </w:r>
      <w:bookmarkEnd w:id="814"/>
      <w:r/>
      <w:r/>
    </w:p>
    <w:p>
      <w:pPr>
        <w:pStyle w:val="1162"/>
        <w:contextualSpacing/>
        <w:ind w:left="500" w:hanging="5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w:t>
      </w:r>
      <w:r>
        <w:rPr>
          <w:rFonts w:hint="eastAsia" w:ascii="宋体" w:hAnsi="宋体" w:cs="宋体"/>
          <w:b/>
          <w:color w:val="000000"/>
          <w:sz w:val="24"/>
          <w:szCs w:val="24"/>
          <w:highlight w:val="none"/>
        </w:rPr>
        <w:t xml:space="preserve">采购标的</w:t>
      </w:r>
      <w:r/>
    </w:p>
    <w:p>
      <w:pPr>
        <w:ind w:firstLine="480"/>
        <w:spacing w:line="360" w:lineRule="auto"/>
        <w:rPr>
          <w:rFonts w:ascii="宋体" w:hAnsi="宋体" w:cs="宋体"/>
          <w:bCs/>
          <w:color w:val="000000"/>
          <w:sz w:val="24"/>
          <w:szCs w:val="24"/>
          <w:highlight w:val="none"/>
        </w:rPr>
      </w:pPr>
      <w:r>
        <w:rPr>
          <w:rFonts w:hint="eastAsia" w:ascii="宋体" w:hAnsi="宋体"/>
          <w:color w:val="000000"/>
          <w:sz w:val="24"/>
          <w:szCs w:val="24"/>
          <w:highlight w:val="none"/>
        </w:rPr>
        <w:t xml:space="preserve">本项目为2025年全市室外健身器材更新项目，共分2个采购包，投标人可投单个采购包或全部采购包，投某一采购包时，必须对该采购包的全部内容响应，并在投标文件中注明所投采购包。由于工期较短，为保障项目的顺利实施，投标人仅限中一个采购包。评审小组根据采购包的顺序进行评审，如采购包1综合评审得分排名第一的投标人同时在采购包</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也排名第一，则</w:t>
      </w:r>
      <w:r>
        <w:rPr>
          <w:rFonts w:hint="eastAsia" w:ascii="宋体" w:hAnsi="宋体"/>
          <w:color w:val="000000"/>
          <w:sz w:val="24"/>
          <w:szCs w:val="24"/>
          <w:highlight w:val="none"/>
          <w:lang w:val="en-US" w:eastAsia="zh-CN"/>
        </w:rPr>
        <w:t xml:space="preserve">采购包2中</w:t>
      </w:r>
      <w:r>
        <w:rPr>
          <w:rFonts w:hint="eastAsia" w:ascii="宋体" w:hAnsi="宋体"/>
          <w:color w:val="000000"/>
          <w:sz w:val="24"/>
          <w:szCs w:val="24"/>
          <w:highlight w:val="none"/>
        </w:rPr>
        <w:t xml:space="preserve">排名第二的投标人递补成为第一。</w:t>
      </w:r>
      <w:r/>
    </w:p>
    <w:p>
      <w:pPr>
        <w:pStyle w:val="1162"/>
        <w:numPr>
          <w:ilvl w:val="0"/>
          <w:numId w:val="15"/>
        </w:numPr>
        <w:contextualSpacing/>
        <w:ind w:firstLine="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货物清单</w:t>
      </w:r>
      <w:r/>
    </w:p>
    <w:p>
      <w:pPr>
        <w:pStyle w:val="1162"/>
        <w:contextualSpacing/>
        <w:ind w:firstLine="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采购包一</w:t>
      </w:r>
      <w:r/>
    </w:p>
    <w:tbl>
      <w:tblPr>
        <w:tblStyle w:val="9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7"/>
        <w:gridCol w:w="3998"/>
        <w:gridCol w:w="1938"/>
      </w:tblGrid>
      <w:tr>
        <w:trPr>
          <w:trHeight w:val="445"/>
        </w:trPr>
        <w:tc>
          <w:tcPr>
            <w:tcW w:w="1857" w:type="dxa"/>
            <w:vMerge w:val="restart"/>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10件套健身路径</w:t>
            </w:r>
            <w:r/>
          </w:p>
        </w:tc>
        <w:tc>
          <w:tcPr>
            <w:tcW w:w="3998" w:type="dxa"/>
            <w:textDirection w:val="lrTb"/>
            <w:noWrap w:val="false"/>
          </w:tcPr>
          <w:p>
            <w:pPr>
              <w:pStyle w:val="1162"/>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p>
        </w:tc>
        <w:tc>
          <w:tcPr>
            <w:tcW w:w="1938" w:type="dxa"/>
            <w:textDirection w:val="lrTb"/>
            <w:noWrap w:val="false"/>
          </w:tcPr>
          <w:p>
            <w:pPr>
              <w:pStyle w:val="1162"/>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r>
      <w:tr>
        <w:trPr/>
        <w:tc>
          <w:tcPr>
            <w:tcW w:w="1857"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62"/>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告示牌</w:t>
            </w:r>
            <w:r/>
          </w:p>
        </w:tc>
        <w:tc>
          <w:tcPr>
            <w:tcW w:w="1938" w:type="dxa"/>
            <w:vMerge w:val="restart"/>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62"/>
              <w:contextualSpacing/>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93套</w:t>
            </w:r>
            <w:r/>
          </w:p>
        </w:tc>
      </w:tr>
      <w:tr>
        <w:trPr>
          <w:trHeight w:val="514"/>
        </w:trPr>
        <w:tc>
          <w:tcPr>
            <w:tcW w:w="1857"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62"/>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臂力训练器</w:t>
            </w:r>
            <w:r/>
          </w:p>
        </w:tc>
        <w:tc>
          <w:tcPr>
            <w:tcW w:w="1938"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62"/>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双位太空漫步机</w:t>
            </w:r>
            <w:r/>
          </w:p>
        </w:tc>
        <w:tc>
          <w:tcPr>
            <w:tcW w:w="1938"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62"/>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太极推揉器</w:t>
            </w:r>
            <w:r>
              <w:rPr>
                <w:rFonts w:hint="eastAsia" w:ascii="宋体" w:hAnsi="宋体" w:eastAsia="宋体" w:cs="宋体"/>
                <w:b/>
                <w:bCs/>
                <w:color w:val="000000"/>
                <w:sz w:val="24"/>
                <w:szCs w:val="24"/>
                <w:highlight w:val="none"/>
              </w:rPr>
              <w:t xml:space="preserve">(核心产品）</w:t>
            </w:r>
            <w:r/>
          </w:p>
        </w:tc>
        <w:tc>
          <w:tcPr>
            <w:tcW w:w="1938"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62"/>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伸腰伸背器</w:t>
            </w:r>
            <w:r/>
          </w:p>
        </w:tc>
        <w:tc>
          <w:tcPr>
            <w:tcW w:w="1938"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62"/>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双位蹬力器</w:t>
            </w:r>
            <w:r/>
          </w:p>
        </w:tc>
        <w:tc>
          <w:tcPr>
            <w:tcW w:w="1938"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62"/>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肋木架</w:t>
            </w:r>
            <w:r/>
          </w:p>
        </w:tc>
        <w:tc>
          <w:tcPr>
            <w:tcW w:w="1938"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62"/>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腿部按摩器</w:t>
            </w:r>
            <w:r/>
          </w:p>
        </w:tc>
        <w:tc>
          <w:tcPr>
            <w:tcW w:w="1938"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62"/>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三位</w:t>
            </w:r>
            <w:r>
              <w:rPr>
                <w:rFonts w:hint="eastAsia" w:ascii="宋体" w:hAnsi="宋体" w:eastAsia="宋体" w:cs="宋体"/>
                <w:color w:val="000000"/>
                <w:sz w:val="24"/>
                <w:szCs w:val="24"/>
                <w:highlight w:val="none"/>
              </w:rPr>
              <w:t xml:space="preserve">扭腰器</w:t>
            </w:r>
            <w:r/>
          </w:p>
        </w:tc>
        <w:tc>
          <w:tcPr>
            <w:tcW w:w="1938"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57"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98" w:type="dxa"/>
            <w:textDirection w:val="lrTb"/>
            <w:noWrap w:val="false"/>
          </w:tcPr>
          <w:p>
            <w:pPr>
              <w:pStyle w:val="1162"/>
              <w:contextualSpacing/>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单杠</w:t>
            </w:r>
            <w:r/>
          </w:p>
        </w:tc>
        <w:tc>
          <w:tcPr>
            <w:tcW w:w="1938" w:type="dxa"/>
            <w:vMerge w:val="continue"/>
            <w:textDirection w:val="lrTb"/>
            <w:noWrap w:val="false"/>
          </w:tcPr>
          <w:p>
            <w:pPr>
              <w:pStyle w:val="1162"/>
              <w:contextualSpacing/>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3"/>
            <w:tcW w:w="7793" w:type="dxa"/>
            <w:textDirection w:val="lrTb"/>
            <w:noWrap w:val="false"/>
          </w:tcPr>
          <w:p>
            <w:pPr>
              <w:pStyle w:val="1162"/>
              <w:contextualSpacing/>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1、地址：溧阳市城区及各乡镇</w:t>
            </w:r>
            <w:r/>
          </w:p>
          <w:p>
            <w:pPr>
              <w:pStyle w:val="1162"/>
              <w:contextualSpacing/>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2、本采购包中包含168套健身路径拆除，其中更新93套，75套拆除后须确保场地恢复。</w:t>
            </w:r>
            <w:r/>
          </w:p>
          <w:p>
            <w:pPr>
              <w:pStyle w:val="1162"/>
              <w:contextualSpacing/>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3、废旧器材由供应商</w:t>
            </w:r>
            <w:r>
              <w:rPr>
                <w:rFonts w:hint="eastAsia" w:ascii="宋体" w:hAnsi="宋体" w:eastAsia="宋体" w:cs="宋体"/>
                <w:color w:val="000000"/>
                <w:sz w:val="24"/>
                <w:szCs w:val="24"/>
                <w:highlight w:val="none"/>
                <w:lang w:val="en-US" w:eastAsia="zh-CN"/>
              </w:rPr>
              <w:t xml:space="preserve">自行处理但不得随意堆放</w:t>
            </w:r>
            <w:r>
              <w:rPr>
                <w:rFonts w:hint="eastAsia" w:ascii="宋体" w:hAnsi="宋体" w:eastAsia="宋体" w:cs="宋体"/>
                <w:color w:val="000000"/>
                <w:sz w:val="24"/>
                <w:szCs w:val="24"/>
                <w:highlight w:val="none"/>
              </w:rPr>
              <w:t xml:space="preserve">。</w:t>
            </w:r>
            <w:r/>
          </w:p>
          <w:p>
            <w:pPr>
              <w:pStyle w:val="1162"/>
              <w:contextualSpacing/>
              <w:ind w:firstLine="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4、每季度完成1次巡检服务，全年不少于4次巡检服务。</w:t>
            </w:r>
            <w:r/>
          </w:p>
          <w:p>
            <w:pPr>
              <w:pStyle w:val="1162"/>
              <w:contextualSpacing/>
              <w:ind w:firstLine="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5、器材在安装前和安装后要由采购</w:t>
            </w:r>
            <w:r>
              <w:rPr>
                <w:rFonts w:hint="eastAsia" w:ascii="宋体" w:hAnsi="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val="en-US" w:eastAsia="zh-CN"/>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tc>
      </w:tr>
    </w:tbl>
    <w:p>
      <w:pPr>
        <w:pStyle w:val="1162"/>
        <w:contextualSpacing/>
        <w:ind w:firstLine="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162"/>
        <w:contextualSpacing/>
        <w:ind w:firstLine="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采购包二</w:t>
      </w:r>
      <w:r/>
    </w:p>
    <w:tbl>
      <w:tblPr>
        <w:tblStyle w:val="9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57"/>
        <w:gridCol w:w="3998"/>
        <w:gridCol w:w="1892"/>
      </w:tblGrid>
      <w:tr>
        <w:trPr>
          <w:trHeight w:val="445"/>
        </w:trPr>
        <w:tc>
          <w:tcPr>
            <w:tcW w:w="1857" w:type="dxa"/>
            <w:vMerge w:val="restart"/>
            <w:textDirection w:val="lrTb"/>
            <w:noWrap w:val="false"/>
          </w:tcPr>
          <w:p>
            <w:pPr>
              <w:pStyle w:val="1162"/>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highlight w:val="none"/>
              </w:rPr>
            </w:r>
            <w:r/>
          </w:p>
          <w:p>
            <w:pPr>
              <w:jc w:val="left"/>
              <w:rPr>
                <w:highlight w:val="none"/>
              </w:rPr>
            </w:pPr>
            <w:r>
              <w:rPr>
                <w:rFonts w:hint="eastAsia" w:ascii="宋体" w:hAnsi="宋体" w:eastAsia="宋体" w:cs="宋体"/>
                <w:color w:val="000000"/>
                <w:sz w:val="24"/>
                <w:szCs w:val="22"/>
                <w:highlight w:val="none"/>
                <w:lang w:val="en-US" w:eastAsia="zh-CN" w:bidi="ar-SA"/>
              </w:rPr>
              <w:t xml:space="preserve">7件套健身路径</w:t>
            </w:r>
            <w:r/>
          </w:p>
        </w:tc>
        <w:tc>
          <w:tcPr>
            <w:tcW w:w="3998" w:type="dxa"/>
            <w:textDirection w:val="lrTb"/>
            <w:noWrap w:val="false"/>
          </w:tcPr>
          <w:p>
            <w:pPr>
              <w:pStyle w:val="1162"/>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产品名称</w:t>
            </w:r>
            <w:r/>
          </w:p>
        </w:tc>
        <w:tc>
          <w:tcPr>
            <w:tcW w:w="1892" w:type="dxa"/>
            <w:textDirection w:val="lrTb"/>
            <w:noWrap w:val="false"/>
          </w:tcPr>
          <w:p>
            <w:pPr>
              <w:pStyle w:val="1162"/>
              <w:contextualSpacing/>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数量</w:t>
            </w:r>
            <w:r/>
          </w:p>
        </w:tc>
      </w:tr>
      <w:tr>
        <w:trPr/>
        <w:tc>
          <w:tcPr>
            <w:tcW w:w="1857" w:type="dxa"/>
            <w:vMerge w:val="continue"/>
            <w:textDirection w:val="lrTb"/>
            <w:noWrap w:val="false"/>
          </w:tcPr>
          <w:p>
            <w:pPr>
              <w:pStyle w:val="1162"/>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3998" w:type="dxa"/>
            <w:textDirection w:val="lrTb"/>
            <w:noWrap w:val="false"/>
          </w:tcPr>
          <w:p>
            <w:pPr>
              <w:pStyle w:val="1162"/>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告示牌</w:t>
            </w:r>
            <w:r/>
          </w:p>
        </w:tc>
        <w:tc>
          <w:tcPr>
            <w:tcW w:w="1892" w:type="dxa"/>
            <w:vMerge w:val="restart"/>
            <w:textDirection w:val="lrTb"/>
            <w:noWrap w:val="false"/>
          </w:tcPr>
          <w:p>
            <w:pPr>
              <w:pStyle w:val="1162"/>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62"/>
              <w:contextualSpacing/>
              <w:spacing w:line="360" w:lineRule="auto"/>
              <w:rPr>
                <w:highlight w:val="none"/>
              </w:rPr>
            </w:pPr>
            <w:r>
              <w:rPr>
                <w:rFonts w:hint="eastAsia" w:ascii="宋体" w:hAnsi="宋体" w:cs="宋体"/>
                <w:color w:val="000000"/>
                <w:sz w:val="24"/>
                <w:highlight w:val="none"/>
              </w:rPr>
              <w:t xml:space="preserve">69套</w:t>
            </w:r>
            <w:r/>
          </w:p>
        </w:tc>
      </w:tr>
      <w:tr>
        <w:trPr/>
        <w:tc>
          <w:tcPr>
            <w:tcW w:w="1857" w:type="dxa"/>
            <w:vMerge w:val="continue"/>
            <w:textDirection w:val="lrTb"/>
            <w:noWrap w:val="false"/>
          </w:tcPr>
          <w:p>
            <w:pPr>
              <w:pStyle w:val="1162"/>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3998" w:type="dxa"/>
            <w:textDirection w:val="lrTb"/>
            <w:noWrap w:val="false"/>
          </w:tcPr>
          <w:p>
            <w:pPr>
              <w:pStyle w:val="1162"/>
              <w:contextualSpacing/>
              <w:ind w:firstLine="0"/>
              <w:jc w:val="center"/>
              <w:spacing w:line="360" w:lineRule="auto"/>
              <w:rPr>
                <w:rFonts w:ascii="宋体" w:hAnsi="宋体" w:cs="宋体"/>
                <w:color w:val="000000"/>
                <w:sz w:val="24"/>
                <w:highlight w:val="none"/>
              </w:rPr>
            </w:pPr>
            <w:r>
              <w:rPr>
                <w:rFonts w:hint="eastAsia" w:ascii="宋体" w:hAnsi="宋体" w:cs="宋体"/>
                <w:b w:val="0"/>
                <w:bCs w:val="0"/>
                <w:color w:val="000000"/>
                <w:sz w:val="24"/>
                <w:highlight w:val="none"/>
              </w:rPr>
              <w:t xml:space="preserve">双位太空漫步机</w:t>
            </w:r>
            <w:r/>
          </w:p>
        </w:tc>
        <w:tc>
          <w:tcPr>
            <w:tcW w:w="1892" w:type="dxa"/>
            <w:vMerge w:val="continue"/>
            <w:textDirection w:val="lrTb"/>
            <w:noWrap w:val="false"/>
          </w:tcPr>
          <w:p>
            <w:pPr>
              <w:pStyle w:val="1162"/>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62"/>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3998" w:type="dxa"/>
            <w:textDirection w:val="lrTb"/>
            <w:noWrap w:val="false"/>
          </w:tcPr>
          <w:p>
            <w:pPr>
              <w:pStyle w:val="1162"/>
              <w:contextualSpacing/>
              <w:ind w:firstLine="0"/>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太极推揉器(核心产品）</w:t>
            </w:r>
            <w:r/>
          </w:p>
        </w:tc>
        <w:tc>
          <w:tcPr>
            <w:tcW w:w="1892" w:type="dxa"/>
            <w:vMerge w:val="continue"/>
            <w:textDirection w:val="lrTb"/>
            <w:noWrap w:val="false"/>
          </w:tcPr>
          <w:p>
            <w:pPr>
              <w:pStyle w:val="1162"/>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62"/>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3998" w:type="dxa"/>
            <w:textDirection w:val="lrTb"/>
            <w:noWrap w:val="false"/>
          </w:tcPr>
          <w:p>
            <w:pPr>
              <w:pStyle w:val="1162"/>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双位蹬力器</w:t>
            </w:r>
            <w:r/>
          </w:p>
        </w:tc>
        <w:tc>
          <w:tcPr>
            <w:tcW w:w="1892" w:type="dxa"/>
            <w:vMerge w:val="continue"/>
            <w:textDirection w:val="lrTb"/>
            <w:noWrap w:val="false"/>
          </w:tcPr>
          <w:p>
            <w:pPr>
              <w:pStyle w:val="1162"/>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62"/>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3998" w:type="dxa"/>
            <w:textDirection w:val="lrTb"/>
            <w:noWrap w:val="false"/>
          </w:tcPr>
          <w:p>
            <w:pPr>
              <w:pStyle w:val="1162"/>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肋木架</w:t>
            </w:r>
            <w:r/>
          </w:p>
        </w:tc>
        <w:tc>
          <w:tcPr>
            <w:tcW w:w="1892" w:type="dxa"/>
            <w:vMerge w:val="continue"/>
            <w:textDirection w:val="lrTb"/>
            <w:noWrap w:val="false"/>
          </w:tcPr>
          <w:p>
            <w:pPr>
              <w:pStyle w:val="1162"/>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62"/>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3998" w:type="dxa"/>
            <w:textDirection w:val="lrTb"/>
            <w:noWrap w:val="false"/>
          </w:tcPr>
          <w:p>
            <w:pPr>
              <w:pStyle w:val="1162"/>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三位</w:t>
            </w:r>
            <w:r>
              <w:rPr>
                <w:rFonts w:hint="eastAsia" w:ascii="宋体" w:hAnsi="宋体" w:cs="宋体"/>
                <w:color w:val="000000"/>
                <w:sz w:val="24"/>
                <w:highlight w:val="none"/>
              </w:rPr>
              <w:t xml:space="preserve">扭腰器</w:t>
            </w:r>
            <w:r/>
          </w:p>
        </w:tc>
        <w:tc>
          <w:tcPr>
            <w:tcW w:w="1892" w:type="dxa"/>
            <w:vMerge w:val="continue"/>
            <w:textDirection w:val="lrTb"/>
            <w:noWrap w:val="false"/>
          </w:tcPr>
          <w:p>
            <w:pPr>
              <w:pStyle w:val="1162"/>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vMerge w:val="continue"/>
            <w:textDirection w:val="lrTb"/>
            <w:noWrap w:val="false"/>
          </w:tcPr>
          <w:p>
            <w:pPr>
              <w:pStyle w:val="1162"/>
              <w:contextualSpacing/>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3998" w:type="dxa"/>
            <w:textDirection w:val="lrTb"/>
            <w:noWrap w:val="false"/>
          </w:tcPr>
          <w:p>
            <w:pPr>
              <w:pStyle w:val="1162"/>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单杠</w:t>
            </w:r>
            <w:r/>
          </w:p>
        </w:tc>
        <w:tc>
          <w:tcPr>
            <w:tcW w:w="1892" w:type="dxa"/>
            <w:vMerge w:val="continue"/>
            <w:textDirection w:val="lrTb"/>
            <w:noWrap w:val="false"/>
          </w:tcPr>
          <w:p>
            <w:pPr>
              <w:pStyle w:val="1162"/>
              <w:contextualSpacing/>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c>
          <w:tcPr>
            <w:tcW w:w="1857" w:type="dxa"/>
            <w:textDirection w:val="lrTb"/>
            <w:noWrap w:val="false"/>
          </w:tcPr>
          <w:p>
            <w:pPr>
              <w:pStyle w:val="1162"/>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地埋式篮球架</w:t>
            </w:r>
            <w:r/>
          </w:p>
        </w:tc>
        <w:tc>
          <w:tcPr>
            <w:tcW w:w="3998" w:type="dxa"/>
            <w:textDirection w:val="lrTb"/>
            <w:noWrap w:val="false"/>
          </w:tcPr>
          <w:p>
            <w:pPr>
              <w:pStyle w:val="1162"/>
              <w:contextualSpacing/>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地埋式篮球架</w:t>
            </w:r>
            <w:r/>
          </w:p>
        </w:tc>
        <w:tc>
          <w:tcPr>
            <w:tcW w:w="1892" w:type="dxa"/>
            <w:textDirection w:val="lrTb"/>
            <w:noWrap w:val="false"/>
          </w:tcPr>
          <w:p>
            <w:pPr>
              <w:pStyle w:val="1162"/>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43只</w:t>
            </w:r>
            <w:r/>
          </w:p>
        </w:tc>
      </w:tr>
      <w:tr>
        <w:trPr/>
        <w:tc>
          <w:tcPr>
            <w:tcW w:w="1857" w:type="dxa"/>
            <w:textDirection w:val="lrTb"/>
            <w:noWrap w:val="false"/>
          </w:tcPr>
          <w:p>
            <w:pPr>
              <w:pStyle w:val="1162"/>
              <w:contextualSpacing/>
              <w:ind w:firstLine="0"/>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室外乒乓台</w:t>
            </w:r>
            <w:r/>
          </w:p>
        </w:tc>
        <w:tc>
          <w:tcPr>
            <w:tcW w:w="3998" w:type="dxa"/>
            <w:textDirection w:val="lrTb"/>
            <w:noWrap w:val="false"/>
          </w:tcPr>
          <w:p>
            <w:pPr>
              <w:pStyle w:val="1162"/>
              <w:contextualSpacing/>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室外乒乓台</w:t>
            </w:r>
            <w:r/>
          </w:p>
        </w:tc>
        <w:tc>
          <w:tcPr>
            <w:tcW w:w="1892" w:type="dxa"/>
            <w:textDirection w:val="lrTb"/>
            <w:noWrap w:val="false"/>
          </w:tcPr>
          <w:p>
            <w:pPr>
              <w:pStyle w:val="1162"/>
              <w:contextualSpacing/>
              <w:ind w:firstLine="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4张</w:t>
            </w:r>
            <w:r/>
          </w:p>
        </w:tc>
      </w:tr>
      <w:tr>
        <w:trPr/>
        <w:tc>
          <w:tcPr>
            <w:gridSpan w:val="3"/>
            <w:tcW w:w="7747" w:type="dxa"/>
            <w:textDirection w:val="lrTb"/>
            <w:noWrap w:val="false"/>
          </w:tcPr>
          <w:p>
            <w:pPr>
              <w:pStyle w:val="1162"/>
              <w:contextualSpacing/>
              <w:ind w:firstLine="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1、地址：溧阳市城区及各乡镇</w:t>
            </w:r>
            <w:r/>
          </w:p>
          <w:p>
            <w:pPr>
              <w:pStyle w:val="1162"/>
              <w:contextualSpacing/>
              <w:ind w:firstLine="0"/>
              <w:jc w:val="left"/>
              <w:spacing w:line="360" w:lineRule="auto"/>
              <w:tabs>
                <w:tab w:val="left" w:pos="1131" w:leader="none"/>
              </w:tabs>
              <w:rPr>
                <w:rFonts w:ascii="宋体" w:hAnsi="宋体" w:cs="宋体"/>
                <w:color w:val="000000"/>
                <w:sz w:val="24"/>
                <w:highlight w:val="none"/>
              </w:rPr>
            </w:pPr>
            <w:r>
              <w:rPr>
                <w:rFonts w:hint="eastAsia" w:ascii="宋体" w:hAnsi="宋体" w:cs="宋体"/>
                <w:color w:val="000000"/>
                <w:sz w:val="24"/>
                <w:highlight w:val="none"/>
              </w:rPr>
              <w:t xml:space="preserve">2、本采购包</w:t>
            </w:r>
            <w:r>
              <w:rPr>
                <w:rFonts w:hint="eastAsia" w:ascii="宋体" w:hAnsi="宋体" w:cs="宋体"/>
                <w:color w:val="000000"/>
                <w:sz w:val="24"/>
                <w:highlight w:val="none"/>
                <w:lang w:val="en-US" w:eastAsia="zh-CN"/>
              </w:rPr>
              <w:t xml:space="preserve">中</w:t>
            </w:r>
            <w:r>
              <w:rPr>
                <w:rFonts w:hint="eastAsia" w:ascii="宋体" w:hAnsi="宋体" w:cs="宋体"/>
                <w:color w:val="000000"/>
                <w:sz w:val="24"/>
                <w:highlight w:val="none"/>
              </w:rPr>
              <w:t xml:space="preserve">包含69套健身路径拆除及更新</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43只篮球架和4张室外乒乓台</w:t>
            </w:r>
            <w:r>
              <w:rPr>
                <w:rFonts w:hint="eastAsia" w:ascii="宋体" w:hAnsi="宋体" w:cs="宋体"/>
                <w:color w:val="000000"/>
                <w:sz w:val="24"/>
                <w:highlight w:val="none"/>
              </w:rPr>
              <w:t xml:space="preserve">。</w:t>
            </w:r>
            <w:r/>
          </w:p>
          <w:p>
            <w:pPr>
              <w:pStyle w:val="1162"/>
              <w:contextualSpacing/>
              <w:ind w:firstLine="0"/>
              <w:jc w:val="left"/>
              <w:spacing w:line="360" w:lineRule="auto"/>
              <w:tabs>
                <w:tab w:val="left" w:pos="113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3、废旧器材由供应商</w:t>
            </w:r>
            <w:r>
              <w:rPr>
                <w:rFonts w:hint="eastAsia" w:ascii="宋体" w:hAnsi="宋体" w:cs="宋体"/>
                <w:color w:val="000000"/>
                <w:sz w:val="24"/>
                <w:highlight w:val="none"/>
                <w:lang w:val="en-US" w:eastAsia="zh-CN"/>
              </w:rPr>
              <w:t xml:space="preserve">但不得随意堆放</w:t>
            </w:r>
            <w:r>
              <w:rPr>
                <w:rFonts w:hint="eastAsia" w:ascii="宋体" w:hAnsi="宋体" w:cs="宋体"/>
                <w:color w:val="000000"/>
                <w:sz w:val="24"/>
                <w:highlight w:val="none"/>
              </w:rPr>
              <w:t xml:space="preserve">。</w:t>
            </w:r>
            <w:r/>
          </w:p>
          <w:p>
            <w:pPr>
              <w:pStyle w:val="1162"/>
              <w:contextualSpacing/>
              <w:ind w:firstLine="0"/>
              <w:jc w:val="left"/>
              <w:spacing w:line="360" w:lineRule="auto"/>
              <w:tabs>
                <w:tab w:val="left" w:pos="1131"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4、每季度完成1次巡检服务，全年不少于4次巡检服务。</w:t>
            </w:r>
            <w:r/>
          </w:p>
          <w:p>
            <w:pPr>
              <w:pStyle w:val="1162"/>
              <w:contextualSpacing/>
              <w:ind w:firstLine="0"/>
              <w:jc w:val="left"/>
              <w:spacing w:line="360" w:lineRule="auto"/>
              <w:tabs>
                <w:tab w:val="left" w:pos="1131" w:leader="none"/>
              </w:tabs>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器材在安装前和安装后要由采购人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tc>
      </w:tr>
    </w:tbl>
    <w:p>
      <w:pPr>
        <w:pStyle w:val="1162"/>
        <w:contextualSpacing/>
        <w:ind w:firstLine="0"/>
        <w:spacing w:line="360" w:lineRule="auto"/>
        <w:rPr>
          <w:rFonts w:hint="eastAsia" w:ascii="宋体" w:hAnsi="宋体" w:cs="宋体"/>
          <w:b/>
          <w:color w:val="ff0000"/>
          <w:sz w:val="24"/>
          <w:highlight w:val="none"/>
        </w:rPr>
      </w:pPr>
      <w:r>
        <w:rPr>
          <w:rFonts w:hint="eastAsia" w:ascii="宋体" w:hAnsi="宋体" w:cs="宋体"/>
          <w:b/>
          <w:color w:val="ff0000"/>
          <w:sz w:val="24"/>
          <w:highlight w:val="none"/>
        </w:rPr>
        <w:t xml:space="preserve">注：</w:t>
      </w:r>
      <w:r>
        <w:rPr>
          <w:rFonts w:hint="eastAsia" w:ascii="宋体" w:hAnsi="宋体" w:cs="宋体"/>
          <w:b/>
          <w:bCs/>
          <w:color w:val="ff0000"/>
          <w:sz w:val="24"/>
          <w:highlight w:val="none"/>
        </w:rPr>
        <w:t xml:space="preserve">★</w:t>
      </w:r>
      <w:r>
        <w:rPr>
          <w:rFonts w:hint="eastAsia" w:ascii="宋体" w:hAnsi="宋体" w:cs="宋体"/>
          <w:b/>
          <w:color w:val="ff0000"/>
          <w:sz w:val="24"/>
          <w:highlight w:val="none"/>
        </w:rPr>
        <w:t xml:space="preserve">上述太极推揉器为核心产品，核心产品品牌应一致，否则作无效投标处理。</w:t>
      </w:r>
      <w:r/>
    </w:p>
    <w:p>
      <w:pPr>
        <w:pStyle w:val="1162"/>
        <w:contextualSpacing/>
        <w:ind w:firstLine="0"/>
        <w:spacing w:line="360" w:lineRule="auto"/>
        <w:rPr>
          <w:rFonts w:hint="default" w:ascii="宋体" w:hAnsi="宋体" w:eastAsia="宋体" w:cs="宋体"/>
          <w:b/>
          <w:bCs/>
          <w:color w:val="ff0000"/>
          <w:sz w:val="24"/>
          <w:highlight w:val="none"/>
          <w:lang w:val="en-US" w:eastAsia="zh-CN"/>
        </w:rPr>
      </w:pPr>
      <w:r>
        <w:rPr>
          <w:rFonts w:hint="eastAsia" w:ascii="宋体" w:hAnsi="宋体" w:cs="宋体"/>
          <w:b/>
          <w:bCs/>
          <w:color w:val="ff0000"/>
          <w:sz w:val="24"/>
          <w:highlight w:val="none"/>
        </w:rPr>
        <w:t xml:space="preserve">★所有健身器材上必须有能够通过“江苏省全民健身设施管理平台”进行报修的金属标签二维码</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lang w:val="en-US" w:eastAsia="zh-CN"/>
        </w:rPr>
        <w:t xml:space="preserve">所有健身器材定位等信息需上传至该平台。若验收时不满足要求，则采购人有权不支付剩余款项。</w:t>
      </w:r>
      <w:r/>
    </w:p>
    <w:p>
      <w:pPr>
        <w:pStyle w:val="1162"/>
        <w:contextualSpacing/>
        <w:ind w:firstLine="0"/>
        <w:rPr>
          <w:rFonts w:ascii="宋体" w:hAnsi="宋体" w:cs="宋体"/>
          <w:b/>
          <w:bCs/>
          <w:color w:val="ff0000"/>
          <w:sz w:val="24"/>
          <w:highlight w:val="none"/>
        </w:rPr>
      </w:pPr>
      <w:r>
        <w:rPr>
          <w:rFonts w:hint="eastAsia" w:ascii="宋体" w:hAnsi="宋体" w:cs="宋体"/>
          <w:b/>
          <w:bCs/>
          <w:color w:val="ff0000"/>
          <w:sz w:val="24"/>
          <w:highlight w:val="none"/>
        </w:rPr>
        <w:t xml:space="preserve">★所有器材上必须以显著方式标明“彩票公益金资助中国体育彩票”标志标识，并在使用期间对标志标识进行有效维护。</w:t>
      </w:r>
      <w:r/>
    </w:p>
    <w:p>
      <w:pPr>
        <w:pStyle w:val="1162"/>
        <w:contextualSpacing/>
        <w:ind w:firstLine="0"/>
        <w:rPr>
          <w:rFonts w:hint="default" w:ascii="宋体" w:hAnsi="宋体" w:eastAsia="宋体" w:cs="宋体"/>
          <w:b/>
          <w:bCs/>
          <w:color w:val="ff0000"/>
          <w:sz w:val="24"/>
          <w:highlight w:val="none"/>
          <w:lang w:val="en-US"/>
        </w:rPr>
      </w:pPr>
      <w:r>
        <w:rPr>
          <w:rFonts w:hint="eastAsia" w:ascii="宋体" w:hAnsi="宋体" w:cs="宋体"/>
          <w:b/>
          <w:bCs/>
          <w:color w:val="ff0000"/>
          <w:sz w:val="24"/>
          <w:highlight w:val="none"/>
        </w:rPr>
        <w:t xml:space="preserve">★</w:t>
      </w:r>
      <w:r>
        <w:rPr>
          <w:rFonts w:hint="eastAsia" w:ascii="宋体" w:hAnsi="宋体" w:eastAsia="宋体" w:cs="宋体"/>
          <w:b/>
          <w:bCs/>
          <w:color w:val="ff0000"/>
          <w:sz w:val="24"/>
          <w:highlight w:val="none"/>
          <w:lang w:val="en-US" w:eastAsia="zh-CN"/>
        </w:rPr>
        <w:t xml:space="preserve">所购器材应投保产品责任保险或产品质量保险和公众责任保险（第三者责任险）。</w:t>
      </w:r>
      <w:r>
        <w:rPr>
          <w:rFonts w:hint="eastAsia" w:ascii="宋体" w:hAnsi="宋体" w:cs="宋体"/>
          <w:b/>
          <w:bCs/>
          <w:color w:val="ff0000"/>
          <w:sz w:val="24"/>
          <w:highlight w:val="none"/>
          <w:lang w:val="en-US" w:eastAsia="zh-CN"/>
        </w:rPr>
        <w:t xml:space="preserve">中标供应商应在中标后5日内提供所有器材的保险证明材料，若未提供证明材料，采购人取消其中标资格。</w:t>
      </w:r>
      <w:r/>
    </w:p>
    <w:p>
      <w:pPr>
        <w:pStyle w:val="1325"/>
        <w:jc w:val="lef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二、技术标准与要求</w:t>
      </w:r>
      <w:r/>
    </w:p>
    <w:p>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体育设备技术参数</w:t>
      </w:r>
      <w:r/>
    </w:p>
    <w:tbl>
      <w:tblPr>
        <w:tblStyle w:val="892"/>
        <w:tblW w:w="8700"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1615"/>
        <w:gridCol w:w="5769"/>
      </w:tblGrid>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61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名称</w:t>
            </w:r>
            <w:r/>
          </w:p>
        </w:tc>
        <w:tc>
          <w:tcPr>
            <w:tcW w:w="576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参数</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615" w:type="dxa"/>
            <w:vAlign w:val="center"/>
            <w:textDirection w:val="lrTb"/>
            <w:noWrap w:val="false"/>
          </w:tcPr>
          <w:p>
            <w:pPr>
              <w:pStyle w:val="1162"/>
              <w:contextualSpacing/>
              <w:ind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告示牌</w:t>
            </w:r>
            <w:r/>
          </w:p>
        </w:tc>
        <w:tc>
          <w:tcPr>
            <w:tcW w:w="5769"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1.立柱规格≥φ114mm×3mm；钢管，钢制盖帽；</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2.告示牌采用不锈钢材质，图样及字样蚀刻处理；</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3.采用单立柱单面板结构；</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4.安装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5.不锈钢板边缘及尖角无外露；</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6.闭合开口和不完全闭合开口符合GB 19272-2024的要求；面板与框架采用拉钉铆接，拉钉平面低于框架外平面，可防止意外划伤，整件器材无V型开口，无头颈卡夹危险；</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7.不允许存在和使用功能无关的凸出物；</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8.告示牌铆接铆钉不允许外露，以防划手；</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9.告示牌双面图文按照</w:t>
            </w:r>
            <w:r>
              <w:rPr>
                <w:rFonts w:hint="eastAsia" w:ascii="宋体" w:hAnsi="宋体" w:cs="宋体"/>
                <w:color w:val="000000"/>
                <w:szCs w:val="21"/>
                <w:highlight w:val="none"/>
                <w:lang w:eastAsia="zh-CN"/>
              </w:rPr>
              <w:t xml:space="preserve">采购人</w:t>
            </w:r>
            <w:r>
              <w:rPr>
                <w:rFonts w:hint="eastAsia" w:ascii="宋体" w:hAnsi="宋体" w:cs="宋体"/>
                <w:color w:val="000000"/>
                <w:szCs w:val="21"/>
                <w:highlight w:val="none"/>
              </w:rPr>
              <w:t xml:space="preserve">详细要求制作，制作前需经</w:t>
            </w:r>
            <w:r>
              <w:rPr>
                <w:rFonts w:hint="eastAsia" w:ascii="宋体" w:hAnsi="宋体" w:cs="宋体"/>
                <w:color w:val="000000"/>
                <w:szCs w:val="21"/>
                <w:highlight w:val="none"/>
                <w:lang w:eastAsia="zh-CN"/>
              </w:rPr>
              <w:t xml:space="preserve">采购人</w:t>
            </w:r>
            <w:r>
              <w:rPr>
                <w:rFonts w:hint="eastAsia" w:ascii="宋体" w:hAnsi="宋体" w:cs="宋体"/>
                <w:color w:val="000000"/>
                <w:szCs w:val="21"/>
                <w:highlight w:val="none"/>
              </w:rPr>
              <w:t xml:space="preserve">确认。须包含：安全提示、承保单位及电话、报修方式（报修电话、全省统一的报修二维码等）、安装日期、管护单位、联系电话等；</w:t>
            </w:r>
            <w:r/>
          </w:p>
          <w:p>
            <w:pPr>
              <w:pStyle w:val="916"/>
              <w:ind w:firstLine="0"/>
              <w:rPr>
                <w:highlight w:val="none"/>
              </w:rPr>
            </w:pPr>
            <w:r>
              <w:rPr>
                <w:rFonts w:hint="eastAsia" w:ascii="宋体" w:hAnsi="宋体" w:cs="宋体"/>
                <w:color w:val="000000"/>
                <w:szCs w:val="21"/>
                <w:highlight w:val="none"/>
              </w:rPr>
              <w:t xml:space="preserve">10.材料性能、有害物质符合GB19272-2024的要求。</w:t>
            </w:r>
            <w:r/>
          </w:p>
          <w:p>
            <w:pPr>
              <w:jc w:val="left"/>
              <w:rPr>
                <w:rFonts w:ascii="宋体" w:hAnsi="宋体" w:cs="宋体"/>
                <w:b/>
                <w:color w:val="000000"/>
                <w:szCs w:val="21"/>
                <w:highlight w:val="none"/>
              </w:rPr>
            </w:pPr>
            <w:r>
              <w:rPr>
                <w:rFonts w:ascii="宋体" w:hAnsi="宋体" w:cs="宋体"/>
                <w:b/>
                <w:color w:val="000000"/>
                <w:szCs w:val="21"/>
                <w:highlight w:val="none"/>
              </w:rPr>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615" w:type="dxa"/>
            <w:vAlign w:val="center"/>
            <w:textDirection w:val="lrTb"/>
            <w:noWrap w:val="false"/>
          </w:tcPr>
          <w:p>
            <w:pPr>
              <w:pStyle w:val="1162"/>
              <w:contextualSpacing/>
              <w:ind w:firstLine="0"/>
              <w:jc w:val="center"/>
              <w:spacing w:line="360" w:lineRule="auto"/>
              <w:rPr>
                <w:rFonts w:ascii="宋体" w:hAnsi="宋体" w:cs="宋体"/>
                <w:color w:val="000000"/>
                <w:szCs w:val="21"/>
                <w:highlight w:val="none"/>
              </w:rPr>
            </w:pPr>
            <w:r/>
            <w:bookmarkStart w:id="815" w:name="OLE_LINK35"/>
            <w:r/>
            <w:bookmarkStart w:id="816" w:name="OLE_LINK34"/>
            <w:r>
              <w:rPr>
                <w:rFonts w:hint="eastAsia" w:ascii="宋体" w:hAnsi="宋体" w:cs="宋体"/>
                <w:b/>
                <w:bCs/>
                <w:color w:val="000000"/>
                <w:sz w:val="24"/>
                <w:highlight w:val="none"/>
              </w:rPr>
              <w:t xml:space="preserve">臂力训练器</w:t>
            </w:r>
            <w:bookmarkEnd w:id="815"/>
            <w:r/>
            <w:bookmarkEnd w:id="816"/>
            <w:r/>
            <w:r/>
          </w:p>
        </w:tc>
        <w:tc>
          <w:tcPr>
            <w:tcW w:w="5769"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1.立柱规格为钢管厚度不小于φ114×3mm标准管材</w:t>
            </w:r>
            <w:r/>
          </w:p>
          <w:p>
            <w:p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 </w:t>
            </w:r>
            <w:bookmarkStart w:id="817" w:name="OLE_LINK40"/>
            <w:r>
              <w:rPr>
                <w:rFonts w:hint="eastAsia" w:ascii="宋体" w:hAnsi="宋体" w:cs="宋体"/>
                <w:color w:val="000000"/>
                <w:szCs w:val="21"/>
                <w:highlight w:val="none"/>
              </w:rPr>
              <w:t xml:space="preserve">轴承应采取可靠的防水防尘装置，防止轴承锈蚀</w:t>
            </w:r>
            <w:bookmarkEnd w:id="817"/>
            <w:r>
              <w:rPr>
                <w:rFonts w:hint="eastAsia" w:ascii="宋体" w:hAnsi="宋体" w:cs="宋体"/>
                <w:color w:val="000000"/>
                <w:szCs w:val="21"/>
                <w:highlight w:val="none"/>
              </w:rPr>
              <w:t xml:space="preserve">；</w:t>
            </w:r>
            <w:r/>
          </w:p>
          <w:p>
            <w:pPr>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 臂力转盘主轴应使用阻尼装置，防止臂力转盘快速空转</w:t>
            </w:r>
            <w:r>
              <w:rPr>
                <w:rFonts w:hint="eastAsia" w:ascii="宋体" w:hAnsi="宋体" w:cs="宋体"/>
                <w:color w:val="000000"/>
                <w:szCs w:val="21"/>
                <w:highlight w:val="none"/>
                <w:lang w:eastAsia="zh-CN"/>
              </w:rPr>
              <w:t xml:space="preserve">；</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bookmarkStart w:id="818" w:name="OLE_LINK42"/>
            <w:r/>
            <w:bookmarkStart w:id="819" w:name="OLE_LINK41"/>
            <w:r>
              <w:rPr>
                <w:rFonts w:hint="eastAsia" w:ascii="宋体" w:hAnsi="宋体" w:cs="宋体"/>
                <w:color w:val="000000"/>
                <w:szCs w:val="21"/>
                <w:highlight w:val="none"/>
              </w:rPr>
              <w:t xml:space="preserve">材料性能、有害物质符合GB19272-2024的要求</w:t>
            </w:r>
            <w:bookmarkEnd w:id="818"/>
            <w:r/>
            <w:bookmarkEnd w:id="819"/>
            <w:r>
              <w:rPr>
                <w:rFonts w:hint="eastAsia" w:ascii="宋体" w:hAnsi="宋体" w:cs="宋体"/>
                <w:color w:val="000000"/>
                <w:szCs w:val="21"/>
                <w:highlight w:val="none"/>
              </w:rPr>
              <w:t xml:space="preserve">                                                                                                                                                                                                                                                               </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615" w:type="dxa"/>
            <w:vAlign w:val="center"/>
            <w:textDirection w:val="lrTb"/>
            <w:noWrap w:val="false"/>
          </w:tcPr>
          <w:p>
            <w:pPr>
              <w:pStyle w:val="1162"/>
              <w:contextualSpacing/>
              <w:ind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双位太空漫步机</w:t>
            </w:r>
            <w:r/>
          </w:p>
        </w:tc>
        <w:tc>
          <w:tcPr>
            <w:tcW w:w="5769" w:type="dxa"/>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1.立柱规格为钢管厚度不小于φ114×3mm标准管材；</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2.踏板的主运动方向和易滑脱方向应设置高度不小于30mm、长度大于踏板周长2/3的防滑脱的凸台或护板；</w:t>
            </w:r>
            <w:r>
              <w:rPr>
                <w:rFonts w:ascii="宋体" w:hAnsi="宋体" w:cs="宋体"/>
                <w:color w:val="000000"/>
                <w:szCs w:val="21"/>
                <w:highlight w:val="none"/>
              </w:rPr>
              <w:t xml:space="preserve"> </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3.脚踏部位有防滑措施，站立使用的单脚防滑面不小于（3×10</w:t>
            </w:r>
            <w:r>
              <w:rPr>
                <w:rFonts w:hint="eastAsia" w:ascii="宋体" w:hAnsi="宋体" w:cs="宋体"/>
                <w:color w:val="000000"/>
                <w:szCs w:val="21"/>
                <w:highlight w:val="none"/>
                <w:vertAlign w:val="superscript"/>
              </w:rPr>
              <w:t xml:space="preserve">4</w:t>
            </w:r>
            <w:r>
              <w:rPr>
                <w:rFonts w:hint="eastAsia" w:ascii="宋体" w:hAnsi="宋体" w:cs="宋体"/>
                <w:color w:val="000000"/>
                <w:szCs w:val="21"/>
                <w:highlight w:val="none"/>
              </w:rPr>
              <w:t xml:space="preserve">）mm²，</w:t>
            </w:r>
            <w:r>
              <w:rPr>
                <w:rFonts w:hint="eastAsia" w:ascii="宋体" w:hAnsi="宋体" w:cs="宋体"/>
                <w:szCs w:val="21"/>
                <w:highlight w:val="none"/>
              </w:rPr>
              <w:t xml:space="preserve">摩擦系数应不小于0.5；</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4.踏板前后采取防止碰撞第三者的缓冲措施；</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5.不存在衣服</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头发钩挂或缠绕危险；</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6.安装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7.手及手指剪切.挤压和卡夹活动部件与邻近的活动部件或固定部件之间的距离应不小于60mm；</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8.摆杆有限位装置，且单侧摆动幅度不大于70°；器材部件间不应存在刚性碰撞；</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.轴承应采取可靠的防水防尘装置，防止轴承锈蚀；</w:t>
            </w:r>
            <w:r/>
          </w:p>
          <w:p>
            <w:pPr>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.材料性能、有害物质符合GB19272-2024的要求</w:t>
            </w:r>
            <w:r>
              <w:rPr>
                <w:rFonts w:hint="eastAsia" w:ascii="宋体" w:hAnsi="宋体" w:cs="宋体"/>
                <w:color w:val="000000"/>
                <w:szCs w:val="21"/>
                <w:highlight w:val="none"/>
                <w:lang w:eastAsia="zh-CN"/>
              </w:rPr>
              <w:t xml:space="preserve">；</w:t>
            </w:r>
            <w:r/>
          </w:p>
          <w:p>
            <w:pPr>
              <w:jc w:val="left"/>
              <w:rPr>
                <w:rFonts w:ascii="宋体" w:hAnsi="宋体" w:cs="宋体"/>
                <w:color w:val="000000"/>
                <w:szCs w:val="21"/>
                <w:highlight w:val="none"/>
              </w:rPr>
            </w:pPr>
            <w:r>
              <w:rPr>
                <w:rFonts w:ascii="宋体" w:hAnsi="宋体" w:cs="宋体"/>
                <w:color w:val="000000"/>
                <w:szCs w:val="21"/>
                <w:highlight w:val="none"/>
              </w:rPr>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615" w:type="dxa"/>
            <w:vAlign w:val="center"/>
            <w:textDirection w:val="lrTb"/>
            <w:noWrap w:val="false"/>
          </w:tcPr>
          <w:p>
            <w:pPr>
              <w:pStyle w:val="1162"/>
              <w:contextualSpacing/>
              <w:ind w:firstLine="0"/>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太极推揉器(核心产品）</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样品</w:t>
            </w:r>
            <w:r>
              <w:rPr>
                <w:rFonts w:hint="eastAsia" w:ascii="宋体" w:hAnsi="宋体" w:cs="宋体"/>
                <w:b/>
                <w:bCs/>
                <w:color w:val="000000"/>
                <w:sz w:val="24"/>
                <w:highlight w:val="none"/>
              </w:rPr>
              <w:t xml:space="preserve">）</w:t>
            </w:r>
            <w:r/>
          </w:p>
        </w:tc>
        <w:tc>
          <w:tcPr>
            <w:tcW w:w="5769"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.主立柱为钢管厚度不小于φ114×3mm标准管材；</w:t>
            </w:r>
            <w:r/>
          </w:p>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eastAsia="宋体" w:cs="宋体"/>
                <w:color w:val="000000"/>
                <w:sz w:val="21"/>
                <w:szCs w:val="21"/>
                <w:highlight w:val="none"/>
              </w:rPr>
              <w:t xml:space="preserve">两转盘间的开口距离不小于230mm</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转盘为金属材质；共4个转盘，转盘上带把手；</w:t>
            </w:r>
            <w:r/>
          </w:p>
          <w:p>
            <w:pPr>
              <w:jc w:val="lef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.轴承应采取可靠的防水防尘装置，防止轴承锈蚀；</w:t>
            </w:r>
            <w:r/>
          </w:p>
          <w:p>
            <w:pPr>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4.臂力转盘主轴应使用阻尼装置，防止臂力转盘快速空转</w:t>
            </w:r>
            <w:r>
              <w:rPr>
                <w:rFonts w:hint="eastAsia" w:ascii="宋体" w:hAnsi="宋体" w:cs="宋体"/>
                <w:color w:val="000000"/>
                <w:szCs w:val="21"/>
                <w:highlight w:val="none"/>
                <w:lang w:eastAsia="zh-CN"/>
              </w:rPr>
              <w:t xml:space="preserve">；</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p>
          <w:p>
            <w:pPr>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.材料性能、有害物质符合GB19272-2024的要求</w:t>
            </w:r>
            <w:r>
              <w:rPr>
                <w:rFonts w:hint="eastAsia" w:ascii="宋体" w:hAnsi="宋体" w:cs="宋体"/>
                <w:color w:val="000000"/>
                <w:szCs w:val="21"/>
                <w:highlight w:val="none"/>
                <w:lang w:eastAsia="zh-CN"/>
              </w:rPr>
              <w:t xml:space="preserve">；</w:t>
            </w:r>
            <w:r/>
          </w:p>
          <w:p>
            <w:pPr>
              <w:jc w:val="left"/>
              <w:rPr>
                <w:rFonts w:ascii="宋体" w:hAnsi="宋体" w:cs="宋体"/>
                <w:color w:val="000000"/>
                <w:szCs w:val="21"/>
                <w:highlight w:val="none"/>
              </w:rPr>
            </w:pPr>
            <w:r>
              <w:rPr>
                <w:rFonts w:ascii="宋体" w:hAnsi="宋体" w:cs="宋体"/>
                <w:color w:val="000000"/>
                <w:szCs w:val="21"/>
                <w:highlight w:val="none"/>
              </w:rPr>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1615" w:type="dxa"/>
            <w:vAlign w:val="center"/>
            <w:textDirection w:val="lrTb"/>
            <w:noWrap w:val="false"/>
          </w:tcPr>
          <w:p>
            <w:pPr>
              <w:pStyle w:val="1162"/>
              <w:contextualSpacing/>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伸腰伸背器</w:t>
            </w:r>
            <w:r/>
          </w:p>
        </w:tc>
        <w:tc>
          <w:tcPr>
            <w:tcW w:w="5769"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1.立柱规格为钢管厚度不小于φ114×3mm标准管材；</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2.采取整体式不锈钢板面；</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p>
          <w:p>
            <w:pPr>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.材料性能、有害物质符合GB19272-2024的要求</w:t>
            </w:r>
            <w:r>
              <w:rPr>
                <w:rFonts w:hint="eastAsia" w:ascii="宋体" w:hAnsi="宋体" w:cs="宋体"/>
                <w:color w:val="000000"/>
                <w:szCs w:val="21"/>
                <w:highlight w:val="none"/>
                <w:lang w:eastAsia="zh-CN"/>
              </w:rPr>
              <w:t xml:space="preserve">；</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                                                                                                                                  </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1615" w:type="dxa"/>
            <w:vAlign w:val="center"/>
            <w:textDirection w:val="lrTb"/>
            <w:noWrap w:val="false"/>
          </w:tcPr>
          <w:p>
            <w:pPr>
              <w:pStyle w:val="1162"/>
              <w:contextualSpacing/>
              <w:ind w:left="0" w:firstLine="0"/>
              <w:jc w:val="both"/>
              <w:spacing w:line="360" w:lineRule="auto"/>
              <w:rPr>
                <w:rFonts w:ascii="宋体" w:hAnsi="宋体" w:cs="宋体"/>
                <w:color w:val="000000"/>
                <w:szCs w:val="21"/>
                <w:highlight w:val="none"/>
              </w:rPr>
            </w:pPr>
            <w:r>
              <w:rPr>
                <w:rFonts w:hint="eastAsia" w:ascii="宋体" w:hAnsi="宋体" w:cs="宋体"/>
                <w:b/>
                <w:bCs/>
                <w:color w:val="000000"/>
                <w:sz w:val="24"/>
                <w:highlight w:val="none"/>
                <w:lang w:val="en-US" w:eastAsia="zh-CN"/>
              </w:rPr>
              <w:t xml:space="preserve">双位</w:t>
            </w:r>
            <w:r>
              <w:rPr>
                <w:rFonts w:hint="eastAsia" w:ascii="宋体" w:hAnsi="宋体" w:cs="宋体"/>
                <w:b/>
                <w:bCs/>
                <w:color w:val="000000"/>
                <w:sz w:val="24"/>
                <w:highlight w:val="none"/>
              </w:rPr>
              <w:t xml:space="preserve">蹬力器</w:t>
            </w:r>
            <w:r/>
          </w:p>
        </w:tc>
        <w:tc>
          <w:tcPr>
            <w:tcW w:w="5769" w:type="dxa"/>
            <w:vAlign w:val="center"/>
            <w:textDirection w:val="lrTb"/>
            <w:noWrap w:val="false"/>
          </w:tcPr>
          <w:p>
            <w:pPr>
              <w:jc w:val="left"/>
              <w:rPr>
                <w:rFonts w:ascii="宋体" w:hAnsi="宋体" w:cs="宋体"/>
                <w:color w:val="000000"/>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Cs w:val="21"/>
                <w:highlight w:val="none"/>
              </w:rPr>
              <w:t xml:space="preserve">主立柱为钢管厚度不小于φ114×3mm标准管材；</w:t>
            </w:r>
            <w:r/>
          </w:p>
          <w:p>
            <w:pP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蹬力器摆杆应有内限位装置，器材间不能有刚性碰撞；</w:t>
            </w:r>
            <w:r/>
          </w:p>
          <w:p>
            <w:pP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不允许存在剪切点、挤压点、引入点，不允许存在刚性碰撞；</w:t>
            </w:r>
            <w:r/>
          </w:p>
          <w:p>
            <w:pP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脚踏部位应有防滑措施；摩擦系数应不小于0.5；</w:t>
            </w:r>
            <w:r/>
          </w:p>
          <w:p>
            <w:pP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Cs w:val="21"/>
                <w:highlight w:val="none"/>
              </w:rPr>
              <w:t xml:space="preserve">轴承应采取可靠的防水防尘装置，防止轴承锈蚀</w:t>
            </w:r>
            <w:r>
              <w:rPr>
                <w:rFonts w:hint="eastAsia" w:ascii="宋体" w:hAnsi="宋体" w:eastAsia="宋体" w:cs="宋体"/>
                <w:color w:val="000000"/>
                <w:sz w:val="21"/>
                <w:szCs w:val="21"/>
                <w:highlight w:val="none"/>
              </w:rPr>
              <w:t xml:space="preserve">；</w:t>
            </w:r>
            <w:r/>
          </w:p>
          <w:p>
            <w:pPr>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碰撞区域应符合GB 19272-</w:t>
            </w:r>
            <w:r>
              <w:rPr>
                <w:rFonts w:hint="eastAsia" w:ascii="宋体" w:hAnsi="宋体" w:cs="宋体"/>
                <w:b w:val="0"/>
                <w:bCs/>
                <w:color w:val="000000"/>
                <w:szCs w:val="21"/>
                <w:highlight w:val="none"/>
              </w:rPr>
              <w:t xml:space="preserve">2024</w:t>
            </w:r>
            <w:r>
              <w:rPr>
                <w:rFonts w:hint="eastAsia" w:ascii="宋体" w:hAnsi="宋体" w:eastAsia="宋体" w:cs="宋体"/>
                <w:color w:val="000000"/>
                <w:sz w:val="21"/>
                <w:szCs w:val="21"/>
                <w:highlight w:val="none"/>
              </w:rPr>
              <w:t xml:space="preserve">要求。</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p>
          <w:p>
            <w:pPr>
              <w:jc w:val="left"/>
              <w:rPr>
                <w:rFonts w:hint="eastAsia"/>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.材料性能、有害物质符合GB19272-2024的要求</w:t>
            </w:r>
            <w:r>
              <w:rPr>
                <w:rFonts w:hint="eastAsia" w:ascii="宋体" w:hAnsi="宋体" w:cs="宋体"/>
                <w:color w:val="000000"/>
                <w:szCs w:val="21"/>
                <w:highlight w:val="none"/>
                <w:lang w:eastAsia="zh-CN"/>
              </w:rPr>
              <w:t xml:space="preserve">；</w:t>
            </w:r>
            <w:r/>
          </w:p>
          <w:p>
            <w:pPr>
              <w:jc w:val="left"/>
              <w:rPr>
                <w:rFonts w:ascii="宋体" w:hAnsi="宋体" w:cs="宋体"/>
                <w:color w:val="000000"/>
                <w:szCs w:val="21"/>
                <w:highlight w:val="none"/>
              </w:rPr>
            </w:pPr>
            <w:r>
              <w:rPr>
                <w:rFonts w:ascii="宋体" w:hAnsi="宋体" w:cs="宋体"/>
                <w:color w:val="000000"/>
                <w:szCs w:val="21"/>
                <w:highlight w:val="none"/>
              </w:rPr>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W w:w="1615" w:type="dxa"/>
            <w:vAlign w:val="center"/>
            <w:textDirection w:val="lrTb"/>
            <w:noWrap w:val="false"/>
          </w:tcPr>
          <w:p>
            <w:pPr>
              <w:pStyle w:val="1162"/>
              <w:contextualSpacing/>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肋木架</w:t>
            </w:r>
            <w:r/>
          </w:p>
        </w:tc>
        <w:tc>
          <w:tcPr>
            <w:tcW w:w="5769"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.立柱规格为钢管厚度不小于φ114×3mm标准管材</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.立柱顶部不存在高出横管</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.器械不存在卡夹，衣服、头发钩挂或缠绕结构；</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.器材安全警示有图示方式提示使用者可能存在风险；</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.最下方横杆下缘与地面缓冲层间的距离不小于400mm</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p>
          <w:p>
            <w:pPr>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.材料性能、有害物质符合GB19272-2024的要求</w:t>
            </w:r>
            <w:r>
              <w:rPr>
                <w:rFonts w:hint="eastAsia" w:ascii="宋体" w:hAnsi="宋体" w:cs="宋体"/>
                <w:color w:val="000000"/>
                <w:szCs w:val="21"/>
                <w:highlight w:val="none"/>
                <w:lang w:eastAsia="zh-CN"/>
              </w:rPr>
              <w:t xml:space="preserve">；</w:t>
            </w:r>
            <w:r/>
          </w:p>
          <w:p>
            <w:pPr>
              <w:jc w:val="left"/>
              <w:rPr>
                <w:rFonts w:ascii="宋体" w:hAnsi="宋体" w:cs="宋体"/>
                <w:color w:val="000000"/>
                <w:szCs w:val="21"/>
                <w:highlight w:val="none"/>
              </w:rPr>
            </w:pPr>
            <w:r>
              <w:rPr>
                <w:rFonts w:ascii="宋体" w:hAnsi="宋体" w:cs="宋体"/>
                <w:color w:val="000000"/>
                <w:szCs w:val="21"/>
                <w:highlight w:val="none"/>
              </w:rPr>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W w:w="1615" w:type="dxa"/>
            <w:vAlign w:val="center"/>
            <w:textDirection w:val="lrTb"/>
            <w:noWrap w:val="false"/>
          </w:tcPr>
          <w:p>
            <w:pPr>
              <w:pStyle w:val="1162"/>
              <w:contextualSpacing/>
              <w:ind w:firstLine="0"/>
              <w:jc w:val="left"/>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腿部按摩器</w:t>
            </w:r>
            <w:r/>
          </w:p>
        </w:tc>
        <w:tc>
          <w:tcPr>
            <w:tcW w:w="5769" w:type="dxa"/>
            <w:vAlign w:val="center"/>
            <w:textDirection w:val="lrTb"/>
            <w:noWrap w:val="false"/>
          </w:tcPr>
          <w:p>
            <w:pPr>
              <w:numPr>
                <w:ilvl w:val="0"/>
                <w:numId w:val="16"/>
              </w:numPr>
              <w:ind w:left="0"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立柱规格为钢管厚度不小于φ114×3mm标准管材</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w:t>
            </w:r>
            <w:r/>
          </w:p>
          <w:p>
            <w:pPr>
              <w:numPr>
                <w:ilvl w:val="0"/>
                <w:numId w:val="16"/>
              </w:numPr>
              <w:ind w:left="0" w:firstLine="0"/>
              <w:jc w:val="left"/>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不存在衣服、头发钩挂或缠绕危险</w:t>
            </w: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                                                                                                                                                                                                                                                                </w:t>
            </w:r>
            <w:r/>
          </w:p>
          <w:p>
            <w:pPr>
              <w:numPr>
                <w:ilvl w:val="0"/>
                <w:numId w:val="16"/>
              </w:numPr>
              <w:ind w:left="0" w:firstLine="0"/>
              <w:jc w:val="left"/>
              <w:rPr>
                <w:rFonts w:ascii="宋体" w:hAnsi="宋体" w:cs="宋体"/>
                <w:color w:val="000000"/>
                <w:szCs w:val="21"/>
                <w:highlight w:val="none"/>
              </w:rPr>
            </w:pP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.材料性能、有害物质符合GB19272-2024的要求</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W w:w="1615" w:type="dxa"/>
            <w:vAlign w:val="center"/>
            <w:textDirection w:val="lrTb"/>
            <w:noWrap w:val="false"/>
          </w:tcPr>
          <w:p>
            <w:pPr>
              <w:pStyle w:val="1162"/>
              <w:contextualSpacing/>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lang w:val="en-US" w:eastAsia="zh-CN"/>
              </w:rPr>
              <w:t xml:space="preserve">三位</w:t>
            </w:r>
            <w:r>
              <w:rPr>
                <w:rFonts w:hint="eastAsia" w:ascii="宋体" w:hAnsi="宋体" w:cs="宋体"/>
                <w:b/>
                <w:bCs/>
                <w:color w:val="000000"/>
                <w:sz w:val="24"/>
                <w:highlight w:val="none"/>
              </w:rPr>
              <w:t xml:space="preserve">扭腰器</w:t>
            </w:r>
            <w:r/>
          </w:p>
        </w:tc>
        <w:tc>
          <w:tcPr>
            <w:tcW w:w="5769"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.主立柱为钢管厚度不小于φ114mm×3mm标准管材 ；</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.轴承应采取可靠的防水防尘装置，防止轴承锈蚀； </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.脚踏部位有防滑措施，站立使用的单脚防滑面不小于（3×10</w:t>
            </w:r>
            <w:r>
              <w:rPr>
                <w:rFonts w:hint="eastAsia" w:ascii="宋体" w:hAnsi="宋体" w:cs="宋体"/>
                <w:color w:val="000000"/>
                <w:szCs w:val="21"/>
                <w:highlight w:val="none"/>
                <w:vertAlign w:val="superscript"/>
              </w:rPr>
              <w:t xml:space="preserve">4</w:t>
            </w:r>
            <w:r>
              <w:rPr>
                <w:rFonts w:hint="eastAsia" w:ascii="宋体" w:hAnsi="宋体" w:cs="宋体"/>
                <w:color w:val="000000"/>
                <w:szCs w:val="21"/>
                <w:highlight w:val="none"/>
              </w:rPr>
              <w:t xml:space="preserve">）mm²，</w:t>
            </w:r>
            <w:r>
              <w:rPr>
                <w:rFonts w:hint="eastAsia" w:ascii="宋体" w:hAnsi="宋体" w:cs="宋体"/>
                <w:szCs w:val="21"/>
                <w:highlight w:val="none"/>
              </w:rPr>
              <w:t xml:space="preserve">摩擦系数应不小于0.5</w:t>
            </w:r>
            <w:r/>
          </w:p>
          <w:p>
            <w:pPr>
              <w:jc w:val="lef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.扭腰盘有阻尼装置，防止转盘快速空转</w:t>
            </w:r>
            <w:r/>
          </w:p>
          <w:p>
            <w:pPr>
              <w:numPr>
                <w:ilvl w:val="0"/>
                <w:numId w:val="0"/>
              </w:num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材料性能、有害物质符合GB19272-2024的要求</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W w:w="1615" w:type="dxa"/>
            <w:vAlign w:val="center"/>
            <w:textDirection w:val="lrTb"/>
            <w:noWrap w:val="false"/>
          </w:tcPr>
          <w:p>
            <w:pPr>
              <w:pStyle w:val="1162"/>
              <w:contextualSpacing/>
              <w:jc w:val="center"/>
              <w:spacing w:line="360" w:lineRule="auto"/>
              <w:rPr>
                <w:rFonts w:ascii="宋体" w:hAnsi="宋体" w:cs="宋体"/>
                <w:color w:val="000000"/>
                <w:szCs w:val="21"/>
                <w:highlight w:val="none"/>
              </w:rPr>
            </w:pPr>
            <w:r>
              <w:rPr>
                <w:rFonts w:hint="eastAsia" w:ascii="宋体" w:hAnsi="宋体" w:cs="宋体"/>
                <w:b/>
                <w:bCs/>
                <w:color w:val="000000"/>
                <w:sz w:val="24"/>
                <w:highlight w:val="none"/>
              </w:rPr>
              <w:t xml:space="preserve">单杠</w:t>
            </w:r>
            <w:r/>
          </w:p>
        </w:tc>
        <w:tc>
          <w:tcPr>
            <w:tcW w:w="5769"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立柱规格为钢管厚度不小于φ114mm×3mm标准管材                                                                                                                                                </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单杠高低杠，双联</w:t>
            </w:r>
            <w:r>
              <w:rPr>
                <w:rFonts w:hint="eastAsia" w:ascii="宋体" w:hAnsi="宋体" w:cs="宋体"/>
                <w:color w:val="000000"/>
                <w:szCs w:val="21"/>
                <w:highlight w:val="none"/>
              </w:rPr>
              <w:t xml:space="preserve">；</w:t>
            </w:r>
            <w:r/>
          </w:p>
          <w:p>
            <w:pPr>
              <w:numPr>
                <w:ilvl w:val="0"/>
                <w:numId w:val="0"/>
              </w:num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安装</w:t>
            </w:r>
            <w:r>
              <w:rPr>
                <w:rFonts w:hint="eastAsia" w:ascii="宋体" w:hAnsi="宋体" w:cs="宋体"/>
                <w:color w:val="000000"/>
                <w:szCs w:val="21"/>
                <w:highlight w:val="none"/>
                <w:lang w:val="en-US" w:eastAsia="zh-CN"/>
              </w:rPr>
              <w:t xml:space="preserve">和地基需</w:t>
            </w:r>
            <w:r>
              <w:rPr>
                <w:rFonts w:hint="eastAsia" w:ascii="宋体" w:hAnsi="宋体" w:cs="宋体"/>
                <w:color w:val="000000"/>
                <w:szCs w:val="21"/>
                <w:highlight w:val="none"/>
              </w:rPr>
              <w:t xml:space="preserve">符合GB 19272-2024的要求；</w:t>
            </w:r>
            <w:r/>
          </w:p>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材料性能、有害物质符合GB19272-2024的要求</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w:t>
            </w:r>
            <w:r/>
          </w:p>
        </w:tc>
      </w:tr>
      <w:tr>
        <w:trPr>
          <w:trHeight w:val="645"/>
        </w:trPr>
        <w:tc>
          <w:tcPr>
            <w:tcW w:w="13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W w:w="1615" w:type="dxa"/>
            <w:vAlign w:val="center"/>
            <w:textDirection w:val="lrTb"/>
            <w:noWrap w:val="false"/>
          </w:tcPr>
          <w:p>
            <w:pPr>
              <w:pStyle w:val="1162"/>
              <w:contextualSpacing/>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地埋式</w:t>
            </w:r>
            <w:r>
              <w:rPr>
                <w:rFonts w:hint="eastAsia" w:ascii="宋体" w:hAnsi="宋体" w:cs="宋体"/>
                <w:b/>
                <w:bCs/>
                <w:color w:val="auto"/>
                <w:sz w:val="24"/>
                <w:highlight w:val="none"/>
              </w:rPr>
              <w:t xml:space="preserve">篮球架</w:t>
            </w:r>
            <w:r>
              <w:rPr>
                <w:color w:val="auto"/>
              </w:rPr>
            </w:r>
            <w:r/>
          </w:p>
        </w:tc>
        <w:tc>
          <w:tcPr>
            <w:tcW w:w="5769" w:type="dxa"/>
            <w:vAlign w:val="center"/>
            <w:textDirection w:val="lrTb"/>
            <w:noWrap w:val="false"/>
          </w:tcPr>
          <w:p>
            <w:pPr>
              <w:numPr>
                <w:ilvl w:val="0"/>
                <w:numId w:val="0"/>
              </w:numPr>
              <w:jc w:val="left"/>
              <w:rPr>
                <w:rFonts w:hint="default"/>
                <w:color w:val="auto"/>
                <w:highlight w:val="none"/>
              </w:rPr>
            </w:pPr>
            <w:r>
              <w:rPr>
                <w:color w:val="auto"/>
              </w:rPr>
            </w:r>
            <w:bookmarkStart w:id="820" w:name="OLE_LINK33"/>
            <w:r>
              <w:rPr>
                <w:rFonts w:hint="eastAsia" w:ascii="宋体" w:hAnsi="宋体" w:cs="宋体"/>
                <w:color w:val="auto"/>
                <w:szCs w:val="21"/>
                <w:highlight w:val="none"/>
                <w:lang w:val="en-US" w:eastAsia="zh-CN"/>
              </w:rPr>
              <w:t xml:space="preserve">1.篮板板面平整、光滑，规格不小于1800mm*1050*50mm,板面与球架连接处设计有加强柱体，具有重量轻、强度高、抗冲击力强、寿命长的特点；采用SMC片状模压增强塑料篮球板篮板面板；厚度不小于5mm,加强筋厚度不小于6mm,加强筋高度不小于45mm。篮板下方配有护条；</w:t>
            </w:r>
            <w:r>
              <w:rPr>
                <w:color w:val="auto"/>
              </w:rPr>
            </w:r>
            <w:r/>
          </w:p>
          <w:p>
            <w:pPr>
              <w:pStyle w:val="916"/>
              <w:numPr>
                <w:ilvl w:val="0"/>
                <w:numId w:val="0"/>
              </w:numPr>
              <w:rPr>
                <w:rFonts w:hint="default" w:ascii="宋体" w:hAnsi="宋体" w:cs="宋体"/>
                <w:color w:val="auto"/>
                <w:szCs w:val="21"/>
                <w:highlight w:val="none"/>
              </w:rPr>
            </w:pPr>
            <w:r>
              <w:rPr>
                <w:rFonts w:hint="eastAsia" w:ascii="宋体" w:hAnsi="宋体" w:cs="宋体"/>
                <w:color w:val="auto"/>
                <w:szCs w:val="21"/>
                <w:highlight w:val="none"/>
                <w:lang w:val="en-US" w:eastAsia="zh-CN"/>
              </w:rPr>
              <w:t xml:space="preserve">2.篮圈采用</w:t>
            </w:r>
            <w:r>
              <w:rPr>
                <w:rFonts w:hint="eastAsia" w:ascii="宋体" w:hAnsi="宋体" w:cs="宋体"/>
                <w:color w:val="auto"/>
                <w:szCs w:val="21"/>
                <w:highlight w:val="none"/>
              </w:rPr>
              <w:t xml:space="preserve">不小于φ</w:t>
            </w:r>
            <w:r>
              <w:rPr>
                <w:rFonts w:hint="eastAsia" w:ascii="宋体" w:hAnsi="宋体" w:cs="宋体"/>
                <w:color w:val="auto"/>
                <w:szCs w:val="21"/>
                <w:highlight w:val="none"/>
                <w:lang w:val="en-US" w:eastAsia="zh-CN"/>
              </w:rPr>
              <w:t xml:space="preserve">17实心钢圈；内径约450mm，篮圈圈条下沿旱有钢圈，钢圈间隔均设置成小环状，共12处，以便悬挂篮网。</w:t>
            </w:r>
            <w:r>
              <w:rPr>
                <w:color w:val="auto"/>
              </w:rPr>
            </w:r>
            <w:r/>
          </w:p>
          <w:p>
            <w:pPr>
              <w:pStyle w:val="916"/>
              <w:numPr>
                <w:ilvl w:val="0"/>
                <w:numId w:val="0"/>
              </w:num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3.篮球架伸臂长</w:t>
            </w:r>
            <w:r>
              <w:rPr>
                <w:rFonts w:hint="eastAsia" w:ascii="宋体" w:hAnsi="宋体" w:cs="宋体"/>
                <w:color w:val="auto"/>
                <w:szCs w:val="21"/>
                <w:highlight w:val="none"/>
              </w:rPr>
              <w:t xml:space="preserve">不小于</w:t>
            </w:r>
            <w:r>
              <w:rPr>
                <w:rFonts w:hint="eastAsia" w:ascii="宋体" w:hAnsi="宋体" w:cs="宋体"/>
                <w:color w:val="auto"/>
                <w:szCs w:val="21"/>
                <w:highlight w:val="none"/>
                <w:lang w:val="en-US" w:eastAsia="zh-CN"/>
              </w:rPr>
              <w:t xml:space="preserve">2250mm；</w:t>
            </w:r>
            <w:r>
              <w:rPr>
                <w:rFonts w:hint="eastAsia" w:ascii="宋体" w:hAnsi="宋体" w:cs="宋体"/>
                <w:color w:val="auto"/>
                <w:szCs w:val="21"/>
                <w:highlight w:val="none"/>
                <w:lang w:val="en-US" w:eastAsia="zh-CN"/>
              </w:rPr>
              <w:t xml:space="preserve">篮</w:t>
            </w:r>
            <w:r>
              <w:rPr>
                <w:rFonts w:hint="eastAsia" w:ascii="宋体" w:hAnsi="宋体" w:cs="宋体"/>
                <w:color w:val="auto"/>
                <w:szCs w:val="21"/>
                <w:highlight w:val="none"/>
                <w:lang w:val="en-US" w:eastAsia="zh-CN"/>
              </w:rPr>
              <w:t xml:space="preserve">圈上沿地面高度约3.05米。</w:t>
            </w:r>
            <w:r>
              <w:rPr>
                <w:color w:val="auto"/>
              </w:rPr>
            </w:r>
            <w:r/>
          </w:p>
          <w:p>
            <w:pPr>
              <w:pStyle w:val="916"/>
              <w:numPr>
                <w:ilvl w:val="0"/>
                <w:numId w:val="0"/>
              </w:num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4.篮球架立柱钢管 不小于</w:t>
            </w:r>
            <w:r>
              <w:rPr>
                <w:rFonts w:hint="eastAsia" w:ascii="宋体" w:hAnsi="宋体" w:cs="宋体"/>
                <w:color w:val="auto"/>
                <w:szCs w:val="21"/>
                <w:highlight w:val="none"/>
                <w:lang w:val="en-US" w:eastAsia="zh-CN"/>
              </w:rPr>
              <w:t xml:space="preserve">150x150x4.0mm；</w:t>
            </w:r>
            <w:r>
              <w:rPr>
                <w:color w:val="auto"/>
              </w:rPr>
            </w:r>
            <w:r/>
          </w:p>
          <w:p>
            <w:pPr>
              <w:pStyle w:val="916"/>
              <w:numPr>
                <w:ilvl w:val="0"/>
                <w:numId w:val="0"/>
              </w:numPr>
              <w:rPr>
                <w:rFonts w:hint="default" w:ascii="宋体" w:hAnsi="宋体" w:cs="宋体"/>
                <w:color w:val="auto"/>
                <w:szCs w:val="21"/>
                <w:highlight w:val="none"/>
              </w:rPr>
            </w:pPr>
            <w:r>
              <w:rPr>
                <w:rFonts w:hint="default" w:ascii="宋体" w:hAnsi="宋体" w:cs="宋体"/>
                <w:color w:val="auto"/>
                <w:szCs w:val="21"/>
                <w:highlight w:val="none"/>
                <w:lang w:val="en-US" w:eastAsia="zh-CN"/>
              </w:rPr>
              <w:t xml:space="preserve">主要承载横梁材料为钢管，</w:t>
            </w:r>
            <w:r>
              <w:rPr>
                <w:rFonts w:hint="eastAsia" w:ascii="宋体" w:hAnsi="宋体" w:cs="宋体"/>
                <w:color w:val="auto"/>
                <w:szCs w:val="21"/>
                <w:highlight w:val="none"/>
                <w:lang w:val="en-US" w:eastAsia="zh-CN"/>
              </w:rPr>
              <w:t xml:space="preserve"> 不小于</w:t>
            </w:r>
            <w:r>
              <w:rPr>
                <w:rFonts w:hint="default" w:ascii="宋体" w:hAnsi="宋体" w:cs="宋体"/>
                <w:color w:val="auto"/>
                <w:szCs w:val="21"/>
                <w:highlight w:val="none"/>
                <w:lang w:val="en-US" w:eastAsia="zh-CN"/>
              </w:rPr>
              <w:t xml:space="preserve">150x150x3.0mm</w:t>
            </w:r>
            <w:r>
              <w:rPr>
                <w:rFonts w:hint="eastAsia" w:ascii="宋体" w:hAnsi="宋体" w:cs="宋体"/>
                <w:color w:val="auto"/>
                <w:szCs w:val="21"/>
                <w:highlight w:val="none"/>
                <w:lang w:val="en-US" w:eastAsia="zh-CN"/>
              </w:rPr>
              <w:t xml:space="preserve">；</w:t>
            </w:r>
            <w:r>
              <w:rPr>
                <w:color w:val="auto"/>
              </w:rPr>
            </w:r>
            <w:r/>
          </w:p>
          <w:p>
            <w:pPr>
              <w:numPr>
                <w:ilvl w:val="0"/>
                <w:numId w:val="0"/>
              </w:numPr>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5.地埋式篮球架埋入地下的深度不应小于900 mm,混凝土地基坑的水平尺寸不应小于800mm×800mm；</w:t>
            </w:r>
            <w:bookmarkEnd w:id="820"/>
            <w:r>
              <w:rPr>
                <w:color w:val="auto"/>
              </w:rPr>
            </w:r>
            <w:r/>
          </w:p>
          <w:p>
            <w:pPr>
              <w:jc w:val="left"/>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6.紧固件:篮架所有紧固件能保证长年不生锈调整:拉杆固定处配有长孔压板，可微调篮板，保证垂直度</w:t>
            </w:r>
            <w:r>
              <w:rPr>
                <w:color w:val="auto"/>
              </w:rPr>
            </w:r>
            <w:r/>
          </w:p>
        </w:tc>
      </w:tr>
      <w:tr>
        <w:trPr>
          <w:trHeight w:val="645"/>
        </w:trPr>
        <w:tc>
          <w:tcPr>
            <w:tcW w:w="131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1615" w:type="dxa"/>
            <w:textDirection w:val="lrTb"/>
            <w:noWrap w:val="false"/>
          </w:tcPr>
          <w:p>
            <w:pPr>
              <w:pStyle w:val="1162"/>
              <w:contextualSpacing/>
              <w:ind w:firstLine="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室外乒乓台</w:t>
            </w:r>
            <w:r>
              <w:rPr>
                <w:color w:val="auto"/>
              </w:rPr>
            </w:r>
            <w:r/>
          </w:p>
        </w:tc>
        <w:tc>
          <w:tcPr>
            <w:tcW w:w="5769" w:type="dxa"/>
            <w:vAlign w:val="center"/>
            <w:textDirection w:val="lrTb"/>
            <w:noWrap w:val="false"/>
          </w:tcPr>
          <w:p>
            <w:pPr>
              <w:numPr>
                <w:ilvl w:val="0"/>
                <w:numId w:val="17"/>
              </w:numPr>
              <w:jc w:val="left"/>
              <w:spacing w:line="360" w:lineRule="auto"/>
              <w:widowControl/>
              <w:rPr>
                <w:rFonts w:hint="default"/>
                <w:color w:val="auto"/>
                <w:highlight w:val="none"/>
              </w:rPr>
            </w:pPr>
            <w:r>
              <w:rPr>
                <w:rFonts w:hint="eastAsia"/>
                <w:color w:val="auto"/>
                <w:highlight w:val="none"/>
                <w:lang w:val="en-US" w:eastAsia="zh-CN"/>
              </w:rPr>
              <w:t xml:space="preserve">尺寸约2740*1525*760mm,</w:t>
            </w:r>
            <w:r>
              <w:rPr>
                <w:rFonts w:hint="eastAsia" w:ascii="宋体" w:hAnsi="宋体" w:cs="宋体"/>
                <w:color w:val="auto"/>
                <w:szCs w:val="21"/>
                <w:highlight w:val="none"/>
                <w:lang w:val="en-US" w:eastAsia="zh-CN"/>
              </w:rPr>
              <w:t xml:space="preserve">面板不小于15mm厚度</w:t>
            </w:r>
            <w:r>
              <w:rPr>
                <w:color w:val="auto"/>
              </w:rPr>
            </w:r>
            <w:r/>
          </w:p>
          <w:p>
            <w:pPr>
              <w:numPr>
                <w:ilvl w:val="0"/>
                <w:numId w:val="17"/>
              </w:numPr>
              <w:jc w:val="left"/>
              <w:spacing w:line="360" w:lineRule="auto"/>
              <w:widowControl/>
              <w:rPr>
                <w:rFonts w:hint="default"/>
                <w:color w:val="auto"/>
                <w:highlight w:val="none"/>
              </w:rPr>
            </w:pPr>
            <w:r>
              <w:rPr>
                <w:rFonts w:hint="eastAsia" w:ascii="宋体" w:hAnsi="宋体" w:cs="宋体"/>
                <w:color w:val="auto"/>
                <w:szCs w:val="21"/>
                <w:highlight w:val="none"/>
                <w:lang w:val="en-US" w:eastAsia="zh-CN"/>
              </w:rPr>
              <w:t xml:space="preserve">采用SMC面板，防水漆面，防淋雨、防曝晒，抗老化防酸防腐蚀；有较强的温差适应能力</w:t>
            </w:r>
            <w:r>
              <w:rPr>
                <w:color w:val="auto"/>
              </w:rPr>
            </w:r>
            <w:r/>
          </w:p>
          <w:p>
            <w:pPr>
              <w:numPr>
                <w:ilvl w:val="0"/>
                <w:numId w:val="17"/>
              </w:numPr>
              <w:jc w:val="left"/>
              <w:spacing w:line="360" w:lineRule="auto"/>
              <w:widowControl/>
              <w:rPr>
                <w:rFonts w:hint="default"/>
                <w:color w:val="auto"/>
                <w:highlight w:val="none"/>
              </w:rPr>
            </w:pPr>
            <w:r>
              <w:rPr>
                <w:rFonts w:hint="eastAsia"/>
                <w:color w:val="auto"/>
                <w:highlight w:val="none"/>
                <w:lang w:val="en-US" w:eastAsia="zh-CN"/>
              </w:rPr>
              <w:t xml:space="preserve">整体重量不小于110kg；</w:t>
            </w:r>
            <w:r>
              <w:rPr>
                <w:color w:val="auto"/>
              </w:rPr>
            </w:r>
            <w:r/>
          </w:p>
          <w:p>
            <w:pPr>
              <w:numPr>
                <w:ilvl w:val="0"/>
                <w:numId w:val="17"/>
              </w:numPr>
              <w:jc w:val="left"/>
              <w:spacing w:line="360" w:lineRule="auto"/>
              <w:widowControl/>
              <w:rPr>
                <w:rFonts w:hint="default"/>
                <w:color w:val="auto"/>
                <w:highlight w:val="none"/>
              </w:rPr>
            </w:pPr>
            <w:r>
              <w:rPr>
                <w:rFonts w:hint="eastAsia"/>
                <w:color w:val="auto"/>
                <w:highlight w:val="none"/>
                <w:lang w:val="en-US" w:eastAsia="zh-CN"/>
              </w:rPr>
              <w:t xml:space="preserve">底架采用地埋式结构，钢管结构提供稳定支撑，确保安全性和稳定性</w:t>
            </w:r>
            <w:r>
              <w:rPr>
                <w:color w:val="auto"/>
              </w:rPr>
            </w:r>
            <w:r/>
          </w:p>
        </w:tc>
      </w:tr>
    </w:tbl>
    <w:p>
      <w:pPr>
        <w:pStyle w:val="1162"/>
        <w:contextualSpacing/>
        <w:ind w:firstLine="0"/>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1162"/>
        <w:contextualSpacing/>
        <w:ind w:firstLine="0"/>
        <w:spacing w:line="360" w:lineRule="auto"/>
        <w:rPr>
          <w:rFonts w:ascii="宋体" w:hAnsi="宋体" w:cs="宋体"/>
          <w:b/>
          <w:color w:val="000000"/>
          <w:sz w:val="24"/>
          <w:szCs w:val="24"/>
          <w:highlight w:val="none"/>
        </w:rPr>
      </w:pPr>
      <w:r>
        <w:rPr>
          <w:rFonts w:hint="eastAsia" w:ascii="宋体" w:hAnsi="宋体" w:cs="宋体"/>
          <w:b/>
          <w:bCs/>
          <w:color w:val="000000"/>
          <w:sz w:val="24"/>
          <w:highlight w:val="none"/>
        </w:rPr>
        <w:t xml:space="preserve">二、</w:t>
      </w:r>
      <w:r>
        <w:rPr>
          <w:rFonts w:hint="eastAsia" w:ascii="宋体" w:hAnsi="宋体" w:cs="宋体"/>
          <w:b/>
          <w:color w:val="000000"/>
          <w:sz w:val="24"/>
          <w:szCs w:val="24"/>
          <w:highlight w:val="none"/>
        </w:rPr>
        <w:t xml:space="preserve">商务要求</w:t>
      </w:r>
      <w:r/>
    </w:p>
    <w:p>
      <w:pPr>
        <w:contextualSpacing/>
        <w:spacing w:line="360" w:lineRule="auto"/>
        <w:rPr>
          <w:rFonts w:ascii="宋体" w:hAnsi="宋体" w:cs="宋体"/>
          <w:b/>
          <w:i/>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1. 服务期限和地点</w:t>
      </w:r>
      <w:r/>
    </w:p>
    <w:p>
      <w:pPr>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lang w:val="en-US" w:eastAsia="zh-CN"/>
        </w:rPr>
        <w:t xml:space="preserve">确保在2025年12月10日完成交付使用</w:t>
      </w:r>
      <w:r>
        <w:rPr>
          <w:rFonts w:hint="eastAsia" w:ascii="宋体" w:hAnsi="宋体" w:cs="宋体"/>
          <w:color w:val="000000"/>
          <w:sz w:val="24"/>
          <w:highlight w:val="none"/>
        </w:rPr>
        <w:t xml:space="preserve">。</w:t>
      </w:r>
      <w:r/>
    </w:p>
    <w:p>
      <w:pPr>
        <w:contextualSpacing/>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服务地点：采购人指定地点。未送货前货物的堆放地点由中标供应商自行解决并承担场地费用。</w:t>
      </w:r>
      <w:r/>
    </w:p>
    <w:p>
      <w:pPr>
        <w:contextualSpacing/>
        <w:spacing w:line="360" w:lineRule="auto"/>
        <w:rPr>
          <w:rFonts w:ascii="宋体" w:hAnsi="宋体" w:cs="宋体"/>
          <w:b/>
          <w:color w:val="000000"/>
          <w:sz w:val="24"/>
          <w:highlight w:val="none"/>
        </w:rPr>
      </w:pPr>
      <w:r>
        <w:rPr>
          <w:rFonts w:hint="eastAsia" w:ascii="宋体" w:hAnsi="宋体" w:cs="宋体"/>
          <w:b/>
          <w:bCs/>
          <w:color w:val="000000"/>
          <w:sz w:val="24"/>
          <w:highlight w:val="none"/>
        </w:rPr>
        <w:t xml:space="preserve">★2.结算方式、</w:t>
      </w:r>
      <w:r>
        <w:rPr>
          <w:rFonts w:hint="eastAsia" w:ascii="宋体" w:hAnsi="宋体" w:cs="宋体"/>
          <w:b/>
          <w:color w:val="000000"/>
          <w:sz w:val="24"/>
          <w:highlight w:val="none"/>
        </w:rPr>
        <w:t xml:space="preserve">付款条件</w:t>
      </w:r>
      <w:r/>
    </w:p>
    <w:p>
      <w:pPr>
        <w:pStyle w:val="1162"/>
        <w:contextualSpacing/>
        <w:ind w:firstLine="0"/>
        <w:spacing w:line="360" w:lineRule="auto"/>
        <w:rPr>
          <w:rFonts w:hint="eastAsia" w:ascii="宋体" w:hAnsi="宋体" w:cs="宋体"/>
          <w:b/>
          <w:bCs/>
          <w:color w:val="0000ff"/>
          <w:sz w:val="24"/>
          <w:highlight w:val="none"/>
        </w:rPr>
      </w:pPr>
      <w:r>
        <w:rPr>
          <w:rFonts w:hint="eastAsia" w:ascii="宋体" w:hAnsi="宋体" w:cs="宋体"/>
          <w:b/>
          <w:bCs/>
          <w:color w:val="0000ff"/>
          <w:sz w:val="24"/>
          <w:highlight w:val="none"/>
        </w:rPr>
        <w:t xml:space="preserve">本项目合同采用固定总价结算，结算时不作任何调整。</w:t>
      </w:r>
      <w:r/>
    </w:p>
    <w:p>
      <w:pPr>
        <w:pStyle w:val="1162"/>
        <w:contextualSpacing/>
        <w:ind w:firstLine="0"/>
        <w:rPr>
          <w:rFonts w:ascii="宋体" w:hAnsi="宋体" w:cs="宋体"/>
          <w:b/>
          <w:bCs/>
          <w:color w:val="0000ff"/>
          <w:sz w:val="24"/>
          <w:highlight w:val="none"/>
        </w:rPr>
      </w:pPr>
      <w:r>
        <w:rPr>
          <w:rFonts w:hint="eastAsia" w:ascii="宋体" w:hAnsi="宋体" w:cs="宋体"/>
          <w:b/>
          <w:bCs/>
          <w:color w:val="0000ff"/>
          <w:sz w:val="24"/>
          <w:highlight w:val="none"/>
        </w:rPr>
        <w:t xml:space="preserve">签订合同前，</w:t>
      </w:r>
      <w:r>
        <w:rPr>
          <w:rFonts w:ascii="宋体" w:hAnsi="宋体" w:cs="宋体"/>
          <w:b/>
          <w:bCs/>
          <w:color w:val="0000ff"/>
          <w:sz w:val="24"/>
          <w:highlight w:val="none"/>
        </w:rPr>
        <w:t xml:space="preserve">中标人应向采购人</w:t>
      </w:r>
      <w:bookmarkStart w:id="821" w:name="_Hlk153790273"/>
      <w:r>
        <w:rPr>
          <w:rFonts w:ascii="宋体" w:hAnsi="宋体" w:cs="宋体"/>
          <w:b/>
          <w:bCs/>
          <w:color w:val="0000ff"/>
          <w:sz w:val="24"/>
          <w:highlight w:val="none"/>
        </w:rPr>
        <w:t xml:space="preserve">提交电子履约保函</w:t>
      </w:r>
      <w:bookmarkEnd w:id="821"/>
      <w:r>
        <w:rPr>
          <w:rFonts w:ascii="宋体" w:hAnsi="宋体" w:cs="宋体"/>
          <w:b/>
          <w:bCs/>
          <w:color w:val="0000ff"/>
          <w:sz w:val="24"/>
          <w:highlight w:val="none"/>
        </w:rPr>
        <w:t xml:space="preserve">（保函金额为中标合同金额的</w:t>
      </w:r>
      <w:r>
        <w:rPr>
          <w:rFonts w:hint="eastAsia" w:ascii="宋体" w:hAnsi="宋体" w:cs="宋体"/>
          <w:b/>
          <w:bCs/>
          <w:color w:val="0000ff"/>
          <w:sz w:val="24"/>
          <w:highlight w:val="none"/>
        </w:rPr>
        <w:t xml:space="preserve">5%</w:t>
      </w:r>
      <w:r>
        <w:rPr>
          <w:rFonts w:ascii="宋体" w:hAnsi="宋体" w:cs="宋体"/>
          <w:b/>
          <w:bCs/>
          <w:color w:val="0000ff"/>
          <w:sz w:val="24"/>
          <w:highlight w:val="none"/>
        </w:rPr>
        <w:t xml:space="preserve">）。</w:t>
      </w:r>
      <w:r/>
    </w:p>
    <w:p>
      <w:pPr>
        <w:pStyle w:val="1162"/>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电子履约保函有效期：大于等于本项目免费质量保证期。</w:t>
      </w:r>
      <w:r/>
    </w:p>
    <w:p>
      <w:pPr>
        <w:pStyle w:val="1162"/>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电子履约保函流程：</w:t>
      </w:r>
      <w:r/>
    </w:p>
    <w:p>
      <w:pPr>
        <w:pStyle w:val="1162"/>
        <w:contextualSpacing/>
        <w:spacing w:line="360" w:lineRule="auto"/>
        <w:rPr>
          <w:rFonts w:hint="eastAsia" w:ascii="宋体" w:hAnsi="宋体" w:cs="宋体"/>
          <w:b/>
          <w:bCs/>
          <w:color w:val="0000ff"/>
          <w:sz w:val="24"/>
          <w:highlight w:val="none"/>
        </w:rPr>
      </w:pPr>
      <w:r/>
      <w:bookmarkStart w:id="822" w:name="OLE_LINK11"/>
      <w:r/>
      <w:bookmarkStart w:id="823" w:name="OLE_LINK10"/>
      <w:r>
        <w:rPr>
          <w:rFonts w:hint="eastAsia" w:ascii="宋体" w:hAnsi="宋体" w:cs="宋体"/>
          <w:b/>
          <w:bCs/>
          <w:color w:val="0000ff"/>
          <w:sz w:val="24"/>
          <w:highlight w:val="none"/>
        </w:rPr>
        <w:fldChar w:fldCharType="begin"/>
      </w:r>
      <w:r>
        <w:rPr>
          <w:rFonts w:hint="eastAsia" w:ascii="宋体" w:hAnsi="宋体" w:cs="宋体"/>
          <w:b/>
          <w:bCs/>
          <w:color w:val="0000ff"/>
          <w:sz w:val="24"/>
          <w:highlight w:val="none"/>
        </w:rPr>
        <w:instrText xml:space="preserve"> HYPERLINK "https://zfcg.changzhou.gov.cn/html/ns/tzgg/653859231062288.html" </w:instrText>
      </w:r>
      <w:r>
        <w:rPr>
          <w:rFonts w:hint="eastAsia" w:ascii="宋体" w:hAnsi="宋体" w:cs="宋体"/>
          <w:b/>
          <w:bCs/>
          <w:color w:val="0000ff"/>
          <w:sz w:val="24"/>
          <w:highlight w:val="none"/>
        </w:rPr>
        <w:fldChar w:fldCharType="separate"/>
      </w:r>
      <w:r>
        <w:rPr>
          <w:rStyle w:val="914"/>
          <w:rFonts w:hint="eastAsia" w:ascii="宋体" w:hAnsi="宋体" w:cs="宋体"/>
          <w:b/>
          <w:bCs/>
          <w:sz w:val="24"/>
          <w:highlight w:val="none"/>
        </w:rPr>
        <w:t xml:space="preserve">https://zfcg.changzhou.gov.cn/html/ns/tzgg/653859231062288.html</w:t>
      </w:r>
      <w:r>
        <w:rPr>
          <w:rFonts w:hint="eastAsia" w:ascii="宋体" w:hAnsi="宋体" w:cs="宋体"/>
          <w:b/>
          <w:bCs/>
          <w:color w:val="0000ff"/>
          <w:sz w:val="24"/>
          <w:highlight w:val="none"/>
        </w:rPr>
        <w:fldChar w:fldCharType="end"/>
      </w:r>
      <w:bookmarkEnd w:id="822"/>
      <w:r/>
      <w:bookmarkEnd w:id="823"/>
      <w:r/>
      <w:r/>
    </w:p>
    <w:p>
      <w:pPr>
        <w:pStyle w:val="1162"/>
        <w:contextualSpacing/>
        <w:ind w:firstLine="0"/>
        <w:rPr>
          <w:rFonts w:hint="eastAsia" w:ascii="宋体" w:hAnsi="宋体" w:cs="宋体"/>
          <w:b/>
          <w:bCs/>
          <w:color w:val="0000ff"/>
          <w:sz w:val="24"/>
          <w:highlight w:val="none"/>
        </w:rPr>
      </w:pPr>
      <w:r>
        <w:rPr>
          <w:rFonts w:hint="eastAsia" w:ascii="宋体" w:hAnsi="宋体" w:cs="宋体"/>
          <w:b/>
          <w:bCs/>
          <w:color w:val="0000ff"/>
          <w:sz w:val="24"/>
          <w:highlight w:val="none"/>
        </w:rPr>
        <w:t xml:space="preserve">合同签订后15个工作日内预先支付合同价的30%，余款在</w:t>
      </w:r>
      <w:r>
        <w:rPr>
          <w:rFonts w:hint="eastAsia" w:ascii="宋体" w:hAnsi="宋体" w:cs="宋体"/>
          <w:b/>
          <w:bCs/>
          <w:color w:val="0000ff"/>
          <w:sz w:val="24"/>
          <w:highlight w:val="none"/>
          <w:lang w:val="en-US" w:eastAsia="zh-CN"/>
        </w:rPr>
        <w:t xml:space="preserve">所有器材</w:t>
      </w:r>
      <w:r>
        <w:rPr>
          <w:rFonts w:hint="eastAsia" w:ascii="宋体" w:hAnsi="宋体" w:cs="宋体"/>
          <w:b/>
          <w:bCs/>
          <w:color w:val="0000ff"/>
          <w:sz w:val="24"/>
          <w:highlight w:val="none"/>
        </w:rPr>
        <w:t xml:space="preserve">安装</w:t>
      </w:r>
      <w:r>
        <w:rPr>
          <w:rFonts w:hint="eastAsia" w:ascii="宋体" w:hAnsi="宋体" w:cs="宋体"/>
          <w:b/>
          <w:bCs/>
          <w:color w:val="0000ff"/>
          <w:sz w:val="24"/>
          <w:highlight w:val="none"/>
          <w:lang w:val="en-US" w:eastAsia="zh-CN"/>
        </w:rPr>
        <w:t xml:space="preserve">调试</w:t>
      </w:r>
      <w:r>
        <w:rPr>
          <w:rFonts w:hint="eastAsia" w:ascii="宋体" w:hAnsi="宋体" w:cs="宋体"/>
          <w:b/>
          <w:bCs/>
          <w:color w:val="0000ff"/>
          <w:sz w:val="24"/>
          <w:highlight w:val="none"/>
        </w:rPr>
        <w:t xml:space="preserve">验收合格</w:t>
      </w:r>
      <w:r>
        <w:rPr>
          <w:rFonts w:hint="eastAsia" w:ascii="宋体" w:hAnsi="宋体" w:cs="宋体"/>
          <w:b/>
          <w:bCs/>
          <w:color w:val="0000ff"/>
          <w:sz w:val="24"/>
          <w:highlight w:val="none"/>
          <w:lang w:val="en-US" w:eastAsia="zh-CN"/>
        </w:rPr>
        <w:t xml:space="preserve">后</w:t>
      </w:r>
      <w:r>
        <w:rPr>
          <w:rFonts w:hint="eastAsia" w:ascii="宋体" w:hAnsi="宋体" w:cs="宋体"/>
          <w:b/>
          <w:bCs/>
          <w:color w:val="0000ff"/>
          <w:sz w:val="24"/>
          <w:highlight w:val="none"/>
        </w:rPr>
        <w:t xml:space="preserve">一次性付清。上述甲方付款前，乙方必须先行开具有效税票给甲方，否则，甲方有权拒绝付款。同时，乙方出具票据给甲方后，在正常甲方付款流程内，如迟付乙方款项，不视为甲方违约。</w:t>
      </w:r>
      <w:r/>
    </w:p>
    <w:p>
      <w:pPr>
        <w:pStyle w:val="1162"/>
        <w:contextualSpacing/>
        <w:spacing w:line="360" w:lineRule="auto"/>
        <w:rPr>
          <w:rFonts w:hint="default" w:ascii="宋体" w:hAnsi="宋体" w:cs="宋体"/>
          <w:color w:val="000000"/>
          <w:sz w:val="24"/>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b/>
          <w:bCs w:val="0"/>
          <w:color w:val="000000"/>
          <w:sz w:val="24"/>
          <w:highlight w:val="none"/>
        </w:rPr>
        <w:t xml:space="preserve">3.售后服务（质保期）</w:t>
      </w:r>
      <w:r>
        <w:rPr>
          <w:rFonts w:hint="eastAsia" w:ascii="宋体" w:hAnsi="宋体" w:cs="宋体"/>
          <w:color w:val="000000"/>
          <w:sz w:val="24"/>
          <w:highlight w:val="none"/>
        </w:rPr>
        <w:t xml:space="preserve">：产品质量、使用寿命符合国家相关标准。所有产品提供8年免费质保；免费质保期自</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验收合格后开始计算，免费质保期内发生与保修相关的一切费用由供应商承担。</w:t>
      </w:r>
      <w:r/>
    </w:p>
    <w:p>
      <w:pPr>
        <w:pStyle w:val="1162"/>
        <w:contextualSpacing/>
        <w:spacing w:line="360" w:lineRule="auto"/>
        <w:rPr>
          <w:rFonts w:hint="default" w:ascii="宋体" w:hAnsi="宋体" w:cs="宋体"/>
          <w:color w:val="auto"/>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需</w:t>
      </w:r>
      <w:r>
        <w:rPr>
          <w:rFonts w:hint="eastAsia" w:ascii="宋体" w:hAnsi="宋体" w:cs="宋体"/>
          <w:color w:val="000000"/>
          <w:sz w:val="24"/>
          <w:highlight w:val="none"/>
        </w:rPr>
        <w:t xml:space="preserve">在无锡</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常州</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南京</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镇江设有售后服务机构；售后服务机构设有零配件、成品仓库。</w:t>
      </w:r>
      <w:r>
        <w:rPr>
          <w:rFonts w:hint="eastAsia" w:ascii="宋体" w:hAnsi="宋体" w:cs="宋体"/>
          <w:color w:val="000000"/>
          <w:sz w:val="24"/>
          <w:highlight w:val="none"/>
          <w:lang w:val="en-US" w:eastAsia="zh-CN"/>
        </w:rPr>
        <w:t xml:space="preserve">投标人中标后需向采购人提供</w:t>
      </w:r>
      <w:r>
        <w:rPr>
          <w:rFonts w:hint="eastAsia" w:ascii="宋体" w:hAnsi="宋体" w:cs="宋体"/>
          <w:color w:val="000000"/>
          <w:sz w:val="24"/>
          <w:highlight w:val="none"/>
        </w:rPr>
        <w:t xml:space="preserve">自有售后服务机构和仓库的产权证或租赁合同证明材料；</w:t>
      </w:r>
      <w:r>
        <w:rPr>
          <w:rFonts w:hint="eastAsia" w:ascii="宋体" w:hAnsi="宋体" w:cs="宋体"/>
          <w:color w:val="000000"/>
          <w:sz w:val="24"/>
          <w:highlight w:val="none"/>
          <w:lang w:val="en-US" w:eastAsia="zh-CN"/>
        </w:rPr>
        <w:t xml:space="preserve">自有</w:t>
      </w:r>
      <w:r>
        <w:rPr>
          <w:rFonts w:hint="eastAsia" w:ascii="宋体" w:hAnsi="宋体" w:cs="宋体"/>
          <w:color w:val="000000"/>
          <w:sz w:val="24"/>
          <w:highlight w:val="none"/>
        </w:rPr>
        <w:t xml:space="preserve">零配件、成品仓库</w:t>
      </w:r>
      <w:r>
        <w:rPr>
          <w:rFonts w:hint="eastAsia" w:ascii="宋体" w:hAnsi="宋体" w:cs="宋体"/>
          <w:color w:val="000000"/>
          <w:sz w:val="24"/>
          <w:highlight w:val="none"/>
          <w:lang w:val="en-US" w:eastAsia="zh-CN"/>
        </w:rPr>
        <w:t xml:space="preserve">的须提供带有定位的水印照片。若不是自有</w:t>
      </w:r>
      <w:r>
        <w:rPr>
          <w:rFonts w:hint="eastAsia" w:ascii="宋体" w:hAnsi="宋体" w:cs="宋体"/>
          <w:color w:val="000000"/>
          <w:sz w:val="24"/>
          <w:highlight w:val="none"/>
        </w:rPr>
        <w:t xml:space="preserve">售后服务机构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则须提供</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人与售后服务机构</w:t>
      </w:r>
      <w:r>
        <w:rPr>
          <w:rFonts w:hint="eastAsia" w:ascii="宋体" w:hAnsi="宋体" w:cs="宋体"/>
          <w:color w:val="000000"/>
          <w:sz w:val="24"/>
          <w:highlight w:val="none"/>
        </w:rPr>
        <w:t xml:space="preserve">签</w:t>
      </w:r>
      <w:r>
        <w:rPr>
          <w:rFonts w:hint="eastAsia" w:ascii="宋体" w:hAnsi="宋体" w:cs="宋体"/>
          <w:color w:val="000000"/>
          <w:sz w:val="24"/>
          <w:highlight w:val="none"/>
          <w:lang w:val="en-US" w:eastAsia="zh-CN"/>
        </w:rPr>
        <w:t xml:space="preserve">定的</w:t>
      </w:r>
      <w:r>
        <w:rPr>
          <w:rFonts w:hint="eastAsia" w:ascii="宋体" w:hAnsi="宋体" w:cs="宋体"/>
          <w:color w:val="000000"/>
          <w:sz w:val="24"/>
          <w:highlight w:val="none"/>
        </w:rPr>
        <w:t xml:space="preserve">售后服务协议</w:t>
      </w:r>
      <w:r>
        <w:rPr>
          <w:rFonts w:hint="eastAsia" w:ascii="宋体" w:hAnsi="宋体" w:cs="宋体"/>
          <w:color w:val="000000"/>
          <w:sz w:val="24"/>
          <w:highlight w:val="none"/>
          <w:lang w:val="en-US" w:eastAsia="zh-CN"/>
        </w:rPr>
        <w:t xml:space="preserve">或授权书</w:t>
      </w:r>
      <w:r>
        <w:rPr>
          <w:rFonts w:hint="eastAsia" w:ascii="宋体" w:hAnsi="宋体" w:cs="宋体"/>
          <w:color w:val="000000"/>
          <w:sz w:val="24"/>
          <w:highlight w:val="none"/>
        </w:rPr>
        <w:t xml:space="preserve">，零配件、成品仓库整体情况及维修权利义务、违约责任说明等证明材料。售后服务机构零配件、成品仓库</w:t>
      </w:r>
      <w:r>
        <w:rPr>
          <w:rFonts w:hint="eastAsia" w:ascii="宋体" w:hAnsi="宋体" w:cs="宋体"/>
          <w:color w:val="000000"/>
          <w:sz w:val="24"/>
          <w:highlight w:val="none"/>
          <w:lang w:val="en-US" w:eastAsia="zh-CN"/>
        </w:rPr>
        <w:t xml:space="preserve">的须提供带有定位的水印照片</w:t>
      </w:r>
      <w:r>
        <w:rPr>
          <w:rFonts w:hint="eastAsia" w:ascii="宋体" w:hAnsi="宋体" w:cs="宋体"/>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中标供应商应在中标后5日内以上证明材料，若未提供证明材料，采购人取消其中标资格。</w:t>
      </w:r>
      <w:r>
        <w:rPr>
          <w:color w:val="auto"/>
        </w:rPr>
      </w:r>
      <w:r/>
    </w:p>
    <w:p>
      <w:pPr>
        <w:pStyle w:val="1162"/>
        <w:contextualSpacing/>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免费质量保证期内免费更换零配件（包括群众使用过程中出现的损坏），免费质量保证期满后实行终身有偿维修保养。</w:t>
      </w:r>
      <w:r>
        <w:rPr>
          <w:color w:val="auto"/>
        </w:rPr>
      </w:r>
      <w:r/>
    </w:p>
    <w:p>
      <w:pPr>
        <w:pStyle w:val="1162"/>
        <w:contextualSpacing/>
        <w:spacing w:line="360" w:lineRule="auto"/>
        <w:rPr>
          <w:rFonts w:hint="eastAsia" w:ascii="宋体" w:hAnsi="宋体" w:cs="宋体"/>
          <w:color w:val="000000"/>
          <w:sz w:val="24"/>
          <w:highlight w:val="none"/>
        </w:rPr>
      </w:pPr>
      <w:r>
        <w:rPr>
          <w:rFonts w:hint="eastAsia" w:ascii="宋体" w:hAnsi="宋体" w:cs="宋体"/>
          <w:color w:val="auto"/>
          <w:sz w:val="24"/>
          <w:highlight w:val="none"/>
        </w:rPr>
        <w:t xml:space="preserve">免费质量保证期内接到用户报修电话后</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小时</w:t>
      </w:r>
      <w:r>
        <w:rPr>
          <w:rFonts w:hint="eastAsia" w:ascii="宋体" w:hAnsi="宋体" w:cs="宋体"/>
          <w:color w:val="000000"/>
          <w:sz w:val="24"/>
          <w:highlight w:val="none"/>
        </w:rPr>
        <w:t xml:space="preserve">内维修人员赶到现场检修处理。</w:t>
      </w:r>
      <w:r/>
    </w:p>
    <w:p>
      <w:pPr>
        <w:pStyle w:val="1162"/>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免费质量保证期内免费提供一年4次的巡检服务。巡检情况应报备县（区）体育主管部门和市体育局。具体详见巡检服务要求。</w:t>
      </w:r>
      <w:r/>
    </w:p>
    <w:p>
      <w:pPr>
        <w:pStyle w:val="1162"/>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1162"/>
        <w:contextualSpacing/>
        <w:ind w:firstLine="0"/>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4.巡检服务要求：</w:t>
      </w:r>
      <w:r/>
    </w:p>
    <w:p>
      <w:pPr>
        <w:pStyle w:val="1162"/>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（一）江苏省全民健身设施管理维护信息平台运维。</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1.工作日全天8小时在线服务，及时响应江苏省全民健身设施平台使用过程中的任何问题。</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（二）设施器材巡检工作</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1.检查设施器材的使用年限，是否过保质期。</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2.检查设施器材的完整度，</w:t>
      </w:r>
      <w:r>
        <w:rPr>
          <w:rFonts w:hint="eastAsia" w:ascii="宋体" w:hAnsi="宋体" w:cs="宋体"/>
          <w:color w:val="000000"/>
          <w:sz w:val="24"/>
          <w:highlight w:val="none"/>
          <w:lang w:val="en-US" w:eastAsia="zh-CN"/>
        </w:rPr>
        <w:t xml:space="preserve">发现问题及时维修</w:t>
      </w:r>
      <w:r>
        <w:rPr>
          <w:rFonts w:hint="eastAsia" w:ascii="宋体" w:hAnsi="宋体" w:cs="宋体"/>
          <w:color w:val="000000"/>
          <w:sz w:val="24"/>
          <w:highlight w:val="none"/>
        </w:rPr>
        <w:t xml:space="preserve">。</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3.检查设施器材的安装位置，是否合理。</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4.检查设施器材的安装环境，是否影响健身。</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5.检查设施器材本身及周围是否有安全隐患。</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6.检查是否有维修更换过的设施器材，补录设施管理平台。</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7.检查现场设施器材的基本数据（照片、管护信息、基本信息）是否有变更，需平台同步变更。</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.抽检中发现有明显安全隐患的器材先行设立故障标识、采取封存保护措施，并通知</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，进一步加强故障器材管控。</w:t>
      </w:r>
      <w:r>
        <w:rPr>
          <w:rFonts w:hint="eastAsia" w:ascii="宋体" w:hAnsi="宋体" w:eastAsia="宋体" w:cs="宋体"/>
          <w:color w:val="000000"/>
          <w:sz w:val="24"/>
          <w:highlight w:val="none"/>
        </w:rPr>
        <w:t xml:space="preserve">按照采购人要求24小时内完成维修或拆除工作。</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.抽检维护人员在实施设施维修工作时，应注意维修现场的安全，维修时要张贴设置醒目警示标志。</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.出具巡检报告总结。</w:t>
      </w:r>
      <w:r>
        <w:rPr>
          <w:rFonts w:hint="eastAsia" w:ascii="宋体" w:hAnsi="宋体" w:cs="宋体"/>
          <w:color w:val="000000"/>
          <w:sz w:val="24"/>
          <w:highlight w:val="none"/>
          <w:lang w:val="en-US" w:eastAsia="zh-CN"/>
        </w:rPr>
        <w:t xml:space="preserve">巡检</w:t>
      </w:r>
      <w:r>
        <w:rPr>
          <w:rFonts w:hint="eastAsia" w:ascii="宋体" w:hAnsi="宋体" w:cs="宋体"/>
          <w:color w:val="000000"/>
          <w:sz w:val="24"/>
          <w:highlight w:val="none"/>
        </w:rPr>
        <w:t xml:space="preserve">情况应填写《巡检记录登记表》，并经过</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签字盖章确认后，留档备查。</w:t>
      </w:r>
      <w:r>
        <w:rPr>
          <w:rFonts w:hint="eastAsia" w:ascii="宋体" w:hAnsi="宋体" w:cs="宋体"/>
          <w:color w:val="000000"/>
          <w:sz w:val="24"/>
          <w:highlight w:val="none"/>
          <w:lang w:val="en-US" w:eastAsia="zh-CN"/>
        </w:rPr>
        <w:t xml:space="preserve">每年巡检</w:t>
      </w:r>
      <w:r>
        <w:rPr>
          <w:rFonts w:hint="eastAsia" w:ascii="宋体" w:hAnsi="宋体" w:cs="宋体"/>
          <w:color w:val="000000"/>
          <w:sz w:val="24"/>
          <w:highlight w:val="none"/>
        </w:rPr>
        <w:t xml:space="preserve">完成后应提交完整的报告，报告内容需体现</w:t>
      </w:r>
      <w:r>
        <w:rPr>
          <w:rFonts w:hint="eastAsia" w:ascii="宋体" w:hAnsi="宋体" w:cs="宋体"/>
          <w:color w:val="000000"/>
          <w:sz w:val="24"/>
          <w:highlight w:val="none"/>
          <w:lang w:val="en-US" w:eastAsia="zh-CN"/>
        </w:rPr>
        <w:t xml:space="preserve">本次采购安装</w:t>
      </w:r>
      <w:r>
        <w:rPr>
          <w:rFonts w:hint="eastAsia" w:ascii="宋体" w:hAnsi="宋体" w:cs="宋体"/>
          <w:color w:val="000000"/>
          <w:sz w:val="24"/>
          <w:highlight w:val="none"/>
        </w:rPr>
        <w:t xml:space="preserve">器材</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完好率。</w:t>
      </w:r>
      <w:r/>
    </w:p>
    <w:p>
      <w:pPr>
        <w:pStyle w:val="1162"/>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.每季度完成1次</w:t>
      </w:r>
      <w:r>
        <w:rPr>
          <w:rFonts w:hint="eastAsia" w:ascii="宋体" w:hAnsi="宋体" w:cs="宋体"/>
          <w:color w:val="000000"/>
          <w:sz w:val="24"/>
          <w:highlight w:val="none"/>
          <w:lang w:val="en-US" w:eastAsia="zh-CN"/>
        </w:rPr>
        <w:t xml:space="preserve">巡检服务</w:t>
      </w:r>
      <w:r>
        <w:rPr>
          <w:rFonts w:hint="eastAsia" w:ascii="宋体" w:hAnsi="宋体" w:cs="宋体"/>
          <w:color w:val="000000"/>
          <w:sz w:val="24"/>
          <w:highlight w:val="none"/>
        </w:rPr>
        <w:t xml:space="preserve">，全年不少于4次巡检</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w:t>
      </w:r>
      <w:r/>
    </w:p>
    <w:p>
      <w:pPr>
        <w:pStyle w:val="1162"/>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szCs w:val="24"/>
          <w:highlight w:val="none"/>
        </w:rPr>
        <w:t xml:space="preserve">三、技术要求</w:t>
      </w:r>
      <w:r/>
    </w:p>
    <w:p>
      <w:pPr>
        <w:ind w:firstLine="482"/>
        <w:spacing w:line="360" w:lineRule="auto"/>
        <w:rPr>
          <w:rFonts w:ascii="宋体" w:hAnsi="宋体" w:cs="宋体"/>
          <w:b/>
          <w:color w:val="000000"/>
          <w:sz w:val="24"/>
          <w:highlight w:val="none"/>
        </w:rPr>
      </w:pPr>
      <w:r/>
      <w:bookmarkStart w:id="824" w:name="OLE_LINK4"/>
      <w:r/>
      <w:bookmarkStart w:id="825" w:name="OLE_LINK5"/>
      <w:r>
        <w:rPr>
          <w:rFonts w:hint="eastAsia" w:ascii="宋体" w:hAnsi="宋体" w:cs="宋体"/>
          <w:b/>
          <w:color w:val="000000"/>
          <w:sz w:val="24"/>
          <w:highlight w:val="none"/>
        </w:rPr>
        <w:t xml:space="preserve">★</w:t>
      </w:r>
      <w:bookmarkEnd w:id="824"/>
      <w:r/>
      <w:bookmarkEnd w:id="825"/>
      <w:r>
        <w:rPr>
          <w:rFonts w:hint="eastAsia" w:ascii="宋体" w:hAnsi="宋体" w:cs="宋体"/>
          <w:b/>
          <w:color w:val="000000"/>
          <w:sz w:val="24"/>
          <w:highlight w:val="none"/>
        </w:rPr>
        <w:t xml:space="preserve">1、包装和运输</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须满足《关于印发〈商品包装政府采购需求标准（试行）〉、〈快递包装政府采购需求标准（试行）〉的通知》（财办库﹝2020﹞123号））文件要求。</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★2、所有产品供货时需符合</w:t>
      </w:r>
      <w:bookmarkStart w:id="826" w:name="OLE_LINK8"/>
      <w:r/>
      <w:bookmarkStart w:id="827" w:name="OLE_LINK9"/>
      <w:r>
        <w:rPr>
          <w:rFonts w:hint="eastAsia" w:ascii="宋体" w:hAnsi="宋体" w:cs="宋体"/>
          <w:b/>
          <w:color w:val="000000"/>
          <w:sz w:val="24"/>
          <w:highlight w:val="none"/>
        </w:rPr>
        <w:t xml:space="preserve">GB19272-2024《室外健身器材的安全通用要求》</w:t>
      </w:r>
      <w:bookmarkEnd w:id="826"/>
      <w:r/>
      <w:bookmarkEnd w:id="827"/>
      <w:r>
        <w:rPr>
          <w:rFonts w:hint="eastAsia" w:ascii="宋体" w:hAnsi="宋体" w:cs="宋体"/>
          <w:b/>
          <w:color w:val="000000"/>
          <w:sz w:val="24"/>
          <w:highlight w:val="none"/>
        </w:rPr>
        <w:t xml:space="preserve">，</w:t>
      </w:r>
      <w:bookmarkStart w:id="828" w:name="OLE_LINK21"/>
      <w:r/>
      <w:bookmarkStart w:id="829" w:name="OLE_LINK22"/>
      <w:r>
        <w:rPr>
          <w:rFonts w:hint="eastAsia" w:ascii="宋体" w:hAnsi="宋体" w:cs="宋体"/>
          <w:b/>
          <w:color w:val="000000"/>
          <w:sz w:val="24"/>
          <w:highlight w:val="none"/>
        </w:rPr>
        <w:t xml:space="preserve">并提供经国家认可的室外健身器材质量认证机构的产品质量认证证书</w:t>
      </w:r>
      <w:bookmarkEnd w:id="828"/>
      <w:r/>
      <w:bookmarkEnd w:id="829"/>
      <w:r>
        <w:rPr>
          <w:rFonts w:hint="eastAsia" w:ascii="宋体" w:hAnsi="宋体" w:cs="宋体"/>
          <w:b/>
          <w:color w:val="000000"/>
          <w:sz w:val="24"/>
          <w:highlight w:val="none"/>
        </w:rPr>
        <w:t xml:space="preserve">。供应商未提供相应认证证书或产品不满足GB19272-2024《室外健身器材的安全通用要求》的，采购人拒绝验收，若因供应商原因未在规定时间内完成验收导致财政资金回收而未能支付款项，由供应商自行承担。</w:t>
      </w:r>
      <w:r/>
    </w:p>
    <w:p>
      <w:pPr>
        <w:ind w:firstLine="482"/>
        <w:spacing w:line="360" w:lineRule="auto"/>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3、器材在安装前和安装后要由采购人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numPr>
          <w:ilvl w:val="0"/>
          <w:numId w:val="0"/>
        </w:num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样品说明：</w:t>
      </w:r>
      <w:r/>
    </w:p>
    <w:p>
      <w:pPr>
        <w:numPr>
          <w:ilvl w:val="0"/>
          <w:numId w:val="0"/>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.1样品的制作要求：</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样品的制作要求详见货物清单中样品描述。</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.2样品的送达起止时间、地点：</w:t>
      </w:r>
      <w:r/>
    </w:p>
    <w:p>
      <w:pPr>
        <w:ind w:right="210" w:firstLine="480"/>
        <w:jc w:val="left"/>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样品送达起止时间：2025年10月22日</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：00~</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:00（逾时不再接收）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送样时需携带送样表（详见附件）</w:t>
      </w:r>
      <w:r/>
    </w:p>
    <w:p>
      <w:pPr>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样品送达地点：</w:t>
      </w:r>
      <w:r>
        <w:rPr>
          <w:rFonts w:hint="eastAsia" w:ascii="宋体" w:hAnsi="宋体" w:cs="宋体"/>
          <w:color w:val="000000"/>
          <w:sz w:val="24"/>
          <w:highlight w:val="none"/>
          <w:u w:val="single"/>
          <w:lang w:val="en-US" w:eastAsia="zh-CN"/>
        </w:rPr>
        <w:t xml:space="preserve">溧阳市体育馆（溧阳市奥体大道36号）</w:t>
      </w:r>
      <w:r/>
    </w:p>
    <w:p>
      <w:pPr>
        <w:ind w:right="210"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联系人：丁女士  13914317261</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.3样品的其他要求： </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）投标供应商应做好样品的标识封样工作，样品不能出现制造厂或投标供应商的标志、标记，否则样品分均为0。各投标供应商的样品由工作人员进行编号登记，评委以编号为单位进行独立评定。</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）所有样品于评标结束后一周内搬走，逾期由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自行处置，中标的样品</w:t>
      </w:r>
      <w:r>
        <w:rPr>
          <w:rFonts w:hint="eastAsia" w:ascii="宋体" w:hAnsi="宋体" w:cs="宋体"/>
          <w:b w:val="0"/>
          <w:bCs w:val="0"/>
          <w:color w:val="auto"/>
          <w:sz w:val="24"/>
          <w:highlight w:val="none"/>
          <w:lang w:val="en-US" w:eastAsia="zh-CN"/>
        </w:rPr>
        <w:t xml:space="preserve">移交采购人</w:t>
      </w:r>
      <w:r>
        <w:rPr>
          <w:rFonts w:hint="eastAsia" w:ascii="宋体" w:hAnsi="宋体" w:cs="宋体"/>
          <w:b w:val="0"/>
          <w:bCs w:val="0"/>
          <w:color w:val="auto"/>
          <w:sz w:val="24"/>
          <w:highlight w:val="none"/>
        </w:rPr>
        <w:t xml:space="preserve">保存，作为验收依据，在整个项目验收合格后一次性退还。</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）投标样品费用（含制作、安装、运输等）为投标供应商应承担的费用，无论采购结果如何，代理机构和采购人在任何情况下均无义务和责任承担这些费用。</w:t>
      </w:r>
      <w:r/>
    </w:p>
    <w:p>
      <w:pPr>
        <w:pStyle w:val="1162"/>
        <w:contextualSpacing/>
        <w:ind w:left="500" w:hanging="50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w:t>
      </w:r>
      <w:r>
        <w:rPr>
          <w:rFonts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其他说明</w:t>
      </w:r>
      <w:r/>
    </w:p>
    <w:p>
      <w:pPr>
        <w:contextualSpacing/>
        <w:ind w:firstLine="482"/>
        <w:spacing w:line="360" w:lineRule="auto"/>
        <w:rPr>
          <w:rFonts w:ascii="宋体" w:hAnsi="宋体"/>
          <w:b/>
          <w:bCs/>
          <w:sz w:val="24"/>
          <w:highlight w:val="none"/>
        </w:rPr>
      </w:pPr>
      <w:r>
        <w:rPr>
          <w:rFonts w:hint="eastAsia" w:ascii="宋体" w:hAnsi="宋体"/>
          <w:b/>
          <w:bCs/>
          <w:sz w:val="24"/>
          <w:highlight w:val="none"/>
        </w:rPr>
        <w:t xml:space="preserve">1.供应商应为本项目提供详细的实施方案，后期实施过程严格按照方案内容执行，实际过程中若有相应调整，及时同采购人协商修订相关方案，内容含：①生产设备情况②</w:t>
      </w:r>
      <w:r>
        <w:rPr>
          <w:rFonts w:hint="eastAsia" w:ascii="宋体" w:hAnsi="宋体"/>
          <w:b/>
          <w:bCs/>
          <w:sz w:val="24"/>
          <w:highlight w:val="none"/>
          <w:lang w:val="en-US" w:eastAsia="zh-CN"/>
        </w:rPr>
        <w:t xml:space="preserve">供货和</w:t>
      </w:r>
      <w:r>
        <w:rPr>
          <w:rFonts w:hint="eastAsia" w:ascii="宋体" w:hAnsi="宋体"/>
          <w:b/>
          <w:bCs/>
          <w:sz w:val="24"/>
          <w:highlight w:val="none"/>
        </w:rPr>
        <w:t xml:space="preserve">运输计划③出厂检验方案</w:t>
      </w:r>
      <w:r>
        <w:rPr>
          <w:rFonts w:hint="eastAsia" w:ascii="宋体" w:hAnsi="宋体"/>
          <w:b/>
          <w:bCs/>
          <w:sz w:val="24"/>
          <w:highlight w:val="none"/>
          <w:lang w:eastAsia="zh-CN"/>
        </w:rPr>
        <w:t xml:space="preserve">、</w:t>
      </w:r>
      <w:r>
        <w:rPr>
          <w:rFonts w:hint="eastAsia" w:ascii="宋体" w:hAnsi="宋体"/>
          <w:b/>
          <w:bCs/>
          <w:sz w:val="24"/>
          <w:highlight w:val="none"/>
        </w:rPr>
        <w:t xml:space="preserve">检测设备情况④旧器材的拆除方案和新器材安装方案⑤售后服务方案。</w:t>
      </w:r>
      <w:r/>
    </w:p>
    <w:p>
      <w:pPr>
        <w:contextualSpacing/>
        <w:ind w:firstLine="482"/>
        <w:spacing w:line="360" w:lineRule="auto"/>
        <w:rPr>
          <w:rFonts w:hint="eastAsia" w:ascii="宋体" w:hAnsi="宋体"/>
          <w:b/>
          <w:bCs/>
          <w:sz w:val="24"/>
          <w:highlight w:val="none"/>
        </w:rPr>
      </w:pPr>
      <w:r>
        <w:rPr>
          <w:rFonts w:hint="eastAsia" w:ascii="宋体" w:hAnsi="宋体"/>
          <w:b/>
          <w:bCs/>
          <w:sz w:val="24"/>
          <w:highlight w:val="none"/>
        </w:rPr>
        <w:t xml:space="preserve">2.根据供应商提供的样品进行</w:t>
      </w:r>
      <w:r>
        <w:rPr>
          <w:rFonts w:hint="eastAsia" w:ascii="宋体" w:hAnsi="宋体"/>
          <w:b/>
          <w:bCs/>
          <w:sz w:val="24"/>
          <w:highlight w:val="none"/>
          <w:lang w:val="en-US" w:eastAsia="zh-CN"/>
        </w:rPr>
        <w:t xml:space="preserve">评审</w:t>
      </w:r>
      <w:r>
        <w:rPr>
          <w:rFonts w:hint="eastAsia" w:ascii="宋体" w:hAnsi="宋体"/>
          <w:b/>
          <w:bCs/>
          <w:sz w:val="24"/>
          <w:highlight w:val="none"/>
        </w:rPr>
        <w:t xml:space="preserve">。</w:t>
      </w:r>
      <w:r/>
    </w:p>
    <w:p>
      <w:pPr>
        <w:contextualSpacing/>
        <w:ind w:firstLine="482"/>
        <w:spacing w:line="360" w:lineRule="auto"/>
        <w:rPr>
          <w:rFonts w:hint="eastAsia" w:ascii="宋体" w:hAnsi="宋体"/>
          <w:b/>
          <w:bCs/>
          <w:sz w:val="24"/>
          <w:highlight w:val="none"/>
        </w:rPr>
      </w:pPr>
      <w:r>
        <w:rPr>
          <w:rFonts w:hint="eastAsia" w:ascii="宋体" w:hAnsi="宋体"/>
          <w:b/>
          <w:bCs/>
          <w:sz w:val="24"/>
          <w:highlight w:val="none"/>
        </w:rPr>
        <w:t xml:space="preserve">3.供应商应提供以往供货业绩</w:t>
      </w:r>
      <w:r>
        <w:rPr>
          <w:rFonts w:hint="eastAsia" w:ascii="宋体" w:hAnsi="宋体"/>
          <w:b/>
          <w:bCs/>
          <w:sz w:val="24"/>
          <w:highlight w:val="none"/>
          <w:lang w:val="en-US" w:eastAsia="zh-CN"/>
        </w:rPr>
        <w:t xml:space="preserve">和巡检业绩</w:t>
      </w:r>
      <w:r>
        <w:rPr>
          <w:rFonts w:hint="eastAsia" w:ascii="宋体" w:hAnsi="宋体"/>
          <w:b/>
          <w:bCs/>
          <w:sz w:val="24"/>
          <w:highlight w:val="none"/>
        </w:rPr>
        <w:t xml:space="preserve">。</w:t>
      </w:r>
      <w:r/>
    </w:p>
    <w:p>
      <w:pPr>
        <w:contextualSpacing/>
        <w:ind w:firstLine="482"/>
        <w:spacing w:line="360" w:lineRule="auto"/>
        <w:rPr>
          <w:rFonts w:hint="eastAsia"/>
          <w:sz w:val="24"/>
          <w:highlight w:val="none"/>
          <w:lang w:val="en-US" w:eastAsia="zh-CN"/>
        </w:rPr>
      </w:pPr>
      <w:r>
        <w:rPr>
          <w:rFonts w:hint="eastAsia" w:ascii="宋体" w:hAnsi="宋体"/>
          <w:b/>
          <w:bCs/>
          <w:sz w:val="24"/>
          <w:highlight w:val="none"/>
          <w:lang w:val="en-US" w:eastAsia="zh-CN"/>
        </w:rPr>
        <w:t xml:space="preserve">4.</w:t>
      </w:r>
      <w:r>
        <w:rPr>
          <w:rFonts w:hint="eastAsia" w:ascii="宋体" w:hAnsi="宋体"/>
          <w:b/>
          <w:bCs/>
          <w:sz w:val="24"/>
          <w:highlight w:val="none"/>
        </w:rPr>
        <w:t xml:space="preserve">所投标产品生产厂家</w:t>
      </w:r>
      <w:r>
        <w:rPr>
          <w:rFonts w:hint="eastAsia" w:ascii="宋体" w:hAnsi="宋体"/>
          <w:b/>
          <w:bCs/>
          <w:sz w:val="24"/>
          <w:highlight w:val="none"/>
          <w:lang w:val="en-US" w:eastAsia="zh-CN"/>
        </w:rPr>
        <w:t xml:space="preserve">综合实力</w:t>
      </w:r>
      <w:r>
        <w:rPr>
          <w:rFonts w:hint="eastAsia"/>
          <w:sz w:val="24"/>
          <w:highlight w:val="none"/>
          <w:lang w:val="en-US" w:eastAsia="zh-CN"/>
        </w:rPr>
        <w:t xml:space="preserve">。</w:t>
      </w:r>
      <w:r/>
    </w:p>
    <w:p>
      <w:pPr>
        <w:contextualSpacing/>
        <w:ind w:firstLine="482"/>
        <w:spacing w:line="360" w:lineRule="auto"/>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5.</w:t>
      </w:r>
      <w:r>
        <w:rPr>
          <w:rFonts w:hint="eastAsia" w:ascii="宋体" w:hAnsi="宋体" w:cs="Times New Roman"/>
          <w:b/>
          <w:bCs/>
          <w:sz w:val="24"/>
          <w:szCs w:val="24"/>
          <w:highlight w:val="none"/>
          <w:lang w:val="en-US" w:eastAsia="zh-CN" w:bidi="ar-SA"/>
        </w:rPr>
        <w:t xml:space="preserve">售后巡检服务人员。</w:t>
      </w:r>
      <w:r/>
    </w:p>
    <w:p>
      <w:pPr>
        <w:pStyle w:val="916"/>
        <w:rPr>
          <w:rFonts w:hint="default"/>
          <w:sz w:val="24"/>
          <w:highlight w:val="none"/>
          <w:lang w:val="en-US" w:eastAsia="zh-CN"/>
        </w:rPr>
      </w:pPr>
      <w:r>
        <w:rPr>
          <w:rFonts w:hint="default"/>
          <w:sz w:val="24"/>
          <w:highlight w:val="none"/>
          <w:lang w:val="en-US" w:eastAsia="zh-CN"/>
        </w:rPr>
      </w:r>
      <w:r/>
    </w:p>
    <w:p>
      <w:pPr>
        <w:pStyle w:val="1162"/>
        <w:contextualSpacing/>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注：上述内容无需在偏离表中注明是否偏离。</w:t>
      </w:r>
      <w:r/>
    </w:p>
    <w:p>
      <w:pPr>
        <w:rPr>
          <w:rFonts w:ascii="宋体" w:hAnsi="宋体" w:cs="宋体"/>
          <w:b/>
          <w:color w:val="000000"/>
          <w:sz w:val="36"/>
          <w:szCs w:val="36"/>
          <w:highlight w:val="none"/>
        </w:rPr>
      </w:pPr>
      <w:r>
        <w:rPr>
          <w:rFonts w:hint="eastAsia" w:ascii="宋体" w:hAnsi="宋体" w:cs="宋体"/>
          <w:b/>
          <w:color w:val="000000"/>
          <w:sz w:val="30"/>
          <w:szCs w:val="30"/>
          <w:highlight w:val="none"/>
          <w:lang w:val="en-US" w:eastAsia="zh-CN"/>
        </w:rPr>
        <w:t xml:space="preserve">五、以上★条款提供相应承诺书（格式自拟，但需逐条承诺），未提供承诺的作无效标处理。</w:t>
      </w:r>
      <w:r>
        <w:rPr>
          <w:rFonts w:ascii="宋体" w:hAnsi="宋体" w:cs="宋体"/>
          <w:b/>
          <w:color w:val="000000"/>
          <w:sz w:val="36"/>
          <w:szCs w:val="36"/>
          <w:highlight w:val="none"/>
        </w:rPr>
        <w:br w:type="page" w:clear="all"/>
      </w:r>
      <w:r/>
    </w:p>
    <w:p>
      <w:pPr>
        <w:jc w:val="left"/>
        <w:widowControl/>
        <w:rPr>
          <w:rFonts w:ascii="宋体" w:hAnsi="宋体" w:cs="宋体"/>
          <w:b/>
          <w:color w:val="000000"/>
          <w:sz w:val="36"/>
          <w:szCs w:val="36"/>
        </w:rPr>
      </w:pPr>
      <w:r>
        <w:rPr>
          <w:rFonts w:ascii="宋体" w:hAnsi="宋体" w:cs="宋体"/>
          <w:b/>
          <w:color w:val="000000"/>
          <w:sz w:val="36"/>
          <w:szCs w:val="36"/>
        </w:rPr>
      </w:r>
      <w:r/>
    </w:p>
    <w:p>
      <w:pP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hint="eastAsia" w:ascii="宋体" w:hAnsi="宋体" w:cs="宋体"/>
          <w:b/>
          <w:color w:val="000000"/>
          <w:sz w:val="36"/>
          <w:szCs w:val="36"/>
        </w:rPr>
        <w:t xml:space="preserve"> </w:t>
      </w:r>
      <w:bookmarkStart w:id="830" w:name="_Toc99301425"/>
      <w:r>
        <w:rPr>
          <w:rFonts w:hint="eastAsia" w:ascii="宋体" w:hAnsi="宋体" w:cs="宋体"/>
          <w:b/>
          <w:color w:val="000000"/>
          <w:sz w:val="36"/>
          <w:szCs w:val="36"/>
        </w:rPr>
        <w:t xml:space="preserve">第六章   拟签订的合同文本</w:t>
      </w:r>
      <w:bookmarkEnd w:id="830"/>
      <w:r/>
      <w:r/>
    </w:p>
    <w:p>
      <w:pPr>
        <w:pStyle w:val="1066"/>
        <w:rPr>
          <w:rFonts w:ascii="宋体" w:hAnsi="宋体" w:eastAsia="宋体" w:cs="宋体"/>
          <w:color w:val="000000"/>
        </w:rPr>
      </w:pPr>
      <w:r>
        <w:rPr>
          <w:rFonts w:ascii="宋体" w:hAnsi="宋体" w:eastAsia="宋体" w:cs="宋体"/>
          <w:color w:val="000000"/>
        </w:rPr>
      </w:r>
      <w:r/>
    </w:p>
    <w:p>
      <w:pPr>
        <w:rPr>
          <w:rFonts w:ascii="宋体" w:hAnsi="宋体" w:cs="宋体"/>
          <w:color w:val="000000"/>
        </w:rPr>
      </w:pPr>
      <w:r>
        <w:rPr>
          <w:rFonts w:ascii="宋体" w:hAnsi="宋体" w:cs="宋体"/>
          <w:color w:val="000000"/>
        </w:rPr>
      </w:r>
      <w:r/>
    </w:p>
    <w:p>
      <w:pPr>
        <w:pStyle w:val="1077"/>
        <w:jc w:val="center"/>
        <w:rPr>
          <w:rFonts w:cs="宋体"/>
          <w:b/>
          <w:bCs/>
          <w:color w:val="000000"/>
          <w:spacing w:val="-20"/>
          <w:sz w:val="48"/>
          <w:szCs w:val="48"/>
        </w:rPr>
      </w:pPr>
      <w:r>
        <w:rPr>
          <w:rFonts w:cs="宋体"/>
          <w:b/>
          <w:bCs/>
          <w:color w:val="000000"/>
          <w:spacing w:val="-20"/>
          <w:sz w:val="48"/>
          <w:szCs w:val="48"/>
        </w:rPr>
      </w:r>
      <w:r/>
    </w:p>
    <w:p>
      <w:pPr>
        <w:pStyle w:val="1077"/>
        <w:jc w:val="center"/>
        <w:rPr>
          <w:rFonts w:cs="宋体"/>
          <w:b/>
          <w:bCs/>
          <w:color w:val="000000"/>
          <w:spacing w:val="-20"/>
          <w:sz w:val="48"/>
          <w:szCs w:val="48"/>
        </w:rPr>
      </w:pPr>
      <w:r>
        <w:rPr>
          <w:rFonts w:hint="eastAsia" w:cs="宋体"/>
          <w:b/>
          <w:bCs/>
          <w:color w:val="000000"/>
          <w:spacing w:val="-20"/>
          <w:sz w:val="48"/>
          <w:szCs w:val="48"/>
        </w:rPr>
        <w:t xml:space="preserve">政府采购货物买卖合同</w:t>
      </w:r>
      <w:r/>
    </w:p>
    <w:p>
      <w:pPr>
        <w:pStyle w:val="1077"/>
        <w:jc w:val="center"/>
        <w:rPr>
          <w:rFonts w:cs="宋体"/>
          <w:b/>
          <w:bCs/>
          <w:color w:val="000000"/>
          <w:spacing w:val="-20"/>
          <w:sz w:val="48"/>
          <w:szCs w:val="48"/>
        </w:rPr>
      </w:pPr>
      <w:r>
        <w:rPr>
          <w:rFonts w:hint="eastAsia" w:cs="宋体"/>
          <w:b/>
          <w:bCs/>
          <w:color w:val="000000"/>
          <w:spacing w:val="-20"/>
          <w:sz w:val="48"/>
          <w:szCs w:val="48"/>
        </w:rPr>
        <w:t xml:space="preserve">（试行）</w:t>
      </w:r>
      <w:r/>
    </w:p>
    <w:p>
      <w:pPr>
        <w:rPr>
          <w:rFonts w:ascii="宋体" w:hAnsi="宋体" w:cs="宋体"/>
          <w:b/>
          <w:bCs/>
          <w:color w:val="000000"/>
          <w:spacing w:val="-20"/>
          <w:sz w:val="40"/>
          <w:szCs w:val="40"/>
        </w:rPr>
      </w:pPr>
      <w:r>
        <w:rPr>
          <w:rFonts w:ascii="宋体" w:hAnsi="宋体" w:cs="宋体"/>
          <w:b/>
          <w:bCs/>
          <w:color w:val="000000"/>
          <w:spacing w:val="-20"/>
          <w:sz w:val="40"/>
          <w:szCs w:val="40"/>
        </w:rPr>
      </w:r>
      <w:r/>
    </w:p>
    <w:p>
      <w:pPr>
        <w:rPr>
          <w:rFonts w:ascii="宋体" w:hAnsi="宋体" w:cs="宋体"/>
          <w:b/>
          <w:bCs/>
          <w:color w:val="000000"/>
          <w:spacing w:val="-20"/>
          <w:sz w:val="40"/>
          <w:szCs w:val="40"/>
        </w:rPr>
      </w:pPr>
      <w:r>
        <w:rPr>
          <w:rFonts w:ascii="宋体" w:hAnsi="宋体" w:cs="宋体"/>
          <w:b/>
          <w:bCs/>
          <w:color w:val="000000"/>
          <w:spacing w:val="-20"/>
          <w:sz w:val="40"/>
          <w:szCs w:val="40"/>
        </w:rPr>
      </w:r>
      <w:r/>
    </w:p>
    <w:p>
      <w:pPr>
        <w:rPr>
          <w:rFonts w:ascii="宋体" w:hAnsi="宋体" w:cs="宋体"/>
          <w:b/>
          <w:bCs/>
          <w:color w:val="000000"/>
          <w:spacing w:val="-20"/>
          <w:sz w:val="40"/>
          <w:szCs w:val="40"/>
        </w:rPr>
      </w:pPr>
      <w:r>
        <w:rPr>
          <w:rFonts w:ascii="宋体" w:hAnsi="宋体" w:cs="宋体"/>
          <w:b/>
          <w:bCs/>
          <w:color w:val="000000"/>
          <w:spacing w:val="-20"/>
          <w:sz w:val="40"/>
          <w:szCs w:val="40"/>
        </w:rPr>
      </w:r>
      <w:r/>
    </w:p>
    <w:p>
      <w:pPr>
        <w:ind w:left="420"/>
        <w:spacing w:line="360" w:lineRule="auto"/>
        <w:rPr>
          <w:rFonts w:ascii="宋体" w:hAnsi="宋体" w:cs="宋体"/>
          <w:color w:val="000000"/>
          <w:sz w:val="32"/>
          <w:szCs w:val="32"/>
        </w:rPr>
      </w:pPr>
      <w:r>
        <w:rPr>
          <w:rFonts w:hint="eastAsia" w:ascii="宋体" w:hAnsi="宋体" w:cs="宋体"/>
          <w:color w:val="000000"/>
          <w:sz w:val="32"/>
          <w:szCs w:val="32"/>
        </w:rPr>
        <w:t xml:space="preserve">项目名称：</w:t>
      </w:r>
      <w:r>
        <w:rPr>
          <w:rFonts w:hint="eastAsia" w:ascii="宋体" w:hAnsi="宋体" w:cs="宋体"/>
          <w:color w:val="000000"/>
          <w:sz w:val="32"/>
          <w:szCs w:val="32"/>
          <w:u w:val="single"/>
        </w:rPr>
        <w:t xml:space="preserve">                             </w:t>
      </w:r>
      <w:r/>
    </w:p>
    <w:p>
      <w:pPr>
        <w:ind w:left="420"/>
        <w:spacing w:line="360" w:lineRule="auto"/>
        <w:rPr>
          <w:rFonts w:ascii="宋体" w:hAnsi="宋体" w:cs="宋体"/>
          <w:color w:val="000000"/>
          <w:sz w:val="32"/>
          <w:szCs w:val="32"/>
          <w:u w:val="single"/>
        </w:rPr>
      </w:pPr>
      <w:r>
        <w:rPr>
          <w:rFonts w:hint="eastAsia" w:ascii="宋体" w:hAnsi="宋体" w:cs="宋体"/>
          <w:color w:val="000000"/>
          <w:sz w:val="32"/>
          <w:szCs w:val="32"/>
        </w:rPr>
        <w:t xml:space="preserve">合同编号：</w:t>
      </w:r>
      <w:r>
        <w:rPr>
          <w:rFonts w:hint="eastAsia" w:ascii="宋体" w:hAnsi="宋体" w:cs="宋体"/>
          <w:color w:val="000000"/>
          <w:sz w:val="32"/>
          <w:szCs w:val="32"/>
          <w:u w:val="single"/>
        </w:rPr>
        <w:t xml:space="preserve">                             </w:t>
      </w:r>
      <w:r/>
    </w:p>
    <w:p>
      <w:pPr>
        <w:ind w:left="420"/>
        <w:spacing w:line="360" w:lineRule="auto"/>
        <w:rPr>
          <w:rFonts w:ascii="宋体" w:hAnsi="宋体" w:cs="宋体"/>
          <w:color w:val="000000"/>
          <w:sz w:val="32"/>
          <w:szCs w:val="32"/>
        </w:rPr>
      </w:pPr>
      <w:r>
        <w:rPr>
          <w:rFonts w:hint="eastAsia" w:ascii="宋体" w:hAnsi="宋体" w:cs="宋体"/>
          <w:color w:val="000000"/>
          <w:sz w:val="32"/>
          <w:szCs w:val="32"/>
        </w:rPr>
        <w:t xml:space="preserve">甲    方：</w:t>
      </w:r>
      <w:r>
        <w:rPr>
          <w:rFonts w:hint="eastAsia" w:ascii="宋体" w:hAnsi="宋体" w:cs="宋体"/>
          <w:color w:val="000000"/>
          <w:sz w:val="32"/>
          <w:szCs w:val="32"/>
          <w:u w:val="single"/>
        </w:rPr>
        <w:t xml:space="preserve">                             </w:t>
      </w:r>
      <w:r/>
    </w:p>
    <w:p>
      <w:pPr>
        <w:ind w:left="420"/>
        <w:spacing w:line="360" w:lineRule="auto"/>
        <w:rPr>
          <w:rFonts w:ascii="宋体" w:hAnsi="宋体" w:cs="宋体"/>
          <w:color w:val="000000"/>
          <w:sz w:val="32"/>
          <w:szCs w:val="32"/>
          <w:u w:val="single"/>
        </w:rPr>
      </w:pPr>
      <w:r>
        <w:rPr>
          <w:rFonts w:hint="eastAsia" w:ascii="宋体" w:hAnsi="宋体" w:cs="宋体"/>
          <w:color w:val="000000"/>
          <w:sz w:val="32"/>
          <w:szCs w:val="32"/>
        </w:rPr>
        <w:t xml:space="preserve">乙    方：</w:t>
      </w:r>
      <w:r>
        <w:rPr>
          <w:rFonts w:hint="eastAsia" w:ascii="宋体" w:hAnsi="宋体" w:cs="宋体"/>
          <w:color w:val="000000"/>
          <w:sz w:val="32"/>
          <w:szCs w:val="32"/>
          <w:u w:val="single"/>
        </w:rPr>
        <w:t xml:space="preserve">                             </w:t>
      </w:r>
      <w:r/>
    </w:p>
    <w:p>
      <w:pPr>
        <w:ind w:left="420"/>
        <w:spacing w:line="360" w:lineRule="auto"/>
        <w:rPr>
          <w:rFonts w:ascii="宋体" w:hAnsi="宋体" w:cs="宋体"/>
          <w:color w:val="000000"/>
          <w:sz w:val="32"/>
          <w:szCs w:val="32"/>
        </w:rPr>
      </w:pPr>
      <w:r>
        <w:rPr>
          <w:rFonts w:hint="eastAsia" w:ascii="宋体" w:hAnsi="宋体" w:cs="宋体"/>
          <w:color w:val="000000"/>
          <w:sz w:val="32"/>
          <w:szCs w:val="32"/>
        </w:rPr>
        <w:t xml:space="preserve">签订时间：</w:t>
      </w:r>
      <w:r>
        <w:rPr>
          <w:rFonts w:hint="eastAsia" w:ascii="宋体" w:hAnsi="宋体" w:cs="宋体"/>
          <w:color w:val="000000"/>
          <w:sz w:val="32"/>
          <w:szCs w:val="32"/>
          <w:u w:val="single"/>
        </w:rPr>
        <w:t xml:space="preserve">                             </w:t>
      </w:r>
      <w:r/>
    </w:p>
    <w:p>
      <w:pPr>
        <w:rPr>
          <w:rFonts w:ascii="宋体" w:hAnsi="宋体" w:cs="宋体"/>
          <w:color w:val="000000"/>
        </w:rPr>
      </w:pPr>
      <w:r>
        <w:rPr>
          <w:rFonts w:ascii="宋体" w:hAnsi="宋体" w:cs="宋体"/>
          <w:color w:val="000000"/>
        </w:rPr>
      </w:r>
      <w:r/>
    </w:p>
    <w:p>
      <w:pPr>
        <w:pStyle w:val="1066"/>
        <w:jc w:val="both"/>
        <w:spacing w:line="400" w:lineRule="exact"/>
        <w:rPr>
          <w:rFonts w:ascii="宋体" w:hAnsi="宋体" w:eastAsia="宋体" w:cs="宋体"/>
          <w:color w:val="000000"/>
          <w:sz w:val="28"/>
          <w:szCs w:val="28"/>
        </w:rPr>
      </w:pPr>
      <w:r/>
      <w:bookmarkStart w:id="831" w:name="_Toc22209"/>
      <w:r/>
      <w:r/>
    </w:p>
    <w:p>
      <w:pPr>
        <w:rPr>
          <w:rFonts w:ascii="宋体" w:hAnsi="宋体" w:cs="宋体"/>
          <w:color w:val="000000"/>
          <w:sz w:val="28"/>
          <w:szCs w:val="28"/>
        </w:rPr>
      </w:pPr>
      <w:r>
        <w:rPr>
          <w:rFonts w:ascii="宋体" w:hAnsi="宋体" w:cs="宋体"/>
          <w:color w:val="000000"/>
          <w:sz w:val="28"/>
          <w:szCs w:val="28"/>
        </w:rPr>
      </w:r>
      <w:r/>
    </w:p>
    <w:p>
      <w:pPr>
        <w:pStyle w:val="1322"/>
        <w:ind w:firstLine="560"/>
        <w:rPr>
          <w:rFonts w:ascii="宋体" w:hAnsi="宋体" w:eastAsia="宋体" w:cs="宋体"/>
          <w:color w:val="000000"/>
          <w:sz w:val="28"/>
          <w:szCs w:val="28"/>
        </w:rPr>
      </w:pPr>
      <w:r>
        <w:rPr>
          <w:rFonts w:ascii="宋体" w:hAnsi="宋体" w:eastAsia="宋体" w:cs="宋体"/>
          <w:color w:val="000000"/>
          <w:sz w:val="28"/>
          <w:szCs w:val="28"/>
        </w:rPr>
      </w:r>
      <w:r/>
    </w:p>
    <w:p>
      <w:pPr>
        <w:pStyle w:val="1322"/>
        <w:ind w:firstLine="560"/>
        <w:rPr>
          <w:rFonts w:ascii="宋体" w:hAnsi="宋体" w:eastAsia="宋体" w:cs="宋体"/>
          <w:color w:val="000000"/>
          <w:sz w:val="28"/>
          <w:szCs w:val="28"/>
        </w:rPr>
      </w:pPr>
      <w:r>
        <w:rPr>
          <w:rFonts w:ascii="宋体" w:hAnsi="宋体" w:eastAsia="宋体" w:cs="宋体"/>
          <w:color w:val="000000"/>
          <w:sz w:val="28"/>
          <w:szCs w:val="28"/>
        </w:rPr>
      </w:r>
      <w:r/>
    </w:p>
    <w:p>
      <w:pPr>
        <w:pStyle w:val="1322"/>
        <w:ind w:firstLine="560"/>
        <w:rPr>
          <w:rFonts w:ascii="宋体" w:hAnsi="宋体" w:eastAsia="宋体" w:cs="宋体"/>
          <w:color w:val="000000"/>
          <w:sz w:val="28"/>
          <w:szCs w:val="28"/>
        </w:rPr>
      </w:pPr>
      <w:r>
        <w:rPr>
          <w:rFonts w:ascii="宋体" w:hAnsi="宋体" w:eastAsia="宋体" w:cs="宋体"/>
          <w:color w:val="000000"/>
          <w:sz w:val="28"/>
          <w:szCs w:val="28"/>
        </w:rPr>
      </w:r>
      <w:r/>
    </w:p>
    <w:p>
      <w:pPr>
        <w:pStyle w:val="1322"/>
        <w:ind w:firstLine="560"/>
        <w:rPr>
          <w:rFonts w:ascii="宋体" w:hAnsi="宋体" w:eastAsia="宋体" w:cs="宋体"/>
          <w:color w:val="000000"/>
          <w:sz w:val="28"/>
          <w:szCs w:val="28"/>
        </w:rPr>
      </w:pPr>
      <w:r>
        <w:rPr>
          <w:rFonts w:ascii="宋体" w:hAnsi="宋体" w:eastAsia="宋体" w:cs="宋体"/>
          <w:color w:val="000000"/>
          <w:sz w:val="28"/>
          <w:szCs w:val="28"/>
        </w:rPr>
      </w:r>
      <w:r/>
    </w:p>
    <w:p>
      <w:pPr>
        <w:pStyle w:val="1322"/>
        <w:ind w:firstLine="560"/>
        <w:rPr>
          <w:rFonts w:ascii="宋体" w:hAnsi="宋体" w:eastAsia="宋体" w:cs="宋体"/>
          <w:color w:val="000000"/>
          <w:sz w:val="28"/>
          <w:szCs w:val="28"/>
        </w:rPr>
      </w:pPr>
      <w:r>
        <w:rPr>
          <w:rFonts w:ascii="宋体" w:hAnsi="宋体" w:eastAsia="宋体" w:cs="宋体"/>
          <w:color w:val="000000"/>
          <w:sz w:val="28"/>
          <w:szCs w:val="28"/>
        </w:rPr>
      </w:r>
      <w:r/>
    </w:p>
    <w:p>
      <w:pPr>
        <w:pStyle w:val="1322"/>
        <w:ind w:firstLine="560"/>
        <w:rPr>
          <w:rFonts w:ascii="宋体" w:hAnsi="宋体" w:eastAsia="宋体" w:cs="宋体"/>
          <w:color w:val="000000"/>
          <w:sz w:val="28"/>
          <w:szCs w:val="28"/>
        </w:rPr>
      </w:pPr>
      <w:r>
        <w:rPr>
          <w:rFonts w:ascii="宋体" w:hAnsi="宋体" w:eastAsia="宋体" w:cs="宋体"/>
          <w:color w:val="000000"/>
          <w:sz w:val="28"/>
          <w:szCs w:val="28"/>
        </w:rPr>
      </w:r>
      <w:r/>
    </w:p>
    <w:p>
      <w:pPr>
        <w:pStyle w:val="1322"/>
        <w:ind w:firstLine="560"/>
        <w:rPr>
          <w:rFonts w:ascii="宋体" w:hAnsi="宋体" w:eastAsia="宋体" w:cs="宋体"/>
          <w:color w:val="000000"/>
          <w:sz w:val="28"/>
          <w:szCs w:val="28"/>
        </w:rPr>
      </w:pPr>
      <w:r>
        <w:rPr>
          <w:rFonts w:ascii="宋体" w:hAnsi="宋体" w:eastAsia="宋体" w:cs="宋体"/>
          <w:color w:val="000000"/>
          <w:sz w:val="28"/>
          <w:szCs w:val="28"/>
        </w:rPr>
      </w:r>
      <w:r/>
    </w:p>
    <w:p>
      <w:pPr>
        <w:pStyle w:val="1322"/>
        <w:ind w:firstLine="0"/>
        <w:rPr>
          <w:rFonts w:ascii="宋体" w:hAnsi="宋体" w:eastAsia="宋体" w:cs="宋体"/>
          <w:color w:val="000000"/>
          <w:sz w:val="28"/>
          <w:szCs w:val="28"/>
        </w:rPr>
      </w:pPr>
      <w:r>
        <w:rPr>
          <w:rFonts w:ascii="宋体" w:hAnsi="宋体" w:eastAsia="宋体" w:cs="宋体"/>
          <w:color w:val="000000"/>
          <w:sz w:val="28"/>
          <w:szCs w:val="28"/>
        </w:rPr>
      </w:r>
      <w:r/>
    </w:p>
    <w:p>
      <w:pPr>
        <w:pStyle w:val="1066"/>
        <w:spacing w:line="400" w:lineRule="exact"/>
        <w:rPr>
          <w:rFonts w:ascii="宋体" w:hAnsi="宋体" w:eastAsia="宋体" w:cs="宋体"/>
          <w:b w:val="0"/>
          <w:color w:val="000000"/>
          <w:sz w:val="28"/>
          <w:szCs w:val="28"/>
        </w:rPr>
      </w:pPr>
      <w:r>
        <w:rPr>
          <w:rFonts w:hint="eastAsia" w:ascii="宋体" w:hAnsi="宋体" w:eastAsia="宋体" w:cs="宋体"/>
          <w:b w:val="0"/>
          <w:color w:val="000000"/>
          <w:sz w:val="28"/>
          <w:szCs w:val="28"/>
        </w:rPr>
        <w:t xml:space="preserve">第一节 政府采购合同协议书</w:t>
      </w:r>
      <w:bookmarkEnd w:id="831"/>
      <w:r/>
      <w:r/>
    </w:p>
    <w:p>
      <w:pPr>
        <w:pStyle w:val="1066"/>
        <w:spacing w:line="400" w:lineRule="exact"/>
        <w:rPr>
          <w:rFonts w:ascii="宋体" w:hAnsi="宋体" w:eastAsia="宋体" w:cs="宋体"/>
          <w:b w:val="0"/>
          <w:color w:val="000000"/>
          <w:sz w:val="28"/>
          <w:szCs w:val="28"/>
        </w:rPr>
      </w:pPr>
      <w:r>
        <w:rPr>
          <w:rFonts w:ascii="宋体" w:hAnsi="宋体" w:eastAsia="宋体" w:cs="宋体"/>
          <w:b w:val="0"/>
          <w:color w:val="000000"/>
          <w:sz w:val="28"/>
          <w:szCs w:val="28"/>
        </w:rPr>
      </w:r>
      <w:r/>
    </w:p>
    <w:p>
      <w:pPr>
        <w:spacing w:line="400" w:lineRule="exact"/>
        <w:rPr>
          <w:rFonts w:ascii="宋体" w:hAnsi="宋体" w:cs="宋体"/>
          <w:color w:val="000000"/>
          <w:szCs w:val="21"/>
        </w:rPr>
      </w:pPr>
      <w:r>
        <w:rPr>
          <w:rFonts w:hint="eastAsia" w:ascii="宋体" w:hAnsi="宋体" w:cs="宋体"/>
          <w:color w:val="000000"/>
          <w:szCs w:val="21"/>
        </w:rPr>
        <w:t xml:space="preserve">甲方（全称）：</w:t>
      </w:r>
      <w:r>
        <w:rPr>
          <w:rFonts w:hint="eastAsia" w:ascii="宋体" w:hAnsi="宋体" w:cs="宋体"/>
          <w:color w:val="000000"/>
          <w:szCs w:val="21"/>
          <w:u w:val="single"/>
        </w:rPr>
        <w:t xml:space="preserve">                        </w:t>
      </w:r>
      <w:r>
        <w:rPr>
          <w:rFonts w:hint="eastAsia" w:ascii="宋体" w:hAnsi="宋体" w:cs="宋体"/>
          <w:color w:val="000000"/>
          <w:szCs w:val="21"/>
        </w:rPr>
        <w:t xml:space="preserve">（采购人、受采购人委托签订合同的单位或采购</w:t>
      </w:r>
      <w:r>
        <w:rPr>
          <w:rFonts w:hint="eastAsia" w:ascii="宋体" w:hAnsi="宋体" w:cs="宋体"/>
          <w:color w:val="000000"/>
          <w:szCs w:val="21"/>
        </w:rPr>
        <w:tab/>
      </w:r>
      <w:r>
        <w:rPr>
          <w:rFonts w:hint="eastAsia" w:ascii="宋体" w:hAnsi="宋体" w:cs="宋体"/>
          <w:color w:val="000000"/>
          <w:szCs w:val="21"/>
        </w:rPr>
        <w:t xml:space="preserve">                                   文件约定的合同甲方）</w:t>
      </w:r>
      <w:r/>
    </w:p>
    <w:p>
      <w:pPr>
        <w:spacing w:line="400" w:lineRule="exact"/>
        <w:rPr>
          <w:rFonts w:ascii="宋体" w:hAnsi="宋体" w:cs="宋体"/>
          <w:color w:val="000000"/>
          <w:szCs w:val="21"/>
        </w:rPr>
      </w:pPr>
      <w:r>
        <w:rPr>
          <w:rFonts w:hint="eastAsia" w:ascii="宋体" w:hAnsi="宋体" w:cs="宋体"/>
          <w:color w:val="000000"/>
          <w:szCs w:val="21"/>
        </w:rPr>
        <w:t xml:space="preserve">乙方（全称）：</w:t>
      </w:r>
      <w:r>
        <w:rPr>
          <w:rFonts w:hint="eastAsia" w:ascii="宋体" w:hAnsi="宋体" w:cs="宋体"/>
          <w:color w:val="000000"/>
          <w:szCs w:val="21"/>
          <w:u w:val="single"/>
        </w:rPr>
        <w:t xml:space="preserve">                       </w:t>
      </w:r>
      <w:r>
        <w:rPr>
          <w:rFonts w:hint="eastAsia" w:ascii="宋体" w:hAnsi="宋体" w:cs="宋体"/>
          <w:color w:val="000000"/>
          <w:szCs w:val="21"/>
        </w:rPr>
        <w:t xml:space="preserve">（供应商）</w:t>
      </w:r>
      <w:r/>
    </w:p>
    <w:p>
      <w:pPr>
        <w:spacing w:line="400" w:lineRule="exact"/>
        <w:rPr>
          <w:rFonts w:ascii="宋体" w:hAnsi="宋体" w:cs="宋体"/>
          <w:color w:val="000000"/>
        </w:rPr>
      </w:pPr>
      <w:r>
        <w:rPr>
          <w:rFonts w:ascii="宋体" w:hAnsi="宋体" w:cs="宋体"/>
          <w:color w:val="000000"/>
        </w:rPr>
      </w:r>
      <w:r/>
    </w:p>
    <w:p>
      <w:pPr>
        <w:pStyle w:val="1097"/>
        <w:ind w:firstLine="480"/>
        <w:spacing w:line="400" w:lineRule="exact"/>
        <w:rPr>
          <w:rFonts w:ascii="宋体" w:hAnsi="宋体" w:cs="宋体"/>
          <w:color w:val="000000"/>
          <w:szCs w:val="21"/>
        </w:rPr>
      </w:pPr>
      <w:r>
        <w:rPr>
          <w:rFonts w:hint="eastAsia" w:ascii="宋体" w:hAnsi="宋体" w:cs="宋体"/>
          <w:color w:val="000000"/>
          <w:szCs w:val="21"/>
        </w:rPr>
        <w:t xml:space="preserve">依据《中华人民共和国民法典》、《中华人民共和国政府采购法》等有关的法律法规，以及本采购项目的采购文件、乙方的《投标文件》及《中标通知书》，甲乙双方同意签订本合同。具体情况及要求如下：     </w:t>
      </w:r>
      <w:r/>
    </w:p>
    <w:p>
      <w:pPr>
        <w:numPr>
          <w:ilvl w:val="0"/>
          <w:numId w:val="18"/>
        </w:numPr>
        <w:ind w:firstLine="422"/>
        <w:spacing w:line="400" w:lineRule="exact"/>
        <w:rPr>
          <w:rFonts w:ascii="宋体" w:hAnsi="宋体" w:cs="宋体"/>
          <w:b/>
          <w:color w:val="000000"/>
          <w:szCs w:val="21"/>
        </w:rPr>
      </w:pPr>
      <w:r>
        <w:rPr>
          <w:rFonts w:hint="eastAsia" w:ascii="宋体" w:hAnsi="宋体" w:cs="宋体"/>
          <w:b/>
          <w:color w:val="000000"/>
          <w:szCs w:val="21"/>
        </w:rPr>
        <w:t xml:space="preserve">项目信息</w:t>
      </w:r>
      <w:r/>
    </w:p>
    <w:p>
      <w:pPr>
        <w:pStyle w:val="1097"/>
        <w:numPr>
          <w:ilvl w:val="0"/>
          <w:numId w:val="19"/>
        </w:numPr>
        <w:ind w:firstLine="480"/>
        <w:spacing w:line="400" w:lineRule="exact"/>
        <w:rPr>
          <w:rFonts w:ascii="宋体" w:hAnsi="宋体" w:cs="宋体"/>
          <w:color w:val="000000"/>
          <w:szCs w:val="21"/>
          <w:u w:val="single"/>
        </w:rPr>
      </w:pPr>
      <w:r>
        <w:rPr>
          <w:rFonts w:hint="eastAsia" w:ascii="宋体" w:hAnsi="宋体" w:cs="宋体"/>
          <w:color w:val="000000"/>
          <w:szCs w:val="21"/>
        </w:rPr>
        <w:t xml:space="preserve">采购项目名称：</w:t>
      </w:r>
      <w:r>
        <w:rPr>
          <w:rFonts w:hint="eastAsia" w:ascii="宋体" w:hAnsi="宋体" w:cs="宋体"/>
          <w:color w:val="000000"/>
          <w:szCs w:val="21"/>
          <w:u w:val="single"/>
        </w:rPr>
        <w:t xml:space="preserve">                                          </w:t>
      </w:r>
      <w:r/>
    </w:p>
    <w:p>
      <w:pPr>
        <w:pStyle w:val="1097"/>
        <w:ind w:firstLine="0"/>
        <w:spacing w:line="400" w:lineRule="exact"/>
        <w:tabs>
          <w:tab w:val="left" w:pos="999" w:leader="none"/>
        </w:tabs>
        <w:rPr>
          <w:rFonts w:ascii="宋体" w:hAnsi="宋体" w:cs="宋体"/>
          <w:color w:val="000000"/>
          <w:szCs w:val="21"/>
        </w:rPr>
      </w:pPr>
      <w:r>
        <w:rPr>
          <w:rFonts w:hint="eastAsia" w:ascii="宋体" w:hAnsi="宋体" w:cs="宋体"/>
          <w:color w:val="000000"/>
          <w:szCs w:val="21"/>
        </w:rPr>
        <w:t xml:space="preserve">         采购项目编号：</w:t>
      </w:r>
      <w:r>
        <w:rPr>
          <w:rFonts w:hint="eastAsia" w:ascii="宋体" w:hAnsi="宋体" w:cs="宋体"/>
          <w:color w:val="000000"/>
          <w:szCs w:val="21"/>
          <w:u w:val="single"/>
        </w:rPr>
        <w:t xml:space="preserve">                                          </w:t>
      </w:r>
      <w:r/>
    </w:p>
    <w:p>
      <w:pPr>
        <w:pStyle w:val="1097"/>
        <w:numPr>
          <w:ilvl w:val="0"/>
          <w:numId w:val="19"/>
        </w:numPr>
        <w:ind w:firstLine="480"/>
        <w:spacing w:line="400" w:lineRule="exact"/>
        <w:rPr>
          <w:rFonts w:ascii="宋体" w:hAnsi="宋体" w:cs="宋体"/>
          <w:color w:val="000000"/>
          <w:szCs w:val="21"/>
        </w:rPr>
      </w:pPr>
      <w:r>
        <w:rPr>
          <w:rFonts w:hint="eastAsia" w:ascii="宋体" w:hAnsi="宋体" w:cs="宋体"/>
          <w:color w:val="000000"/>
          <w:szCs w:val="21"/>
        </w:rPr>
        <w:t xml:space="preserve">采购计划编号：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pStyle w:val="1097"/>
        <w:numPr>
          <w:ilvl w:val="0"/>
          <w:numId w:val="19"/>
        </w:numPr>
        <w:ind w:firstLine="480"/>
        <w:spacing w:line="400" w:lineRule="exact"/>
        <w:rPr>
          <w:rFonts w:ascii="宋体" w:hAnsi="宋体" w:cs="宋体"/>
          <w:color w:val="000000"/>
          <w:szCs w:val="21"/>
        </w:rPr>
      </w:pPr>
      <w:r>
        <w:rPr>
          <w:rFonts w:hint="eastAsia" w:ascii="宋体" w:hAnsi="宋体" w:cs="宋体"/>
          <w:color w:val="000000"/>
          <w:szCs w:val="21"/>
        </w:rPr>
        <w:t xml:space="preserve">项目内容：</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     采购标的及数量：</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hint="eastAsia"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hint="eastAsia"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val="en"/>
        </w:rPr>
        <w:t xml:space="preserve">   </w:t>
      </w:r>
      <w:r/>
    </w:p>
    <w:p>
      <w:pPr>
        <w:ind w:firstLine="945"/>
        <w:spacing w:line="400" w:lineRule="exact"/>
        <w:rPr>
          <w:rFonts w:ascii="宋体" w:hAnsi="宋体" w:cs="宋体"/>
          <w:color w:val="000000"/>
          <w:szCs w:val="21"/>
          <w:u w:val="single"/>
        </w:rPr>
      </w:pPr>
      <w:r>
        <w:rPr>
          <w:rFonts w:hint="eastAsia" w:ascii="宋体" w:hAnsi="宋体" w:cs="宋体"/>
          <w:color w:val="000000"/>
          <w:szCs w:val="21"/>
        </w:rPr>
        <w:t xml:space="preserve">采购标的的技术要求、商务要求具体见附件。</w:t>
      </w:r>
      <w:r/>
    </w:p>
    <w:p>
      <w:pPr>
        <w:pStyle w:val="132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）政府采购组织形式：分散采购</w:t>
      </w:r>
      <w:r/>
    </w:p>
    <w:p>
      <w:pPr>
        <w:pStyle w:val="1322"/>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hint="eastAsia" w:ascii="宋体" w:hAnsi="宋体" w:eastAsia="宋体" w:cs="宋体"/>
          <w:color w:val="000000"/>
          <w:sz w:val="21"/>
          <w:lang w:val="en"/>
        </w:rPr>
        <w:t xml:space="preserve">5</w:t>
      </w:r>
      <w:r>
        <w:rPr>
          <w:rFonts w:hint="eastAsia" w:ascii="宋体" w:hAnsi="宋体" w:eastAsia="宋体" w:cs="宋体"/>
          <w:color w:val="000000"/>
          <w:sz w:val="21"/>
        </w:rPr>
        <w:t xml:space="preserve">）政府</w:t>
      </w:r>
      <w:r>
        <w:rPr>
          <w:rFonts w:hint="eastAsia" w:ascii="宋体" w:hAnsi="宋体" w:eastAsia="宋体" w:cs="宋体"/>
          <w:color w:val="000000"/>
          <w:sz w:val="21"/>
          <w:lang w:eastAsia="zh-CN"/>
        </w:rPr>
        <w:t xml:space="preserve">采购人</w:t>
      </w:r>
      <w:r>
        <w:rPr>
          <w:rFonts w:hint="eastAsia" w:ascii="宋体" w:hAnsi="宋体" w:eastAsia="宋体" w:cs="宋体"/>
          <w:color w:val="000000"/>
          <w:sz w:val="21"/>
        </w:rPr>
        <w:t xml:space="preserve">式：公开招标 </w:t>
      </w:r>
      <w:r/>
    </w:p>
    <w:p>
      <w:pPr>
        <w:pStyle w:val="1322"/>
        <w:ind w:firstLine="220"/>
        <w:rPr>
          <w:rFonts w:ascii="宋体" w:hAnsi="宋体" w:eastAsia="宋体" w:cs="宋体"/>
          <w:color w:val="000000"/>
          <w:sz w:val="21"/>
        </w:rPr>
      </w:pPr>
      <w:r>
        <w:rPr>
          <w:rFonts w:hint="eastAsia" w:ascii="宋体" w:hAnsi="宋体" w:eastAsia="宋体" w:cs="宋体"/>
          <w:color w:val="000000"/>
        </w:rPr>
        <w:t xml:space="preserve"> （</w:t>
      </w:r>
      <w:r>
        <w:rPr>
          <w:rFonts w:hint="eastAsia" w:ascii="宋体" w:hAnsi="宋体" w:eastAsia="宋体" w:cs="宋体"/>
          <w:color w:val="000000"/>
          <w:lang w:val="en"/>
        </w:rPr>
        <w:t xml:space="preserve">6</w:t>
      </w:r>
      <w:r>
        <w:rPr>
          <w:rFonts w:hint="eastAsia" w:ascii="宋体" w:hAnsi="宋体" w:eastAsia="宋体" w:cs="宋体"/>
          <w:color w:val="000000"/>
        </w:rPr>
        <w:t xml:space="preserve">）</w:t>
      </w:r>
      <w:r>
        <w:rPr>
          <w:rFonts w:hint="eastAsia" w:ascii="宋体" w:hAnsi="宋体" w:eastAsia="宋体" w:cs="宋体"/>
          <w:color w:val="000000"/>
          <w:sz w:val="21"/>
        </w:rPr>
        <w:t xml:space="preserve">中标采购标的制造商是否为中小企业：是</w:t>
      </w:r>
      <w:r/>
    </w:p>
    <w:p>
      <w:pPr>
        <w:spacing w:line="400" w:lineRule="exact"/>
        <w:rPr>
          <w:rFonts w:ascii="宋体" w:hAnsi="宋体" w:cs="宋体"/>
          <w:iCs/>
          <w:color w:val="000000"/>
          <w:szCs w:val="21"/>
        </w:rPr>
      </w:pPr>
      <w:r>
        <w:rPr>
          <w:rFonts w:hint="eastAsia" w:ascii="宋体" w:hAnsi="宋体" w:cs="宋体"/>
          <w:color w:val="000000"/>
          <w:szCs w:val="21"/>
        </w:rPr>
        <w:t xml:space="preserve">         本合同是否为专门面向中小企业的采购合同（中小企业预留合同）：</w:t>
      </w:r>
      <w:r>
        <w:rPr>
          <w:rFonts w:hint="eastAsia" w:ascii="宋体" w:hAnsi="宋体" w:cs="宋体"/>
          <w:iCs/>
          <w:color w:val="000000"/>
          <w:szCs w:val="21"/>
        </w:rPr>
        <w:t xml:space="preserve">是</w:t>
      </w:r>
      <w:r/>
    </w:p>
    <w:p>
      <w:pPr>
        <w:spacing w:line="400" w:lineRule="exact"/>
        <w:rPr>
          <w:rFonts w:ascii="宋体" w:hAnsi="宋体" w:cs="宋体"/>
          <w:iCs/>
          <w:color w:val="000000"/>
          <w:szCs w:val="21"/>
        </w:rPr>
      </w:pPr>
      <w:r>
        <w:rPr>
          <w:rFonts w:hint="eastAsia" w:ascii="宋体" w:hAnsi="宋体" w:cs="宋体"/>
          <w:color w:val="000000"/>
        </w:rPr>
        <w:t xml:space="preserve">         中标采购标的制造商是否为残疾人福利性单位：</w:t>
      </w:r>
      <w:r/>
    </w:p>
    <w:p>
      <w:pPr>
        <w:spacing w:line="400" w:lineRule="exact"/>
        <w:rPr>
          <w:rFonts w:ascii="宋体" w:hAnsi="宋体" w:cs="宋体"/>
          <w:color w:val="000000"/>
        </w:rPr>
      </w:pPr>
      <w:r>
        <w:rPr>
          <w:rFonts w:hint="eastAsia" w:ascii="宋体" w:hAnsi="宋体" w:cs="宋体"/>
          <w:color w:val="000000"/>
        </w:rPr>
        <w:t xml:space="preserve">         中标采购标的制造商是否为监狱企业：</w:t>
      </w:r>
      <w:r/>
    </w:p>
    <w:p>
      <w:pPr>
        <w:ind w:firstLine="420"/>
        <w:spacing w:line="400" w:lineRule="exact"/>
        <w:rPr>
          <w:rFonts w:ascii="宋体" w:hAnsi="宋体" w:cs="宋体"/>
          <w:color w:val="000000"/>
        </w:rPr>
      </w:pPr>
      <w:r>
        <w:rPr>
          <w:rFonts w:hint="eastAsia" w:ascii="宋体" w:hAnsi="宋体" w:cs="宋体"/>
          <w:color w:val="000000"/>
          <w:szCs w:val="21"/>
        </w:rPr>
        <w:t xml:space="preserve">（</w:t>
      </w:r>
      <w:r>
        <w:rPr>
          <w:rFonts w:hint="eastAsia" w:ascii="宋体" w:hAnsi="宋体" w:cs="宋体"/>
          <w:color w:val="000000"/>
          <w:szCs w:val="21"/>
          <w:lang w:val="en"/>
        </w:rPr>
        <w:t xml:space="preserve">7</w:t>
      </w:r>
      <w:r>
        <w:rPr>
          <w:rFonts w:hint="eastAsia" w:ascii="宋体" w:hAnsi="宋体" w:cs="宋体"/>
          <w:color w:val="000000"/>
          <w:szCs w:val="21"/>
        </w:rPr>
        <w:t xml:space="preserve">）合同是否分包：</w:t>
      </w:r>
      <w:r>
        <w:rPr>
          <w:rFonts w:hint="eastAsia" w:ascii="宋体" w:hAnsi="宋体" w:cs="宋体"/>
          <w:iCs/>
          <w:color w:val="000000"/>
          <w:szCs w:val="21"/>
        </w:rPr>
        <w:t xml:space="preserve">否</w:t>
      </w:r>
      <w:r/>
    </w:p>
    <w:p>
      <w:pPr>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hint="eastAsia" w:ascii="宋体" w:hAnsi="宋体" w:cs="宋体"/>
          <w:color w:val="000000"/>
          <w:szCs w:val="21"/>
          <w:lang w:val="en"/>
        </w:rPr>
        <w:t xml:space="preserve">8</w:t>
      </w:r>
      <w:r>
        <w:rPr>
          <w:rFonts w:hint="eastAsia" w:ascii="宋体" w:hAnsi="宋体" w:cs="宋体"/>
          <w:color w:val="000000"/>
          <w:szCs w:val="21"/>
        </w:rPr>
        <w:t xml:space="preserve">）中标供应商是否为外商投资企业：</w:t>
      </w:r>
      <w:r>
        <w:rPr>
          <w:rFonts w:hint="eastAsia" w:ascii="宋体" w:hAnsi="宋体" w:cs="宋体"/>
          <w:iCs/>
          <w:color w:val="000000"/>
          <w:szCs w:val="21"/>
        </w:rPr>
        <w:t xml:space="preserve">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9</w:t>
      </w:r>
      <w:r>
        <w:rPr>
          <w:rFonts w:hint="eastAsia" w:ascii="宋体" w:hAnsi="宋体" w:cs="宋体"/>
          <w:color w:val="000000"/>
          <w:szCs w:val="21"/>
        </w:rPr>
        <w:t xml:space="preserve">）是否涉及进口产品：否</w:t>
      </w:r>
      <w:r/>
    </w:p>
    <w:p>
      <w:pPr>
        <w:spacing w:line="400" w:lineRule="exact"/>
        <w:tabs>
          <w:tab w:val="left" w:pos="740" w:leader="none"/>
        </w:tabs>
        <w:rPr>
          <w:rFonts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
        </w:rPr>
        <w:t xml:space="preserve">0</w:t>
      </w:r>
      <w:r>
        <w:rPr>
          <w:rFonts w:hint="eastAsia" w:ascii="宋体" w:hAnsi="宋体" w:cs="宋体"/>
          <w:color w:val="000000"/>
          <w:szCs w:val="21"/>
        </w:rPr>
        <w:t xml:space="preserve">）是否涉及节能产品：</w:t>
      </w:r>
      <w:r/>
    </w:p>
    <w:p>
      <w:pPr>
        <w:spacing w:line="400" w:lineRule="exact"/>
        <w:tabs>
          <w:tab w:val="left" w:pos="740" w:leader="none"/>
        </w:tabs>
        <w:rPr>
          <w:rFonts w:ascii="宋体" w:hAnsi="宋体" w:cs="宋体"/>
          <w:color w:val="000000"/>
          <w:szCs w:val="21"/>
        </w:rPr>
      </w:pPr>
      <w:r>
        <w:rPr>
          <w:rFonts w:hint="eastAsia" w:ascii="宋体" w:hAnsi="宋体" w:cs="宋体"/>
          <w:color w:val="000000"/>
          <w:szCs w:val="21"/>
        </w:rPr>
        <w:t xml:space="preserve">          是否涉及环境标志产品：</w:t>
      </w:r>
      <w:r/>
    </w:p>
    <w:p>
      <w:pPr>
        <w:pStyle w:val="1322"/>
        <w:ind w:firstLine="0"/>
        <w:rPr>
          <w:rFonts w:ascii="宋体" w:hAnsi="宋体" w:eastAsia="宋体" w:cs="宋体"/>
          <w:color w:val="000000"/>
          <w:sz w:val="21"/>
        </w:rPr>
      </w:pPr>
      <w:r>
        <w:rPr>
          <w:rFonts w:hint="eastAsia" w:ascii="宋体" w:hAnsi="宋体" w:eastAsia="宋体" w:cs="宋体"/>
          <w:color w:val="000000"/>
          <w:sz w:val="21"/>
        </w:rPr>
        <w:t xml:space="preserve">          是否涉及绿色产品：</w:t>
      </w:r>
      <w:r/>
    </w:p>
    <w:p>
      <w:pPr>
        <w:spacing w:line="400" w:lineRule="exact"/>
        <w:rPr>
          <w:rFonts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
        </w:rPr>
        <w:t xml:space="preserve">1</w:t>
      </w:r>
      <w:r>
        <w:rPr>
          <w:rFonts w:hint="eastAsia" w:ascii="宋体" w:hAnsi="宋体" w:cs="宋体"/>
          <w:color w:val="000000"/>
          <w:szCs w:val="21"/>
        </w:rPr>
        <w:t xml:space="preserve">）涉及商品包装和快递包装的，是否参考《商品包装政府采购需求标准（试行）》、《快递包装政府采购需求标准（试行）》明确产品及相关快递服务的具体包装要求：是</w:t>
      </w:r>
      <w:r/>
    </w:p>
    <w:p>
      <w:pPr>
        <w:numPr>
          <w:ilvl w:val="0"/>
          <w:numId w:val="18"/>
        </w:numPr>
        <w:ind w:firstLine="422"/>
        <w:spacing w:line="400" w:lineRule="exact"/>
        <w:rPr>
          <w:rFonts w:ascii="宋体" w:hAnsi="宋体" w:cs="宋体"/>
          <w:b/>
          <w:color w:val="000000"/>
          <w:szCs w:val="21"/>
        </w:rPr>
      </w:pPr>
      <w:r>
        <w:rPr>
          <w:rFonts w:hint="eastAsia" w:ascii="宋体" w:hAnsi="宋体" w:cs="宋体"/>
          <w:b/>
          <w:color w:val="000000"/>
          <w:szCs w:val="21"/>
        </w:rPr>
        <w:t xml:space="preserve">合同金额</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（1）合同金额小写：</w:t>
      </w:r>
      <w:r>
        <w:rPr>
          <w:rFonts w:hint="eastAsia" w:ascii="宋体" w:hAnsi="宋体" w:cs="宋体"/>
          <w:color w:val="000000"/>
          <w:szCs w:val="21"/>
          <w:u w:val="single"/>
        </w:rPr>
        <w:t xml:space="preserve">                           </w:t>
      </w:r>
      <w:r/>
    </w:p>
    <w:p>
      <w:pPr>
        <w:spacing w:line="400" w:lineRule="exact"/>
        <w:rPr>
          <w:rFonts w:ascii="宋体" w:hAnsi="宋体" w:cs="宋体"/>
          <w:color w:val="000000"/>
          <w:szCs w:val="21"/>
        </w:rPr>
      </w:pPr>
      <w:r>
        <w:rPr>
          <w:rFonts w:hint="eastAsia" w:ascii="宋体" w:hAnsi="宋体" w:cs="宋体"/>
          <w:color w:val="000000"/>
          <w:szCs w:val="21"/>
        </w:rPr>
        <w:t xml:space="preserve">                 大写：</w:t>
      </w:r>
      <w:r>
        <w:rPr>
          <w:rFonts w:hint="eastAsia" w:ascii="宋体" w:hAnsi="宋体" w:cs="宋体"/>
          <w:color w:val="000000"/>
          <w:szCs w:val="21"/>
          <w:u w:val="single"/>
        </w:rPr>
        <w:t xml:space="preserve">                           </w:t>
      </w:r>
      <w:r/>
    </w:p>
    <w:p>
      <w:pPr>
        <w:spacing w:line="400" w:lineRule="exact"/>
        <w:rPr>
          <w:rFonts w:ascii="宋体" w:hAnsi="宋体" w:cs="宋体"/>
          <w:color w:val="000000"/>
          <w:szCs w:val="21"/>
        </w:rPr>
      </w:pPr>
      <w:r>
        <w:rPr>
          <w:rFonts w:hint="eastAsia" w:ascii="宋体" w:hAnsi="宋体" w:cs="宋体"/>
          <w:color w:val="000000"/>
          <w:szCs w:val="21"/>
        </w:rPr>
        <w:t xml:space="preserve">    （2）合同定价方式（采用组合定价方式的，可以勾选多项）：</w:t>
      </w:r>
      <w:r>
        <w:rPr>
          <w:rFonts w:hint="eastAsia" w:ascii="宋体" w:hAnsi="宋体" w:cs="宋体"/>
          <w:iCs/>
          <w:color w:val="000000"/>
          <w:szCs w:val="21"/>
        </w:rPr>
        <w:t xml:space="preserve">固定</w:t>
      </w:r>
      <w:r>
        <w:rPr>
          <w:rFonts w:hint="eastAsia" w:ascii="宋体" w:hAnsi="宋体" w:cs="宋体"/>
          <w:iCs/>
          <w:color w:val="000000"/>
          <w:szCs w:val="21"/>
          <w:lang w:val="en-US" w:eastAsia="zh-CN"/>
        </w:rPr>
        <w:t xml:space="preserve">总价，结算时不作调整</w:t>
      </w:r>
      <w:r>
        <w:rPr>
          <w:rFonts w:hint="eastAsia" w:ascii="宋体" w:hAnsi="宋体" w:cs="宋体"/>
          <w:iCs/>
          <w:color w:val="000000"/>
          <w:szCs w:val="21"/>
        </w:rPr>
        <w:t xml:space="preserve"> </w:t>
      </w:r>
      <w:r/>
    </w:p>
    <w:p>
      <w:pPr>
        <w:numPr>
          <w:ilvl w:val="0"/>
          <w:numId w:val="18"/>
        </w:numPr>
        <w:ind w:firstLine="420"/>
        <w:spacing w:line="400" w:lineRule="exact"/>
        <w:rPr>
          <w:rFonts w:ascii="宋体" w:hAnsi="宋体" w:cs="宋体"/>
          <w:b/>
          <w:bCs/>
          <w:color w:val="auto"/>
          <w:szCs w:val="21"/>
          <w:highlight w:val="none"/>
          <w:u w:val="single"/>
        </w:rPr>
      </w:pPr>
      <w:r>
        <w:rPr>
          <w:rFonts w:hint="eastAsia" w:ascii="宋体" w:hAnsi="宋体" w:cs="宋体"/>
          <w:color w:val="000000"/>
        </w:rPr>
        <w:t xml:space="preserve">付款方式（按项目实际勾选填写）：</w:t>
      </w:r>
      <w:r>
        <w:rPr>
          <w:rFonts w:hint="eastAsia" w:ascii="宋体" w:hAnsi="宋体" w:eastAsia="宋体" w:cs="宋体"/>
          <w:b/>
          <w:bCs/>
          <w:color w:val="auto"/>
          <w:szCs w:val="21"/>
          <w:highlight w:val="none"/>
        </w:rPr>
        <w:t xml:space="preserve">合同签订后15个工作日内预先支付合同价的30%，余款在</w:t>
      </w:r>
      <w:r>
        <w:rPr>
          <w:rFonts w:hint="eastAsia" w:ascii="宋体" w:hAnsi="宋体" w:eastAsia="宋体" w:cs="宋体"/>
          <w:b/>
          <w:bCs/>
          <w:color w:val="auto"/>
          <w:szCs w:val="21"/>
          <w:highlight w:val="none"/>
          <w:lang w:val="en-US" w:eastAsia="zh-CN"/>
        </w:rPr>
        <w:t xml:space="preserve">所有器材</w:t>
      </w:r>
      <w:r>
        <w:rPr>
          <w:rFonts w:hint="eastAsia" w:ascii="宋体" w:hAnsi="宋体" w:eastAsia="宋体" w:cs="宋体"/>
          <w:b/>
          <w:bCs/>
          <w:color w:val="auto"/>
          <w:szCs w:val="21"/>
          <w:highlight w:val="none"/>
        </w:rPr>
        <w:t xml:space="preserve">安装</w:t>
      </w:r>
      <w:r>
        <w:rPr>
          <w:rFonts w:hint="eastAsia" w:ascii="宋体" w:hAnsi="宋体" w:eastAsia="宋体" w:cs="宋体"/>
          <w:b/>
          <w:bCs/>
          <w:color w:val="auto"/>
          <w:szCs w:val="21"/>
          <w:highlight w:val="none"/>
          <w:lang w:val="en-US" w:eastAsia="zh-CN"/>
        </w:rPr>
        <w:t xml:space="preserve">调试</w:t>
      </w:r>
      <w:r>
        <w:rPr>
          <w:rFonts w:hint="eastAsia" w:ascii="宋体" w:hAnsi="宋体" w:eastAsia="宋体" w:cs="宋体"/>
          <w:b/>
          <w:bCs/>
          <w:color w:val="auto"/>
          <w:szCs w:val="21"/>
          <w:highlight w:val="none"/>
        </w:rPr>
        <w:t xml:space="preserve">验收合格</w:t>
      </w:r>
      <w:r>
        <w:rPr>
          <w:rFonts w:hint="eastAsia" w:ascii="宋体" w:hAnsi="宋体" w:eastAsia="宋体" w:cs="宋体"/>
          <w:b/>
          <w:bCs/>
          <w:color w:val="auto"/>
          <w:szCs w:val="21"/>
          <w:highlight w:val="none"/>
          <w:lang w:val="en-US" w:eastAsia="zh-CN"/>
        </w:rPr>
        <w:t xml:space="preserve">后</w:t>
      </w:r>
      <w:r>
        <w:rPr>
          <w:rFonts w:hint="eastAsia" w:ascii="宋体" w:hAnsi="宋体" w:eastAsia="宋体" w:cs="宋体"/>
          <w:b/>
          <w:bCs/>
          <w:color w:val="auto"/>
          <w:szCs w:val="21"/>
          <w:highlight w:val="none"/>
        </w:rPr>
        <w:t xml:space="preserve">一次性付清。上述甲方付款前，乙方必须先行开具有效税票给甲方，否则，甲方有权拒绝付款。同时，乙方出具票据给甲方后，在正常甲方付款流程内，如迟付乙方款项，不视为甲方违约。</w:t>
      </w:r>
      <w:r/>
    </w:p>
    <w:p>
      <w:pPr>
        <w:numPr>
          <w:ilvl w:val="0"/>
          <w:numId w:val="18"/>
        </w:numPr>
        <w:ind w:firstLine="422"/>
        <w:spacing w:line="40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合同履行</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确保在2025年12月10日完成交付使用</w:t>
      </w:r>
      <w:r>
        <w:rPr>
          <w:rFonts w:hint="eastAsia" w:ascii="宋体" w:hAnsi="宋体" w:cs="宋体"/>
          <w:color w:val="auto"/>
          <w:szCs w:val="21"/>
          <w:highlight w:val="none"/>
          <w:lang w:eastAsia="zh-CN"/>
        </w:rPr>
        <w:t xml:space="preserve">。</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甲方指定地点    </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（3）履约担保：</w:t>
      </w:r>
      <w:r>
        <w:rPr>
          <w:rFonts w:hint="eastAsia" w:ascii="宋体" w:hAnsi="宋体" w:cs="宋体"/>
          <w:bCs/>
          <w:color w:val="auto"/>
          <w:szCs w:val="21"/>
          <w:highlight w:val="none"/>
          <w:lang w:eastAsia="zh-CN"/>
        </w:rPr>
        <w:t xml:space="preserve">是，签订合同前，中标人应向采购人提交电子履约保函（保函金额为中标合同金额的5%）。</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电子履约保函有效期：大于等于本项目免费质量保证期。</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电子履约保函流程：</w:t>
      </w:r>
      <w:r/>
    </w:p>
    <w:p>
      <w:pPr>
        <w:ind w:firstLine="420"/>
        <w:spacing w:line="400" w:lineRule="exact"/>
        <w:rPr>
          <w:rFonts w:hint="eastAsia" w:ascii="宋体" w:hAnsi="宋体" w:eastAsia="宋体" w:cs="宋体"/>
          <w:color w:val="auto"/>
          <w:highlight w:val="none"/>
          <w:lang w:eastAsia="zh-CN"/>
        </w:rPr>
      </w:pPr>
      <w:r>
        <w:rPr>
          <w:rFonts w:hint="eastAsia" w:ascii="宋体" w:hAnsi="宋体" w:cs="宋体"/>
          <w:bCs/>
          <w:color w:val="auto"/>
          <w:szCs w:val="21"/>
          <w:highlight w:val="none"/>
          <w:lang w:eastAsia="zh-CN"/>
        </w:rPr>
        <w:t xml:space="preserve">https://zfcg.changzhou.gov.cn/html/ns/tzgg/653859231062288.html</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按甲方要求。</w:t>
      </w:r>
      <w:r/>
    </w:p>
    <w:p>
      <w:pPr>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           </w:t>
      </w:r>
      <w:r/>
    </w:p>
    <w:p>
      <w:pPr>
        <w:numPr>
          <w:ilvl w:val="0"/>
          <w:numId w:val="18"/>
        </w:numPr>
        <w:ind w:firstLine="422"/>
        <w:spacing w:line="400" w:lineRule="exact"/>
        <w:rPr>
          <w:rFonts w:ascii="宋体" w:hAnsi="宋体" w:cs="宋体"/>
          <w:b/>
          <w:color w:val="000000"/>
          <w:szCs w:val="21"/>
        </w:rPr>
      </w:pPr>
      <w:r>
        <w:rPr>
          <w:rFonts w:hint="eastAsia" w:ascii="宋体" w:hAnsi="宋体" w:cs="宋体"/>
          <w:b/>
          <w:color w:val="000000"/>
          <w:szCs w:val="21"/>
        </w:rPr>
        <w:t xml:space="preserve">合同验收</w:t>
      </w:r>
      <w:r/>
    </w:p>
    <w:p>
      <w:pPr>
        <w:numPr>
          <w:ilvl w:val="0"/>
          <w:numId w:val="20"/>
        </w:numPr>
        <w:ind w:firstLine="420"/>
        <w:spacing w:line="400" w:lineRule="exact"/>
        <w:rPr>
          <w:rFonts w:ascii="宋体" w:hAnsi="宋体" w:cs="宋体"/>
          <w:bCs/>
          <w:color w:val="000000"/>
          <w:szCs w:val="21"/>
        </w:rPr>
      </w:pPr>
      <w:r>
        <w:rPr>
          <w:rFonts w:hint="eastAsia" w:ascii="宋体" w:hAnsi="宋体" w:cs="宋体"/>
          <w:bCs/>
          <w:color w:val="000000"/>
          <w:szCs w:val="21"/>
        </w:rPr>
        <w:t xml:space="preserve">验收组织方式：自行组织或委托第三方组织 </w:t>
      </w:r>
      <w:r/>
    </w:p>
    <w:p>
      <w:pPr>
        <w:spacing w:line="400" w:lineRule="exact"/>
        <w:rPr>
          <w:rFonts w:ascii="宋体" w:hAnsi="宋体" w:cs="宋体"/>
          <w:bCs/>
          <w:color w:val="000000"/>
          <w:szCs w:val="21"/>
        </w:rPr>
      </w:pPr>
      <w:r>
        <w:rPr>
          <w:rFonts w:hint="eastAsia" w:ascii="宋体" w:hAnsi="宋体" w:cs="宋体"/>
          <w:bCs/>
          <w:color w:val="000000"/>
          <w:szCs w:val="21"/>
        </w:rPr>
        <w:t xml:space="preserve">         验收主体：</w:t>
      </w:r>
      <w:r>
        <w:rPr>
          <w:rFonts w:hint="eastAsia" w:ascii="宋体" w:hAnsi="宋体" w:cs="宋体"/>
          <w:bCs/>
          <w:color w:val="000000"/>
          <w:szCs w:val="21"/>
          <w:u w:val="single"/>
        </w:rPr>
        <w:t xml:space="preserve"> 甲方工作人员   </w:t>
      </w:r>
      <w:r/>
    </w:p>
    <w:p>
      <w:pPr>
        <w:spacing w:line="400" w:lineRule="exact"/>
        <w:rPr>
          <w:rFonts w:ascii="宋体" w:hAnsi="宋体" w:cs="宋体"/>
          <w:bCs/>
          <w:color w:val="000000"/>
          <w:szCs w:val="21"/>
        </w:rPr>
      </w:pPr>
      <w:r>
        <w:rPr>
          <w:rFonts w:hint="eastAsia" w:ascii="宋体" w:hAnsi="宋体" w:cs="宋体"/>
          <w:bCs/>
          <w:color w:val="000000"/>
          <w:szCs w:val="21"/>
        </w:rPr>
        <w:t xml:space="preserve">        是否邀请本项目的其他供应商参加验收：否</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是否邀请专家参加验收：否</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是否邀请服务对象参加验收：否</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是否邀请第三方检测机构参加验收：是</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是否进行抽查检测：是</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是否存在破坏性检测：是</w:t>
      </w:r>
      <w:r/>
    </w:p>
    <w:p>
      <w:pPr>
        <w:ind w:firstLine="840"/>
        <w:spacing w:line="400" w:lineRule="exact"/>
        <w:rPr>
          <w:rFonts w:ascii="宋体" w:hAnsi="宋体" w:cs="宋体"/>
          <w:bCs/>
          <w:color w:val="000000"/>
          <w:szCs w:val="21"/>
          <w:u w:val="single"/>
        </w:rPr>
      </w:pPr>
      <w:r>
        <w:rPr>
          <w:rFonts w:hint="eastAsia" w:ascii="宋体" w:hAnsi="宋体" w:cs="宋体"/>
          <w:bCs/>
          <w:color w:val="000000"/>
          <w:szCs w:val="21"/>
        </w:rPr>
        <w:t xml:space="preserve">验收组织的其他事项：</w:t>
      </w:r>
      <w:r>
        <w:rPr>
          <w:rFonts w:hint="eastAsia" w:ascii="宋体" w:hAnsi="宋体" w:cs="宋体"/>
          <w:bCs/>
          <w:color w:val="000000"/>
          <w:szCs w:val="21"/>
          <w:u w:val="single"/>
        </w:rPr>
        <w:t xml:space="preserve">甲方按国家相关标准和本采购文件的相关要求自行组织有关专业人员验收。在履约验收中对供应商提供的产品可进行抽查检测，必要时可委托取得相关资质的第三方机构对其进行检测、认证。因检测、认证涉及生产过程或检测时间长等原因，不能在验收过程中开展检测、认证的，可要求乙方在验收阶段提供相关有效检测报告、认证报告。  </w:t>
      </w:r>
      <w:r/>
    </w:p>
    <w:p>
      <w:pPr>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（2）履约验收时间：</w:t>
      </w:r>
      <w:r>
        <w:rPr>
          <w:rFonts w:hint="eastAsia" w:ascii="宋体" w:hAnsi="宋体" w:cs="宋体"/>
          <w:bCs/>
          <w:color w:val="000000"/>
          <w:szCs w:val="21"/>
          <w:u w:val="single"/>
        </w:rPr>
        <w:t xml:space="preserve">货到后一周内组织验收 </w:t>
      </w:r>
      <w:r/>
    </w:p>
    <w:p>
      <w:pPr>
        <w:ind w:firstLine="420"/>
        <w:spacing w:line="400" w:lineRule="exact"/>
        <w:rPr>
          <w:rFonts w:hint="default" w:ascii="宋体" w:hAnsi="宋体" w:eastAsia="宋体" w:cs="宋体"/>
          <w:bCs/>
          <w:color w:val="000000"/>
          <w:szCs w:val="21"/>
          <w:lang w:val="en-US" w:eastAsia="zh-CN"/>
        </w:rPr>
      </w:pPr>
      <w:r>
        <w:rPr>
          <w:rFonts w:hint="eastAsia" w:ascii="宋体" w:hAnsi="宋体" w:cs="宋体"/>
          <w:bCs/>
          <w:color w:val="000000"/>
          <w:szCs w:val="21"/>
        </w:rPr>
        <w:t xml:space="preserve">（3）履约验收方式：</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一次性验收</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（4）履约验收程序：</w:t>
      </w:r>
      <w:r>
        <w:rPr>
          <w:rFonts w:hint="eastAsia" w:ascii="宋体" w:hAnsi="宋体" w:cs="宋体"/>
          <w:bCs/>
          <w:color w:val="000000"/>
          <w:szCs w:val="21"/>
          <w:highlight w:val="none"/>
          <w:u w:val="single"/>
        </w:rPr>
        <w:t xml:space="preserve"> 器材在安装前和安装后要由</w:t>
      </w:r>
      <w:r>
        <w:rPr>
          <w:rFonts w:hint="eastAsia" w:ascii="宋体" w:hAnsi="宋体" w:cs="宋体"/>
          <w:bCs/>
          <w:color w:val="000000"/>
          <w:szCs w:val="21"/>
          <w:highlight w:val="none"/>
          <w:u w:val="single"/>
          <w:lang w:eastAsia="zh-CN"/>
        </w:rPr>
        <w:t xml:space="preserve">采购人</w:t>
      </w:r>
      <w:r>
        <w:rPr>
          <w:rFonts w:hint="eastAsia" w:ascii="宋体" w:hAnsi="宋体" w:cs="宋体"/>
          <w:bCs/>
          <w:color w:val="000000"/>
          <w:szCs w:val="21"/>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所有健身器材上必须有能够通过“江苏省全民健身设施管理平台”进行报修的金属标签二维码；所有健身器材定位等信息需上传至该平台。若验收时不满足要求，则</w:t>
      </w:r>
      <w:r>
        <w:rPr>
          <w:rFonts w:hint="eastAsia" w:ascii="宋体" w:hAnsi="宋体" w:cs="宋体"/>
          <w:bCs/>
          <w:color w:val="000000"/>
          <w:szCs w:val="21"/>
          <w:highlight w:val="none"/>
          <w:u w:val="single"/>
          <w:lang w:val="en-US" w:eastAsia="zh-CN"/>
        </w:rPr>
        <w:t xml:space="preserve">甲方</w:t>
      </w:r>
      <w:r>
        <w:rPr>
          <w:rFonts w:hint="eastAsia" w:ascii="宋体" w:hAnsi="宋体" w:cs="宋体"/>
          <w:bCs/>
          <w:color w:val="000000"/>
          <w:szCs w:val="21"/>
          <w:highlight w:val="none"/>
          <w:u w:val="single"/>
        </w:rPr>
        <w:t xml:space="preserve">有权不支付剩余款项。                    </w:t>
      </w:r>
      <w:r/>
    </w:p>
    <w:p>
      <w:pPr>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（5）履约验收的内容：</w:t>
      </w:r>
      <w:r>
        <w:rPr>
          <w:rFonts w:hint="eastAsia" w:ascii="宋体" w:hAnsi="宋体" w:cs="宋体"/>
          <w:bCs/>
          <w:color w:val="000000"/>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（6）履约验收标准：</w:t>
      </w:r>
      <w:r>
        <w:rPr>
          <w:rFonts w:hint="eastAsia" w:ascii="宋体" w:hAnsi="宋体" w:cs="宋体"/>
          <w:bCs/>
          <w:color w:val="000000"/>
          <w:szCs w:val="21"/>
          <w:u w:val="single"/>
        </w:rPr>
        <w:t xml:space="preserve">乙方提供的产品为最新生产的原装正品，各项指标符合出产国检测标准和出厂标准，各项技术参数符合采购文件要求和乙方投标文件承诺。                                       </w:t>
      </w:r>
      <w:r/>
    </w:p>
    <w:p>
      <w:pPr>
        <w:pStyle w:val="1322"/>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（7）是否以采购活动中供应商提供的样品作为参考：是 </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lang w:val="en-US" w:eastAsia="zh-CN"/>
        </w:rPr>
        <w:t xml:space="preserve">1.</w:t>
      </w:r>
      <w:r>
        <w:rPr>
          <w:rFonts w:hint="eastAsia" w:ascii="宋体" w:hAnsi="宋体" w:cs="宋体"/>
          <w:bCs/>
          <w:color w:val="auto"/>
          <w:szCs w:val="21"/>
          <w:highlight w:val="none"/>
          <w:u w:val="single"/>
        </w:rPr>
        <w:t xml:space="preserve">所有产品供货时需符合GB19272-2024《室外健身器材的安全通用要求》，并提供经国家认可的室外健身器材质量认证机构的产品质量认证证书；商品包装印刷使用的油墨中挥发性有机化合物(VOCs)的检测按照 GB/T 23986-2009《色漆和清漆挥发性有机化合物(VOC)含量的测定气相色谱法》规定的方法进行；检测不合格的视作违约，乙方应承担相应违约赔偿和责任。</w:t>
      </w:r>
      <w:r/>
    </w:p>
    <w:p>
      <w:pPr>
        <w:ind w:firstLine="420"/>
        <w:spacing w:line="400" w:lineRule="exact"/>
        <w:rPr>
          <w:rFonts w:hint="eastAsia" w:ascii="宋体" w:hAnsi="宋体" w:cs="宋体"/>
          <w:color w:val="auto"/>
          <w:highlight w:val="none"/>
          <w:u w:val="single"/>
        </w:rPr>
      </w:pPr>
      <w:r>
        <w:rPr>
          <w:rFonts w:hint="eastAsia" w:ascii="宋体" w:hAnsi="宋体" w:cs="宋体"/>
          <w:color w:val="auto"/>
          <w:highlight w:val="none"/>
          <w:u w:val="single"/>
        </w:rPr>
        <w:t xml:space="preserve">2. 乙方所交产品不符合规定或质量不合格的，由乙方负责包换，并承担换货而支付的一切费用。乙方不能调换的，按不能交货处理。</w:t>
      </w:r>
      <w:r>
        <w:rPr>
          <w:rFonts w:hint="eastAsia" w:ascii="宋体" w:hAnsi="宋体" w:cs="宋体"/>
          <w:color w:val="auto"/>
          <w:highlight w:val="none"/>
          <w:u w:val="single"/>
        </w:rPr>
        <w:br w:type="textWrapping" w:clear="all"/>
      </w:r>
      <w:r>
        <w:rPr>
          <w:rFonts w:hint="eastAsia" w:ascii="宋体" w:hAnsi="宋体" w:cs="宋体"/>
          <w:color w:val="auto"/>
          <w:highlight w:val="none"/>
          <w:u w:val="single"/>
        </w:rPr>
        <w:t xml:space="preserve">    3. 乙方应保证所提供的产品不侵犯第三方的专利权、商标权、著作权或其他知识产权。若乙方的行为侵犯了第三方的前述权利，并造成了第三方追究甲方的责任，甲方为此所受到的损失，应由乙方承担。</w:t>
      </w:r>
      <w:r/>
    </w:p>
    <w:p>
      <w:pPr>
        <w:ind w:firstLine="420"/>
        <w:spacing w:line="400" w:lineRule="exact"/>
        <w:rPr>
          <w:rFonts w:hint="eastAsia" w:ascii="宋体" w:hAnsi="宋体" w:cs="宋体"/>
          <w:color w:val="auto"/>
          <w:highlight w:val="none"/>
          <w:u w:val="single"/>
        </w:rPr>
      </w:pPr>
      <w:r>
        <w:rPr>
          <w:rFonts w:hint="eastAsia" w:ascii="宋体" w:hAnsi="宋体" w:cs="宋体"/>
          <w:color w:val="auto"/>
          <w:highlight w:val="none"/>
          <w:u w:val="single"/>
          <w:lang w:val="en-US" w:eastAsia="zh-CN"/>
        </w:rPr>
        <w:t xml:space="preserve">4.</w:t>
      </w:r>
      <w:r>
        <w:rPr>
          <w:rFonts w:hint="eastAsia" w:ascii="宋体" w:hAnsi="宋体" w:cs="宋体"/>
          <w:color w:val="auto"/>
          <w:highlight w:val="none"/>
          <w:u w:val="single"/>
        </w:rPr>
        <w:t xml:space="preserve">器材在安装前和安装后要由</w:t>
      </w:r>
      <w:r>
        <w:rPr>
          <w:rFonts w:hint="eastAsia" w:ascii="宋体" w:hAnsi="宋体" w:cs="宋体"/>
          <w:color w:val="auto"/>
          <w:highlight w:val="none"/>
          <w:u w:val="single"/>
          <w:lang w:eastAsia="zh-CN"/>
        </w:rPr>
        <w:t xml:space="preserve">采购人</w:t>
      </w:r>
      <w:r>
        <w:rPr>
          <w:rFonts w:hint="eastAsia" w:ascii="宋体" w:hAnsi="宋体" w:cs="宋体"/>
          <w:color w:val="auto"/>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ind w:firstLine="420"/>
        <w:spacing w:line="400" w:lineRule="exact"/>
        <w:rPr>
          <w:rFonts w:hint="default" w:ascii="宋体" w:hAnsi="宋体" w:eastAsia="宋体" w:cs="宋体"/>
          <w:color w:val="auto"/>
          <w:highlight w:val="none"/>
          <w:u w:val="single"/>
          <w:lang w:val="en-US"/>
        </w:rPr>
      </w:pPr>
      <w:r>
        <w:rPr>
          <w:rFonts w:hint="eastAsia" w:ascii="宋体" w:hAnsi="宋体" w:cs="宋体"/>
          <w:color w:val="auto"/>
          <w:highlight w:val="none"/>
          <w:u w:val="single"/>
          <w:lang w:val="en-US" w:eastAsia="zh-CN"/>
        </w:rPr>
        <w:t xml:space="preserve">5.乙方应在质保期内提供每年不少于4次巡检服务，若未能完成履约，</w:t>
      </w:r>
      <w:r>
        <w:rPr>
          <w:rFonts w:hint="eastAsia" w:ascii="宋体" w:hAnsi="宋体" w:eastAsia="宋体" w:cs="宋体"/>
          <w:color w:val="auto"/>
          <w:highlight w:val="none"/>
          <w:u w:val="single"/>
          <w:lang w:val="en-US" w:eastAsia="zh-CN"/>
        </w:rPr>
        <w:t xml:space="preserve">乙方需向甲方承担</w:t>
      </w:r>
      <w:r>
        <w:rPr>
          <w:rFonts w:hint="eastAsia" w:ascii="宋体" w:hAnsi="宋体" w:eastAsia="宋体" w:cs="宋体"/>
          <w:strike w:val="0"/>
          <w:color w:val="auto"/>
          <w:highlight w:val="none"/>
          <w:u w:val="single"/>
          <w:lang w:val="en-US" w:eastAsia="zh-CN"/>
        </w:rPr>
        <w:t xml:space="preserve">合同</w:t>
      </w:r>
      <w:r>
        <w:rPr>
          <w:rFonts w:hint="eastAsia" w:ascii="宋体" w:hAnsi="宋体" w:eastAsia="宋体" w:cs="宋体"/>
          <w:color w:val="auto"/>
          <w:highlight w:val="none"/>
          <w:u w:val="single"/>
          <w:lang w:val="en-US" w:eastAsia="zh-CN"/>
        </w:rPr>
        <w:t xml:space="preserve">金额的5%违约金。该违约金甲方有权在履约金中直接扣除，乙方不持任何异议。</w:t>
      </w:r>
      <w:r/>
    </w:p>
    <w:p>
      <w:pPr>
        <w:ind w:firstLine="420"/>
        <w:spacing w:line="400" w:lineRule="exact"/>
        <w:rPr>
          <w:rFonts w:hint="default" w:ascii="宋体" w:hAnsi="宋体" w:cs="宋体"/>
          <w:color w:val="000000"/>
          <w:highlight w:val="yellow"/>
          <w:u w:val="single"/>
          <w:lang w:val="en-US"/>
        </w:rPr>
      </w:pPr>
      <w:r>
        <w:rPr>
          <w:rFonts w:hint="default" w:ascii="宋体" w:hAnsi="宋体" w:cs="宋体"/>
          <w:color w:val="000000"/>
          <w:highlight w:val="yellow"/>
          <w:u w:val="single"/>
          <w:lang w:val="en-US"/>
        </w:rPr>
      </w:r>
      <w:r/>
    </w:p>
    <w:p>
      <w:pPr>
        <w:numPr>
          <w:ilvl w:val="0"/>
          <w:numId w:val="18"/>
        </w:numPr>
        <w:ind w:firstLine="422"/>
        <w:spacing w:line="400" w:lineRule="exact"/>
        <w:rPr>
          <w:rFonts w:ascii="宋体" w:hAnsi="宋体" w:cs="宋体"/>
          <w:b/>
          <w:color w:val="000000"/>
          <w:szCs w:val="21"/>
        </w:rPr>
      </w:pPr>
      <w:r>
        <w:rPr>
          <w:rFonts w:hint="eastAsia" w:ascii="宋体" w:hAnsi="宋体" w:cs="宋体"/>
          <w:b/>
          <w:color w:val="000000"/>
          <w:szCs w:val="21"/>
        </w:rPr>
        <w:t xml:space="preserve">组成合同的文件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本协议书与下列文件一起构成合同文件，如下述文件之间有任何抵触、矛盾或歧义，应按以下顺序解释：</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（1）政府采购合同协议书及其变更、补充协议</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（2）政府采购合同专用条款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（3）政府采购合同通用条款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（4）中标通知书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（5）投标文件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（6）采购文件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（7）有关技术文件，图纸</w:t>
      </w:r>
      <w:r/>
    </w:p>
    <w:p>
      <w:pPr>
        <w:pStyle w:val="1322"/>
        <w:ind w:firstLine="420"/>
        <w:rPr>
          <w:rFonts w:ascii="宋体" w:hAnsi="宋体" w:eastAsia="宋体" w:cs="宋体"/>
          <w:color w:val="000000"/>
          <w:sz w:val="21"/>
        </w:rPr>
      </w:pPr>
      <w:r>
        <w:rPr>
          <w:rFonts w:hint="eastAsia" w:ascii="宋体" w:hAnsi="宋体" w:eastAsia="宋体" w:cs="宋体"/>
          <w:color w:val="000000"/>
          <w:sz w:val="21"/>
        </w:rPr>
        <w:t xml:space="preserve">（8）国家法律、行政法规和规章制度规定或合同约定的作为合同组成部分的其他文件</w:t>
      </w:r>
      <w:r/>
    </w:p>
    <w:p>
      <w:pPr>
        <w:numPr>
          <w:ilvl w:val="0"/>
          <w:numId w:val="18"/>
        </w:numPr>
        <w:ind w:firstLine="422"/>
        <w:spacing w:line="400" w:lineRule="exact"/>
        <w:rPr>
          <w:rFonts w:ascii="宋体" w:hAnsi="宋体" w:cs="宋体"/>
          <w:b/>
          <w:color w:val="000000"/>
          <w:szCs w:val="21"/>
        </w:rPr>
      </w:pPr>
      <w:r>
        <w:rPr>
          <w:rFonts w:hint="eastAsia" w:ascii="宋体" w:hAnsi="宋体" w:cs="宋体"/>
          <w:b/>
          <w:color w:val="000000"/>
          <w:szCs w:val="21"/>
        </w:rPr>
        <w:t xml:space="preserve">合同生效</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本合同自</w:t>
      </w:r>
      <w:r>
        <w:rPr>
          <w:rFonts w:hint="eastAsia" w:ascii="宋体" w:hAnsi="宋体" w:cs="宋体"/>
          <w:color w:val="000000"/>
          <w:szCs w:val="21"/>
          <w:u w:val="single"/>
        </w:rPr>
        <w:t xml:space="preserve">   双方签字盖章后    </w:t>
      </w:r>
      <w:r>
        <w:rPr>
          <w:rFonts w:hint="eastAsia" w:ascii="宋体" w:hAnsi="宋体" w:cs="宋体"/>
          <w:color w:val="000000"/>
          <w:szCs w:val="21"/>
        </w:rPr>
        <w:t xml:space="preserve">生效。</w:t>
      </w:r>
      <w:r/>
    </w:p>
    <w:p>
      <w:pPr>
        <w:numPr>
          <w:ilvl w:val="0"/>
          <w:numId w:val="18"/>
        </w:numPr>
        <w:ind w:firstLine="422"/>
        <w:spacing w:line="400" w:lineRule="exact"/>
        <w:rPr>
          <w:rFonts w:ascii="宋体" w:hAnsi="宋体" w:cs="宋体"/>
          <w:b/>
          <w:color w:val="000000"/>
          <w:szCs w:val="21"/>
        </w:rPr>
      </w:pPr>
      <w:r>
        <w:rPr>
          <w:rFonts w:hint="eastAsia" w:ascii="宋体" w:hAnsi="宋体" w:cs="宋体"/>
          <w:b/>
          <w:color w:val="000000"/>
          <w:szCs w:val="21"/>
        </w:rPr>
        <w:t xml:space="preserve">合同份数</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本合同一式</w:t>
      </w:r>
      <w:r>
        <w:rPr>
          <w:rFonts w:hint="eastAsia" w:ascii="宋体" w:hAnsi="宋体" w:cs="宋体"/>
          <w:color w:val="000000"/>
          <w:szCs w:val="21"/>
          <w:u w:val="single"/>
        </w:rPr>
        <w:t xml:space="preserve">  6  </w:t>
      </w:r>
      <w:r>
        <w:rPr>
          <w:rFonts w:hint="eastAsia" w:ascii="宋体" w:hAnsi="宋体" w:cs="宋体"/>
          <w:color w:val="000000"/>
          <w:szCs w:val="21"/>
        </w:rPr>
        <w:t xml:space="preserve">份，甲方执</w:t>
      </w:r>
      <w:r>
        <w:rPr>
          <w:rFonts w:hint="eastAsia" w:ascii="宋体" w:hAnsi="宋体" w:cs="宋体"/>
          <w:color w:val="000000"/>
          <w:szCs w:val="21"/>
          <w:u w:val="single"/>
        </w:rPr>
        <w:t xml:space="preserve">  3  </w:t>
      </w:r>
      <w:r>
        <w:rPr>
          <w:rFonts w:hint="eastAsia" w:ascii="宋体" w:hAnsi="宋体" w:cs="宋体"/>
          <w:color w:val="000000"/>
          <w:szCs w:val="21"/>
        </w:rPr>
        <w:t xml:space="preserve">份，乙方执</w:t>
      </w:r>
      <w:r>
        <w:rPr>
          <w:rFonts w:hint="eastAsia" w:ascii="宋体" w:hAnsi="宋体" w:cs="宋体"/>
          <w:color w:val="000000"/>
          <w:szCs w:val="21"/>
          <w:u w:val="single"/>
        </w:rPr>
        <w:t xml:space="preserve">  3  </w:t>
      </w:r>
      <w:r>
        <w:rPr>
          <w:rFonts w:hint="eastAsia" w:ascii="宋体" w:hAnsi="宋体" w:cs="宋体"/>
          <w:color w:val="000000"/>
          <w:szCs w:val="21"/>
        </w:rPr>
        <w:t xml:space="preserve">份，均具有同等法律效力。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合同订立时间：</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合同订立地点：</w:t>
      </w:r>
      <w:r>
        <w:rPr>
          <w:rFonts w:hint="eastAsia" w:ascii="宋体" w:hAnsi="宋体" w:cs="宋体"/>
          <w:color w:val="000000"/>
          <w:szCs w:val="21"/>
          <w:u w:val="single"/>
        </w:rPr>
        <w:t xml:space="preserve">    溧阳市    </w:t>
      </w:r>
      <w:r/>
    </w:p>
    <w:p>
      <w:pPr>
        <w:ind w:firstLine="420"/>
        <w:spacing w:line="400" w:lineRule="exact"/>
        <w:rPr>
          <w:rFonts w:ascii="宋体" w:hAnsi="宋体" w:cs="宋体"/>
          <w:color w:val="000000"/>
        </w:rPr>
      </w:pPr>
      <w:r>
        <w:rPr>
          <w:rFonts w:hint="eastAsia" w:ascii="宋体" w:hAnsi="宋体" w:cs="宋体"/>
          <w:color w:val="000000"/>
          <w:szCs w:val="21"/>
        </w:rPr>
        <w:t xml:space="preserve">附件：具体标的及其技术要求和商务要求、联合协议、分包意向协议等。</w:t>
      </w:r>
      <w:r/>
    </w:p>
    <w:p>
      <w:pPr>
        <w:pStyle w:val="916"/>
        <w:spacing w:line="400" w:lineRule="exact"/>
        <w:rPr>
          <w:rFonts w:ascii="宋体" w:hAnsi="宋体" w:cs="宋体"/>
          <w:color w:val="000000"/>
        </w:rPr>
      </w:pPr>
      <w:r>
        <w:rPr>
          <w:rFonts w:ascii="宋体" w:hAnsi="宋体" w:cs="宋体"/>
          <w:color w:val="000000"/>
        </w:rPr>
      </w:r>
      <w:r/>
    </w:p>
    <w:p>
      <w:pPr>
        <w:pStyle w:val="1066"/>
        <w:spacing w:line="400" w:lineRule="exact"/>
        <w:rPr>
          <w:rFonts w:ascii="宋体" w:hAnsi="宋体" w:eastAsia="宋体" w:cs="宋体"/>
          <w:b w:val="0"/>
          <w:color w:val="000000"/>
          <w:sz w:val="21"/>
          <w:szCs w:val="21"/>
        </w:rPr>
      </w:pPr>
      <w:r>
        <w:rPr>
          <w:rFonts w:hint="eastAsia" w:ascii="宋体" w:hAnsi="宋体" w:eastAsia="宋体" w:cs="宋体"/>
          <w:color w:val="000000"/>
          <w:lang w:val="en"/>
        </w:rPr>
        <w:t xml:space="preserve">   </w:t>
      </w:r>
      <w:r/>
    </w:p>
    <w:p>
      <w:pPr>
        <w:rPr>
          <w:rFonts w:ascii="宋体" w:hAnsi="宋体" w:cs="宋体"/>
          <w:color w:val="000000"/>
        </w:rPr>
      </w:pPr>
      <w:r>
        <w:rPr>
          <w:rFonts w:hint="eastAsia" w:ascii="宋体" w:hAnsi="宋体" w:cs="宋体"/>
          <w:color w:val="000000"/>
        </w:rPr>
        <w:br w:type="page" w:clear="all"/>
      </w:r>
      <w:r/>
    </w:p>
    <w:p>
      <w:pPr>
        <w:pStyle w:val="916"/>
        <w:rPr>
          <w:rFonts w:ascii="宋体" w:hAnsi="宋体" w:cs="宋体"/>
          <w:color w:val="000000"/>
        </w:rPr>
      </w:pPr>
      <w:r>
        <w:rPr>
          <w:rFonts w:ascii="宋体" w:hAnsi="宋体" w:cs="宋体"/>
          <w:color w:val="000000"/>
        </w:rPr>
      </w:r>
      <w:r/>
    </w:p>
    <w:tbl>
      <w:tblPr>
        <w:tblStyle w:val="892"/>
        <w:tblW w:w="492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563"/>
        <w:gridCol w:w="1177"/>
        <w:gridCol w:w="3286"/>
      </w:tblGrid>
      <w:tr>
        <w:trPr>
          <w:trHeight w:val="490"/>
        </w:trPr>
        <w:tc>
          <w:tcPr>
            <w:gridSpan w:val="2"/>
            <w:tcW w:w="4688" w:type="dxa"/>
            <w:vAlign w:val="center"/>
            <w:textDirection w:val="lrTb"/>
            <w:noWrap w:val="false"/>
          </w:tcPr>
          <w:p>
            <w:pPr>
              <w:jc w:val="center"/>
              <w:spacing w:line="300" w:lineRule="exact"/>
              <w:rPr>
                <w:rFonts w:ascii="宋体" w:hAnsi="宋体" w:cs="宋体"/>
                <w:color w:val="000000"/>
              </w:rPr>
            </w:pPr>
            <w:r>
              <w:rPr>
                <w:rFonts w:hint="eastAsia" w:ascii="宋体" w:hAnsi="宋体" w:cs="宋体"/>
                <w:color w:val="000000"/>
                <w:szCs w:val="21"/>
              </w:rPr>
              <w:t xml:space="preserve">甲方（采购人、受采购人委托签订合同的单位或采购文件约定的合同甲方）</w:t>
            </w:r>
            <w:r/>
          </w:p>
        </w:tc>
        <w:tc>
          <w:tcPr>
            <w:gridSpan w:val="2"/>
            <w:tcW w:w="4463" w:type="dxa"/>
            <w:vAlign w:val="center"/>
            <w:textDirection w:val="lrTb"/>
            <w:noWrap w:val="false"/>
          </w:tcPr>
          <w:p>
            <w:pPr>
              <w:jc w:val="center"/>
              <w:spacing w:line="300" w:lineRule="exact"/>
              <w:rPr>
                <w:rFonts w:ascii="宋体" w:hAnsi="宋体" w:cs="宋体"/>
                <w:color w:val="000000"/>
              </w:rPr>
            </w:pPr>
            <w:r>
              <w:rPr>
                <w:rFonts w:hint="eastAsia" w:ascii="宋体" w:hAnsi="宋体" w:cs="宋体"/>
                <w:color w:val="000000"/>
                <w:szCs w:val="21"/>
              </w:rPr>
              <w:t xml:space="preserve">乙方（供应商）</w:t>
            </w:r>
            <w:r/>
          </w:p>
        </w:tc>
      </w:tr>
      <w:tr>
        <w:trPr>
          <w:trHeight w:val="917"/>
        </w:trPr>
        <w:tc>
          <w:tcPr>
            <w:tcW w:w="1125"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单位名称（公章或合同章）</w:t>
            </w:r>
            <w:r/>
          </w:p>
        </w:tc>
        <w:tc>
          <w:tcPr>
            <w:tcW w:w="143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单位名称（公章或合同章）</w:t>
            </w:r>
            <w:r/>
          </w:p>
        </w:tc>
        <w:tc>
          <w:tcPr>
            <w:tcW w:w="1260"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1171"/>
        </w:trPr>
        <w:tc>
          <w:tcPr>
            <w:tcW w:w="1125" w:type="dxa"/>
            <w:vAlign w:val="center"/>
            <w:vMerge w:val="restart"/>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法定代表人</w:t>
            </w:r>
            <w:r/>
          </w:p>
          <w:p>
            <w:pPr>
              <w:ind w:firstLine="100"/>
              <w:jc w:val="center"/>
              <w:spacing w:line="300" w:lineRule="exact"/>
              <w:rPr>
                <w:rFonts w:ascii="宋体" w:hAnsi="宋体" w:cs="宋体"/>
                <w:color w:val="000000"/>
                <w:szCs w:val="21"/>
              </w:rPr>
            </w:pPr>
            <w:r>
              <w:rPr>
                <w:rFonts w:hint="eastAsia" w:ascii="宋体" w:hAnsi="宋体" w:cs="宋体"/>
                <w:color w:val="000000"/>
                <w:szCs w:val="21"/>
              </w:rPr>
              <w:t xml:space="preserve">或其委托代理人（签章）</w:t>
            </w:r>
            <w:r/>
          </w:p>
        </w:tc>
        <w:tc>
          <w:tcPr>
            <w:tcW w:w="1435" w:type="dxa"/>
            <w:vAlign w:val="center"/>
            <w:vMerge w:val="restart"/>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法定代表人</w:t>
            </w:r>
            <w:r/>
          </w:p>
          <w:p>
            <w:pPr>
              <w:jc w:val="center"/>
              <w:spacing w:line="300" w:lineRule="exact"/>
              <w:rPr>
                <w:rFonts w:ascii="宋体" w:hAnsi="宋体" w:cs="宋体"/>
                <w:color w:val="000000"/>
                <w:szCs w:val="21"/>
              </w:rPr>
            </w:pPr>
            <w:r>
              <w:rPr>
                <w:rFonts w:hint="eastAsia" w:ascii="宋体" w:hAnsi="宋体" w:cs="宋体"/>
                <w:color w:val="000000"/>
                <w:szCs w:val="21"/>
              </w:rPr>
              <w:t xml:space="preserve">或其委托代理人（签章）</w:t>
            </w:r>
            <w:r/>
          </w:p>
        </w:tc>
        <w:tc>
          <w:tcPr>
            <w:tcW w:w="1260"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r>
      <w:tr>
        <w:trPr>
          <w:trHeight w:val="483"/>
        </w:trPr>
        <w:tc>
          <w:tcPr>
            <w:tcW w:w="1125" w:type="dxa"/>
            <w:vAlign w:val="center"/>
            <w:vMerge w:val="continue"/>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435" w:type="dxa"/>
            <w:vAlign w:val="center"/>
            <w:vMerge w:val="continue"/>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拥有者性别</w:t>
            </w:r>
            <w:r/>
          </w:p>
        </w:tc>
        <w:tc>
          <w:tcPr>
            <w:tcW w:w="1260"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住  所</w:t>
            </w:r>
            <w:r/>
          </w:p>
        </w:tc>
        <w:tc>
          <w:tcPr>
            <w:tcW w:w="143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住  所</w:t>
            </w:r>
            <w:r/>
          </w:p>
        </w:tc>
        <w:tc>
          <w:tcPr>
            <w:tcW w:w="1260"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联 系 人</w:t>
            </w:r>
            <w:r/>
          </w:p>
        </w:tc>
        <w:tc>
          <w:tcPr>
            <w:tcW w:w="143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联 系 人</w:t>
            </w:r>
            <w:r/>
          </w:p>
        </w:tc>
        <w:tc>
          <w:tcPr>
            <w:tcW w:w="1260"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联系电话</w:t>
            </w:r>
            <w:r/>
          </w:p>
        </w:tc>
        <w:tc>
          <w:tcPr>
            <w:tcW w:w="143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联系电话</w:t>
            </w:r>
            <w:r/>
          </w:p>
        </w:tc>
        <w:tc>
          <w:tcPr>
            <w:tcW w:w="1260"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通信地址</w:t>
            </w:r>
            <w:r/>
          </w:p>
        </w:tc>
        <w:tc>
          <w:tcPr>
            <w:tcW w:w="143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通信地址</w:t>
            </w:r>
            <w:r/>
          </w:p>
        </w:tc>
        <w:tc>
          <w:tcPr>
            <w:tcW w:w="1260"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邮政编码</w:t>
            </w:r>
            <w:r/>
          </w:p>
        </w:tc>
        <w:tc>
          <w:tcPr>
            <w:tcW w:w="143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邮政编码</w:t>
            </w:r>
            <w:r/>
          </w:p>
        </w:tc>
        <w:tc>
          <w:tcPr>
            <w:tcW w:w="1260"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电子邮箱</w:t>
            </w:r>
            <w:r/>
          </w:p>
        </w:tc>
        <w:tc>
          <w:tcPr>
            <w:tcW w:w="143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电子邮箱</w:t>
            </w:r>
            <w:r/>
          </w:p>
        </w:tc>
        <w:tc>
          <w:tcPr>
            <w:tcW w:w="1260"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统一社会信用代码</w:t>
            </w:r>
            <w:r/>
          </w:p>
        </w:tc>
        <w:tc>
          <w:tcPr>
            <w:tcW w:w="143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统一社会信用代码</w:t>
            </w:r>
            <w:r/>
          </w:p>
        </w:tc>
        <w:tc>
          <w:tcPr>
            <w:tcW w:w="1260"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43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开户名称</w:t>
            </w:r>
            <w:r/>
          </w:p>
        </w:tc>
        <w:tc>
          <w:tcPr>
            <w:tcW w:w="1260"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43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开户银行</w:t>
            </w:r>
            <w:r/>
          </w:p>
        </w:tc>
        <w:tc>
          <w:tcPr>
            <w:tcW w:w="1260"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435"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W w:w="1177"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银行账号</w:t>
            </w:r>
            <w:r/>
          </w:p>
        </w:tc>
        <w:tc>
          <w:tcPr>
            <w:tcW w:w="1260"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bl>
    <w:p>
      <w:pPr>
        <w:pStyle w:val="1066"/>
        <w:rPr>
          <w:rFonts w:ascii="宋体" w:hAnsi="宋体" w:eastAsia="宋体" w:cs="宋体"/>
          <w:color w:val="000000"/>
          <w:sz w:val="28"/>
          <w:szCs w:val="28"/>
        </w:rPr>
      </w:pPr>
      <w:r>
        <w:rPr>
          <w:rFonts w:hint="eastAsia" w:ascii="宋体" w:hAnsi="宋体" w:eastAsia="宋体" w:cs="宋体"/>
          <w:color w:val="000000"/>
          <w:sz w:val="21"/>
          <w:szCs w:val="21"/>
          <w:u w:val="single"/>
        </w:rPr>
        <w:br w:type="page" w:clear="all"/>
      </w:r>
      <w:bookmarkStart w:id="832" w:name="_Toc27624"/>
      <w:r>
        <w:rPr>
          <w:rFonts w:hint="eastAsia" w:ascii="宋体" w:hAnsi="宋体" w:eastAsia="宋体" w:cs="宋体"/>
          <w:b w:val="0"/>
          <w:color w:val="000000"/>
          <w:sz w:val="28"/>
          <w:szCs w:val="28"/>
        </w:rPr>
        <w:t xml:space="preserve">第二节 政府采购合同通用条款</w:t>
      </w:r>
      <w:bookmarkEnd w:id="832"/>
      <w:r/>
      <w:r/>
    </w:p>
    <w:p>
      <w:pPr>
        <w:jc w:val="left"/>
        <w:spacing w:line="400" w:lineRule="exact"/>
        <w:tabs>
          <w:tab w:val="left" w:pos="8820" w:leader="none"/>
          <w:tab w:val="left" w:pos="9345" w:leader="none"/>
          <w:tab w:val="left" w:pos="9765" w:leader="none"/>
        </w:tabs>
        <w:rPr>
          <w:rFonts w:ascii="宋体" w:hAnsi="宋体" w:cs="宋体"/>
          <w:b/>
          <w:bCs/>
          <w:color w:val="000000"/>
          <w:sz w:val="24"/>
        </w:rPr>
      </w:pPr>
      <w:r>
        <w:rPr>
          <w:rFonts w:hint="eastAsia" w:ascii="宋体" w:hAnsi="宋体" w:cs="宋体"/>
          <w:b/>
          <w:color w:val="000000"/>
          <w:sz w:val="24"/>
        </w:rPr>
        <w:t xml:space="preserve">1. </w:t>
      </w:r>
      <w:r>
        <w:rPr>
          <w:rFonts w:hint="eastAsia" w:ascii="宋体" w:hAnsi="宋体" w:cs="宋体"/>
          <w:b/>
          <w:bCs/>
          <w:color w:val="000000"/>
          <w:sz w:val="24"/>
        </w:rPr>
        <w:t xml:space="preserve">定义</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1.1合同当事人</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（1）采购人（以下称甲方）是指使用财政性资金，通过政府</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式向供应商购买货物及其相关服务的国家机关、事业单位、团体组织。</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1.2本合同下列术语应解释为：</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s="宋体"/>
          <w:color w:val="000000"/>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szCs w:val="21"/>
          <w:lang w:val="en"/>
        </w:rPr>
        <w:t xml:space="preserve">其他</w:t>
      </w:r>
      <w:r>
        <w:rPr>
          <w:rFonts w:hint="eastAsia" w:ascii="宋体" w:hAnsi="宋体" w:cs="宋体"/>
          <w:color w:val="000000"/>
          <w:szCs w:val="21"/>
        </w:rPr>
        <w:t xml:space="preserve">技术资料和材料等。</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（4）“相关服务”系指根据合同规定，乙方应提供的与货物有关的技术、管理和</w:t>
      </w:r>
      <w:r>
        <w:rPr>
          <w:rFonts w:hint="eastAsia" w:ascii="宋体" w:hAnsi="宋体" w:cs="宋体"/>
          <w:color w:val="000000"/>
          <w:szCs w:val="21"/>
          <w:lang w:val="en"/>
        </w:rPr>
        <w:t xml:space="preserve">其他</w:t>
      </w:r>
      <w:r>
        <w:rPr>
          <w:rFonts w:hint="eastAsia" w:ascii="宋体" w:hAnsi="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lang w:val="en"/>
        </w:rPr>
        <w:t xml:space="preserve">其他</w:t>
      </w:r>
      <w:r>
        <w:rPr>
          <w:rFonts w:hint="eastAsia" w:ascii="宋体" w:hAnsi="宋体" w:cs="宋体"/>
          <w:color w:val="000000"/>
          <w:szCs w:val="21"/>
        </w:rPr>
        <w:t xml:space="preserve">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（7）其他术语解释，见【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p>
    <w:p>
      <w:pPr>
        <w:numPr>
          <w:ilvl w:val="0"/>
          <w:numId w:val="21"/>
        </w:numPr>
        <w:jc w:val="left"/>
        <w:spacing w:line="400" w:lineRule="exact"/>
        <w:rPr>
          <w:rFonts w:ascii="宋体" w:hAnsi="宋体" w:cs="宋体"/>
          <w:b/>
          <w:bCs/>
          <w:color w:val="000000"/>
          <w:sz w:val="24"/>
        </w:rPr>
      </w:pPr>
      <w:r>
        <w:rPr>
          <w:rFonts w:hint="eastAsia" w:ascii="宋体" w:hAnsi="宋体" w:cs="宋体"/>
          <w:b/>
          <w:color w:val="000000"/>
          <w:sz w:val="24"/>
        </w:rPr>
        <w:t xml:space="preserve">合同标的及金额</w:t>
      </w:r>
      <w:r/>
    </w:p>
    <w:p>
      <w:pPr>
        <w:ind w:firstLine="420"/>
        <w:jc w:val="left"/>
        <w:spacing w:line="400" w:lineRule="exact"/>
        <w:rPr>
          <w:rFonts w:ascii="宋体" w:hAnsi="宋体" w:cs="宋体"/>
          <w:b/>
          <w:bCs/>
          <w:i/>
          <w:iCs/>
          <w:color w:val="000000"/>
          <w:szCs w:val="21"/>
        </w:rPr>
      </w:pPr>
      <w:r>
        <w:rPr>
          <w:rFonts w:hint="eastAsia" w:ascii="宋体" w:hAnsi="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lang w:val="en"/>
        </w:rPr>
        <w:t xml:space="preserve">其他</w:t>
      </w:r>
      <w:r>
        <w:rPr>
          <w:rFonts w:hint="eastAsia" w:ascii="宋体" w:hAnsi="宋体" w:cs="宋体"/>
          <w:color w:val="000000"/>
          <w:szCs w:val="21"/>
        </w:rPr>
        <w:t xml:space="preserve">任何费用。</w:t>
      </w:r>
      <w:r/>
    </w:p>
    <w:p>
      <w:pPr>
        <w:jc w:val="left"/>
        <w:spacing w:line="400" w:lineRule="exact"/>
        <w:rPr>
          <w:rFonts w:ascii="宋体" w:hAnsi="宋体" w:cs="宋体"/>
          <w:b/>
          <w:color w:val="000000"/>
          <w:sz w:val="24"/>
        </w:rPr>
      </w:pPr>
      <w:r>
        <w:rPr>
          <w:rFonts w:hint="eastAsia" w:ascii="宋体" w:hAnsi="宋体" w:cs="宋体"/>
          <w:b/>
          <w:color w:val="000000"/>
          <w:sz w:val="24"/>
        </w:rPr>
        <w:t xml:space="preserve">3. 履行合同的时间、地点和方式</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3.1 乙方应当在约定的时间、地点，按照约定方式履行合同。</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4. 甲方的权利和义务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4.3 甲方有权要求乙方对缺陷部分予以修复，并按合同约定享有货物保修及其他合同约定的权利。</w:t>
      </w:r>
      <w:r/>
    </w:p>
    <w:p>
      <w:pPr>
        <w:ind w:firstLine="420"/>
        <w:spacing w:line="400" w:lineRule="exact"/>
        <w:rPr>
          <w:rFonts w:ascii="宋体" w:hAnsi="宋体" w:cs="宋体"/>
          <w:color w:val="000000"/>
        </w:rPr>
      </w:pPr>
      <w:r>
        <w:rPr>
          <w:rFonts w:hint="eastAsia" w:ascii="宋体" w:hAnsi="宋体" w:cs="宋体"/>
          <w:color w:val="000000"/>
          <w:szCs w:val="21"/>
        </w:rPr>
        <w:t xml:space="preserve">4.4 甲方应当按照合同约定及时对交付的货物进行验收，未在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约定的期限内对乙方履约提出任何异议或者向乙方作出任何说明的，视为验收通过。</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4.6 国家法律法规规定及</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约定应由甲方承担的其他义务和责任。</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5. 乙方的权利和义务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77"/>
        <w:ind w:firstLine="422"/>
        <w:spacing w:line="400" w:lineRule="exact"/>
        <w:rPr>
          <w:rFonts w:cs="宋体"/>
          <w:color w:val="000000"/>
          <w:szCs w:val="21"/>
        </w:rPr>
      </w:pPr>
      <w:r>
        <w:rPr>
          <w:rFonts w:hint="eastAsia" w:cs="宋体"/>
          <w:color w:val="000000"/>
          <w:szCs w:val="21"/>
        </w:rPr>
        <w:t xml:space="preserve">5.3乙方有权根据合同约定向甲方收取合同价款。</w:t>
      </w:r>
      <w:r/>
    </w:p>
    <w:p>
      <w:pPr>
        <w:pStyle w:val="1077"/>
        <w:ind w:firstLine="422"/>
        <w:spacing w:line="400" w:lineRule="exact"/>
        <w:rPr>
          <w:rFonts w:cs="宋体"/>
          <w:color w:val="000000"/>
          <w:szCs w:val="21"/>
        </w:rPr>
      </w:pPr>
      <w:r>
        <w:rPr>
          <w:rFonts w:hint="eastAsia" w:cs="宋体"/>
          <w:color w:val="000000"/>
          <w:szCs w:val="21"/>
        </w:rPr>
        <w:t xml:space="preserve">5.4国家法律法规规定及</w:t>
      </w:r>
      <w:r>
        <w:rPr>
          <w:rFonts w:hint="eastAsia" w:cs="宋体"/>
          <w:b/>
          <w:bCs/>
          <w:color w:val="000000"/>
          <w:szCs w:val="21"/>
        </w:rPr>
        <w:t xml:space="preserve">【政府采购合同专用条款】</w:t>
      </w:r>
      <w:r>
        <w:rPr>
          <w:rFonts w:hint="eastAsia" w:cs="宋体"/>
          <w:color w:val="000000"/>
          <w:szCs w:val="21"/>
        </w:rPr>
        <w:t xml:space="preserve">约定应由乙方承担的其他义务和责任。</w:t>
      </w:r>
      <w:r/>
    </w:p>
    <w:p>
      <w:pPr>
        <w:numPr>
          <w:ilvl w:val="0"/>
          <w:numId w:val="22"/>
        </w:numPr>
        <w:jc w:val="left"/>
        <w:spacing w:line="400" w:lineRule="exact"/>
        <w:rPr>
          <w:rFonts w:ascii="宋体" w:hAnsi="宋体" w:cs="宋体"/>
          <w:b/>
          <w:bCs/>
          <w:color w:val="000000"/>
          <w:sz w:val="24"/>
        </w:rPr>
      </w:pPr>
      <w:r>
        <w:rPr>
          <w:rFonts w:hint="eastAsia" w:ascii="宋体" w:hAnsi="宋体" w:cs="宋体"/>
          <w:b/>
          <w:bCs/>
          <w:color w:val="000000"/>
          <w:sz w:val="24"/>
        </w:rPr>
        <w:t xml:space="preserve">合同履行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约定顺序履行合同义务；如果没有先后顺序的，应当同时履行。</w:t>
      </w:r>
      <w:r/>
    </w:p>
    <w:p>
      <w:pPr>
        <w:ind w:firstLine="420"/>
        <w:jc w:val="left"/>
        <w:spacing w:line="400" w:lineRule="exact"/>
        <w:rPr>
          <w:rFonts w:ascii="宋体" w:hAnsi="宋体" w:cs="宋体"/>
          <w:color w:val="000000"/>
        </w:rPr>
      </w:pPr>
      <w:r>
        <w:rPr>
          <w:rFonts w:hint="eastAsia" w:ascii="宋体" w:hAnsi="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7. 货物包装、运输、保险和交付要求</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7.1 本合同</w:t>
      </w:r>
      <w:r>
        <w:rPr>
          <w:rFonts w:hint="eastAsia" w:ascii="宋体" w:hAnsi="宋体" w:cs="宋体"/>
          <w:bCs/>
          <w:color w:val="000000"/>
          <w:szCs w:val="21"/>
        </w:rPr>
        <w:t xml:space="preserve">涉及商品包装、快递包装的，</w:t>
      </w:r>
      <w:r>
        <w:rPr>
          <w:rFonts w:hint="eastAsia" w:ascii="宋体" w:hAnsi="宋体" w:cs="宋体"/>
          <w:color w:val="000000"/>
          <w:szCs w:val="21"/>
        </w:rPr>
        <w:t xml:space="preserve">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包装应适应远距离运输、防潮、防震、防锈和防野蛮装卸等要求，确保货物安全无损地运抵</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约定的</w:t>
      </w:r>
      <w:r>
        <w:rPr>
          <w:rFonts w:hint="eastAsia" w:ascii="宋体" w:hAnsi="宋体" w:cs="宋体"/>
          <w:color w:val="000000"/>
          <w:szCs w:val="21"/>
        </w:rPr>
        <w:t xml:space="preserve">指定现场。</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7.2 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7.3 货物保险要求按</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规定执行</w:t>
      </w:r>
      <w:r>
        <w:rPr>
          <w:rFonts w:hint="eastAsia" w:ascii="宋体" w:hAnsi="宋体" w:cs="宋体"/>
          <w:color w:val="000000"/>
          <w:szCs w:val="21"/>
        </w:rPr>
        <w:t xml:space="preserve">。</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7.5 乙方在运输到达之前应提前通知甲方，并提示货物运输装卸的注意事项，甲方配合乙方做好货物的接收工作。</w:t>
      </w:r>
      <w:r/>
    </w:p>
    <w:p>
      <w:pPr>
        <w:pStyle w:val="1322"/>
        <w:ind w:firstLine="420"/>
        <w:rPr>
          <w:rFonts w:ascii="宋体" w:hAnsi="宋体" w:eastAsia="宋体" w:cs="宋体"/>
          <w:color w:val="000000"/>
          <w:sz w:val="21"/>
        </w:rPr>
      </w:pPr>
      <w:r>
        <w:rPr>
          <w:rFonts w:hint="eastAsia"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color w:val="000000"/>
          <w:sz w:val="24"/>
        </w:rPr>
      </w:pPr>
      <w:r>
        <w:rPr>
          <w:rFonts w:hint="eastAsia" w:ascii="宋体" w:hAnsi="宋体" w:cs="宋体"/>
          <w:b/>
          <w:color w:val="000000"/>
          <w:sz w:val="24"/>
        </w:rPr>
        <w:t xml:space="preserve">8. 质量标准和保证</w:t>
      </w:r>
      <w:r/>
    </w:p>
    <w:p>
      <w:pPr>
        <w:pStyle w:val="1104"/>
        <w:ind w:firstLine="420"/>
        <w:jc w:val="left"/>
        <w:spacing w:line="400" w:lineRule="exact"/>
        <w:rPr>
          <w:rFonts w:hint="default" w:hAnsi="宋体" w:cs="宋体"/>
          <w:b/>
          <w:color w:val="000000"/>
        </w:rPr>
      </w:pPr>
      <w:r>
        <w:rPr>
          <w:rFonts w:hAnsi="宋体" w:cs="宋体"/>
          <w:color w:val="000000"/>
        </w:rPr>
        <w:t xml:space="preserve">8.1 质量标准</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04"/>
        <w:ind w:firstLine="420"/>
        <w:jc w:val="left"/>
        <w:spacing w:line="400" w:lineRule="exact"/>
        <w:rPr>
          <w:rFonts w:hint="default" w:hAnsi="宋体" w:cs="宋体"/>
          <w:color w:val="000000"/>
        </w:rPr>
      </w:pPr>
      <w:r>
        <w:rPr>
          <w:rFonts w:hAnsi="宋体" w:cs="宋体"/>
          <w:color w:val="000000"/>
        </w:rPr>
        <w:t xml:space="preserve">（2）采用中华人民共和国法定计量单位。</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（3）乙方所提供的货物应符合国家有关安全、环保、卫生的规定。</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8.2 保证</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规定或乙方书面承诺（两者以较长的为准）的质量保证期内，本保证保持有效。</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（2）在质量保证期内所发现的缺陷，甲方应尽快以书面形式通知乙方。</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（3）乙方收到通知后，应在</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规定的响应时间内以合理的速度免费维修或更换有缺陷的货物或部件。</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color w:val="000000"/>
        </w:rPr>
      </w:pPr>
      <w:r>
        <w:rPr>
          <w:rFonts w:hint="eastAsia" w:ascii="宋体" w:hAnsi="宋体" w:cs="宋体"/>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9. 权利瑕疵担保</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9.1 乙方保证对其出售的货物享有合法的权利。</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9.2 </w:t>
      </w:r>
      <w:r>
        <w:rPr>
          <w:rFonts w:hint="eastAsia" w:ascii="宋体" w:hAnsi="宋体" w:cs="宋体"/>
          <w:color w:val="000000"/>
          <w:szCs w:val="15"/>
        </w:rPr>
        <w:t xml:space="preserve">乙方保证在交付的货物上不存在抵押权等担保物权。</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9.3 如甲方使用上述货物构成对第三人侵权的，则由乙方承担全部责任。</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10. 知识产权保护</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10.1 乙方对其所销售的货物应当享有知识产权或经权利人合法授权，保证没有侵犯任何第三人的知识产权等权利。</w:t>
      </w:r>
      <w:bookmarkStart w:id="833" w:name="_Hlk163047038"/>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bookmarkEnd w:id="833"/>
      <w:r>
        <w:rPr>
          <w:rFonts w:hint="eastAsia" w:ascii="宋体" w:hAnsi="宋体" w:cs="宋体"/>
          <w:color w:val="000000"/>
          <w:szCs w:val="21"/>
        </w:rPr>
        <w:t xml:space="preserve">。</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11. 保密义务</w:t>
      </w:r>
      <w:r/>
    </w:p>
    <w:p>
      <w:pPr>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12. 合同价款支付</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12.1 合同价款支付按照国库集中支付制度及财政管理相关规定执行。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77"/>
        <w:spacing w:line="400" w:lineRule="exact"/>
        <w:rPr>
          <w:rFonts w:cs="宋体"/>
          <w:b/>
          <w:bCs/>
          <w:color w:val="000000"/>
        </w:rPr>
      </w:pPr>
      <w:r>
        <w:rPr>
          <w:rFonts w:hint="eastAsia" w:cs="宋体"/>
          <w:b/>
          <w:bCs/>
          <w:color w:val="000000"/>
        </w:rPr>
        <w:t xml:space="preserve">13. 履约保证金</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s="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000000"/>
        </w:rPr>
      </w:pPr>
      <w:r>
        <w:rPr>
          <w:rFonts w:hint="eastAsia" w:ascii="宋体" w:hAnsi="宋体" w:cs="宋体"/>
          <w:color w:val="000000"/>
          <w:szCs w:val="21"/>
        </w:rPr>
        <w:t xml:space="preserve">13.3 甲方在项目通过验收后按照</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规定的时间内将履约保证金退还乙方；逾期退还的，乙方可要求甲方支付违约金，违约金按照</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规定支付。</w:t>
      </w:r>
      <w:r/>
    </w:p>
    <w:p>
      <w:pPr>
        <w:jc w:val="left"/>
        <w:spacing w:line="400" w:lineRule="exact"/>
        <w:rPr>
          <w:rFonts w:ascii="宋体" w:hAnsi="宋体" w:cs="宋体"/>
          <w:b/>
          <w:color w:val="000000"/>
          <w:sz w:val="24"/>
        </w:rPr>
      </w:pPr>
      <w:r>
        <w:rPr>
          <w:rFonts w:hint="eastAsia" w:ascii="宋体" w:hAnsi="宋体" w:cs="宋体"/>
          <w:b/>
          <w:bCs/>
          <w:color w:val="000000"/>
          <w:sz w:val="24"/>
        </w:rPr>
        <w:t xml:space="preserve">14. </w:t>
      </w:r>
      <w:r>
        <w:rPr>
          <w:rFonts w:hint="eastAsia" w:ascii="宋体" w:hAnsi="宋体" w:cs="宋体"/>
          <w:b/>
          <w:color w:val="000000"/>
          <w:sz w:val="24"/>
        </w:rPr>
        <w:t xml:space="preserve">售后服务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14.1 除项目不涉及或采购活动中明确约定无须承担外，乙方还应提供下列服务：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（1）货物的现场移动、安装、调试、启动监督及技术支持；</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（2）提供货物组装和维修所需的专用工具和辅助材料；</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s="宋体"/>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p>
    <w:p>
      <w:pPr>
        <w:pStyle w:val="1322"/>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规定由乙方提供的其他服务。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14.2 乙方提供的售后服务的费用已包含在合同价款中，甲方不再另行支付。</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15. 违约责任</w:t>
      </w:r>
      <w:r/>
    </w:p>
    <w:p>
      <w:pPr>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15.1质量瑕疵的违约责任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乙方提供的产品不符合合同约定的质量标准或存在产品质量缺陷，甲方有权要求乙方根据</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要求</w:t>
      </w:r>
      <w:r>
        <w:rPr>
          <w:rFonts w:hint="eastAsia" w:ascii="宋体" w:hAnsi="宋体" w:cs="宋体"/>
          <w:color w:val="000000"/>
          <w:szCs w:val="21"/>
        </w:rPr>
        <w:t xml:space="preserve">及时修理、重作、更换，并承担由此给甲方造成的损失。</w:t>
      </w:r>
      <w:r/>
    </w:p>
    <w:p>
      <w:pPr>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15.2 迟延交货的违约责任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15.3 迟延支付的违约责任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甲方存在迟延支付乙方合同款项的，应当承担</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规定的逾期付款利息。</w:t>
      </w:r>
      <w:r/>
    </w:p>
    <w:p>
      <w:pPr>
        <w:ind w:firstLine="420"/>
        <w:jc w:val="left"/>
        <w:spacing w:line="400" w:lineRule="exact"/>
        <w:rPr>
          <w:rFonts w:ascii="宋体" w:hAnsi="宋体" w:cs="宋体"/>
          <w:color w:val="000000"/>
          <w:szCs w:val="21"/>
        </w:rPr>
      </w:pPr>
      <w:r>
        <w:rPr>
          <w:rFonts w:hint="eastAsia" w:ascii="宋体" w:hAnsi="宋体" w:cs="宋体"/>
          <w:bCs/>
          <w:color w:val="000000"/>
          <w:szCs w:val="21"/>
        </w:rPr>
        <w:t xml:space="preserve">15.4其他违约责任根据项目实际需要按</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规定执行。</w:t>
      </w:r>
      <w:r/>
    </w:p>
    <w:p>
      <w:pPr>
        <w:numPr>
          <w:ilvl w:val="0"/>
          <w:numId w:val="23"/>
        </w:numPr>
        <w:jc w:val="left"/>
        <w:spacing w:line="400" w:lineRule="exact"/>
        <w:rPr>
          <w:rFonts w:ascii="宋体" w:hAnsi="宋体" w:cs="宋体"/>
          <w:b/>
          <w:color w:val="000000"/>
          <w:sz w:val="24"/>
        </w:rPr>
      </w:pPr>
      <w:r>
        <w:rPr>
          <w:rFonts w:hint="eastAsia" w:ascii="宋体" w:hAnsi="宋体" w:cs="宋体"/>
          <w:b/>
          <w:color w:val="000000"/>
          <w:sz w:val="24"/>
        </w:rPr>
        <w:t xml:space="preserve">合同变更、中止与终止</w:t>
      </w:r>
      <w:r/>
    </w:p>
    <w:p>
      <w:pPr>
        <w:jc w:val="left"/>
        <w:spacing w:line="400" w:lineRule="exact"/>
        <w:rPr>
          <w:rFonts w:ascii="宋体" w:hAnsi="宋体" w:cs="宋体"/>
          <w:color w:val="000000"/>
          <w:szCs w:val="21"/>
        </w:rPr>
      </w:pPr>
      <w:r>
        <w:rPr>
          <w:rFonts w:hint="eastAsia" w:ascii="宋体" w:hAnsi="宋体" w:cs="宋体"/>
          <w:color w:val="000000"/>
          <w:szCs w:val="21"/>
        </w:rPr>
        <w:t xml:space="preserve">    16.1合同的变更</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16.2合同的中止</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22"/>
        <w:ind w:firstLine="420"/>
        <w:jc w:val="both"/>
        <w:rPr>
          <w:rFonts w:ascii="宋体" w:hAnsi="宋体" w:eastAsia="宋体" w:cs="宋体"/>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color w:val="000000"/>
        </w:rPr>
      </w:pPr>
      <w:r>
        <w:rPr>
          <w:rFonts w:hint="eastAsia" w:ascii="宋体" w:hAnsi="宋体" w:cs="宋体"/>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16.3合同的终止</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（1）合同因有效期限届满而终止；</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（2）乙方未按合同约定履行，构成根本性违约的，甲方有权终止合同，并追究乙方的违约责任。</w:t>
      </w:r>
      <w:r/>
    </w:p>
    <w:p>
      <w:pPr>
        <w:pStyle w:val="1322"/>
        <w:rPr>
          <w:rFonts w:ascii="宋体" w:hAnsi="宋体" w:eastAsia="宋体" w:cs="宋体"/>
          <w:color w:val="000000"/>
        </w:rPr>
      </w:pPr>
      <w:r>
        <w:rPr>
          <w:rFonts w:hint="eastAsia" w:ascii="宋体" w:hAnsi="宋体" w:eastAsia="宋体" w:cs="宋体"/>
          <w:color w:val="000000"/>
        </w:rPr>
        <w:t xml:space="preserve">16.4 </w:t>
      </w:r>
      <w:r>
        <w:rPr>
          <w:rFonts w:hint="eastAsia" w:ascii="宋体" w:hAnsi="宋体" w:eastAsia="宋体" w:cs="宋体"/>
          <w:color w:val="000000"/>
          <w:sz w:val="21"/>
        </w:rPr>
        <w:t xml:space="preserve">涉及国家利益、社会公共利益的情形</w:t>
      </w:r>
      <w:r/>
    </w:p>
    <w:p>
      <w:pPr>
        <w:pStyle w:val="1322"/>
        <w:ind w:firstLine="420"/>
        <w:jc w:val="both"/>
        <w:rPr>
          <w:rFonts w:ascii="宋体" w:hAnsi="宋体" w:eastAsia="宋体" w:cs="宋体"/>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17. 合同分包</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18. 不可抗力</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18.1 不可抗力是指合同双方不能预见、不能避免且不能克服的客观情况。</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color w:val="000000"/>
          <w:sz w:val="24"/>
        </w:rPr>
      </w:pPr>
      <w:r>
        <w:rPr>
          <w:rFonts w:hint="eastAsia" w:ascii="宋体" w:hAnsi="宋体" w:cs="宋体"/>
          <w:b/>
          <w:bCs/>
          <w:color w:val="000000"/>
          <w:sz w:val="24"/>
        </w:rPr>
        <w:t xml:space="preserve">19. 解决争议的方法</w:t>
      </w:r>
      <w:r/>
    </w:p>
    <w:p>
      <w:pPr>
        <w:pStyle w:val="1322"/>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22"/>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p>
    <w:p>
      <w:pPr>
        <w:pStyle w:val="1322"/>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p>
    <w:p>
      <w:pPr>
        <w:jc w:val="left"/>
        <w:spacing w:line="400" w:lineRule="exact"/>
        <w:rPr>
          <w:rFonts w:ascii="宋体" w:hAnsi="宋体" w:cs="宋体"/>
          <w:color w:val="000000"/>
          <w:sz w:val="24"/>
        </w:rPr>
      </w:pPr>
      <w:r>
        <w:rPr>
          <w:rFonts w:hint="eastAsia" w:ascii="宋体" w:hAnsi="宋体" w:cs="宋体"/>
          <w:b/>
          <w:color w:val="000000"/>
          <w:sz w:val="24"/>
        </w:rPr>
        <w:t xml:space="preserve">20. 政府采购政策</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20.1 </w:t>
      </w:r>
      <w:r>
        <w:rPr>
          <w:rFonts w:hint="eastAsia" w:ascii="宋体" w:hAnsi="宋体" w:cs="宋体"/>
          <w:color w:val="000000"/>
          <w:lang w:val="en-GB"/>
        </w:rPr>
        <w:t xml:space="preserve">本合同应当按照规定执行政府采购政策。</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s="宋体"/>
          <w:color w:val="000000"/>
          <w:szCs w:val="21"/>
        </w:rPr>
        <w:t xml:space="preserve">，有过错的一方应当承担赔偿责任，双方都有过错的，各自承担相应的责任。</w:t>
      </w:r>
      <w:r/>
    </w:p>
    <w:p>
      <w:pPr>
        <w:pStyle w:val="1077"/>
        <w:ind w:firstLine="480"/>
        <w:spacing w:line="400" w:lineRule="exact"/>
        <w:rPr>
          <w:rFonts w:cs="宋体"/>
          <w:color w:val="000000"/>
        </w:rPr>
      </w:pPr>
      <w:r>
        <w:rPr>
          <w:rFonts w:hint="eastAsia" w:cs="宋体"/>
          <w:color w:val="000000"/>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color w:val="000000"/>
          <w:sz w:val="24"/>
        </w:rPr>
      </w:pPr>
      <w:r>
        <w:rPr>
          <w:rFonts w:hint="eastAsia" w:ascii="宋体" w:hAnsi="宋体" w:cs="宋体"/>
          <w:b/>
          <w:color w:val="000000"/>
          <w:sz w:val="24"/>
        </w:rPr>
        <w:t xml:space="preserve">21. 法律适用</w:t>
      </w:r>
      <w:r/>
    </w:p>
    <w:p>
      <w:pPr>
        <w:pStyle w:val="1322"/>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p>
    <w:p>
      <w:pPr>
        <w:pStyle w:val="1322"/>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color w:val="000000"/>
          <w:sz w:val="24"/>
        </w:rPr>
      </w:pPr>
      <w:r>
        <w:rPr>
          <w:rFonts w:hint="eastAsia" w:ascii="宋体" w:hAnsi="宋体" w:cs="宋体"/>
          <w:b/>
          <w:color w:val="000000"/>
          <w:sz w:val="24"/>
        </w:rPr>
        <w:t xml:space="preserve">22. 通知</w:t>
      </w:r>
      <w:r/>
    </w:p>
    <w:p>
      <w:pPr>
        <w:pStyle w:val="1322"/>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pStyle w:val="1322"/>
        <w:ind w:firstLine="0"/>
        <w:jc w:val="both"/>
        <w:rPr>
          <w:rFonts w:ascii="宋体" w:hAnsi="宋体" w:eastAsia="宋体" w:cs="宋体"/>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22.4通知以送达之日或通知书中规定的生效之日起生效，两者中以较迟之日为准。</w:t>
      </w:r>
      <w:r/>
    </w:p>
    <w:p>
      <w:pPr>
        <w:numPr>
          <w:ilvl w:val="0"/>
          <w:numId w:val="24"/>
        </w:numPr>
        <w:jc w:val="left"/>
        <w:spacing w:line="400" w:lineRule="exact"/>
        <w:rPr>
          <w:rFonts w:ascii="宋体" w:hAnsi="宋体" w:cs="宋体"/>
          <w:b/>
          <w:bCs/>
          <w:color w:val="000000"/>
          <w:sz w:val="24"/>
        </w:rPr>
      </w:pPr>
      <w:r>
        <w:rPr>
          <w:rFonts w:hint="eastAsia" w:ascii="宋体" w:hAnsi="宋体" w:cs="宋体"/>
          <w:b/>
          <w:bCs/>
          <w:color w:val="000000"/>
          <w:sz w:val="24"/>
        </w:rPr>
        <w:t xml:space="preserve">合同未尽事项</w:t>
      </w:r>
      <w:r/>
    </w:p>
    <w:p>
      <w:pPr>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23.1合同未尽事项见</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w:t>
      </w:r>
      <w:r/>
    </w:p>
    <w:p>
      <w:pPr>
        <w:jc w:val="left"/>
        <w:spacing w:line="400" w:lineRule="exact"/>
        <w:rPr>
          <w:rFonts w:ascii="宋体" w:hAnsi="宋体" w:cs="宋体"/>
          <w:color w:val="000000"/>
          <w:sz w:val="28"/>
          <w:szCs w:val="28"/>
        </w:rPr>
      </w:pPr>
      <w:r>
        <w:rPr>
          <w:rFonts w:hint="eastAsia" w:ascii="宋体" w:hAnsi="宋体" w:cs="宋体"/>
          <w:bCs/>
          <w:color w:val="000000"/>
          <w:szCs w:val="21"/>
        </w:rPr>
        <w:t xml:space="preserve">    23.2 合同附件与合同正文具有同等的法律效力。</w:t>
      </w:r>
      <w:bookmarkStart w:id="834" w:name="_Toc20313"/>
      <w:r/>
      <w:r/>
    </w:p>
    <w:p>
      <w:pPr>
        <w:jc w:val="center"/>
        <w:rPr>
          <w:rFonts w:ascii="宋体" w:hAnsi="宋体" w:cs="宋体"/>
          <w:color w:val="000000"/>
          <w:sz w:val="28"/>
          <w:szCs w:val="28"/>
        </w:rPr>
      </w:pPr>
      <w:r>
        <w:rPr>
          <w:rFonts w:hint="eastAsia" w:ascii="宋体" w:hAnsi="宋体" w:cs="宋体"/>
          <w:color w:val="000000"/>
          <w:sz w:val="28"/>
          <w:szCs w:val="28"/>
        </w:rPr>
        <w:br w:type="page" w:clear="all"/>
      </w:r>
      <w:r/>
    </w:p>
    <w:p>
      <w:pPr>
        <w:pStyle w:val="1066"/>
        <w:rPr>
          <w:rFonts w:ascii="宋体" w:hAnsi="宋体" w:eastAsia="宋体" w:cs="宋体"/>
          <w:b w:val="0"/>
          <w:color w:val="000000"/>
          <w:sz w:val="28"/>
          <w:szCs w:val="28"/>
        </w:rPr>
      </w:pPr>
      <w:r>
        <w:rPr>
          <w:rFonts w:hint="eastAsia" w:ascii="宋体" w:hAnsi="宋体" w:eastAsia="宋体" w:cs="宋体"/>
          <w:b w:val="0"/>
          <w:color w:val="000000"/>
          <w:sz w:val="28"/>
          <w:szCs w:val="28"/>
        </w:rPr>
        <w:t xml:space="preserve">第三节 政府采购合同专用条款</w:t>
      </w:r>
      <w:bookmarkEnd w:id="834"/>
      <w:r/>
      <w:r/>
    </w:p>
    <w:tbl>
      <w:tblPr>
        <w:tblStyle w:val="892"/>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第1.2（6）项</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联合体具体要求</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w:t>
            </w:r>
            <w:r/>
          </w:p>
        </w:tc>
      </w:tr>
      <w:tr>
        <w:trPr>
          <w:trHeight w:val="604"/>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第1.2（7）项</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其他术语解释</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第4.4款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履约验收中甲方提出异议或作出说明的期限</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到货后一周内</w:t>
            </w:r>
            <w:r/>
          </w:p>
        </w:tc>
      </w:tr>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第4.6款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约定甲方承担的其他义务和责任</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1.甲方在验收时对不符合采购文件要求的产品有权拒绝接收和追究违约责任。</w:t>
            </w:r>
            <w:r>
              <w:rPr>
                <w:rFonts w:hint="eastAsia" w:ascii="宋体" w:hAnsi="宋体" w:cs="宋体"/>
                <w:color w:val="000000"/>
                <w:szCs w:val="21"/>
              </w:rPr>
              <w:br w:type="textWrapping" w:clear="all"/>
            </w:r>
            <w:r>
              <w:rPr>
                <w:rFonts w:hint="eastAsia" w:ascii="宋体" w:hAnsi="宋体" w:cs="宋体"/>
                <w:color w:val="000000"/>
                <w:szCs w:val="21"/>
              </w:rPr>
              <w:t xml:space="preserve">2.甲方有权监督乙方的售后服务，并对乙方的售后服务不符合投标文件承诺内容时加以指出乃至追究合同责任。</w:t>
            </w:r>
            <w:r/>
          </w:p>
        </w:tc>
      </w:tr>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rPr>
            </w:pPr>
            <w:r>
              <w:rPr>
                <w:rFonts w:hint="eastAsia" w:ascii="宋体" w:hAnsi="宋体" w:cs="宋体"/>
                <w:color w:val="000000"/>
                <w:szCs w:val="21"/>
              </w:rPr>
              <w:t xml:space="preserve">第5.4款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约定乙方承担的其他义务和责任</w:t>
            </w:r>
            <w:r/>
          </w:p>
        </w:tc>
        <w:tc>
          <w:tcPr>
            <w:tcW w:w="5170" w:type="dxa"/>
            <w:vAlign w:val="center"/>
            <w:textDirection w:val="lrTb"/>
            <w:noWrap w:val="false"/>
          </w:tcPr>
          <w:p>
            <w:pPr>
              <w:numPr>
                <w:ilvl w:val="0"/>
                <w:numId w:val="25"/>
              </w:numPr>
              <w:jc w:val="left"/>
              <w:rPr>
                <w:rFonts w:hint="eastAsia" w:ascii="宋体" w:hAnsi="宋体" w:cs="宋体"/>
                <w:color w:val="000000"/>
                <w:highlight w:val="none"/>
              </w:rPr>
            </w:pPr>
            <w:r>
              <w:rPr>
                <w:rFonts w:hint="eastAsia" w:ascii="宋体" w:hAnsi="宋体" w:cs="宋体"/>
                <w:color w:val="000000"/>
                <w:highlight w:val="none"/>
              </w:rPr>
              <w:t xml:space="preserve"> 乙方有义务按投标文件中的售后服务承诺提供良好的服务。</w:t>
            </w:r>
            <w:r>
              <w:rPr>
                <w:rFonts w:hint="eastAsia" w:ascii="宋体" w:hAnsi="宋体" w:cs="宋体"/>
                <w:color w:val="000000"/>
                <w:highlight w:val="none"/>
              </w:rPr>
              <w:br w:type="textWrapping" w:clear="all"/>
            </w:r>
            <w:r>
              <w:rPr>
                <w:rFonts w:hint="eastAsia" w:ascii="宋体" w:hAnsi="宋体" w:cs="宋体"/>
                <w:color w:val="000000"/>
                <w:highlight w:val="none"/>
              </w:rPr>
              <w:t xml:space="preserve">2. 乙方有义务按时、保质、保量的完成供货任务。</w:t>
            </w:r>
            <w:r/>
          </w:p>
          <w:p>
            <w:pPr>
              <w:pStyle w:val="916"/>
              <w:numPr>
                <w:ilvl w:val="0"/>
                <w:numId w:val="0"/>
              </w:numPr>
              <w:rPr>
                <w:rFonts w:hint="eastAsia" w:eastAsia="宋体"/>
                <w:highlight w:val="none"/>
                <w:lang w:val="en-US" w:eastAsia="zh-CN"/>
              </w:rPr>
            </w:pPr>
            <w:r>
              <w:rPr>
                <w:rFonts w:hint="eastAsia" w:eastAsia="宋体"/>
                <w:highlight w:val="none"/>
                <w:lang w:val="en-US" w:eastAsia="zh-CN"/>
              </w:rPr>
            </w:r>
            <w:r/>
          </w:p>
        </w:tc>
      </w:tr>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第6.1款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履行合同义务的顺序</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w:t>
            </w:r>
            <w:r/>
          </w:p>
        </w:tc>
      </w:tr>
      <w:tr>
        <w:trPr>
          <w:trHeight w:val="667"/>
        </w:trPr>
        <w:tc>
          <w:tcPr>
            <w:tcW w:w="1607"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第7.1款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包装特殊要求</w:t>
            </w:r>
            <w:r/>
          </w:p>
        </w:tc>
        <w:tc>
          <w:tcPr>
            <w:tcW w:w="5170" w:type="dxa"/>
            <w:vAlign w:val="center"/>
            <w:textDirection w:val="lrTb"/>
            <w:noWrap w:val="false"/>
          </w:tcPr>
          <w:p>
            <w:pPr>
              <w:rPr>
                <w:rFonts w:ascii="宋体" w:hAnsi="宋体" w:cs="宋体"/>
                <w:color w:val="000000"/>
              </w:rPr>
            </w:pPr>
            <w:r>
              <w:rPr>
                <w:rFonts w:hint="eastAsia" w:ascii="宋体" w:hAnsi="宋体" w:cs="宋体"/>
                <w:color w:val="000000"/>
              </w:rPr>
              <w:t xml:space="preserve">满足《关于印发〈商品包装政府采购需求标准（试行）〉、〈快递包装政府采购需求标准（试行）〉的通知》（财办库〔2020〕123号）文件要求。</w:t>
            </w:r>
            <w:r/>
          </w:p>
        </w:tc>
      </w:tr>
      <w:tr>
        <w:trPr>
          <w:trHeight w:val="667"/>
        </w:trPr>
        <w:tc>
          <w:tcPr>
            <w:tcW w:w="1607"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指定现场</w:t>
            </w:r>
            <w:r/>
          </w:p>
        </w:tc>
        <w:tc>
          <w:tcPr>
            <w:tcW w:w="5170" w:type="dxa"/>
            <w:vAlign w:val="center"/>
            <w:textDirection w:val="lrTb"/>
            <w:noWrap w:val="false"/>
          </w:tcPr>
          <w:p>
            <w:pPr>
              <w:rPr>
                <w:rFonts w:ascii="宋体" w:hAnsi="宋体" w:cs="宋体"/>
                <w:color w:val="000000"/>
              </w:rPr>
            </w:pPr>
            <w:r>
              <w:rPr>
                <w:rFonts w:hint="eastAsia" w:ascii="宋体" w:hAnsi="宋体" w:cs="宋体"/>
                <w:color w:val="000000"/>
              </w:rPr>
              <w:t xml:space="preserve">采购人通知地点</w:t>
            </w:r>
            <w:r/>
          </w:p>
        </w:tc>
      </w:tr>
      <w:tr>
        <w:trPr>
          <w:trHeight w:val="772"/>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第7.2款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运输特殊要求</w:t>
            </w:r>
            <w:r/>
          </w:p>
        </w:tc>
        <w:tc>
          <w:tcPr>
            <w:tcW w:w="5170" w:type="dxa"/>
            <w:vAlign w:val="center"/>
            <w:textDirection w:val="lrTb"/>
            <w:noWrap w:val="false"/>
          </w:tcPr>
          <w:p>
            <w:pPr>
              <w:rPr>
                <w:rFonts w:ascii="宋体" w:hAnsi="宋体" w:cs="宋体"/>
                <w:color w:val="000000"/>
              </w:rPr>
            </w:pPr>
            <w:r>
              <w:rPr>
                <w:rFonts w:hint="eastAsia" w:ascii="宋体" w:hAnsi="宋体" w:cs="宋体"/>
                <w:color w:val="000000"/>
              </w:rPr>
              <w:t xml:space="preserve">运输途中所产生的的一切安全责任及相应费用由乙方自行承担。</w:t>
            </w:r>
            <w:r/>
          </w:p>
        </w:tc>
      </w:tr>
      <w:tr>
        <w:trPr>
          <w:trHeight w:val="667"/>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第7.3款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保险要求</w:t>
            </w:r>
            <w:r/>
          </w:p>
        </w:tc>
        <w:tc>
          <w:tcPr>
            <w:tcW w:w="5170" w:type="dxa"/>
            <w:vAlign w:val="center"/>
            <w:textDirection w:val="lrTb"/>
            <w:noWrap w:val="false"/>
          </w:tcPr>
          <w:p>
            <w:pPr>
              <w:rPr>
                <w:rFonts w:hint="default" w:ascii="宋体" w:hAnsi="宋体" w:eastAsia="宋体" w:cs="宋体"/>
                <w:color w:val="000000"/>
                <w:lang w:val="en-US" w:eastAsia="zh-CN"/>
              </w:rPr>
            </w:pPr>
            <w:r>
              <w:rPr>
                <w:rFonts w:hint="eastAsia" w:ascii="宋体" w:hAnsi="宋体" w:cs="宋体"/>
                <w:color w:val="000000"/>
              </w:rPr>
              <w:t xml:space="preserve">所购器材应投保产品责任保险或产品质量保险和公众责任保险（第三者责任险）。</w:t>
            </w:r>
            <w:r>
              <w:rPr>
                <w:rFonts w:hint="eastAsia" w:ascii="宋体" w:hAnsi="宋体" w:cs="宋体"/>
                <w:color w:val="000000"/>
                <w:lang w:val="en-US" w:eastAsia="zh-CN"/>
              </w:rPr>
              <w:t xml:space="preserve">由乙方负责</w:t>
            </w:r>
            <w:r/>
          </w:p>
        </w:tc>
      </w:tr>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第8.2（1）项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质量保证期</w:t>
            </w:r>
            <w:r/>
          </w:p>
        </w:tc>
        <w:tc>
          <w:tcPr>
            <w:tcW w:w="5170"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（1）产品质量、使用寿命符合国家相关标准。所有产品提供8年免费质保；免费质保期自采购人验收合格后开始计算，免费质保期内发生与保修相关的一切费用由供应商承担。</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投标人需在无锡或常州或南京或镇江设有售后服务机构；售后服务机构设有零配件、成品仓库。投标人中标后需向采购人提供自有售后服务机构和仓库的产权证或租赁合同证明材料；自有零配件、成品仓库的须提供带有定位的水印照片。若不是自有售后服务机构，则须提供投标人与售后服务机构签定的售后服务协议或授权书，零配件、成品仓库整体情况及维修权利义务、违约责任说明等证明材料。售后服务机构零配件、成品仓库的须提供带有定位的水印照片。中标供应商应在中标后5日内以上证明材料，若未提供证明材料，采购人取消其中标资格。</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（3）免费质量保证期内免费更换零配件（包括群众使用过程中出现的损坏），免费质量保证期满后实行终身有偿维修保养。</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（4）免费质量保证期内接到用户报修电话后12小时内维修人员赶到现场检修处理。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（5）免费质量保证期内免费提供一年4次的巡检服务。巡检情况应报备县（区）体育主管部门和市体育局。具体详见巡检服务要求。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（一）江苏省全民健身设施管理维护信息平台运维。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1.工作日全天8小时在线服务，及时响应江苏省全民健身设施平台使用过程中的任何问题。</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（二）设施器材巡检工作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1.检查设施器材的使用年限，是否过保质期。</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2.检查设施器材的完整度，发现问题及时维修。</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3.检查设施器材的安装位置，是否合理。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4.检查设施器材的安装环境，是否影响健身。</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5.检查设施器材本身及周围是否有安全隐患。</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6.检查是否有维修更换过的设施器材，补录设施管理平台。</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7.检查现场设施器材的基本数据（照片、管护信息、基本信息）是否有变更，需平台同步变更。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8.抽检中发现有明显安全隐患的器材先行设立故障标识、采取封存保护措施，并通知采购人，进一步加强故障器材管控。按照采购人要求24小时内完成维修或拆除工作。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9.抽检维护人员在实施设施维修工作时，应注意维修现场的安全，维修时要张贴设置醒目警示标志。</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10.出具巡检报告总结。巡检情况应填写《巡检记录登记表》，并经过采购人签字盖章确认后，留档备查。每年巡检完成后应提交完整的报告，报告内容需体现本次采购安装器材的完好率。</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11.每季度完成1次巡检服务，全年不少于4次巡检服务。</w:t>
            </w:r>
            <w:r/>
          </w:p>
        </w:tc>
      </w:tr>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第8.2（3）项</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货物质量缺陷</w:t>
            </w:r>
            <w:r/>
          </w:p>
          <w:p>
            <w:pPr>
              <w:jc w:val="left"/>
              <w:rPr>
                <w:rFonts w:ascii="宋体" w:hAnsi="宋体" w:cs="宋体"/>
                <w:color w:val="000000"/>
                <w:szCs w:val="21"/>
              </w:rPr>
            </w:pPr>
            <w:r>
              <w:rPr>
                <w:rFonts w:hint="eastAsia" w:ascii="宋体" w:hAnsi="宋体" w:cs="宋体"/>
                <w:color w:val="000000"/>
                <w:szCs w:val="21"/>
              </w:rPr>
              <w:t xml:space="preserve">响应时间</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年</w:t>
            </w:r>
            <w:r/>
          </w:p>
        </w:tc>
      </w:tr>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pStyle w:val="1322"/>
              <w:ind w:firstLine="0"/>
              <w:jc w:val="center"/>
              <w:rPr>
                <w:rFonts w:ascii="宋体" w:hAnsi="宋体" w:eastAsia="宋体" w:cs="宋体"/>
                <w:color w:val="000000"/>
              </w:rPr>
            </w:pPr>
            <w:r>
              <w:rPr>
                <w:rFonts w:hint="eastAsia" w:ascii="宋体" w:hAnsi="宋体" w:eastAsia="宋体" w:cs="宋体"/>
                <w:color w:val="000000"/>
              </w:rPr>
              <w:t xml:space="preserve">第11.1款</w:t>
            </w:r>
            <w:r/>
          </w:p>
        </w:tc>
        <w:tc>
          <w:tcPr>
            <w:tcW w:w="174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其他应当保密的信息</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w:t>
            </w:r>
            <w:r/>
          </w:p>
        </w:tc>
      </w:tr>
      <w:tr>
        <w:trPr>
          <w:trHeight w:val="697"/>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第12.2款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合同价款支付时间</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合同签订后15个工作日内预先支付合同价的30%，余款在所有器材安装调试验收合格后一次性付清。上述甲方付款前，乙方必须先行开具有效税票给甲方，否则，甲方有权拒绝付款。同时，乙方出具票据给甲方后，在正常甲方付款流程内，如迟付乙方款项，不视为甲方违约。</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履约保证金不予退还的情形</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未按期进行巡检的或产品质量问题未保修的</w:t>
            </w:r>
            <w:r/>
          </w:p>
        </w:tc>
      </w:tr>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第13.3款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履约保证金退还时间及逾期退还的违约金</w:t>
            </w:r>
            <w:r/>
          </w:p>
        </w:tc>
        <w:tc>
          <w:tcPr>
            <w:tcW w:w="5170" w:type="dxa"/>
            <w:vAlign w:val="center"/>
            <w:textDirection w:val="lrTb"/>
            <w:noWrap w:val="false"/>
          </w:tcPr>
          <w:p>
            <w:pPr>
              <w:jc w:val="lef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质保期满8年后</w:t>
            </w:r>
            <w:r/>
          </w:p>
        </w:tc>
      </w:tr>
      <w:tr>
        <w:trPr>
          <w:trHeight w:val="784"/>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第14.1（3）项</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运行监督、维修期限</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w:t>
            </w:r>
            <w:r/>
          </w:p>
        </w:tc>
      </w:tr>
      <w:tr>
        <w:trPr>
          <w:trHeight w:val="784"/>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第14.1（5）项</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货物回收的约定</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第14.1（6）项</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乙方提供的其他服务</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第15.1款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修理、重作、更换相关具体规定</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第15.2（2）项</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迟延交货赔偿费</w:t>
            </w:r>
            <w:r/>
          </w:p>
        </w:tc>
        <w:tc>
          <w:tcPr>
            <w:tcW w:w="5170" w:type="dxa"/>
            <w:vAlign w:val="center"/>
            <w:textDirection w:val="lrTb"/>
            <w:noWrap w:val="false"/>
          </w:tcPr>
          <w:p>
            <w:pPr>
              <w:jc w:val="left"/>
              <w:rPr>
                <w:rFonts w:ascii="宋体" w:hAnsi="宋体" w:cs="宋体"/>
                <w:color w:val="000000"/>
                <w:szCs w:val="21"/>
                <w:u w:val="single"/>
              </w:rPr>
            </w:pPr>
            <w:r>
              <w:rPr>
                <w:rFonts w:hint="eastAsia" w:ascii="宋体" w:hAnsi="宋体" w:cs="宋体"/>
                <w:color w:val="000000"/>
                <w:szCs w:val="21"/>
              </w:rPr>
              <w:t xml:space="preserve">按相应供货合同价的千分之二元/天进行计算</w:t>
            </w:r>
            <w:r/>
          </w:p>
        </w:tc>
      </w:tr>
      <w:tr>
        <w:trPr>
          <w:trHeight w:val="73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第15.3款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逾期付款利息</w:t>
            </w:r>
            <w:r/>
          </w:p>
        </w:tc>
        <w:tc>
          <w:tcPr>
            <w:tcW w:w="5170" w:type="dxa"/>
            <w:vAlign w:val="center"/>
            <w:textDirection w:val="lrTb"/>
            <w:noWrap w:val="false"/>
          </w:tcPr>
          <w:p>
            <w:pPr>
              <w:jc w:val="left"/>
              <w:rPr>
                <w:rFonts w:ascii="宋体" w:hAnsi="宋体" w:cs="宋体"/>
                <w:color w:val="000000"/>
                <w:szCs w:val="21"/>
                <w:u w:val="single"/>
              </w:rPr>
            </w:pPr>
            <w:r>
              <w:rPr>
                <w:rFonts w:hint="eastAsia" w:ascii="宋体" w:hAnsi="宋体" w:cs="宋体"/>
                <w:color w:val="000000"/>
                <w:szCs w:val="21"/>
                <w:u w:val="single"/>
              </w:rPr>
              <w:t xml:space="preserve">/</w:t>
            </w:r>
            <w:r/>
          </w:p>
        </w:tc>
      </w:tr>
      <w:tr>
        <w:trPr>
          <w:trHeight w:val="876"/>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第15.4款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其他违约责任</w:t>
            </w:r>
            <w:r/>
          </w:p>
        </w:tc>
        <w:tc>
          <w:tcPr>
            <w:tcW w:w="5170" w:type="dxa"/>
            <w:vAlign w:val="center"/>
            <w:textDirection w:val="lrTb"/>
            <w:noWrap w:val="false"/>
          </w:tcPr>
          <w:p>
            <w:pPr>
              <w:jc w:val="left"/>
              <w:rPr>
                <w:rFonts w:ascii="宋体" w:hAnsi="宋体" w:cs="宋体"/>
                <w:color w:val="000000"/>
                <w:szCs w:val="21"/>
                <w:u w:val="single"/>
              </w:rPr>
            </w:pPr>
            <w:r>
              <w:rPr>
                <w:rFonts w:hint="eastAsia" w:ascii="宋体" w:hAnsi="宋体" w:cs="宋体"/>
                <w:color w:val="000000"/>
                <w:szCs w:val="21"/>
                <w:u w:val="single"/>
              </w:rPr>
              <w:t xml:space="preserve">/</w:t>
            </w:r>
            <w:r/>
          </w:p>
        </w:tc>
      </w:tr>
      <w:tr>
        <w:trPr>
          <w:trHeight w:val="90"/>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第19.2款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2 </w:t>
            </w:r>
            <w:r>
              <w:rPr>
                <w:rFonts w:hint="eastAsia" w:ascii="宋体" w:hAnsi="宋体" w:cs="宋体"/>
                <w:iCs/>
                <w:color w:val="000000"/>
                <w:szCs w:val="21"/>
              </w:rPr>
              <w:t xml:space="preserve">种方式解决：</w:t>
            </w:r>
            <w:r/>
          </w:p>
          <w:p>
            <w:pPr>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p>
          <w:p>
            <w:pPr>
              <w:jc w:val="left"/>
              <w:rPr>
                <w:rFonts w:ascii="宋体" w:hAnsi="宋体" w:cs="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项目所在地 </w:t>
            </w:r>
            <w:r>
              <w:rPr>
                <w:rFonts w:hint="eastAsia" w:ascii="宋体" w:hAnsi="宋体" w:cs="宋体"/>
                <w:iCs/>
                <w:color w:val="000000"/>
                <w:szCs w:val="21"/>
              </w:rPr>
              <w:t xml:space="preserve">人民法院起诉。</w:t>
            </w:r>
            <w:r/>
          </w:p>
        </w:tc>
      </w:tr>
      <w:tr>
        <w:trPr>
          <w:trHeight w:val="770"/>
        </w:trPr>
        <w:tc>
          <w:tcPr>
            <w:tcW w:w="16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第二节</w:t>
            </w:r>
            <w:r/>
          </w:p>
          <w:p>
            <w:pPr>
              <w:jc w:val="center"/>
              <w:rPr>
                <w:rFonts w:ascii="宋体" w:hAnsi="宋体" w:cs="宋体"/>
                <w:color w:val="000000"/>
                <w:szCs w:val="21"/>
              </w:rPr>
            </w:pPr>
            <w:r>
              <w:rPr>
                <w:rFonts w:hint="eastAsia" w:ascii="宋体" w:hAnsi="宋体" w:cs="宋体"/>
                <w:color w:val="000000"/>
                <w:szCs w:val="21"/>
              </w:rPr>
              <w:t xml:space="preserve">第23.1款</w:t>
            </w:r>
            <w:r/>
          </w:p>
        </w:tc>
        <w:tc>
          <w:tcPr>
            <w:tcW w:w="1742" w:type="dxa"/>
            <w:vAlign w:val="center"/>
            <w:textDirection w:val="lrTb"/>
            <w:noWrap w:val="false"/>
          </w:tcPr>
          <w:p>
            <w:pPr>
              <w:jc w:val="left"/>
              <w:rPr>
                <w:rFonts w:ascii="宋体" w:hAnsi="宋体" w:cs="宋体"/>
                <w:color w:val="000000"/>
                <w:szCs w:val="21"/>
              </w:rPr>
            </w:pPr>
            <w:r>
              <w:rPr>
                <w:rFonts w:hint="eastAsia" w:ascii="宋体" w:hAnsi="宋体" w:cs="宋体"/>
                <w:bCs/>
                <w:color w:val="000000"/>
                <w:szCs w:val="21"/>
              </w:rPr>
              <w:t xml:space="preserve">其他专用条款</w:t>
            </w:r>
            <w:r/>
          </w:p>
        </w:tc>
        <w:tc>
          <w:tcPr>
            <w:tcW w:w="517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本项目质保期为</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年，时间以交付验收合格之日起计算。</w:t>
            </w:r>
            <w:r/>
          </w:p>
        </w:tc>
      </w:tr>
    </w:tbl>
    <w:p>
      <w:pPr>
        <w:rPr>
          <w:rFonts w:ascii="宋体" w:hAnsi="宋体" w:cs="宋体"/>
          <w:color w:val="000000"/>
        </w:rPr>
      </w:pPr>
      <w:r>
        <w:rPr>
          <w:rFonts w:ascii="宋体" w:hAnsi="宋体" w:cs="宋体"/>
          <w:color w:val="000000"/>
        </w:rPr>
      </w:r>
      <w:r/>
    </w:p>
    <w:tbl>
      <w:tblPr>
        <w:tblStyle w:val="892"/>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096"/>
        <w:gridCol w:w="3096"/>
      </w:tblGrid>
      <w:tr>
        <w:trPr>
          <w:trHeight w:val="1602"/>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甲方（采购单位）：                  </w:t>
            </w:r>
            <w:r/>
          </w:p>
          <w:p>
            <w:pPr>
              <w:pStyle w:val="1066"/>
              <w:jc w:val="both"/>
              <w:rPr>
                <w:rFonts w:ascii="宋体" w:hAnsi="宋体" w:eastAsia="宋体" w:cs="宋体"/>
                <w:b w:val="0"/>
                <w:color w:val="000000"/>
                <w:sz w:val="24"/>
                <w:szCs w:val="24"/>
              </w:rPr>
            </w:pPr>
            <w:r>
              <w:rPr>
                <w:rFonts w:hint="eastAsia" w:ascii="宋体" w:hAnsi="宋体" w:eastAsia="宋体" w:cs="宋体"/>
                <w:b w:val="0"/>
                <w:color w:val="000000"/>
                <w:sz w:val="24"/>
                <w:szCs w:val="24"/>
              </w:rPr>
              <w:t xml:space="preserve">（公章）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乙方（供应商）：    </w:t>
            </w:r>
            <w:r/>
          </w:p>
          <w:p>
            <w:pPr>
              <w:pStyle w:val="1066"/>
              <w:jc w:val="both"/>
              <w:rPr>
                <w:rFonts w:ascii="宋体" w:hAnsi="宋体" w:eastAsia="宋体" w:cs="宋体"/>
                <w:b w:val="0"/>
                <w:color w:val="000000"/>
                <w:sz w:val="24"/>
                <w:szCs w:val="24"/>
              </w:rPr>
            </w:pPr>
            <w:r>
              <w:rPr>
                <w:rFonts w:hint="eastAsia" w:ascii="宋体" w:hAnsi="宋体" w:eastAsia="宋体" w:cs="宋体"/>
                <w:b w:val="0"/>
                <w:color w:val="000000"/>
                <w:sz w:val="24"/>
                <w:szCs w:val="24"/>
              </w:rPr>
              <w:t xml:space="preserve">（公章）</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法定代表人：                             </w:t>
            </w:r>
            <w:r/>
          </w:p>
          <w:p>
            <w:pPr>
              <w:jc w:val="left"/>
              <w:spacing w:line="360" w:lineRule="auto"/>
              <w:rPr>
                <w:rFonts w:ascii="宋体" w:hAnsi="宋体" w:cs="宋体"/>
                <w:color w:val="000000"/>
                <w:sz w:val="24"/>
              </w:rPr>
            </w:pPr>
            <w:r>
              <w:rPr>
                <w:rFonts w:hint="eastAsia" w:ascii="宋体" w:hAnsi="宋体" w:cs="宋体"/>
                <w:color w:val="000000"/>
                <w:sz w:val="24"/>
              </w:rPr>
              <w:t xml:space="preserve">（签字或盖章）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法定代表人：  </w:t>
            </w:r>
            <w:r/>
          </w:p>
          <w:p>
            <w:pPr>
              <w:jc w:val="left"/>
              <w:spacing w:line="360" w:lineRule="auto"/>
              <w:rPr>
                <w:rFonts w:ascii="宋体" w:hAnsi="宋体" w:cs="宋体"/>
                <w:color w:val="000000"/>
                <w:sz w:val="24"/>
              </w:rPr>
            </w:pPr>
            <w:r>
              <w:rPr>
                <w:rFonts w:hint="eastAsia" w:ascii="宋体" w:hAnsi="宋体" w:cs="宋体"/>
                <w:color w:val="000000"/>
                <w:sz w:val="24"/>
              </w:rPr>
              <w:t xml:space="preserve">（签字或盖章）  </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rPr>
            </w:pPr>
            <w:r>
              <w:rPr>
                <w:rFonts w:ascii="宋体" w:hAnsi="宋体" w:cs="宋体"/>
                <w:color w:val="000000"/>
                <w:sz w:val="24"/>
              </w:rPr>
            </w:r>
            <w:r/>
          </w:p>
          <w:p>
            <w:pPr>
              <w:jc w:val="left"/>
              <w:spacing w:line="360" w:lineRule="auto"/>
              <w:rPr>
                <w:rFonts w:ascii="宋体" w:hAnsi="宋体" w:cs="宋体"/>
                <w:color w:val="000000"/>
                <w:sz w:val="24"/>
              </w:rPr>
            </w:pPr>
            <w:r>
              <w:rPr>
                <w:rFonts w:hint="eastAsia" w:ascii="宋体" w:hAnsi="宋体" w:cs="宋体"/>
                <w:color w:val="000000"/>
                <w:sz w:val="24"/>
              </w:rPr>
              <w:t xml:space="preserve">经办人：                         </w:t>
            </w:r>
            <w:r/>
          </w:p>
          <w:p>
            <w:pPr>
              <w:spacing w:line="360" w:lineRule="auto"/>
              <w:rPr>
                <w:rFonts w:ascii="宋体" w:hAnsi="宋体" w:cs="宋体"/>
                <w:color w:val="000000"/>
                <w:sz w:val="24"/>
              </w:rPr>
            </w:pPr>
            <w:r>
              <w:rPr>
                <w:rFonts w:hint="eastAsia" w:ascii="宋体" w:hAnsi="宋体" w:cs="宋体"/>
                <w:color w:val="000000"/>
                <w:sz w:val="24"/>
              </w:rPr>
              <w:t xml:space="preserve">（签字）</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经办人：</w:t>
            </w:r>
            <w:r/>
          </w:p>
          <w:p>
            <w:pPr>
              <w:spacing w:line="360" w:lineRule="auto"/>
              <w:rPr>
                <w:rFonts w:ascii="宋体" w:hAnsi="宋体" w:cs="宋体"/>
                <w:color w:val="000000"/>
                <w:sz w:val="24"/>
              </w:rPr>
            </w:pPr>
            <w:r>
              <w:rPr>
                <w:rFonts w:hint="eastAsia" w:ascii="宋体" w:hAnsi="宋体" w:cs="宋体"/>
                <w:color w:val="000000"/>
                <w:sz w:val="24"/>
              </w:rPr>
              <w:t xml:space="preserve">（签字）</w:t>
            </w:r>
            <w:r/>
          </w:p>
        </w:tc>
      </w:tr>
    </w:tbl>
    <w:p>
      <w:pPr>
        <w:jc w:val="left"/>
        <w:spacing w:line="360" w:lineRule="auto"/>
        <w:rPr>
          <w:rFonts w:ascii="宋体" w:hAnsi="宋体" w:cs="宋体"/>
          <w:color w:val="000000"/>
          <w:sz w:val="24"/>
        </w:rPr>
      </w:pPr>
      <w:r>
        <w:rPr>
          <w:rFonts w:ascii="宋体" w:hAnsi="宋体" w:cs="宋体"/>
          <w:color w:val="000000"/>
          <w:sz w:val="24"/>
        </w:rPr>
      </w:r>
      <w:r/>
    </w:p>
    <w:p>
      <w:pPr>
        <w:ind w:firstLine="240"/>
        <w:spacing w:line="360" w:lineRule="auto"/>
        <w:rPr>
          <w:rFonts w:hint="eastAsia" w:ascii="宋体" w:hAnsi="宋体" w:cs="宋体"/>
          <w:color w:val="000000"/>
          <w:sz w:val="24"/>
        </w:rPr>
      </w:pPr>
      <w:r/>
      <w:bookmarkStart w:id="928" w:name="_GoBack"/>
      <w:r/>
      <w:bookmarkEnd w:id="928"/>
      <w:r/>
      <w:r/>
    </w:p>
    <w:p>
      <w:pPr>
        <w:ind w:firstLine="240"/>
        <w:spacing w:line="360" w:lineRule="auto"/>
        <w:rPr>
          <w:rFonts w:ascii="宋体" w:hAnsi="宋体" w:cs="宋体"/>
          <w:color w:val="000000"/>
          <w:sz w:val="24"/>
        </w:rPr>
      </w:pPr>
      <w:r>
        <w:rPr>
          <w:rFonts w:hint="eastAsia" w:ascii="宋体" w:hAnsi="宋体" w:cs="宋体"/>
          <w:color w:val="000000"/>
          <w:sz w:val="24"/>
        </w:rPr>
        <w:t xml:space="preserve">附件一：</w:t>
      </w:r>
      <w:r/>
    </w:p>
    <w:p>
      <w:pPr>
        <w:pStyle w:val="1066"/>
        <w:rPr>
          <w:rFonts w:ascii="宋体" w:hAnsi="宋体" w:eastAsia="宋体" w:cs="宋体"/>
          <w:color w:val="000000"/>
        </w:rPr>
      </w:pPr>
      <w:r>
        <w:rPr>
          <w:rFonts w:hint="eastAsia" w:ascii="宋体" w:hAnsi="宋体" w:eastAsia="宋体" w:cs="宋体"/>
          <w:color w:val="000000"/>
          <w:spacing w:val="30"/>
          <w:sz w:val="24"/>
          <w:szCs w:val="24"/>
        </w:rPr>
        <w:t xml:space="preserve">供货一览</w:t>
      </w:r>
      <w:r>
        <w:rPr>
          <w:rFonts w:hint="eastAsia" w:ascii="宋体" w:hAnsi="宋体" w:eastAsia="宋体" w:cs="宋体"/>
          <w:color w:val="000000"/>
          <w:sz w:val="24"/>
          <w:szCs w:val="24"/>
        </w:rPr>
        <w:t xml:space="preserve">表</w:t>
      </w:r>
      <w:r/>
    </w:p>
    <w:tbl>
      <w:tblPr>
        <w:tblStyle w:val="8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674"/>
        <w:gridCol w:w="1161"/>
        <w:gridCol w:w="1161"/>
        <w:gridCol w:w="1161"/>
        <w:gridCol w:w="1161"/>
        <w:gridCol w:w="1161"/>
      </w:tblGrid>
      <w:tr>
        <w:trPr>
          <w:trHeight w:val="732"/>
        </w:trPr>
        <w:tc>
          <w:tcPr>
            <w:tcW w:w="1809" w:type="dxa"/>
            <w:vAlign w:val="center"/>
            <w:textDirection w:val="lrTb"/>
            <w:noWrap w:val="false"/>
          </w:tcPr>
          <w:p>
            <w:pPr>
              <w:jc w:val="center"/>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产品名称</w:t>
            </w:r>
            <w:r/>
          </w:p>
        </w:tc>
        <w:tc>
          <w:tcPr>
            <w:tcW w:w="1674" w:type="dxa"/>
            <w:vAlign w:val="center"/>
            <w:textDirection w:val="lrTb"/>
            <w:noWrap w:val="false"/>
          </w:tcPr>
          <w:p>
            <w:pPr>
              <w:jc w:val="center"/>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品牌型号、规格</w:t>
            </w:r>
            <w:r/>
          </w:p>
        </w:tc>
        <w:tc>
          <w:tcPr>
            <w:tcW w:w="1161" w:type="dxa"/>
            <w:vAlign w:val="center"/>
            <w:textDirection w:val="lrTb"/>
            <w:noWrap w:val="false"/>
          </w:tcPr>
          <w:p>
            <w:pPr>
              <w:jc w:val="center"/>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生产厂家</w:t>
            </w:r>
            <w:r/>
          </w:p>
        </w:tc>
        <w:tc>
          <w:tcPr>
            <w:tcW w:w="1161" w:type="dxa"/>
            <w:vAlign w:val="center"/>
            <w:textDirection w:val="lrTb"/>
            <w:noWrap w:val="false"/>
          </w:tcPr>
          <w:p>
            <w:pPr>
              <w:jc w:val="center"/>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单位</w:t>
            </w:r>
            <w:r/>
          </w:p>
        </w:tc>
        <w:tc>
          <w:tcPr>
            <w:tcW w:w="1161" w:type="dxa"/>
            <w:vAlign w:val="center"/>
            <w:textDirection w:val="lrTb"/>
            <w:noWrap w:val="false"/>
          </w:tcPr>
          <w:p>
            <w:pPr>
              <w:jc w:val="center"/>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数量</w:t>
            </w:r>
            <w:r/>
          </w:p>
        </w:tc>
        <w:tc>
          <w:tcPr>
            <w:tcW w:w="1161" w:type="dxa"/>
            <w:vAlign w:val="center"/>
            <w:textDirection w:val="lrTb"/>
            <w:noWrap w:val="false"/>
          </w:tcPr>
          <w:p>
            <w:pPr>
              <w:jc w:val="center"/>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单价（元）</w:t>
            </w:r>
            <w:r/>
          </w:p>
        </w:tc>
        <w:tc>
          <w:tcPr>
            <w:tcW w:w="1161" w:type="dxa"/>
            <w:vAlign w:val="center"/>
            <w:textDirection w:val="lrTb"/>
            <w:noWrap w:val="false"/>
          </w:tcPr>
          <w:p>
            <w:pPr>
              <w:jc w:val="center"/>
              <w:spacing w:line="360" w:lineRule="auto"/>
              <w:rPr>
                <w:rFonts w:ascii="宋体" w:hAnsi="宋体" w:cs="宋体"/>
                <w:b/>
                <w:bCs/>
                <w:color w:val="000000"/>
                <w:sz w:val="22"/>
                <w:szCs w:val="22"/>
              </w:rPr>
            </w:pPr>
            <w:r>
              <w:rPr>
                <w:rFonts w:hint="eastAsia" w:ascii="宋体" w:hAnsi="宋体" w:cs="宋体"/>
                <w:b/>
                <w:bCs/>
                <w:color w:val="000000"/>
                <w:sz w:val="22"/>
                <w:szCs w:val="22"/>
              </w:rPr>
              <w:t xml:space="preserve">合价（元）</w:t>
            </w:r>
            <w:r/>
          </w:p>
        </w:tc>
      </w:tr>
      <w:tr>
        <w:trPr/>
        <w:tc>
          <w:tcPr>
            <w:tcW w:w="1809"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74"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r>
        <w:trPr/>
        <w:tc>
          <w:tcPr>
            <w:tcW w:w="1809"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74"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r>
        <w:trPr/>
        <w:tc>
          <w:tcPr>
            <w:tcW w:w="1809"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74"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r>
        <w:trPr/>
        <w:tc>
          <w:tcPr>
            <w:tcW w:w="1809"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74"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r>
        <w:trPr/>
        <w:tc>
          <w:tcPr>
            <w:tcW w:w="1809"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74"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161"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r>
        <w:trPr/>
        <w:tc>
          <w:tcPr>
            <w:gridSpan w:val="7"/>
            <w:tcW w:w="9288" w:type="dxa"/>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合同总价：</w:t>
            </w:r>
            <w:r/>
          </w:p>
        </w:tc>
      </w:tr>
      <w:tr>
        <w:trPr/>
        <w:tc>
          <w:tcPr>
            <w:gridSpan w:val="7"/>
            <w:tcW w:w="9288" w:type="dxa"/>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设</w:t>
            </w:r>
            <w:r>
              <w:rPr>
                <w:rFonts w:hint="eastAsia" w:ascii="宋体" w:hAnsi="宋体" w:cs="宋体"/>
                <w:color w:val="000000"/>
                <w:sz w:val="24"/>
                <w:highlight w:val="none"/>
              </w:rPr>
              <w:t xml:space="preserve">备的价格、</w:t>
            </w:r>
            <w:r>
              <w:rPr>
                <w:rFonts w:hint="eastAsia" w:ascii="宋体" w:hAnsi="宋体" w:cs="宋体"/>
                <w:color w:val="000000"/>
                <w:sz w:val="24"/>
                <w:highlight w:val="none"/>
                <w:lang w:val="en-US" w:eastAsia="zh-CN"/>
              </w:rPr>
              <w:t xml:space="preserve">所有器材的保险费、公众责任险（第三者责任险）、</w:t>
            </w:r>
            <w:r>
              <w:rPr>
                <w:rFonts w:hint="eastAsia" w:ascii="宋体" w:hAnsi="宋体" w:cs="宋体"/>
                <w:color w:val="000000"/>
                <w:sz w:val="24"/>
                <w:highlight w:val="none"/>
              </w:rPr>
              <w:t xml:space="preserve">包装费、运杂费、运输保险费、</w:t>
            </w:r>
            <w:r>
              <w:rPr>
                <w:rFonts w:hint="eastAsia" w:ascii="宋体" w:hAnsi="宋体" w:cs="宋体"/>
                <w:color w:val="000000"/>
                <w:sz w:val="24"/>
                <w:highlight w:val="none"/>
                <w:lang w:val="en-US" w:eastAsia="zh-CN"/>
              </w:rPr>
              <w:t xml:space="preserve">质保期内的</w:t>
            </w:r>
            <w:r>
              <w:rPr>
                <w:rFonts w:hint="eastAsia" w:ascii="宋体" w:hAnsi="宋体" w:cs="宋体"/>
                <w:color w:val="000000"/>
                <w:sz w:val="24"/>
                <w:highlight w:val="none"/>
              </w:rPr>
              <w:t xml:space="preserve">备品备件费、上货费、卸货费、安装费、进退场费、现场保管看护费、临时场地堆放费、与其他单位配合费、劳务费、资料费、培训费、免费质保期内调换费、</w:t>
            </w:r>
            <w:r>
              <w:rPr>
                <w:rFonts w:hint="eastAsia" w:ascii="宋体" w:hAnsi="宋体" w:cs="宋体"/>
                <w:color w:val="000000"/>
                <w:sz w:val="24"/>
                <w:highlight w:val="none"/>
                <w:lang w:val="en-US" w:eastAsia="zh-CN"/>
              </w:rPr>
              <w:t xml:space="preserve">一年至少4次的巡检服务费、</w:t>
            </w:r>
            <w:r>
              <w:rPr>
                <w:rFonts w:hint="eastAsia" w:ascii="宋体" w:hAnsi="宋体" w:cs="宋体"/>
                <w:color w:val="000000"/>
                <w:sz w:val="24"/>
                <w:highlight w:val="none"/>
              </w:rPr>
              <w:t xml:space="preserve">利润、税金、政策性文件规定及合同包含的所有风险、责任等各项应有的费用以及乙方</w:t>
            </w:r>
            <w:r>
              <w:rPr>
                <w:rFonts w:hint="eastAsia" w:ascii="宋体" w:hAnsi="宋体" w:cs="宋体"/>
                <w:color w:val="000000"/>
                <w:sz w:val="24"/>
              </w:rPr>
              <w:t xml:space="preserve">认为需要的其他费用等一切费用。</w:t>
            </w:r>
            <w:r/>
          </w:p>
        </w:tc>
      </w:tr>
    </w:tbl>
    <w:p>
      <w:pPr>
        <w:ind w:firstLine="240"/>
        <w:spacing w:line="360" w:lineRule="auto"/>
        <w:rPr>
          <w:rFonts w:ascii="宋体" w:hAnsi="宋体" w:cs="宋体"/>
          <w:color w:val="000000"/>
          <w:sz w:val="24"/>
        </w:rPr>
      </w:pPr>
      <w:r>
        <w:rPr>
          <w:rFonts w:hint="eastAsia" w:ascii="宋体" w:hAnsi="宋体" w:cs="宋体"/>
          <w:color w:val="000000"/>
          <w:sz w:val="24"/>
        </w:rPr>
        <w:t xml:space="preserve">              </w:t>
      </w:r>
      <w:r/>
    </w:p>
    <w:p>
      <w:pPr>
        <w:spacing w:line="360" w:lineRule="auto"/>
        <w:tabs>
          <w:tab w:val="left" w:pos="900" w:leader="none"/>
          <w:tab w:val="left" w:pos="1080" w:leader="none"/>
        </w:tabs>
        <w:rPr>
          <w:rFonts w:ascii="宋体" w:hAnsi="宋体" w:cs="宋体"/>
          <w:color w:val="000000"/>
          <w:sz w:val="24"/>
        </w:rPr>
      </w:pPr>
      <w:r>
        <w:rPr>
          <w:rFonts w:ascii="宋体" w:hAnsi="宋体" w:cs="宋体"/>
          <w:color w:val="000000"/>
          <w:sz w:val="24"/>
        </w:rPr>
      </w:r>
      <w:r/>
    </w:p>
    <w:p>
      <w:pPr>
        <w:jc w:val="center"/>
        <w:spacing w:line="360" w:lineRule="auto"/>
        <w:rPr>
          <w:rFonts w:ascii="宋体" w:hAnsi="宋体" w:cs="宋体"/>
          <w:b/>
          <w:color w:val="000000"/>
          <w:sz w:val="24"/>
        </w:rPr>
        <w:outlineLvl w:val="0"/>
      </w:pPr>
      <w:r/>
      <w:bookmarkStart w:id="835" w:name="_Toc99301426"/>
      <w:r/>
      <w:r/>
    </w:p>
    <w:p>
      <w:pPr>
        <w:pStyle w:val="1066"/>
        <w:rPr>
          <w:rFonts w:ascii="宋体" w:hAnsi="宋体" w:eastAsia="宋体" w:cs="宋体"/>
          <w:b w:val="0"/>
          <w:color w:val="000000"/>
          <w:sz w:val="24"/>
          <w:szCs w:val="24"/>
        </w:rPr>
      </w:pPr>
      <w:r>
        <w:rPr>
          <w:rFonts w:ascii="宋体" w:hAnsi="宋体" w:eastAsia="宋体" w:cs="宋体"/>
          <w:b w:val="0"/>
          <w:color w:val="000000"/>
          <w:sz w:val="24"/>
          <w:szCs w:val="24"/>
        </w:rPr>
      </w:r>
      <w:r/>
    </w:p>
    <w:p>
      <w:pPr>
        <w:rPr>
          <w:rFonts w:ascii="宋体" w:hAnsi="宋体" w:cs="宋体"/>
          <w:b/>
          <w:color w:val="000000"/>
          <w:sz w:val="24"/>
        </w:rPr>
      </w:pPr>
      <w:r>
        <w:rPr>
          <w:rFonts w:ascii="宋体" w:hAnsi="宋体" w:cs="宋体"/>
          <w:b/>
          <w:color w:val="000000"/>
          <w:sz w:val="24"/>
        </w:rPr>
      </w:r>
      <w:r/>
    </w:p>
    <w:p>
      <w:pPr>
        <w:pStyle w:val="1066"/>
        <w:rPr>
          <w:rFonts w:ascii="宋体" w:hAnsi="宋体" w:eastAsia="宋体" w:cs="宋体"/>
          <w:b w:val="0"/>
          <w:color w:val="000000"/>
          <w:sz w:val="24"/>
          <w:szCs w:val="24"/>
        </w:rPr>
      </w:pPr>
      <w:r>
        <w:rPr>
          <w:rFonts w:ascii="宋体" w:hAnsi="宋体" w:eastAsia="宋体" w:cs="宋体"/>
          <w:b w:val="0"/>
          <w:color w:val="000000"/>
          <w:sz w:val="24"/>
          <w:szCs w:val="24"/>
        </w:rPr>
      </w:r>
      <w:r/>
    </w:p>
    <w:p>
      <w:pPr>
        <w:rPr>
          <w:rFonts w:ascii="宋体" w:hAnsi="宋体" w:cs="宋体"/>
          <w:b/>
          <w:color w:val="000000"/>
          <w:sz w:val="24"/>
        </w:rPr>
      </w:pPr>
      <w:r>
        <w:rPr>
          <w:rFonts w:ascii="宋体" w:hAnsi="宋体" w:cs="宋体"/>
          <w:b/>
          <w:color w:val="000000"/>
          <w:sz w:val="24"/>
        </w:rPr>
      </w:r>
      <w:r/>
    </w:p>
    <w:p>
      <w:pPr>
        <w:pStyle w:val="1066"/>
        <w:rPr>
          <w:rFonts w:ascii="宋体" w:hAnsi="宋体" w:eastAsia="宋体" w:cs="宋体"/>
          <w:b w:val="0"/>
          <w:color w:val="000000"/>
          <w:sz w:val="24"/>
          <w:szCs w:val="24"/>
        </w:rPr>
      </w:pPr>
      <w:r>
        <w:rPr>
          <w:rFonts w:ascii="宋体" w:hAnsi="宋体" w:eastAsia="宋体" w:cs="宋体"/>
          <w:b w:val="0"/>
          <w:color w:val="000000"/>
          <w:sz w:val="24"/>
          <w:szCs w:val="24"/>
        </w:rPr>
      </w:r>
      <w:r/>
    </w:p>
    <w:p>
      <w:pPr>
        <w:rPr>
          <w:rFonts w:ascii="宋体" w:hAnsi="宋体" w:cs="宋体"/>
          <w:color w:val="000000"/>
        </w:rPr>
      </w:pPr>
      <w:r>
        <w:rPr>
          <w:rFonts w:ascii="宋体" w:hAnsi="宋体" w:cs="宋体"/>
          <w:color w:val="000000"/>
        </w:rPr>
      </w:r>
      <w:r/>
    </w:p>
    <w:p>
      <w:pPr>
        <w:pStyle w:val="1066"/>
        <w:rPr>
          <w:rFonts w:ascii="宋体" w:hAnsi="宋体" w:eastAsia="宋体" w:cs="宋体"/>
          <w:color w:val="000000"/>
        </w:rPr>
      </w:pPr>
      <w:r>
        <w:rPr>
          <w:rFonts w:ascii="宋体" w:hAnsi="宋体" w:eastAsia="宋体" w:cs="宋体"/>
          <w:color w:val="000000"/>
        </w:rPr>
      </w:r>
      <w:r/>
    </w:p>
    <w:p>
      <w:pPr>
        <w:rPr>
          <w:rFonts w:ascii="宋体" w:hAnsi="宋体" w:cs="宋体"/>
          <w:color w:val="000000"/>
        </w:rPr>
      </w:pPr>
      <w:r>
        <w:rPr>
          <w:rFonts w:ascii="宋体" w:hAnsi="宋体" w:cs="宋体"/>
          <w:color w:val="000000"/>
        </w:rPr>
      </w:r>
      <w:r/>
    </w:p>
    <w:p>
      <w:pPr>
        <w:pStyle w:val="1077"/>
        <w:rPr>
          <w:rFonts w:cs="宋体"/>
          <w:color w:val="000000"/>
        </w:rPr>
      </w:pPr>
      <w:r>
        <w:rPr>
          <w:rFonts w:cs="宋体"/>
          <w:color w:val="000000"/>
        </w:rPr>
      </w:r>
      <w:r/>
    </w:p>
    <w:p>
      <w:pPr>
        <w:rPr>
          <w:rFonts w:ascii="宋体" w:hAnsi="宋体" w:cs="宋体"/>
          <w:color w:val="000000"/>
        </w:rPr>
      </w:pPr>
      <w:r>
        <w:rPr>
          <w:rFonts w:ascii="宋体" w:hAnsi="宋体" w:cs="宋体"/>
          <w:color w:val="000000"/>
        </w:rPr>
      </w:r>
      <w:r/>
    </w:p>
    <w:p>
      <w:pPr>
        <w:pStyle w:val="1077"/>
        <w:rPr>
          <w:rFonts w:cs="宋体"/>
          <w:color w:val="000000"/>
        </w:rPr>
      </w:pPr>
      <w:r>
        <w:rPr>
          <w:rFonts w:cs="宋体"/>
          <w:color w:val="000000"/>
        </w:rPr>
      </w:r>
      <w:r/>
    </w:p>
    <w:p>
      <w:pPr>
        <w:rPr>
          <w:rFonts w:ascii="宋体" w:hAnsi="宋体" w:cs="宋体"/>
          <w:color w:val="000000"/>
        </w:rPr>
      </w:pPr>
      <w:r>
        <w:rPr>
          <w:rFonts w:ascii="宋体" w:hAnsi="宋体" w:cs="宋体"/>
          <w:color w:val="000000"/>
        </w:rPr>
      </w:r>
      <w:r/>
    </w:p>
    <w:p>
      <w:pPr>
        <w:pStyle w:val="1066"/>
        <w:rPr>
          <w:rFonts w:ascii="宋体" w:hAnsi="宋体" w:eastAsia="宋体" w:cs="宋体"/>
          <w:color w:val="000000"/>
        </w:rPr>
      </w:pPr>
      <w:r>
        <w:rPr>
          <w:rFonts w:ascii="宋体" w:hAnsi="宋体" w:eastAsia="宋体" w:cs="宋体"/>
          <w:color w:val="000000"/>
        </w:rPr>
      </w:r>
      <w:r/>
    </w:p>
    <w:p>
      <w:pPr>
        <w:spacing w:line="360" w:lineRule="auto"/>
        <w:rPr>
          <w:rFonts w:ascii="宋体" w:hAnsi="宋体" w:cs="宋体"/>
          <w:b/>
          <w:color w:val="000000"/>
          <w:sz w:val="36"/>
          <w:szCs w:val="36"/>
        </w:rPr>
        <w:outlineLvl w:val="0"/>
      </w:pPr>
      <w:r>
        <w:rPr>
          <w:rFonts w:ascii="宋体" w:hAnsi="宋体" w:cs="宋体"/>
          <w:b/>
          <w:color w:val="000000"/>
          <w:sz w:val="36"/>
          <w:szCs w:val="36"/>
        </w:rPr>
      </w:r>
      <w:r/>
    </w:p>
    <w:p>
      <w:pPr>
        <w:jc w:val="center"/>
        <w:spacing w:line="360" w:lineRule="auto"/>
        <w:rPr>
          <w:rFonts w:ascii="宋体" w:hAnsi="宋体" w:cs="宋体"/>
          <w:b/>
          <w:color w:val="000000"/>
          <w:sz w:val="36"/>
          <w:szCs w:val="36"/>
        </w:rPr>
        <w:outlineLvl w:val="0"/>
      </w:pPr>
      <w:r>
        <w:rPr>
          <w:rFonts w:hint="eastAsia" w:ascii="宋体" w:hAnsi="宋体" w:cs="宋体"/>
          <w:b/>
          <w:color w:val="000000"/>
          <w:sz w:val="36"/>
          <w:szCs w:val="36"/>
        </w:rPr>
        <w:t xml:space="preserve">第七章   投标文件格式</w:t>
      </w:r>
      <w:bookmarkEnd w:id="835"/>
      <w:r/>
      <w:r/>
    </w:p>
    <w:p>
      <w:pPr>
        <w:ind w:left="142"/>
        <w:spacing w:line="360" w:lineRule="auto"/>
        <w:tabs>
          <w:tab w:val="left" w:pos="900" w:leader="none"/>
          <w:tab w:val="left" w:pos="1980" w:leader="none"/>
        </w:tabs>
        <w:rPr>
          <w:rFonts w:ascii="宋体" w:hAnsi="宋体" w:cs="宋体"/>
          <w:b/>
          <w:color w:val="000000"/>
          <w:sz w:val="24"/>
        </w:rPr>
      </w:pPr>
      <w:r>
        <w:rPr>
          <w:rFonts w:ascii="宋体" w:hAnsi="宋体" w:cs="宋体"/>
          <w:b/>
          <w:color w:val="000000"/>
          <w:sz w:val="24"/>
        </w:rPr>
      </w:r>
      <w:r/>
    </w:p>
    <w:p>
      <w:pPr>
        <w:ind w:left="142"/>
        <w:spacing w:line="360" w:lineRule="auto"/>
        <w:tabs>
          <w:tab w:val="left" w:pos="900" w:leader="none"/>
          <w:tab w:val="left" w:pos="1980" w:leader="none"/>
        </w:tabs>
        <w:rPr>
          <w:rFonts w:ascii="宋体" w:hAnsi="宋体" w:cs="宋体"/>
          <w:b/>
          <w:color w:val="000000"/>
          <w:sz w:val="24"/>
        </w:rPr>
      </w:pPr>
      <w:r>
        <w:rPr>
          <w:rFonts w:ascii="宋体" w:hAnsi="宋体" w:cs="宋体"/>
          <w:b/>
          <w:color w:val="000000"/>
          <w:sz w:val="24"/>
        </w:rPr>
      </w:r>
      <w:r/>
    </w:p>
    <w:p>
      <w:pPr>
        <w:ind w:left="142"/>
        <w:spacing w:line="360" w:lineRule="auto"/>
        <w:tabs>
          <w:tab w:val="left" w:pos="900" w:leader="none"/>
          <w:tab w:val="left" w:pos="1980" w:leader="none"/>
        </w:tabs>
        <w:rPr>
          <w:rFonts w:ascii="宋体" w:hAnsi="宋体" w:cs="宋体"/>
          <w:color w:val="000000"/>
          <w:sz w:val="24"/>
        </w:rPr>
      </w:pPr>
      <w:r>
        <w:rPr>
          <w:rFonts w:hint="eastAsia" w:ascii="宋体" w:hAnsi="宋体" w:cs="宋体"/>
          <w:b/>
          <w:color w:val="000000"/>
          <w:sz w:val="24"/>
        </w:rPr>
        <w:t xml:space="preserve">供应商编制文件须知</w:t>
      </w:r>
      <w:r/>
    </w:p>
    <w:p>
      <w:pPr>
        <w:ind w:left="142"/>
        <w:spacing w:line="360" w:lineRule="auto"/>
        <w:tabs>
          <w:tab w:val="left" w:pos="900" w:leader="none"/>
          <w:tab w:val="left" w:pos="1980" w:leader="none"/>
        </w:tabs>
        <w:rPr>
          <w:rFonts w:ascii="宋体" w:hAnsi="宋体" w:cs="宋体"/>
          <w:color w:val="000000"/>
          <w:sz w:val="24"/>
        </w:rPr>
      </w:pPr>
      <w:r>
        <w:rPr>
          <w:rFonts w:hint="eastAsia" w:ascii="宋体" w:hAnsi="宋体" w:cs="宋体"/>
          <w:color w:val="000000"/>
          <w:sz w:val="24"/>
        </w:rPr>
        <w:t xml:space="preserve">1、供应商按照本部分的顺序编制投标文件（资格证明文件）、投标文件（商务技术文件），编制中涉及格式资料的，应按照本部分提供的内容和格式（所有表格的格式可扩展）填写提交。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color w:val="000000"/>
          <w:sz w:val="24"/>
        </w:rPr>
      </w:pPr>
      <w:r>
        <w:rPr>
          <w:rFonts w:hint="eastAsia" w:ascii="宋体" w:hAnsi="宋体" w:cs="宋体"/>
          <w:color w:val="000000"/>
          <w:sz w:val="24"/>
        </w:rPr>
        <w:t xml:space="preserve">2、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。未标记“实质性格式”的文件和采购文件未提供格式的内容，可由供应商自行编写。</w:t>
      </w:r>
      <w:r/>
    </w:p>
    <w:p>
      <w:pPr>
        <w:ind w:left="142"/>
        <w:spacing w:line="360" w:lineRule="auto"/>
        <w:tabs>
          <w:tab w:val="left" w:pos="900" w:leader="none"/>
          <w:tab w:val="left" w:pos="1980" w:leader="none"/>
        </w:tabs>
        <w:rPr>
          <w:rFonts w:ascii="宋体" w:hAnsi="宋体" w:cs="宋体"/>
          <w:color w:val="000000"/>
          <w:sz w:val="24"/>
        </w:rPr>
      </w:pPr>
      <w:r>
        <w:rPr>
          <w:rFonts w:hint="eastAsia" w:ascii="宋体" w:hAnsi="宋体" w:cs="宋体"/>
          <w:color w:val="000000"/>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color w:val="000000"/>
          <w:sz w:val="24"/>
        </w:rPr>
      </w:pPr>
      <w:r>
        <w:rPr>
          <w:rFonts w:hint="eastAsia" w:ascii="宋体" w:hAnsi="宋体" w:cs="宋体"/>
          <w:color w:val="000000"/>
          <w:sz w:val="24"/>
        </w:rPr>
        <w:t xml:space="preserve">4、实行电子化不见面交易方式的，加盖公章、签名等均通过投标文件编制工具加盖电子公章、</w:t>
      </w:r>
      <w:r>
        <w:rPr>
          <w:rFonts w:hint="eastAsia" w:ascii="宋体" w:hAnsi="宋体" w:cs="宋体"/>
          <w:color w:val="000000"/>
          <w:sz w:val="24"/>
          <w:szCs w:val="20"/>
        </w:rPr>
        <w:t xml:space="preserve">签字、签章或印鉴</w:t>
      </w:r>
      <w:r>
        <w:rPr>
          <w:rFonts w:hint="eastAsia" w:ascii="宋体" w:hAnsi="宋体" w:cs="宋体"/>
          <w:color w:val="000000"/>
          <w:sz w:val="24"/>
        </w:rPr>
        <w:t xml:space="preserve">。</w:t>
      </w:r>
      <w:r/>
    </w:p>
    <w:p>
      <w:pPr>
        <w:jc w:val="left"/>
        <w:widowControl/>
        <w:rPr>
          <w:rFonts w:ascii="宋体" w:hAnsi="宋体" w:cs="宋体"/>
          <w:color w:val="000000"/>
          <w:sz w:val="24"/>
        </w:rPr>
      </w:pPr>
      <w:r>
        <w:rPr>
          <w:rFonts w:hint="eastAsia" w:ascii="宋体" w:hAnsi="宋体" w:cs="宋体"/>
          <w:color w:val="000000"/>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ascii="宋体" w:hAnsi="宋体" w:cs="宋体"/>
          <w:b/>
          <w:color w:val="000000"/>
          <w:sz w:val="30"/>
          <w:szCs w:val="20"/>
        </w:rPr>
        <w:outlineLvl w:val="1"/>
      </w:pPr>
      <w:r>
        <w:rPr>
          <w:rFonts w:hint="eastAsia" w:ascii="宋体" w:hAnsi="宋体" w:cs="宋体"/>
          <w:b/>
          <w:color w:val="000000"/>
          <w:spacing w:val="20"/>
          <w:sz w:val="24"/>
        </w:rPr>
        <w:t xml:space="preserve">一、资格证明文件格式</w:t>
      </w:r>
      <w:r/>
    </w:p>
    <w:p>
      <w:pPr>
        <w:rPr>
          <w:rFonts w:ascii="宋体" w:hAnsi="宋体" w:cs="宋体"/>
          <w:b/>
          <w:color w:val="000000"/>
          <w:spacing w:val="20"/>
          <w:szCs w:val="21"/>
        </w:rPr>
      </w:pPr>
      <w:r>
        <w:rPr>
          <w:rFonts w:ascii="宋体" w:hAnsi="宋体" w:cs="宋体"/>
          <w:b/>
          <w:color w:val="000000"/>
          <w:spacing w:val="20"/>
          <w:szCs w:val="21"/>
        </w:rPr>
      </w:r>
      <w:r/>
    </w:p>
    <w:p>
      <w:pPr>
        <w:rPr>
          <w:rFonts w:ascii="宋体" w:hAnsi="宋体" w:cs="宋体"/>
          <w:b/>
          <w:color w:val="000000"/>
          <w:sz w:val="24"/>
        </w:rPr>
      </w:pPr>
      <w:r>
        <w:rPr>
          <w:rFonts w:hint="eastAsia" w:ascii="宋体" w:hAnsi="宋体" w:cs="宋体"/>
          <w:b/>
          <w:color w:val="000000"/>
          <w:spacing w:val="20"/>
          <w:sz w:val="24"/>
        </w:rPr>
        <w:t xml:space="preserve">投标文件</w:t>
      </w:r>
      <w:r>
        <w:rPr>
          <w:rFonts w:hint="eastAsia" w:ascii="宋体" w:hAnsi="宋体" w:cs="宋体"/>
          <w:b/>
          <w:color w:val="000000"/>
          <w:sz w:val="24"/>
        </w:rPr>
        <w:t xml:space="preserve">封面（非实质性格式）</w:t>
      </w:r>
      <w:r/>
    </w:p>
    <w:p>
      <w:pPr>
        <w:jc w:val="center"/>
        <w:rPr>
          <w:rFonts w:ascii="宋体" w:hAnsi="宋体" w:cs="宋体"/>
          <w:color w:val="000000"/>
          <w:szCs w:val="21"/>
        </w:rPr>
      </w:pPr>
      <w:r>
        <w:rPr>
          <w:rFonts w:ascii="宋体" w:hAnsi="宋体" w:cs="宋体"/>
          <w:color w:val="000000"/>
          <w:szCs w:val="21"/>
        </w:rPr>
      </w:r>
      <w:r/>
    </w:p>
    <w:p>
      <w:pPr>
        <w:jc w:val="center"/>
        <w:rPr>
          <w:rFonts w:ascii="宋体" w:hAnsi="宋体" w:cs="宋体"/>
          <w:b/>
          <w:color w:val="000000"/>
          <w:spacing w:val="60"/>
          <w:sz w:val="84"/>
          <w:szCs w:val="84"/>
        </w:rPr>
      </w:pPr>
      <w:r>
        <w:rPr>
          <w:rFonts w:ascii="宋体" w:hAnsi="宋体" w:cs="宋体"/>
          <w:b/>
          <w:color w:val="000000"/>
          <w:spacing w:val="60"/>
          <w:sz w:val="84"/>
          <w:szCs w:val="84"/>
        </w:rPr>
      </w:r>
      <w:r/>
    </w:p>
    <w:p>
      <w:pPr>
        <w:jc w:val="center"/>
        <w:rPr>
          <w:rFonts w:ascii="宋体" w:hAnsi="宋体" w:cs="宋体"/>
          <w:b/>
          <w:color w:val="000000"/>
          <w:spacing w:val="60"/>
          <w:sz w:val="84"/>
          <w:szCs w:val="84"/>
        </w:rPr>
      </w:pPr>
      <w:r>
        <w:rPr>
          <w:rFonts w:ascii="宋体" w:hAnsi="宋体" w:cs="宋体"/>
          <w:b/>
          <w:color w:val="000000"/>
          <w:spacing w:val="60"/>
          <w:sz w:val="84"/>
          <w:szCs w:val="84"/>
        </w:rPr>
      </w:r>
      <w:r/>
    </w:p>
    <w:p>
      <w:pPr>
        <w:jc w:val="center"/>
        <w:rPr>
          <w:rFonts w:ascii="宋体" w:hAnsi="宋体" w:cs="宋体"/>
          <w:b/>
          <w:color w:val="000000"/>
          <w:spacing w:val="60"/>
          <w:sz w:val="84"/>
          <w:szCs w:val="84"/>
        </w:rPr>
      </w:pPr>
      <w:r>
        <w:rPr>
          <w:rFonts w:ascii="宋体" w:hAnsi="宋体" w:cs="宋体"/>
          <w:b/>
          <w:color w:val="000000"/>
          <w:spacing w:val="60"/>
          <w:sz w:val="84"/>
          <w:szCs w:val="84"/>
        </w:rPr>
      </w:r>
      <w:r/>
    </w:p>
    <w:p>
      <w:pPr>
        <w:jc w:val="center"/>
        <w:rPr>
          <w:rFonts w:ascii="宋体" w:hAnsi="宋体" w:cs="宋体"/>
          <w:b/>
          <w:color w:val="000000"/>
          <w:spacing w:val="60"/>
          <w:sz w:val="84"/>
          <w:szCs w:val="84"/>
        </w:rPr>
      </w:pPr>
      <w:r>
        <w:rPr>
          <w:rFonts w:hint="eastAsia" w:ascii="宋体" w:hAnsi="宋体" w:cs="宋体"/>
          <w:b/>
          <w:color w:val="000000"/>
          <w:spacing w:val="60"/>
          <w:sz w:val="84"/>
          <w:szCs w:val="84"/>
        </w:rPr>
        <w:t xml:space="preserve">投 标 文 件</w:t>
      </w:r>
      <w:r/>
    </w:p>
    <w:p>
      <w:pPr>
        <w:ind w:firstLine="963"/>
        <w:rPr>
          <w:rFonts w:ascii="宋体" w:hAnsi="宋体" w:cs="宋体"/>
          <w:b/>
          <w:color w:val="000000"/>
          <w:spacing w:val="60"/>
          <w:sz w:val="52"/>
          <w:szCs w:val="52"/>
        </w:rPr>
      </w:pPr>
      <w:r>
        <w:rPr>
          <w:rFonts w:ascii="宋体" w:hAnsi="宋体" w:cs="宋体"/>
          <w:b/>
          <w:color w:val="000000"/>
          <w:spacing w:val="60"/>
          <w:sz w:val="52"/>
          <w:szCs w:val="52"/>
        </w:rPr>
      </w:r>
      <w:r/>
    </w:p>
    <w:p>
      <w:pPr>
        <w:ind w:firstLine="963"/>
        <w:rPr>
          <w:rFonts w:ascii="宋体" w:hAnsi="宋体" w:cs="宋体"/>
          <w:b/>
          <w:color w:val="000000"/>
          <w:spacing w:val="60"/>
          <w:sz w:val="52"/>
          <w:szCs w:val="52"/>
        </w:rPr>
      </w:pPr>
      <w:r>
        <w:rPr>
          <w:rFonts w:ascii="宋体" w:hAnsi="宋体" w:cs="宋体"/>
          <w:b/>
          <w:color w:val="000000"/>
          <w:spacing w:val="60"/>
          <w:sz w:val="52"/>
          <w:szCs w:val="52"/>
        </w:rPr>
      </w:r>
      <w:r/>
    </w:p>
    <w:p>
      <w:pPr>
        <w:ind w:firstLine="542"/>
        <w:rPr>
          <w:rFonts w:ascii="宋体" w:hAnsi="宋体" w:cs="宋体"/>
          <w:b/>
          <w:color w:val="000000"/>
          <w:spacing w:val="20"/>
          <w:sz w:val="32"/>
          <w:szCs w:val="32"/>
        </w:rPr>
      </w:pPr>
      <w:r>
        <w:rPr>
          <w:rFonts w:ascii="宋体" w:hAnsi="宋体" w:cs="宋体"/>
          <w:b/>
          <w:color w:val="000000"/>
          <w:spacing w:val="20"/>
          <w:sz w:val="32"/>
          <w:szCs w:val="32"/>
        </w:rPr>
      </w:r>
      <w:r/>
    </w:p>
    <w:p>
      <w:pPr>
        <w:ind w:firstLine="542"/>
        <w:rPr>
          <w:rFonts w:ascii="宋体" w:hAnsi="宋体" w:cs="宋体"/>
          <w:b/>
          <w:color w:val="000000"/>
          <w:spacing w:val="20"/>
          <w:sz w:val="32"/>
          <w:szCs w:val="32"/>
        </w:rPr>
      </w:pPr>
      <w:r>
        <w:rPr>
          <w:rFonts w:ascii="宋体" w:hAnsi="宋体" w:cs="宋体"/>
          <w:b/>
          <w:color w:val="000000"/>
          <w:spacing w:val="20"/>
          <w:sz w:val="32"/>
          <w:szCs w:val="32"/>
        </w:rPr>
      </w:r>
      <w:r/>
    </w:p>
    <w:p>
      <w:pPr>
        <w:ind w:firstLine="1084"/>
        <w:rPr>
          <w:rFonts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p>
    <w:p>
      <w:pPr>
        <w:ind w:firstLine="1084"/>
        <w:rPr>
          <w:rFonts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rPr>
          <w:rFonts w:ascii="宋体" w:hAnsi="宋体" w:cs="宋体"/>
          <w:b/>
          <w:color w:val="000000"/>
          <w:sz w:val="36"/>
          <w:u w:val="single"/>
        </w:rPr>
      </w:pPr>
      <w:r>
        <w:rPr>
          <w:rFonts w:hint="eastAsia" w:ascii="宋体" w:hAnsi="宋体" w:cs="宋体"/>
          <w:b/>
          <w:color w:val="000000"/>
          <w:sz w:val="36"/>
        </w:rPr>
        <w:t xml:space="preserve">      供应商名称 ：</w:t>
      </w:r>
      <w:r>
        <w:rPr>
          <w:rFonts w:hint="eastAsia" w:ascii="宋体" w:hAnsi="宋体" w:cs="宋体"/>
          <w:b/>
          <w:color w:val="000000"/>
          <w:sz w:val="36"/>
          <w:u w:val="single"/>
        </w:rPr>
        <w:t xml:space="preserve">               </w:t>
      </w:r>
      <w:r/>
    </w:p>
    <w:p>
      <w:pPr>
        <w:rPr>
          <w:rFonts w:ascii="宋体" w:hAnsi="宋体" w:cs="宋体"/>
          <w:b/>
          <w:color w:val="000000"/>
          <w:sz w:val="36"/>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hint="eastAsia" w:ascii="宋体" w:hAnsi="宋体" w:cs="宋体"/>
          <w:b/>
          <w:color w:val="000000"/>
          <w:spacing w:val="20"/>
          <w:sz w:val="32"/>
          <w:szCs w:val="32"/>
        </w:rPr>
        <w:br w:type="page" w:clear="all"/>
      </w:r>
      <w:r>
        <w:rPr>
          <w:rFonts w:hint="eastAsia" w:ascii="宋体" w:hAnsi="宋体" w:cs="宋体"/>
          <w:b/>
          <w:color w:val="000000"/>
          <w:sz w:val="32"/>
          <w:szCs w:val="32"/>
        </w:rPr>
        <w:t xml:space="preserve">一、资格证明文件</w:t>
      </w:r>
      <w:r/>
    </w:p>
    <w:p>
      <w:pPr>
        <w:rPr>
          <w:rFonts w:ascii="宋体" w:hAnsi="宋体" w:cs="宋体"/>
          <w:b/>
          <w:color w:val="000000"/>
        </w:rPr>
      </w:pPr>
      <w:r>
        <w:rPr>
          <w:rFonts w:ascii="宋体" w:hAnsi="宋体" w:cs="宋体"/>
          <w:b/>
          <w:color w:val="000000"/>
        </w:rPr>
      </w:r>
      <w:r/>
    </w:p>
    <w:p>
      <w:pPr>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color w:val="000000"/>
          <w:sz w:val="24"/>
        </w:rPr>
        <w:t xml:space="preserve">满足《中华人民共和国政府采购法》第二十二条规定及法律法规的其他规定</w:t>
      </w:r>
      <w:r/>
    </w:p>
    <w:p>
      <w:pPr>
        <w:pStyle w:val="1068"/>
        <w:rPr>
          <w:rFonts w:hAnsi="宋体" w:cs="宋体"/>
          <w:b w:val="0"/>
          <w:bCs/>
          <w:color w:val="000000"/>
          <w:u w:val="none"/>
        </w:rPr>
      </w:pPr>
      <w:r>
        <w:rPr>
          <w:rFonts w:hint="eastAsia" w:hAnsi="宋体" w:cs="宋体"/>
          <w:b w:val="0"/>
          <w:color w:val="000000"/>
          <w:u w:val="none"/>
        </w:rPr>
        <w:t xml:space="preserve">供应商资格声明函（实质性格式）</w:t>
      </w:r>
      <w:r/>
    </w:p>
    <w:p>
      <w:pPr>
        <w:jc w:val="center"/>
        <w:spacing w:before="120" w:line="360" w:lineRule="auto"/>
        <w:widowControl/>
        <w:rPr>
          <w:rFonts w:ascii="宋体" w:hAnsi="宋体" w:cs="宋体"/>
          <w:b/>
          <w:color w:val="000000"/>
          <w:sz w:val="28"/>
          <w:szCs w:val="28"/>
        </w:rPr>
      </w:pPr>
      <w:r>
        <w:rPr>
          <w:rFonts w:ascii="宋体" w:hAnsi="宋体" w:cs="宋体"/>
          <w:b/>
          <w:color w:val="000000"/>
          <w:sz w:val="28"/>
          <w:szCs w:val="28"/>
        </w:rPr>
      </w:r>
      <w:r/>
    </w:p>
    <w:p>
      <w:pPr>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p>
    <w:p>
      <w:pPr>
        <w:pStyle w:val="1067"/>
        <w:ind w:firstLine="480"/>
        <w:spacing w:line="460" w:lineRule="exact"/>
        <w:rPr>
          <w:rFonts w:hAnsi="宋体" w:cs="宋体"/>
          <w:color w:val="000000"/>
        </w:rPr>
      </w:pPr>
      <w:r>
        <w:rPr>
          <w:rFonts w:hAnsi="宋体" w:cs="宋体"/>
          <w:color w:val="000000"/>
        </w:rPr>
      </w:r>
      <w:r/>
    </w:p>
    <w:p>
      <w:pPr>
        <w:pStyle w:val="1067"/>
        <w:ind w:firstLine="480"/>
        <w:spacing w:line="460" w:lineRule="exact"/>
        <w:rPr>
          <w:rFonts w:hAnsi="宋体" w:cs="宋体"/>
          <w:color w:val="000000"/>
          <w:u w:val="single"/>
        </w:rPr>
      </w:pPr>
      <w:r>
        <w:rPr>
          <w:rFonts w:hint="eastAsia" w:hAnsi="宋体" w:cs="宋体"/>
          <w:color w:val="000000"/>
        </w:rPr>
        <w:t xml:space="preserve">致：</w:t>
      </w:r>
      <w:r>
        <w:rPr>
          <w:rFonts w:hint="eastAsia" w:hAnsi="宋体" w:cs="宋体"/>
          <w:color w:val="000000"/>
          <w:u w:val="single"/>
        </w:rPr>
        <w:t xml:space="preserve">（采购人名称）</w:t>
      </w:r>
      <w:r/>
    </w:p>
    <w:p>
      <w:pPr>
        <w:pStyle w:val="1067"/>
        <w:ind w:firstLine="480"/>
        <w:spacing w:line="460" w:lineRule="exact"/>
        <w:rPr>
          <w:rFonts w:hAnsi="宋体" w:cs="宋体"/>
          <w:color w:val="000000"/>
        </w:rPr>
      </w:pPr>
      <w:r>
        <w:rPr>
          <w:rFonts w:hAnsi="宋体" w:cs="宋体"/>
          <w:color w:val="000000"/>
        </w:rPr>
      </w:r>
      <w:r/>
    </w:p>
    <w:p>
      <w:pPr>
        <w:pStyle w:val="1067"/>
        <w:ind w:firstLine="480"/>
        <w:spacing w:line="460" w:lineRule="exact"/>
        <w:rPr>
          <w:rFonts w:hAnsi="宋体" w:cs="宋体"/>
          <w:color w:val="000000"/>
        </w:rPr>
      </w:pPr>
      <w:r>
        <w:rPr>
          <w:rFonts w:hint="eastAsia" w:hAnsi="宋体" w:cs="宋体"/>
          <w:color w:val="000000"/>
        </w:rPr>
        <w:t xml:space="preserve">按照《中华人民共和国政府采购法》第二十二条和采购文件的规定，我单位郑重声明如下：</w:t>
      </w:r>
      <w:r/>
    </w:p>
    <w:p>
      <w:pPr>
        <w:pStyle w:val="1067"/>
        <w:ind w:firstLine="480"/>
        <w:spacing w:line="460" w:lineRule="exact"/>
        <w:rPr>
          <w:rFonts w:hAnsi="宋体" w:cs="宋体"/>
          <w:color w:val="000000"/>
        </w:rPr>
      </w:pPr>
      <w:r>
        <w:rPr>
          <w:rFonts w:hint="eastAsia" w:hAnsi="宋体" w:cs="宋体"/>
          <w:color w:val="000000"/>
        </w:rPr>
        <w:t xml:space="preserve">一、我单位是按照中华人民共和国法律规定登记注册的，注册地点为</w:t>
      </w:r>
      <w:r>
        <w:rPr>
          <w:rFonts w:hint="eastAsia" w:hAnsi="宋体" w:cs="宋体"/>
          <w:color w:val="000000"/>
          <w:u w:val="single"/>
        </w:rPr>
        <w:t xml:space="preserve">         </w:t>
      </w:r>
      <w:r>
        <w:rPr>
          <w:rFonts w:hint="eastAsia" w:hAnsi="宋体" w:cs="宋体"/>
          <w:color w:val="000000"/>
        </w:rPr>
        <w:t xml:space="preserve">，全称为</w:t>
      </w:r>
      <w:r>
        <w:rPr>
          <w:rFonts w:hint="eastAsia" w:hAnsi="宋体" w:cs="宋体"/>
          <w:color w:val="000000"/>
          <w:u w:val="single"/>
        </w:rPr>
        <w:t xml:space="preserve">        </w:t>
      </w:r>
      <w:r>
        <w:rPr>
          <w:rFonts w:hint="eastAsia" w:hAnsi="宋体" w:cs="宋体"/>
          <w:color w:val="000000"/>
        </w:rPr>
        <w:t xml:space="preserve">，统一社会信用代码为</w:t>
      </w:r>
      <w:r>
        <w:rPr>
          <w:rFonts w:hint="eastAsia" w:hAnsi="宋体" w:cs="宋体"/>
          <w:color w:val="000000"/>
          <w:u w:val="single"/>
        </w:rPr>
        <w:t xml:space="preserve">           </w:t>
      </w:r>
      <w:r>
        <w:rPr>
          <w:rFonts w:hint="eastAsia" w:hAnsi="宋体" w:cs="宋体"/>
          <w:color w:val="000000"/>
        </w:rPr>
        <w:t xml:space="preserve"> ，法定代表人（单位负责人）为</w:t>
      </w:r>
      <w:r>
        <w:rPr>
          <w:rFonts w:hint="eastAsia" w:hAnsi="宋体" w:cs="宋体"/>
          <w:color w:val="000000"/>
          <w:u w:val="single"/>
        </w:rPr>
        <w:t xml:space="preserve">         </w:t>
      </w:r>
      <w:r>
        <w:rPr>
          <w:rFonts w:hint="eastAsia" w:hAnsi="宋体" w:cs="宋体"/>
          <w:color w:val="000000"/>
        </w:rPr>
        <w:t xml:space="preserve">，具有独立承担民事责任的能力。</w:t>
      </w:r>
      <w:r/>
    </w:p>
    <w:p>
      <w:pPr>
        <w:pStyle w:val="1067"/>
        <w:ind w:firstLine="480"/>
        <w:spacing w:line="460" w:lineRule="exact"/>
        <w:rPr>
          <w:rFonts w:hAnsi="宋体" w:cs="宋体"/>
          <w:color w:val="000000"/>
        </w:rPr>
      </w:pPr>
      <w:r>
        <w:rPr>
          <w:rFonts w:hint="eastAsia" w:hAnsi="宋体" w:cs="宋体"/>
          <w:color w:val="000000"/>
        </w:rPr>
        <w:t xml:space="preserve">二、我单位具有良好的商业信誉（指供应商经营状况良好，无本资格声明第九条情形）和健全的财务会计制度。</w:t>
      </w:r>
      <w:r/>
    </w:p>
    <w:p>
      <w:pPr>
        <w:pStyle w:val="1067"/>
        <w:ind w:firstLine="480"/>
        <w:spacing w:line="460" w:lineRule="exact"/>
        <w:rPr>
          <w:rFonts w:hAnsi="宋体" w:cs="宋体"/>
          <w:color w:val="000000"/>
        </w:rPr>
      </w:pPr>
      <w:r>
        <w:rPr>
          <w:rFonts w:hint="eastAsia" w:hAnsi="宋体" w:cs="宋体"/>
          <w:color w:val="000000"/>
        </w:rPr>
        <w:t xml:space="preserve">三、我单位依法进行纳税和社会保险申报并实际履行了义务。</w:t>
      </w:r>
      <w:r/>
    </w:p>
    <w:p>
      <w:pPr>
        <w:pStyle w:val="1067"/>
        <w:ind w:firstLine="480"/>
        <w:spacing w:line="460" w:lineRule="exact"/>
        <w:rPr>
          <w:rFonts w:hAnsi="宋体" w:cs="宋体"/>
          <w:color w:val="000000"/>
        </w:rPr>
      </w:pPr>
      <w:r>
        <w:rPr>
          <w:rFonts w:hint="eastAsia" w:hAnsi="宋体" w:cs="宋体"/>
          <w:color w:val="000000"/>
        </w:rPr>
        <w:t xml:space="preserve">四、我单位具有履行本项目采购合同所必需的设备和专业技术能力，并具有履行合同的良好记录。为履行本项采购合同我单位具备如下主要设备和主要专业技术能力:</w:t>
      </w:r>
      <w:r/>
    </w:p>
    <w:p>
      <w:pPr>
        <w:pStyle w:val="1067"/>
        <w:ind w:firstLine="480"/>
        <w:spacing w:line="460" w:lineRule="exact"/>
        <w:rPr>
          <w:rFonts w:hAnsi="宋体" w:cs="宋体"/>
          <w:color w:val="000000"/>
        </w:rPr>
      </w:pPr>
      <w:r>
        <w:rPr>
          <w:rFonts w:hint="eastAsia" w:hAnsi="宋体" w:cs="宋体"/>
          <w:color w:val="000000"/>
        </w:rPr>
        <w:t xml:space="preserve">主要设备有：</w:t>
      </w:r>
      <w:r>
        <w:rPr>
          <w:rFonts w:hint="eastAsia" w:hAnsi="宋体" w:cs="宋体"/>
          <w:color w:val="000000"/>
          <w:u w:val="single"/>
        </w:rPr>
        <w:t xml:space="preserve">            </w:t>
      </w:r>
      <w:r/>
    </w:p>
    <w:p>
      <w:pPr>
        <w:pStyle w:val="1067"/>
        <w:ind w:firstLine="480"/>
        <w:spacing w:line="460" w:lineRule="exact"/>
        <w:rPr>
          <w:rFonts w:hAnsi="宋体" w:cs="宋体"/>
          <w:color w:val="000000"/>
        </w:rPr>
      </w:pPr>
      <w:r>
        <w:rPr>
          <w:rFonts w:hint="eastAsia" w:hAnsi="宋体" w:cs="宋体"/>
          <w:color w:val="000000"/>
        </w:rPr>
        <w:t xml:space="preserve">主要专业技术能力有</w:t>
      </w:r>
      <w:r>
        <w:rPr>
          <w:rFonts w:hint="eastAsia" w:hAnsi="宋体" w:cs="宋体"/>
          <w:color w:val="000000"/>
          <w:u w:val="single"/>
        </w:rPr>
        <w:t xml:space="preserve">                 </w:t>
      </w:r>
      <w:r/>
    </w:p>
    <w:p>
      <w:pPr>
        <w:pStyle w:val="1067"/>
        <w:ind w:firstLine="480"/>
        <w:spacing w:line="460" w:lineRule="exact"/>
        <w:rPr>
          <w:rFonts w:hAnsi="宋体" w:cs="宋体"/>
          <w:color w:val="000000"/>
        </w:rPr>
      </w:pPr>
      <w:r>
        <w:rPr>
          <w:rFonts w:hint="eastAsia" w:hAnsi="宋体" w:cs="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7"/>
        <w:ind w:firstLine="480"/>
        <w:spacing w:line="460" w:lineRule="exact"/>
        <w:rPr>
          <w:rFonts w:hAnsi="宋体" w:cs="宋体"/>
          <w:color w:val="000000"/>
        </w:rPr>
      </w:pPr>
      <w:r>
        <w:rPr>
          <w:rFonts w:hint="eastAsia" w:hAnsi="宋体" w:cs="宋体"/>
          <w:color w:val="000000"/>
        </w:rPr>
        <w:t xml:space="preserve">六、我单位具备法律、行政法规规定的其他条件。</w:t>
      </w:r>
      <w:r/>
    </w:p>
    <w:p>
      <w:pPr>
        <w:pStyle w:val="1067"/>
        <w:ind w:firstLine="480"/>
        <w:spacing w:line="460" w:lineRule="exact"/>
        <w:rPr>
          <w:rFonts w:hAnsi="宋体" w:cs="宋体"/>
          <w:color w:val="000000"/>
        </w:rPr>
      </w:pPr>
      <w:r>
        <w:rPr>
          <w:rFonts w:hint="eastAsia" w:hAnsi="宋体" w:cs="宋体"/>
          <w:color w:val="000000"/>
        </w:rPr>
        <w:t xml:space="preserve">七、与我单位存在“单位负责人为同一人或者存在直接控股、管理关系”的其他单位信息如下（如无此情形的，填写“无”）：</w:t>
      </w:r>
      <w:r/>
    </w:p>
    <w:p>
      <w:pPr>
        <w:pStyle w:val="1067"/>
        <w:ind w:firstLine="480"/>
        <w:spacing w:line="460" w:lineRule="exact"/>
        <w:rPr>
          <w:rFonts w:hAnsi="宋体" w:cs="宋体"/>
          <w:color w:val="000000"/>
        </w:rPr>
      </w:pPr>
      <w:r>
        <w:rPr>
          <w:rFonts w:hint="eastAsia" w:hAnsi="宋体" w:cs="宋体"/>
          <w:color w:val="000000"/>
        </w:rPr>
        <w:t xml:space="preserve">1、与我单位的法定代表人（单位负责人）为同一人的其他单位如下：</w:t>
      </w:r>
      <w:r>
        <w:rPr>
          <w:rFonts w:hint="eastAsia" w:hAnsi="宋体" w:cs="宋体"/>
          <w:color w:val="000000"/>
          <w:u w:val="single"/>
        </w:rPr>
        <w:t xml:space="preserve">     </w:t>
      </w:r>
      <w:r>
        <w:rPr>
          <w:rFonts w:hint="eastAsia" w:hAnsi="宋体" w:cs="宋体"/>
          <w:color w:val="000000"/>
        </w:rPr>
        <w:t xml:space="preserve">          </w:t>
      </w:r>
      <w:r/>
    </w:p>
    <w:p>
      <w:pPr>
        <w:pStyle w:val="1067"/>
        <w:ind w:firstLine="480"/>
        <w:spacing w:line="460" w:lineRule="exact"/>
        <w:rPr>
          <w:rFonts w:hAnsi="宋体" w:cs="宋体"/>
          <w:color w:val="000000"/>
        </w:rPr>
      </w:pPr>
      <w:r>
        <w:rPr>
          <w:rFonts w:hint="eastAsia" w:hAnsi="宋体" w:cs="宋体"/>
          <w:color w:val="000000"/>
        </w:rPr>
        <w:t xml:space="preserve">2、我单位直接控股的其他单位如下：</w:t>
      </w:r>
      <w:r>
        <w:rPr>
          <w:rFonts w:hint="eastAsia" w:hAnsi="宋体" w:cs="宋体"/>
          <w:color w:val="000000"/>
          <w:u w:val="single"/>
        </w:rPr>
        <w:t xml:space="preserve">                    </w:t>
      </w:r>
      <w:r>
        <w:rPr>
          <w:rFonts w:hint="eastAsia" w:hAnsi="宋体" w:cs="宋体"/>
          <w:color w:val="000000"/>
        </w:rPr>
        <w:t xml:space="preserve"> </w:t>
      </w:r>
      <w:r/>
    </w:p>
    <w:p>
      <w:pPr>
        <w:pStyle w:val="1067"/>
        <w:ind w:firstLine="480"/>
        <w:spacing w:line="460" w:lineRule="exact"/>
        <w:rPr>
          <w:rFonts w:hAnsi="宋体" w:cs="宋体"/>
          <w:color w:val="000000"/>
        </w:rPr>
      </w:pPr>
      <w:r>
        <w:rPr>
          <w:rFonts w:hint="eastAsia" w:hAnsi="宋体" w:cs="宋体"/>
          <w:color w:val="000000"/>
        </w:rPr>
        <w:t xml:space="preserve">3、与我单位存在管理关系的其他单位如下：</w:t>
      </w:r>
      <w:r>
        <w:rPr>
          <w:rFonts w:hint="eastAsia" w:hAnsi="宋体" w:cs="宋体"/>
          <w:color w:val="000000"/>
          <w:u w:val="single"/>
        </w:rPr>
        <w:t xml:space="preserve">              </w:t>
      </w:r>
      <w:r>
        <w:rPr>
          <w:rFonts w:hint="eastAsia" w:hAnsi="宋体" w:cs="宋体"/>
          <w:color w:val="000000"/>
        </w:rPr>
        <w:t xml:space="preserve"> </w:t>
      </w:r>
      <w:r/>
    </w:p>
    <w:p>
      <w:pPr>
        <w:pStyle w:val="1067"/>
        <w:ind w:firstLine="480"/>
        <w:spacing w:line="460" w:lineRule="exact"/>
        <w:rPr>
          <w:rFonts w:hAnsi="宋体" w:cs="宋体"/>
          <w:color w:val="000000"/>
        </w:rPr>
      </w:pPr>
      <w:r>
        <w:rPr>
          <w:rFonts w:hint="eastAsia" w:hAnsi="宋体" w:cs="宋体"/>
          <w:color w:val="000000"/>
        </w:rPr>
        <w:t xml:space="preserve">八、我单位不属于为本项目提供整体设计、规范编制或者项目管理、监理、检测等服务的供应商。</w:t>
      </w:r>
      <w:r/>
    </w:p>
    <w:p>
      <w:pPr>
        <w:pStyle w:val="1067"/>
        <w:ind w:firstLine="480"/>
        <w:spacing w:line="460" w:lineRule="exact"/>
        <w:rPr>
          <w:rFonts w:hAnsi="宋体" w:cs="宋体"/>
          <w:color w:val="000000"/>
        </w:rPr>
      </w:pPr>
      <w:r>
        <w:rPr>
          <w:rFonts w:hint="eastAsia" w:hAnsi="宋体" w:cs="宋体"/>
          <w:color w:val="000000"/>
        </w:rPr>
        <w:t xml:space="preserve">九、我单位无以下不良信用记录情形：</w:t>
      </w:r>
      <w:r/>
    </w:p>
    <w:p>
      <w:pPr>
        <w:pStyle w:val="1067"/>
        <w:ind w:firstLine="480"/>
        <w:spacing w:line="460" w:lineRule="exact"/>
        <w:rPr>
          <w:rFonts w:hAnsi="宋体" w:cs="宋体"/>
          <w:color w:val="000000"/>
        </w:rPr>
      </w:pPr>
      <w:r>
        <w:rPr>
          <w:rFonts w:hint="eastAsia" w:hAnsi="宋体" w:cs="宋体"/>
          <w:color w:val="000000"/>
        </w:rPr>
        <w:t xml:space="preserve">1、在“信用中国”网站被列入失信被执行人和重大税收违法案件当事人名单；</w:t>
      </w:r>
      <w:r/>
    </w:p>
    <w:p>
      <w:pPr>
        <w:pStyle w:val="1067"/>
        <w:ind w:firstLine="480"/>
        <w:spacing w:line="460" w:lineRule="exact"/>
        <w:rPr>
          <w:rFonts w:hAnsi="宋体" w:cs="宋体"/>
          <w:color w:val="000000"/>
        </w:rPr>
      </w:pPr>
      <w:r>
        <w:rPr>
          <w:rFonts w:hint="eastAsia" w:hAnsi="宋体" w:cs="宋体"/>
          <w:color w:val="000000"/>
        </w:rPr>
        <w:t xml:space="preserve">2、在“中国政府采购网”网站被列入政府采购严重违法失信行为记录名单；</w:t>
      </w:r>
      <w:r/>
    </w:p>
    <w:p>
      <w:pPr>
        <w:pStyle w:val="1067"/>
        <w:ind w:firstLine="480"/>
        <w:spacing w:line="460" w:lineRule="exact"/>
        <w:rPr>
          <w:rFonts w:hAnsi="宋体" w:cs="宋体"/>
          <w:color w:val="000000"/>
        </w:rPr>
      </w:pPr>
      <w:r>
        <w:rPr>
          <w:rFonts w:hint="eastAsia" w:hAnsi="宋体" w:cs="宋体"/>
          <w:color w:val="000000"/>
        </w:rPr>
        <w:t xml:space="preserve">3、不符合《政府采购法》第二十二条规定的条件。</w:t>
      </w:r>
      <w:r/>
    </w:p>
    <w:p>
      <w:pPr>
        <w:pStyle w:val="1067"/>
        <w:ind w:firstLine="480"/>
        <w:spacing w:line="460" w:lineRule="exact"/>
        <w:rPr>
          <w:rFonts w:hAnsi="宋体" w:cs="宋体"/>
          <w:color w:val="000000"/>
        </w:rPr>
      </w:pPr>
      <w:r>
        <w:rPr>
          <w:rFonts w:hAnsi="宋体" w:cs="宋体"/>
          <w:color w:val="000000"/>
        </w:rPr>
      </w:r>
      <w:r/>
    </w:p>
    <w:p>
      <w:pPr>
        <w:pStyle w:val="1067"/>
        <w:ind w:firstLine="480"/>
        <w:spacing w:line="460" w:lineRule="exact"/>
        <w:rPr>
          <w:rFonts w:hAnsi="宋体" w:cs="宋体"/>
          <w:color w:val="000000"/>
        </w:rPr>
      </w:pPr>
      <w:r>
        <w:rPr>
          <w:rFonts w:hint="eastAsia" w:hAnsi="宋体" w:cs="宋体"/>
          <w:color w:val="000000"/>
        </w:rPr>
        <w:t xml:space="preserve">我单位保证上述声明的事项都是真实的，如有虚假，我单位愿意承担相应的法律责任，并承担因此所造成的一切损失。</w:t>
      </w:r>
      <w:r/>
    </w:p>
    <w:p>
      <w:pPr>
        <w:pStyle w:val="1067"/>
        <w:ind w:firstLine="480"/>
        <w:spacing w:line="460" w:lineRule="exact"/>
        <w:rPr>
          <w:rFonts w:hAnsi="宋体" w:cs="宋体"/>
          <w:color w:val="000000"/>
        </w:rPr>
      </w:pPr>
      <w:r>
        <w:rPr>
          <w:rFonts w:hAnsi="宋体" w:cs="宋体"/>
          <w:color w:val="000000"/>
        </w:rPr>
      </w:r>
      <w:r/>
    </w:p>
    <w:p>
      <w:pPr>
        <w:pStyle w:val="1067"/>
        <w:ind w:firstLine="480"/>
        <w:spacing w:line="460" w:lineRule="exact"/>
        <w:rPr>
          <w:rFonts w:hAnsi="宋体" w:cs="宋体"/>
          <w:color w:val="000000"/>
        </w:rPr>
      </w:pPr>
      <w:r>
        <w:rPr>
          <w:rFonts w:hAnsi="宋体" w:cs="宋体"/>
          <w:color w:val="000000"/>
        </w:rPr>
      </w:r>
      <w:r/>
    </w:p>
    <w:p>
      <w:pPr>
        <w:pStyle w:val="1067"/>
        <w:ind w:firstLine="480"/>
        <w:spacing w:line="460" w:lineRule="exact"/>
        <w:rPr>
          <w:rFonts w:hAnsi="宋体" w:cs="宋体"/>
          <w:color w:val="000000"/>
        </w:rPr>
      </w:pPr>
      <w:r>
        <w:rPr>
          <w:rFonts w:hint="eastAsia" w:hAnsi="宋体" w:cs="宋体"/>
          <w:color w:val="000000"/>
        </w:rPr>
        <w:t xml:space="preserve">                 供应商：（加盖公章）</w:t>
      </w:r>
      <w:r/>
    </w:p>
    <w:p>
      <w:pPr>
        <w:pStyle w:val="1067"/>
        <w:ind w:firstLine="480"/>
        <w:spacing w:line="460" w:lineRule="exact"/>
        <w:rPr>
          <w:rFonts w:hAnsi="宋体" w:cs="宋体"/>
          <w:color w:val="000000"/>
        </w:rPr>
      </w:pPr>
      <w:r>
        <w:rPr>
          <w:rFonts w:hint="eastAsia" w:hAnsi="宋体" w:cs="宋体"/>
          <w:color w:val="000000"/>
        </w:rPr>
        <w:t xml:space="preserve">                  法定代表人（或单位负责人）签字或盖章：</w:t>
      </w:r>
      <w:r/>
    </w:p>
    <w:p>
      <w:pPr>
        <w:pStyle w:val="1067"/>
        <w:ind w:firstLine="4320"/>
        <w:spacing w:line="460" w:lineRule="exact"/>
        <w:rPr>
          <w:rFonts w:hAnsi="宋体" w:cs="宋体"/>
          <w:color w:val="000000"/>
        </w:rPr>
      </w:pPr>
      <w:r>
        <w:rPr>
          <w:rFonts w:hint="eastAsia" w:hAnsi="宋体" w:cs="宋体"/>
          <w:color w:val="000000"/>
        </w:rPr>
        <w:t xml:space="preserve">日期：    年    月    日</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说明：供应商承诺不实的，依据《政府采购法》第七十七条“提供虚假材料谋取中标、成交的”有关规定予以处理。</w:t>
      </w:r>
      <w:r/>
    </w:p>
    <w:p>
      <w:pPr>
        <w:spacing w:line="360" w:lineRule="auto"/>
        <w:tabs>
          <w:tab w:val="left" w:pos="5580" w:leader="none"/>
        </w:tabs>
        <w:rPr>
          <w:rFonts w:ascii="宋体" w:hAnsi="宋体" w:cs="宋体"/>
          <w:color w:val="000000"/>
          <w:sz w:val="24"/>
        </w:rPr>
        <w:sectPr>
          <w:headerReference w:type="default" r:id="rId10"/>
          <w:footerReference w:type="default" r:id="rId18"/>
          <w:footnotePr/>
          <w:endnotePr/>
          <w:type w:val="nextPage"/>
          <w:pgSz w:w="11907" w:h="16840" w:orient="portrait"/>
          <w:pgMar w:top="1417" w:right="1134" w:bottom="1417" w:left="1701" w:header="851" w:footer="850" w:gutter="0"/>
          <w:cols w:num="1" w:sep="0" w:space="1701" w:equalWidth="1"/>
          <w:docGrid w:linePitch="360"/>
        </w:sectPr>
      </w:pPr>
      <w:r>
        <w:rPr>
          <w:rFonts w:ascii="宋体" w:hAnsi="宋体" w:cs="宋体"/>
          <w:color w:val="000000"/>
          <w:sz w:val="24"/>
        </w:rPr>
      </w:r>
      <w:r/>
    </w:p>
    <w:p>
      <w:pPr>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2 落实政府采购政策需满足的资格要求</w:t>
      </w:r>
      <w:r/>
    </w:p>
    <w:p>
      <w:pPr>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中小企业声明函（实质性格式）</w:t>
      </w:r>
      <w:r/>
    </w:p>
    <w:p>
      <w:pPr>
        <w:spacing w:line="360" w:lineRule="auto"/>
        <w:tabs>
          <w:tab w:val="left" w:pos="5580" w:leader="none"/>
        </w:tabs>
        <w:rPr>
          <w:rFonts w:ascii="宋体" w:hAnsi="宋体" w:cs="宋体"/>
          <w:color w:val="000000"/>
          <w:sz w:val="24"/>
        </w:rPr>
      </w:pPr>
      <w:r>
        <w:rPr>
          <w:rFonts w:ascii="宋体" w:hAnsi="宋体" w:cs="宋体"/>
          <w:color w:val="000000"/>
          <w:sz w:val="24"/>
        </w:rPr>
      </w:r>
      <w:r/>
    </w:p>
    <w:p>
      <w:pPr>
        <w:jc w:val="center"/>
        <w:spacing w:before="240" w:after="240" w:line="360" w:lineRule="auto"/>
        <w:rPr>
          <w:rFonts w:ascii="宋体" w:hAnsi="宋体" w:cs="宋体"/>
          <w:b/>
          <w:color w:val="000000"/>
          <w:sz w:val="36"/>
          <w:szCs w:val="36"/>
        </w:rPr>
      </w:pPr>
      <w:r>
        <w:rPr>
          <w:rFonts w:hint="eastAsia" w:ascii="宋体" w:hAnsi="宋体" w:cs="宋体"/>
          <w:b/>
          <w:bCs/>
          <w:color w:val="000000"/>
          <w:sz w:val="36"/>
          <w:szCs w:val="36"/>
        </w:rPr>
        <w:t xml:space="preserve">中小企业声明函（货物）格式</w:t>
      </w:r>
      <w:r/>
    </w:p>
    <w:p>
      <w:pPr>
        <w:ind w:firstLine="504"/>
        <w:spacing w:line="360" w:lineRule="auto"/>
        <w:rPr>
          <w:rFonts w:ascii="宋体" w:hAnsi="宋体" w:cs="宋体"/>
          <w:color w:val="000000"/>
          <w:spacing w:val="6"/>
          <w:sz w:val="24"/>
        </w:rPr>
      </w:pPr>
      <w:r>
        <w:rPr>
          <w:rFonts w:hint="eastAsia" w:ascii="宋体" w:hAnsi="宋体" w:cs="宋体"/>
          <w:color w:val="000000"/>
          <w:spacing w:val="6"/>
          <w:sz w:val="24"/>
        </w:rPr>
        <w:t xml:space="preserve">本公司郑重声明，根据《政府采购促进中小企业发展管理办法》（财库﹝2020﹞46 号）的规定，本公司参加</w:t>
      </w:r>
      <w:r>
        <w:rPr>
          <w:rFonts w:hint="eastAsia" w:ascii="宋体" w:hAnsi="宋体" w:cs="宋体"/>
          <w:color w:val="000000"/>
          <w:spacing w:val="6"/>
          <w:sz w:val="24"/>
          <w:u w:val="single"/>
        </w:rPr>
        <w:t xml:space="preserve">（单位名称）</w:t>
      </w:r>
      <w:r>
        <w:rPr>
          <w:rFonts w:hint="eastAsia" w:ascii="宋体" w:hAnsi="宋体" w:cs="宋体"/>
          <w:color w:val="000000"/>
          <w:spacing w:val="6"/>
          <w:sz w:val="24"/>
        </w:rPr>
        <w:t xml:space="preserve">的</w:t>
      </w:r>
      <w:r>
        <w:rPr>
          <w:rFonts w:hint="eastAsia" w:ascii="宋体" w:hAnsi="宋体" w:cs="宋体"/>
          <w:color w:val="000000"/>
          <w:spacing w:val="6"/>
          <w:sz w:val="24"/>
          <w:u w:val="single"/>
        </w:rPr>
        <w:t xml:space="preserve">（项目名称）</w:t>
      </w:r>
      <w:r>
        <w:rPr>
          <w:rFonts w:hint="eastAsia" w:ascii="宋体" w:hAnsi="宋体" w:cs="宋体"/>
          <w:color w:val="000000"/>
          <w:spacing w:val="6"/>
          <w:sz w:val="24"/>
        </w:rPr>
        <w:t xml:space="preserve">采购活动，提供的货物全部由符合政策要求的中小企业制造。具体情况如下：</w:t>
      </w:r>
      <w:r/>
    </w:p>
    <w:p>
      <w:pPr>
        <w:ind w:firstLine="504"/>
        <w:spacing w:line="360" w:lineRule="auto"/>
        <w:rPr>
          <w:rFonts w:ascii="宋体" w:hAnsi="宋体" w:cs="宋体"/>
          <w:color w:val="000000"/>
          <w:spacing w:val="6"/>
          <w:sz w:val="24"/>
        </w:rPr>
      </w:pPr>
      <w:r>
        <w:rPr>
          <w:rFonts w:hint="eastAsia" w:ascii="宋体" w:hAnsi="宋体" w:cs="宋体"/>
          <w:color w:val="000000"/>
          <w:spacing w:val="6"/>
          <w:sz w:val="24"/>
        </w:rPr>
        <w:t xml:space="preserve">1.</w:t>
      </w:r>
      <w:r>
        <w:rPr>
          <w:rFonts w:hint="eastAsia" w:ascii="宋体" w:hAnsi="宋体" w:cs="宋体"/>
          <w:color w:val="000000"/>
          <w:spacing w:val="6"/>
          <w:sz w:val="24"/>
          <w:u w:val="single"/>
        </w:rPr>
        <w:t xml:space="preserve">（标的名称）</w:t>
      </w:r>
      <w:r>
        <w:rPr>
          <w:rFonts w:hint="eastAsia" w:ascii="宋体" w:hAnsi="宋体" w:cs="宋体"/>
          <w:color w:val="000000"/>
          <w:spacing w:val="6"/>
          <w:sz w:val="24"/>
        </w:rPr>
        <w:t xml:space="preserve">，属于</w:t>
      </w:r>
      <w:r>
        <w:rPr>
          <w:rFonts w:hint="eastAsia" w:ascii="宋体" w:hAnsi="宋体" w:cs="宋体"/>
          <w:color w:val="000000"/>
          <w:spacing w:val="6"/>
          <w:sz w:val="24"/>
          <w:u w:val="single"/>
        </w:rPr>
        <w:t xml:space="preserve">（采购文件中明确的所属行业）</w:t>
      </w:r>
      <w:r>
        <w:rPr>
          <w:rFonts w:hint="eastAsia" w:ascii="宋体" w:hAnsi="宋体" w:cs="宋体"/>
          <w:color w:val="000000"/>
          <w:spacing w:val="6"/>
          <w:sz w:val="24"/>
        </w:rPr>
        <w:t xml:space="preserve">行业；制造商为</w:t>
      </w:r>
      <w:r>
        <w:rPr>
          <w:rFonts w:hint="eastAsia" w:ascii="宋体" w:hAnsi="宋体" w:cs="宋体"/>
          <w:color w:val="000000"/>
          <w:spacing w:val="6"/>
          <w:sz w:val="24"/>
          <w:u w:val="single"/>
        </w:rPr>
        <w:t xml:space="preserve">（企业名称）</w:t>
      </w:r>
      <w:r>
        <w:rPr>
          <w:rFonts w:hint="eastAsia" w:ascii="宋体" w:hAnsi="宋体" w:cs="宋体"/>
          <w:color w:val="000000"/>
          <w:spacing w:val="6"/>
          <w:sz w:val="24"/>
        </w:rPr>
        <w:t xml:space="preserve">，从业人员______人，营业收入为______万元，资产总额为______万元</w:t>
      </w:r>
      <w:r>
        <w:rPr>
          <w:rFonts w:hint="eastAsia" w:ascii="宋体" w:hAnsi="宋体" w:cs="宋体"/>
          <w:color w:val="000000"/>
          <w:spacing w:val="6"/>
          <w:sz w:val="24"/>
          <w:vertAlign w:val="superscript"/>
        </w:rPr>
        <w:t xml:space="preserve">1</w:t>
      </w:r>
      <w:r>
        <w:rPr>
          <w:rFonts w:hint="eastAsia" w:ascii="宋体" w:hAnsi="宋体" w:cs="宋体"/>
          <w:color w:val="000000"/>
          <w:spacing w:val="6"/>
          <w:sz w:val="24"/>
        </w:rPr>
        <w:t xml:space="preserve">，属于（中型企业、小型企业、微型企业）；</w:t>
      </w:r>
      <w:r/>
    </w:p>
    <w:p>
      <w:pPr>
        <w:ind w:firstLine="504"/>
        <w:spacing w:line="360" w:lineRule="auto"/>
        <w:rPr>
          <w:rFonts w:ascii="宋体" w:hAnsi="宋体" w:cs="宋体"/>
          <w:color w:val="000000"/>
          <w:spacing w:val="6"/>
          <w:sz w:val="24"/>
        </w:rPr>
      </w:pPr>
      <w:r>
        <w:rPr>
          <w:rFonts w:hint="eastAsia" w:ascii="宋体" w:hAnsi="宋体" w:cs="宋体"/>
          <w:color w:val="000000"/>
          <w:spacing w:val="6"/>
          <w:sz w:val="24"/>
        </w:rPr>
        <w:t xml:space="preserve">2.</w:t>
      </w:r>
      <w:r>
        <w:rPr>
          <w:rFonts w:hint="eastAsia" w:ascii="宋体" w:hAnsi="宋体" w:cs="宋体"/>
          <w:color w:val="000000"/>
          <w:spacing w:val="6"/>
          <w:sz w:val="24"/>
          <w:u w:val="single"/>
        </w:rPr>
        <w:t xml:space="preserve">（标的名称）</w:t>
      </w:r>
      <w:r>
        <w:rPr>
          <w:rFonts w:hint="eastAsia" w:ascii="宋体" w:hAnsi="宋体" w:cs="宋体"/>
          <w:color w:val="000000"/>
          <w:spacing w:val="6"/>
          <w:sz w:val="24"/>
        </w:rPr>
        <w:t xml:space="preserve">，属于</w:t>
      </w:r>
      <w:r>
        <w:rPr>
          <w:rFonts w:hint="eastAsia" w:ascii="宋体" w:hAnsi="宋体" w:cs="宋体"/>
          <w:color w:val="000000"/>
          <w:spacing w:val="6"/>
          <w:sz w:val="24"/>
          <w:u w:val="single"/>
        </w:rPr>
        <w:t xml:space="preserve">（采购文件中明确的所属行业）</w:t>
      </w:r>
      <w:r>
        <w:rPr>
          <w:rFonts w:hint="eastAsia" w:ascii="宋体" w:hAnsi="宋体" w:cs="宋体"/>
          <w:color w:val="000000"/>
          <w:spacing w:val="6"/>
          <w:sz w:val="24"/>
        </w:rPr>
        <w:t xml:space="preserve">行业；制造商为</w:t>
      </w:r>
      <w:r>
        <w:rPr>
          <w:rFonts w:hint="eastAsia" w:ascii="宋体" w:hAnsi="宋体" w:cs="宋体"/>
          <w:color w:val="000000"/>
          <w:spacing w:val="6"/>
          <w:sz w:val="24"/>
          <w:u w:val="single"/>
        </w:rPr>
        <w:t xml:space="preserve">（企业名称）</w:t>
      </w:r>
      <w:r>
        <w:rPr>
          <w:rFonts w:hint="eastAsia" w:ascii="宋体" w:hAnsi="宋体" w:cs="宋体"/>
          <w:color w:val="000000"/>
          <w:spacing w:val="6"/>
          <w:sz w:val="24"/>
        </w:rPr>
        <w:t xml:space="preserve">，从业人员______人，营业收入为______万元，资产总额为______万元，属于</w:t>
      </w:r>
      <w:r>
        <w:rPr>
          <w:rFonts w:hint="eastAsia" w:ascii="宋体" w:hAnsi="宋体" w:cs="宋体"/>
          <w:color w:val="000000"/>
          <w:spacing w:val="6"/>
          <w:sz w:val="24"/>
          <w:u w:val="single"/>
        </w:rPr>
        <w:t xml:space="preserve">（中型企业、小型企业、微型企业）</w:t>
      </w:r>
      <w:r>
        <w:rPr>
          <w:rFonts w:hint="eastAsia" w:ascii="宋体" w:hAnsi="宋体" w:cs="宋体"/>
          <w:color w:val="000000"/>
          <w:spacing w:val="6"/>
          <w:sz w:val="24"/>
        </w:rPr>
        <w:t xml:space="preserve">；</w:t>
      </w:r>
      <w:r/>
    </w:p>
    <w:p>
      <w:pPr>
        <w:ind w:firstLine="504"/>
        <w:spacing w:line="360" w:lineRule="auto"/>
        <w:rPr>
          <w:rFonts w:ascii="宋体" w:hAnsi="宋体" w:cs="宋体"/>
          <w:color w:val="000000"/>
          <w:spacing w:val="6"/>
          <w:sz w:val="24"/>
        </w:rPr>
      </w:pPr>
      <w:r>
        <w:rPr>
          <w:rFonts w:hint="eastAsia" w:ascii="宋体" w:hAnsi="宋体" w:cs="宋体"/>
          <w:color w:val="000000"/>
          <w:spacing w:val="6"/>
          <w:sz w:val="24"/>
        </w:rPr>
        <w:t xml:space="preserve">……</w:t>
      </w:r>
      <w:r/>
    </w:p>
    <w:p>
      <w:pPr>
        <w:ind w:firstLine="504"/>
        <w:spacing w:line="360" w:lineRule="auto"/>
        <w:rPr>
          <w:rFonts w:ascii="宋体" w:hAnsi="宋体" w:cs="宋体"/>
          <w:color w:val="000000"/>
          <w:spacing w:val="6"/>
          <w:sz w:val="24"/>
        </w:rPr>
      </w:pPr>
      <w:r>
        <w:rPr>
          <w:rFonts w:hint="eastAsia" w:ascii="宋体" w:hAnsi="宋体" w:cs="宋体"/>
          <w:color w:val="000000"/>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color w:val="000000"/>
          <w:spacing w:val="6"/>
          <w:sz w:val="24"/>
        </w:rPr>
      </w:pPr>
      <w:r>
        <w:rPr>
          <w:rFonts w:hint="eastAsia" w:ascii="宋体" w:hAnsi="宋体" w:cs="宋体"/>
          <w:color w:val="000000"/>
          <w:spacing w:val="6"/>
          <w:sz w:val="24"/>
        </w:rPr>
        <w:t xml:space="preserve">本企业对上述声明内容的真实性负责。如有虚假，将依法承担相应责任。</w:t>
      </w:r>
      <w:r/>
    </w:p>
    <w:p>
      <w:pPr>
        <w:ind w:firstLine="504"/>
        <w:spacing w:line="360" w:lineRule="auto"/>
        <w:rPr>
          <w:rFonts w:ascii="宋体" w:hAnsi="宋体" w:cs="宋体"/>
          <w:color w:val="000000"/>
          <w:spacing w:val="6"/>
          <w:sz w:val="24"/>
        </w:rPr>
      </w:pPr>
      <w:r>
        <w:rPr>
          <w:rFonts w:ascii="宋体" w:hAnsi="宋体" w:cs="宋体"/>
          <w:color w:val="000000"/>
          <w:spacing w:val="6"/>
          <w:sz w:val="24"/>
        </w:rPr>
      </w:r>
      <w:r/>
    </w:p>
    <w:p>
      <w:pPr>
        <w:ind w:right="360" w:firstLine="480"/>
        <w:jc w:val="right"/>
        <w:spacing w:line="360" w:lineRule="auto"/>
        <w:rPr>
          <w:rFonts w:ascii="宋体" w:hAnsi="宋体" w:cs="宋体"/>
          <w:color w:val="000000"/>
          <w:sz w:val="24"/>
        </w:rPr>
      </w:pPr>
      <w:r>
        <w:rPr>
          <w:rFonts w:hint="eastAsia" w:ascii="宋体" w:hAnsi="宋体" w:cs="宋体"/>
          <w:color w:val="000000"/>
          <w:sz w:val="24"/>
        </w:rPr>
        <w:t xml:space="preserve">企业名称（加盖公章）：________</w:t>
      </w:r>
      <w:r/>
    </w:p>
    <w:p>
      <w:pPr>
        <w:ind w:right="360" w:firstLine="480"/>
        <w:jc w:val="right"/>
        <w:spacing w:line="360" w:lineRule="auto"/>
        <w:rPr>
          <w:rFonts w:ascii="宋体" w:hAnsi="宋体" w:cs="宋体"/>
          <w:color w:val="000000"/>
          <w:sz w:val="24"/>
        </w:rPr>
      </w:pPr>
      <w:r>
        <w:rPr>
          <w:rFonts w:hint="eastAsia" w:ascii="宋体" w:hAnsi="宋体" w:cs="宋体"/>
          <w:color w:val="000000"/>
          <w:sz w:val="24"/>
        </w:rPr>
        <w:t xml:space="preserve">日 期：________</w:t>
      </w:r>
      <w:r/>
    </w:p>
    <w:p>
      <w:pPr>
        <w:ind w:right="360" w:firstLine="480"/>
        <w:jc w:val="right"/>
        <w:spacing w:line="360" w:lineRule="auto"/>
        <w:rPr>
          <w:rFonts w:ascii="宋体" w:hAnsi="宋体" w:cs="宋体"/>
          <w:color w:val="000000"/>
          <w:sz w:val="24"/>
        </w:rPr>
      </w:pPr>
      <w:r>
        <w:rPr>
          <w:rFonts w:ascii="宋体" w:hAnsi="宋体" w:cs="宋体"/>
          <w:color w:val="000000"/>
          <w:sz w:val="24"/>
        </w:rPr>
      </w:r>
      <w:r/>
    </w:p>
    <w:p>
      <w:pPr>
        <w:ind w:right="360" w:firstLine="480"/>
        <w:jc w:val="right"/>
        <w:spacing w:line="360" w:lineRule="auto"/>
        <w:rPr>
          <w:rFonts w:ascii="宋体" w:hAnsi="宋体" w:cs="宋体"/>
          <w:color w:val="000000"/>
          <w:sz w:val="24"/>
        </w:rPr>
      </w:pPr>
      <w:r>
        <w:rPr>
          <w:rFonts w:ascii="宋体" w:hAnsi="宋体" w:cs="宋体"/>
          <w:color w:val="000000"/>
          <w:sz w:val="24"/>
        </w:rPr>
      </w:r>
      <w:r/>
    </w:p>
    <w:tbl>
      <w:tblPr>
        <w:tblStyle w:val="89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p>
        </w:tc>
      </w:tr>
    </w:tbl>
    <w:p>
      <w:pPr>
        <w:ind w:firstLine="420"/>
        <w:jc w:val="left"/>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szCs w:val="20"/>
        </w:rPr>
        <w:outlineLvl w:val="2"/>
      </w:pPr>
      <w:r>
        <w:rPr>
          <w:rFonts w:hint="eastAsia" w:ascii="宋体" w:hAnsi="宋体" w:cs="宋体"/>
          <w:color w:val="000000"/>
          <w:sz w:val="24"/>
        </w:rPr>
        <w:br w:type="page" w:clear="all"/>
      </w:r>
      <w:r/>
    </w:p>
    <w:p>
      <w:pPr>
        <w:jc w:val="center"/>
        <w:spacing w:before="240" w:after="240" w:line="360" w:lineRule="auto"/>
        <w:rPr>
          <w:rFonts w:ascii="宋体" w:hAnsi="宋体" w:cs="宋体"/>
          <w:b/>
          <w:color w:val="000000"/>
          <w:sz w:val="36"/>
          <w:szCs w:val="36"/>
        </w:rPr>
      </w:pPr>
      <w:r>
        <w:rPr>
          <w:rFonts w:hint="eastAsia" w:ascii="宋体" w:hAnsi="宋体" w:cs="宋体"/>
          <w:b/>
          <w:bCs/>
          <w:color w:val="000000"/>
          <w:sz w:val="36"/>
          <w:szCs w:val="36"/>
        </w:rPr>
        <w:t xml:space="preserve">残疾人福利性单位声明函格式</w:t>
      </w:r>
      <w:r>
        <w:rPr>
          <w:rFonts w:hint="eastAsia" w:ascii="宋体" w:hAnsi="宋体" w:cs="宋体"/>
          <w:b/>
          <w:color w:val="000000"/>
          <w:sz w:val="36"/>
          <w:szCs w:val="36"/>
        </w:rPr>
        <w:t xml:space="preserve">       </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w:t>
      </w:r>
      <w:r>
        <w:rPr>
          <w:rFonts w:hint="eastAsia" w:ascii="宋体" w:hAnsi="宋体" w:cs="宋体"/>
          <w:b/>
          <w:color w:val="000000"/>
          <w:sz w:val="24"/>
        </w:rPr>
        <w:t xml:space="preserve">（请进行勾选）</w:t>
      </w:r>
      <w:r>
        <w:rPr>
          <w:rFonts w:hint="eastAsia" w:ascii="宋体" w:hAnsi="宋体" w:cs="宋体"/>
          <w:color w:val="000000"/>
          <w:spacing w:val="6"/>
          <w:sz w:val="24"/>
        </w:rPr>
        <w:t xml:space="preserve">：</w:t>
      </w:r>
      <w:r/>
    </w:p>
    <w:p>
      <w:pPr>
        <w:ind w:firstLine="482"/>
        <w:spacing w:line="588" w:lineRule="exact"/>
        <w:rPr>
          <w:rFonts w:ascii="宋体" w:hAnsi="宋体" w:cs="宋体"/>
          <w:b/>
          <w:color w:val="000000"/>
          <w:spacing w:val="6"/>
          <w:sz w:val="24"/>
        </w:rPr>
      </w:pPr>
      <w:r>
        <w:rPr>
          <w:rFonts w:hint="eastAsia" w:ascii="宋体" w:hAnsi="宋体" w:cs="宋体"/>
          <w:b/>
          <w:color w:val="000000"/>
          <w:sz w:val="24"/>
        </w:rPr>
        <w:t xml:space="preserve">□</w:t>
      </w:r>
      <w:r>
        <w:rPr>
          <w:rFonts w:hint="eastAsia" w:ascii="宋体" w:hAnsi="宋体" w:cs="宋体"/>
          <w:b/>
          <w:color w:val="000000"/>
          <w:spacing w:val="6"/>
          <w:sz w:val="24"/>
        </w:rPr>
        <w:t xml:space="preserve">不属于符合条件的残疾人福利性单位。</w:t>
      </w:r>
      <w:r/>
    </w:p>
    <w:p>
      <w:pPr>
        <w:ind w:firstLine="482"/>
        <w:spacing w:line="588" w:lineRule="exact"/>
        <w:rPr>
          <w:rFonts w:ascii="宋体" w:hAnsi="宋体" w:cs="宋体"/>
          <w:color w:val="000000"/>
          <w:spacing w:val="6"/>
          <w:sz w:val="24"/>
        </w:rPr>
      </w:pPr>
      <w:r>
        <w:rPr>
          <w:rFonts w:hint="eastAsia" w:ascii="宋体" w:hAnsi="宋体" w:cs="宋体"/>
          <w:b/>
          <w:color w:val="000000"/>
          <w:sz w:val="24"/>
        </w:rPr>
        <w:t xml:space="preserve">□</w:t>
      </w:r>
      <w:r>
        <w:rPr>
          <w:rFonts w:hint="eastAsia" w:ascii="宋体" w:hAnsi="宋体" w:cs="宋体"/>
          <w:b/>
          <w:color w:val="000000"/>
          <w:spacing w:val="6"/>
          <w:sz w:val="24"/>
        </w:rPr>
        <w:t xml:space="preserve">属于符合条件的残疾人福利性单位，</w:t>
      </w:r>
      <w:r>
        <w:rPr>
          <w:rFonts w:hint="eastAsia" w:ascii="宋体" w:hAnsi="宋体" w:cs="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color w:val="000000"/>
          <w:spacing w:val="6"/>
          <w:sz w:val="24"/>
        </w:rPr>
      </w:pPr>
      <w:r>
        <w:rPr>
          <w:rFonts w:hint="eastAsia" w:ascii="宋体" w:hAnsi="宋体" w:cs="宋体"/>
          <w:b/>
          <w:color w:val="000000"/>
          <w:spacing w:val="6"/>
          <w:sz w:val="24"/>
        </w:rPr>
        <w:t xml:space="preserve">本单位对上述声明的真实性负责。如有虚假，将依法承担相应责任。</w:t>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right="1560" w:firstLine="504"/>
        <w:jc w:val="center"/>
        <w:spacing w:line="588"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               单位名称（加盖公章）：</w:t>
      </w:r>
      <w:r/>
    </w:p>
    <w:p>
      <w:pPr>
        <w:ind w:right="1560" w:firstLine="504"/>
        <w:jc w:val="center"/>
        <w:spacing w:line="588"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       日  期：</w:t>
      </w:r>
      <w:r/>
    </w:p>
    <w:p>
      <w:pPr>
        <w:ind w:right="1560" w:firstLine="504"/>
        <w:jc w:val="center"/>
        <w:spacing w:line="588" w:lineRule="exact"/>
        <w:tabs>
          <w:tab w:val="left" w:pos="4860" w:leader="none"/>
        </w:tabs>
        <w:rPr>
          <w:rFonts w:ascii="宋体" w:hAnsi="宋体" w:cs="宋体"/>
          <w:color w:val="000000"/>
          <w:spacing w:val="6"/>
          <w:sz w:val="24"/>
        </w:rPr>
      </w:pPr>
      <w:r>
        <w:rPr>
          <w:rFonts w:ascii="宋体" w:hAnsi="宋体" w:cs="宋体"/>
          <w:color w:val="000000"/>
          <w:spacing w:val="6"/>
          <w:sz w:val="24"/>
        </w:rPr>
      </w:r>
      <w:r/>
    </w:p>
    <w:p>
      <w:pPr>
        <w:ind w:right="1560" w:firstLine="504"/>
        <w:jc w:val="center"/>
        <w:spacing w:line="588" w:lineRule="exact"/>
        <w:tabs>
          <w:tab w:val="left" w:pos="4860" w:leader="none"/>
        </w:tabs>
        <w:rPr>
          <w:rFonts w:ascii="宋体" w:hAnsi="宋体" w:cs="宋体"/>
          <w:color w:val="000000"/>
          <w:spacing w:val="6"/>
          <w:sz w:val="24"/>
        </w:rPr>
      </w:pPr>
      <w:r>
        <w:rPr>
          <w:rFonts w:ascii="宋体" w:hAnsi="宋体" w:cs="宋体"/>
          <w:color w:val="000000"/>
          <w:spacing w:val="6"/>
          <w:sz w:val="24"/>
        </w:rPr>
      </w:r>
      <w:r/>
    </w:p>
    <w:p>
      <w:pPr>
        <w:ind w:right="1560" w:firstLine="504"/>
        <w:jc w:val="center"/>
        <w:spacing w:line="588" w:lineRule="exact"/>
        <w:tabs>
          <w:tab w:val="left" w:pos="4860" w:leader="none"/>
        </w:tabs>
        <w:rPr>
          <w:rFonts w:ascii="宋体" w:hAnsi="宋体" w:cs="宋体"/>
          <w:color w:val="000000"/>
          <w:spacing w:val="6"/>
          <w:sz w:val="24"/>
        </w:rPr>
      </w:pPr>
      <w:r>
        <w:rPr>
          <w:rFonts w:ascii="宋体" w:hAnsi="宋体" w:cs="宋体"/>
          <w:color w:val="000000"/>
          <w:spacing w:val="6"/>
          <w:sz w:val="24"/>
        </w:rPr>
      </w:r>
      <w:r/>
    </w:p>
    <w:p>
      <w:pPr>
        <w:ind w:right="1560" w:firstLine="504"/>
        <w:jc w:val="center"/>
        <w:spacing w:line="588" w:lineRule="exact"/>
        <w:tabs>
          <w:tab w:val="left" w:pos="4860" w:leader="none"/>
        </w:tabs>
        <w:rPr>
          <w:rFonts w:ascii="宋体" w:hAnsi="宋体" w:cs="宋体"/>
          <w:color w:val="000000"/>
          <w:spacing w:val="6"/>
          <w:sz w:val="24"/>
        </w:rPr>
      </w:pPr>
      <w:r>
        <w:rPr>
          <w:rFonts w:ascii="宋体" w:hAnsi="宋体" w:cs="宋体"/>
          <w:color w:val="000000"/>
          <w:spacing w:val="6"/>
          <w:sz w:val="24"/>
        </w:rPr>
      </w:r>
      <w:r/>
    </w:p>
    <w:p>
      <w:pPr>
        <w:jc w:val="left"/>
        <w:widowControl/>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szCs w:val="20"/>
        </w:rPr>
      </w:pPr>
      <w:r>
        <w:rPr>
          <w:rFonts w:hint="eastAsia" w:ascii="宋体" w:hAnsi="宋体" w:cs="宋体"/>
          <w:color w:val="000000"/>
          <w:sz w:val="24"/>
        </w:rPr>
        <w:br w:type="page" w:clear="all"/>
      </w:r>
      <w:r/>
    </w:p>
    <w:p>
      <w:pPr>
        <w:jc w:val="center"/>
        <w:widowControl/>
        <w:rPr>
          <w:rFonts w:ascii="宋体" w:hAnsi="宋体" w:cs="宋体"/>
          <w:b/>
          <w:color w:val="000000"/>
          <w:sz w:val="32"/>
          <w:szCs w:val="32"/>
        </w:rPr>
      </w:pPr>
      <w:r>
        <w:rPr>
          <w:rFonts w:hint="eastAsia" w:ascii="宋体" w:hAnsi="宋体" w:cs="宋体"/>
          <w:b/>
          <w:color w:val="000000"/>
          <w:sz w:val="32"/>
          <w:szCs w:val="32"/>
        </w:rPr>
        <w:t xml:space="preserve">二、商务技术文件格式</w:t>
      </w:r>
      <w:bookmarkStart w:id="836" w:name="_Toc195842921"/>
      <w:r/>
      <w:bookmarkStart w:id="837" w:name="_Toc226965746"/>
      <w:r/>
      <w:bookmarkStart w:id="838" w:name="_Toc127151556"/>
      <w:r/>
      <w:bookmarkStart w:id="839" w:name="_Toc226309800"/>
      <w:r/>
      <w:bookmarkStart w:id="840" w:name="_Toc142311058"/>
      <w:r/>
      <w:bookmarkStart w:id="841" w:name="_Toc226337252"/>
      <w:r/>
      <w:bookmarkStart w:id="842" w:name="_Toc520356217"/>
      <w:r/>
      <w:bookmarkStart w:id="843" w:name="_Toc226965829"/>
      <w:r/>
      <w:bookmarkStart w:id="844" w:name="_Toc150480794"/>
      <w:r/>
      <w:bookmarkStart w:id="845" w:name="_Toc480942349"/>
      <w:r/>
      <w:bookmarkStart w:id="846" w:name="_Ref467988698"/>
      <w:r/>
      <w:bookmarkStart w:id="847" w:name="_Toc150774761"/>
      <w:r/>
      <w:r/>
    </w:p>
    <w:p>
      <w:pPr>
        <w:jc w:val="center"/>
        <w:widowControl/>
        <w:rPr>
          <w:rFonts w:ascii="宋体" w:hAnsi="宋体" w:cs="宋体"/>
          <w:b/>
          <w:color w:val="000000"/>
          <w:sz w:val="32"/>
          <w:szCs w:val="32"/>
        </w:rPr>
      </w:pPr>
      <w:r>
        <w:rPr>
          <w:rFonts w:ascii="宋体" w:hAnsi="宋体" w:cs="宋体"/>
          <w:b/>
          <w:color w:val="000000"/>
          <w:sz w:val="32"/>
          <w:szCs w:val="32"/>
        </w:rPr>
      </w:r>
      <w:r/>
    </w:p>
    <w:p>
      <w:pPr>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ascii="宋体" w:hAnsi="宋体" w:cs="宋体"/>
          <w:color w:val="000000"/>
          <w:sz w:val="24"/>
        </w:rPr>
        <w:t xml:space="preserve">投标函</w:t>
      </w:r>
      <w:r>
        <w:rPr>
          <w:rFonts w:hint="eastAsia" w:ascii="宋体" w:hAnsi="宋体" w:cs="宋体"/>
          <w:color w:val="000000"/>
          <w:sz w:val="24"/>
          <w:szCs w:val="20"/>
        </w:rPr>
        <w:t xml:space="preserve">（实质性格式）</w:t>
      </w:r>
      <w:r/>
    </w:p>
    <w:p>
      <w:pPr>
        <w:spacing w:line="360" w:lineRule="auto"/>
        <w:tabs>
          <w:tab w:val="left" w:pos="5580" w:leader="none"/>
        </w:tabs>
        <w:rPr>
          <w:rFonts w:ascii="宋体" w:hAnsi="宋体" w:cs="宋体"/>
          <w:color w:val="000000"/>
          <w:sz w:val="24"/>
        </w:rPr>
      </w:pPr>
      <w:r>
        <w:rPr>
          <w:rFonts w:ascii="宋体" w:hAnsi="宋体" w:cs="宋体"/>
          <w:color w:val="000000"/>
          <w:sz w:val="24"/>
        </w:rPr>
      </w:r>
      <w:r/>
    </w:p>
    <w:p>
      <w:pPr>
        <w:jc w:val="center"/>
        <w:spacing w:line="360" w:lineRule="auto"/>
        <w:rPr>
          <w:rFonts w:ascii="宋体" w:hAnsi="宋体" w:cs="宋体"/>
          <w:b/>
          <w:color w:val="000000"/>
          <w:sz w:val="36"/>
          <w:szCs w:val="36"/>
        </w:rPr>
      </w:pPr>
      <w:r>
        <w:rPr>
          <w:rFonts w:hint="eastAsia" w:ascii="宋体" w:hAnsi="宋体" w:cs="宋体"/>
          <w:b/>
          <w:color w:val="000000"/>
          <w:sz w:val="36"/>
          <w:szCs w:val="36"/>
        </w:rPr>
        <w:t xml:space="preserve">投标函</w:t>
      </w:r>
      <w:r/>
    </w:p>
    <w:p>
      <w:pPr>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w:t>
      </w:r>
      <w:r/>
    </w:p>
    <w:p>
      <w:pPr>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08"/>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我方参加你方就___________（项目名称，项目编号/包号）组织的采购活动，并对此项目进行投标。</w:t>
      </w:r>
      <w:r/>
    </w:p>
    <w:p>
      <w:pPr>
        <w:ind w:firstLine="408"/>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已详细审查全部采购文件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color w:val="000000"/>
          <w:sz w:val="24"/>
        </w:rPr>
        <w:t xml:space="preserve">60</w:t>
      </w:r>
      <w:r>
        <w:rPr>
          <w:rFonts w:hint="eastAsia" w:ascii="宋体" w:hAnsi="宋体" w:cs="宋体"/>
          <w:color w:val="000000"/>
          <w:sz w:val="24"/>
          <w:szCs w:val="20"/>
        </w:rPr>
        <w:t xml:space="preserve">个日历日。</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（2）除采购需求偏离表列出的偏离外，我方响应采购文件的全部要求。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（4）如我方中标，我方将在法律规定的期限内与你方签订合同，按照采购文件要求提交履约保证金，并在合同约定的期限内完成合同规定的全部义务。</w:t>
      </w:r>
      <w:r/>
    </w:p>
    <w:p>
      <w:pPr>
        <w:ind w:left="420"/>
        <w:spacing w:line="360" w:lineRule="auto"/>
        <w:rPr>
          <w:rFonts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p>
    <w:p>
      <w:pPr>
        <w:ind w:left="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p>
    <w:p>
      <w:pPr>
        <w:ind w:left="420"/>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left="420"/>
        <w:spacing w:line="360" w:lineRule="auto"/>
        <w:tabs>
          <w:tab w:val="left" w:pos="5580" w:leader="none"/>
        </w:tabs>
        <w:rPr>
          <w:rFonts w:ascii="宋体" w:hAnsi="宋体" w:cs="宋体"/>
          <w:color w:val="000000"/>
          <w:sz w:val="24"/>
          <w:szCs w:val="20"/>
          <w:u w:val="single"/>
        </w:rPr>
      </w:pPr>
      <w:r>
        <w:rPr>
          <w:rFonts w:ascii="宋体" w:hAnsi="宋体" w:cs="宋体"/>
          <w:color w:val="000000"/>
          <w:sz w:val="24"/>
          <w:szCs w:val="20"/>
          <w:u w:val="single"/>
        </w:rPr>
      </w:r>
      <w:r/>
    </w:p>
    <w:p>
      <w:pPr>
        <w:jc w:val="left"/>
        <w:widowControl/>
        <w:rPr>
          <w:rFonts w:ascii="宋体" w:hAnsi="宋体" w:cs="宋体"/>
          <w:color w:val="000000"/>
          <w:sz w:val="24"/>
        </w:rPr>
      </w:pPr>
      <w:r/>
      <w:bookmarkStart w:id="848" w:name="_Hlt520356243"/>
      <w:r/>
      <w:bookmarkEnd w:id="848"/>
      <w:r/>
      <w:bookmarkStart w:id="849" w:name="_Hlt520355938"/>
      <w:r/>
      <w:bookmarkEnd w:id="849"/>
      <w:r>
        <w:rPr>
          <w:rFonts w:hint="eastAsia" w:ascii="宋体" w:hAnsi="宋体" w:cs="宋体"/>
          <w:color w:val="000000"/>
          <w:sz w:val="24"/>
        </w:rPr>
        <w:br w:type="page" w:clear="all"/>
      </w:r>
      <w:r/>
    </w:p>
    <w:p>
      <w:pPr>
        <w:jc w:val="left"/>
        <w:widowControl/>
        <w:rPr>
          <w:rFonts w:ascii="宋体" w:hAnsi="宋体" w:cs="宋体"/>
          <w:color w:val="000000"/>
          <w:sz w:val="24"/>
        </w:rPr>
      </w:pP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法定代表人资格证明书</w:t>
      </w:r>
      <w:r/>
    </w:p>
    <w:p>
      <w:pPr>
        <w:spacing w:line="560" w:lineRule="exact"/>
        <w:rPr>
          <w:rFonts w:ascii="宋体" w:hAnsi="宋体" w:cs="宋体"/>
          <w:color w:val="000000"/>
          <w:sz w:val="24"/>
        </w:rPr>
      </w:pPr>
      <w:r>
        <w:rPr>
          <w:rFonts w:hint="eastAsia" w:ascii="宋体" w:hAnsi="宋体" w:cs="宋体"/>
          <w:color w:val="000000"/>
          <w:sz w:val="24"/>
        </w:rPr>
        <w:t xml:space="preserve">单位名称:</w:t>
      </w:r>
      <w:r/>
    </w:p>
    <w:p>
      <w:pPr>
        <w:spacing w:line="560" w:lineRule="exact"/>
        <w:rPr>
          <w:rFonts w:ascii="宋体" w:hAnsi="宋体" w:cs="宋体"/>
          <w:color w:val="000000"/>
          <w:sz w:val="24"/>
        </w:rPr>
      </w:pPr>
      <w:r>
        <w:rPr>
          <w:rFonts w:hint="eastAsia" w:ascii="宋体" w:hAnsi="宋体" w:cs="宋体"/>
          <w:color w:val="000000"/>
          <w:sz w:val="24"/>
        </w:rPr>
        <w:t xml:space="preserve">地址:</w:t>
      </w:r>
      <w:r/>
    </w:p>
    <w:p>
      <w:pPr>
        <w:spacing w:line="560" w:lineRule="exact"/>
        <w:rPr>
          <w:rFonts w:ascii="宋体" w:hAnsi="宋体" w:cs="宋体"/>
          <w:color w:val="000000"/>
          <w:sz w:val="24"/>
        </w:rPr>
      </w:pPr>
      <w:r>
        <w:rPr>
          <w:rFonts w:hint="eastAsia" w:ascii="宋体" w:hAnsi="宋体" w:cs="宋体"/>
          <w:color w:val="000000"/>
          <w:sz w:val="24"/>
        </w:rPr>
        <w:t xml:space="preserve">姓名:     性别:       年龄:      职务:</w:t>
      </w:r>
      <w:r/>
    </w:p>
    <w:p>
      <w:pPr>
        <w:spacing w:line="560" w:lineRule="exact"/>
        <w:rPr>
          <w:rFonts w:ascii="宋体" w:hAnsi="宋体" w:cs="宋体"/>
          <w:color w:val="000000"/>
          <w:sz w:val="24"/>
        </w:rPr>
      </w:pPr>
      <w:r>
        <w:rPr>
          <w:rFonts w:hint="eastAsia" w:ascii="宋体" w:hAnsi="宋体" w:cs="宋体"/>
          <w:color w:val="000000"/>
          <w:sz w:val="24"/>
        </w:rPr>
        <w:t xml:space="preserve">系</w:t>
      </w:r>
      <w:r>
        <w:rPr>
          <w:rFonts w:hint="eastAsia" w:ascii="宋体" w:hAnsi="宋体" w:cs="宋体"/>
          <w:color w:val="000000"/>
          <w:sz w:val="24"/>
          <w:u w:val="single"/>
        </w:rPr>
        <w:t xml:space="preserve">（投标单位名称）</w:t>
      </w:r>
      <w:r>
        <w:rPr>
          <w:rFonts w:hint="eastAsia" w:ascii="宋体" w:hAnsi="宋体" w:cs="宋体"/>
          <w:color w:val="000000"/>
          <w:sz w:val="24"/>
        </w:rPr>
        <w:t xml:space="preserve">的法定代表人。为参与</w:t>
      </w:r>
      <w:r>
        <w:rPr>
          <w:rFonts w:hint="eastAsia" w:ascii="宋体" w:hAnsi="宋体" w:cs="宋体"/>
          <w:color w:val="000000"/>
          <w:sz w:val="24"/>
          <w:u w:val="single"/>
        </w:rPr>
        <w:t xml:space="preserve">（项目名称）</w:t>
      </w:r>
      <w:r>
        <w:rPr>
          <w:rFonts w:hint="eastAsia" w:ascii="宋体" w:hAnsi="宋体" w:cs="宋体"/>
          <w:color w:val="000000"/>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color w:val="000000"/>
          <w:sz w:val="24"/>
        </w:rPr>
        <w:t xml:space="preserve">上述项目的投标文件、进行合同谈判、签署合同和处理与之有关的一切事务。</w:t>
      </w:r>
      <w:r/>
    </w:p>
    <w:p>
      <w:pPr>
        <w:spacing w:line="560" w:lineRule="exact"/>
        <w:rPr>
          <w:rFonts w:ascii="宋体" w:hAnsi="宋体" w:cs="宋体"/>
          <w:color w:val="000000"/>
          <w:sz w:val="24"/>
        </w:rPr>
      </w:pPr>
      <w:r>
        <w:rPr>
          <w:rFonts w:hint="eastAsia" w:ascii="宋体" w:hAnsi="宋体" w:cs="宋体"/>
          <w:color w:val="000000"/>
          <w:sz w:val="24"/>
        </w:rPr>
        <w:t xml:space="preserve">特此证明。</w:t>
      </w:r>
      <w:r/>
    </w:p>
    <w:p>
      <w:pPr>
        <w:spacing w:line="560" w:lineRule="exact"/>
        <w:rPr>
          <w:rFonts w:ascii="宋体" w:hAnsi="宋体" w:cs="宋体"/>
          <w:color w:val="000000"/>
          <w:sz w:val="24"/>
        </w:rPr>
      </w:pPr>
      <w:r>
        <w:rPr>
          <w:rFonts w:ascii="宋体" w:hAnsi="宋体" w:cs="宋体"/>
          <w:color w:val="000000"/>
          <w:sz w:val="24"/>
        </w:rPr>
      </w:r>
      <w:r/>
    </w:p>
    <w:p>
      <w:pPr>
        <w:pStyle w:val="1077"/>
        <w:ind w:right="-46"/>
        <w:spacing w:line="583" w:lineRule="auto"/>
        <w:rPr>
          <w:rFonts w:cs="宋体"/>
          <w:color w:val="000000"/>
          <w:spacing w:val="-3"/>
        </w:rPr>
      </w:pPr>
      <w:r>
        <w:rPr>
          <w:rFonts w:hint="eastAsia" w:cs="宋体"/>
          <w:color w:val="000000"/>
        </w:rPr>
        <w:t xml:space="preserve">附：</w:t>
      </w:r>
      <w:r>
        <w:rPr>
          <w:rFonts w:hint="eastAsia" w:cs="宋体"/>
          <w:color w:val="000000"/>
          <w:spacing w:val="-3"/>
        </w:rPr>
        <w:t xml:space="preserve">法</w:t>
      </w:r>
      <w:r>
        <w:rPr>
          <w:rFonts w:hint="eastAsia" w:cs="宋体"/>
          <w:color w:val="000000"/>
        </w:rPr>
        <w:t xml:space="preserve">定</w:t>
      </w:r>
      <w:r>
        <w:rPr>
          <w:rFonts w:hint="eastAsia" w:cs="宋体"/>
          <w:color w:val="000000"/>
          <w:spacing w:val="-3"/>
        </w:rPr>
        <w:t xml:space="preserve">代</w:t>
      </w:r>
      <w:r>
        <w:rPr>
          <w:rFonts w:hint="eastAsia" w:cs="宋体"/>
          <w:color w:val="000000"/>
        </w:rPr>
        <w:t xml:space="preserve">表</w:t>
      </w:r>
      <w:r>
        <w:rPr>
          <w:rFonts w:hint="eastAsia" w:cs="宋体"/>
          <w:color w:val="000000"/>
          <w:spacing w:val="-3"/>
        </w:rPr>
        <w:t xml:space="preserve">人</w:t>
      </w:r>
      <w:r>
        <w:rPr>
          <w:rFonts w:hint="eastAsia" w:cs="宋体"/>
          <w:color w:val="000000"/>
        </w:rPr>
        <w:t xml:space="preserve">（</w:t>
      </w:r>
      <w:r>
        <w:rPr>
          <w:rFonts w:hint="eastAsia" w:cs="宋体"/>
          <w:color w:val="000000"/>
          <w:spacing w:val="-3"/>
        </w:rPr>
        <w:t xml:space="preserve">单</w:t>
      </w:r>
      <w:r>
        <w:rPr>
          <w:rFonts w:hint="eastAsia" w:cs="宋体"/>
          <w:color w:val="000000"/>
        </w:rPr>
        <w:t xml:space="preserve">位</w:t>
      </w:r>
      <w:r>
        <w:rPr>
          <w:rFonts w:hint="eastAsia" w:cs="宋体"/>
          <w:color w:val="000000"/>
          <w:spacing w:val="-3"/>
        </w:rPr>
        <w:t xml:space="preserve">负</w:t>
      </w:r>
      <w:r>
        <w:rPr>
          <w:rFonts w:hint="eastAsia" w:cs="宋体"/>
          <w:color w:val="000000"/>
        </w:rPr>
        <w:t xml:space="preserve">责人</w:t>
      </w:r>
      <w:r>
        <w:rPr>
          <w:rFonts w:hint="eastAsia" w:cs="宋体"/>
          <w:color w:val="000000"/>
          <w:spacing w:val="-3"/>
        </w:rPr>
        <w:t xml:space="preserve">）有效期内的身份证正反面电子件。</w:t>
      </w:r>
      <w:r/>
    </w:p>
    <w:tbl>
      <w:tblPr>
        <w:tblStyle w:val="89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spacing w:line="560" w:lineRule="exact"/>
        <w:rPr>
          <w:rFonts w:ascii="宋体" w:hAnsi="宋体" w:cs="宋体"/>
          <w:color w:val="000000"/>
          <w:sz w:val="24"/>
        </w:rPr>
      </w:pPr>
      <w:r>
        <w:rPr>
          <w:rFonts w:hint="eastAsia" w:ascii="宋体" w:hAnsi="宋体" w:cs="宋体"/>
          <w:color w:val="000000"/>
          <w:sz w:val="24"/>
        </w:rPr>
        <w:t xml:space="preserve">                     供应商：（加盖公章）</w:t>
      </w:r>
      <w:r/>
    </w:p>
    <w:p>
      <w:pPr>
        <w:spacing w:line="560" w:lineRule="exact"/>
        <w:rPr>
          <w:rFonts w:ascii="宋体" w:hAnsi="宋体" w:cs="宋体"/>
          <w:color w:val="000000"/>
          <w:sz w:val="24"/>
        </w:rPr>
      </w:pPr>
      <w:r>
        <w:rPr>
          <w:rFonts w:hint="eastAsia" w:ascii="宋体" w:hAnsi="宋体" w:cs="宋体"/>
          <w:color w:val="000000"/>
          <w:sz w:val="24"/>
        </w:rPr>
        <w:t xml:space="preserve">                       法定代表人</w:t>
      </w:r>
      <w:r>
        <w:rPr>
          <w:rFonts w:hint="eastAsia" w:ascii="宋体" w:hAnsi="宋体" w:cs="宋体"/>
          <w:color w:val="000000"/>
          <w:sz w:val="24"/>
          <w:szCs w:val="20"/>
        </w:rPr>
        <w:t xml:space="preserve">签字或签章或印鉴</w:t>
      </w:r>
      <w:r>
        <w:rPr>
          <w:rFonts w:hint="eastAsia" w:ascii="宋体" w:hAnsi="宋体" w:cs="宋体"/>
          <w:color w:val="000000"/>
          <w:sz w:val="24"/>
        </w:rPr>
        <w:t xml:space="preserve">：</w:t>
      </w:r>
      <w:r/>
    </w:p>
    <w:p>
      <w:pPr>
        <w:ind w:firstLine="4320"/>
        <w:spacing w:line="560" w:lineRule="exact"/>
        <w:rPr>
          <w:rFonts w:ascii="宋体" w:hAnsi="宋体" w:cs="宋体"/>
          <w:color w:val="000000"/>
          <w:sz w:val="24"/>
        </w:rPr>
      </w:pPr>
      <w:r>
        <w:rPr>
          <w:rFonts w:hint="eastAsia" w:ascii="宋体" w:hAnsi="宋体" w:cs="宋体"/>
          <w:color w:val="000000"/>
          <w:sz w:val="24"/>
        </w:rPr>
        <w:t xml:space="preserve">日期：    年    月    日</w:t>
      </w:r>
      <w:r/>
    </w:p>
    <w:p>
      <w:pPr>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ascii="宋体" w:hAnsi="宋体" w:cs="宋体"/>
          <w:color w:val="000000"/>
          <w:sz w:val="24"/>
        </w:rPr>
      </w:r>
      <w:r/>
    </w:p>
    <w:p>
      <w:pPr>
        <w:pStyle w:val="895"/>
        <w:rPr>
          <w:rFonts w:cs="宋体"/>
          <w:color w:val="000000"/>
        </w:rPr>
      </w:pPr>
      <w:r>
        <w:rPr>
          <w:rFonts w:cs="宋体"/>
          <w:color w:val="000000"/>
        </w:rPr>
      </w:r>
      <w:r/>
    </w:p>
    <w:p>
      <w:pPr>
        <w:rPr>
          <w:rFonts w:ascii="宋体" w:hAnsi="宋体" w:cs="宋体"/>
          <w:color w:val="000000"/>
          <w:sz w:val="24"/>
        </w:rPr>
      </w:pPr>
      <w:r>
        <w:rPr>
          <w:rFonts w:ascii="宋体" w:hAnsi="宋体" w:cs="宋体"/>
          <w:color w:val="000000"/>
          <w:sz w:val="24"/>
        </w:rPr>
      </w:r>
      <w:r/>
    </w:p>
    <w:p>
      <w:pPr>
        <w:pStyle w:val="895"/>
        <w:rPr>
          <w:rFonts w:cs="宋体"/>
          <w:color w:val="000000"/>
        </w:rPr>
      </w:pPr>
      <w:r>
        <w:rPr>
          <w:rFonts w:cs="宋体"/>
          <w:color w:val="000000"/>
        </w:rPr>
      </w:r>
      <w:r/>
    </w:p>
    <w:p>
      <w:pPr>
        <w:rPr>
          <w:rFonts w:ascii="宋体" w:hAnsi="宋体" w:cs="宋体"/>
          <w:color w:val="000000"/>
          <w:sz w:val="24"/>
        </w:rPr>
      </w:pPr>
      <w:r>
        <w:rPr>
          <w:rFonts w:ascii="宋体" w:hAnsi="宋体" w:cs="宋体"/>
          <w:color w:val="000000"/>
          <w:sz w:val="24"/>
        </w:rPr>
      </w:r>
      <w:r/>
    </w:p>
    <w:p>
      <w:pPr>
        <w:pStyle w:val="895"/>
      </w:pPr>
      <w:r/>
      <w:r/>
    </w:p>
    <w:p>
      <w:pPr>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321"/>
        <w:jc w:val="center"/>
        <w:spacing w:line="560" w:lineRule="exact"/>
        <w:rPr>
          <w:rFonts w:ascii="宋体" w:hAnsi="宋体" w:cs="宋体"/>
          <w:b/>
          <w:color w:val="000000"/>
          <w:sz w:val="32"/>
          <w:szCs w:val="32"/>
        </w:rPr>
      </w:pPr>
      <w:r>
        <w:rPr>
          <w:rFonts w:ascii="宋体" w:hAnsi="宋体" w:cs="宋体"/>
          <w:b/>
          <w:color w:val="000000"/>
          <w:sz w:val="32"/>
          <w:szCs w:val="32"/>
        </w:rPr>
      </w:r>
      <w:r/>
    </w:p>
    <w:p>
      <w:pPr>
        <w:ind w:firstLine="321"/>
        <w:jc w:val="center"/>
        <w:spacing w:line="560" w:lineRule="exact"/>
        <w:rPr>
          <w:rFonts w:ascii="宋体" w:hAnsi="宋体" w:cs="宋体"/>
          <w:b/>
          <w:color w:val="000000"/>
          <w:sz w:val="32"/>
          <w:szCs w:val="32"/>
        </w:rPr>
      </w:pPr>
      <w:r>
        <w:rPr>
          <w:rFonts w:hint="eastAsia" w:ascii="宋体" w:hAnsi="宋体" w:cs="宋体"/>
          <w:b/>
          <w:color w:val="000000"/>
          <w:sz w:val="32"/>
          <w:szCs w:val="32"/>
        </w:rPr>
        <w:t xml:space="preserve">政府采购供应商信用承诺书</w:t>
      </w:r>
      <w:r/>
    </w:p>
    <w:p>
      <w:pPr>
        <w:ind w:firstLine="640"/>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sz w:val="24"/>
        </w:rPr>
      </w:pPr>
      <w:r>
        <w:rPr>
          <w:rFonts w:hint="eastAsia" w:ascii="宋体" w:hAnsi="宋体" w:cs="宋体"/>
          <w:color w:val="000000"/>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s="宋体"/>
          <w:color w:val="000000"/>
          <w:sz w:val="24"/>
        </w:rPr>
      </w:pPr>
      <w:r>
        <w:rPr>
          <w:rFonts w:hint="eastAsia" w:ascii="宋体" w:hAnsi="宋体" w:cs="宋体"/>
          <w:color w:val="000000"/>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s="宋体"/>
          <w:color w:val="000000"/>
          <w:sz w:val="24"/>
        </w:rPr>
      </w:pPr>
      <w:r>
        <w:rPr>
          <w:rFonts w:hint="eastAsia" w:ascii="宋体" w:hAnsi="宋体" w:cs="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s="宋体"/>
          <w:color w:val="000000"/>
          <w:sz w:val="24"/>
        </w:rPr>
      </w:pPr>
      <w:r>
        <w:rPr>
          <w:rFonts w:hint="eastAsia" w:ascii="宋体" w:hAnsi="宋体" w:cs="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s="宋体"/>
          <w:color w:val="000000"/>
          <w:sz w:val="24"/>
        </w:rPr>
      </w:pPr>
      <w:r>
        <w:rPr>
          <w:rFonts w:hint="eastAsia" w:ascii="宋体" w:hAnsi="宋体" w:cs="宋体"/>
          <w:color w:val="000000"/>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s="宋体"/>
          <w:color w:val="000000"/>
          <w:sz w:val="24"/>
        </w:rPr>
      </w:pPr>
      <w:r>
        <w:rPr>
          <w:rFonts w:hint="eastAsia" w:ascii="宋体" w:hAnsi="宋体" w:cs="宋体"/>
          <w:color w:val="000000"/>
          <w:sz w:val="24"/>
        </w:rPr>
        <w:t xml:space="preserve">五、承诺本单位自觉接受行政管理部门、行业组织、社会公众、新闻舆论的监督。 </w:t>
      </w:r>
      <w:r/>
    </w:p>
    <w:p>
      <w:pPr>
        <w:ind w:firstLine="480"/>
        <w:spacing w:line="276" w:lineRule="auto"/>
        <w:rPr>
          <w:rFonts w:ascii="宋体" w:hAnsi="宋体" w:cs="宋体"/>
          <w:color w:val="000000"/>
          <w:sz w:val="24"/>
        </w:rPr>
      </w:pPr>
      <w:r>
        <w:rPr>
          <w:rFonts w:hint="eastAsia" w:ascii="宋体" w:hAnsi="宋体" w:cs="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s="宋体"/>
          <w:color w:val="000000"/>
          <w:sz w:val="24"/>
        </w:rPr>
      </w:pPr>
      <w:r>
        <w:rPr>
          <w:rFonts w:hint="eastAsia" w:ascii="宋体" w:hAnsi="宋体" w:cs="宋体"/>
          <w:color w:val="000000"/>
          <w:sz w:val="24"/>
        </w:rPr>
        <w:t xml:space="preserve">七、承诺本单位在信用中国（江苏）网站中无违法违规、较重或严重失信记录。 </w:t>
      </w:r>
      <w:r/>
    </w:p>
    <w:p>
      <w:pPr>
        <w:ind w:firstLine="480"/>
        <w:spacing w:line="276" w:lineRule="auto"/>
        <w:rPr>
          <w:rFonts w:ascii="宋体" w:hAnsi="宋体" w:cs="宋体"/>
          <w:color w:val="000000"/>
          <w:sz w:val="24"/>
        </w:rPr>
      </w:pPr>
      <w:r>
        <w:rPr>
          <w:rFonts w:hint="eastAsia" w:ascii="宋体" w:hAnsi="宋体" w:cs="宋体"/>
          <w:color w:val="000000"/>
          <w:sz w:val="24"/>
        </w:rPr>
        <w:t xml:space="preserve">八、承诺本单位提出政府采购质疑和投诉坚持依法依规、诚实信用原则。</w:t>
      </w:r>
      <w:r/>
    </w:p>
    <w:p>
      <w:pPr>
        <w:ind w:firstLine="480"/>
        <w:spacing w:line="276" w:lineRule="auto"/>
        <w:rPr>
          <w:rFonts w:ascii="宋体" w:hAnsi="宋体" w:cs="宋体"/>
          <w:color w:val="000000"/>
          <w:sz w:val="24"/>
        </w:rPr>
      </w:pPr>
      <w:r>
        <w:rPr>
          <w:rFonts w:hint="eastAsia" w:ascii="宋体" w:hAnsi="宋体" w:cs="宋体"/>
          <w:color w:val="000000"/>
          <w:sz w:val="24"/>
        </w:rPr>
        <w:t xml:space="preserve">九、根据政府采购相关法律法规的规定需要作出的其他承诺。 </w:t>
      </w:r>
      <w:r/>
    </w:p>
    <w:p>
      <w:pPr>
        <w:ind w:firstLine="480"/>
        <w:spacing w:line="276" w:lineRule="auto"/>
        <w:rPr>
          <w:rFonts w:ascii="宋体" w:hAnsi="宋体" w:cs="宋体"/>
          <w:color w:val="000000"/>
          <w:sz w:val="24"/>
        </w:rPr>
      </w:pPr>
      <w:r>
        <w:rPr>
          <w:rFonts w:hint="eastAsia" w:ascii="宋体" w:hAnsi="宋体" w:cs="宋体"/>
          <w:color w:val="000000"/>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s="宋体"/>
          <w:color w:val="000000"/>
          <w:sz w:val="24"/>
        </w:rPr>
      </w:pPr>
      <w:r>
        <w:rPr>
          <w:rFonts w:hint="eastAsia" w:ascii="宋体" w:hAnsi="宋体" w:cs="宋体"/>
          <w:color w:val="000000"/>
          <w:sz w:val="24"/>
        </w:rPr>
        <w:t xml:space="preserve">十一、承诺本单位同意将以上承诺事项上网公示，违背承诺约定行为将作为失信信息，记录到常州市公共信用信息系统，并予以公开。</w:t>
      </w:r>
      <w:r/>
    </w:p>
    <w:p>
      <w:pPr>
        <w:pStyle w:val="1314"/>
        <w:ind w:right="1050" w:firstLine="2880"/>
        <w:jc w:val="both"/>
        <w:spacing w:line="276" w:lineRule="auto"/>
        <w:rPr>
          <w:rFonts w:ascii="宋体" w:hAnsi="宋体" w:eastAsia="宋体" w:cs="宋体"/>
          <w:color w:val="000000"/>
          <w:sz w:val="24"/>
          <w:szCs w:val="22"/>
        </w:rPr>
      </w:pPr>
      <w:r>
        <w:rPr>
          <w:rFonts w:ascii="宋体" w:hAnsi="宋体" w:eastAsia="宋体" w:cs="宋体"/>
          <w:color w:val="000000"/>
          <w:sz w:val="24"/>
          <w:szCs w:val="22"/>
        </w:rPr>
      </w:r>
      <w:r/>
    </w:p>
    <w:p>
      <w:pPr>
        <w:spacing w:before="25" w:after="25" w:line="360" w:lineRule="auto"/>
        <w:rPr>
          <w:rFonts w:ascii="宋体" w:hAnsi="宋体" w:cs="宋体"/>
          <w:color w:val="000000"/>
          <w:sz w:val="24"/>
        </w:rPr>
      </w:pPr>
      <w:r>
        <w:rPr>
          <w:rFonts w:hint="eastAsia" w:ascii="宋体" w:hAnsi="宋体" w:cs="宋体"/>
          <w:color w:val="000000"/>
          <w:sz w:val="24"/>
        </w:rPr>
        <w:t xml:space="preserve">供应商名称（加盖公章）</w:t>
      </w:r>
      <w:r>
        <w:rPr>
          <w:rFonts w:hint="eastAsia" w:ascii="宋体" w:hAnsi="宋体" w:cs="宋体"/>
          <w:color w:val="000000"/>
          <w:sz w:val="24"/>
          <w:lang w:val="zh-CN"/>
        </w:rPr>
        <w:t xml:space="preserve">：____________</w:t>
      </w:r>
      <w:r/>
    </w:p>
    <w:p>
      <w:pPr>
        <w:spacing w:before="25" w:after="25" w:line="360" w:lineRule="auto"/>
        <w:rPr>
          <w:rFonts w:ascii="宋体" w:hAnsi="宋体" w:cs="宋体"/>
          <w:color w:val="000000"/>
          <w:sz w:val="24"/>
        </w:rPr>
      </w:pPr>
      <w:r>
        <w:rPr>
          <w:rFonts w:hint="eastAsia" w:ascii="宋体" w:hAnsi="宋体" w:cs="宋体"/>
          <w:color w:val="000000"/>
          <w:sz w:val="24"/>
          <w:szCs w:val="20"/>
        </w:rPr>
        <w:t xml:space="preserve">日期：_____年______月______日   </w:t>
      </w:r>
      <w:r/>
    </w:p>
    <w:p>
      <w:pPr>
        <w:jc w:val="left"/>
        <w:widowControl/>
        <w:rPr>
          <w:rFonts w:ascii="宋体" w:hAnsi="宋体" w:cs="宋体"/>
          <w:color w:val="000000"/>
          <w:sz w:val="24"/>
          <w:szCs w:val="20"/>
        </w:rPr>
      </w:pPr>
      <w:r/>
      <w:bookmarkStart w:id="850" w:name="_Hlt520355504"/>
      <w:r/>
      <w:bookmarkEnd w:id="850"/>
      <w:r/>
      <w:bookmarkStart w:id="851" w:name="_Hlt520350918"/>
      <w:r/>
      <w:bookmarkEnd w:id="851"/>
      <w:r/>
      <w:bookmarkStart w:id="852" w:name="_Hlt520273711"/>
      <w:r/>
      <w:bookmarkEnd w:id="852"/>
      <w:r/>
      <w:bookmarkStart w:id="853" w:name="_Hlt520274407"/>
      <w:r/>
      <w:bookmarkEnd w:id="853"/>
      <w:r/>
      <w:bookmarkStart w:id="854" w:name="_Hlt520274393"/>
      <w:r/>
      <w:bookmarkEnd w:id="854"/>
      <w:r/>
      <w:bookmarkStart w:id="855" w:name="_Hlt520271212"/>
      <w:r/>
      <w:bookmarkEnd w:id="855"/>
      <w:r/>
      <w:bookmarkStart w:id="856" w:name="_Hlt520274121"/>
      <w:r/>
      <w:bookmarkEnd w:id="856"/>
      <w:r/>
      <w:bookmarkStart w:id="857" w:name="_Hlt520343000"/>
      <w:r/>
      <w:bookmarkEnd w:id="857"/>
      <w:r/>
      <w:bookmarkStart w:id="858" w:name="_Hlt520343392"/>
      <w:r/>
      <w:bookmarkEnd w:id="858"/>
      <w:r/>
      <w:bookmarkStart w:id="859" w:name="_Hlt520274065"/>
      <w:r/>
      <w:bookmarkEnd w:id="859"/>
      <w:r/>
      <w:bookmarkStart w:id="860" w:name="_Toc264969247"/>
      <w:r/>
      <w:bookmarkStart w:id="861" w:name="_Ref467988705"/>
      <w:r/>
      <w:bookmarkStart w:id="862" w:name="_Toc226965747"/>
      <w:r/>
      <w:bookmarkStart w:id="863" w:name="_Toc195842922"/>
      <w:r/>
      <w:bookmarkStart w:id="864" w:name="_Toc480942350"/>
      <w:r/>
      <w:bookmarkStart w:id="865" w:name="_Toc305158899"/>
      <w:r/>
      <w:bookmarkStart w:id="866" w:name="_Toc142311059"/>
      <w:r/>
      <w:bookmarkStart w:id="867" w:name="_Toc150774762"/>
      <w:r/>
      <w:bookmarkStart w:id="868" w:name="_Toc226337253"/>
      <w:r/>
      <w:bookmarkStart w:id="869" w:name="_Toc520356218"/>
      <w:r/>
      <w:bookmarkStart w:id="870" w:name="_Toc305158825"/>
      <w:r/>
      <w:bookmarkStart w:id="871" w:name="_Toc226965830"/>
      <w:r/>
      <w:bookmarkStart w:id="872" w:name="_Toc150480795"/>
      <w:r/>
      <w:bookmarkStart w:id="873" w:name="_Toc265228395"/>
      <w:r/>
      <w:bookmarkStart w:id="874" w:name="_Toc127151557"/>
      <w:r/>
      <w:bookmarkStart w:id="875" w:name="_Toc226309801"/>
      <w:r>
        <w:rPr>
          <w:rFonts w:hint="eastAsia" w:ascii="宋体" w:hAnsi="宋体" w:cs="宋体"/>
          <w:color w:val="000000"/>
          <w:sz w:val="24"/>
          <w:szCs w:val="20"/>
        </w:rPr>
        <w:br w:type="page" w:clear="all"/>
      </w:r>
      <w:r/>
    </w:p>
    <w:p>
      <w:pPr>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4  开标一览表</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
    </w:p>
    <w:p>
      <w:pPr>
        <w:jc w:val="center"/>
        <w:spacing w:line="360" w:lineRule="exact"/>
        <w:rPr>
          <w:rFonts w:ascii="宋体" w:hAnsi="宋体" w:cs="宋体"/>
          <w:b/>
          <w:color w:val="000000"/>
          <w:sz w:val="36"/>
          <w:szCs w:val="36"/>
        </w:rPr>
      </w:pPr>
      <w:r/>
      <w:bookmarkStart w:id="876" w:name="_Toc226337254"/>
      <w:r/>
      <w:bookmarkStart w:id="877" w:name="_Toc265228396"/>
      <w:r/>
      <w:bookmarkStart w:id="878" w:name="_Toc164608827"/>
      <w:r/>
      <w:bookmarkStart w:id="879" w:name="_Toc195842923"/>
      <w:r/>
      <w:bookmarkStart w:id="880" w:name="_Toc264969248"/>
      <w:r/>
      <w:bookmarkStart w:id="881" w:name="_Toc226965831"/>
      <w:r/>
      <w:bookmarkStart w:id="882" w:name="_Toc164608672"/>
      <w:r/>
      <w:bookmarkStart w:id="883" w:name="_Toc226965748"/>
      <w:r/>
      <w:bookmarkStart w:id="884" w:name="_Toc305158826"/>
      <w:r/>
      <w:bookmarkStart w:id="885" w:name="_Toc305158900"/>
      <w:r/>
      <w:bookmarkStart w:id="886" w:name="_Toc226309802"/>
      <w:r>
        <w:rPr>
          <w:rFonts w:hint="eastAsia" w:ascii="宋体" w:hAnsi="宋体" w:cs="宋体"/>
          <w:b/>
          <w:color w:val="000000"/>
          <w:sz w:val="36"/>
          <w:szCs w:val="36"/>
        </w:rPr>
        <w:t xml:space="preserve">开标一览表</w:t>
      </w:r>
      <w:bookmarkEnd w:id="876"/>
      <w:r/>
      <w:bookmarkEnd w:id="877"/>
      <w:r/>
      <w:bookmarkEnd w:id="878"/>
      <w:r/>
      <w:bookmarkEnd w:id="879"/>
      <w:r/>
      <w:bookmarkEnd w:id="880"/>
      <w:r/>
      <w:bookmarkEnd w:id="881"/>
      <w:r/>
      <w:bookmarkEnd w:id="882"/>
      <w:r/>
      <w:bookmarkEnd w:id="883"/>
      <w:r/>
      <w:bookmarkEnd w:id="884"/>
      <w:r/>
      <w:bookmarkEnd w:id="885"/>
      <w:r/>
      <w:bookmarkEnd w:id="886"/>
      <w:r/>
      <w:r/>
    </w:p>
    <w:p>
      <w:pPr>
        <w:jc w:val="left"/>
        <w:spacing w:line="360" w:lineRule="auto"/>
        <w:tabs>
          <w:tab w:val="left" w:pos="1800" w:leader="none"/>
          <w:tab w:val="left" w:pos="5580" w:leader="none"/>
        </w:tabs>
        <w:rPr>
          <w:rFonts w:ascii="宋体" w:hAnsi="宋体" w:cs="宋体"/>
          <w:i/>
          <w:color w:val="000000"/>
          <w:sz w:val="24"/>
        </w:rPr>
      </w:pPr>
      <w:r>
        <w:rPr>
          <w:rFonts w:ascii="宋体" w:hAnsi="宋体" w:cs="宋体"/>
          <w:i/>
          <w:color w:val="000000"/>
          <w:sz w:val="24"/>
        </w:rPr>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项目编号：_____________________     项目名称：____________</w:t>
      </w:r>
      <w:r/>
    </w:p>
    <w:tbl>
      <w:tblPr>
        <w:tblStyle w:val="892"/>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7"/>
        <w:gridCol w:w="2557"/>
        <w:gridCol w:w="1508"/>
        <w:gridCol w:w="3557"/>
      </w:tblGrid>
      <w:tr>
        <w:trPr>
          <w:jc w:val="center"/>
          <w:trHeight w:val="567" w:hRule="exact"/>
        </w:trPr>
        <w:tc>
          <w:tcPr>
            <w:tcW w:w="612" w:type="dxa"/>
            <w:vAlign w:val="center"/>
            <w:vMerge w:val="restart"/>
            <w:textDirection w:val="lrTb"/>
            <w:noWrap w:val="false"/>
          </w:tcPr>
          <w:p>
            <w:pPr>
              <w:jc w:val="center"/>
              <w:tabs>
                <w:tab w:val="left" w:pos="5580" w:leader="none"/>
              </w:tabs>
              <w:rPr>
                <w:rFonts w:ascii="宋体" w:hAnsi="宋体" w:cs="宋体"/>
                <w:b/>
                <w:color w:val="000000"/>
                <w:sz w:val="24"/>
              </w:rPr>
            </w:pPr>
            <w:r>
              <w:rPr>
                <w:rFonts w:hint="eastAsia" w:ascii="宋体" w:hAnsi="宋体" w:cs="宋体"/>
                <w:b/>
                <w:color w:val="000000"/>
                <w:sz w:val="24"/>
              </w:rPr>
              <w:t xml:space="preserve">序号号</w:t>
            </w:r>
            <w:r/>
          </w:p>
        </w:tc>
        <w:tc>
          <w:tcPr>
            <w:tcW w:w="2013" w:type="dxa"/>
            <w:vAlign w:val="center"/>
            <w:vMerge w:val="restart"/>
            <w:textDirection w:val="lrTb"/>
            <w:noWrap w:val="false"/>
          </w:tcPr>
          <w:p>
            <w:pPr>
              <w:jc w:val="center"/>
              <w:tabs>
                <w:tab w:val="left" w:pos="5580" w:leader="none"/>
              </w:tabs>
              <w:rPr>
                <w:rFonts w:ascii="宋体" w:hAnsi="宋体" w:cs="宋体"/>
                <w:b/>
                <w:color w:val="000000"/>
                <w:sz w:val="24"/>
              </w:rPr>
            </w:pPr>
            <w:r>
              <w:rPr>
                <w:rFonts w:hint="eastAsia" w:ascii="宋体" w:hAnsi="宋体" w:cs="宋体"/>
                <w:b/>
                <w:color w:val="000000"/>
                <w:sz w:val="24"/>
              </w:rPr>
              <w:t xml:space="preserve">供应商名称</w:t>
            </w:r>
            <w:r/>
          </w:p>
        </w:tc>
        <w:tc>
          <w:tcPr>
            <w:gridSpan w:val="2"/>
            <w:tcW w:w="3988" w:type="dxa"/>
            <w:vAlign w:val="center"/>
            <w:textDirection w:val="lrTb"/>
            <w:noWrap w:val="false"/>
          </w:tcPr>
          <w:p>
            <w:pPr>
              <w:jc w:val="center"/>
              <w:tabs>
                <w:tab w:val="left" w:pos="5580" w:leader="none"/>
              </w:tabs>
              <w:rPr>
                <w:rFonts w:ascii="宋体" w:hAnsi="宋体" w:cs="宋体"/>
                <w:b/>
                <w:color w:val="000000"/>
                <w:sz w:val="24"/>
              </w:rPr>
            </w:pPr>
            <w:r>
              <w:rPr>
                <w:rFonts w:hint="eastAsia" w:ascii="宋体" w:hAnsi="宋体" w:cs="宋体"/>
                <w:b/>
                <w:color w:val="000000"/>
                <w:sz w:val="24"/>
              </w:rPr>
              <w:t xml:space="preserve">投标报价（元）</w:t>
            </w:r>
            <w:r/>
          </w:p>
        </w:tc>
      </w:tr>
      <w:tr>
        <w:trPr>
          <w:jc w:val="center"/>
          <w:trHeight w:val="567" w:hRule="exact"/>
        </w:trPr>
        <w:tc>
          <w:tcPr>
            <w:tcW w:w="612" w:type="dxa"/>
            <w:vAlign w:val="center"/>
            <w:vMerge w:val="continue"/>
            <w:textDirection w:val="lrTb"/>
            <w:noWrap w:val="false"/>
          </w:tcPr>
          <w:p>
            <w:pPr>
              <w:jc w:val="center"/>
              <w:tabs>
                <w:tab w:val="left" w:pos="5580" w:leader="none"/>
              </w:tabs>
              <w:rPr>
                <w:rFonts w:ascii="宋体" w:hAnsi="宋体" w:cs="宋体"/>
                <w:color w:val="000000"/>
                <w:sz w:val="24"/>
              </w:rPr>
            </w:pPr>
            <w:r>
              <w:rPr>
                <w:rFonts w:ascii="宋体" w:hAnsi="宋体" w:cs="宋体"/>
                <w:color w:val="000000"/>
                <w:sz w:val="24"/>
              </w:rPr>
            </w:r>
            <w:r/>
          </w:p>
        </w:tc>
        <w:tc>
          <w:tcPr>
            <w:tcW w:w="2013" w:type="dxa"/>
            <w:vAlign w:val="center"/>
            <w:vMerge w:val="continue"/>
            <w:textDirection w:val="lrTb"/>
            <w:noWrap w:val="false"/>
          </w:tcPr>
          <w:p>
            <w:pPr>
              <w:jc w:val="center"/>
              <w:tabs>
                <w:tab w:val="left" w:pos="5580" w:leader="none"/>
              </w:tabs>
              <w:rPr>
                <w:rFonts w:ascii="宋体" w:hAnsi="宋体" w:cs="宋体"/>
                <w:color w:val="000000"/>
                <w:sz w:val="24"/>
              </w:rPr>
            </w:pPr>
            <w:r>
              <w:rPr>
                <w:rFonts w:ascii="宋体" w:hAnsi="宋体" w:cs="宋体"/>
                <w:color w:val="000000"/>
                <w:sz w:val="24"/>
              </w:rPr>
            </w:r>
            <w:r/>
          </w:p>
        </w:tc>
        <w:tc>
          <w:tcPr>
            <w:tcW w:w="1187" w:type="dxa"/>
            <w:vAlign w:val="center"/>
            <w:textDirection w:val="lrTb"/>
            <w:noWrap w:val="false"/>
          </w:tcPr>
          <w:p>
            <w:pPr>
              <w:jc w:val="center"/>
              <w:tabs>
                <w:tab w:val="left" w:pos="5580" w:leader="none"/>
              </w:tabs>
              <w:rPr>
                <w:rFonts w:ascii="宋体" w:hAnsi="宋体" w:cs="宋体"/>
                <w:b/>
                <w:color w:val="000000"/>
                <w:sz w:val="24"/>
              </w:rPr>
            </w:pPr>
            <w:r>
              <w:rPr>
                <w:rFonts w:hint="eastAsia" w:ascii="宋体" w:hAnsi="宋体" w:cs="宋体"/>
                <w:b/>
                <w:color w:val="000000"/>
                <w:sz w:val="24"/>
              </w:rPr>
              <w:t xml:space="preserve">大写</w:t>
            </w:r>
            <w:r/>
          </w:p>
        </w:tc>
        <w:tc>
          <w:tcPr>
            <w:tcW w:w="1186" w:type="dxa"/>
            <w:vAlign w:val="center"/>
            <w:textDirection w:val="lrTb"/>
            <w:noWrap w:val="false"/>
          </w:tcPr>
          <w:p>
            <w:pPr>
              <w:jc w:val="center"/>
              <w:tabs>
                <w:tab w:val="left" w:pos="5580" w:leader="none"/>
              </w:tabs>
              <w:rPr>
                <w:rFonts w:ascii="宋体" w:hAnsi="宋体" w:cs="宋体"/>
                <w:b/>
                <w:color w:val="000000"/>
                <w:sz w:val="24"/>
              </w:rPr>
            </w:pPr>
            <w:r>
              <w:rPr>
                <w:rFonts w:hint="eastAsia" w:ascii="宋体" w:hAnsi="宋体" w:cs="宋体"/>
                <w:b/>
                <w:color w:val="000000"/>
                <w:sz w:val="24"/>
              </w:rPr>
              <w:t xml:space="preserve">小写</w:t>
            </w:r>
            <w:r/>
          </w:p>
        </w:tc>
      </w:tr>
      <w:tr>
        <w:trPr>
          <w:jc w:val="center"/>
          <w:trHeight w:val="567" w:hRule="exact"/>
        </w:trPr>
        <w:tc>
          <w:tcPr>
            <w:tcW w:w="612" w:type="dxa"/>
            <w:vAlign w:val="center"/>
            <w:textDirection w:val="lrTb"/>
            <w:noWrap w:val="false"/>
          </w:tcPr>
          <w:p>
            <w:pPr>
              <w:jc w:val="center"/>
              <w:tabs>
                <w:tab w:val="left" w:pos="5580" w:leader="none"/>
              </w:tabs>
              <w:rPr>
                <w:rFonts w:ascii="宋体" w:hAnsi="宋体" w:cs="宋体"/>
                <w:color w:val="000000"/>
                <w:sz w:val="24"/>
              </w:rPr>
            </w:pPr>
            <w:r>
              <w:rPr>
                <w:rFonts w:hint="eastAsia" w:ascii="宋体" w:hAnsi="宋体" w:cs="宋体"/>
                <w:color w:val="000000"/>
                <w:sz w:val="24"/>
              </w:rPr>
              <w:t xml:space="preserve">1</w:t>
            </w:r>
            <w:r/>
          </w:p>
        </w:tc>
        <w:tc>
          <w:tcPr>
            <w:tcW w:w="2013" w:type="dxa"/>
            <w:vAlign w:val="center"/>
            <w:textDirection w:val="lrTb"/>
            <w:noWrap w:val="false"/>
          </w:tcPr>
          <w:p>
            <w:pPr>
              <w:jc w:val="center"/>
              <w:tabs>
                <w:tab w:val="left" w:pos="5580" w:leader="none"/>
              </w:tabs>
              <w:rPr>
                <w:rFonts w:ascii="宋体" w:hAnsi="宋体" w:cs="宋体"/>
                <w:color w:val="000000"/>
                <w:sz w:val="24"/>
              </w:rPr>
            </w:pPr>
            <w:r>
              <w:rPr>
                <w:rFonts w:ascii="宋体" w:hAnsi="宋体" w:cs="宋体"/>
                <w:color w:val="000000"/>
                <w:sz w:val="24"/>
              </w:rPr>
            </w:r>
            <w:r/>
          </w:p>
        </w:tc>
        <w:tc>
          <w:tcPr>
            <w:tcW w:w="1187" w:type="dxa"/>
            <w:vAlign w:val="center"/>
            <w:textDirection w:val="lrTb"/>
            <w:noWrap w:val="false"/>
          </w:tcPr>
          <w:p>
            <w:pPr>
              <w:jc w:val="center"/>
              <w:tabs>
                <w:tab w:val="left" w:pos="5580" w:leader="none"/>
              </w:tabs>
              <w:rPr>
                <w:rFonts w:ascii="宋体" w:hAnsi="宋体" w:cs="宋体"/>
                <w:color w:val="000000"/>
                <w:sz w:val="24"/>
              </w:rPr>
            </w:pPr>
            <w:r>
              <w:rPr>
                <w:rFonts w:ascii="宋体" w:hAnsi="宋体" w:cs="宋体"/>
                <w:color w:val="000000"/>
                <w:sz w:val="24"/>
              </w:rPr>
            </w:r>
            <w:r/>
          </w:p>
        </w:tc>
        <w:tc>
          <w:tcPr>
            <w:tcW w:w="1186" w:type="dxa"/>
            <w:vAlign w:val="center"/>
            <w:textDirection w:val="lrTb"/>
            <w:noWrap w:val="false"/>
          </w:tcPr>
          <w:p>
            <w:pPr>
              <w:jc w:val="center"/>
              <w:tabs>
                <w:tab w:val="left" w:pos="5580" w:leader="none"/>
              </w:tabs>
              <w:rPr>
                <w:rFonts w:ascii="宋体" w:hAnsi="宋体" w:cs="宋体"/>
                <w:color w:val="000000"/>
                <w:sz w:val="24"/>
              </w:rPr>
            </w:pPr>
            <w:r>
              <w:rPr>
                <w:rFonts w:ascii="宋体" w:hAnsi="宋体" w:cs="宋体"/>
                <w:color w:val="000000"/>
                <w:sz w:val="24"/>
              </w:rPr>
            </w:r>
            <w:r/>
          </w:p>
        </w:tc>
      </w:tr>
    </w:tbl>
    <w:p>
      <w:pPr>
        <w:jc w:val="left"/>
        <w:rPr>
          <w:rFonts w:ascii="宋体" w:hAnsi="宋体" w:cs="宋体"/>
          <w:color w:val="000000"/>
          <w:sz w:val="24"/>
        </w:rPr>
      </w:pPr>
      <w:r>
        <w:rPr>
          <w:rFonts w:ascii="宋体" w:hAnsi="宋体" w:cs="宋体"/>
          <w:color w:val="000000"/>
          <w:sz w:val="24"/>
        </w:rPr>
      </w:r>
      <w:r/>
    </w:p>
    <w:p>
      <w:pPr>
        <w:jc w:val="left"/>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.此表中，每包的投标报价应和《投标分项报价表》中的总价相一致。</w:t>
      </w:r>
      <w:r/>
    </w:p>
    <w:p>
      <w:pPr>
        <w:ind w:firstLine="480"/>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2.本表必须按包分别填写。</w:t>
      </w:r>
      <w:r/>
    </w:p>
    <w:p>
      <w:pPr>
        <w:spacing w:before="25" w:after="25" w:line="360" w:lineRule="auto"/>
        <w:rPr>
          <w:rFonts w:ascii="宋体" w:hAnsi="宋体" w:cs="宋体"/>
          <w:color w:val="000000"/>
          <w:sz w:val="24"/>
        </w:rPr>
      </w:pPr>
      <w:r>
        <w:rPr>
          <w:rFonts w:ascii="宋体" w:hAnsi="宋体" w:cs="宋体"/>
          <w:color w:val="000000"/>
          <w:sz w:val="24"/>
        </w:rPr>
      </w:r>
      <w:r/>
    </w:p>
    <w:p>
      <w:pPr>
        <w:spacing w:before="25" w:after="25" w:line="360" w:lineRule="auto"/>
        <w:rPr>
          <w:rFonts w:ascii="宋体" w:hAnsi="宋体" w:cs="宋体"/>
          <w:color w:val="000000"/>
          <w:sz w:val="24"/>
        </w:rPr>
      </w:pPr>
      <w:r>
        <w:rPr>
          <w:rFonts w:hint="eastAsia" w:ascii="宋体" w:hAnsi="宋体" w:cs="宋体"/>
          <w:color w:val="000000"/>
          <w:sz w:val="24"/>
          <w:lang w:val="zh-CN"/>
        </w:rPr>
        <w:t xml:space="preserve">                         </w:t>
      </w:r>
      <w:r/>
    </w:p>
    <w:p>
      <w:pPr>
        <w:spacing w:before="25" w:after="25" w:line="360" w:lineRule="auto"/>
        <w:rPr>
          <w:rFonts w:ascii="宋体" w:hAnsi="宋体" w:cs="宋体"/>
          <w:color w:val="000000"/>
          <w:sz w:val="24"/>
        </w:rPr>
      </w:pPr>
      <w:r>
        <w:rPr>
          <w:rFonts w:hint="eastAsia" w:ascii="宋体" w:hAnsi="宋体" w:cs="宋体"/>
          <w:color w:val="000000"/>
          <w:sz w:val="24"/>
        </w:rPr>
        <w:t xml:space="preserve">供应商名称（加盖公章）</w:t>
      </w:r>
      <w:r>
        <w:rPr>
          <w:rFonts w:hint="eastAsia" w:ascii="宋体" w:hAnsi="宋体" w:cs="宋体"/>
          <w:color w:val="000000"/>
          <w:sz w:val="24"/>
          <w:lang w:val="zh-CN"/>
        </w:rPr>
        <w:t xml:space="preserve">：____________</w:t>
      </w:r>
      <w:r/>
    </w:p>
    <w:p>
      <w:pPr>
        <w:spacing w:before="25" w:after="25" w:line="360" w:lineRule="auto"/>
        <w:rPr>
          <w:rFonts w:ascii="宋体" w:hAnsi="宋体" w:cs="宋体"/>
          <w:color w:val="000000"/>
          <w:sz w:val="24"/>
        </w:rPr>
      </w:pPr>
      <w:r>
        <w:rPr>
          <w:rFonts w:hint="eastAsia" w:ascii="宋体" w:hAnsi="宋体" w:cs="宋体"/>
          <w:color w:val="000000"/>
          <w:sz w:val="24"/>
          <w:szCs w:val="20"/>
        </w:rPr>
        <w:t xml:space="preserve">日期：_____年______月______日   </w:t>
      </w:r>
      <w:r/>
    </w:p>
    <w:p>
      <w:pPr>
        <w:jc w:val="left"/>
        <w:widowControl/>
        <w:rPr>
          <w:rFonts w:ascii="宋体" w:hAnsi="宋体" w:cs="宋体"/>
          <w:color w:val="000000"/>
          <w:sz w:val="24"/>
          <w:szCs w:val="20"/>
        </w:rPr>
        <w:sectPr>
          <w:headerReference w:type="even" r:id="rId11"/>
          <w:headerReference w:type="first" r:id="rId12"/>
          <w:footerReference w:type="even" r:id="rId19"/>
          <w:footerReference w:type="first" r:id="rId20"/>
          <w:footnotePr/>
          <w:endnotePr/>
          <w:type w:val="nextPage"/>
          <w:pgSz w:w="11907" w:h="16840" w:orient="portrait"/>
          <w:pgMar w:top="1417" w:right="1134" w:bottom="1417" w:left="1701" w:header="851" w:footer="850" w:gutter="0"/>
          <w:cols w:num="1" w:sep="0" w:space="1701" w:equalWidth="1"/>
          <w:docGrid w:linePitch="360"/>
        </w:sectPr>
      </w:pPr>
      <w:r/>
      <w:bookmarkStart w:id="887" w:name="_Toc150480796"/>
      <w:r/>
      <w:bookmarkStart w:id="888" w:name="_Toc305158901"/>
      <w:r/>
      <w:bookmarkStart w:id="889" w:name="_Toc150774763"/>
      <w:r/>
      <w:bookmarkStart w:id="890" w:name="_Toc264969249"/>
      <w:r/>
      <w:bookmarkStart w:id="891" w:name="_Toc195842924"/>
      <w:r/>
      <w:bookmarkStart w:id="892" w:name="_Toc305158827"/>
      <w:r/>
      <w:bookmarkStart w:id="893" w:name="_Toc142311060"/>
      <w:r/>
      <w:bookmarkStart w:id="894" w:name="_Toc226337255"/>
      <w:r/>
      <w:bookmarkStart w:id="895" w:name="_Toc265228397"/>
      <w:r/>
      <w:bookmarkStart w:id="896" w:name="_Toc226309803"/>
      <w:r/>
      <w:bookmarkStart w:id="897" w:name="_Toc226965832"/>
      <w:r/>
      <w:bookmarkStart w:id="898" w:name="_Toc127151558"/>
      <w:r/>
      <w:bookmarkStart w:id="899" w:name="_Toc226965749"/>
      <w:r/>
      <w:r/>
    </w:p>
    <w:p>
      <w:pPr>
        <w:jc w:val="left"/>
        <w:widowControl/>
        <w:rPr>
          <w:rFonts w:ascii="宋体" w:hAnsi="宋体" w:cs="宋体"/>
          <w:color w:val="000000"/>
          <w:sz w:val="24"/>
          <w:szCs w:val="20"/>
        </w:rPr>
      </w:pPr>
      <w:r>
        <w:rPr>
          <w:rFonts w:hint="eastAsia" w:ascii="宋体" w:hAnsi="宋体" w:cs="宋体"/>
          <w:color w:val="000000"/>
          <w:sz w:val="24"/>
          <w:szCs w:val="20"/>
        </w:rPr>
        <w:t xml:space="preserve">5  分项报价表</w:t>
      </w:r>
      <w:r/>
    </w:p>
    <w:p>
      <w:pPr>
        <w:jc w:val="left"/>
        <w:widowControl/>
        <w:rPr>
          <w:rFonts w:ascii="宋体" w:hAnsi="宋体" w:cs="宋体"/>
          <w:color w:val="000000"/>
          <w:sz w:val="24"/>
          <w:szCs w:val="20"/>
        </w:rPr>
      </w:pPr>
      <w:r>
        <w:rPr>
          <w:rFonts w:ascii="宋体" w:hAnsi="宋体" w:cs="宋体"/>
          <w:color w:val="000000"/>
          <w:sz w:val="24"/>
          <w:szCs w:val="20"/>
        </w:rPr>
      </w:r>
      <w:r/>
    </w:p>
    <w:p>
      <w:pPr>
        <w:jc w:val="center"/>
        <w:spacing w:line="360" w:lineRule="auto"/>
        <w:tabs>
          <w:tab w:val="left" w:pos="2775" w:leader="none"/>
          <w:tab w:val="center" w:pos="4153" w:leader="none"/>
        </w:tabs>
        <w:rPr>
          <w:rFonts w:ascii="宋体" w:hAnsi="宋体" w:cs="宋体"/>
          <w:b/>
          <w:color w:val="000000"/>
          <w:sz w:val="36"/>
          <w:szCs w:val="36"/>
        </w:rPr>
      </w:pPr>
      <w:r>
        <w:rPr>
          <w:rFonts w:hint="eastAsia" w:ascii="宋体" w:hAnsi="宋体" w:cs="宋体"/>
          <w:b/>
          <w:color w:val="000000"/>
          <w:sz w:val="36"/>
          <w:szCs w:val="36"/>
        </w:rPr>
        <w:t xml:space="preserve">分项报价表</w:t>
      </w:r>
      <w:r/>
    </w:p>
    <w:p>
      <w:pPr>
        <w:jc w:val="center"/>
        <w:spacing w:line="360" w:lineRule="auto"/>
        <w:rPr>
          <w:rFonts w:ascii="宋体" w:hAnsi="宋体" w:cs="宋体"/>
          <w:color w:val="000000"/>
          <w:sz w:val="24"/>
        </w:rPr>
      </w:pPr>
      <w:r>
        <w:rPr>
          <w:rFonts w:ascii="宋体" w:hAnsi="宋体" w:cs="宋体"/>
          <w:color w:val="000000"/>
          <w:sz w:val="24"/>
        </w:rPr>
      </w:r>
      <w:r/>
    </w:p>
    <w:p>
      <w:pPr>
        <w:jc w:val="center"/>
        <w:spacing w:line="360" w:lineRule="auto"/>
        <w:rPr>
          <w:rFonts w:ascii="宋体" w:hAnsi="宋体" w:cs="宋体"/>
          <w:color w:val="000000"/>
          <w:sz w:val="24"/>
        </w:rPr>
      </w:pPr>
      <w:r>
        <w:rPr>
          <w:rFonts w:ascii="宋体" w:hAnsi="宋体" w:cs="宋体"/>
          <w:color w:val="000000"/>
          <w:sz w:val="24"/>
        </w:rPr>
      </w:r>
      <w:r/>
    </w:p>
    <w:p>
      <w:pPr>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项目编号：_________     项目名称：__________     报价单位：人民币元</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2610"/>
        <w:gridCol w:w="930"/>
        <w:gridCol w:w="1560"/>
        <w:gridCol w:w="1108"/>
        <w:gridCol w:w="618"/>
        <w:gridCol w:w="919"/>
        <w:gridCol w:w="1072"/>
      </w:tblGrid>
      <w:tr>
        <w:trPr>
          <w:cantSplit/>
          <w:jc w:val="center"/>
          <w:trHeight w:val="285"/>
        </w:trPr>
        <w:tc>
          <w:tcPr>
            <w:tcW w:w="976" w:type="dxa"/>
            <w:vAlign w:val="center"/>
            <w:vMerge w:val="restart"/>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序号</w:t>
            </w:r>
            <w:r/>
          </w:p>
        </w:tc>
        <w:tc>
          <w:tcPr>
            <w:tcW w:w="2610" w:type="dxa"/>
            <w:vAlign w:val="center"/>
            <w:vMerge w:val="restart"/>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分项名称</w:t>
            </w:r>
            <w:r/>
          </w:p>
        </w:tc>
        <w:tc>
          <w:tcPr>
            <w:tcW w:w="930" w:type="dxa"/>
            <w:vAlign w:val="center"/>
            <w:vMerge w:val="restart"/>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品牌</w:t>
            </w:r>
            <w:r/>
          </w:p>
        </w:tc>
        <w:tc>
          <w:tcPr>
            <w:tcW w:w="1560" w:type="dxa"/>
            <w:vAlign w:val="center"/>
            <w:vMerge w:val="restart"/>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规格尺寸</w:t>
            </w:r>
            <w:r/>
          </w:p>
        </w:tc>
        <w:tc>
          <w:tcPr>
            <w:tcW w:w="1108" w:type="dxa"/>
            <w:vAlign w:val="center"/>
            <w:vMerge w:val="restart"/>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数量</w:t>
            </w:r>
            <w:r/>
          </w:p>
        </w:tc>
        <w:tc>
          <w:tcPr>
            <w:tcW w:w="618" w:type="dxa"/>
            <w:vAlign w:val="center"/>
            <w:vMerge w:val="restart"/>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单位</w:t>
            </w:r>
            <w:r/>
          </w:p>
        </w:tc>
        <w:tc>
          <w:tcPr>
            <w:gridSpan w:val="2"/>
            <w:tcW w:w="1991"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投标价格（元）</w:t>
            </w:r>
            <w:r/>
          </w:p>
        </w:tc>
      </w:tr>
      <w:tr>
        <w:trPr>
          <w:cantSplit/>
          <w:jc w:val="center"/>
          <w:trHeight w:val="285"/>
        </w:trPr>
        <w:tc>
          <w:tcPr>
            <w:tcW w:w="976" w:type="dxa"/>
            <w:vAlign w:val="center"/>
            <w:vMerge w:val="continue"/>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c>
          <w:tcPr>
            <w:tcW w:w="2610" w:type="dxa"/>
            <w:vAlign w:val="center"/>
            <w:vMerge w:val="continue"/>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c>
          <w:tcPr>
            <w:tcW w:w="930" w:type="dxa"/>
            <w:vAlign w:val="center"/>
            <w:vMerge w:val="continue"/>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c>
          <w:tcPr>
            <w:tcW w:w="1560" w:type="dxa"/>
            <w:vAlign w:val="center"/>
            <w:vMerge w:val="continue"/>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c>
          <w:tcPr>
            <w:tcW w:w="1108" w:type="dxa"/>
            <w:vAlign w:val="center"/>
            <w:vMerge w:val="continue"/>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c>
          <w:tcPr>
            <w:tcW w:w="618" w:type="dxa"/>
            <w:vAlign w:val="center"/>
            <w:vMerge w:val="continue"/>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c>
          <w:tcPr>
            <w:tcW w:w="91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单价</w:t>
            </w:r>
            <w:r/>
          </w:p>
        </w:tc>
        <w:tc>
          <w:tcPr>
            <w:tcW w:w="1072"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合价</w:t>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tcW w:w="261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c>
          <w:tcPr>
            <w:tcW w:w="93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56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10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61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919"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072"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w:t>
            </w:r>
            <w:r/>
          </w:p>
        </w:tc>
        <w:tc>
          <w:tcPr>
            <w:tcW w:w="261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c>
          <w:tcPr>
            <w:tcW w:w="93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56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10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61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919"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072"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p>
        </w:tc>
        <w:tc>
          <w:tcPr>
            <w:tcW w:w="261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c>
          <w:tcPr>
            <w:tcW w:w="93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56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10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61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919"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072"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tcW w:w="261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c>
          <w:tcPr>
            <w:tcW w:w="93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56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10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61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919"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072"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tcW w:w="261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c>
          <w:tcPr>
            <w:tcW w:w="93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56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10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61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919"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072"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w:t>
            </w:r>
            <w:r/>
          </w:p>
        </w:tc>
        <w:tc>
          <w:tcPr>
            <w:tcW w:w="261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r>
            <w:r/>
          </w:p>
        </w:tc>
        <w:tc>
          <w:tcPr>
            <w:tcW w:w="93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56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10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61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919"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072"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480"/>
        </w:trPr>
        <w:tc>
          <w:tcPr>
            <w:gridSpan w:val="2"/>
            <w:tcW w:w="3586"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合计</w:t>
            </w:r>
            <w:r/>
          </w:p>
        </w:tc>
        <w:tc>
          <w:tcPr>
            <w:tcW w:w="93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560"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10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618"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919"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c>
          <w:tcPr>
            <w:tcW w:w="1072"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bl>
    <w:p>
      <w:pPr>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注：1.如果不提供分项报价将视为没有实质性响应采购文件。</w:t>
      </w:r>
      <w:r/>
    </w:p>
    <w:p>
      <w:pPr>
        <w:ind w:firstLine="48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2.本表行数可以按照项目分项情况增加或调整。</w:t>
      </w:r>
      <w:r/>
    </w:p>
    <w:p>
      <w:pPr>
        <w:ind w:firstLine="48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3. 上述各项的详细规格、技术参数如表格中填写不下的，可以逐项另页描述。</w:t>
      </w:r>
      <w:r/>
    </w:p>
    <w:p>
      <w:pPr>
        <w:spacing w:before="25" w:after="25" w:line="360" w:lineRule="auto"/>
        <w:rPr>
          <w:rFonts w:ascii="宋体" w:hAnsi="宋体" w:cs="宋体"/>
          <w:color w:val="000000"/>
          <w:sz w:val="24"/>
        </w:rPr>
      </w:pPr>
      <w:r>
        <w:rPr>
          <w:rFonts w:hint="eastAsia" w:ascii="宋体" w:hAnsi="宋体" w:cs="宋体"/>
          <w:color w:val="000000"/>
          <w:sz w:val="24"/>
          <w:lang w:val="zh-CN"/>
        </w:rPr>
        <w:t xml:space="preserve">                  </w:t>
      </w:r>
      <w:r/>
    </w:p>
    <w:p>
      <w:pPr>
        <w:spacing w:before="25" w:after="25" w:line="360" w:lineRule="auto"/>
        <w:rPr>
          <w:rFonts w:ascii="宋体" w:hAnsi="宋体" w:cs="宋体"/>
          <w:color w:val="000000"/>
          <w:sz w:val="24"/>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spacing w:before="25" w:after="25" w:line="360" w:lineRule="auto"/>
        <w:rPr>
          <w:rFonts w:ascii="宋体" w:hAnsi="宋体" w:cs="宋体"/>
          <w:color w:val="000000"/>
          <w:sz w:val="24"/>
        </w:rPr>
      </w:pPr>
      <w:r>
        <w:rPr>
          <w:rFonts w:hint="eastAsia" w:ascii="宋体" w:hAnsi="宋体" w:cs="宋体"/>
          <w:color w:val="000000"/>
          <w:sz w:val="24"/>
        </w:rPr>
        <w:t xml:space="preserve">日期：_____年______月______日   </w:t>
      </w:r>
      <w:r/>
    </w:p>
    <w:p>
      <w:pPr>
        <w:pStyle w:val="1077"/>
        <w:rPr>
          <w:rFonts w:cs="宋体"/>
          <w:color w:val="000000"/>
        </w:rPr>
      </w:pPr>
      <w:r>
        <w:rPr>
          <w:rFonts w:cs="宋体"/>
          <w:color w:val="000000"/>
        </w:rPr>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
    </w:p>
    <w:p>
      <w:pPr>
        <w:spacing w:line="360" w:lineRule="auto"/>
        <w:rPr>
          <w:rFonts w:ascii="宋体" w:hAnsi="宋体" w:cs="宋体"/>
          <w:color w:val="000000"/>
          <w:sz w:val="24"/>
          <w:szCs w:val="20"/>
        </w:rPr>
        <w:outlineLvl w:val="2"/>
      </w:pPr>
      <w:r/>
      <w:bookmarkStart w:id="900" w:name="_Toc226965752"/>
      <w:r/>
      <w:bookmarkStart w:id="901" w:name="_Toc226337257"/>
      <w:r/>
      <w:bookmarkStart w:id="902" w:name="_Toc305158903"/>
      <w:r/>
      <w:bookmarkStart w:id="903" w:name="_Toc142311061"/>
      <w:r/>
      <w:bookmarkStart w:id="904" w:name="_Toc265228400"/>
      <w:r/>
      <w:bookmarkStart w:id="905" w:name="_Toc127151561"/>
      <w:r/>
      <w:bookmarkStart w:id="906" w:name="_Toc264969251"/>
      <w:r/>
      <w:bookmarkStart w:id="907" w:name="_Toc226337258"/>
      <w:r/>
      <w:bookmarkStart w:id="908" w:name="_Toc305158904"/>
      <w:r/>
      <w:bookmarkStart w:id="909" w:name="_Toc264969252"/>
      <w:r/>
      <w:bookmarkStart w:id="910" w:name="_Toc195842927"/>
      <w:r/>
      <w:bookmarkStart w:id="911" w:name="_Toc150774764"/>
      <w:r/>
      <w:bookmarkStart w:id="912" w:name="_Toc127151562"/>
      <w:r/>
      <w:bookmarkStart w:id="913" w:name="_Toc142311062"/>
      <w:r/>
      <w:bookmarkStart w:id="914" w:name="_Toc226965751"/>
      <w:r/>
      <w:bookmarkStart w:id="915" w:name="_Toc150480797"/>
      <w:r/>
      <w:bookmarkStart w:id="916" w:name="_Toc195842926"/>
      <w:r/>
      <w:bookmarkStart w:id="917" w:name="_Toc226965834"/>
      <w:r/>
      <w:bookmarkStart w:id="918" w:name="_Toc226309805"/>
      <w:r/>
      <w:bookmarkStart w:id="919" w:name="_Toc265228399"/>
      <w:r/>
      <w:bookmarkStart w:id="920" w:name="_Toc150774765"/>
      <w:r/>
      <w:bookmarkStart w:id="921" w:name="_Toc150480798"/>
      <w:r/>
      <w:bookmarkStart w:id="922" w:name="_Toc305158829"/>
      <w:r/>
      <w:bookmarkStart w:id="923" w:name="_Toc226309806"/>
      <w:r/>
      <w:bookmarkStart w:id="924" w:name="_Toc305158830"/>
      <w:r/>
      <w:bookmarkStart w:id="925" w:name="_Toc226965835"/>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sectPr>
          <w:footnotePr/>
          <w:endnotePr/>
          <w:type w:val="nextPage"/>
          <w:pgSz w:w="11907" w:h="16840" w:orient="portrait"/>
          <w:pgMar w:top="1417" w:right="1134" w:bottom="1417" w:left="1701" w:header="851" w:footer="850" w:gutter="0"/>
          <w:cols w:num="1" w:sep="0" w:space="1701" w:equalWidth="1"/>
          <w:docGrid w:linePitch="360"/>
        </w:sect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6  </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rPr>
          <w:rFonts w:hint="eastAsia" w:ascii="宋体" w:hAnsi="宋体" w:cs="宋体"/>
          <w:color w:val="000000"/>
          <w:sz w:val="24"/>
          <w:szCs w:val="20"/>
        </w:rPr>
        <w:t xml:space="preserve">采购需求偏离表（实质性格式）</w:t>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rPr>
          <w:rFonts w:hint="eastAsia" w:ascii="宋体" w:hAnsi="宋体" w:cs="宋体"/>
          <w:b/>
          <w:color w:val="000000"/>
          <w:sz w:val="36"/>
          <w:szCs w:val="36"/>
        </w:rPr>
        <w:t xml:space="preserve">采购需求偏离表</w:t>
      </w:r>
      <w:r/>
    </w:p>
    <w:p>
      <w:pPr>
        <w:ind w:firstLine="36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项目编号：_____________________     项目名称：____________</w:t>
      </w:r>
      <w:r/>
    </w:p>
    <w:tbl>
      <w:tblPr>
        <w:tblStyle w:val="89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宋体" w:hAnsi="宋体" w:cs="宋体"/>
                <w:b/>
                <w:color w:val="000000"/>
                <w:sz w:val="24"/>
              </w:rPr>
            </w:pPr>
            <w:r>
              <w:rPr>
                <w:rFonts w:hint="eastAsia" w:ascii="宋体" w:hAnsi="宋体" w:cs="宋体"/>
                <w:b/>
                <w:color w:val="000000"/>
                <w:sz w:val="24"/>
              </w:rPr>
              <w:t xml:space="preserve">对本项目采购需求的偏离情况（请进行勾选）：</w:t>
            </w:r>
            <w:r/>
          </w:p>
          <w:p>
            <w:pPr>
              <w:jc w:val="left"/>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采购文件条目号(页码)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采购文件要求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numPr>
          <w:ilvl w:val="0"/>
          <w:numId w:val="26"/>
        </w:numPr>
        <w:jc w:val="lef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对采购文件中的所有商务、技术要求，除本表所列明的所有偏离外，均视作供应商已对之理解和投标。</w:t>
      </w:r>
      <w:r/>
    </w:p>
    <w:p>
      <w:pPr>
        <w:jc w:val="lef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2.“偏离情况”列应据实填写“正偏离”或“负偏离”。</w:t>
      </w:r>
      <w:r/>
    </w:p>
    <w:p>
      <w:pPr>
        <w:jc w:val="left"/>
        <w:tabs>
          <w:tab w:val="left" w:pos="1800" w:leader="none"/>
          <w:tab w:val="left" w:pos="5580" w:leader="none"/>
        </w:tabs>
        <w:rPr>
          <w:rFonts w:ascii="宋体" w:hAnsi="宋体" w:cs="宋体"/>
          <w:color w:val="000000"/>
          <w:sz w:val="24"/>
        </w:rPr>
      </w:pPr>
      <w:r>
        <w:rPr>
          <w:rFonts w:ascii="宋体" w:hAnsi="宋体" w:cs="宋体"/>
          <w:color w:val="000000"/>
          <w:sz w:val="24"/>
        </w:rPr>
      </w:r>
      <w:r/>
    </w:p>
    <w:p>
      <w:pPr>
        <w:spacing w:before="25" w:after="25" w:line="360" w:lineRule="auto"/>
        <w:rPr>
          <w:rFonts w:ascii="宋体" w:hAnsi="宋体" w:cs="宋体"/>
          <w:color w:val="000000"/>
          <w:sz w:val="24"/>
        </w:rPr>
      </w:pPr>
      <w:r>
        <w:rPr>
          <w:rFonts w:hint="eastAsia" w:ascii="宋体" w:hAnsi="宋体" w:cs="宋体"/>
          <w:color w:val="000000"/>
          <w:sz w:val="24"/>
          <w:lang w:val="zh-CN"/>
        </w:rPr>
        <w:t xml:space="preserve">                  </w:t>
      </w:r>
      <w:r/>
    </w:p>
    <w:p>
      <w:pPr>
        <w:spacing w:before="25" w:after="25" w:line="360" w:lineRule="auto"/>
        <w:rPr>
          <w:rFonts w:ascii="宋体" w:hAnsi="宋体" w:cs="宋体"/>
          <w:color w:val="000000"/>
          <w:sz w:val="24"/>
        </w:rPr>
      </w:pPr>
      <w:r>
        <w:rPr>
          <w:rFonts w:hint="eastAsia" w:ascii="宋体" w:hAnsi="宋体" w:cs="宋体"/>
          <w:color w:val="000000"/>
          <w:sz w:val="24"/>
        </w:rPr>
        <w:t xml:space="preserve">供应商名称（加盖公章）</w:t>
      </w:r>
      <w:r>
        <w:rPr>
          <w:rFonts w:hint="eastAsia" w:ascii="宋体" w:hAnsi="宋体" w:cs="宋体"/>
          <w:color w:val="000000"/>
          <w:sz w:val="24"/>
          <w:lang w:val="zh-CN"/>
        </w:rPr>
        <w:t xml:space="preserve">：    ____________</w:t>
      </w:r>
      <w:r/>
    </w:p>
    <w:p>
      <w:pPr>
        <w:spacing w:before="25" w:after="25" w:line="360" w:lineRule="auto"/>
        <w:rPr>
          <w:rFonts w:ascii="宋体" w:hAnsi="宋体" w:cs="宋体"/>
          <w:color w:val="000000"/>
          <w:sz w:val="24"/>
        </w:rPr>
      </w:pPr>
      <w:r>
        <w:rPr>
          <w:rFonts w:hint="eastAsia" w:ascii="宋体" w:hAnsi="宋体" w:cs="宋体"/>
          <w:color w:val="000000"/>
          <w:sz w:val="24"/>
          <w:szCs w:val="20"/>
        </w:rPr>
        <w:t xml:space="preserve">日期：_____年______月______日   </w:t>
      </w:r>
      <w:r/>
    </w:p>
    <w:p>
      <w:pPr>
        <w:spacing w:line="360" w:lineRule="auto"/>
        <w:rPr>
          <w:rFonts w:hint="default" w:ascii="Times New Roman" w:hAnsi="Times New Roman" w:eastAsia="宋体" w:cs="Times New Roman"/>
          <w:color w:val="auto"/>
          <w:sz w:val="24"/>
          <w:szCs w:val="20"/>
          <w:highlight w:val="none"/>
        </w:rPr>
      </w:pPr>
      <w:r>
        <w:rPr>
          <w:rFonts w:hint="eastAsia" w:ascii="宋体" w:hAnsi="宋体" w:cs="宋体"/>
          <w:color w:val="000000"/>
          <w:sz w:val="24"/>
          <w:szCs w:val="20"/>
        </w:rPr>
        <w:br w:type="page" w:clear="all"/>
      </w:r>
      <w:r/>
    </w:p>
    <w:p>
      <w:pPr>
        <w:jc w:val="center"/>
        <w:rPr>
          <w:rFonts w:hint="default"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 xml:space="preserve">合同条款偏离表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项目编号/包号：_______________     项目名称：_____________________</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396"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对本项目合同条款的偏离情况（请进行勾选）：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响应文件内容</w:t>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（据实填写）</w:t>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注：</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 </w:t>
      </w:r>
      <w:r>
        <w:rPr>
          <w:rFonts w:hint="eastAsia" w:ascii="Times New Roman" w:hAnsi="Times New Roman" w:eastAsia="宋体" w:cs="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w:t>
      </w:r>
      <w:r>
        <w:rPr>
          <w:rFonts w:hint="eastAsia" w:ascii="Times New Roman" w:hAnsi="Times New Roman" w:eastAsia="宋体" w:cs="Times New Roman"/>
          <w:color w:val="auto"/>
          <w:sz w:val="24"/>
          <w:highlight w:val="none"/>
        </w:rPr>
        <w:t xml:space="preserve">“偏离情况”列应据实填写“正偏离”或“负偏离”。</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spacing w:line="360" w:lineRule="auto"/>
        <w:rPr>
          <w:rFonts w:hint="eastAsia"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br w:type="page" w:clear="all"/>
      </w:r>
      <w:r/>
    </w:p>
    <w:p>
      <w:pPr>
        <w:rPr>
          <w:rFonts w:hint="eastAsia" w:ascii="宋体" w:hAnsi="宋体" w:cs="宋体"/>
          <w:color w:val="000000"/>
          <w:sz w:val="24"/>
          <w:szCs w:val="20"/>
        </w:rPr>
      </w:pPr>
      <w:r>
        <w:rPr>
          <w:rFonts w:hint="eastAsia" w:ascii="宋体" w:hAnsi="宋体" w:cs="宋体"/>
          <w:color w:val="000000"/>
          <w:sz w:val="24"/>
          <w:szCs w:val="20"/>
        </w:rPr>
      </w:r>
      <w:r/>
    </w:p>
    <w:p>
      <w:pPr>
        <w:rPr>
          <w:rFonts w:ascii="宋体" w:hAnsi="宋体" w:cs="宋体"/>
          <w:color w:val="000000"/>
          <w:sz w:val="24"/>
          <w:szCs w:val="20"/>
        </w:rPr>
      </w:pPr>
      <w:r>
        <w:rPr>
          <w:rFonts w:hint="eastAsia" w:ascii="宋体" w:hAnsi="宋体" w:cs="宋体"/>
          <w:color w:val="000000"/>
          <w:sz w:val="24"/>
          <w:szCs w:val="20"/>
        </w:rPr>
        <w:t xml:space="preserve">7  参加本项目人员一览表</w:t>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参加本项目人员一览表</w:t>
      </w:r>
      <w:r/>
    </w:p>
    <w:p>
      <w:pPr>
        <w:spacing w:line="360" w:lineRule="auto"/>
        <w:rPr>
          <w:rFonts w:ascii="宋体" w:hAnsi="宋体" w:cs="宋体"/>
          <w:color w:val="000000"/>
          <w:sz w:val="22"/>
        </w:rPr>
      </w:pPr>
      <w:r>
        <w:rPr>
          <w:rFonts w:ascii="宋体" w:hAnsi="宋体" w:cs="宋体"/>
          <w:color w:val="000000"/>
          <w:sz w:val="22"/>
        </w:rPr>
      </w:r>
      <w:r/>
    </w:p>
    <w:p>
      <w:pPr>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Style w:val="892"/>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p>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p>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p>
        </w:tc>
      </w:tr>
      <w:tr>
        <w:trPr/>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r>
      <w:tr>
        <w:trPr/>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r>
      <w:tr>
        <w:trPr/>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W w:w="945" w:type="dxa"/>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r>
    </w:tbl>
    <w:p>
      <w:pPr>
        <w:tabs>
          <w:tab w:val="left" w:pos="9765" w:leader="none"/>
        </w:tabs>
        <w:rPr>
          <w:rFonts w:ascii="宋体" w:hAnsi="宋体" w:cs="宋体"/>
          <w:b/>
          <w:color w:val="000000"/>
          <w:sz w:val="24"/>
        </w:rPr>
      </w:pPr>
      <w:r>
        <w:rPr>
          <w:rFonts w:ascii="宋体" w:hAnsi="宋体" w:cs="宋体"/>
          <w:b/>
          <w:color w:val="000000"/>
          <w:sz w:val="24"/>
        </w:rPr>
      </w:r>
      <w:r/>
    </w:p>
    <w:p>
      <w:pPr>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p>
    <w:p>
      <w:pPr>
        <w:spacing w:line="360" w:lineRule="auto"/>
        <w:rPr>
          <w:rFonts w:ascii="宋体" w:hAnsi="宋体" w:cs="宋体"/>
          <w:color w:val="000000"/>
          <w:sz w:val="24"/>
        </w:rPr>
      </w:pPr>
      <w:r>
        <w:rPr>
          <w:rFonts w:ascii="宋体" w:hAnsi="宋体" w:cs="宋体"/>
          <w:color w:val="000000"/>
          <w:sz w:val="24"/>
        </w:rPr>
      </w:r>
      <w:r/>
    </w:p>
    <w:p>
      <w:pPr>
        <w:spacing w:before="25" w:after="25" w:line="360" w:lineRule="auto"/>
        <w:rPr>
          <w:rFonts w:ascii="宋体" w:hAnsi="宋体" w:cs="宋体"/>
          <w:color w:val="000000"/>
          <w:sz w:val="24"/>
        </w:rPr>
      </w:pPr>
      <w:r>
        <w:rPr>
          <w:rFonts w:hint="eastAsia" w:ascii="宋体" w:hAnsi="宋体" w:cs="宋体"/>
          <w:color w:val="000000"/>
          <w:sz w:val="24"/>
        </w:rPr>
        <w:t xml:space="preserve">供应商名称（加盖公章）</w:t>
      </w:r>
      <w:r>
        <w:rPr>
          <w:rFonts w:hint="eastAsia" w:ascii="宋体" w:hAnsi="宋体" w:cs="宋体"/>
          <w:color w:val="000000"/>
          <w:sz w:val="24"/>
          <w:lang w:val="zh-CN"/>
        </w:rPr>
        <w:t xml:space="preserve">：____________</w:t>
      </w:r>
      <w:r/>
    </w:p>
    <w:p>
      <w:pPr>
        <w:spacing w:before="25" w:after="25" w:line="360" w:lineRule="auto"/>
        <w:rPr>
          <w:rFonts w:ascii="宋体" w:hAnsi="宋体" w:cs="宋体"/>
          <w:color w:val="000000"/>
          <w:sz w:val="24"/>
        </w:rPr>
      </w:pPr>
      <w:r>
        <w:rPr>
          <w:rFonts w:hint="eastAsia" w:ascii="宋体" w:hAnsi="宋体" w:cs="宋体"/>
          <w:color w:val="000000"/>
          <w:sz w:val="24"/>
          <w:szCs w:val="20"/>
        </w:rPr>
        <w:t xml:space="preserve">日期：_____年______月______日   </w:t>
      </w:r>
      <w:r/>
    </w:p>
    <w:p>
      <w:pPr>
        <w:rPr>
          <w:rFonts w:ascii="宋体" w:hAnsi="宋体" w:cs="宋体"/>
          <w:color w:val="000000"/>
          <w:sz w:val="22"/>
        </w:rPr>
      </w:pPr>
      <w:r>
        <w:rPr>
          <w:rFonts w:hint="eastAsia" w:ascii="宋体" w:hAnsi="宋体" w:cs="宋体"/>
          <w:color w:val="000000"/>
          <w:sz w:val="22"/>
        </w:rPr>
        <w:br w:type="page" w:clear="all"/>
      </w:r>
      <w:bookmarkStart w:id="926" w:name="_Toc288738839"/>
      <w:r/>
      <w:bookmarkStart w:id="927" w:name="_Toc288738397"/>
      <w:r/>
      <w:r/>
    </w:p>
    <w:p>
      <w:pPr>
        <w:rPr>
          <w:rFonts w:ascii="宋体" w:hAnsi="宋体" w:cs="宋体"/>
          <w:color w:val="000000"/>
          <w:sz w:val="24"/>
          <w:szCs w:val="20"/>
        </w:rPr>
      </w:pPr>
      <w:r>
        <w:rPr>
          <w:rFonts w:hint="eastAsia" w:ascii="宋体" w:hAnsi="宋体" w:cs="宋体"/>
          <w:color w:val="000000"/>
          <w:sz w:val="24"/>
          <w:szCs w:val="20"/>
        </w:rPr>
        <w:t xml:space="preserve">8  相关业绩案例一览表</w:t>
      </w:r>
      <w:r/>
    </w:p>
    <w:p>
      <w:pPr>
        <w:rPr>
          <w:rFonts w:ascii="宋体" w:hAnsi="宋体" w:cs="宋体"/>
          <w:color w:val="000000"/>
          <w:sz w:val="24"/>
          <w:szCs w:val="20"/>
        </w:rPr>
      </w:pPr>
      <w:r>
        <w:rPr>
          <w:rFonts w:ascii="宋体" w:hAnsi="宋体" w:cs="宋体"/>
          <w:color w:val="000000"/>
          <w:sz w:val="24"/>
          <w:szCs w:val="20"/>
        </w:rPr>
      </w:r>
      <w:r/>
    </w:p>
    <w:p>
      <w:pPr>
        <w:jc w:val="center"/>
        <w:rPr>
          <w:rFonts w:ascii="宋体" w:hAnsi="宋体" w:cs="宋体"/>
          <w:b/>
          <w:color w:val="000000"/>
          <w:sz w:val="32"/>
          <w:szCs w:val="32"/>
        </w:rPr>
      </w:pPr>
      <w:r>
        <w:rPr>
          <w:rFonts w:hint="eastAsia" w:ascii="宋体" w:hAnsi="宋体" w:cs="宋体"/>
          <w:b/>
          <w:color w:val="000000"/>
          <w:sz w:val="32"/>
          <w:szCs w:val="32"/>
        </w:rPr>
        <w:t xml:space="preserve">相关业绩案例一览表</w:t>
      </w:r>
      <w:bookmarkEnd w:id="926"/>
      <w:r/>
      <w:bookmarkEnd w:id="927"/>
      <w:r/>
      <w:r/>
    </w:p>
    <w:p>
      <w:pPr>
        <w:jc w:val="center"/>
        <w:spacing w:line="360" w:lineRule="auto"/>
        <w:rPr>
          <w:rFonts w:ascii="宋体" w:hAnsi="宋体" w:cs="宋体"/>
          <w:b/>
          <w:color w:val="000000"/>
          <w:sz w:val="28"/>
          <w:szCs w:val="30"/>
        </w:rPr>
      </w:pPr>
      <w:r>
        <w:rPr>
          <w:rFonts w:ascii="宋体" w:hAnsi="宋体" w:cs="宋体"/>
          <w:b/>
          <w:color w:val="000000"/>
          <w:sz w:val="28"/>
          <w:szCs w:val="30"/>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Style w:val="89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tabs>
          <w:tab w:val="left" w:pos="9765" w:leader="none"/>
        </w:tabs>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before="25" w:after="25" w:line="360" w:lineRule="auto"/>
        <w:rPr>
          <w:rFonts w:ascii="宋体" w:hAnsi="宋体" w:cs="宋体"/>
          <w:color w:val="000000"/>
          <w:sz w:val="24"/>
        </w:rPr>
      </w:pPr>
      <w:r>
        <w:rPr>
          <w:rFonts w:hint="eastAsia" w:ascii="宋体" w:hAnsi="宋体" w:cs="宋体"/>
          <w:color w:val="000000"/>
          <w:sz w:val="24"/>
        </w:rPr>
        <w:t xml:space="preserve">供应商名称（加盖公章）</w:t>
      </w:r>
      <w:r>
        <w:rPr>
          <w:rFonts w:hint="eastAsia" w:ascii="宋体" w:hAnsi="宋体" w:cs="宋体"/>
          <w:color w:val="000000"/>
          <w:sz w:val="24"/>
          <w:lang w:val="zh-CN"/>
        </w:rPr>
        <w:t xml:space="preserve">：    ____________</w:t>
      </w:r>
      <w:r/>
    </w:p>
    <w:p>
      <w:pPr>
        <w:spacing w:before="25" w:after="25" w:line="360" w:lineRule="auto"/>
        <w:rPr>
          <w:rFonts w:ascii="宋体" w:hAnsi="宋体" w:cs="宋体"/>
          <w:color w:val="000000"/>
          <w:sz w:val="24"/>
        </w:rPr>
      </w:pPr>
      <w:r>
        <w:rPr>
          <w:rFonts w:hint="eastAsia" w:ascii="宋体" w:hAnsi="宋体" w:cs="宋体"/>
          <w:color w:val="000000"/>
          <w:sz w:val="24"/>
          <w:szCs w:val="20"/>
        </w:rPr>
        <w:t xml:space="preserve">日期：_____年______月______日   </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9   采购文件要求提供或供应商认为应附的其他材料</w:t>
      </w:r>
      <w:r/>
    </w:p>
    <w:p>
      <w:pPr>
        <w:rPr>
          <w:rFonts w:ascii="宋体" w:hAnsi="宋体" w:cs="宋体"/>
          <w:b/>
          <w:color w:val="000000"/>
          <w:sz w:val="36"/>
          <w:szCs w:val="36"/>
        </w:rPr>
      </w:pPr>
      <w:r>
        <w:rPr>
          <w:rFonts w:ascii="宋体" w:hAnsi="宋体" w:cs="宋体"/>
          <w:b/>
          <w:color w:val="000000"/>
          <w:sz w:val="36"/>
          <w:szCs w:val="36"/>
        </w:rPr>
        <w:br w:type="page" w:clear="all"/>
      </w:r>
      <w:r/>
    </w:p>
    <w:tbl>
      <w:tblPr>
        <w:tblStyle w:val="89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77"/>
        <w:gridCol w:w="3369"/>
        <w:gridCol w:w="720"/>
        <w:gridCol w:w="1156"/>
        <w:gridCol w:w="1562"/>
        <w:gridCol w:w="1680"/>
        <w:gridCol w:w="258"/>
      </w:tblGrid>
      <w:tr>
        <w:trPr>
          <w:gridAfter w:val="1"/>
          <w:trHeight w:val="518"/>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b/>
                <w:color w:val="000000"/>
                <w:sz w:val="32"/>
                <w:szCs w:val="32"/>
              </w:rPr>
            </w:pPr>
            <w:r>
              <w:rPr>
                <w:rFonts w:hint="eastAsia" w:ascii="宋体" w:hAnsi="宋体" w:eastAsia="宋体" w:cs="Times New Roman"/>
                <w:b/>
                <w:color w:val="000000"/>
                <w:sz w:val="32"/>
                <w:szCs w:val="32"/>
              </w:rPr>
              <w:t xml:space="preserve">送  样  表</w:t>
            </w:r>
            <w:r/>
          </w:p>
        </w:tc>
      </w:tr>
      <w:tr>
        <w:trPr>
          <w:gridAfter w:val="1"/>
          <w:trHeight w:val="521"/>
        </w:trPr>
        <w:tc>
          <w:tcPr>
            <w:gridSpan w:val="2"/>
            <w:tcBorders>
              <w:top w:val="none" w:color="000000" w:sz="4" w:space="0"/>
              <w:left w:val="none" w:color="000000" w:sz="4" w:space="0"/>
              <w:bottom w:val="non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项目名称：</w:t>
            </w:r>
            <w:r/>
          </w:p>
        </w:tc>
        <w:tc>
          <w:tcPr>
            <w:gridSpan w:val="4"/>
            <w:tcBorders>
              <w:top w:val="none" w:color="000000" w:sz="4" w:space="0"/>
              <w:left w:val="none" w:color="000000" w:sz="4" w:space="0"/>
              <w:bottom w:val="none" w:color="000000" w:sz="4" w:space="0"/>
              <w:right w:val="none" w:color="000000" w:sz="4" w:space="0"/>
            </w:tcBorders>
            <w:tcW w:w="5118"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p>
            <w:pPr>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项目编号： </w:t>
            </w:r>
            <w:r/>
          </w:p>
        </w:tc>
      </w:tr>
      <w:tr>
        <w:trPr>
          <w:gridAfter w:val="1"/>
          <w:trHeight w:val="379"/>
        </w:trPr>
        <w:tc>
          <w:tcPr>
            <w:gridSpan w:val="2"/>
            <w:tcBorders>
              <w:top w:val="none" w:color="000000" w:sz="4" w:space="0"/>
              <w:left w:val="none" w:color="000000" w:sz="4" w:space="0"/>
              <w:bottom w:val="singl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投标人（盖章）：</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c>
          <w:tcPr>
            <w:tcBorders>
              <w:top w:val="none" w:color="000000" w:sz="4" w:space="0"/>
              <w:left w:val="none" w:color="000000" w:sz="4" w:space="0"/>
              <w:bottom w:val="single" w:color="000000" w:sz="4" w:space="0"/>
              <w:right w:val="none" w:color="000000" w:sz="4" w:space="0"/>
            </w:tcBorders>
            <w:tcW w:w="1156"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c>
          <w:tcPr>
            <w:tcBorders>
              <w:top w:val="none" w:color="000000" w:sz="4" w:space="0"/>
              <w:left w:val="none" w:color="000000" w:sz="4" w:space="0"/>
              <w:bottom w:val="single" w:color="000000" w:sz="4" w:space="0"/>
              <w:right w:val="none" w:color="000000" w:sz="4" w:space="0"/>
            </w:tcBorders>
            <w:tcW w:w="1562"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c>
          <w:tcPr>
            <w:tcBorders>
              <w:top w:val="none" w:color="000000" w:sz="4" w:space="0"/>
              <w:left w:val="none" w:color="000000" w:sz="4" w:space="0"/>
              <w:bottom w:val="single" w:color="000000" w:sz="4" w:space="0"/>
              <w:right w:val="non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r>
      <w:tr>
        <w:trPr>
          <w:gridAfter w:val="1"/>
          <w:trHeight w:val="1800"/>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序号</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样品名称                      （按照</w:t>
            </w:r>
            <w:r>
              <w:rPr>
                <w:rFonts w:hint="eastAsia" w:ascii="等线" w:hAnsi="等线" w:cs="宋体"/>
                <w:color w:val="000000"/>
                <w:sz w:val="24"/>
                <w:szCs w:val="24"/>
                <w:lang w:val="en-US" w:eastAsia="zh-CN"/>
              </w:rPr>
              <w:t xml:space="preserve">采购文件</w:t>
            </w:r>
            <w:r>
              <w:rPr>
                <w:rFonts w:hint="default" w:ascii="等线" w:hAnsi="等线" w:eastAsia="宋体" w:cs="宋体"/>
                <w:color w:val="000000"/>
                <w:sz w:val="24"/>
                <w:szCs w:val="24"/>
              </w:rPr>
              <w:t xml:space="preserve">样品要求逐一填写）</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送样数量</w:t>
            </w:r>
            <w:r/>
          </w:p>
        </w:tc>
        <w:tc>
          <w:tcPr>
            <w:tcBorders>
              <w:top w:val="none" w:color="000000" w:sz="4" w:space="0"/>
              <w:left w:val="none" w:color="000000" w:sz="4" w:space="0"/>
              <w:bottom w:val="single" w:color="000000" w:sz="4" w:space="0"/>
              <w:right w:val="single" w:color="000000" w:sz="4" w:space="0"/>
            </w:tcBorders>
            <w:tcW w:w="1156"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送样人</w:t>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联系电话</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562"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3</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rPr>
            </w:pPr>
            <w:r>
              <w:rPr>
                <w:rFonts w:hint="eastAsia" w:ascii="等线" w:hAnsi="等线" w:eastAsia="宋体" w:cs="宋体"/>
                <w:color w:val="000000"/>
                <w:sz w:val="24"/>
                <w:szCs w:val="24"/>
              </w:rPr>
              <w:t xml:space="preserve">4</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rPr>
            </w:pPr>
            <w:r>
              <w:rPr>
                <w:rFonts w:hint="eastAsia" w:ascii="等线" w:hAnsi="等线"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tc>
      </w:tr>
      <w:tr>
        <w:trPr>
          <w:gridAfter w:val="1"/>
          <w:trHeight w:val="614"/>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送达时间：      年  　月    日    时   分</w:t>
            </w:r>
            <w:r/>
          </w:p>
        </w:tc>
      </w:tr>
      <w:tr>
        <w:trPr>
          <w:gridAfter w:val="1"/>
          <w:trHeight w:val="772"/>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接收人（签字）：                                                          </w:t>
            </w:r>
            <w:r/>
          </w:p>
          <w:p>
            <w:pPr>
              <w:jc w:val="center"/>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送样人确认（签字）：</w:t>
            </w:r>
            <w:r/>
          </w:p>
        </w:tc>
      </w:tr>
      <w:tr>
        <w:trPr>
          <w:trHeight w:val="772"/>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left"/>
              <w:spacing w:before="0" w:beforeAutospacing="0" w:after="0" w:afterAutospacing="0" w:line="360" w:lineRule="auto"/>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lang w:val="en-US" w:eastAsia="zh-CN" w:bidi="ar-SA"/>
              </w:rPr>
              <w:t xml:space="preserve">注：此表填写后一式两份（投标人与采购人各一份）</w:t>
            </w:r>
            <w:r/>
          </w:p>
        </w:tc>
        <w:tc>
          <w:tcPr>
            <w:tcBorders>
              <w:top w:val="none" w:color="000000" w:sz="4" w:space="0"/>
              <w:left w:val="none" w:color="000000" w:sz="4" w:space="0"/>
              <w:bottom w:val="none" w:color="000000" w:sz="4" w:space="0"/>
              <w:right w:val="none" w:color="000000" w:sz="4" w:space="0"/>
            </w:tcBorders>
            <w:tcW w:w="258"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rPr>
            </w:pPr>
            <w:r>
              <w:rPr>
                <w:rFonts w:hint="default" w:ascii="等线" w:hAnsi="等线" w:eastAsia="宋体" w:cs="宋体"/>
                <w:color w:val="000000"/>
                <w:sz w:val="24"/>
                <w:szCs w:val="24"/>
              </w:rPr>
              <w:t xml:space="preserve"> </w:t>
            </w:r>
            <w:r/>
          </w:p>
        </w:tc>
      </w:tr>
    </w:tbl>
    <w:p>
      <w:pPr>
        <w:jc w:val="left"/>
        <w:widowControl/>
        <w:rPr>
          <w:rFonts w:hint="default" w:ascii="宋体" w:hAnsi="宋体" w:eastAsia="宋体" w:cs="宋体"/>
          <w:b/>
          <w:color w:val="000000"/>
          <w:sz w:val="36"/>
          <w:szCs w:val="36"/>
          <w:lang w:val="en-US" w:eastAsia="zh-CN"/>
        </w:rPr>
      </w:pPr>
      <w:r>
        <w:rPr>
          <w:rFonts w:hint="default" w:ascii="宋体" w:hAnsi="宋体" w:eastAsia="宋体" w:cs="宋体"/>
          <w:b/>
          <w:color w:val="000000"/>
          <w:sz w:val="36"/>
          <w:szCs w:val="36"/>
          <w:lang w:val="en-US" w:eastAsia="zh-CN"/>
        </w:rPr>
      </w:r>
      <w:r/>
    </w:p>
    <w:sectPr>
      <w:headerReference w:type="even" r:id="rId13"/>
      <w:headerReference w:type="first" r:id="rId14"/>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Style w:val="1139"/>
      </w:rPr>
      <w:framePr w:wrap="around" w:vAnchor="text" w:hAnchor="margin" w:xAlign="right" w:y="1"/>
    </w:pPr>
    <w:r>
      <w:rPr>
        <w:rStyle w:val="1139"/>
      </w:rPr>
      <w:fldChar w:fldCharType="begin"/>
    </w:r>
    <w:r>
      <w:rPr>
        <w:rStyle w:val="1139"/>
      </w:rPr>
      <w:instrText xml:space="preserve">PAGE  </w:instrText>
    </w:r>
    <w:r>
      <w:rPr>
        <w:rStyle w:val="1139"/>
      </w:rPr>
      <w:fldChar w:fldCharType="end"/>
    </w:r>
    <w:r/>
  </w:p>
  <w:p>
    <w:pPr>
      <w:pStyle w:val="111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tabs>
        <w:tab w:val="clear" w:pos="4153" w:leader="none"/>
      </w:tabs>
    </w:pPr>
    <w:r>
      <w:rPr>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Style w:val="1139"/>
      </w:rPr>
      <w:framePr w:wrap="around" w:vAnchor="text" w:hAnchor="margin" w:xAlign="right" w:y="1"/>
    </w:pPr>
    <w:r>
      <w:rPr>
        <w:rStyle w:val="1139"/>
      </w:rPr>
      <w:fldChar w:fldCharType="begin"/>
    </w:r>
    <w:r>
      <w:rPr>
        <w:rStyle w:val="1139"/>
      </w:rPr>
      <w:instrText xml:space="preserve">PAGE  </w:instrText>
    </w:r>
    <w:r>
      <w:rPr>
        <w:rStyle w:val="1139"/>
      </w:rPr>
      <w:fldChar w:fldCharType="end"/>
    </w:r>
    <w:r/>
  </w:p>
  <w:p>
    <w:pPr>
      <w:pStyle w:val="1113"/>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Style w:val="1139"/>
      </w:rPr>
      <w:framePr w:wrap="around" w:vAnchor="text" w:hAnchor="margin" w:xAlign="right" w:y="1"/>
    </w:pPr>
    <w:r>
      <w:rPr>
        <w:rStyle w:val="1139"/>
      </w:rPr>
      <w:fldChar w:fldCharType="begin"/>
    </w:r>
    <w:r>
      <w:rPr>
        <w:rStyle w:val="1139"/>
      </w:rPr>
      <w:instrText xml:space="preserve">PAGE  </w:instrText>
    </w:r>
    <w:r>
      <w:rPr>
        <w:rStyle w:val="1139"/>
      </w:rPr>
      <w:fldChar w:fldCharType="end"/>
    </w:r>
    <w:r/>
  </w:p>
  <w:p>
    <w:pPr>
      <w:pStyle w:val="1113"/>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right"/>
      <w:rPr>
        <w:rFonts w:hint="eastAsia" w:eastAsia="宋体"/>
        <w:lang w:eastAsia="zh-CN"/>
      </w:rPr>
    </w:pPr>
    <w:r>
      <w:rPr>
        <w:rFonts w:hint="eastAsia"/>
      </w:rPr>
      <w:t xml:space="preserve">常州市政府</w:t>
    </w:r>
    <w:r>
      <w:t xml:space="preserve">采购</w:t>
    </w:r>
    <w:r>
      <w:rPr>
        <w:rFonts w:hint="eastAsia"/>
      </w:rPr>
      <w:t xml:space="preserve">项目公开</w:t>
    </w:r>
    <w:r>
      <w:rPr>
        <w:rFonts w:hint="eastAsia"/>
        <w:lang w:eastAsia="zh-CN"/>
      </w:rPr>
      <w:t xml:space="preserve">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2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17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7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6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0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0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14"/>
      <w:isLgl w:val="false"/>
      <w:suff w:val="nothing"/>
      <w:lvlText w:val="%1.%2.%3.%4.%5.%6　"/>
      <w:lvlJc w:val="left"/>
      <w:pPr>
        <w:ind w:left="-25" w:firstLine="0"/>
      </w:pPr>
      <w:rPr>
        <w:rFonts w:ascii="Times New Roman" w:hAnsi="Times New Roman" w:eastAsia="宋体"/>
        <w:b/>
        <w:i w:val="0"/>
        <w:sz w:val="28"/>
      </w:rPr>
    </w:lvl>
    <w:lvl w:ilvl="6">
      <w:start w:val="1"/>
      <w:numFmt w:val="lowerLetter"/>
      <w:pStyle w:val="122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9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lowerLetter"/>
      <w:pStyle w:val="125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275"/>
      <w:isLgl w:val="false"/>
      <w:suff w:val="tab"/>
      <w:lvlText w:val="%1"/>
      <w:lvlJc w:val="left"/>
      <w:pPr>
        <w:ind w:left="680" w:hanging="680"/>
      </w:pPr>
      <w:rPr>
        <w:rFonts w:hint="eastAsia" w:ascii="宋体" w:hAnsi="宋体" w:eastAsia="宋体"/>
      </w:rPr>
    </w:lvl>
    <w:lvl w:ilvl="1">
      <w:start w:val="1"/>
      <w:numFmt w:val="decimal"/>
      <w:pStyle w:val="1276"/>
      <w:isLgl w:val="false"/>
      <w:suff w:val="tab"/>
      <w:lvlText w:val="%1.%2"/>
      <w:lvlJc w:val="left"/>
      <w:pPr>
        <w:ind w:left="851" w:hanging="851"/>
      </w:pPr>
      <w:rPr>
        <w:rFonts w:hint="eastAsia" w:ascii="宋体" w:hAnsi="宋体" w:eastAsia="宋体"/>
        <w:color w:val="000000"/>
      </w:rPr>
    </w:lvl>
    <w:lvl w:ilvl="2">
      <w:start w:val="1"/>
      <w:numFmt w:val="decimal"/>
      <w:pStyle w:val="127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17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0"/>
  </w:num>
  <w:num w:numId="2">
    <w:abstractNumId w:val="7"/>
  </w:num>
  <w:num w:numId="3">
    <w:abstractNumId w:val="22"/>
  </w:num>
  <w:num w:numId="4">
    <w:abstractNumId w:val="5"/>
  </w:num>
  <w:num w:numId="5">
    <w:abstractNumId w:val="4"/>
  </w:num>
  <w:num w:numId="6">
    <w:abstractNumId w:val="12"/>
  </w:num>
  <w:num w:numId="7">
    <w:abstractNumId w:val="16"/>
  </w:num>
  <w:num w:numId="8">
    <w:abstractNumId w:val="25"/>
  </w:num>
  <w:num w:numId="9">
    <w:abstractNumId w:val="11"/>
  </w:num>
  <w:num w:numId="10">
    <w:abstractNumId w:val="0"/>
  </w:num>
  <w:num w:numId="11">
    <w:abstractNumId w:val="17"/>
  </w:num>
  <w:num w:numId="12">
    <w:abstractNumId w:val="20"/>
  </w:num>
  <w:num w:numId="13">
    <w:abstractNumId w:val="23"/>
  </w:num>
  <w:num w:numId="14">
    <w:abstractNumId w:val="6"/>
  </w:num>
  <w:num w:numId="15">
    <w:abstractNumId w:val="18"/>
  </w:num>
  <w:num w:numId="16">
    <w:abstractNumId w:val="3"/>
  </w:num>
  <w:num w:numId="17">
    <w:abstractNumId w:val="1"/>
  </w:num>
  <w:num w:numId="18">
    <w:abstractNumId w:val="15"/>
  </w:num>
  <w:num w:numId="19">
    <w:abstractNumId w:val="9"/>
  </w:num>
  <w:num w:numId="20">
    <w:abstractNumId w:val="8"/>
  </w:num>
  <w:num w:numId="21">
    <w:abstractNumId w:val="2"/>
  </w:num>
  <w:num w:numId="22">
    <w:abstractNumId w:val="21"/>
  </w:num>
  <w:num w:numId="23">
    <w:abstractNumId w:val="24"/>
  </w:num>
  <w:num w:numId="24">
    <w:abstractNumId w:val="13"/>
  </w:num>
  <w:num w:numId="25">
    <w:abstractNumId w:val="14"/>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3">
    <w:name w:val="Heading 1 Char"/>
    <w:basedOn w:val="891"/>
    <w:link w:val="882"/>
    <w:uiPriority w:val="9"/>
    <w:rPr>
      <w:rFonts w:ascii="Arial" w:hAnsi="Arial" w:eastAsia="Arial" w:cs="Arial"/>
      <w:sz w:val="40"/>
      <w:szCs w:val="40"/>
    </w:rPr>
  </w:style>
  <w:style w:type="character" w:styleId="864">
    <w:name w:val="Heading 2 Char"/>
    <w:basedOn w:val="891"/>
    <w:link w:val="883"/>
    <w:uiPriority w:val="9"/>
    <w:rPr>
      <w:rFonts w:ascii="Arial" w:hAnsi="Arial" w:eastAsia="Arial" w:cs="Arial"/>
      <w:sz w:val="34"/>
    </w:rPr>
  </w:style>
  <w:style w:type="character" w:styleId="865">
    <w:name w:val="Heading 3 Char"/>
    <w:basedOn w:val="891"/>
    <w:link w:val="884"/>
    <w:uiPriority w:val="9"/>
    <w:rPr>
      <w:rFonts w:ascii="Arial" w:hAnsi="Arial" w:eastAsia="Arial" w:cs="Arial"/>
      <w:sz w:val="30"/>
      <w:szCs w:val="30"/>
    </w:rPr>
  </w:style>
  <w:style w:type="character" w:styleId="866">
    <w:name w:val="Heading 4 Char"/>
    <w:basedOn w:val="891"/>
    <w:link w:val="885"/>
    <w:uiPriority w:val="9"/>
    <w:rPr>
      <w:rFonts w:ascii="Arial" w:hAnsi="Arial" w:eastAsia="Arial" w:cs="Arial"/>
      <w:b/>
      <w:bCs/>
      <w:sz w:val="26"/>
      <w:szCs w:val="26"/>
    </w:rPr>
  </w:style>
  <w:style w:type="character" w:styleId="867">
    <w:name w:val="Heading 5 Char"/>
    <w:basedOn w:val="891"/>
    <w:link w:val="886"/>
    <w:uiPriority w:val="9"/>
    <w:rPr>
      <w:rFonts w:ascii="Arial" w:hAnsi="Arial" w:eastAsia="Arial" w:cs="Arial"/>
      <w:b/>
      <w:bCs/>
      <w:sz w:val="24"/>
      <w:szCs w:val="24"/>
    </w:rPr>
  </w:style>
  <w:style w:type="character" w:styleId="868">
    <w:name w:val="Heading 6 Char"/>
    <w:basedOn w:val="891"/>
    <w:link w:val="887"/>
    <w:uiPriority w:val="9"/>
    <w:rPr>
      <w:rFonts w:ascii="Arial" w:hAnsi="Arial" w:eastAsia="Arial" w:cs="Arial"/>
      <w:b/>
      <w:bCs/>
      <w:sz w:val="22"/>
      <w:szCs w:val="22"/>
    </w:rPr>
  </w:style>
  <w:style w:type="character" w:styleId="869">
    <w:name w:val="Heading 7 Char"/>
    <w:basedOn w:val="891"/>
    <w:link w:val="888"/>
    <w:uiPriority w:val="9"/>
    <w:rPr>
      <w:rFonts w:ascii="Arial" w:hAnsi="Arial" w:eastAsia="Arial" w:cs="Arial"/>
      <w:b/>
      <w:bCs/>
      <w:i/>
      <w:iCs/>
      <w:sz w:val="22"/>
      <w:szCs w:val="22"/>
    </w:rPr>
  </w:style>
  <w:style w:type="character" w:styleId="870">
    <w:name w:val="Heading 8 Char"/>
    <w:basedOn w:val="891"/>
    <w:link w:val="889"/>
    <w:uiPriority w:val="9"/>
    <w:rPr>
      <w:rFonts w:ascii="Arial" w:hAnsi="Arial" w:eastAsia="Arial" w:cs="Arial"/>
      <w:i/>
      <w:iCs/>
      <w:sz w:val="22"/>
      <w:szCs w:val="22"/>
    </w:rPr>
  </w:style>
  <w:style w:type="character" w:styleId="871">
    <w:name w:val="Heading 9 Char"/>
    <w:basedOn w:val="891"/>
    <w:link w:val="890"/>
    <w:uiPriority w:val="9"/>
    <w:rPr>
      <w:rFonts w:ascii="Arial" w:hAnsi="Arial" w:eastAsia="Arial" w:cs="Arial"/>
      <w:i/>
      <w:iCs/>
      <w:sz w:val="21"/>
      <w:szCs w:val="21"/>
    </w:rPr>
  </w:style>
  <w:style w:type="character" w:styleId="872">
    <w:name w:val="Title Char"/>
    <w:basedOn w:val="891"/>
    <w:link w:val="911"/>
    <w:uiPriority w:val="10"/>
    <w:rPr>
      <w:sz w:val="48"/>
      <w:szCs w:val="48"/>
    </w:rPr>
  </w:style>
  <w:style w:type="character" w:styleId="873">
    <w:name w:val="Subtitle Char"/>
    <w:basedOn w:val="891"/>
    <w:link w:val="904"/>
    <w:uiPriority w:val="11"/>
    <w:rPr>
      <w:sz w:val="24"/>
      <w:szCs w:val="24"/>
    </w:rPr>
  </w:style>
  <w:style w:type="character" w:styleId="874">
    <w:name w:val="Quote Char"/>
    <w:link w:val="930"/>
    <w:uiPriority w:val="29"/>
    <w:rPr>
      <w:i/>
    </w:rPr>
  </w:style>
  <w:style w:type="character" w:styleId="875">
    <w:name w:val="Intense Quote Char"/>
    <w:link w:val="932"/>
    <w:uiPriority w:val="30"/>
    <w:rPr>
      <w:i/>
    </w:rPr>
  </w:style>
  <w:style w:type="character" w:styleId="876">
    <w:name w:val="Header Char"/>
    <w:basedOn w:val="891"/>
    <w:link w:val="901"/>
    <w:uiPriority w:val="99"/>
  </w:style>
  <w:style w:type="character" w:styleId="877">
    <w:name w:val="Caption Char"/>
    <w:basedOn w:val="894"/>
    <w:link w:val="900"/>
    <w:uiPriority w:val="99"/>
  </w:style>
  <w:style w:type="character" w:styleId="878">
    <w:name w:val="Footnote Text Char"/>
    <w:link w:val="905"/>
    <w:uiPriority w:val="99"/>
    <w:rPr>
      <w:sz w:val="18"/>
    </w:rPr>
  </w:style>
  <w:style w:type="character" w:styleId="879">
    <w:name w:val="Endnote Text Char"/>
    <w:link w:val="899"/>
    <w:uiPriority w:val="99"/>
    <w:rPr>
      <w:sz w:val="20"/>
    </w:rPr>
  </w:style>
  <w:style w:type="paragraph" w:styleId="880">
    <w:name w:val="TOC Heading"/>
    <w:uiPriority w:val="39"/>
    <w:unhideWhenUsed/>
  </w:style>
  <w:style w:type="paragraph" w:styleId="88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2">
    <w:name w:val="Heading 1"/>
    <w:basedOn w:val="881"/>
    <w:next w:val="881"/>
    <w:link w:val="917"/>
    <w:uiPriority w:val="9"/>
    <w:qFormat/>
    <w:pPr>
      <w:keepLines/>
      <w:keepNext/>
      <w:spacing w:before="480" w:after="200"/>
      <w:outlineLvl w:val="0"/>
    </w:pPr>
    <w:rPr>
      <w:rFonts w:ascii="Arial" w:hAnsi="Arial" w:eastAsia="Arial" w:cs="Arial"/>
      <w:sz w:val="40"/>
      <w:szCs w:val="40"/>
    </w:rPr>
  </w:style>
  <w:style w:type="paragraph" w:styleId="883">
    <w:name w:val="Heading 2"/>
    <w:basedOn w:val="881"/>
    <w:next w:val="881"/>
    <w:link w:val="918"/>
    <w:uiPriority w:val="9"/>
    <w:unhideWhenUsed/>
    <w:qFormat/>
    <w:pPr>
      <w:keepLines/>
      <w:keepNext/>
      <w:spacing w:before="360" w:after="200"/>
      <w:outlineLvl w:val="1"/>
    </w:pPr>
    <w:rPr>
      <w:rFonts w:ascii="Arial" w:hAnsi="Arial" w:eastAsia="Arial" w:cs="Arial"/>
      <w:sz w:val="34"/>
    </w:rPr>
  </w:style>
  <w:style w:type="paragraph" w:styleId="884">
    <w:name w:val="Heading 3"/>
    <w:basedOn w:val="881"/>
    <w:next w:val="881"/>
    <w:link w:val="919"/>
    <w:uiPriority w:val="9"/>
    <w:unhideWhenUsed/>
    <w:qFormat/>
    <w:pPr>
      <w:keepLines/>
      <w:keepNext/>
      <w:spacing w:before="320" w:after="200"/>
      <w:outlineLvl w:val="2"/>
    </w:pPr>
    <w:rPr>
      <w:rFonts w:ascii="Arial" w:hAnsi="Arial" w:eastAsia="Arial" w:cs="Arial"/>
      <w:sz w:val="30"/>
      <w:szCs w:val="30"/>
    </w:rPr>
  </w:style>
  <w:style w:type="paragraph" w:styleId="885">
    <w:name w:val="Heading 4"/>
    <w:basedOn w:val="881"/>
    <w:next w:val="881"/>
    <w:link w:val="920"/>
    <w:uiPriority w:val="9"/>
    <w:unhideWhenUsed/>
    <w:qFormat/>
    <w:pPr>
      <w:keepLines/>
      <w:keepNext/>
      <w:spacing w:before="320" w:after="200"/>
      <w:outlineLvl w:val="3"/>
    </w:pPr>
    <w:rPr>
      <w:rFonts w:ascii="Arial" w:hAnsi="Arial" w:eastAsia="Arial" w:cs="Arial"/>
      <w:b/>
      <w:bCs/>
      <w:sz w:val="26"/>
      <w:szCs w:val="26"/>
    </w:rPr>
  </w:style>
  <w:style w:type="paragraph" w:styleId="886">
    <w:name w:val="Heading 5"/>
    <w:basedOn w:val="881"/>
    <w:next w:val="881"/>
    <w:link w:val="921"/>
    <w:uiPriority w:val="9"/>
    <w:unhideWhenUsed/>
    <w:qFormat/>
    <w:pPr>
      <w:keepLines/>
      <w:keepNext/>
      <w:spacing w:before="320" w:after="200"/>
      <w:outlineLvl w:val="4"/>
    </w:pPr>
    <w:rPr>
      <w:rFonts w:ascii="Arial" w:hAnsi="Arial" w:eastAsia="Arial" w:cs="Arial"/>
      <w:b/>
      <w:bCs/>
      <w:sz w:val="24"/>
    </w:rPr>
  </w:style>
  <w:style w:type="paragraph" w:styleId="887">
    <w:name w:val="Heading 6"/>
    <w:basedOn w:val="881"/>
    <w:next w:val="881"/>
    <w:link w:val="922"/>
    <w:uiPriority w:val="9"/>
    <w:unhideWhenUsed/>
    <w:qFormat/>
    <w:pPr>
      <w:keepLines/>
      <w:keepNext/>
      <w:spacing w:before="320" w:after="200"/>
      <w:outlineLvl w:val="5"/>
    </w:pPr>
    <w:rPr>
      <w:rFonts w:ascii="Arial" w:hAnsi="Arial" w:eastAsia="Arial" w:cs="Arial"/>
      <w:b/>
      <w:bCs/>
      <w:sz w:val="22"/>
      <w:szCs w:val="22"/>
    </w:rPr>
  </w:style>
  <w:style w:type="paragraph" w:styleId="888">
    <w:name w:val="Heading 7"/>
    <w:basedOn w:val="881"/>
    <w:next w:val="881"/>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89">
    <w:name w:val="Heading 8"/>
    <w:basedOn w:val="881"/>
    <w:next w:val="881"/>
    <w:link w:val="924"/>
    <w:uiPriority w:val="9"/>
    <w:unhideWhenUsed/>
    <w:qFormat/>
    <w:pPr>
      <w:keepLines/>
      <w:keepNext/>
      <w:spacing w:before="320" w:after="200"/>
      <w:outlineLvl w:val="7"/>
    </w:pPr>
    <w:rPr>
      <w:rFonts w:ascii="Arial" w:hAnsi="Arial" w:eastAsia="Arial" w:cs="Arial"/>
      <w:i/>
      <w:iCs/>
      <w:sz w:val="22"/>
      <w:szCs w:val="22"/>
    </w:rPr>
  </w:style>
  <w:style w:type="paragraph" w:styleId="890">
    <w:name w:val="Heading 9"/>
    <w:basedOn w:val="881"/>
    <w:next w:val="881"/>
    <w:link w:val="925"/>
    <w:uiPriority w:val="9"/>
    <w:unhideWhenUsed/>
    <w:qFormat/>
    <w:pPr>
      <w:keepLines/>
      <w:keepNext/>
      <w:spacing w:before="320" w:after="200"/>
      <w:outlineLvl w:val="8"/>
    </w:pPr>
    <w:rPr>
      <w:rFonts w:ascii="Arial" w:hAnsi="Arial" w:eastAsia="Arial" w:cs="Arial"/>
      <w:i/>
      <w:iCs/>
      <w:szCs w:val="21"/>
    </w:rPr>
  </w:style>
  <w:style w:type="character" w:styleId="891" w:default="1">
    <w:name w:val="Default Paragraph Font"/>
    <w:uiPriority w:val="1"/>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toc 7"/>
    <w:basedOn w:val="881"/>
    <w:next w:val="881"/>
    <w:uiPriority w:val="39"/>
    <w:unhideWhenUsed/>
    <w:qFormat/>
    <w:pPr>
      <w:ind w:left="1701"/>
      <w:spacing w:after="57"/>
    </w:pPr>
  </w:style>
  <w:style w:type="paragraph" w:styleId="894">
    <w:name w:val="Caption"/>
    <w:basedOn w:val="881"/>
    <w:next w:val="8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5">
    <w:name w:val="Body Text"/>
    <w:next w:val="881"/>
    <w:uiPriority w:val="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896">
    <w:name w:val="toc 5"/>
    <w:basedOn w:val="881"/>
    <w:next w:val="881"/>
    <w:uiPriority w:val="39"/>
    <w:unhideWhenUsed/>
    <w:qFormat/>
    <w:pPr>
      <w:ind w:left="1134"/>
      <w:spacing w:after="57"/>
    </w:pPr>
  </w:style>
  <w:style w:type="paragraph" w:styleId="897">
    <w:name w:val="toc 3"/>
    <w:basedOn w:val="881"/>
    <w:next w:val="881"/>
    <w:uiPriority w:val="39"/>
    <w:unhideWhenUsed/>
    <w:qFormat/>
    <w:pPr>
      <w:ind w:left="567"/>
      <w:spacing w:after="57"/>
    </w:pPr>
  </w:style>
  <w:style w:type="paragraph" w:styleId="898">
    <w:name w:val="toc 8"/>
    <w:basedOn w:val="881"/>
    <w:next w:val="881"/>
    <w:uiPriority w:val="39"/>
    <w:unhideWhenUsed/>
    <w:qFormat/>
    <w:pPr>
      <w:ind w:left="1984"/>
      <w:spacing w:after="57"/>
    </w:pPr>
  </w:style>
  <w:style w:type="paragraph" w:styleId="899">
    <w:name w:val="endnote text"/>
    <w:basedOn w:val="881"/>
    <w:link w:val="1063"/>
    <w:uiPriority w:val="99"/>
    <w:semiHidden/>
    <w:unhideWhenUsed/>
    <w:qFormat/>
    <w:rPr>
      <w:sz w:val="20"/>
    </w:rPr>
  </w:style>
  <w:style w:type="paragraph" w:styleId="900">
    <w:name w:val="Footer"/>
    <w:basedOn w:val="881"/>
    <w:link w:val="936"/>
    <w:uiPriority w:val="99"/>
    <w:unhideWhenUsed/>
    <w:qFormat/>
    <w:pPr>
      <w:tabs>
        <w:tab w:val="center" w:pos="7143" w:leader="none"/>
        <w:tab w:val="right" w:pos="14287" w:leader="none"/>
      </w:tabs>
    </w:pPr>
  </w:style>
  <w:style w:type="paragraph" w:styleId="901">
    <w:name w:val="Header"/>
    <w:basedOn w:val="881"/>
    <w:link w:val="934"/>
    <w:uiPriority w:val="99"/>
    <w:unhideWhenUsed/>
    <w:qFormat/>
    <w:pPr>
      <w:tabs>
        <w:tab w:val="center" w:pos="7143" w:leader="none"/>
        <w:tab w:val="right" w:pos="14287" w:leader="none"/>
      </w:tabs>
    </w:pPr>
  </w:style>
  <w:style w:type="paragraph" w:styleId="902">
    <w:name w:val="toc 1"/>
    <w:basedOn w:val="881"/>
    <w:next w:val="881"/>
    <w:uiPriority w:val="39"/>
    <w:unhideWhenUsed/>
    <w:qFormat/>
    <w:pPr>
      <w:spacing w:after="57"/>
    </w:pPr>
  </w:style>
  <w:style w:type="paragraph" w:styleId="903">
    <w:name w:val="toc 4"/>
    <w:basedOn w:val="881"/>
    <w:next w:val="881"/>
    <w:uiPriority w:val="39"/>
    <w:unhideWhenUsed/>
    <w:qFormat/>
    <w:pPr>
      <w:ind w:left="850"/>
      <w:spacing w:after="57"/>
    </w:pPr>
  </w:style>
  <w:style w:type="paragraph" w:styleId="904">
    <w:name w:val="Subtitle"/>
    <w:basedOn w:val="881"/>
    <w:next w:val="881"/>
    <w:link w:val="929"/>
    <w:uiPriority w:val="11"/>
    <w:qFormat/>
    <w:pPr>
      <w:spacing w:before="200" w:after="200"/>
    </w:pPr>
    <w:rPr>
      <w:sz w:val="24"/>
    </w:rPr>
  </w:style>
  <w:style w:type="paragraph" w:styleId="905">
    <w:name w:val="footnote text"/>
    <w:basedOn w:val="881"/>
    <w:link w:val="1062"/>
    <w:uiPriority w:val="99"/>
    <w:semiHidden/>
    <w:unhideWhenUsed/>
    <w:qFormat/>
    <w:pPr>
      <w:spacing w:after="40"/>
    </w:pPr>
    <w:rPr>
      <w:sz w:val="18"/>
    </w:rPr>
  </w:style>
  <w:style w:type="paragraph" w:styleId="906">
    <w:name w:val="toc 6"/>
    <w:basedOn w:val="881"/>
    <w:next w:val="881"/>
    <w:uiPriority w:val="39"/>
    <w:unhideWhenUsed/>
    <w:qFormat/>
    <w:pPr>
      <w:ind w:left="1417"/>
      <w:spacing w:after="57"/>
    </w:pPr>
  </w:style>
  <w:style w:type="paragraph" w:styleId="907">
    <w:name w:val="table of figures"/>
    <w:basedOn w:val="881"/>
    <w:next w:val="881"/>
    <w:uiPriority w:val="99"/>
    <w:unhideWhenUsed/>
    <w:qFormat/>
  </w:style>
  <w:style w:type="paragraph" w:styleId="908">
    <w:name w:val="toc 2"/>
    <w:basedOn w:val="881"/>
    <w:next w:val="881"/>
    <w:uiPriority w:val="39"/>
    <w:unhideWhenUsed/>
    <w:qFormat/>
    <w:pPr>
      <w:ind w:left="283"/>
      <w:spacing w:after="57"/>
    </w:pPr>
  </w:style>
  <w:style w:type="paragraph" w:styleId="909">
    <w:name w:val="toc 9"/>
    <w:basedOn w:val="881"/>
    <w:next w:val="881"/>
    <w:uiPriority w:val="39"/>
    <w:unhideWhenUsed/>
    <w:qFormat/>
    <w:pPr>
      <w:ind w:left="2268"/>
      <w:spacing w:after="57"/>
    </w:pPr>
  </w:style>
  <w:style w:type="paragraph" w:styleId="910">
    <w:name w:val="HTML Preformatted"/>
    <w:basedOn w:val="88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11">
    <w:name w:val="Title"/>
    <w:basedOn w:val="881"/>
    <w:next w:val="881"/>
    <w:link w:val="928"/>
    <w:uiPriority w:val="10"/>
    <w:qFormat/>
    <w:pPr>
      <w:contextualSpacing/>
      <w:spacing w:before="300" w:after="200"/>
    </w:pPr>
    <w:rPr>
      <w:sz w:val="48"/>
      <w:szCs w:val="48"/>
    </w:rPr>
  </w:style>
  <w:style w:type="table" w:styleId="9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endnote reference"/>
    <w:uiPriority w:val="99"/>
    <w:semiHidden/>
    <w:unhideWhenUsed/>
    <w:qFormat/>
    <w:rPr>
      <w:vertAlign w:val="superscript"/>
    </w:rPr>
  </w:style>
  <w:style w:type="character" w:styleId="914">
    <w:name w:val="Hyperlink"/>
    <w:uiPriority w:val="99"/>
    <w:unhideWhenUsed/>
    <w:qFormat/>
    <w:rPr>
      <w:color w:val="0000ff" w:themeColor="hyperlink"/>
      <w:u w:val="single"/>
      <w14:textFill>
        <w14:solidFill>
          <w14:schemeClr w14:val="hlink"/>
        </w14:solidFill>
      </w14:textFill>
    </w:rPr>
  </w:style>
  <w:style w:type="character" w:styleId="915">
    <w:name w:val="footnote reference"/>
    <w:uiPriority w:val="99"/>
    <w:unhideWhenUsed/>
    <w:qFormat/>
    <w:rPr>
      <w:vertAlign w:val="superscript"/>
    </w:rPr>
  </w:style>
  <w:style w:type="paragraph" w:styleId="916" w:customStyle="1">
    <w:name w:val="列出段落1"/>
    <w:basedOn w:val="881"/>
    <w:uiPriority w:val="0"/>
    <w:qFormat/>
    <w:pPr>
      <w:ind w:firstLine="420"/>
    </w:pPr>
    <w:rPr>
      <w:rFonts w:ascii="Calibri" w:hAnsi="Calibri"/>
      <w:szCs w:val="22"/>
    </w:rPr>
  </w:style>
  <w:style w:type="character" w:styleId="917" w:customStyle="1">
    <w:name w:val="标题 1 Char1"/>
    <w:link w:val="882"/>
    <w:uiPriority w:val="9"/>
    <w:qFormat/>
    <w:rPr>
      <w:rFonts w:ascii="Arial" w:hAnsi="Arial" w:eastAsia="Arial" w:cs="Arial"/>
      <w:sz w:val="40"/>
      <w:szCs w:val="40"/>
    </w:rPr>
  </w:style>
  <w:style w:type="character" w:styleId="918" w:customStyle="1">
    <w:name w:val="标题 2 Char2"/>
    <w:link w:val="883"/>
    <w:uiPriority w:val="9"/>
    <w:qFormat/>
    <w:rPr>
      <w:rFonts w:ascii="Arial" w:hAnsi="Arial" w:eastAsia="Arial" w:cs="Arial"/>
      <w:sz w:val="34"/>
    </w:rPr>
  </w:style>
  <w:style w:type="character" w:styleId="919" w:customStyle="1">
    <w:name w:val="标题 3 Char2"/>
    <w:link w:val="884"/>
    <w:uiPriority w:val="9"/>
    <w:qFormat/>
    <w:rPr>
      <w:rFonts w:ascii="Arial" w:hAnsi="Arial" w:eastAsia="Arial" w:cs="Arial"/>
      <w:sz w:val="30"/>
      <w:szCs w:val="30"/>
    </w:rPr>
  </w:style>
  <w:style w:type="character" w:styleId="920" w:customStyle="1">
    <w:name w:val="标题 4 Char1"/>
    <w:link w:val="885"/>
    <w:uiPriority w:val="9"/>
    <w:qFormat/>
    <w:rPr>
      <w:rFonts w:ascii="Arial" w:hAnsi="Arial" w:eastAsia="Arial" w:cs="Arial"/>
      <w:b/>
      <w:bCs/>
      <w:sz w:val="26"/>
      <w:szCs w:val="26"/>
    </w:rPr>
  </w:style>
  <w:style w:type="character" w:styleId="921" w:customStyle="1">
    <w:name w:val="标题 5 Char1"/>
    <w:link w:val="886"/>
    <w:uiPriority w:val="9"/>
    <w:qFormat/>
    <w:rPr>
      <w:rFonts w:ascii="Arial" w:hAnsi="Arial" w:eastAsia="Arial" w:cs="Arial"/>
      <w:b/>
      <w:bCs/>
      <w:sz w:val="24"/>
      <w:szCs w:val="24"/>
    </w:rPr>
  </w:style>
  <w:style w:type="character" w:styleId="922" w:customStyle="1">
    <w:name w:val="标题 6 Char1"/>
    <w:link w:val="887"/>
    <w:uiPriority w:val="9"/>
    <w:qFormat/>
    <w:rPr>
      <w:rFonts w:ascii="Arial" w:hAnsi="Arial" w:eastAsia="Arial" w:cs="Arial"/>
      <w:b/>
      <w:bCs/>
      <w:sz w:val="22"/>
      <w:szCs w:val="22"/>
    </w:rPr>
  </w:style>
  <w:style w:type="character" w:styleId="923" w:customStyle="1">
    <w:name w:val="标题 7 Char1"/>
    <w:link w:val="888"/>
    <w:uiPriority w:val="9"/>
    <w:qFormat/>
    <w:rPr>
      <w:rFonts w:ascii="Arial" w:hAnsi="Arial" w:eastAsia="Arial" w:cs="Arial"/>
      <w:b/>
      <w:bCs/>
      <w:i/>
      <w:iCs/>
      <w:sz w:val="22"/>
      <w:szCs w:val="22"/>
    </w:rPr>
  </w:style>
  <w:style w:type="character" w:styleId="924" w:customStyle="1">
    <w:name w:val="标题 8 Char1"/>
    <w:link w:val="889"/>
    <w:uiPriority w:val="9"/>
    <w:qFormat/>
    <w:rPr>
      <w:rFonts w:ascii="Arial" w:hAnsi="Arial" w:eastAsia="Arial" w:cs="Arial"/>
      <w:i/>
      <w:iCs/>
      <w:sz w:val="22"/>
      <w:szCs w:val="22"/>
    </w:rPr>
  </w:style>
  <w:style w:type="character" w:styleId="925" w:customStyle="1">
    <w:name w:val="标题 9 Char1"/>
    <w:link w:val="890"/>
    <w:uiPriority w:val="9"/>
    <w:qFormat/>
    <w:rPr>
      <w:rFonts w:ascii="Arial" w:hAnsi="Arial" w:eastAsia="Arial" w:cs="Arial"/>
      <w:i/>
      <w:iCs/>
      <w:sz w:val="21"/>
      <w:szCs w:val="21"/>
    </w:rPr>
  </w:style>
  <w:style w:type="paragraph" w:styleId="926">
    <w:name w:val="List Paragraph"/>
    <w:basedOn w:val="881"/>
    <w:uiPriority w:val="34"/>
    <w:qFormat/>
    <w:pPr>
      <w:contextualSpacing/>
      <w:ind w:left="720"/>
    </w:pPr>
  </w:style>
  <w:style w:type="paragraph" w:styleId="927">
    <w:name w:val="No Spacing"/>
    <w:uiPriority w:val="1"/>
    <w:qFormat/>
    <w:rPr>
      <w:rFonts w:ascii="Times New Roman" w:hAnsi="Times New Roman" w:eastAsia="宋体" w:cs="Times New Roman"/>
      <w:lang w:val="en-US" w:eastAsia="zh-CN" w:bidi="ar-SA"/>
    </w:rPr>
  </w:style>
  <w:style w:type="character" w:styleId="928" w:customStyle="1">
    <w:name w:val="标题 Char2"/>
    <w:link w:val="911"/>
    <w:uiPriority w:val="10"/>
    <w:qFormat/>
    <w:rPr>
      <w:sz w:val="48"/>
      <w:szCs w:val="48"/>
    </w:rPr>
  </w:style>
  <w:style w:type="character" w:styleId="929" w:customStyle="1">
    <w:name w:val="副标题 Char"/>
    <w:link w:val="904"/>
    <w:uiPriority w:val="11"/>
    <w:qFormat/>
    <w:rPr>
      <w:sz w:val="24"/>
      <w:szCs w:val="24"/>
    </w:rPr>
  </w:style>
  <w:style w:type="paragraph" w:styleId="930">
    <w:name w:val="Quote"/>
    <w:basedOn w:val="881"/>
    <w:next w:val="881"/>
    <w:link w:val="931"/>
    <w:uiPriority w:val="29"/>
    <w:qFormat/>
    <w:pPr>
      <w:ind w:left="720" w:right="720"/>
    </w:pPr>
    <w:rPr>
      <w:i/>
    </w:rPr>
  </w:style>
  <w:style w:type="character" w:styleId="931" w:customStyle="1">
    <w:name w:val="引用 Char"/>
    <w:link w:val="930"/>
    <w:uiPriority w:val="29"/>
    <w:qFormat/>
    <w:rPr>
      <w:i/>
    </w:rPr>
  </w:style>
  <w:style w:type="paragraph" w:styleId="932">
    <w:name w:val="Intense Quote"/>
    <w:basedOn w:val="881"/>
    <w:next w:val="881"/>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Char"/>
    <w:link w:val="932"/>
    <w:uiPriority w:val="30"/>
    <w:qFormat/>
    <w:rPr>
      <w:i/>
    </w:rPr>
  </w:style>
  <w:style w:type="character" w:styleId="934" w:customStyle="1">
    <w:name w:val="页眉 Char2"/>
    <w:link w:val="901"/>
    <w:uiPriority w:val="99"/>
    <w:qFormat/>
  </w:style>
  <w:style w:type="character" w:styleId="935" w:customStyle="1">
    <w:name w:val="Footer Char"/>
    <w:uiPriority w:val="99"/>
    <w:qFormat/>
  </w:style>
  <w:style w:type="character" w:styleId="936" w:customStyle="1">
    <w:name w:val="页脚 Char2"/>
    <w:link w:val="900"/>
    <w:uiPriority w:val="99"/>
    <w:qFormat/>
  </w:style>
  <w:style w:type="table" w:styleId="9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脚注文本 Char"/>
    <w:link w:val="905"/>
    <w:uiPriority w:val="99"/>
    <w:qFormat/>
    <w:rPr>
      <w:sz w:val="18"/>
    </w:rPr>
  </w:style>
  <w:style w:type="character" w:styleId="1063" w:customStyle="1">
    <w:name w:val="尾注文本 Char"/>
    <w:link w:val="899"/>
    <w:uiPriority w:val="99"/>
    <w:qFormat/>
    <w:rPr>
      <w:sz w:val="20"/>
    </w:rPr>
  </w:style>
  <w:style w:type="paragraph" w:styleId="1064" w:customStyle="1">
    <w:name w:val="TOC 标题1"/>
    <w:uiPriority w:val="39"/>
    <w:unhideWhenUsed/>
    <w:qFormat/>
    <w:rPr>
      <w:rFonts w:ascii="Times New Roman" w:hAnsi="Times New Roman" w:eastAsia="宋体" w:cs="Times New Roman"/>
      <w:lang w:val="en-US" w:eastAsia="zh-CN" w:bidi="ar-SA"/>
    </w:rPr>
  </w:style>
  <w:style w:type="paragraph" w:styleId="1065" w:customStyle="1">
    <w:name w:val="标题 11"/>
    <w:basedOn w:val="881"/>
    <w:next w:val="881"/>
    <w:link w:val="1079"/>
    <w:uiPriority w:val="0"/>
    <w:qFormat/>
    <w:pPr>
      <w:jc w:val="center"/>
      <w:keepLines/>
      <w:keepNext/>
      <w:spacing w:before="240" w:after="120" w:line="300" w:lineRule="auto"/>
      <w:outlineLvl w:val="0"/>
    </w:pPr>
    <w:rPr>
      <w:rFonts w:ascii="宋体"/>
      <w:b/>
      <w:sz w:val="32"/>
      <w:szCs w:val="20"/>
    </w:rPr>
  </w:style>
  <w:style w:type="paragraph" w:styleId="1066" w:customStyle="1">
    <w:name w:val="标题 21"/>
    <w:basedOn w:val="881"/>
    <w:next w:val="1067"/>
    <w:link w:val="1080"/>
    <w:uiPriority w:val="0"/>
    <w:qFormat/>
    <w:pPr>
      <w:jc w:val="center"/>
      <w:keepLines/>
      <w:keepNext/>
      <w:spacing w:before="120" w:line="300" w:lineRule="auto"/>
      <w:outlineLvl w:val="1"/>
    </w:pPr>
    <w:rPr>
      <w:rFonts w:ascii="Arial" w:hAnsi="Arial" w:eastAsia="黑体"/>
      <w:b/>
      <w:sz w:val="30"/>
      <w:szCs w:val="20"/>
    </w:rPr>
  </w:style>
  <w:style w:type="paragraph" w:styleId="1067" w:customStyle="1">
    <w:name w:val="正文缩进11"/>
    <w:basedOn w:val="881"/>
    <w:link w:val="1081"/>
    <w:uiPriority w:val="0"/>
    <w:qFormat/>
    <w:pPr>
      <w:ind w:firstLine="420"/>
      <w:jc w:val="left"/>
    </w:pPr>
    <w:rPr>
      <w:rFonts w:ascii="宋体"/>
      <w:sz w:val="24"/>
    </w:rPr>
  </w:style>
  <w:style w:type="paragraph" w:styleId="1068" w:customStyle="1">
    <w:name w:val="标题 31"/>
    <w:basedOn w:val="881"/>
    <w:next w:val="1067"/>
    <w:link w:val="1082"/>
    <w:uiPriority w:val="0"/>
    <w:qFormat/>
    <w:pPr>
      <w:jc w:val="left"/>
      <w:keepLines/>
      <w:keepNext/>
      <w:spacing w:before="360" w:after="120"/>
      <w:outlineLvl w:val="2"/>
    </w:pPr>
    <w:rPr>
      <w:rFonts w:ascii="宋体"/>
      <w:b/>
      <w:sz w:val="24"/>
      <w:szCs w:val="20"/>
      <w:u w:val="single"/>
    </w:rPr>
  </w:style>
  <w:style w:type="paragraph" w:styleId="1069" w:customStyle="1">
    <w:name w:val="标题 41"/>
    <w:basedOn w:val="881"/>
    <w:next w:val="881"/>
    <w:link w:val="1083"/>
    <w:uiPriority w:val="0"/>
    <w:qFormat/>
    <w:pPr>
      <w:keepLines/>
      <w:keepNext/>
      <w:spacing w:before="280" w:after="290" w:line="376" w:lineRule="atLeast"/>
      <w:outlineLvl w:val="3"/>
    </w:pPr>
    <w:rPr>
      <w:rFonts w:ascii="Arial" w:hAnsi="Arial" w:eastAsia="黑体"/>
      <w:b/>
      <w:sz w:val="28"/>
      <w:szCs w:val="20"/>
    </w:rPr>
  </w:style>
  <w:style w:type="paragraph" w:styleId="1070" w:customStyle="1">
    <w:name w:val="标题 51"/>
    <w:basedOn w:val="881"/>
    <w:next w:val="881"/>
    <w:link w:val="1084"/>
    <w:uiPriority w:val="0"/>
    <w:qFormat/>
    <w:pPr>
      <w:keepLines/>
      <w:keepNext/>
      <w:spacing w:before="280" w:after="290" w:line="376" w:lineRule="atLeast"/>
      <w:outlineLvl w:val="4"/>
    </w:pPr>
    <w:rPr>
      <w:b/>
      <w:sz w:val="28"/>
      <w:szCs w:val="20"/>
    </w:rPr>
  </w:style>
  <w:style w:type="paragraph" w:styleId="1071" w:customStyle="1">
    <w:name w:val="标题 61"/>
    <w:basedOn w:val="881"/>
    <w:next w:val="881"/>
    <w:link w:val="1085"/>
    <w:uiPriority w:val="0"/>
    <w:qFormat/>
    <w:pPr>
      <w:keepLines/>
      <w:keepNext/>
      <w:spacing w:before="240" w:after="64" w:line="320" w:lineRule="atLeast"/>
      <w:outlineLvl w:val="5"/>
    </w:pPr>
    <w:rPr>
      <w:rFonts w:ascii="Arial" w:hAnsi="Arial" w:eastAsia="黑体"/>
      <w:b/>
      <w:sz w:val="24"/>
      <w:szCs w:val="20"/>
    </w:rPr>
  </w:style>
  <w:style w:type="paragraph" w:styleId="1072" w:customStyle="1">
    <w:name w:val="标题 71"/>
    <w:basedOn w:val="881"/>
    <w:next w:val="881"/>
    <w:link w:val="1086"/>
    <w:uiPriority w:val="0"/>
    <w:qFormat/>
    <w:pPr>
      <w:keepLines/>
      <w:keepNext/>
      <w:spacing w:before="240" w:after="64" w:line="320" w:lineRule="atLeast"/>
      <w:outlineLvl w:val="6"/>
    </w:pPr>
    <w:rPr>
      <w:b/>
      <w:sz w:val="24"/>
      <w:szCs w:val="20"/>
    </w:rPr>
  </w:style>
  <w:style w:type="paragraph" w:styleId="1073" w:customStyle="1">
    <w:name w:val="标题 81"/>
    <w:basedOn w:val="881"/>
    <w:next w:val="881"/>
    <w:link w:val="1087"/>
    <w:uiPriority w:val="0"/>
    <w:qFormat/>
    <w:pPr>
      <w:keepLines/>
      <w:keepNext/>
      <w:spacing w:before="240" w:after="64" w:line="320" w:lineRule="atLeast"/>
      <w:outlineLvl w:val="7"/>
    </w:pPr>
    <w:rPr>
      <w:rFonts w:ascii="Arial" w:hAnsi="Arial" w:eastAsia="黑体"/>
      <w:sz w:val="24"/>
      <w:szCs w:val="20"/>
    </w:rPr>
  </w:style>
  <w:style w:type="paragraph" w:styleId="1074" w:customStyle="1">
    <w:name w:val="标题 91"/>
    <w:basedOn w:val="881"/>
    <w:next w:val="881"/>
    <w:link w:val="1088"/>
    <w:uiPriority w:val="0"/>
    <w:qFormat/>
    <w:pPr>
      <w:keepLines/>
      <w:keepNext/>
      <w:spacing w:before="240" w:after="64" w:line="320" w:lineRule="atLeast"/>
      <w:outlineLvl w:val="8"/>
    </w:pPr>
    <w:rPr>
      <w:rFonts w:ascii="Arial" w:hAnsi="Arial" w:eastAsia="黑体"/>
      <w:szCs w:val="20"/>
    </w:rPr>
  </w:style>
  <w:style w:type="character" w:styleId="1075" w:customStyle="1">
    <w:name w:val="默认段落字体1"/>
    <w:uiPriority w:val="1"/>
    <w:unhideWhenUsed/>
    <w:qFormat/>
  </w:style>
  <w:style w:type="table" w:styleId="1076" w:customStyle="1">
    <w:name w:val="普通表格1"/>
    <w:uiPriority w:val="99"/>
    <w:unhideWhenUsed/>
    <w:qFormat/>
    <w:tblPr>
      <w:tblCellMar>
        <w:left w:w="0" w:type="dxa"/>
        <w:top w:w="0" w:type="dxa"/>
        <w:right w:w="0" w:type="dxa"/>
        <w:bottom w:w="0" w:type="dxa"/>
      </w:tblCellMar>
    </w:tblPr>
  </w:style>
  <w:style w:type="paragraph" w:styleId="1077" w:customStyle="1">
    <w:name w:val="正文文本1"/>
    <w:basedOn w:val="881"/>
    <w:next w:val="881"/>
    <w:link w:val="1078"/>
    <w:uiPriority w:val="0"/>
    <w:qFormat/>
    <w:pPr>
      <w:spacing w:before="120" w:line="22" w:lineRule="atLeast"/>
      <w:tabs>
        <w:tab w:val="left" w:pos="567" w:leader="none"/>
      </w:tabs>
    </w:pPr>
    <w:rPr>
      <w:rFonts w:ascii="宋体" w:hAnsi="宋体"/>
      <w:sz w:val="24"/>
    </w:rPr>
  </w:style>
  <w:style w:type="character" w:styleId="1078" w:customStyle="1">
    <w:name w:val="正文文本 Char"/>
    <w:link w:val="1077"/>
    <w:uiPriority w:val="0"/>
    <w:qFormat/>
    <w:rPr>
      <w:rFonts w:ascii="宋体" w:hAnsi="宋体"/>
      <w:sz w:val="24"/>
      <w:szCs w:val="24"/>
    </w:rPr>
  </w:style>
  <w:style w:type="character" w:styleId="1079" w:customStyle="1">
    <w:name w:val="标题 1 Char"/>
    <w:link w:val="1065"/>
    <w:uiPriority w:val="0"/>
    <w:qFormat/>
    <w:rPr>
      <w:rFonts w:ascii="宋体"/>
      <w:b/>
      <w:sz w:val="32"/>
    </w:rPr>
  </w:style>
  <w:style w:type="character" w:styleId="1080" w:customStyle="1">
    <w:name w:val="标题 2 Char1"/>
    <w:link w:val="1066"/>
    <w:uiPriority w:val="0"/>
    <w:qFormat/>
    <w:rPr>
      <w:rFonts w:ascii="Arial" w:hAnsi="Arial" w:eastAsia="黑体"/>
      <w:b/>
      <w:sz w:val="30"/>
      <w:lang w:val="en-US" w:eastAsia="zh-CN" w:bidi="ar-SA"/>
    </w:rPr>
  </w:style>
  <w:style w:type="character" w:styleId="1081" w:customStyle="1">
    <w:name w:val="正文缩进 Char1"/>
    <w:link w:val="1067"/>
    <w:uiPriority w:val="0"/>
    <w:qFormat/>
    <w:rPr>
      <w:rFonts w:ascii="宋体" w:eastAsia="宋体"/>
      <w:sz w:val="24"/>
      <w:szCs w:val="24"/>
      <w:lang w:val="en-US" w:eastAsia="zh-CN" w:bidi="ar-SA"/>
    </w:rPr>
  </w:style>
  <w:style w:type="character" w:styleId="1082" w:customStyle="1">
    <w:name w:val="标题 3 Char1"/>
    <w:link w:val="1068"/>
    <w:uiPriority w:val="0"/>
    <w:qFormat/>
    <w:rPr>
      <w:rFonts w:ascii="宋体" w:eastAsia="宋体"/>
      <w:b/>
      <w:sz w:val="24"/>
      <w:u w:val="single"/>
      <w:lang w:val="en-US" w:eastAsia="zh-CN" w:bidi="ar-SA"/>
    </w:rPr>
  </w:style>
  <w:style w:type="character" w:styleId="1083" w:customStyle="1">
    <w:name w:val="标题 4 Char"/>
    <w:link w:val="1069"/>
    <w:uiPriority w:val="0"/>
    <w:qFormat/>
    <w:rPr>
      <w:rFonts w:ascii="Arial" w:hAnsi="Arial" w:eastAsia="黑体"/>
      <w:b/>
      <w:sz w:val="28"/>
    </w:rPr>
  </w:style>
  <w:style w:type="character" w:styleId="1084" w:customStyle="1">
    <w:name w:val="标题 5 Char"/>
    <w:link w:val="1070"/>
    <w:uiPriority w:val="0"/>
    <w:qFormat/>
    <w:rPr>
      <w:b/>
      <w:sz w:val="28"/>
    </w:rPr>
  </w:style>
  <w:style w:type="character" w:styleId="1085" w:customStyle="1">
    <w:name w:val="标题 6 Char"/>
    <w:link w:val="1071"/>
    <w:uiPriority w:val="0"/>
    <w:qFormat/>
    <w:rPr>
      <w:rFonts w:ascii="Arial" w:hAnsi="Arial" w:eastAsia="黑体"/>
      <w:b/>
      <w:sz w:val="24"/>
    </w:rPr>
  </w:style>
  <w:style w:type="character" w:styleId="1086" w:customStyle="1">
    <w:name w:val="标题 7 Char"/>
    <w:link w:val="1072"/>
    <w:uiPriority w:val="0"/>
    <w:qFormat/>
    <w:rPr>
      <w:b/>
      <w:sz w:val="24"/>
    </w:rPr>
  </w:style>
  <w:style w:type="character" w:styleId="1087" w:customStyle="1">
    <w:name w:val="标题 8 Char"/>
    <w:link w:val="1073"/>
    <w:uiPriority w:val="0"/>
    <w:qFormat/>
    <w:rPr>
      <w:rFonts w:ascii="Arial" w:hAnsi="Arial" w:eastAsia="黑体"/>
      <w:sz w:val="24"/>
    </w:rPr>
  </w:style>
  <w:style w:type="character" w:styleId="1088" w:customStyle="1">
    <w:name w:val="标题 9 Char"/>
    <w:link w:val="1074"/>
    <w:uiPriority w:val="0"/>
    <w:qFormat/>
    <w:rPr>
      <w:rFonts w:ascii="Arial" w:hAnsi="Arial" w:eastAsia="黑体"/>
      <w:sz w:val="21"/>
    </w:rPr>
  </w:style>
  <w:style w:type="paragraph" w:styleId="1089" w:customStyle="1">
    <w:name w:val="目录 71"/>
    <w:basedOn w:val="881"/>
    <w:next w:val="881"/>
    <w:uiPriority w:val="0"/>
    <w:qFormat/>
    <w:pPr>
      <w:ind w:left="2520"/>
    </w:pPr>
  </w:style>
  <w:style w:type="paragraph" w:styleId="1090" w:customStyle="1">
    <w:name w:val="题注1"/>
    <w:basedOn w:val="881"/>
    <w:next w:val="881"/>
    <w:uiPriority w:val="0"/>
    <w:qFormat/>
    <w:pPr>
      <w:spacing w:line="480" w:lineRule="auto"/>
    </w:pPr>
    <w:rPr>
      <w:rFonts w:ascii="华文中宋" w:hAnsi="华文中宋" w:eastAsia="华文中宋"/>
      <w:sz w:val="36"/>
      <w:szCs w:val="20"/>
    </w:rPr>
  </w:style>
  <w:style w:type="paragraph" w:styleId="1091" w:customStyle="1">
    <w:name w:val="文档结构图1"/>
    <w:basedOn w:val="881"/>
    <w:link w:val="1092"/>
    <w:uiPriority w:val="0"/>
    <w:qFormat/>
    <w:pPr>
      <w:shd w:val="clear" w:color="auto" w:fill="000080"/>
    </w:pPr>
  </w:style>
  <w:style w:type="character" w:styleId="1092" w:customStyle="1">
    <w:name w:val="文档结构图 Char"/>
    <w:link w:val="1091"/>
    <w:uiPriority w:val="0"/>
    <w:qFormat/>
    <w:rPr>
      <w:sz w:val="21"/>
      <w:szCs w:val="24"/>
      <w:shd w:val="clear" w:color="auto" w:fill="000080"/>
    </w:rPr>
  </w:style>
  <w:style w:type="paragraph" w:styleId="1093" w:customStyle="1">
    <w:name w:val="批注文字1"/>
    <w:basedOn w:val="881"/>
    <w:link w:val="1094"/>
    <w:uiPriority w:val="99"/>
    <w:qFormat/>
    <w:pPr>
      <w:jc w:val="left"/>
    </w:pPr>
  </w:style>
  <w:style w:type="character" w:styleId="1094" w:customStyle="1">
    <w:name w:val="批注文字 Char1"/>
    <w:link w:val="1093"/>
    <w:uiPriority w:val="99"/>
    <w:qFormat/>
    <w:rPr>
      <w:sz w:val="21"/>
      <w:szCs w:val="24"/>
    </w:rPr>
  </w:style>
  <w:style w:type="paragraph" w:styleId="1095" w:customStyle="1">
    <w:name w:val="正文文本 31"/>
    <w:basedOn w:val="881"/>
    <w:link w:val="1096"/>
    <w:uiPriority w:val="0"/>
    <w:qFormat/>
    <w:pPr>
      <w:spacing w:after="120"/>
    </w:pPr>
    <w:rPr>
      <w:sz w:val="16"/>
      <w:szCs w:val="16"/>
    </w:rPr>
  </w:style>
  <w:style w:type="character" w:styleId="1096" w:customStyle="1">
    <w:name w:val="正文文本 3 Char"/>
    <w:link w:val="1095"/>
    <w:uiPriority w:val="0"/>
    <w:qFormat/>
    <w:rPr>
      <w:sz w:val="16"/>
      <w:szCs w:val="16"/>
    </w:rPr>
  </w:style>
  <w:style w:type="paragraph" w:styleId="1097" w:customStyle="1">
    <w:name w:val="正文文本缩进11"/>
    <w:basedOn w:val="881"/>
    <w:link w:val="1098"/>
    <w:uiPriority w:val="0"/>
    <w:qFormat/>
    <w:pPr>
      <w:ind w:firstLine="570"/>
      <w:spacing w:line="360" w:lineRule="auto"/>
    </w:pPr>
    <w:rPr>
      <w:sz w:val="24"/>
    </w:rPr>
  </w:style>
  <w:style w:type="character" w:styleId="1098" w:customStyle="1">
    <w:name w:val="正文文本缩进 Char2"/>
    <w:link w:val="1097"/>
    <w:uiPriority w:val="0"/>
    <w:qFormat/>
    <w:rPr>
      <w:rFonts w:eastAsia="宋体"/>
      <w:sz w:val="24"/>
      <w:szCs w:val="24"/>
      <w:lang w:val="en-US" w:eastAsia="zh-CN" w:bidi="ar-SA"/>
    </w:rPr>
  </w:style>
  <w:style w:type="paragraph" w:styleId="1099" w:customStyle="1">
    <w:name w:val="列表 21"/>
    <w:basedOn w:val="881"/>
    <w:uiPriority w:val="0"/>
    <w:qFormat/>
    <w:pPr>
      <w:ind w:left="100" w:hanging="200"/>
    </w:pPr>
  </w:style>
  <w:style w:type="paragraph" w:styleId="1100" w:customStyle="1">
    <w:name w:val="文本块1"/>
    <w:basedOn w:val="881"/>
    <w:uiPriority w:val="0"/>
    <w:qFormat/>
    <w:pPr>
      <w:ind w:left="480" w:right="-341" w:firstLine="513"/>
      <w:widowControl/>
    </w:pPr>
    <w:rPr>
      <w:sz w:val="24"/>
      <w:szCs w:val="20"/>
    </w:rPr>
  </w:style>
  <w:style w:type="paragraph" w:styleId="1101" w:customStyle="1">
    <w:name w:val="索引 41"/>
    <w:basedOn w:val="881"/>
    <w:next w:val="881"/>
    <w:uiPriority w:val="0"/>
    <w:unhideWhenUsed/>
    <w:qFormat/>
    <w:pPr>
      <w:ind w:left="600"/>
    </w:pPr>
  </w:style>
  <w:style w:type="paragraph" w:styleId="1102" w:customStyle="1">
    <w:name w:val="目录 51"/>
    <w:basedOn w:val="881"/>
    <w:next w:val="881"/>
    <w:uiPriority w:val="0"/>
    <w:qFormat/>
    <w:pPr>
      <w:ind w:left="1680"/>
    </w:pPr>
  </w:style>
  <w:style w:type="paragraph" w:styleId="1103" w:customStyle="1">
    <w:name w:val="目录 31"/>
    <w:basedOn w:val="881"/>
    <w:next w:val="881"/>
    <w:uiPriority w:val="39"/>
    <w:qFormat/>
    <w:pPr>
      <w:ind w:left="840"/>
    </w:pPr>
  </w:style>
  <w:style w:type="paragraph" w:styleId="1104" w:customStyle="1">
    <w:name w:val="纯文本1"/>
    <w:basedOn w:val="881"/>
    <w:link w:val="1105"/>
    <w:uiPriority w:val="0"/>
    <w:qFormat/>
    <w:rPr>
      <w:rFonts w:hint="eastAsia" w:ascii="宋体" w:hAnsi="Courier New"/>
      <w:szCs w:val="20"/>
    </w:rPr>
  </w:style>
  <w:style w:type="character" w:styleId="1105" w:customStyle="1">
    <w:name w:val="纯文本 Char"/>
    <w:link w:val="1104"/>
    <w:uiPriority w:val="0"/>
    <w:qFormat/>
    <w:rPr>
      <w:rFonts w:hint="eastAsia" w:ascii="宋体" w:hAnsi="Courier New" w:eastAsia="宋体" w:cs="宋体"/>
      <w:sz w:val="21"/>
    </w:rPr>
  </w:style>
  <w:style w:type="paragraph" w:styleId="1106" w:customStyle="1">
    <w:name w:val="目录 81"/>
    <w:basedOn w:val="881"/>
    <w:next w:val="881"/>
    <w:uiPriority w:val="0"/>
    <w:qFormat/>
    <w:pPr>
      <w:ind w:left="2940"/>
    </w:pPr>
  </w:style>
  <w:style w:type="paragraph" w:styleId="1107" w:customStyle="1">
    <w:name w:val="日期1"/>
    <w:basedOn w:val="881"/>
    <w:next w:val="881"/>
    <w:link w:val="1108"/>
    <w:uiPriority w:val="0"/>
    <w:qFormat/>
    <w:pPr>
      <w:ind w:left="100"/>
    </w:pPr>
    <w:rPr>
      <w:rFonts w:ascii="仿宋_GB2312" w:hAnsi="宋体" w:eastAsia="仿宋_GB2312"/>
      <w:color w:val="000000"/>
      <w:sz w:val="24"/>
    </w:rPr>
  </w:style>
  <w:style w:type="character" w:styleId="1108" w:customStyle="1">
    <w:name w:val="日期 Char"/>
    <w:link w:val="1107"/>
    <w:uiPriority w:val="0"/>
    <w:qFormat/>
    <w:rPr>
      <w:rFonts w:ascii="仿宋_GB2312" w:hAnsi="宋体" w:eastAsia="仿宋_GB2312"/>
      <w:color w:val="000000"/>
      <w:sz w:val="24"/>
      <w:szCs w:val="24"/>
    </w:rPr>
  </w:style>
  <w:style w:type="paragraph" w:styleId="1109" w:customStyle="1">
    <w:name w:val="正文文本缩进 21"/>
    <w:basedOn w:val="881"/>
    <w:link w:val="1110"/>
    <w:uiPriority w:val="0"/>
    <w:qFormat/>
    <w:pPr>
      <w:ind w:firstLine="480"/>
    </w:pPr>
    <w:rPr>
      <w:rFonts w:ascii="仿宋_GB2312" w:eastAsia="仿宋_GB2312"/>
      <w:sz w:val="24"/>
    </w:rPr>
  </w:style>
  <w:style w:type="character" w:styleId="1110" w:customStyle="1">
    <w:name w:val="正文文本缩进 2 Char"/>
    <w:link w:val="1109"/>
    <w:uiPriority w:val="0"/>
    <w:qFormat/>
    <w:rPr>
      <w:rFonts w:ascii="仿宋_GB2312" w:eastAsia="仿宋_GB2312"/>
      <w:sz w:val="24"/>
      <w:szCs w:val="24"/>
    </w:rPr>
  </w:style>
  <w:style w:type="paragraph" w:styleId="1111" w:customStyle="1">
    <w:name w:val="批注框文本1"/>
    <w:basedOn w:val="881"/>
    <w:link w:val="1112"/>
    <w:uiPriority w:val="0"/>
    <w:qFormat/>
    <w:rPr>
      <w:sz w:val="18"/>
      <w:szCs w:val="18"/>
    </w:rPr>
  </w:style>
  <w:style w:type="character" w:styleId="1112" w:customStyle="1">
    <w:name w:val="批注框文本 Char"/>
    <w:link w:val="1111"/>
    <w:uiPriority w:val="0"/>
    <w:qFormat/>
    <w:rPr>
      <w:sz w:val="18"/>
      <w:szCs w:val="18"/>
    </w:rPr>
  </w:style>
  <w:style w:type="paragraph" w:styleId="1113" w:customStyle="1">
    <w:name w:val="页脚1"/>
    <w:basedOn w:val="881"/>
    <w:link w:val="1114"/>
    <w:uiPriority w:val="99"/>
    <w:qFormat/>
    <w:pPr>
      <w:jc w:val="left"/>
      <w:tabs>
        <w:tab w:val="center" w:pos="4153" w:leader="none"/>
        <w:tab w:val="right" w:pos="8306" w:leader="none"/>
      </w:tabs>
    </w:pPr>
    <w:rPr>
      <w:rFonts w:ascii="宋体"/>
      <w:sz w:val="18"/>
      <w:szCs w:val="20"/>
    </w:rPr>
  </w:style>
  <w:style w:type="character" w:styleId="1114" w:customStyle="1">
    <w:name w:val="页脚 Char1"/>
    <w:link w:val="1113"/>
    <w:uiPriority w:val="99"/>
    <w:qFormat/>
    <w:rPr>
      <w:rFonts w:ascii="宋体" w:eastAsia="宋体"/>
      <w:sz w:val="18"/>
      <w:lang w:val="en-US" w:eastAsia="zh-CN" w:bidi="ar-SA"/>
    </w:rPr>
  </w:style>
  <w:style w:type="paragraph" w:styleId="1115" w:customStyle="1">
    <w:name w:val="寄信人地址1"/>
    <w:basedOn w:val="881"/>
    <w:uiPriority w:val="0"/>
    <w:qFormat/>
    <w:rPr>
      <w:rFonts w:ascii="Arial" w:hAnsi="Arial"/>
    </w:rPr>
  </w:style>
  <w:style w:type="paragraph" w:styleId="1116" w:customStyle="1">
    <w:name w:val="页眉1"/>
    <w:basedOn w:val="881"/>
    <w:link w:val="1117"/>
    <w:uiPriority w:val="0"/>
    <w:qFormat/>
    <w:pPr>
      <w:jc w:val="center"/>
      <w:tabs>
        <w:tab w:val="center" w:pos="4153" w:leader="none"/>
        <w:tab w:val="right" w:pos="8306" w:leader="none"/>
      </w:tabs>
      <w:pBdr>
        <w:bottom w:val="single" w:color="000000" w:sz="6" w:space="1"/>
      </w:pBdr>
    </w:pPr>
    <w:rPr>
      <w:sz w:val="18"/>
      <w:szCs w:val="18"/>
    </w:rPr>
  </w:style>
  <w:style w:type="character" w:styleId="1117" w:customStyle="1">
    <w:name w:val="页眉 Char1"/>
    <w:link w:val="1116"/>
    <w:uiPriority w:val="0"/>
    <w:qFormat/>
    <w:rPr>
      <w:rFonts w:eastAsia="宋体"/>
      <w:sz w:val="18"/>
      <w:szCs w:val="18"/>
      <w:lang w:val="en-US" w:eastAsia="zh-CN" w:bidi="ar-SA"/>
    </w:rPr>
  </w:style>
  <w:style w:type="paragraph" w:styleId="1118" w:customStyle="1">
    <w:name w:val="目录 111"/>
    <w:basedOn w:val="881"/>
    <w:next w:val="881"/>
    <w:uiPriority w:val="39"/>
    <w:qFormat/>
    <w:pPr>
      <w:spacing w:line="300" w:lineRule="auto"/>
      <w:tabs>
        <w:tab w:val="left" w:pos="1050" w:leader="none"/>
        <w:tab w:val="right" w:pos="8937" w:leader="dot"/>
      </w:tabs>
    </w:pPr>
    <w:rPr>
      <w:rFonts w:ascii="宋体" w:hAnsi="宋体"/>
      <w:b/>
      <w:sz w:val="24"/>
    </w:rPr>
  </w:style>
  <w:style w:type="paragraph" w:styleId="1119" w:customStyle="1">
    <w:name w:val="目录 41"/>
    <w:basedOn w:val="881"/>
    <w:next w:val="881"/>
    <w:uiPriority w:val="0"/>
    <w:qFormat/>
    <w:pPr>
      <w:ind w:left="1260"/>
    </w:pPr>
  </w:style>
  <w:style w:type="paragraph" w:styleId="1120" w:customStyle="1">
    <w:name w:val="目录 61"/>
    <w:basedOn w:val="881"/>
    <w:next w:val="881"/>
    <w:uiPriority w:val="0"/>
    <w:qFormat/>
    <w:pPr>
      <w:ind w:left="2100"/>
    </w:pPr>
  </w:style>
  <w:style w:type="paragraph" w:styleId="1121" w:customStyle="1">
    <w:name w:val="正文文本缩进 31"/>
    <w:basedOn w:val="881"/>
    <w:link w:val="1122"/>
    <w:uiPriority w:val="0"/>
    <w:qFormat/>
    <w:pPr>
      <w:ind w:left="720" w:firstLine="480"/>
      <w:jc w:val="left"/>
      <w:spacing w:before="120" w:line="22" w:lineRule="atLeast"/>
    </w:pPr>
    <w:rPr>
      <w:rFonts w:ascii="宋体"/>
      <w:sz w:val="24"/>
      <w:szCs w:val="20"/>
    </w:rPr>
  </w:style>
  <w:style w:type="character" w:styleId="1122" w:customStyle="1">
    <w:name w:val="正文文本缩进 3 Char"/>
    <w:link w:val="1121"/>
    <w:uiPriority w:val="0"/>
    <w:qFormat/>
    <w:rPr>
      <w:rFonts w:ascii="宋体"/>
      <w:sz w:val="24"/>
    </w:rPr>
  </w:style>
  <w:style w:type="paragraph" w:styleId="1123" w:customStyle="1">
    <w:name w:val="目录 21"/>
    <w:basedOn w:val="881"/>
    <w:next w:val="881"/>
    <w:uiPriority w:val="39"/>
    <w:qFormat/>
    <w:pPr>
      <w:ind w:left="420"/>
      <w:spacing w:line="312" w:lineRule="auto"/>
      <w:tabs>
        <w:tab w:val="right" w:pos="8937" w:leader="dot"/>
      </w:tabs>
    </w:pPr>
  </w:style>
  <w:style w:type="paragraph" w:styleId="1124" w:customStyle="1">
    <w:name w:val="目录 91"/>
    <w:basedOn w:val="881"/>
    <w:next w:val="881"/>
    <w:uiPriority w:val="0"/>
    <w:qFormat/>
    <w:pPr>
      <w:ind w:left="3360"/>
    </w:pPr>
  </w:style>
  <w:style w:type="paragraph" w:styleId="1125" w:customStyle="1">
    <w:name w:val="HTML 预设格式1"/>
    <w:basedOn w:val="881"/>
    <w:link w:val="11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6" w:customStyle="1">
    <w:name w:val="HTML 预设格式 Char"/>
    <w:link w:val="1125"/>
    <w:uiPriority w:val="0"/>
    <w:qFormat/>
    <w:rPr>
      <w:rFonts w:ascii="宋体" w:hAnsi="宋体" w:cs="宋体"/>
      <w:sz w:val="24"/>
      <w:szCs w:val="24"/>
    </w:rPr>
  </w:style>
  <w:style w:type="paragraph" w:styleId="1127" w:customStyle="1">
    <w:name w:val="普通(网站)1"/>
    <w:basedOn w:val="881"/>
    <w:uiPriority w:val="99"/>
    <w:unhideWhenUsed/>
    <w:qFormat/>
    <w:pPr>
      <w:jc w:val="left"/>
      <w:spacing w:before="100" w:beforeAutospacing="1" w:after="100" w:afterAutospacing="1"/>
      <w:widowControl/>
    </w:pPr>
    <w:rPr>
      <w:rFonts w:ascii="宋体" w:hAnsi="宋体" w:cs="宋体"/>
      <w:sz w:val="24"/>
    </w:rPr>
  </w:style>
  <w:style w:type="paragraph" w:styleId="1128" w:customStyle="1">
    <w:name w:val="索引 11"/>
    <w:basedOn w:val="881"/>
    <w:next w:val="881"/>
    <w:uiPriority w:val="0"/>
    <w:qFormat/>
    <w:rPr>
      <w:szCs w:val="20"/>
    </w:rPr>
  </w:style>
  <w:style w:type="paragraph" w:styleId="1129" w:customStyle="1">
    <w:name w:val="标题1"/>
    <w:basedOn w:val="881"/>
    <w:link w:val="1130"/>
    <w:uiPriority w:val="0"/>
    <w:qFormat/>
    <w:pPr>
      <w:jc w:val="center"/>
      <w:outlineLvl w:val="0"/>
    </w:pPr>
    <w:rPr>
      <w:b/>
      <w:sz w:val="32"/>
      <w:szCs w:val="20"/>
    </w:rPr>
  </w:style>
  <w:style w:type="character" w:styleId="1130" w:customStyle="1">
    <w:name w:val="标题 Char1"/>
    <w:link w:val="1129"/>
    <w:uiPriority w:val="0"/>
    <w:qFormat/>
    <w:rPr>
      <w:b/>
      <w:sz w:val="32"/>
    </w:rPr>
  </w:style>
  <w:style w:type="paragraph" w:styleId="1131" w:customStyle="1">
    <w:name w:val="批注主题1"/>
    <w:basedOn w:val="1093"/>
    <w:next w:val="1093"/>
    <w:link w:val="1132"/>
    <w:uiPriority w:val="0"/>
    <w:qFormat/>
    <w:rPr>
      <w:b/>
      <w:bCs/>
    </w:rPr>
  </w:style>
  <w:style w:type="character" w:styleId="1132" w:customStyle="1">
    <w:name w:val="批注主题 Char"/>
    <w:link w:val="1131"/>
    <w:uiPriority w:val="0"/>
    <w:qFormat/>
    <w:rPr>
      <w:rFonts w:ascii="Times New Roman" w:hAnsi="Times New Roman" w:eastAsia="宋体" w:cs="Times New Roman"/>
      <w:b/>
      <w:bCs/>
      <w:sz w:val="21"/>
      <w:szCs w:val="24"/>
      <w:lang w:val="en-US" w:eastAsia="zh-CN" w:bidi="ar-SA"/>
    </w:rPr>
  </w:style>
  <w:style w:type="paragraph" w:styleId="1133" w:customStyle="1">
    <w:name w:val="正文首行缩进1"/>
    <w:basedOn w:val="1077"/>
    <w:uiPriority w:val="99"/>
    <w:qFormat/>
    <w:pPr>
      <w:ind w:firstLine="420"/>
    </w:pPr>
  </w:style>
  <w:style w:type="paragraph" w:styleId="1134" w:customStyle="1">
    <w:name w:val="正文首行缩进 21"/>
    <w:basedOn w:val="1097"/>
    <w:link w:val="1135"/>
    <w:uiPriority w:val="0"/>
    <w:qFormat/>
    <w:pPr>
      <w:ind w:left="420" w:firstLine="420"/>
      <w:spacing w:after="120" w:line="480" w:lineRule="exact"/>
    </w:pPr>
    <w:rPr>
      <w:szCs w:val="20"/>
    </w:rPr>
  </w:style>
  <w:style w:type="character" w:styleId="1135" w:customStyle="1">
    <w:name w:val="正文首行缩进 2 Char"/>
    <w:link w:val="1134"/>
    <w:uiPriority w:val="0"/>
    <w:qFormat/>
    <w:rPr>
      <w:rFonts w:eastAsia="宋体"/>
      <w:sz w:val="24"/>
      <w:szCs w:val="24"/>
      <w:lang w:val="en-US" w:eastAsia="zh-CN" w:bidi="ar-SA"/>
    </w:rPr>
  </w:style>
  <w:style w:type="table" w:styleId="1136" w:customStyle="1">
    <w:name w:val="网格型1"/>
    <w:basedOn w:val="1076"/>
    <w:uiPriority w:val="39"/>
    <w:qFormat/>
    <w:tblPr>
      <w:tblCellMar>
        <w:left w:w="0" w:type="dxa"/>
        <w:top w:w="0" w:type="dxa"/>
        <w:right w:w="0" w:type="dxa"/>
        <w:bottom w:w="0" w:type="dxa"/>
      </w:tblCellMar>
    </w:tblPr>
  </w:style>
  <w:style w:type="table" w:styleId="1137" w:customStyle="1">
    <w:name w:val="中等深浅网格 1 - 强调文字颜色 21"/>
    <w:basedOn w:val="1076"/>
    <w:uiPriority w:val="0"/>
    <w:qFormat/>
    <w:rPr>
      <w:sz w:val="21"/>
      <w:szCs w:val="24"/>
    </w:rPr>
    <w:tblPr>
      <w:tblCellMar>
        <w:left w:w="0" w:type="dxa"/>
        <w:top w:w="0" w:type="dxa"/>
        <w:right w:w="0" w:type="dxa"/>
        <w:bottom w:w="0" w:type="dxa"/>
      </w:tblCellMar>
    </w:tblPr>
  </w:style>
  <w:style w:type="character" w:styleId="1138" w:customStyle="1">
    <w:name w:val="要点1"/>
    <w:uiPriority w:val="0"/>
    <w:qFormat/>
    <w:rPr>
      <w:b/>
      <w:bCs/>
    </w:rPr>
  </w:style>
  <w:style w:type="character" w:styleId="1139" w:customStyle="1">
    <w:name w:val="页码1"/>
    <w:uiPriority w:val="0"/>
    <w:qFormat/>
  </w:style>
  <w:style w:type="character" w:styleId="1140" w:customStyle="1">
    <w:name w:val="已访问的超链接1"/>
    <w:uiPriority w:val="0"/>
    <w:qFormat/>
    <w:rPr>
      <w:color w:val="800080"/>
      <w:u w:val="single"/>
    </w:rPr>
  </w:style>
  <w:style w:type="character" w:styleId="1141" w:customStyle="1">
    <w:name w:val="强调1"/>
    <w:uiPriority w:val="0"/>
    <w:qFormat/>
    <w:rPr>
      <w:color w:val="cc0033"/>
    </w:rPr>
  </w:style>
  <w:style w:type="character" w:styleId="1142" w:customStyle="1">
    <w:name w:val="超链接1"/>
    <w:uiPriority w:val="99"/>
    <w:qFormat/>
    <w:rPr>
      <w:color w:val="0000ff"/>
      <w:u w:val="single"/>
    </w:rPr>
  </w:style>
  <w:style w:type="character" w:styleId="1143" w:customStyle="1">
    <w:name w:val="批注引用1"/>
    <w:uiPriority w:val="99"/>
    <w:qFormat/>
    <w:rPr>
      <w:sz w:val="21"/>
      <w:szCs w:val="21"/>
    </w:rPr>
  </w:style>
  <w:style w:type="character" w:styleId="1144" w:customStyle="1">
    <w:name w:val="HTML 引文1"/>
    <w:uiPriority w:val="0"/>
    <w:qFormat/>
    <w:rPr>
      <w:i/>
      <w:iCs/>
    </w:rPr>
  </w:style>
  <w:style w:type="paragraph" w:styleId="1145" w:customStyle="1">
    <w:name w:val="正文文本首行缩进 2"/>
    <w:basedOn w:val="1097"/>
    <w:uiPriority w:val="99"/>
    <w:qFormat/>
    <w:pPr>
      <w:ind w:firstLine="420"/>
      <w:spacing w:line="200" w:lineRule="atLeast"/>
    </w:pPr>
    <w:rPr>
      <w:rFonts w:hAnsi="Courier New"/>
      <w:spacing w:val="-4"/>
      <w:sz w:val="18"/>
    </w:rPr>
  </w:style>
  <w:style w:type="character" w:styleId="1146" w:customStyle="1">
    <w:name w:val="批注文字 字符"/>
    <w:uiPriority w:val="99"/>
    <w:qFormat/>
    <w:rPr>
      <w:rFonts w:ascii="Times New Roman" w:hAnsi="Times New Roman" w:eastAsia="宋体" w:cs="Times New Roman"/>
      <w:sz w:val="24"/>
      <w:lang w:val="en-US" w:eastAsia="zh-CN" w:bidi="ar-SA"/>
    </w:rPr>
  </w:style>
  <w:style w:type="character" w:styleId="1147" w:customStyle="1">
    <w:name w:val="c21"/>
    <w:uiPriority w:val="0"/>
    <w:qFormat/>
    <w:rPr>
      <w:rFonts w:ascii="ˎ̥" w:hAnsi="ˎ̥"/>
      <w:color w:val="000000"/>
      <w:sz w:val="20"/>
      <w:szCs w:val="20"/>
      <w:u w:val="none"/>
    </w:rPr>
  </w:style>
  <w:style w:type="character" w:styleId="1148" w:customStyle="1">
    <w:name w:val="title4"/>
    <w:uiPriority w:val="0"/>
    <w:qFormat/>
    <w:rPr>
      <w:b/>
      <w:bCs/>
      <w:color w:val="1d87b3"/>
      <w:sz w:val="15"/>
      <w:szCs w:val="15"/>
    </w:rPr>
  </w:style>
  <w:style w:type="character" w:styleId="1149" w:customStyle="1">
    <w:name w:val="标题 2 Char Char"/>
    <w:uiPriority w:val="0"/>
    <w:qFormat/>
    <w:rPr>
      <w:rFonts w:ascii="Arial" w:hAnsi="Arial" w:eastAsia="黑体"/>
      <w:b/>
      <w:bCs/>
      <w:sz w:val="32"/>
      <w:szCs w:val="32"/>
      <w:lang w:val="en-US" w:eastAsia="zh-CN" w:bidi="ar-SA"/>
    </w:rPr>
  </w:style>
  <w:style w:type="character" w:styleId="1150" w:customStyle="1">
    <w:name w:val="black1"/>
    <w:uiPriority w:val="0"/>
    <w:qFormat/>
    <w:rPr>
      <w:color w:val="000000"/>
    </w:rPr>
  </w:style>
  <w:style w:type="character" w:styleId="1151" w:customStyle="1">
    <w:name w:val="street-address"/>
    <w:uiPriority w:val="0"/>
    <w:qFormat/>
  </w:style>
  <w:style w:type="character" w:styleId="1152" w:customStyle="1">
    <w:name w:val="locality"/>
    <w:uiPriority w:val="0"/>
    <w:qFormat/>
  </w:style>
  <w:style w:type="character" w:styleId="1153" w:customStyle="1">
    <w:name w:val="正文文本缩进 Char1"/>
    <w:link w:val="1154"/>
    <w:uiPriority w:val="0"/>
    <w:qFormat/>
    <w:rPr>
      <w:rFonts w:ascii="宋体" w:hAnsi="宋体" w:eastAsia="宋体"/>
      <w:sz w:val="24"/>
      <w:szCs w:val="24"/>
      <w:lang w:bidi="ar-SA"/>
    </w:rPr>
  </w:style>
  <w:style w:type="paragraph" w:styleId="1154" w:customStyle="1">
    <w:name w:val="正文文本缩进1"/>
    <w:basedOn w:val="881"/>
    <w:link w:val="1153"/>
    <w:uiPriority w:val="0"/>
    <w:qFormat/>
    <w:pPr>
      <w:ind w:firstLine="480"/>
      <w:spacing w:line="480" w:lineRule="exact"/>
    </w:pPr>
    <w:rPr>
      <w:rFonts w:ascii="宋体" w:hAnsi="宋体"/>
      <w:sz w:val="24"/>
    </w:rPr>
  </w:style>
  <w:style w:type="character" w:styleId="1155" w:customStyle="1">
    <w:name w:val="Char Char11"/>
    <w:uiPriority w:val="0"/>
    <w:qFormat/>
    <w:rPr>
      <w:rFonts w:ascii="宋体" w:eastAsia="宋体"/>
      <w:b/>
      <w:sz w:val="24"/>
      <w:u w:val="single"/>
      <w:lang w:val="en-US" w:eastAsia="zh-CN" w:bidi="ar-SA"/>
    </w:rPr>
  </w:style>
  <w:style w:type="character" w:styleId="1156" w:customStyle="1">
    <w:name w:val="txt"/>
    <w:uiPriority w:val="0"/>
    <w:qFormat/>
  </w:style>
  <w:style w:type="character" w:styleId="1157" w:customStyle="1">
    <w:name w:val="正文缩进 Char Char"/>
    <w:link w:val="1158"/>
    <w:uiPriority w:val="0"/>
    <w:qFormat/>
    <w:rPr>
      <w:rFonts w:ascii="宋体" w:eastAsia="宋体"/>
      <w:color w:val="000000"/>
      <w:sz w:val="28"/>
      <w:lang w:bidi="ar-SA"/>
    </w:rPr>
  </w:style>
  <w:style w:type="paragraph" w:styleId="1158" w:customStyle="1">
    <w:name w:val="正文缩进1"/>
    <w:basedOn w:val="881"/>
    <w:link w:val="1157"/>
    <w:uiPriority w:val="0"/>
    <w:qFormat/>
    <w:pPr>
      <w:ind w:firstLine="567"/>
      <w:spacing w:line="480" w:lineRule="exact"/>
      <w:widowControl/>
    </w:pPr>
    <w:rPr>
      <w:rFonts w:ascii="宋体"/>
      <w:color w:val="000000"/>
      <w:sz w:val="28"/>
      <w:szCs w:val="20"/>
    </w:rPr>
  </w:style>
  <w:style w:type="character" w:styleId="1159" w:customStyle="1">
    <w:name w:val="普通文字1 Char1"/>
    <w:uiPriority w:val="0"/>
    <w:qFormat/>
    <w:rPr>
      <w:rFonts w:ascii="宋体" w:hAnsi="Courier New" w:eastAsia="宋体"/>
      <w:sz w:val="21"/>
      <w:lang w:val="en-US" w:eastAsia="zh-CN" w:bidi="ar-SA"/>
    </w:rPr>
  </w:style>
  <w:style w:type="character" w:styleId="1160" w:customStyle="1">
    <w:name w:val="chanpin1"/>
    <w:uiPriority w:val="0"/>
    <w:qFormat/>
    <w:rPr>
      <w:rFonts w:ascii="ˎ̥" w:hAnsi="ˎ̥"/>
      <w:color w:val="000000"/>
      <w:sz w:val="20"/>
      <w:szCs w:val="20"/>
      <w:u w:val="none"/>
    </w:rPr>
  </w:style>
  <w:style w:type="character" w:styleId="1161" w:customStyle="1">
    <w:name w:val="列出段落 Char1"/>
    <w:link w:val="1162"/>
    <w:uiPriority w:val="34"/>
    <w:qFormat/>
    <w:rPr>
      <w:rFonts w:ascii="Calibri" w:hAnsi="Calibri" w:eastAsia="宋体"/>
      <w:sz w:val="21"/>
      <w:szCs w:val="22"/>
      <w:lang w:val="en-US" w:eastAsia="zh-CN" w:bidi="ar-SA"/>
    </w:rPr>
  </w:style>
  <w:style w:type="paragraph" w:styleId="1162" w:customStyle="1">
    <w:name w:val="列出段落2"/>
    <w:basedOn w:val="881"/>
    <w:link w:val="1161"/>
    <w:uiPriority w:val="34"/>
    <w:qFormat/>
    <w:pPr>
      <w:ind w:firstLine="420"/>
    </w:pPr>
    <w:rPr>
      <w:rFonts w:ascii="Calibri" w:hAnsi="Calibri"/>
      <w:szCs w:val="22"/>
    </w:rPr>
  </w:style>
  <w:style w:type="character" w:styleId="1163" w:customStyle="1">
    <w:name w:val="标题 3 Char Char"/>
    <w:uiPriority w:val="0"/>
    <w:qFormat/>
    <w:rPr>
      <w:rFonts w:eastAsia="宋体"/>
      <w:b/>
      <w:bCs/>
      <w:sz w:val="32"/>
      <w:szCs w:val="32"/>
      <w:lang w:val="en-US" w:eastAsia="zh-CN" w:bidi="ar-SA"/>
    </w:rPr>
  </w:style>
  <w:style w:type="character" w:styleId="1164" w:customStyle="1">
    <w:name w:val="段1 Char"/>
    <w:uiPriority w:val="0"/>
    <w:qFormat/>
    <w:rPr>
      <w:rFonts w:ascii="宋体" w:eastAsia="宋体"/>
      <w:sz w:val="24"/>
      <w:lang w:val="en-US" w:eastAsia="zh-CN" w:bidi="ar-SA"/>
    </w:rPr>
  </w:style>
  <w:style w:type="character" w:styleId="1165" w:customStyle="1">
    <w:name w:val="chanpin拷贝"/>
    <w:uiPriority w:val="0"/>
    <w:qFormat/>
  </w:style>
  <w:style w:type="character" w:styleId="1166" w:customStyle="1">
    <w:name w:val="纯文本 Char1"/>
    <w:uiPriority w:val="0"/>
    <w:qFormat/>
    <w:rPr>
      <w:rFonts w:ascii="宋体" w:hAnsi="Courier New" w:eastAsia="宋体"/>
      <w:sz w:val="21"/>
      <w:lang w:val="en-US" w:eastAsia="zh-CN" w:bidi="ar-SA"/>
    </w:rPr>
  </w:style>
  <w:style w:type="character" w:styleId="1167" w:customStyle="1">
    <w:name w:val="apple-style-span"/>
    <w:uiPriority w:val="0"/>
    <w:qFormat/>
    <w:rPr>
      <w:rFonts w:cs="Times New Roman"/>
    </w:rPr>
  </w:style>
  <w:style w:type="paragraph" w:styleId="1168" w:customStyle="1">
    <w:name w:val="二级条标题"/>
    <w:basedOn w:val="1169"/>
    <w:next w:val="88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9" w:customStyle="1">
    <w:name w:val="一级条标题"/>
    <w:basedOn w:val="1170"/>
    <w:next w:val="881"/>
    <w:uiPriority w:val="0"/>
    <w:qFormat/>
    <w:pPr>
      <w:numPr>
        <w:ilvl w:val="1"/>
      </w:numPr>
      <w:ind w:left="0" w:hanging="840"/>
      <w:tabs>
        <w:tab w:val="left" w:pos="360" w:leader="none"/>
        <w:tab w:val="left" w:pos="840" w:leader="none"/>
      </w:tabs>
      <w:outlineLvl w:val="1"/>
    </w:pPr>
  </w:style>
  <w:style w:type="paragraph" w:styleId="1170" w:customStyle="1">
    <w:name w:val="章标题"/>
    <w:next w:val="881"/>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71" w:customStyle="1">
    <w:name w:val="font7"/>
    <w:basedOn w:val="881"/>
    <w:uiPriority w:val="0"/>
    <w:qFormat/>
    <w:pPr>
      <w:jc w:val="left"/>
      <w:spacing w:before="100" w:beforeAutospacing="1" w:after="100" w:afterAutospacing="1"/>
      <w:widowControl/>
    </w:pPr>
    <w:rPr>
      <w:rFonts w:eastAsia="Arial Unicode MS"/>
      <w:b/>
      <w:bCs/>
      <w:color w:val="000000"/>
      <w:sz w:val="20"/>
      <w:szCs w:val="20"/>
    </w:rPr>
  </w:style>
  <w:style w:type="paragraph" w:styleId="1172" w:customStyle="1">
    <w:name w:val="字元 字元"/>
    <w:basedOn w:val="881"/>
    <w:uiPriority w:val="0"/>
    <w:qFormat/>
    <w:rPr>
      <w:rFonts w:ascii="Tahoma" w:hAnsi="Tahoma"/>
      <w:sz w:val="24"/>
      <w:szCs w:val="20"/>
    </w:rPr>
  </w:style>
  <w:style w:type="paragraph" w:styleId="1173" w:customStyle="1">
    <w:name w:val="Char3 Char Char Char"/>
    <w:basedOn w:val="881"/>
    <w:uiPriority w:val="0"/>
    <w:qFormat/>
    <w:rPr>
      <w:rFonts w:ascii="Tahoma" w:hAnsi="Tahoma"/>
      <w:sz w:val="24"/>
      <w:szCs w:val="20"/>
    </w:rPr>
  </w:style>
  <w:style w:type="paragraph" w:styleId="1174" w:customStyle="1">
    <w:name w:val="font6"/>
    <w:basedOn w:val="881"/>
    <w:uiPriority w:val="0"/>
    <w:qFormat/>
    <w:pPr>
      <w:jc w:val="left"/>
      <w:spacing w:before="100" w:beforeAutospacing="1" w:after="100" w:afterAutospacing="1"/>
      <w:widowControl/>
    </w:pPr>
    <w:rPr>
      <w:rFonts w:ascii="宋体" w:hAnsi="宋体" w:cs="宋体"/>
      <w:sz w:val="20"/>
      <w:szCs w:val="20"/>
    </w:rPr>
  </w:style>
  <w:style w:type="paragraph" w:styleId="1175" w:customStyle="1">
    <w:name w:val="项目编号2"/>
    <w:basedOn w:val="1176"/>
    <w:uiPriority w:val="0"/>
    <w:qFormat/>
    <w:pPr>
      <w:numPr>
        <w:numId w:val="2"/>
      </w:numPr>
    </w:pPr>
  </w:style>
  <w:style w:type="paragraph" w:styleId="1176" w:customStyle="1">
    <w:name w:val="项目编号1"/>
    <w:basedOn w:val="881"/>
    <w:uiPriority w:val="0"/>
    <w:qFormat/>
    <w:pPr>
      <w:numPr>
        <w:ilvl w:val="0"/>
        <w:numId w:val="3"/>
      </w:numPr>
      <w:spacing w:before="100" w:beforeAutospacing="1" w:after="100" w:afterAutospacing="1" w:line="360" w:lineRule="auto"/>
    </w:pPr>
    <w:rPr>
      <w:sz w:val="24"/>
    </w:rPr>
  </w:style>
  <w:style w:type="paragraph" w:styleId="1177" w:customStyle="1">
    <w:name w:val="图中文字"/>
    <w:basedOn w:val="881"/>
    <w:uiPriority w:val="0"/>
    <w:qFormat/>
    <w:pPr>
      <w:jc w:val="center"/>
      <w:spacing w:line="0" w:lineRule="atLeast"/>
    </w:pPr>
    <w:rPr>
      <w:sz w:val="24"/>
      <w:szCs w:val="20"/>
    </w:rPr>
  </w:style>
  <w:style w:type="paragraph" w:styleId="1178" w:customStyle="1">
    <w:name w:val="xl46"/>
    <w:basedOn w:val="88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9" w:customStyle="1">
    <w:name w:val="xl25"/>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customStyle="1">
    <w:name w:val="Char2"/>
    <w:basedOn w:val="881"/>
    <w:uiPriority w:val="0"/>
    <w:qFormat/>
    <w:rPr>
      <w:rFonts w:ascii="Tahoma" w:hAnsi="Tahoma"/>
      <w:sz w:val="24"/>
      <w:szCs w:val="20"/>
    </w:rPr>
  </w:style>
  <w:style w:type="paragraph" w:styleId="1181" w:customStyle="1">
    <w:name w:val="xl35"/>
    <w:basedOn w:val="88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2" w:customStyle="1">
    <w:name w:val="xl40"/>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3" w:customStyle="1">
    <w:name w:val="xl52"/>
    <w:basedOn w:val="88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4" w:customStyle="1">
    <w:name w:val="xl43"/>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5" w:customStyle="1">
    <w:name w:val="background1"/>
    <w:basedOn w:val="881"/>
    <w:uiPriority w:val="0"/>
    <w:qFormat/>
    <w:pPr>
      <w:jc w:val="left"/>
      <w:spacing w:before="100" w:beforeAutospacing="1" w:after="100" w:afterAutospacing="1"/>
      <w:widowControl/>
    </w:pPr>
    <w:rPr>
      <w:rFonts w:ascii="宋体" w:hAnsi="宋体" w:cs="宋体"/>
      <w:sz w:val="24"/>
    </w:rPr>
  </w:style>
  <w:style w:type="paragraph" w:styleId="1186" w:customStyle="1">
    <w:name w:val="Char Char Char Char Char Char Char"/>
    <w:basedOn w:val="881"/>
    <w:uiPriority w:val="0"/>
    <w:qFormat/>
    <w:pPr>
      <w:ind w:firstLine="200"/>
      <w:spacing w:line="360" w:lineRule="auto"/>
    </w:pPr>
    <w:rPr>
      <w:rFonts w:eastAsia="仿宋_GB2312"/>
      <w:sz w:val="24"/>
    </w:rPr>
  </w:style>
  <w:style w:type="paragraph" w:styleId="1187" w:customStyle="1">
    <w:name w:val="xl38"/>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8" w:customStyle="1">
    <w:name w:val="xl36"/>
    <w:basedOn w:val="88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customStyle="1">
    <w:name w:val="正文 + 宋体"/>
    <w:basedOn w:val="881"/>
    <w:uiPriority w:val="0"/>
    <w:qFormat/>
    <w:pPr>
      <w:ind w:left="360" w:hanging="360"/>
      <w:jc w:val="left"/>
      <w:widowControl/>
    </w:pPr>
    <w:rPr>
      <w:rFonts w:ascii="宋体" w:hAnsi="宋体" w:cs="宋体"/>
      <w:b/>
      <w:bCs/>
      <w:color w:val="000000"/>
      <w:sz w:val="18"/>
      <w:szCs w:val="18"/>
    </w:rPr>
  </w:style>
  <w:style w:type="paragraph" w:styleId="1190" w:customStyle="1">
    <w:name w:val="正文列项_数字"/>
    <w:basedOn w:val="88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91" w:customStyle="1">
    <w:name w:val="xl39"/>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customStyle="1">
    <w:name w:val="xl37"/>
    <w:basedOn w:val="88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customStyle="1">
    <w:name w:val="xl32"/>
    <w:basedOn w:val="88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customStyle="1">
    <w:name w:val="font8"/>
    <w:basedOn w:val="881"/>
    <w:uiPriority w:val="0"/>
    <w:qFormat/>
    <w:pPr>
      <w:jc w:val="left"/>
      <w:spacing w:before="100" w:beforeAutospacing="1" w:after="100" w:afterAutospacing="1"/>
      <w:widowControl/>
    </w:pPr>
    <w:rPr>
      <w:sz w:val="36"/>
      <w:szCs w:val="36"/>
    </w:rPr>
  </w:style>
  <w:style w:type="paragraph" w:styleId="1195" w:customStyle="1">
    <w:name w:val="Char"/>
    <w:basedOn w:val="881"/>
    <w:uiPriority w:val="0"/>
    <w:qFormat/>
    <w:pPr>
      <w:tabs>
        <w:tab w:val="left" w:pos="360" w:leader="none"/>
      </w:tabs>
    </w:pPr>
    <w:rPr>
      <w:sz w:val="24"/>
    </w:rPr>
  </w:style>
  <w:style w:type="paragraph" w:styleId="1196" w:customStyle="1">
    <w:name w:val="Char Char Char Char Char Char Char Char Char Char Char Char Char Char Char Char"/>
    <w:basedOn w:val="881"/>
    <w:uiPriority w:val="0"/>
    <w:qFormat/>
    <w:pPr>
      <w:jc w:val="center"/>
      <w:spacing w:after="160" w:line="240" w:lineRule="exact"/>
      <w:widowControl/>
    </w:pPr>
    <w:rPr>
      <w:rFonts w:ascii="宋体" w:hAnsi="宋体"/>
      <w:b/>
      <w:sz w:val="30"/>
      <w:szCs w:val="30"/>
      <w:lang w:eastAsia="en-US"/>
    </w:rPr>
  </w:style>
  <w:style w:type="paragraph" w:styleId="1197" w:customStyle="1">
    <w:name w:val="xl45"/>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8" w:customStyle="1">
    <w:name w:val="Char Char1 Char Char Char Char Char Char"/>
    <w:basedOn w:val="881"/>
    <w:uiPriority w:val="0"/>
    <w:qFormat/>
    <w:pPr>
      <w:jc w:val="left"/>
      <w:spacing w:after="160" w:line="240" w:lineRule="exact"/>
      <w:widowControl/>
    </w:pPr>
    <w:rPr>
      <w:rFonts w:ascii="Verdana" w:hAnsi="Verdana" w:eastAsia="仿宋_GB2312"/>
      <w:sz w:val="24"/>
      <w:szCs w:val="20"/>
      <w:lang w:eastAsia="en-US"/>
    </w:rPr>
  </w:style>
  <w:style w:type="paragraph" w:styleId="1199" w:customStyle="1">
    <w:name w:val="Char Char1"/>
    <w:basedOn w:val="1091"/>
    <w:uiPriority w:val="0"/>
    <w:qFormat/>
    <w:rPr>
      <w:rFonts w:ascii="Tahoma" w:hAnsi="Tahoma"/>
      <w:sz w:val="24"/>
    </w:rPr>
  </w:style>
  <w:style w:type="paragraph" w:styleId="1200" w:customStyle="1">
    <w:name w:val="xl26"/>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1" w:customStyle="1">
    <w:name w:val="xl30"/>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customStyle="1">
    <w:name w:val="xl41"/>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3" w:customStyle="1">
    <w:name w:val="样式 宋体 五号 行距: 单倍行距"/>
    <w:basedOn w:val="881"/>
    <w:uiPriority w:val="0"/>
    <w:qFormat/>
    <w:pPr>
      <w:jc w:val="left"/>
    </w:pPr>
    <w:rPr>
      <w:rFonts w:ascii="宋体" w:hAnsi="宋体"/>
      <w:szCs w:val="20"/>
    </w:rPr>
  </w:style>
  <w:style w:type="paragraph" w:styleId="1204" w:customStyle="1">
    <w:name w:val="Char1 Char Char Char1"/>
    <w:basedOn w:val="881"/>
    <w:uiPriority w:val="0"/>
    <w:qFormat/>
    <w:rPr>
      <w:rFonts w:ascii="Tahoma" w:hAnsi="Tahoma" w:cs="仿宋_GB2312"/>
      <w:sz w:val="24"/>
      <w:szCs w:val="28"/>
    </w:rPr>
  </w:style>
  <w:style w:type="paragraph" w:styleId="1205" w:customStyle="1">
    <w:name w:val="四级条标题"/>
    <w:basedOn w:val="1206"/>
    <w:next w:val="881"/>
    <w:uiPriority w:val="0"/>
    <w:qFormat/>
    <w:pPr>
      <w:numPr>
        <w:ilvl w:val="4"/>
      </w:numPr>
      <w:ind w:left="0" w:hanging="840"/>
      <w:tabs>
        <w:tab w:val="left" w:pos="360" w:leader="none"/>
        <w:tab w:val="left" w:pos="840" w:leader="none"/>
      </w:tabs>
      <w:outlineLvl w:val="4"/>
    </w:pPr>
  </w:style>
  <w:style w:type="paragraph" w:styleId="1206" w:customStyle="1">
    <w:name w:val="三级条标题"/>
    <w:basedOn w:val="1168"/>
    <w:next w:val="881"/>
    <w:uiPriority w:val="0"/>
    <w:qFormat/>
    <w:pPr>
      <w:numPr>
        <w:ilvl w:val="3"/>
        <w:numId w:val="1"/>
      </w:numPr>
      <w:ind w:left="0" w:hanging="840"/>
      <w:outlineLvl w:val="3"/>
    </w:pPr>
  </w:style>
  <w:style w:type="paragraph" w:styleId="1207"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08" w:customStyle="1">
    <w:name w:val="样式 标题 2 + 宋体 五号 行距: 单倍行距"/>
    <w:basedOn w:val="1066"/>
    <w:uiPriority w:val="0"/>
    <w:qFormat/>
    <w:pPr>
      <w:numPr>
        <w:ilvl w:val="1"/>
        <w:numId w:val="4"/>
      </w:numPr>
      <w:jc w:val="left"/>
      <w:spacing w:before="260" w:after="260" w:line="240" w:lineRule="auto"/>
    </w:pPr>
    <w:rPr>
      <w:rFonts w:ascii="宋体" w:hAnsi="宋体" w:eastAsia="宋体"/>
      <w:bCs/>
      <w:sz w:val="21"/>
    </w:rPr>
  </w:style>
  <w:style w:type="paragraph" w:styleId="1209" w:customStyle="1">
    <w:name w:val="List Paragraph1"/>
    <w:basedOn w:val="881"/>
    <w:uiPriority w:val="0"/>
    <w:qFormat/>
    <w:pPr>
      <w:ind w:firstLine="420"/>
    </w:pPr>
    <w:rPr>
      <w:rFonts w:ascii="Calibri" w:hAnsi="Calibri"/>
      <w:szCs w:val="22"/>
    </w:rPr>
  </w:style>
  <w:style w:type="paragraph" w:styleId="1210" w:customStyle="1">
    <w:name w:val="项目符号1"/>
    <w:basedOn w:val="1211"/>
    <w:uiPriority w:val="0"/>
    <w:qFormat/>
    <w:pPr>
      <w:ind w:left="-25" w:firstLine="0"/>
    </w:pPr>
  </w:style>
  <w:style w:type="paragraph" w:styleId="1211" w:customStyle="1">
    <w:name w:val="正文文本样式"/>
    <w:basedOn w:val="881"/>
    <w:uiPriority w:val="0"/>
    <w:qFormat/>
    <w:pPr>
      <w:ind w:firstLine="482"/>
      <w:spacing w:line="360" w:lineRule="auto"/>
    </w:pPr>
    <w:rPr>
      <w:rFonts w:cs="宋体"/>
      <w:sz w:val="24"/>
      <w:szCs w:val="20"/>
    </w:rPr>
  </w:style>
  <w:style w:type="paragraph" w:styleId="1212" w:customStyle="1">
    <w:name w:val="xl27"/>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3" w:customStyle="1">
    <w:name w:val="font5"/>
    <w:basedOn w:val="881"/>
    <w:uiPriority w:val="0"/>
    <w:qFormat/>
    <w:pPr>
      <w:jc w:val="left"/>
      <w:spacing w:before="100" w:beforeAutospacing="1" w:after="100" w:afterAutospacing="1"/>
      <w:widowControl/>
    </w:pPr>
    <w:rPr>
      <w:rFonts w:ascii="宋体" w:hAnsi="宋体" w:cs="宋体"/>
      <w:sz w:val="18"/>
      <w:szCs w:val="18"/>
    </w:rPr>
  </w:style>
  <w:style w:type="paragraph" w:styleId="1214" w:customStyle="1">
    <w:name w:val="五级条标题"/>
    <w:basedOn w:val="1205"/>
    <w:next w:val="881"/>
    <w:uiPriority w:val="0"/>
    <w:qFormat/>
    <w:pPr>
      <w:numPr>
        <w:ilvl w:val="5"/>
      </w:numPr>
      <w:ind w:left="0" w:hanging="840"/>
      <w:outlineLvl w:val="5"/>
    </w:pPr>
  </w:style>
  <w:style w:type="paragraph" w:styleId="1215" w:customStyle="1">
    <w:name w:val="xl49"/>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6" w:customStyle="1">
    <w:name w:val="文档正文"/>
    <w:basedOn w:val="881"/>
    <w:uiPriority w:val="0"/>
    <w:qFormat/>
    <w:pPr>
      <w:spacing w:before="120" w:after="120" w:line="180" w:lineRule="auto"/>
    </w:pPr>
    <w:rPr>
      <w:rFonts w:ascii="Arial" w:hAnsi="Arial"/>
      <w:szCs w:val="20"/>
    </w:rPr>
  </w:style>
  <w:style w:type="paragraph" w:styleId="1217" w:customStyle="1">
    <w:name w:val="xl33"/>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customStyle="1">
    <w:name w:val="xl42"/>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9" w:customStyle="1">
    <w:name w:val="Char Char Char1 Char"/>
    <w:basedOn w:val="881"/>
    <w:uiPriority w:val="0"/>
    <w:qFormat/>
    <w:rPr>
      <w:rFonts w:ascii="Tahoma" w:hAnsi="Tahoma"/>
      <w:sz w:val="24"/>
      <w:szCs w:val="20"/>
    </w:rPr>
  </w:style>
  <w:style w:type="paragraph" w:styleId="1220" w:customStyle="1">
    <w:name w:val="xl44"/>
    <w:basedOn w:val="8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1" w:customStyle="1">
    <w:name w:val="1名"/>
    <w:basedOn w:val="881"/>
    <w:uiPriority w:val="0"/>
    <w:qFormat/>
    <w:pPr>
      <w:numPr>
        <w:ilvl w:val="0"/>
        <w:numId w:val="5"/>
      </w:numPr>
      <w:spacing w:before="120"/>
    </w:pPr>
    <w:rPr>
      <w:rFonts w:ascii="宋体"/>
      <w:sz w:val="28"/>
      <w:szCs w:val="20"/>
    </w:rPr>
  </w:style>
  <w:style w:type="paragraph" w:styleId="1222" w:customStyle="1">
    <w:name w:val="font9"/>
    <w:basedOn w:val="88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3" w:customStyle="1">
    <w:name w:val="Char Char Char1 Char1"/>
    <w:basedOn w:val="881"/>
    <w:uiPriority w:val="0"/>
    <w:qFormat/>
    <w:rPr>
      <w:rFonts w:ascii="Tahoma" w:hAnsi="Tahoma"/>
      <w:sz w:val="24"/>
      <w:szCs w:val="20"/>
    </w:rPr>
  </w:style>
  <w:style w:type="paragraph" w:styleId="1224" w:customStyle="1">
    <w:name w:val="Char Char Char Char Char Char Char Char Char Char"/>
    <w:basedOn w:val="881"/>
    <w:uiPriority w:val="0"/>
    <w:qFormat/>
  </w:style>
  <w:style w:type="paragraph" w:styleId="1225" w:customStyle="1">
    <w:name w:val="Char Char1 Char Char Char Char Char Char Char Char"/>
    <w:basedOn w:val="881"/>
    <w:uiPriority w:val="0"/>
    <w:qFormat/>
    <w:pPr>
      <w:jc w:val="left"/>
      <w:spacing w:after="160" w:line="240" w:lineRule="exact"/>
      <w:widowControl/>
    </w:pPr>
    <w:rPr>
      <w:rFonts w:ascii="Verdana" w:hAnsi="Verdana"/>
      <w:sz w:val="20"/>
      <w:szCs w:val="20"/>
      <w:lang w:eastAsia="en-US"/>
    </w:rPr>
  </w:style>
  <w:style w:type="paragraph" w:styleId="1226" w:customStyle="1">
    <w:name w:val="Char1"/>
    <w:basedOn w:val="881"/>
    <w:uiPriority w:val="0"/>
    <w:qFormat/>
    <w:pPr>
      <w:tabs>
        <w:tab w:val="left" w:pos="360" w:leader="none"/>
      </w:tabs>
    </w:pPr>
    <w:rPr>
      <w:sz w:val="24"/>
    </w:rPr>
  </w:style>
  <w:style w:type="paragraph" w:styleId="1227" w:customStyle="1">
    <w:name w:val="正文列项_字母"/>
    <w:basedOn w:val="88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8" w:customStyle="1">
    <w:name w:val="xl28"/>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9" w:customStyle="1">
    <w:name w:val="xl47"/>
    <w:basedOn w:val="88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customStyle="1">
    <w:name w:val="默认段落字体 Para Char Char Char Char"/>
    <w:basedOn w:val="881"/>
    <w:uiPriority w:val="0"/>
    <w:qFormat/>
    <w:rPr>
      <w:rFonts w:ascii="Arial" w:hAnsi="Arial" w:cs="Arial"/>
      <w:szCs w:val="21"/>
    </w:rPr>
  </w:style>
  <w:style w:type="paragraph" w:styleId="1231" w:customStyle="1">
    <w:name w:val="xl48"/>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2" w:customStyle="1">
    <w:name w:val="xl31"/>
    <w:basedOn w:val="88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customStyle="1">
    <w:name w:val="xl53"/>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customStyle="1">
    <w:name w:val="Char Char Char"/>
    <w:basedOn w:val="881"/>
    <w:uiPriority w:val="0"/>
    <w:qFormat/>
    <w:rPr>
      <w:rFonts w:ascii="Tahoma" w:hAnsi="Tahoma"/>
      <w:sz w:val="24"/>
      <w:szCs w:val="20"/>
    </w:rPr>
  </w:style>
  <w:style w:type="paragraph" w:styleId="1235" w:customStyle="1">
    <w:name w:val="xl50"/>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6" w:customStyle="1">
    <w:name w:val="缺省文本"/>
    <w:basedOn w:val="881"/>
    <w:uiPriority w:val="0"/>
    <w:qFormat/>
    <w:pPr>
      <w:jc w:val="left"/>
    </w:pPr>
    <w:rPr>
      <w:sz w:val="24"/>
    </w:rPr>
  </w:style>
  <w:style w:type="paragraph" w:styleId="1237" w:customStyle="1">
    <w:name w:val="Char Char Char1"/>
    <w:basedOn w:val="881"/>
    <w:uiPriority w:val="0"/>
    <w:qFormat/>
    <w:rPr>
      <w:rFonts w:ascii="Tahoma" w:hAnsi="Tahoma"/>
      <w:sz w:val="24"/>
      <w:szCs w:val="20"/>
    </w:rPr>
  </w:style>
  <w:style w:type="paragraph" w:styleId="1238" w:customStyle="1">
    <w:name w:val="Char Char Char Char Char Char Char1"/>
    <w:basedOn w:val="881"/>
    <w:uiPriority w:val="0"/>
    <w:qFormat/>
    <w:pPr>
      <w:ind w:firstLine="200"/>
      <w:spacing w:line="360" w:lineRule="auto"/>
    </w:pPr>
    <w:rPr>
      <w:rFonts w:eastAsia="仿宋_GB2312"/>
      <w:sz w:val="24"/>
    </w:rPr>
  </w:style>
  <w:style w:type="paragraph" w:styleId="1239" w:customStyle="1">
    <w:name w:val="xl51"/>
    <w:basedOn w:val="88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customStyle="1">
    <w:name w:val="样式2"/>
    <w:basedOn w:val="1128"/>
    <w:uiPriority w:val="0"/>
    <w:qFormat/>
    <w:pPr>
      <w:jc w:val="center"/>
      <w:spacing w:line="360" w:lineRule="auto"/>
    </w:pPr>
    <w:rPr>
      <w:sz w:val="24"/>
    </w:rPr>
  </w:style>
  <w:style w:type="paragraph" w:styleId="1241" w:customStyle="1">
    <w:name w:val="xl24"/>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customStyle="1">
    <w:name w:val="xl29"/>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3" w:customStyle="1">
    <w:name w:val="正文 + 楷体_GB2312"/>
    <w:basedOn w:val="881"/>
    <w:uiPriority w:val="0"/>
    <w:qFormat/>
    <w:pPr>
      <w:jc w:val="left"/>
      <w:widowControl/>
    </w:pPr>
    <w:rPr>
      <w:rFonts w:ascii="楷体_GB2312" w:eastAsia="楷体_GB2312" w:cs="Arial"/>
      <w:sz w:val="24"/>
    </w:rPr>
  </w:style>
  <w:style w:type="paragraph" w:styleId="1244" w:customStyle="1">
    <w:name w:val="xl34"/>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5" w:customStyle="1">
    <w:name w:val="1 Char Char Char Char"/>
    <w:basedOn w:val="881"/>
    <w:uiPriority w:val="0"/>
    <w:qFormat/>
    <w:rPr>
      <w:rFonts w:ascii="Tahoma" w:hAnsi="Tahoma"/>
      <w:sz w:val="24"/>
      <w:szCs w:val="20"/>
    </w:rPr>
  </w:style>
  <w:style w:type="paragraph" w:styleId="1246"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47" w:customStyle="1">
    <w:name w:val="default"/>
    <w:basedOn w:val="881"/>
    <w:uiPriority w:val="0"/>
    <w:qFormat/>
    <w:pPr>
      <w:jc w:val="left"/>
      <w:spacing w:before="100" w:beforeAutospacing="1" w:after="100" w:afterAutospacing="1"/>
      <w:widowControl/>
    </w:pPr>
    <w:rPr>
      <w:rFonts w:ascii="宋体" w:hAnsi="宋体" w:cs="宋体"/>
      <w:sz w:val="24"/>
    </w:rPr>
  </w:style>
  <w:style w:type="paragraph" w:styleId="1248" w:customStyle="1">
    <w:name w:val="字元 字元1"/>
    <w:basedOn w:val="881"/>
    <w:uiPriority w:val="0"/>
    <w:qFormat/>
    <w:rPr>
      <w:rFonts w:ascii="Tahoma" w:hAnsi="Tahoma"/>
      <w:sz w:val="24"/>
      <w:szCs w:val="20"/>
    </w:rPr>
  </w:style>
  <w:style w:type="paragraph" w:styleId="1249" w:customStyle="1">
    <w:name w:val="_Style 160"/>
    <w:uiPriority w:val="0"/>
    <w:qFormat/>
    <w:rPr>
      <w:rFonts w:ascii="Times New Roman" w:hAnsi="Times New Roman" w:eastAsia="宋体" w:cs="Times New Roman"/>
      <w:sz w:val="21"/>
      <w:szCs w:val="24"/>
      <w:lang w:val="en-US" w:eastAsia="zh-CN" w:bidi="ar-SA"/>
    </w:rPr>
  </w:style>
  <w:style w:type="paragraph" w:styleId="1250" w:customStyle="1">
    <w:name w:val="项目编号3"/>
    <w:basedOn w:val="1211"/>
    <w:uiPriority w:val="0"/>
    <w:qFormat/>
    <w:pPr>
      <w:numPr>
        <w:ilvl w:val="0"/>
        <w:numId w:val="6"/>
      </w:numPr>
    </w:pPr>
  </w:style>
  <w:style w:type="paragraph" w:styleId="1251" w:customStyle="1">
    <w:name w:val="Char21"/>
    <w:basedOn w:val="881"/>
    <w:uiPriority w:val="0"/>
    <w:qFormat/>
    <w:rPr>
      <w:rFonts w:ascii="Tahoma" w:hAnsi="Tahoma"/>
      <w:sz w:val="24"/>
      <w:szCs w:val="20"/>
    </w:rPr>
  </w:style>
  <w:style w:type="paragraph" w:styleId="1252" w:customStyle="1">
    <w:name w:val="表格文字"/>
    <w:basedOn w:val="1097"/>
    <w:uiPriority w:val="0"/>
    <w:qFormat/>
    <w:pPr>
      <w:ind w:firstLine="0"/>
      <w:spacing w:before="20" w:after="20" w:line="240" w:lineRule="auto"/>
    </w:pPr>
    <w:rPr>
      <w:rFonts w:ascii="Century Gothic" w:hAnsi="Century Gothic"/>
      <w:sz w:val="20"/>
      <w:szCs w:val="20"/>
    </w:rPr>
  </w:style>
  <w:style w:type="paragraph" w:styleId="1253" w:customStyle="1">
    <w:name w:val="Char Char Char Char Char Char Char Char Char Char1"/>
    <w:basedOn w:val="881"/>
    <w:uiPriority w:val="0"/>
    <w:qFormat/>
    <w:rPr>
      <w:rFonts w:ascii="宋体" w:hAnsi="宋体" w:cs="Courier New"/>
      <w:sz w:val="32"/>
      <w:szCs w:val="32"/>
    </w:rPr>
  </w:style>
  <w:style w:type="paragraph" w:styleId="1254" w:customStyle="1">
    <w:name w:val="正文文本样式 加粗"/>
    <w:basedOn w:val="1211"/>
    <w:uiPriority w:val="0"/>
    <w:qFormat/>
    <w:rPr>
      <w:b/>
    </w:rPr>
  </w:style>
  <w:style w:type="paragraph" w:styleId="1255" w:customStyle="1">
    <w:name w:val="Char2 Char Char Char Char Char Char"/>
    <w:basedOn w:val="881"/>
    <w:uiPriority w:val="0"/>
    <w:qFormat/>
    <w:pPr>
      <w:jc w:val="center"/>
      <w:spacing w:line="400" w:lineRule="exact"/>
      <w:widowControl/>
    </w:pPr>
  </w:style>
  <w:style w:type="paragraph" w:styleId="1256" w:customStyle="1">
    <w:name w:val="Char Char4"/>
    <w:basedOn w:val="881"/>
    <w:uiPriority w:val="0"/>
    <w:qFormat/>
    <w:pPr>
      <w:jc w:val="center"/>
      <w:spacing w:line="400" w:lineRule="exact"/>
      <w:widowControl/>
    </w:pPr>
  </w:style>
  <w:style w:type="paragraph" w:styleId="1257" w:customStyle="1">
    <w:name w:val="Char3 Char Char Char1"/>
    <w:basedOn w:val="881"/>
    <w:uiPriority w:val="0"/>
    <w:qFormat/>
    <w:rPr>
      <w:rFonts w:ascii="Tahoma" w:hAnsi="Tahoma"/>
      <w:sz w:val="24"/>
      <w:szCs w:val="20"/>
    </w:rPr>
  </w:style>
  <w:style w:type="paragraph" w:styleId="1258"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22222222222222"/>
    <w:basedOn w:val="881"/>
    <w:uiPriority w:val="0"/>
    <w:qFormat/>
    <w:pPr>
      <w:ind w:firstLine="480"/>
      <w:jc w:val="left"/>
      <w:spacing w:line="360" w:lineRule="auto"/>
      <w:widowControl/>
    </w:pPr>
    <w:rPr>
      <w:color w:val="ff0000"/>
      <w:sz w:val="24"/>
      <w:szCs w:val="20"/>
    </w:rPr>
  </w:style>
  <w:style w:type="character" w:styleId="1260" w:customStyle="1">
    <w:name w:val="中等深浅网格 1 - 强调文字颜色 2 Char"/>
    <w:link w:val="1261"/>
    <w:uiPriority w:val="0"/>
    <w:qFormat/>
    <w:rPr>
      <w:sz w:val="21"/>
      <w:szCs w:val="24"/>
      <w:lang w:val="zh-CN" w:eastAsia="zh-CN" w:bidi="ar-SA"/>
    </w:rPr>
  </w:style>
  <w:style w:type="paragraph" w:styleId="1261" w:customStyle="1">
    <w:name w:val="1"/>
    <w:link w:val="1260"/>
    <w:uiPriority w:val="0"/>
    <w:qFormat/>
    <w:rPr>
      <w:rFonts w:ascii="Times New Roman" w:hAnsi="Times New Roman" w:eastAsia="宋体" w:cs="Times New Roman"/>
      <w:sz w:val="21"/>
      <w:szCs w:val="24"/>
      <w:lang w:val="zh-CN" w:eastAsia="zh-CN" w:bidi="ar-SA"/>
    </w:rPr>
  </w:style>
  <w:style w:type="paragraph" w:styleId="1262" w:customStyle="1">
    <w:name w:val="图文"/>
    <w:basedOn w:val="881"/>
    <w:uiPriority w:val="0"/>
    <w:qFormat/>
    <w:pPr>
      <w:spacing w:after="50" w:line="360" w:lineRule="auto"/>
    </w:pPr>
    <w:rPr>
      <w:sz w:val="24"/>
    </w:rPr>
  </w:style>
  <w:style w:type="paragraph" w:styleId="1263" w:customStyle="1">
    <w:name w:val="xl23"/>
    <w:basedOn w:val="881"/>
    <w:uiPriority w:val="0"/>
    <w:qFormat/>
    <w:pPr>
      <w:spacing w:before="100" w:beforeAutospacing="1" w:after="100" w:afterAutospacing="1" w:line="360" w:lineRule="auto"/>
      <w:widowControl/>
    </w:pPr>
    <w:rPr>
      <w:sz w:val="24"/>
      <w:szCs w:val="20"/>
    </w:rPr>
  </w:style>
  <w:style w:type="paragraph" w:styleId="1264" w:customStyle="1">
    <w:name w:val="正文表格"/>
    <w:basedOn w:val="881"/>
    <w:link w:val="1265"/>
    <w:uiPriority w:val="0"/>
    <w:qFormat/>
    <w:pPr>
      <w:jc w:val="left"/>
    </w:pPr>
    <w:rPr>
      <w:rFonts w:ascii="宋体" w:hAnsi="宋体"/>
      <w:color w:val="000000"/>
      <w:szCs w:val="21"/>
    </w:rPr>
  </w:style>
  <w:style w:type="character" w:styleId="1265" w:customStyle="1">
    <w:name w:val="正文表格 Char"/>
    <w:link w:val="1264"/>
    <w:uiPriority w:val="0"/>
    <w:qFormat/>
    <w:rPr>
      <w:rFonts w:ascii="宋体" w:hAnsi="宋体"/>
      <w:color w:val="000000"/>
      <w:sz w:val="21"/>
      <w:szCs w:val="21"/>
    </w:rPr>
  </w:style>
  <w:style w:type="paragraph" w:styleId="1266" w:customStyle="1">
    <w:name w:val="正文重点"/>
    <w:basedOn w:val="881"/>
    <w:link w:val="1267"/>
    <w:uiPriority w:val="0"/>
    <w:qFormat/>
    <w:pPr>
      <w:ind w:firstLine="482"/>
      <w:jc w:val="left"/>
      <w:spacing w:line="360" w:lineRule="auto"/>
    </w:pPr>
    <w:rPr>
      <w:b/>
      <w:sz w:val="24"/>
      <w:szCs w:val="20"/>
    </w:rPr>
  </w:style>
  <w:style w:type="character" w:styleId="1267" w:customStyle="1">
    <w:name w:val="正文重点 Char"/>
    <w:link w:val="1266"/>
    <w:uiPriority w:val="0"/>
    <w:qFormat/>
    <w:rPr>
      <w:b/>
      <w:sz w:val="24"/>
    </w:rPr>
  </w:style>
  <w:style w:type="paragraph" w:styleId="1268" w:customStyle="1">
    <w:name w:val="标题1-附件"/>
    <w:basedOn w:val="1065"/>
    <w:uiPriority w:val="0"/>
    <w:qFormat/>
    <w:pPr>
      <w:jc w:val="left"/>
    </w:pPr>
    <w:rPr>
      <w:sz w:val="24"/>
      <w:szCs w:val="24"/>
    </w:rPr>
  </w:style>
  <w:style w:type="paragraph" w:styleId="1269" w:customStyle="1">
    <w:name w:val="正文小标题"/>
    <w:basedOn w:val="881"/>
    <w:next w:val="1067"/>
    <w:link w:val="1270"/>
    <w:uiPriority w:val="0"/>
    <w:qFormat/>
    <w:pPr>
      <w:ind w:firstLine="482"/>
      <w:jc w:val="left"/>
      <w:spacing w:before="312" w:after="312"/>
    </w:pPr>
    <w:rPr>
      <w:rFonts w:ascii="宋体" w:hAnsi="宋体"/>
      <w:b/>
      <w:i/>
      <w:color w:val="ff0000"/>
      <w:sz w:val="24"/>
      <w:szCs w:val="20"/>
    </w:rPr>
  </w:style>
  <w:style w:type="character" w:styleId="1270" w:customStyle="1">
    <w:name w:val="正文小标题 Char"/>
    <w:link w:val="1269"/>
    <w:uiPriority w:val="0"/>
    <w:qFormat/>
    <w:rPr>
      <w:rFonts w:ascii="宋体" w:hAnsi="宋体"/>
      <w:b/>
      <w:i/>
      <w:color w:val="ff0000"/>
      <w:sz w:val="24"/>
    </w:rPr>
  </w:style>
  <w:style w:type="paragraph" w:styleId="1271" w:customStyle="1">
    <w:name w:val="正文大标题"/>
    <w:basedOn w:val="1269"/>
    <w:next w:val="1067"/>
    <w:link w:val="1272"/>
    <w:uiPriority w:val="0"/>
    <w:qFormat/>
    <w:pPr>
      <w:jc w:val="center"/>
    </w:pPr>
    <w:rPr>
      <w:i w:val="0"/>
      <w:color w:val="000000"/>
      <w:sz w:val="28"/>
      <w:szCs w:val="21"/>
    </w:rPr>
  </w:style>
  <w:style w:type="character" w:styleId="1272" w:customStyle="1">
    <w:name w:val="正文大标题 Char"/>
    <w:link w:val="1271"/>
    <w:uiPriority w:val="0"/>
    <w:qFormat/>
    <w:rPr>
      <w:rFonts w:ascii="宋体" w:hAnsi="宋体"/>
      <w:b/>
      <w:color w:val="000000"/>
      <w:sz w:val="28"/>
      <w:szCs w:val="21"/>
    </w:rPr>
  </w:style>
  <w:style w:type="paragraph" w:styleId="1273" w:customStyle="1">
    <w:name w:val="注释"/>
    <w:basedOn w:val="881"/>
    <w:link w:val="1274"/>
    <w:uiPriority w:val="0"/>
    <w:qFormat/>
    <w:pPr>
      <w:ind w:left="420" w:hanging="420"/>
      <w:jc w:val="left"/>
    </w:pPr>
    <w:rPr>
      <w:rFonts w:ascii="宋体" w:hAnsi="宋体"/>
      <w:szCs w:val="21"/>
    </w:rPr>
  </w:style>
  <w:style w:type="character" w:styleId="1274" w:customStyle="1">
    <w:name w:val="注释 Char"/>
    <w:link w:val="1273"/>
    <w:uiPriority w:val="0"/>
    <w:qFormat/>
    <w:rPr>
      <w:rFonts w:ascii="宋体" w:hAnsi="宋体"/>
      <w:sz w:val="21"/>
      <w:szCs w:val="21"/>
    </w:rPr>
  </w:style>
  <w:style w:type="paragraph" w:styleId="1275" w:customStyle="1">
    <w:name w:val="正文须知-1级"/>
    <w:basedOn w:val="881"/>
    <w:next w:val="881"/>
    <w:uiPriority w:val="0"/>
    <w:qFormat/>
    <w:pPr>
      <w:numPr>
        <w:ilvl w:val="0"/>
        <w:numId w:val="7"/>
      </w:numPr>
      <w:spacing w:line="300" w:lineRule="auto"/>
    </w:pPr>
    <w:rPr>
      <w:rFonts w:ascii="宋体" w:hAnsi="Calibri"/>
      <w:sz w:val="24"/>
      <w:szCs w:val="21"/>
    </w:rPr>
  </w:style>
  <w:style w:type="paragraph" w:styleId="1276" w:customStyle="1">
    <w:name w:val="正文须知-2级"/>
    <w:basedOn w:val="881"/>
    <w:uiPriority w:val="0"/>
    <w:qFormat/>
    <w:pPr>
      <w:numPr>
        <w:ilvl w:val="1"/>
        <w:numId w:val="7"/>
      </w:numPr>
      <w:spacing w:line="300" w:lineRule="auto"/>
    </w:pPr>
    <w:rPr>
      <w:rFonts w:ascii="宋体" w:hAnsi="Calibri"/>
      <w:sz w:val="24"/>
      <w:szCs w:val="21"/>
    </w:rPr>
  </w:style>
  <w:style w:type="paragraph" w:styleId="1277" w:customStyle="1">
    <w:name w:val="正文须知-3级"/>
    <w:basedOn w:val="881"/>
    <w:uiPriority w:val="0"/>
    <w:qFormat/>
    <w:pPr>
      <w:numPr>
        <w:ilvl w:val="2"/>
        <w:numId w:val="7"/>
      </w:numPr>
      <w:ind w:hanging="355"/>
      <w:spacing w:line="300" w:lineRule="auto"/>
    </w:pPr>
    <w:rPr>
      <w:rFonts w:ascii="宋体" w:hAnsi="Calibri"/>
      <w:sz w:val="24"/>
      <w:szCs w:val="21"/>
    </w:rPr>
  </w:style>
  <w:style w:type="character" w:styleId="1278" w:customStyle="1">
    <w:name w:val="纯文本 字符"/>
    <w:uiPriority w:val="99"/>
    <w:qFormat/>
    <w:rPr>
      <w:rFonts w:ascii="宋体" w:hAnsi="Courier New" w:eastAsia="宋体" w:cs="Times New Roman"/>
      <w:sz w:val="21"/>
      <w:szCs w:val="21"/>
      <w:lang w:val="en-US" w:eastAsia="zh-CN" w:bidi="ar-SA"/>
    </w:rPr>
  </w:style>
  <w:style w:type="paragraph" w:styleId="1279" w:customStyle="1">
    <w:name w:val="表格1"/>
    <w:basedOn w:val="881"/>
    <w:uiPriority w:val="0"/>
    <w:qFormat/>
    <w:pPr>
      <w:ind w:firstLine="480"/>
      <w:jc w:val="center"/>
    </w:pPr>
    <w:rPr>
      <w:sz w:val="24"/>
      <w:szCs w:val="20"/>
    </w:rPr>
  </w:style>
  <w:style w:type="character" w:styleId="1280" w:customStyle="1">
    <w:name w:val="纯文本 字符1"/>
    <w:uiPriority w:val="0"/>
    <w:qFormat/>
    <w:rPr>
      <w:rFonts w:ascii="宋体" w:hAnsi="Courier New"/>
    </w:rPr>
  </w:style>
  <w:style w:type="character" w:styleId="1281" w:customStyle="1">
    <w:name w:val="bjh-p"/>
    <w:uiPriority w:val="0"/>
    <w:qFormat/>
  </w:style>
  <w:style w:type="paragraph" w:styleId="1282" w:customStyle="1">
    <w:name w:val="无标题条"/>
    <w:next w:val="881"/>
    <w:uiPriority w:val="0"/>
    <w:qFormat/>
    <w:pPr>
      <w:jc w:val="both"/>
    </w:pPr>
    <w:rPr>
      <w:rFonts w:ascii="Times New Roman" w:hAnsi="Times New Roman" w:eastAsia="宋体" w:cs="Times New Roman"/>
      <w:sz w:val="21"/>
      <w:lang w:val="en-US" w:eastAsia="zh-CN" w:bidi="ar-SA"/>
    </w:rPr>
  </w:style>
  <w:style w:type="character" w:styleId="1283" w:customStyle="1">
    <w:name w:val="正文格式 Char"/>
    <w:link w:val="1284"/>
    <w:uiPriority w:val="0"/>
    <w:qFormat/>
    <w:rPr>
      <w:rFonts w:ascii="宋体" w:hAnsi="宋体"/>
      <w:sz w:val="24"/>
      <w:szCs w:val="24"/>
      <w:lang w:val="en-GB"/>
    </w:rPr>
  </w:style>
  <w:style w:type="paragraph" w:styleId="1284" w:customStyle="1">
    <w:name w:val="正文格式"/>
    <w:basedOn w:val="881"/>
    <w:link w:val="1283"/>
    <w:uiPriority w:val="0"/>
    <w:qFormat/>
    <w:pPr>
      <w:ind w:firstLine="480"/>
      <w:spacing w:line="360" w:lineRule="auto"/>
    </w:pPr>
    <w:rPr>
      <w:rFonts w:ascii="宋体" w:hAnsi="宋体"/>
      <w:sz w:val="24"/>
      <w:lang w:val="en-GB"/>
    </w:rPr>
  </w:style>
  <w:style w:type="character" w:styleId="1285" w:customStyle="1">
    <w:name w:val="标题 3 Char"/>
    <w:uiPriority w:val="0"/>
    <w:qFormat/>
    <w:rPr>
      <w:rFonts w:ascii="宋体" w:eastAsia="宋体"/>
      <w:b/>
      <w:sz w:val="24"/>
      <w:u w:val="single"/>
      <w:lang w:val="en-US" w:eastAsia="zh-CN" w:bidi="ar-SA"/>
    </w:rPr>
  </w:style>
  <w:style w:type="character" w:styleId="1286" w:customStyle="1">
    <w:name w:val="正文缩进 Char"/>
    <w:uiPriority w:val="0"/>
    <w:qFormat/>
    <w:rPr>
      <w:rFonts w:ascii="宋体" w:eastAsia="宋体"/>
      <w:sz w:val="24"/>
      <w:szCs w:val="24"/>
      <w:lang w:val="en-US" w:eastAsia="zh-CN" w:bidi="ar-SA"/>
    </w:rPr>
  </w:style>
  <w:style w:type="character" w:styleId="1287" w:customStyle="1">
    <w:name w:val="Char Char111"/>
    <w:uiPriority w:val="0"/>
    <w:qFormat/>
    <w:rPr>
      <w:rFonts w:ascii="宋体" w:eastAsia="宋体"/>
      <w:b/>
      <w:sz w:val="24"/>
      <w:u w:val="single"/>
      <w:lang w:val="en-US" w:eastAsia="zh-CN" w:bidi="ar-SA"/>
    </w:rPr>
  </w:style>
  <w:style w:type="character" w:styleId="1288" w:customStyle="1">
    <w:name w:val="正文文本缩进 Char"/>
    <w:uiPriority w:val="0"/>
    <w:qFormat/>
    <w:rPr>
      <w:rFonts w:eastAsia="宋体"/>
      <w:sz w:val="24"/>
      <w:szCs w:val="24"/>
      <w:lang w:val="en-US" w:eastAsia="zh-CN" w:bidi="ar-SA"/>
    </w:rPr>
  </w:style>
  <w:style w:type="character" w:styleId="1289" w:customStyle="1">
    <w:name w:val="列出段落 Char"/>
    <w:uiPriority w:val="0"/>
    <w:qFormat/>
    <w:rPr>
      <w:rFonts w:ascii="Calibri" w:hAnsi="Calibri" w:eastAsia="宋体"/>
      <w:sz w:val="21"/>
      <w:szCs w:val="22"/>
      <w:lang w:val="en-US" w:eastAsia="zh-CN" w:bidi="ar-SA"/>
    </w:rPr>
  </w:style>
  <w:style w:type="character" w:styleId="1290" w:customStyle="1">
    <w:name w:val="页眉 Char"/>
    <w:uiPriority w:val="0"/>
    <w:qFormat/>
    <w:rPr>
      <w:rFonts w:eastAsia="宋体"/>
      <w:sz w:val="18"/>
      <w:szCs w:val="18"/>
      <w:lang w:val="en-US" w:eastAsia="zh-CN" w:bidi="ar-SA"/>
    </w:rPr>
  </w:style>
  <w:style w:type="character" w:styleId="1291" w:customStyle="1">
    <w:name w:val="标题 2 Char"/>
    <w:uiPriority w:val="0"/>
    <w:qFormat/>
    <w:rPr>
      <w:rFonts w:ascii="Arial" w:hAnsi="Arial" w:eastAsia="黑体"/>
      <w:b/>
      <w:sz w:val="30"/>
      <w:lang w:val="en-US" w:eastAsia="zh-CN" w:bidi="ar-SA"/>
    </w:rPr>
  </w:style>
  <w:style w:type="paragraph" w:styleId="1292" w:customStyle="1">
    <w:name w:val="字元 字元2"/>
    <w:basedOn w:val="881"/>
    <w:uiPriority w:val="0"/>
    <w:qFormat/>
    <w:rPr>
      <w:rFonts w:ascii="Tahoma" w:hAnsi="Tahoma"/>
      <w:sz w:val="24"/>
      <w:szCs w:val="20"/>
    </w:rPr>
  </w:style>
  <w:style w:type="paragraph" w:styleId="1293" w:customStyle="1">
    <w:name w:val="Char3 Char Char Char2"/>
    <w:basedOn w:val="881"/>
    <w:uiPriority w:val="0"/>
    <w:qFormat/>
    <w:rPr>
      <w:rFonts w:ascii="Tahoma" w:hAnsi="Tahoma"/>
      <w:sz w:val="24"/>
      <w:szCs w:val="20"/>
    </w:rPr>
  </w:style>
  <w:style w:type="paragraph" w:styleId="1294" w:customStyle="1">
    <w:name w:val="正文文本缩进2"/>
    <w:basedOn w:val="881"/>
    <w:uiPriority w:val="0"/>
    <w:qFormat/>
    <w:pPr>
      <w:ind w:firstLine="480"/>
      <w:spacing w:line="480" w:lineRule="exact"/>
    </w:pPr>
    <w:rPr>
      <w:rFonts w:ascii="宋体" w:hAnsi="宋体"/>
      <w:sz w:val="24"/>
      <w:lang w:val="zh-CN"/>
    </w:rPr>
  </w:style>
  <w:style w:type="paragraph" w:styleId="1295" w:customStyle="1">
    <w:name w:val="Char3"/>
    <w:basedOn w:val="881"/>
    <w:uiPriority w:val="0"/>
    <w:qFormat/>
    <w:pPr>
      <w:tabs>
        <w:tab w:val="left" w:pos="360" w:leader="none"/>
      </w:tabs>
    </w:pPr>
    <w:rPr>
      <w:sz w:val="24"/>
    </w:rPr>
  </w:style>
  <w:style w:type="paragraph" w:styleId="1296" w:customStyle="1">
    <w:name w:val="Char Char Char Char Char Char Char Char Char Char Char Char Char Char Char Char1"/>
    <w:basedOn w:val="881"/>
    <w:uiPriority w:val="0"/>
    <w:qFormat/>
    <w:pPr>
      <w:jc w:val="center"/>
      <w:spacing w:after="160" w:line="240" w:lineRule="exact"/>
      <w:widowControl/>
    </w:pPr>
    <w:rPr>
      <w:rFonts w:ascii="宋体" w:hAnsi="宋体"/>
      <w:b/>
      <w:sz w:val="30"/>
      <w:szCs w:val="30"/>
      <w:lang w:eastAsia="en-US"/>
    </w:rPr>
  </w:style>
  <w:style w:type="paragraph" w:styleId="1297" w:customStyle="1">
    <w:name w:val="Char Char1 Char Char Char Char Char Char1"/>
    <w:basedOn w:val="881"/>
    <w:uiPriority w:val="0"/>
    <w:qFormat/>
    <w:pPr>
      <w:jc w:val="left"/>
      <w:spacing w:after="160" w:line="240" w:lineRule="exact"/>
      <w:widowControl/>
    </w:pPr>
    <w:rPr>
      <w:rFonts w:ascii="Verdana" w:hAnsi="Verdana" w:eastAsia="仿宋_GB2312"/>
      <w:sz w:val="24"/>
      <w:szCs w:val="20"/>
      <w:lang w:eastAsia="en-US"/>
    </w:rPr>
  </w:style>
  <w:style w:type="paragraph" w:styleId="1298" w:customStyle="1">
    <w:name w:val="列出段落21"/>
    <w:basedOn w:val="881"/>
    <w:uiPriority w:val="0"/>
    <w:qFormat/>
    <w:pPr>
      <w:ind w:firstLine="420"/>
    </w:pPr>
    <w:rPr>
      <w:rFonts w:ascii="Calibri" w:hAnsi="Calibri"/>
      <w:szCs w:val="22"/>
    </w:rPr>
  </w:style>
  <w:style w:type="paragraph" w:styleId="1299" w:customStyle="1">
    <w:name w:val="Char Char Char1 Char2"/>
    <w:basedOn w:val="881"/>
    <w:uiPriority w:val="0"/>
    <w:qFormat/>
    <w:rPr>
      <w:rFonts w:ascii="Tahoma" w:hAnsi="Tahoma"/>
      <w:sz w:val="24"/>
      <w:szCs w:val="20"/>
    </w:rPr>
  </w:style>
  <w:style w:type="paragraph" w:styleId="1300" w:customStyle="1">
    <w:name w:val="Char Char Char2"/>
    <w:basedOn w:val="881"/>
    <w:uiPriority w:val="0"/>
    <w:qFormat/>
    <w:rPr>
      <w:rFonts w:ascii="Tahoma" w:hAnsi="Tahoma"/>
      <w:sz w:val="24"/>
      <w:szCs w:val="20"/>
    </w:rPr>
  </w:style>
  <w:style w:type="paragraph" w:styleId="1301" w:customStyle="1">
    <w:name w:val="Char Char Char Char Char Char Char2"/>
    <w:basedOn w:val="881"/>
    <w:uiPriority w:val="0"/>
    <w:qFormat/>
    <w:pPr>
      <w:ind w:firstLine="200"/>
      <w:spacing w:line="360" w:lineRule="auto"/>
    </w:pPr>
    <w:rPr>
      <w:rFonts w:eastAsia="仿宋_GB2312"/>
      <w:sz w:val="24"/>
    </w:rPr>
  </w:style>
  <w:style w:type="paragraph" w:styleId="1302" w:customStyle="1">
    <w:name w:val="正文缩进2"/>
    <w:basedOn w:val="881"/>
    <w:uiPriority w:val="0"/>
    <w:qFormat/>
    <w:pPr>
      <w:ind w:firstLine="567"/>
      <w:spacing w:line="480" w:lineRule="exact"/>
      <w:widowControl/>
    </w:pPr>
    <w:rPr>
      <w:rFonts w:ascii="宋体"/>
      <w:color w:val="000000"/>
      <w:sz w:val="28"/>
      <w:szCs w:val="20"/>
      <w:lang w:val="zh-CN"/>
    </w:rPr>
  </w:style>
  <w:style w:type="paragraph" w:styleId="1303" w:customStyle="1">
    <w:name w:val="修订1"/>
    <w:uiPriority w:val="0"/>
    <w:qFormat/>
    <w:rPr>
      <w:rFonts w:ascii="Times New Roman" w:hAnsi="Times New Roman" w:eastAsia="宋体" w:cs="Times New Roman"/>
      <w:sz w:val="21"/>
      <w:szCs w:val="24"/>
      <w:lang w:val="en-US" w:eastAsia="zh-CN" w:bidi="ar-SA"/>
    </w:rPr>
  </w:style>
  <w:style w:type="paragraph" w:styleId="1304" w:customStyle="1">
    <w:name w:val="Char22"/>
    <w:basedOn w:val="881"/>
    <w:uiPriority w:val="0"/>
    <w:qFormat/>
    <w:rPr>
      <w:rFonts w:ascii="Tahoma" w:hAnsi="Tahoma"/>
      <w:sz w:val="24"/>
      <w:szCs w:val="20"/>
    </w:rPr>
  </w:style>
  <w:style w:type="paragraph" w:styleId="1305" w:customStyle="1">
    <w:name w:val="Char Char Char Char Char Char Char Char Char Char2"/>
    <w:basedOn w:val="881"/>
    <w:uiPriority w:val="0"/>
    <w:qFormat/>
    <w:rPr>
      <w:rFonts w:ascii="宋体" w:hAnsi="宋体" w:cs="Courier New"/>
      <w:sz w:val="32"/>
      <w:szCs w:val="32"/>
    </w:rPr>
  </w:style>
  <w:style w:type="paragraph" w:styleId="1306" w:customStyle="1">
    <w:name w:val="Char2 Char Char Char Char Char Char1"/>
    <w:basedOn w:val="881"/>
    <w:uiPriority w:val="0"/>
    <w:qFormat/>
    <w:pPr>
      <w:jc w:val="center"/>
      <w:spacing w:line="400" w:lineRule="exact"/>
      <w:widowControl/>
    </w:pPr>
  </w:style>
  <w:style w:type="character" w:styleId="1307" w:customStyle="1">
    <w:name w:val="页脚 Char"/>
    <w:uiPriority w:val="0"/>
    <w:qFormat/>
    <w:rPr>
      <w:rFonts w:ascii="宋体" w:eastAsia="宋体"/>
      <w:sz w:val="18"/>
      <w:lang w:val="en-US" w:eastAsia="zh-CN" w:bidi="ar-SA"/>
    </w:rPr>
  </w:style>
  <w:style w:type="paragraph" w:styleId="1308" w:customStyle="1">
    <w:name w:val="Char Char41"/>
    <w:basedOn w:val="881"/>
    <w:uiPriority w:val="0"/>
    <w:qFormat/>
    <w:pPr>
      <w:jc w:val="center"/>
      <w:spacing w:line="400" w:lineRule="exact"/>
      <w:widowControl/>
    </w:pPr>
  </w:style>
  <w:style w:type="character" w:styleId="1309" w:customStyle="1">
    <w:name w:val="批注文字 Char"/>
    <w:uiPriority w:val="99"/>
    <w:qFormat/>
    <w:rPr>
      <w:sz w:val="21"/>
      <w:szCs w:val="24"/>
    </w:rPr>
  </w:style>
  <w:style w:type="character" w:styleId="1310" w:customStyle="1">
    <w:name w:val="标题 Char"/>
    <w:uiPriority w:val="0"/>
    <w:qFormat/>
    <w:rPr>
      <w:b/>
      <w:sz w:val="32"/>
    </w:rPr>
  </w:style>
  <w:style w:type="paragraph" w:styleId="1311" w:customStyle="1">
    <w:name w:val="图例"/>
    <w:basedOn w:val="881"/>
    <w:uiPriority w:val="0"/>
    <w:qFormat/>
    <w:pPr>
      <w:jc w:val="center"/>
      <w:spacing w:before="120" w:after="120" w:line="360" w:lineRule="auto"/>
    </w:pPr>
    <w:rPr>
      <w:rFonts w:eastAsia="仿宋_GB2312"/>
      <w:b/>
      <w:sz w:val="24"/>
      <w:szCs w:val="20"/>
    </w:rPr>
  </w:style>
  <w:style w:type="table" w:styleId="131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13" w:customStyle="1">
    <w:name w:val="Table Paragraph"/>
    <w:basedOn w:val="881"/>
    <w:uiPriority w:val="1"/>
    <w:qFormat/>
    <w:pPr>
      <w:jc w:val="left"/>
    </w:pPr>
    <w:rPr>
      <w:rFonts w:ascii="宋体" w:hAnsi="宋体" w:cs="宋体"/>
      <w:sz w:val="22"/>
      <w:szCs w:val="22"/>
      <w:lang w:eastAsia="en-US"/>
    </w:rPr>
  </w:style>
  <w:style w:type="paragraph" w:styleId="1314" w:customStyle="1">
    <w:name w:val="成文日期"/>
    <w:basedOn w:val="881"/>
    <w:link w:val="1315"/>
    <w:uiPriority w:val="0"/>
    <w:qFormat/>
    <w:pPr>
      <w:ind w:right="400" w:firstLine="200"/>
      <w:jc w:val="right"/>
      <w:spacing w:line="570" w:lineRule="exact"/>
    </w:pPr>
    <w:rPr>
      <w:rFonts w:ascii="仿宋_GB2312" w:eastAsia="仿宋_GB2312"/>
      <w:sz w:val="32"/>
      <w:szCs w:val="20"/>
    </w:rPr>
  </w:style>
  <w:style w:type="character" w:styleId="1315" w:customStyle="1">
    <w:name w:val="成文日期 Char"/>
    <w:link w:val="1314"/>
    <w:uiPriority w:val="0"/>
    <w:qFormat/>
    <w:rPr>
      <w:rFonts w:ascii="仿宋_GB2312" w:eastAsia="仿宋_GB2312"/>
      <w:sz w:val="32"/>
    </w:rPr>
  </w:style>
  <w:style w:type="paragraph" w:styleId="1316" w:customStyle="1">
    <w:name w:val="修订2"/>
    <w:uiPriority w:val="99"/>
    <w:unhideWhenUsed/>
    <w:qFormat/>
    <w:rPr>
      <w:rFonts w:ascii="Times New Roman" w:hAnsi="Times New Roman" w:eastAsia="宋体" w:cs="Times New Roman"/>
      <w:sz w:val="21"/>
      <w:szCs w:val="24"/>
      <w:lang w:val="en-US" w:eastAsia="zh-CN" w:bidi="ar-SA"/>
    </w:rPr>
  </w:style>
  <w:style w:type="character" w:styleId="1317" w:customStyle="1">
    <w:name w:val="NormalCharacter1"/>
    <w:uiPriority w:val="0"/>
    <w:semiHidden/>
    <w:qFormat/>
  </w:style>
  <w:style w:type="paragraph" w:styleId="1318" w:customStyle="1">
    <w:name w:val="首行缩进"/>
    <w:basedOn w:val="881"/>
    <w:uiPriority w:val="0"/>
    <w:qFormat/>
    <w:pPr>
      <w:ind w:firstLine="480"/>
    </w:pPr>
  </w:style>
  <w:style w:type="character" w:styleId="1319" w:customStyle="1">
    <w:name w:val="font21"/>
    <w:uiPriority w:val="0"/>
    <w:qFormat/>
    <w:rPr>
      <w:rFonts w:hint="eastAsia" w:ascii="宋体" w:hAnsi="宋体" w:eastAsia="宋体" w:cs="宋体"/>
      <w:color w:val="000000"/>
      <w:sz w:val="24"/>
      <w:szCs w:val="24"/>
      <w:u w:val="none"/>
    </w:rPr>
  </w:style>
  <w:style w:type="character" w:styleId="1320" w:customStyle="1">
    <w:name w:val="font01"/>
    <w:uiPriority w:val="0"/>
    <w:qFormat/>
    <w:rPr>
      <w:rFonts w:hint="eastAsia" w:ascii="宋体" w:hAnsi="宋体" w:eastAsia="宋体" w:cs="宋体"/>
      <w:color w:val="000000"/>
      <w:sz w:val="24"/>
      <w:szCs w:val="24"/>
      <w:u w:val="none"/>
    </w:rPr>
  </w:style>
  <w:style w:type="paragraph" w:styleId="1321" w:customStyle="1">
    <w:name w:val="段"/>
    <w:next w:val="88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32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23" w:customStyle="1">
    <w:name w:val="目录 11"/>
    <w:basedOn w:val="881"/>
    <w:next w:val="881"/>
    <w:uiPriority w:val="39"/>
    <w:unhideWhenUsed/>
    <w:qFormat/>
    <w:pPr>
      <w:jc w:val="left"/>
      <w:spacing w:after="100" w:line="259" w:lineRule="auto"/>
      <w:widowControl/>
    </w:pPr>
    <w:rPr>
      <w:rFonts w:ascii="Calibri" w:hAnsi="Calibri"/>
      <w:sz w:val="22"/>
      <w:szCs w:val="22"/>
    </w:rPr>
  </w:style>
  <w:style w:type="character" w:styleId="1324" w:customStyle="1">
    <w:name w:val="要点11"/>
    <w:uiPriority w:val="0"/>
    <w:qFormat/>
    <w:rPr>
      <w:b/>
    </w:rPr>
  </w:style>
  <w:style w:type="paragraph" w:styleId="1325" w:customStyle="1">
    <w:name w:val="标题 211"/>
    <w:next w:val="881"/>
    <w:uiPriority w:val="0"/>
    <w:qFormat/>
    <w:pPr>
      <w:jc w:val="center"/>
      <w:keepLines/>
      <w:keepNext/>
      <w:spacing w:before="120" w:line="300" w:lineRule="auto"/>
      <w:widowControl w:val="off"/>
      <w:outlineLvl w:val="1"/>
    </w:pPr>
    <w:rPr>
      <w:rFonts w:ascii="Arial" w:hAnsi="Arial" w:eastAsia="黑体" w:cs="Times New Roman"/>
      <w:b/>
      <w:sz w:val="30"/>
      <w:lang w:val="en-US" w:eastAsia="zh-CN" w:bidi="ar-SA"/>
    </w:rPr>
  </w:style>
  <w:style w:type="numbering" w:styleId="13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5</cp:revision>
  <dcterms:created xsi:type="dcterms:W3CDTF">2024-01-12T01:14:00Z</dcterms:created>
  <dcterms:modified xsi:type="dcterms:W3CDTF">2025-09-29T03:08:06Z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eyJoZGlkIjoiMTA1ZWM4MDMwMmU5OTY4MDQwZTgwMzE0MzQ0OTA2YTkiLCJ1c2VySWQiOiI1NDc3MzAxODIifQ==</vt:lpwstr>
  </property>
  <property fmtid="{D5CDD505-2E9C-101B-9397-08002B2CF9AE}" pid="3" name="KSOProductBuildVer">
    <vt:lpwstr>2052-12.1.0.22529</vt:lpwstr>
  </property>
  <property fmtid="{D5CDD505-2E9C-101B-9397-08002B2CF9AE}" pid="4" name="ICV">
    <vt:lpwstr>9DF4497F9C354BC9B75CA75E143FE178_13</vt:lpwstr>
  </property>
</Properties>
</file>