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hint="eastAsia" w:ascii="宋体" w:hAnsi="宋体" w:cs="宋体"/>
          <w:b/>
          <w:color w:val="auto"/>
          <w:sz w:val="72"/>
          <w:szCs w:val="72"/>
          <w:highlight w:val="none"/>
        </w:rPr>
      </w:pPr>
      <w:r>
        <w:rPr>
          <w:rFonts w:hint="eastAsia" w:ascii="宋体" w:hAnsi="宋体" w:cs="宋体"/>
          <w:color w:val="auto"/>
          <w:sz w:val="24"/>
          <w:szCs w:val="24"/>
          <w:highlight w:val="none"/>
        </w:rPr>
        <w:t xml:space="preserve">  </w:t>
      </w:r>
      <w:r/>
    </w:p>
    <w:p>
      <w:pPr>
        <w:jc w:val="center"/>
        <w:spacing w:before="120" w:after="120" w:line="360" w:lineRule="auto"/>
        <w:rPr>
          <w:rFonts w:hint="eastAsia" w:ascii="宋体" w:hAnsi="宋体" w:cs="宋体"/>
          <w:b/>
          <w:bCs/>
          <w:color w:val="auto"/>
          <w:sz w:val="72"/>
          <w:szCs w:val="72"/>
          <w:highlight w:val="none"/>
        </w:rPr>
        <w:outlineLvl w:val="0"/>
      </w:pPr>
      <w:r/>
      <w:bookmarkStart w:id="0" w:name="_Toc1997"/>
      <w:r>
        <w:rPr>
          <w:rFonts w:hint="eastAsia" w:ascii="宋体" w:hAnsi="宋体" w:cs="宋体"/>
          <w:b/>
          <w:bCs/>
          <w:color w:val="auto"/>
          <w:sz w:val="72"/>
          <w:szCs w:val="72"/>
          <w:highlight w:val="none"/>
        </w:rPr>
        <w:t xml:space="preserve">泰州市政府采购</w:t>
      </w:r>
      <w:bookmarkEnd w:id="0"/>
      <w:r>
        <w:rPr>
          <w:rFonts w:hint="eastAsia" w:ascii="宋体" w:hAnsi="宋体" w:cs="宋体"/>
          <w:b/>
          <w:bCs/>
          <w:color w:val="auto"/>
          <w:sz w:val="72"/>
          <w:szCs w:val="72"/>
          <w:highlight w:val="none"/>
        </w:rPr>
        <w:t xml:space="preserve">项目</w:t>
      </w:r>
      <w:r/>
    </w:p>
    <w:p>
      <w:pPr>
        <w:jc w:val="center"/>
        <w:spacing w:before="120" w:line="360" w:lineRule="auto"/>
        <w:rPr>
          <w:rFonts w:hint="eastAsia" w:ascii="宋体" w:hAnsi="宋体" w:cs="宋体"/>
          <w:b/>
          <w:bCs/>
          <w:color w:val="auto"/>
          <w:sz w:val="52"/>
          <w:szCs w:val="52"/>
          <w:highlight w:val="none"/>
        </w:rPr>
      </w:pPr>
      <w:r>
        <w:rPr>
          <w:rFonts w:hint="eastAsia" w:ascii="宋体" w:hAnsi="宋体" w:cs="宋体"/>
          <w:b/>
          <w:bCs/>
          <w:color w:val="auto"/>
          <w:sz w:val="52"/>
          <w:szCs w:val="52"/>
          <w:highlight w:val="none"/>
        </w:rPr>
      </w:r>
      <w:r/>
    </w:p>
    <w:p>
      <w:pPr>
        <w:jc w:val="center"/>
        <w:spacing w:before="120" w:line="360" w:lineRule="auto"/>
        <w:rPr>
          <w:rFonts w:hint="eastAsia" w:ascii="宋体" w:hAnsi="宋体" w:cs="宋体"/>
          <w:b/>
          <w:bCs/>
          <w:color w:val="auto"/>
          <w:sz w:val="52"/>
          <w:szCs w:val="52"/>
          <w:highlight w:val="none"/>
        </w:rPr>
        <w:outlineLvl w:val="0"/>
      </w:pPr>
      <w:r/>
      <w:bookmarkStart w:id="1" w:name="_Toc28993"/>
      <w:r>
        <w:rPr>
          <w:rFonts w:hint="eastAsia" w:ascii="宋体" w:hAnsi="宋体" w:cs="宋体"/>
          <w:b/>
          <w:bCs/>
          <w:color w:val="auto"/>
          <w:sz w:val="52"/>
          <w:szCs w:val="52"/>
          <w:highlight w:val="none"/>
        </w:rPr>
        <w:t xml:space="preserve">竞争性磋商文件</w:t>
      </w:r>
      <w:bookmarkEnd w:id="1"/>
      <w:r/>
      <w:r/>
    </w:p>
    <w:p>
      <w:pPr>
        <w:jc w:val="center"/>
        <w:rPr>
          <w:rFonts w:hint="eastAsia" w:ascii="宋体" w:hAnsi="宋体" w:cs="宋体"/>
          <w:bCs/>
          <w:color w:val="auto"/>
          <w:sz w:val="36"/>
          <w:szCs w:val="36"/>
          <w:highlight w:val="none"/>
        </w:rPr>
      </w:pPr>
      <w:r>
        <w:rPr>
          <w:rFonts w:hint="eastAsia" w:ascii="宋体" w:hAnsi="宋体" w:cs="宋体"/>
          <w:color w:val="auto"/>
          <w:sz w:val="36"/>
          <w:szCs w:val="36"/>
          <w:highlight w:val="none"/>
        </w:rPr>
        <w:t xml:space="preserve">(</w:t>
      </w:r>
      <w:r>
        <w:rPr>
          <w:rFonts w:hint="eastAsia" w:ascii="宋体" w:hAnsi="宋体" w:cs="宋体"/>
          <w:bCs/>
          <w:color w:val="auto"/>
          <w:sz w:val="36"/>
          <w:szCs w:val="36"/>
          <w:highlight w:val="none"/>
        </w:rPr>
        <w:t xml:space="preserve">全流程电子化不见面开标</w:t>
      </w:r>
      <w:r>
        <w:rPr>
          <w:rFonts w:hint="eastAsia" w:ascii="宋体" w:hAnsi="宋体" w:cs="宋体"/>
          <w:color w:val="auto"/>
          <w:sz w:val="36"/>
          <w:szCs w:val="36"/>
          <w:highlight w:val="none"/>
        </w:rPr>
        <w:t xml:space="preserve">）</w:t>
      </w:r>
      <w:r/>
    </w:p>
    <w:p>
      <w:pPr>
        <w:pStyle w:val="954"/>
        <w:widowControl w:val="off"/>
        <w:rPr>
          <w:rFonts w:hint="eastAsia" w:hAnsi="宋体" w:cs="宋体"/>
          <w:color w:val="auto"/>
          <w:highlight w:val="none"/>
        </w:rPr>
      </w:pPr>
      <w:r>
        <w:rPr>
          <w:rFonts w:hint="eastAsia" w:hAnsi="宋体" w:cs="宋体"/>
          <w:color w:val="auto"/>
          <w:highlight w:val="none"/>
        </w:rPr>
      </w:r>
      <w:r/>
    </w:p>
    <w:p>
      <w:pPr>
        <w:pStyle w:val="954"/>
        <w:ind w:firstLine="400"/>
        <w:widowControl w:val="off"/>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4"/>
        <w:rPr>
          <w:rFonts w:hint="eastAsia" w:hAnsi="宋体" w:cs="宋体"/>
          <w:color w:val="auto"/>
          <w:highlight w:val="none"/>
        </w:rPr>
      </w:pPr>
      <w:r>
        <w:rPr>
          <w:rFonts w:hint="eastAsia" w:hAnsi="宋体" w:cs="宋体"/>
          <w:color w:val="auto"/>
          <w:highlight w:val="none"/>
        </w:rPr>
      </w:r>
      <w:r/>
    </w:p>
    <w:p>
      <w:pPr>
        <w:ind w:firstLine="1285"/>
        <w:jc w:val="left"/>
        <w:spacing w:before="120" w:after="120" w:line="360" w:lineRule="auto"/>
        <w:rPr>
          <w:rFonts w:ascii="Segoe UI" w:hAnsi="Segoe UI" w:eastAsia="Segoe UI" w:cs="Segoe UI"/>
          <w:i w:val="0"/>
          <w:iCs w:val="0"/>
          <w:caps w:val="0"/>
          <w:color w:val="auto"/>
          <w:spacing w:val="0"/>
          <w:sz w:val="16"/>
          <w:szCs w:val="16"/>
          <w:highlight w:val="none"/>
          <w:shd w:val="clear" w:color="auto" w:fill="ffffff"/>
        </w:rPr>
      </w:pPr>
      <w:r>
        <w:rPr>
          <w:rFonts w:hint="eastAsia" w:ascii="宋体" w:hAnsi="宋体" w:cs="宋体"/>
          <w:b/>
          <w:bCs/>
          <w:color w:val="auto"/>
          <w:sz w:val="32"/>
          <w:szCs w:val="32"/>
          <w:highlight w:val="none"/>
        </w:rPr>
        <w:t xml:space="preserve">项目编号：JSZC-321200-JTTZ-C2025-0037</w:t>
      </w:r>
      <w:r/>
    </w:p>
    <w:p>
      <w:pPr>
        <w:ind w:left="638" w:firstLine="643"/>
        <w:jc w:val="left"/>
        <w:spacing w:before="120" w:after="120"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泰州市安全生产考试考核中心特种作业</w:t>
      </w:r>
      <w:r/>
    </w:p>
    <w:p>
      <w:pPr>
        <w:ind w:left="638" w:firstLine="2249"/>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考试设备更新项目</w:t>
      </w:r>
      <w:r/>
    </w:p>
    <w:p>
      <w:pPr>
        <w:ind w:firstLine="948"/>
        <w:jc w:val="left"/>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249"/>
        <w:jc w:val="left"/>
        <w:spacing w:before="120" w:after="120"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b/>
          <w:bCs/>
          <w:color w:val="auto"/>
          <w:sz w:val="30"/>
          <w:szCs w:val="30"/>
          <w:highlight w:val="none"/>
        </w:rPr>
        <w:t xml:space="preserve"> </w:t>
      </w:r>
      <w:r>
        <w:rPr>
          <w:rFonts w:hint="eastAsia" w:ascii="宋体" w:hAnsi="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32"/>
          <w:szCs w:val="32"/>
          <w:highlight w:val="none"/>
          <w:lang w:eastAsia="zh-CN"/>
        </w:rPr>
        <w:outlineLvl w:val="0"/>
      </w:pPr>
      <w:r/>
      <w:bookmarkStart w:id="2" w:name="_Toc11357"/>
      <w:r>
        <w:rPr>
          <w:rFonts w:hint="eastAsia" w:ascii="宋体" w:hAnsi="宋体" w:cs="宋体"/>
          <w:b/>
          <w:bCs/>
          <w:color w:val="auto"/>
          <w:sz w:val="32"/>
          <w:szCs w:val="32"/>
          <w:highlight w:val="none"/>
        </w:rPr>
        <w:t xml:space="preserve">采购人：</w:t>
      </w:r>
      <w:bookmarkEnd w:id="2"/>
      <w:r>
        <w:rPr>
          <w:rFonts w:hint="eastAsia" w:ascii="宋体" w:hAnsi="宋体" w:cs="宋体"/>
          <w:b/>
          <w:bCs/>
          <w:color w:val="auto"/>
          <w:sz w:val="32"/>
          <w:szCs w:val="32"/>
          <w:highlight w:val="none"/>
          <w:lang w:eastAsia="zh-CN"/>
        </w:rPr>
        <w:t xml:space="preserve">泰州市应急管理局</w:t>
      </w:r>
      <w:r/>
    </w:p>
    <w:p>
      <w:pPr>
        <w:jc w:val="center"/>
        <w:spacing w:before="120" w:after="120" w:line="360" w:lineRule="auto"/>
        <w:rPr>
          <w:rFonts w:hint="eastAsia" w:ascii="宋体" w:hAnsi="宋体" w:cs="宋体"/>
          <w:color w:val="auto"/>
          <w:sz w:val="32"/>
          <w:szCs w:val="32"/>
          <w:highlight w:val="none"/>
        </w:rPr>
        <w:outlineLvl w:val="0"/>
      </w:pPr>
      <w:r>
        <w:rPr>
          <w:rFonts w:hint="eastAsia" w:ascii="宋体" w:hAnsi="宋体" w:cs="宋体"/>
          <w:b/>
          <w:bCs/>
          <w:color w:val="auto"/>
          <w:sz w:val="32"/>
          <w:szCs w:val="32"/>
          <w:highlight w:val="none"/>
        </w:rPr>
        <w:t xml:space="preserve">采购代理机构：江苏建泰工程项目管理有限公司</w:t>
      </w:r>
      <w:r/>
    </w:p>
    <w:p>
      <w:pPr>
        <w:jc w:val="center"/>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5</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11</w:t>
      </w:r>
      <w:r>
        <w:rPr>
          <w:rFonts w:hint="eastAsia" w:ascii="宋体" w:hAnsi="宋体" w:cs="宋体"/>
          <w:b/>
          <w:bCs/>
          <w:color w:val="auto"/>
          <w:sz w:val="32"/>
          <w:szCs w:val="32"/>
          <w:highlight w:val="none"/>
        </w:rPr>
        <w:t xml:space="preserve">月</w:t>
      </w:r>
      <w:r/>
    </w:p>
    <w:p>
      <w:pPr>
        <w:jc w:val="center"/>
        <w:spacing w:line="480" w:lineRule="auto"/>
        <w:rPr>
          <w:rFonts w:hint="eastAsia" w:ascii="宋体" w:hAnsi="宋体" w:cs="宋体"/>
          <w:color w:val="auto"/>
          <w:sz w:val="24"/>
          <w:szCs w:val="24"/>
          <w:highlight w:val="none"/>
        </w:rPr>
      </w:pPr>
      <w:r>
        <w:rPr>
          <w:rFonts w:hint="eastAsia" w:ascii="宋体" w:hAnsi="宋体" w:cs="宋体"/>
          <w:color w:val="auto"/>
          <w:szCs w:val="21"/>
          <w:highlight w:val="none"/>
        </w:rPr>
        <w:t xml:space="preserve"> </w:t>
      </w:r>
      <w:bookmarkStart w:id="3" w:name="_Toc16938516"/>
      <w:r/>
      <w:bookmarkEnd w:id="3"/>
      <w:r/>
      <w:bookmarkStart w:id="4" w:name="_Toc479757206"/>
      <w:r/>
      <w:bookmarkEnd w:id="4"/>
      <w:r/>
      <w:bookmarkStart w:id="5" w:name="_Toc120614210"/>
      <w:r/>
      <w:bookmarkEnd w:id="5"/>
      <w:r/>
      <w:bookmarkStart w:id="6" w:name="_Toc523127445"/>
      <w:r/>
      <w:bookmarkEnd w:id="6"/>
      <w:r/>
      <w:bookmarkStart w:id="7" w:name="_Toc513029200"/>
      <w:r/>
      <w:bookmarkEnd w:id="7"/>
      <w:r/>
      <w:bookmarkStart w:id="8" w:name="_Toc20823272"/>
      <w:r>
        <w:rPr>
          <w:rFonts w:hint="eastAsia" w:ascii="宋体" w:hAnsi="宋体" w:cs="宋体"/>
          <w:b/>
          <w:bCs/>
          <w:color w:val="auto"/>
          <w:sz w:val="44"/>
          <w:szCs w:val="44"/>
          <w:highlight w:val="none"/>
        </w:rPr>
        <w:t xml:space="preserve">总  目  录</w:t>
      </w:r>
      <w:bookmarkEnd w:id="8"/>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highlight w:val="none"/>
        </w:rPr>
      </w:pPr>
      <w:r>
        <w:rPr>
          <w:rFonts w:hint="eastAsia" w:ascii="宋体" w:hAnsi="宋体" w:cs="宋体"/>
          <w:color w:val="auto"/>
          <w:highlight w:val="none"/>
        </w:rPr>
      </w:r>
      <w:r/>
    </w:p>
    <w:p>
      <w:pPr>
        <w:pStyle w:val="1413"/>
        <w:spacing w:line="600" w:lineRule="exact"/>
        <w:tabs>
          <w:tab w:val="right" w:pos="8691"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"_Toc21141" </w:instrText>
      </w:r>
      <w:r>
        <w:rPr>
          <w:color w:val="auto"/>
          <w:highlight w:val="none"/>
        </w:rPr>
        <w:fldChar w:fldCharType="separate"/>
      </w:r>
      <w:r>
        <w:rPr>
          <w:rFonts w:hint="eastAsia" w:ascii="宋体" w:hAnsi="宋体" w:cs="宋体"/>
          <w:color w:val="auto"/>
          <w:sz w:val="28"/>
          <w:szCs w:val="28"/>
          <w:highlight w:val="none"/>
        </w:rPr>
        <w:t xml:space="preserve">第一章 竞争性磋商公告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_Toc21141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413"/>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"_Toc24442"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6</w:t>
      </w:r>
      <w:r/>
    </w:p>
    <w:p>
      <w:pPr>
        <w:pStyle w:val="1413"/>
        <w:spacing w:line="600" w:lineRule="exact"/>
        <w:tabs>
          <w:tab w:val="right" w:pos="869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"_Toc26517" </w:instrText>
      </w:r>
      <w:r>
        <w:rPr>
          <w:color w:val="auto"/>
          <w:highlight w:val="none"/>
        </w:rPr>
        <w:fldChar w:fldCharType="separate"/>
      </w:r>
      <w:r>
        <w:rPr>
          <w:rFonts w:hint="eastAsia" w:ascii="宋体" w:hAnsi="宋体" w:cs="宋体"/>
          <w:color w:val="auto"/>
          <w:sz w:val="28"/>
          <w:szCs w:val="28"/>
          <w:highlight w:val="none"/>
        </w:rPr>
        <w:t xml:space="preserve">第三章 合同文本</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9</w:t>
      </w:r>
      <w:r/>
    </w:p>
    <w:p>
      <w:pPr>
        <w:pStyle w:val="1413"/>
        <w:spacing w:line="600" w:lineRule="exact"/>
        <w:tabs>
          <w:tab w:val="right" w:pos="869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"_Toc31380"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4</w:t>
      </w:r>
      <w:r/>
    </w:p>
    <w:p>
      <w:pPr>
        <w:pStyle w:val="1413"/>
        <w:spacing w:line="600" w:lineRule="exact"/>
        <w:tabs>
          <w:tab w:val="right" w:pos="8691" w:leader="dot"/>
        </w:tabs>
        <w:rPr>
          <w:rFonts w:hint="default" w:ascii="宋体" w:hAnsi="宋体" w:cs="宋体"/>
          <w:color w:val="auto"/>
          <w:sz w:val="28"/>
          <w:szCs w:val="28"/>
          <w:highlight w:val="none"/>
          <w:lang w:val="en-US"/>
        </w:rPr>
      </w:pPr>
      <w:r>
        <w:rPr>
          <w:color w:val="auto"/>
          <w:highlight w:val="none"/>
        </w:rPr>
        <w:fldChar w:fldCharType="begin"/>
      </w:r>
      <w:r>
        <w:rPr>
          <w:color w:val="auto"/>
          <w:highlight w:val="none"/>
        </w:rPr>
        <w:instrText xml:space="preserve"> HYPERLINK \l "_Toc22673" </w:instrText>
      </w:r>
      <w:r>
        <w:rPr>
          <w:color w:val="auto"/>
          <w:highlight w:val="none"/>
        </w:rPr>
        <w:fldChar w:fldCharType="separate"/>
      </w:r>
      <w:r>
        <w:rPr>
          <w:rFonts w:hint="eastAsia" w:ascii="宋体" w:hAnsi="宋体" w:cs="宋体"/>
          <w:color w:val="auto"/>
          <w:sz w:val="28"/>
          <w:szCs w:val="28"/>
          <w:highlight w:val="none"/>
        </w:rPr>
        <w:t xml:space="preserve">第五章 </w:t>
      </w:r>
      <w:r>
        <w:rPr>
          <w:rFonts w:hint="eastAsia" w:ascii="宋体" w:hAnsi="宋体" w:cs="宋体"/>
          <w:bCs/>
          <w:color w:val="auto"/>
          <w:sz w:val="28"/>
          <w:szCs w:val="28"/>
          <w:highlight w:val="none"/>
        </w:rPr>
        <w:t xml:space="preserve">评审方法与评审标准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90</w:t>
      </w:r>
      <w:r/>
    </w:p>
    <w:p>
      <w:pPr>
        <w:pStyle w:val="1413"/>
        <w:spacing w:line="600" w:lineRule="exact"/>
        <w:tabs>
          <w:tab w:val="right" w:pos="8691" w:leader="dot"/>
        </w:tabs>
        <w:rPr>
          <w:rFonts w:hint="default" w:ascii="宋体" w:hAnsi="宋体" w:cs="宋体"/>
          <w:color w:val="auto"/>
          <w:sz w:val="28"/>
          <w:szCs w:val="28"/>
          <w:highlight w:val="none"/>
          <w:lang w:val="en-US"/>
        </w:rPr>
      </w:pPr>
      <w:r>
        <w:rPr>
          <w:color w:val="auto"/>
          <w:highlight w:val="none"/>
        </w:rPr>
        <w:fldChar w:fldCharType="begin"/>
      </w:r>
      <w:r>
        <w:rPr>
          <w:color w:val="auto"/>
          <w:highlight w:val="none"/>
        </w:rPr>
        <w:instrText xml:space="preserve"> HYPERLINK \l "_Toc28376" </w:instrText>
      </w:r>
      <w:r>
        <w:rPr>
          <w:color w:val="auto"/>
          <w:highlight w:val="none"/>
        </w:rPr>
        <w:fldChar w:fldCharType="separate"/>
      </w:r>
      <w:r>
        <w:rPr>
          <w:rFonts w:hint="eastAsia" w:ascii="宋体" w:hAnsi="宋体" w:cs="宋体"/>
          <w:color w:val="auto"/>
          <w:sz w:val="28"/>
          <w:szCs w:val="28"/>
          <w:highlight w:val="none"/>
        </w:rPr>
        <w:t xml:space="preserve">第六章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95</w:t>
      </w:r>
      <w:r/>
    </w:p>
    <w:p>
      <w:pPr>
        <w:spacing w:line="600" w:lineRule="exact"/>
        <w:widowControl/>
        <w:rPr>
          <w:rFonts w:hint="eastAsia" w:ascii="宋体" w:hAnsi="宋体" w:cs="宋体"/>
          <w:color w:val="auto"/>
          <w:highlight w:val="none"/>
        </w:rPr>
      </w:pPr>
      <w:r>
        <w:rPr>
          <w:rFonts w:hint="eastAsia" w:ascii="宋体" w:hAnsi="宋体" w:cs="宋体"/>
          <w:color w:val="auto"/>
          <w:sz w:val="28"/>
          <w:szCs w:val="28"/>
          <w:highlight w:val="none"/>
        </w:rPr>
        <w:fldChar w:fldCharType="end"/>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44"/>
          <w:szCs w:val="44"/>
          <w:highlight w:val="none"/>
        </w:rPr>
        <w:sectPr>
          <w:footerReference w:type="default" r:id="rId9"/>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hint="eastAsia" w:ascii="宋体" w:hAnsi="宋体" w:cs="宋体"/>
          <w:color w:val="auto"/>
          <w:sz w:val="24"/>
          <w:szCs w:val="24"/>
          <w:highlight w:val="none"/>
        </w:rPr>
      </w:pPr>
      <w:r>
        <w:rPr>
          <w:rFonts w:hint="eastAsia" w:ascii="宋体" w:hAnsi="宋体" w:cs="宋体"/>
          <w:color w:val="auto"/>
          <w:sz w:val="44"/>
          <w:szCs w:val="44"/>
          <w:highlight w:val="none"/>
        </w:rPr>
        <w:t xml:space="preserve">第一章 </w:t>
      </w:r>
      <w:bookmarkEnd w:id="9"/>
      <w:r>
        <w:rPr>
          <w:rFonts w:hint="eastAsia" w:ascii="宋体" w:hAnsi="宋体" w:cs="宋体"/>
          <w:color w:val="auto"/>
          <w:sz w:val="44"/>
          <w:szCs w:val="44"/>
          <w:highlight w:val="none"/>
        </w:rPr>
        <w:t xml:space="preserve">竞争性磋商公告</w:t>
      </w:r>
      <w:r/>
    </w:p>
    <w:p>
      <w:pPr>
        <w:ind w:firstLine="480"/>
        <w:spacing w:line="520" w:lineRule="exact"/>
        <w:rPr>
          <w:rFonts w:hint="eastAsia" w:ascii="宋体" w:hAnsi="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none"/>
        </w:rPr>
        <w:t xml:space="preserve">项目概况</w:t>
      </w:r>
      <w:r/>
    </w:p>
    <w:p>
      <w:pPr>
        <w:ind w:firstLine="480"/>
        <w:spacing w:line="520" w:lineRule="exact"/>
        <w:rPr>
          <w:rFonts w:hint="eastAsia" w:ascii="宋体" w:hAnsi="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泰州市安全生产考试考核中心特种作业考试设备更新项目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的潜在供应商可在</w:t>
      </w:r>
      <w:r>
        <w:rPr>
          <w:rFonts w:hint="eastAsia" w:ascii="宋体" w:hAnsi="宋体" w:cs="宋体"/>
          <w:color w:val="auto"/>
          <w:sz w:val="24"/>
          <w:szCs w:val="24"/>
          <w:highlight w:val="none"/>
          <w:u w:val="single"/>
        </w:rPr>
        <w:t xml:space="preserve">“苏采云”政府采购一体化平台自行免费下载</w:t>
      </w:r>
      <w:r>
        <w:rPr>
          <w:rFonts w:hint="eastAsia" w:ascii="宋体" w:hAnsi="宋体" w:cs="宋体"/>
          <w:color w:val="auto"/>
          <w:sz w:val="24"/>
          <w:szCs w:val="24"/>
          <w:highlight w:val="none"/>
        </w:rPr>
        <w:t xml:space="preserve">磋商文件，并于</w:t>
      </w:r>
      <w:r>
        <w:rPr>
          <w:rFonts w:hint="eastAsia" w:ascii="宋体" w:hAnsi="宋体" w:cs="宋体"/>
          <w:color w:val="auto"/>
          <w:sz w:val="24"/>
          <w:szCs w:val="24"/>
          <w:highlight w:val="none"/>
          <w:u w:val="single"/>
        </w:rPr>
        <w:t xml:space="preserve"> 202</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11</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24</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30</w:t>
      </w:r>
      <w:r>
        <w:rPr>
          <w:rFonts w:hint="eastAsia" w:ascii="宋体" w:hAnsi="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北京时间）前递交响应文件。</w:t>
      </w:r>
      <w:r/>
    </w:p>
    <w:p>
      <w:pPr>
        <w:ind w:firstLine="482"/>
        <w:keepLines/>
        <w:keepNext/>
        <w:spacing w:line="520" w:lineRule="exact"/>
        <w:rPr>
          <w:rFonts w:hint="eastAsia" w:ascii="宋体" w:hAnsi="宋体" w:cs="宋体"/>
          <w:color w:val="auto"/>
          <w:sz w:val="24"/>
          <w:szCs w:val="24"/>
          <w:highlight w:val="none"/>
        </w:rPr>
      </w:pPr>
      <w:r/>
      <w:bookmarkStart w:id="10" w:name="_Toc35393621"/>
      <w:r/>
      <w:bookmarkEnd w:id="10"/>
      <w:r/>
      <w:bookmarkStart w:id="11" w:name="_Toc28359079"/>
      <w:r/>
      <w:bookmarkEnd w:id="11"/>
      <w:r/>
      <w:bookmarkStart w:id="12" w:name="_Toc35393790"/>
      <w:r/>
      <w:bookmarkEnd w:id="12"/>
      <w:r/>
      <w:bookmarkStart w:id="13" w:name="_Toc38985263"/>
      <w:r/>
      <w:bookmarkEnd w:id="13"/>
      <w:r/>
      <w:bookmarkStart w:id="14" w:name="_Toc28359002"/>
      <w:r/>
      <w:bookmarkEnd w:id="14"/>
      <w:r/>
      <w:bookmarkStart w:id="15" w:name="_Hlk24379207"/>
      <w:r>
        <w:rPr>
          <w:rFonts w:hint="eastAsia" w:ascii="宋体" w:hAnsi="宋体" w:cs="宋体"/>
          <w:b/>
          <w:bCs/>
          <w:color w:val="auto"/>
          <w:sz w:val="24"/>
          <w:szCs w:val="24"/>
          <w:highlight w:val="none"/>
        </w:rPr>
        <w:t xml:space="preserve">一、项目基本情况</w:t>
      </w:r>
      <w:bookmarkEnd w:id="15"/>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1.项目编号：JSZC-321200-JTTZ-C2025-0037</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泰州市安全生产考试考核中心特种作业考试设备更新项目</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s="宋体"/>
          <w:color w:val="auto"/>
          <w:sz w:val="24"/>
          <w:highlight w:val="none"/>
          <w:lang w:val="en-US" w:eastAsia="zh-CN"/>
        </w:rPr>
        <w:t xml:space="preserve">150</w:t>
      </w:r>
      <w:r>
        <w:rPr>
          <w:rFonts w:hint="eastAsia" w:ascii="宋体" w:hAnsi="宋体" w:cs="宋体"/>
          <w:color w:val="auto"/>
          <w:sz w:val="24"/>
          <w:highlight w:val="none"/>
        </w:rPr>
        <w:t xml:space="preserve">万元</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4.最高限价：本项目最高限价</w:t>
      </w:r>
      <w:r>
        <w:rPr>
          <w:rFonts w:hint="eastAsia" w:ascii="宋体" w:hAnsi="宋体" w:cs="宋体"/>
          <w:color w:val="auto"/>
          <w:sz w:val="24"/>
          <w:szCs w:val="24"/>
          <w:highlight w:val="none"/>
          <w:lang w:val="en-US" w:eastAsia="zh-CN"/>
        </w:rPr>
        <w:t xml:space="preserve">150</w:t>
      </w:r>
      <w:r>
        <w:rPr>
          <w:rFonts w:hint="eastAsia" w:ascii="宋体" w:hAnsi="宋体" w:cs="宋体"/>
          <w:color w:val="auto"/>
          <w:sz w:val="24"/>
          <w:highlight w:val="none"/>
        </w:rPr>
        <w:t xml:space="preserve">万元，各供应商投标报价不得高于最高限价，否则作无效响应文件处理。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w:t>
      </w:r>
      <w:r>
        <w:rPr>
          <w:rFonts w:hint="eastAsia" w:ascii="宋体" w:hAnsi="宋体" w:cs="宋体"/>
          <w:color w:val="auto"/>
          <w:sz w:val="24"/>
          <w:szCs w:val="24"/>
          <w:highlight w:val="none"/>
          <w:lang w:eastAsia="zh-CN"/>
        </w:rPr>
        <w:t xml:space="preserve">考试考核中心特种作业实操考核设备更新，</w:t>
      </w:r>
      <w:r>
        <w:rPr>
          <w:rFonts w:hint="eastAsia" w:ascii="宋体" w:hAnsi="宋体" w:cs="宋体"/>
          <w:color w:val="auto"/>
          <w:sz w:val="24"/>
          <w:szCs w:val="24"/>
          <w:highlight w:val="none"/>
        </w:rPr>
        <w:t xml:space="preserve">具体详见竞争性磋商文件。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日历天。</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w:t>
      </w:r>
      <w:bookmarkStart w:id="16" w:name="_Toc28359003"/>
      <w:r/>
      <w:bookmarkEnd w:id="16"/>
      <w:r/>
      <w:bookmarkStart w:id="17" w:name="_Toc35393791"/>
      <w:r/>
      <w:bookmarkEnd w:id="17"/>
      <w:r/>
      <w:bookmarkStart w:id="18" w:name="_Toc28359080"/>
      <w:r/>
      <w:bookmarkEnd w:id="18"/>
      <w:r/>
      <w:bookmarkStart w:id="19" w:name="_Toc35393622"/>
      <w:r/>
      <w:bookmarkEnd w:id="19"/>
      <w:r/>
      <w:bookmarkStart w:id="20" w:name="_Toc38985264"/>
      <w:r/>
      <w:r/>
    </w:p>
    <w:p>
      <w:pPr>
        <w:ind w:firstLine="482"/>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20"/>
      <w:r/>
      <w:bookmarkStart w:id="21" w:name="_Toc35393792"/>
      <w:r/>
      <w:bookmarkEnd w:id="21"/>
      <w:r/>
      <w:bookmarkStart w:id="22" w:name="_Toc28359004"/>
      <w:r/>
      <w:bookmarkEnd w:id="22"/>
      <w:r/>
      <w:bookmarkStart w:id="23" w:name="_Toc35393623"/>
      <w:r/>
      <w:bookmarkEnd w:id="23"/>
      <w:r/>
      <w:bookmarkStart w:id="24" w:name="_Toc28359081"/>
      <w:r/>
      <w:bookmarkEnd w:id="24"/>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5.参加政府采购活动前三年</w:t>
      </w:r>
      <w:r>
        <w:rPr>
          <w:rFonts w:hint="eastAsia" w:ascii="宋体" w:hAnsi="宋体" w:cs="宋体"/>
          <w:color w:val="auto"/>
          <w:sz w:val="24"/>
          <w:szCs w:val="24"/>
          <w:highlight w:val="none"/>
        </w:rPr>
        <w:t xml:space="preserve">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在经营活动中没有重大违法记录</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w:t>
      </w:r>
      <w:r>
        <w:rPr>
          <w:rFonts w:hint="eastAsia" w:ascii="宋体" w:hAnsi="宋体" w:eastAsia="宋体" w:cs="宋体"/>
          <w:color w:val="auto"/>
          <w:sz w:val="24"/>
          <w:highlight w:val="none"/>
        </w:rPr>
        <w:t xml:space="preserve">本项目属于专门面向中小企业采购的项目，供应商应为中小微企业、监狱企业、残疾人福利性单位之一</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.单位负责人为同一人或者存在直接控股、管理关系的不同供应商，不得同时参加本项目的投标活动；为采购</w:t>
      </w:r>
      <w:r>
        <w:rPr>
          <w:rFonts w:hint="eastAsia" w:ascii="宋体" w:hAnsi="宋体" w:cs="宋体"/>
          <w:color w:val="auto"/>
          <w:sz w:val="21"/>
          <w:szCs w:val="21"/>
          <w:highlight w:val="none"/>
        </w:rPr>
        <w:t xml:space="preserve">项目提供整体设计、规范编制或者项目管理、监理、检测等服务的</w:t>
      </w:r>
      <w:r>
        <w:rPr>
          <w:rFonts w:hint="eastAsia" w:ascii="宋体" w:hAnsi="宋体" w:cs="宋体"/>
          <w:color w:val="auto"/>
          <w:sz w:val="24"/>
          <w:szCs w:val="24"/>
          <w:highlight w:val="none"/>
        </w:rPr>
        <w:t xml:space="preserve">供应商，不得再参加该项目的其他采购活动；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.未被“信用中国”网站（www.creditchina.gov.cn）列入失信被执行人、重大税收违法失信主体、政府采购严重</w:t>
      </w:r>
      <w:r>
        <w:rPr>
          <w:rFonts w:hint="eastAsia" w:ascii="宋体" w:hAnsi="宋体" w:cs="宋体"/>
          <w:color w:val="auto"/>
          <w:sz w:val="24"/>
          <w:szCs w:val="24"/>
          <w:highlight w:val="none"/>
          <w:lang w:val="en-US" w:eastAsia="zh-CN"/>
        </w:rPr>
        <w:t xml:space="preserve">违法</w:t>
      </w:r>
      <w:r>
        <w:rPr>
          <w:rFonts w:hint="eastAsia" w:ascii="宋体" w:hAnsi="宋体" w:cs="宋体"/>
          <w:color w:val="auto"/>
          <w:sz w:val="24"/>
          <w:szCs w:val="24"/>
          <w:highlight w:val="none"/>
        </w:rPr>
        <w:t xml:space="preserve">失信行为记录名单。</w:t>
      </w:r>
      <w:r/>
    </w:p>
    <w:p>
      <w:pPr>
        <w:ind w:firstLine="482"/>
        <w:spacing w:line="52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三、获取磋商文件</w:t>
      </w:r>
      <w:r/>
    </w:p>
    <w:p>
      <w:pPr>
        <w:ind w:firstLine="480"/>
        <w:spacing w:line="520" w:lineRule="exact"/>
        <w:rPr>
          <w:rFonts w:hint="eastAsia" w:ascii="宋体" w:hAnsi="宋体" w:cs="宋体"/>
          <w:color w:val="auto"/>
          <w:sz w:val="24"/>
          <w:szCs w:val="24"/>
          <w:highlight w:val="none"/>
        </w:rPr>
      </w:pPr>
      <w:r/>
      <w:bookmarkStart w:id="25" w:name="_Toc35393624"/>
      <w:r/>
      <w:bookmarkEnd w:id="25"/>
      <w:r/>
      <w:bookmarkStart w:id="26" w:name="_Toc35393793"/>
      <w:r/>
      <w:bookmarkEnd w:id="26"/>
      <w:r/>
      <w:bookmarkStart w:id="27" w:name="_Toc28359005"/>
      <w:r/>
      <w:bookmarkEnd w:id="27"/>
      <w:r/>
      <w:bookmarkStart w:id="28" w:name="_Toc28359082"/>
      <w:r/>
      <w:bookmarkEnd w:id="28"/>
      <w:r/>
      <w:bookmarkStart w:id="29" w:name="_Toc38985266"/>
      <w:r>
        <w:rPr>
          <w:rFonts w:hint="eastAsia" w:ascii="宋体" w:hAnsi="宋体" w:cs="宋体"/>
          <w:color w:val="auto"/>
          <w:sz w:val="24"/>
          <w:szCs w:val="24"/>
          <w:highlight w:val="none"/>
        </w:rPr>
        <w:t xml:space="preserve">1.时间：</w:t>
      </w:r>
      <w:bookmarkEnd w:id="29"/>
      <w:r>
        <w:rPr>
          <w:rFonts w:hint="eastAsia" w:ascii="宋体" w:hAnsi="宋体" w:eastAsia="宋体" w:cs="宋体"/>
          <w:color w:val="auto"/>
          <w:sz w:val="24"/>
          <w:szCs w:val="24"/>
          <w:highlight w:val="none"/>
          <w:u w:val="single"/>
        </w:rPr>
        <w:t xml:space="preserve">自</w:t>
      </w:r>
      <w:r>
        <w:rPr>
          <w:rFonts w:hint="eastAsia" w:ascii="宋体" w:hAnsi="宋体" w:eastAsia="宋体" w:cs="宋体"/>
          <w:color w:val="auto"/>
          <w:sz w:val="24"/>
          <w:szCs w:val="24"/>
          <w:highlight w:val="none"/>
          <w:u w:val="single"/>
          <w:lang w:val="en-US" w:eastAsia="zh-CN"/>
        </w:rPr>
        <w:t xml:space="preserve">2025年</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lang w:val="en-US" w:eastAsia="zh-CN"/>
        </w:rPr>
        <w:t xml:space="preserve">月</w:t>
      </w:r>
      <w:r>
        <w:rPr>
          <w:rFonts w:hint="eastAsia" w:ascii="宋体" w:hAnsi="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lang w:val="en-US" w:eastAsia="zh-CN"/>
        </w:rPr>
        <w:t xml:space="preserve">日0:00-</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lang w:val="en-US" w:eastAsia="zh-CN"/>
        </w:rPr>
        <w:t xml:space="preserve">月</w:t>
      </w:r>
      <w:r>
        <w:rPr>
          <w:rFonts w:hint="eastAsia" w:ascii="宋体" w:hAnsi="宋体" w:cs="宋体"/>
          <w:color w:val="auto"/>
          <w:sz w:val="24"/>
          <w:szCs w:val="24"/>
          <w:highlight w:val="none"/>
          <w:u w:val="single"/>
          <w:lang w:val="en-US" w:eastAsia="zh-CN"/>
        </w:rPr>
        <w:t xml:space="preserve">19</w:t>
      </w:r>
      <w:r>
        <w:rPr>
          <w:rFonts w:hint="eastAsia" w:ascii="宋体" w:hAnsi="宋体" w:eastAsia="宋体" w:cs="宋体"/>
          <w:color w:val="auto"/>
          <w:sz w:val="24"/>
          <w:szCs w:val="24"/>
          <w:highlight w:val="none"/>
          <w:u w:val="single"/>
          <w:lang w:val="en-US" w:eastAsia="zh-CN"/>
        </w:rPr>
        <w:t xml:space="preserve">日0:00</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2.地点：供应商完成注册并办理CA证书后在“苏采云”系统下载本项目的采购文件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3.方式：登录“苏采云”系统自行下载</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4.售价：免费</w:t>
      </w:r>
      <w:bookmarkStart w:id="210" w:name="_GoBack"/>
      <w:r/>
      <w:bookmarkEnd w:id="210"/>
      <w:r/>
      <w:r/>
    </w:p>
    <w:p>
      <w:pPr>
        <w:ind w:firstLine="482"/>
        <w:keepLines/>
        <w:keepNext/>
        <w:spacing w:line="52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四、提交响应文件截止时间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1.截止时间：</w:t>
      </w:r>
      <w:r>
        <w:rPr>
          <w:rFonts w:hint="eastAsia" w:ascii="宋体" w:hAnsi="宋体" w:cs="宋体"/>
          <w:color w:val="auto"/>
          <w:sz w:val="24"/>
          <w:szCs w:val="24"/>
          <w:highlight w:val="none"/>
          <w:u w:val="single"/>
        </w:rPr>
        <w:t xml:space="preserve">2025年</w:t>
      </w:r>
      <w:r>
        <w:rPr>
          <w:rFonts w:hint="eastAsia" w:ascii="宋体" w:hAnsi="宋体" w:cs="宋体"/>
          <w:color w:val="auto"/>
          <w:sz w:val="24"/>
          <w:szCs w:val="24"/>
          <w:highlight w:val="none"/>
          <w:u w:val="single"/>
          <w:lang w:val="en-US" w:eastAsia="zh-CN"/>
        </w:rPr>
        <w:t xml:space="preserve">11</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24</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cs="宋体"/>
          <w:color w:val="auto"/>
          <w:sz w:val="24"/>
          <w:szCs w:val="24"/>
          <w:highlight w:val="none"/>
          <w:u w:val="single"/>
        </w:rPr>
        <w:t xml:space="preserve">点30分</w:t>
      </w:r>
      <w:r>
        <w:rPr>
          <w:rFonts w:hint="eastAsia" w:ascii="宋体" w:hAnsi="宋体" w:cs="宋体"/>
          <w:color w:val="auto"/>
          <w:sz w:val="24"/>
          <w:szCs w:val="24"/>
          <w:highlight w:val="none"/>
        </w:rPr>
        <w:t xml:space="preserve">（北京时间）。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2.地点：“苏采云”系统“开标大厅”</w:t>
      </w:r>
      <w:r/>
    </w:p>
    <w:p>
      <w:pPr>
        <w:ind w:firstLine="482"/>
        <w:keepLines/>
        <w:keepNext/>
        <w:spacing w:line="520" w:lineRule="exact"/>
        <w:rPr>
          <w:rFonts w:hint="eastAsia" w:ascii="宋体" w:hAnsi="宋体" w:cs="宋体"/>
          <w:color w:val="auto"/>
          <w:sz w:val="24"/>
          <w:szCs w:val="24"/>
          <w:highlight w:val="none"/>
        </w:rPr>
      </w:pPr>
      <w:r/>
      <w:bookmarkStart w:id="30" w:name="_Toc35393794"/>
      <w:r/>
      <w:bookmarkEnd w:id="30"/>
      <w:r/>
      <w:bookmarkStart w:id="31" w:name="_Toc28359007"/>
      <w:r/>
      <w:bookmarkEnd w:id="31"/>
      <w:r/>
      <w:bookmarkStart w:id="32" w:name="_Toc35393625"/>
      <w:r/>
      <w:bookmarkEnd w:id="32"/>
      <w:r/>
      <w:bookmarkStart w:id="33" w:name="_Toc28359084"/>
      <w:r/>
      <w:bookmarkEnd w:id="33"/>
      <w:r/>
      <w:bookmarkStart w:id="34" w:name="_Toc38985267"/>
      <w:r>
        <w:rPr>
          <w:rFonts w:hint="eastAsia" w:ascii="宋体" w:hAnsi="宋体" w:cs="宋体"/>
          <w:b/>
          <w:bCs/>
          <w:color w:val="auto"/>
          <w:sz w:val="24"/>
          <w:szCs w:val="24"/>
          <w:highlight w:val="none"/>
        </w:rPr>
        <w:t xml:space="preserve">五、公告期限</w:t>
      </w:r>
      <w:bookmarkEnd w:id="34"/>
      <w:r/>
      <w:r/>
    </w:p>
    <w:p>
      <w:pPr>
        <w:ind w:firstLine="480"/>
        <w:spacing w:line="520" w:lineRule="exact"/>
        <w:rPr>
          <w:rFonts w:hint="eastAsia" w:ascii="宋体" w:hAnsi="宋体" w:cs="宋体"/>
          <w:color w:val="auto"/>
          <w:sz w:val="24"/>
          <w:szCs w:val="24"/>
          <w:highlight w:val="none"/>
        </w:rPr>
      </w:pPr>
      <w:r/>
      <w:bookmarkStart w:id="35" w:name="_Toc35393626"/>
      <w:r/>
      <w:bookmarkEnd w:id="35"/>
      <w:r/>
      <w:bookmarkStart w:id="36" w:name="_Toc35393795"/>
      <w:r/>
      <w:bookmarkEnd w:id="36"/>
      <w:r/>
      <w:bookmarkStart w:id="37" w:name="_Toc38985268"/>
      <w:r>
        <w:rPr>
          <w:rFonts w:hint="eastAsia" w:ascii="宋体" w:hAnsi="宋体" w:cs="宋体"/>
          <w:color w:val="auto"/>
          <w:sz w:val="24"/>
          <w:szCs w:val="24"/>
          <w:highlight w:val="none"/>
        </w:rPr>
        <w:t xml:space="preserve">磋商公告及磋商文件公告期限为自本公告发布之日起3个工作日。</w:t>
      </w:r>
      <w:bookmarkEnd w:id="37"/>
      <w:r/>
      <w:r/>
    </w:p>
    <w:p>
      <w:pPr>
        <w:ind w:firstLine="482"/>
        <w:keepLines/>
        <w:keepNext/>
        <w:spacing w:line="52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1.根据省财政厅《关</w:t>
      </w:r>
      <w:r>
        <w:rPr>
          <w:rFonts w:hint="eastAsia" w:ascii="宋体" w:hAnsi="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2.有关本次</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的事项若存在变动或修改，敬请及时关注江苏建泰工程项目管理有限公司在“江苏政府采购网”发布的更正公告。</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3.本次招标不收取投标保证金。 </w:t>
      </w:r>
      <w:r/>
    </w:p>
    <w:p>
      <w:pPr>
        <w:ind w:firstLine="482"/>
        <w:keepLines/>
        <w:keepNext/>
        <w:spacing w:line="520" w:lineRule="exact"/>
        <w:rPr>
          <w:rFonts w:hint="eastAsia" w:ascii="宋体" w:hAnsi="宋体" w:cs="宋体"/>
          <w:color w:val="auto"/>
          <w:sz w:val="24"/>
          <w:szCs w:val="24"/>
          <w:highlight w:val="none"/>
        </w:rPr>
      </w:pPr>
      <w:r/>
      <w:bookmarkStart w:id="38" w:name="_Toc28359085"/>
      <w:r/>
      <w:bookmarkEnd w:id="38"/>
      <w:r/>
      <w:bookmarkStart w:id="39" w:name="_Toc35393627"/>
      <w:r/>
      <w:bookmarkEnd w:id="39"/>
      <w:r/>
      <w:bookmarkStart w:id="40" w:name="_Toc35393796"/>
      <w:r/>
      <w:bookmarkEnd w:id="40"/>
      <w:r/>
      <w:bookmarkStart w:id="41" w:name="_Toc28359008"/>
      <w:r/>
      <w:bookmarkEnd w:id="41"/>
      <w:r/>
      <w:bookmarkStart w:id="42" w:name="_Toc38985269"/>
      <w:r>
        <w:rPr>
          <w:rFonts w:hint="eastAsia" w:ascii="宋体" w:hAnsi="宋体" w:cs="宋体"/>
          <w:b/>
          <w:bCs/>
          <w:color w:val="auto"/>
          <w:sz w:val="24"/>
          <w:szCs w:val="24"/>
          <w:highlight w:val="none"/>
        </w:rPr>
        <w:t xml:space="preserve">七、本次磋商</w:t>
      </w:r>
      <w:r>
        <w:rPr>
          <w:rFonts w:hint="eastAsia" w:ascii="宋体" w:hAnsi="宋体" w:cs="宋体"/>
          <w:b/>
          <w:bCs/>
          <w:color w:val="auto"/>
          <w:sz w:val="24"/>
          <w:szCs w:val="24"/>
          <w:highlight w:val="none"/>
          <w:lang w:eastAsia="zh-CN"/>
        </w:rPr>
        <w:t xml:space="preserve">的</w:t>
      </w:r>
      <w:r>
        <w:rPr>
          <w:rFonts w:hint="eastAsia" w:ascii="宋体" w:hAnsi="宋体" w:cs="宋体"/>
          <w:b/>
          <w:bCs/>
          <w:color w:val="auto"/>
          <w:sz w:val="24"/>
          <w:szCs w:val="24"/>
          <w:highlight w:val="none"/>
        </w:rPr>
        <w:t xml:space="preserve">联系方式</w:t>
      </w:r>
      <w:bookmarkEnd w:id="42"/>
      <w:r/>
      <w:r/>
    </w:p>
    <w:p>
      <w:pPr>
        <w:ind w:firstLine="48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称：</w:t>
      </w:r>
      <w:r>
        <w:rPr>
          <w:rFonts w:hint="eastAsia" w:ascii="宋体" w:hAnsi="宋体" w:cs="宋体"/>
          <w:color w:val="auto"/>
          <w:sz w:val="24"/>
          <w:szCs w:val="24"/>
          <w:highlight w:val="none"/>
          <w:u w:val="single"/>
          <w:lang w:eastAsia="zh-CN"/>
        </w:rPr>
        <w:t xml:space="preserve">泰州市应急管理局</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址：</w:t>
      </w:r>
      <w:r>
        <w:rPr>
          <w:rFonts w:hint="eastAsia" w:ascii="宋体" w:hAnsi="宋体" w:cs="宋体"/>
          <w:color w:val="auto"/>
          <w:sz w:val="24"/>
          <w:szCs w:val="24"/>
          <w:highlight w:val="none"/>
          <w:u w:val="single"/>
        </w:rPr>
        <w:t xml:space="preserve">泰州市海陵区梅兰东路118-1号</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陈</w:t>
      </w:r>
      <w:r>
        <w:rPr>
          <w:rFonts w:hint="eastAsia" w:ascii="宋体" w:hAnsi="宋体" w:cs="宋体"/>
          <w:color w:val="auto"/>
          <w:sz w:val="24"/>
          <w:szCs w:val="24"/>
          <w:highlight w:val="none"/>
          <w:u w:val="single"/>
        </w:rPr>
        <w:t xml:space="preserve">先生 </w:t>
      </w:r>
      <w:r/>
    </w:p>
    <w:p>
      <w:pPr>
        <w:ind w:firstLine="480"/>
        <w:spacing w:line="5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none"/>
        </w:rPr>
        <w:t xml:space="preserve">联系方式：</w:t>
      </w:r>
      <w:r>
        <w:rPr>
          <w:rFonts w:hint="eastAsia" w:ascii="宋体" w:hAnsi="宋体" w:cs="宋体"/>
          <w:color w:val="auto"/>
          <w:sz w:val="24"/>
          <w:szCs w:val="24"/>
          <w:highlight w:val="none"/>
          <w:u w:val="single"/>
          <w:lang w:val="en-US" w:eastAsia="zh-CN"/>
        </w:rPr>
        <w:t xml:space="preserve">0523-</w:t>
      </w:r>
      <w:r>
        <w:rPr>
          <w:rFonts w:hint="eastAsia" w:ascii="宋体" w:hAnsi="宋体" w:cs="宋体"/>
          <w:color w:val="auto"/>
          <w:sz w:val="24"/>
          <w:szCs w:val="24"/>
          <w:highlight w:val="none"/>
          <w:u w:val="single"/>
        </w:rPr>
        <w:t xml:space="preserve">86895002</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称：</w:t>
      </w:r>
      <w:r>
        <w:rPr>
          <w:rFonts w:hint="eastAsia" w:ascii="宋体" w:hAnsi="宋体" w:cs="宋体"/>
          <w:color w:val="auto"/>
          <w:sz w:val="24"/>
          <w:szCs w:val="24"/>
          <w:highlight w:val="none"/>
          <w:u w:val="single"/>
        </w:rPr>
        <w:t xml:space="preserve">江苏建泰工程项目管理有限公司</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址：</w:t>
      </w:r>
      <w:r>
        <w:rPr>
          <w:rFonts w:hint="eastAsia" w:ascii="宋体" w:hAnsi="宋体" w:cs="宋体"/>
          <w:color w:val="auto"/>
          <w:sz w:val="24"/>
          <w:szCs w:val="24"/>
          <w:highlight w:val="none"/>
          <w:u w:val="single"/>
        </w:rPr>
        <w:t xml:space="preserve">泰州市海陵区凤凰东路68号建工大厦18楼1808室</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周女士 </w:t>
      </w:r>
      <w:r/>
    </w:p>
    <w:p>
      <w:pPr>
        <w:ind w:firstLine="480"/>
        <w:spacing w:line="5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联系方式：</w:t>
      </w:r>
      <w:bookmarkStart w:id="43" w:name="_Toc28359010"/>
      <w:r/>
      <w:bookmarkEnd w:id="43"/>
      <w:r/>
      <w:bookmarkStart w:id="44" w:name="_Toc28359087"/>
      <w:r>
        <w:rPr>
          <w:rFonts w:hint="eastAsia" w:ascii="宋体" w:hAnsi="宋体" w:cs="宋体"/>
          <w:color w:val="auto"/>
          <w:sz w:val="24"/>
          <w:szCs w:val="24"/>
          <w:highlight w:val="none"/>
          <w:u w:val="single"/>
        </w:rPr>
        <w:t xml:space="preserve">0523-86898015 </w:t>
      </w:r>
      <w:bookmarkEnd w:id="44"/>
      <w:r/>
      <w:r/>
    </w:p>
    <w:p>
      <w:pPr>
        <w:pStyle w:val="777"/>
        <w:rPr>
          <w:rFonts w:hint="eastAsia" w:hAnsi="宋体" w:eastAsia="宋体" w:cs="宋体"/>
          <w:color w:val="auto"/>
          <w:szCs w:val="24"/>
          <w:highlight w:val="none"/>
          <w:u w:val="single"/>
          <w:lang w:eastAsia="zh-CN"/>
        </w:rPr>
      </w:pPr>
      <w:r>
        <w:rPr>
          <w:rFonts w:hint="eastAsia" w:hAnsi="宋体" w:eastAsia="宋体" w:cs="宋体"/>
          <w:color w:val="auto"/>
          <w:szCs w:val="24"/>
          <w:highlight w:val="none"/>
          <w:u w:val="single"/>
          <w:lang w:eastAsia="zh-CN"/>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63"/>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954"/>
        <w:ind w:firstLine="0"/>
        <w:jc w:val="center"/>
        <w:rPr>
          <w:rFonts w:hint="eastAsia" w:hAnsi="宋体" w:cs="宋体"/>
          <w:color w:val="auto"/>
          <w:sz w:val="44"/>
          <w:szCs w:val="44"/>
          <w:highlight w:val="none"/>
        </w:rPr>
        <w:outlineLvl w:val="0"/>
      </w:pPr>
      <w:r/>
      <w:bookmarkStart w:id="45" w:name="_Toc120614211"/>
      <w:r/>
      <w:bookmarkStart w:id="46" w:name="_Toc24442"/>
      <w:r>
        <w:rPr>
          <w:rFonts w:hint="eastAsia" w:hAnsi="宋体" w:cs="宋体"/>
          <w:color w:val="auto"/>
          <w:sz w:val="44"/>
          <w:szCs w:val="44"/>
          <w:highlight w:val="none"/>
        </w:rPr>
        <w:t xml:space="preserve">第二章 </w:t>
      </w:r>
      <w:bookmarkEnd w:id="45"/>
      <w:r>
        <w:rPr>
          <w:rFonts w:hint="eastAsia" w:hAnsi="宋体" w:cs="宋体"/>
          <w:color w:val="auto"/>
          <w:sz w:val="44"/>
          <w:szCs w:val="44"/>
          <w:highlight w:val="none"/>
        </w:rPr>
        <w:t xml:space="preserve">供应商须知</w:t>
      </w:r>
      <w:bookmarkEnd w:id="46"/>
      <w:r/>
      <w:r/>
    </w:p>
    <w:p>
      <w:pPr>
        <w:ind w:firstLine="482"/>
        <w:keepLines/>
        <w:keepNext/>
        <w:spacing w:line="520" w:lineRule="exact"/>
        <w:rPr>
          <w:rFonts w:hint="eastAsia" w:ascii="宋体" w:hAnsi="宋体" w:cs="宋体"/>
          <w:color w:val="auto"/>
          <w:sz w:val="24"/>
          <w:szCs w:val="24"/>
          <w:highlight w:val="none"/>
        </w:rPr>
      </w:pPr>
      <w:r/>
      <w:bookmarkStart w:id="47" w:name="_Toc20823275"/>
      <w:r/>
      <w:bookmarkEnd w:id="47"/>
      <w:r/>
      <w:bookmarkStart w:id="48" w:name="_Toc16938519"/>
      <w:r/>
      <w:bookmarkEnd w:id="48"/>
      <w:r/>
      <w:bookmarkStart w:id="49" w:name="_Toc513029203"/>
      <w:r/>
      <w:bookmarkEnd w:id="49"/>
      <w:r/>
      <w:bookmarkStart w:id="50" w:name="_Toc120614214"/>
      <w:r>
        <w:rPr>
          <w:rFonts w:hint="eastAsia" w:ascii="宋体" w:hAnsi="宋体" w:cs="宋体"/>
          <w:b/>
          <w:bCs/>
          <w:color w:val="auto"/>
          <w:sz w:val="24"/>
          <w:szCs w:val="24"/>
          <w:highlight w:val="none"/>
        </w:rPr>
        <w:t xml:space="preserve">一、总则</w:t>
      </w:r>
      <w:bookmarkEnd w:id="50"/>
      <w:r/>
      <w:r/>
    </w:p>
    <w:p>
      <w:pPr>
        <w:ind w:firstLine="480"/>
        <w:keepLines/>
        <w:keepNext/>
        <w:spacing w:line="520" w:lineRule="exact"/>
        <w:rPr>
          <w:rFonts w:hint="eastAsia" w:ascii="宋体" w:hAnsi="宋体" w:cs="宋体"/>
          <w:color w:val="auto"/>
          <w:sz w:val="24"/>
          <w:szCs w:val="24"/>
          <w:highlight w:val="none"/>
        </w:rPr>
      </w:pPr>
      <w:r/>
      <w:bookmarkStart w:id="51" w:name="_Toc458694821"/>
      <w:r/>
      <w:bookmarkEnd w:id="51"/>
      <w:r/>
      <w:bookmarkStart w:id="52" w:name="_Hlt16619475"/>
      <w:r/>
      <w:bookmarkEnd w:id="52"/>
      <w:r/>
      <w:bookmarkStart w:id="53" w:name="_Toc16938520"/>
      <w:r/>
      <w:bookmarkEnd w:id="53"/>
      <w:r/>
      <w:bookmarkStart w:id="54" w:name="_Toc513029204"/>
      <w:r/>
      <w:bookmarkEnd w:id="54"/>
      <w:r/>
      <w:bookmarkStart w:id="55" w:name="_Toc20823276"/>
      <w:r>
        <w:rPr>
          <w:rFonts w:hint="eastAsia" w:ascii="宋体" w:hAnsi="宋体" w:cs="宋体"/>
          <w:color w:val="auto"/>
          <w:sz w:val="24"/>
          <w:szCs w:val="24"/>
          <w:highlight w:val="none"/>
        </w:rPr>
        <w:t xml:space="preserve">1</w:t>
      </w:r>
      <w:bookmarkEnd w:id="55"/>
      <w:r>
        <w:rPr>
          <w:rFonts w:hint="eastAsia" w:ascii="宋体" w:hAnsi="宋体" w:cs="宋体"/>
          <w:color w:val="auto"/>
          <w:sz w:val="24"/>
          <w:szCs w:val="24"/>
          <w:highlight w:val="none"/>
        </w:rPr>
        <w:t xml:space="preserve">、采购方式</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本次政府采购活动采取竞争性磋商（以下简称磋商）方式，本磋商文件仅适用于磋商公告中所述项目。</w:t>
      </w:r>
      <w:r/>
    </w:p>
    <w:p>
      <w:pPr>
        <w:ind w:firstLine="480"/>
        <w:keepLines/>
        <w:keepNext/>
        <w:spacing w:line="520" w:lineRule="exact"/>
        <w:rPr>
          <w:rFonts w:hint="eastAsia" w:ascii="宋体" w:hAnsi="宋体" w:cs="宋体"/>
          <w:color w:val="auto"/>
          <w:sz w:val="24"/>
          <w:szCs w:val="24"/>
          <w:highlight w:val="none"/>
        </w:rPr>
      </w:pPr>
      <w:r/>
      <w:bookmarkStart w:id="56" w:name="_Toc16938521"/>
      <w:r/>
      <w:bookmarkEnd w:id="56"/>
      <w:r/>
      <w:bookmarkStart w:id="57" w:name="_Toc513029205"/>
      <w:r/>
      <w:bookmarkEnd w:id="57"/>
      <w:r/>
      <w:bookmarkStart w:id="58" w:name="_Toc20823277"/>
      <w:r>
        <w:rPr>
          <w:rFonts w:hint="eastAsia" w:ascii="宋体" w:hAnsi="宋体" w:cs="宋体"/>
          <w:color w:val="auto"/>
          <w:sz w:val="24"/>
          <w:szCs w:val="24"/>
          <w:highlight w:val="none"/>
        </w:rPr>
        <w:t xml:space="preserve">2、合格的</w:t>
      </w:r>
      <w:bookmarkEnd w:id="58"/>
      <w:r>
        <w:rPr>
          <w:rFonts w:hint="eastAsia" w:ascii="宋体" w:hAnsi="宋体" w:cs="宋体"/>
          <w:color w:val="auto"/>
          <w:sz w:val="24"/>
          <w:szCs w:val="24"/>
          <w:highlight w:val="none"/>
        </w:rPr>
        <w:t xml:space="preserve">供应商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满足本磋商文件</w:t>
      </w:r>
      <w:r>
        <w:rPr>
          <w:rFonts w:hint="eastAsia" w:ascii="宋体" w:hAnsi="宋体" w:cs="宋体"/>
          <w:color w:val="auto"/>
          <w:sz w:val="24"/>
          <w:szCs w:val="24"/>
          <w:highlight w:val="none"/>
          <w:lang w:val="en-US" w:eastAsia="zh-CN"/>
        </w:rPr>
        <w:t xml:space="preserve">对</w:t>
      </w:r>
      <w:r>
        <w:rPr>
          <w:rFonts w:hint="eastAsia" w:ascii="宋体" w:hAnsi="宋体" w:cs="宋体"/>
          <w:color w:val="auto"/>
          <w:sz w:val="24"/>
          <w:szCs w:val="24"/>
          <w:highlight w:val="none"/>
        </w:rPr>
        <w:t xml:space="preserve">实质性要求和条件的规定。</w:t>
      </w:r>
      <w:r/>
    </w:p>
    <w:p>
      <w:pPr>
        <w:ind w:firstLine="480"/>
        <w:keepLines/>
        <w:keepNext/>
        <w:spacing w:line="520" w:lineRule="exact"/>
        <w:rPr>
          <w:rFonts w:hint="eastAsia" w:ascii="宋体" w:hAnsi="宋体" w:cs="宋体"/>
          <w:color w:val="auto"/>
          <w:sz w:val="24"/>
          <w:szCs w:val="24"/>
          <w:highlight w:val="none"/>
        </w:rPr>
      </w:pPr>
      <w:r/>
      <w:bookmarkStart w:id="59" w:name="_Toc513029206"/>
      <w:r/>
      <w:bookmarkEnd w:id="59"/>
      <w:r/>
      <w:bookmarkStart w:id="60" w:name="_Toc16938522"/>
      <w:r/>
      <w:bookmarkEnd w:id="60"/>
      <w:r/>
      <w:bookmarkStart w:id="61" w:name="_Toc20823278"/>
      <w:r>
        <w:rPr>
          <w:rFonts w:hint="eastAsia" w:ascii="宋体" w:hAnsi="宋体" w:cs="宋体"/>
          <w:color w:val="auto"/>
          <w:sz w:val="24"/>
          <w:szCs w:val="24"/>
          <w:highlight w:val="none"/>
        </w:rPr>
        <w:t xml:space="preserve">3、适用法律</w:t>
      </w:r>
      <w:bookmarkEnd w:id="61"/>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本次磋商及由此产生的合同受中华人民共和国有关的法律法规制约和保护。</w:t>
      </w:r>
      <w:r/>
    </w:p>
    <w:p>
      <w:pPr>
        <w:ind w:firstLine="480"/>
        <w:keepLines/>
        <w:keepNext/>
        <w:spacing w:line="520" w:lineRule="exact"/>
        <w:rPr>
          <w:rFonts w:hint="eastAsia" w:ascii="宋体" w:hAnsi="宋体" w:cs="宋体"/>
          <w:color w:val="auto"/>
          <w:sz w:val="24"/>
          <w:szCs w:val="24"/>
          <w:highlight w:val="none"/>
        </w:rPr>
      </w:pPr>
      <w:r/>
      <w:bookmarkStart w:id="62" w:name="_Toc513029207"/>
      <w:r/>
      <w:bookmarkEnd w:id="62"/>
      <w:r/>
      <w:bookmarkStart w:id="63" w:name="_Toc16938523"/>
      <w:r/>
      <w:bookmarkEnd w:id="63"/>
      <w:r/>
      <w:bookmarkStart w:id="64" w:name="_Toc462564067"/>
      <w:r/>
      <w:bookmarkEnd w:id="64"/>
      <w:r/>
      <w:bookmarkStart w:id="65" w:name="_Toc20823279"/>
      <w:r>
        <w:rPr>
          <w:rFonts w:hint="eastAsia" w:ascii="宋体" w:hAnsi="宋体" w:cs="宋体"/>
          <w:color w:val="auto"/>
          <w:sz w:val="24"/>
          <w:szCs w:val="24"/>
          <w:highlight w:val="none"/>
        </w:rPr>
        <w:t xml:space="preserve">4、磋商费用</w:t>
      </w:r>
      <w:bookmarkEnd w:id="65"/>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4.2本次磋商采购，招标代理费</w:t>
      </w:r>
      <w:r>
        <w:rPr>
          <w:rFonts w:hint="eastAsia" w:ascii="宋体" w:hAnsi="宋体" w:cs="宋体"/>
          <w:color w:val="auto"/>
          <w:sz w:val="24"/>
          <w:szCs w:val="24"/>
          <w:highlight w:val="none"/>
          <w:lang w:val="en-US" w:eastAsia="zh-CN"/>
        </w:rPr>
        <w:t xml:space="preserve">共计贰仟捌佰元整</w:t>
      </w:r>
      <w:r>
        <w:rPr>
          <w:rFonts w:hint="eastAsia" w:ascii="宋体" w:hAnsi="宋体" w:cs="宋体"/>
          <w:color w:val="auto"/>
          <w:sz w:val="24"/>
          <w:szCs w:val="24"/>
          <w:highlight w:val="none"/>
        </w:rPr>
        <w:t xml:space="preserve">，依据财政部《政府采购代理机构管理暂行办法》（财库[2018]2号）的规定，代理费用可以由中标、成交供应商支付，也可由采购人支付。本项目代理费由中标、成交供应商支付，供应商报价应当包含代理费用。</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5、磋商文件的约束力</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cs="宋体"/>
          <w:color w:val="auto"/>
          <w:sz w:val="24"/>
          <w:szCs w:val="24"/>
          <w:highlight w:val="none"/>
        </w:rPr>
      </w:pPr>
      <w:r/>
      <w:bookmarkStart w:id="66" w:name="_Toc513029209"/>
      <w:r/>
      <w:bookmarkEnd w:id="66"/>
      <w:r/>
      <w:bookmarkStart w:id="67" w:name="_Toc16938525"/>
      <w:r/>
      <w:bookmarkEnd w:id="67"/>
      <w:r/>
      <w:bookmarkStart w:id="68" w:name="_Toc20823281"/>
      <w:r/>
      <w:bookmarkEnd w:id="68"/>
      <w:r/>
      <w:bookmarkStart w:id="69" w:name="_Toc120614215"/>
      <w:r>
        <w:rPr>
          <w:rFonts w:hint="eastAsia" w:ascii="宋体" w:hAnsi="宋体" w:cs="宋体"/>
          <w:b/>
          <w:bCs/>
          <w:color w:val="auto"/>
          <w:sz w:val="24"/>
          <w:szCs w:val="24"/>
          <w:highlight w:val="none"/>
        </w:rPr>
        <w:t xml:space="preserve">二、</w:t>
      </w:r>
      <w:bookmarkEnd w:id="69"/>
      <w:r>
        <w:rPr>
          <w:rFonts w:hint="eastAsia" w:ascii="宋体" w:hAnsi="宋体" w:cs="宋体"/>
          <w:b/>
          <w:bCs/>
          <w:color w:val="auto"/>
          <w:sz w:val="24"/>
          <w:szCs w:val="24"/>
          <w:highlight w:val="none"/>
        </w:rPr>
        <w:t xml:space="preserve">磋商文件</w:t>
      </w:r>
      <w:r/>
    </w:p>
    <w:p>
      <w:pPr>
        <w:ind w:firstLine="480"/>
        <w:keepLines/>
        <w:keepNext/>
        <w:spacing w:line="520" w:lineRule="exact"/>
        <w:rPr>
          <w:rFonts w:hint="eastAsia" w:ascii="宋体" w:hAnsi="宋体" w:cs="宋体"/>
          <w:color w:val="auto"/>
          <w:sz w:val="24"/>
          <w:szCs w:val="24"/>
          <w:highlight w:val="none"/>
        </w:rPr>
      </w:pPr>
      <w:r/>
      <w:bookmarkStart w:id="70" w:name="_Toc513029210"/>
      <w:r/>
      <w:bookmarkEnd w:id="70"/>
      <w:r/>
      <w:bookmarkStart w:id="71" w:name="_Toc16938526"/>
      <w:r/>
      <w:bookmarkEnd w:id="71"/>
      <w:r/>
      <w:bookmarkStart w:id="72" w:name="_Toc20823282"/>
      <w:r>
        <w:rPr>
          <w:rFonts w:hint="eastAsia" w:ascii="宋体" w:hAnsi="宋体" w:cs="宋体"/>
          <w:color w:val="auto"/>
          <w:sz w:val="24"/>
          <w:szCs w:val="24"/>
          <w:highlight w:val="none"/>
        </w:rPr>
        <w:t xml:space="preserve">6、磋商文件构成</w:t>
      </w:r>
      <w:bookmarkEnd w:id="72"/>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6.1磋商文件由以下部分组成：</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（1）磋商邀请</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（6）响应文件格式</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请仔细检查磋商文件是否齐全，如有缺漏请立即与采购代理机构联系解决。</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cs="宋体"/>
          <w:color w:val="auto"/>
          <w:sz w:val="24"/>
          <w:szCs w:val="24"/>
          <w:highlight w:val="none"/>
        </w:rPr>
      </w:pPr>
      <w:r/>
      <w:bookmarkStart w:id="73" w:name="_Toc462564070"/>
      <w:r/>
      <w:bookmarkEnd w:id="73"/>
      <w:r/>
      <w:bookmarkStart w:id="74" w:name="_Toc513029211"/>
      <w:r/>
      <w:bookmarkEnd w:id="74"/>
      <w:r/>
      <w:bookmarkStart w:id="75" w:name="_Toc16938527"/>
      <w:r/>
      <w:bookmarkEnd w:id="75"/>
      <w:r/>
      <w:bookmarkStart w:id="76" w:name="_Toc20823283"/>
      <w:r>
        <w:rPr>
          <w:rFonts w:hint="eastAsia" w:ascii="宋体" w:hAnsi="宋体" w:cs="宋体"/>
          <w:color w:val="auto"/>
          <w:sz w:val="24"/>
          <w:szCs w:val="24"/>
          <w:highlight w:val="none"/>
        </w:rPr>
        <w:t xml:space="preserve">7、磋商文件的澄清</w:t>
      </w:r>
      <w:bookmarkEnd w:id="76"/>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cs="宋体"/>
          <w:color w:val="auto"/>
          <w:sz w:val="24"/>
          <w:szCs w:val="24"/>
          <w:highlight w:val="none"/>
        </w:rPr>
      </w:pPr>
      <w:r/>
      <w:bookmarkStart w:id="77" w:name="_Toc462564071"/>
      <w:r/>
      <w:bookmarkEnd w:id="77"/>
      <w:r/>
      <w:bookmarkStart w:id="78" w:name="_Toc16938528"/>
      <w:r/>
      <w:bookmarkEnd w:id="78"/>
      <w:r/>
      <w:bookmarkStart w:id="79" w:name="_Toc513029212"/>
      <w:r/>
      <w:bookmarkEnd w:id="79"/>
      <w:r/>
      <w:bookmarkStart w:id="80" w:name="_Toc20823284"/>
      <w:r>
        <w:rPr>
          <w:rFonts w:hint="eastAsia" w:ascii="宋体" w:hAnsi="宋体" w:cs="宋体"/>
          <w:color w:val="auto"/>
          <w:sz w:val="24"/>
          <w:szCs w:val="24"/>
          <w:highlight w:val="none"/>
        </w:rPr>
        <w:t xml:space="preserve">8、磋商文件的澄清和修改</w:t>
      </w:r>
      <w:bookmarkEnd w:id="80"/>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cs="宋体"/>
          <w:color w:val="auto"/>
          <w:sz w:val="24"/>
          <w:szCs w:val="24"/>
          <w:highlight w:val="none"/>
        </w:rPr>
      </w:pPr>
      <w:r/>
      <w:bookmarkStart w:id="81" w:name="_Toc20823285"/>
      <w:r/>
      <w:bookmarkEnd w:id="81"/>
      <w:r/>
      <w:bookmarkStart w:id="82" w:name="_Toc462564072"/>
      <w:r/>
      <w:bookmarkEnd w:id="82"/>
      <w:r/>
      <w:bookmarkStart w:id="83" w:name="_Toc16938529"/>
      <w:r/>
      <w:bookmarkEnd w:id="83"/>
      <w:r/>
      <w:bookmarkStart w:id="84" w:name="_Toc513029213"/>
      <w:r/>
      <w:bookmarkEnd w:id="84"/>
      <w:r/>
      <w:bookmarkStart w:id="85" w:name="_Toc120614216"/>
      <w:r>
        <w:rPr>
          <w:rFonts w:hint="eastAsia" w:ascii="宋体" w:hAnsi="宋体" w:cs="宋体"/>
          <w:b/>
          <w:bCs/>
          <w:color w:val="auto"/>
          <w:sz w:val="24"/>
          <w:szCs w:val="24"/>
          <w:highlight w:val="none"/>
        </w:rPr>
        <w:t xml:space="preserve">三、响应文件的编制</w:t>
      </w:r>
      <w:bookmarkEnd w:id="85"/>
      <w:r/>
      <w:r/>
    </w:p>
    <w:p>
      <w:pPr>
        <w:ind w:firstLine="480"/>
        <w:keepLines/>
        <w:keepNext/>
        <w:spacing w:line="520" w:lineRule="exact"/>
        <w:rPr>
          <w:rFonts w:hint="eastAsia" w:ascii="宋体" w:hAnsi="宋体" w:cs="宋体"/>
          <w:color w:val="auto"/>
          <w:sz w:val="24"/>
          <w:szCs w:val="24"/>
          <w:highlight w:val="none"/>
        </w:rPr>
      </w:pPr>
      <w:r/>
      <w:bookmarkStart w:id="86" w:name="_Toc16938530"/>
      <w:r/>
      <w:bookmarkEnd w:id="86"/>
      <w:r/>
      <w:bookmarkStart w:id="87" w:name="_Toc513029214"/>
      <w:r/>
      <w:bookmarkEnd w:id="87"/>
      <w:r/>
      <w:bookmarkStart w:id="88" w:name="_Toc462564073"/>
      <w:r/>
      <w:bookmarkEnd w:id="88"/>
      <w:r/>
      <w:bookmarkStart w:id="89" w:name="_Toc20823286"/>
      <w:r>
        <w:rPr>
          <w:rFonts w:hint="eastAsia" w:ascii="宋体" w:hAnsi="宋体" w:cs="宋体"/>
          <w:color w:val="auto"/>
          <w:sz w:val="24"/>
          <w:szCs w:val="24"/>
          <w:highlight w:val="none"/>
        </w:rPr>
        <w:t xml:space="preserve">9、响应文件的语言及度量衡单位</w:t>
      </w:r>
      <w:bookmarkEnd w:id="89"/>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除技术性能另有规定外，响应文件所使用的度量衡单位，均须采用国家法定计量单位。</w:t>
      </w:r>
      <w:r/>
    </w:p>
    <w:p>
      <w:pPr>
        <w:ind w:firstLine="480"/>
        <w:keepLines/>
        <w:keepNext/>
        <w:spacing w:line="520" w:lineRule="exact"/>
        <w:rPr>
          <w:rFonts w:hint="eastAsia" w:ascii="宋体" w:hAnsi="宋体" w:cs="宋体"/>
          <w:color w:val="auto"/>
          <w:sz w:val="24"/>
          <w:szCs w:val="24"/>
          <w:highlight w:val="none"/>
        </w:rPr>
      </w:pPr>
      <w:r/>
      <w:bookmarkStart w:id="90" w:name="_Toc16938531"/>
      <w:r/>
      <w:bookmarkEnd w:id="90"/>
      <w:r/>
      <w:bookmarkStart w:id="91" w:name="_Toc513029215"/>
      <w:r/>
      <w:bookmarkEnd w:id="91"/>
      <w:r/>
      <w:bookmarkStart w:id="92" w:name="_Toc462564074"/>
      <w:r/>
      <w:bookmarkEnd w:id="92"/>
      <w:r/>
      <w:bookmarkStart w:id="93" w:name="_Toc20823287"/>
      <w:r>
        <w:rPr>
          <w:rFonts w:hint="eastAsia" w:ascii="宋体" w:hAnsi="宋体" w:cs="宋体"/>
          <w:color w:val="auto"/>
          <w:sz w:val="24"/>
          <w:szCs w:val="24"/>
          <w:highlight w:val="none"/>
        </w:rPr>
        <w:t xml:space="preserve">10、响应文件构成</w:t>
      </w:r>
      <w:bookmarkEnd w:id="93"/>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w:t>
      </w:r>
      <w:r>
        <w:rPr>
          <w:rFonts w:hint="eastAsia" w:ascii="宋体" w:hAnsi="宋体" w:cs="宋体"/>
          <w:bCs/>
          <w:color w:val="auto"/>
          <w:sz w:val="24"/>
          <w:szCs w:val="24"/>
          <w:highlight w:val="none"/>
        </w:rPr>
        <w:t xml:space="preserve">响应文件的组成</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法人或者其他组织的营业执照等证明文件或自然人的身份证明；</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color w:val="auto"/>
          <w:sz w:val="24"/>
          <w:szCs w:val="24"/>
          <w:highlight w:val="none"/>
        </w:rPr>
        <w:t xml:space="preserve">供应商近</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en-US" w:eastAsia="zh-CN"/>
        </w:rPr>
        <w:t xml:space="preserve">近六个月内</w:t>
      </w:r>
      <w:r>
        <w:rPr>
          <w:rFonts w:hint="eastAsia" w:ascii="宋体" w:hAnsi="宋体" w:eastAsia="宋体" w:cs="宋体"/>
          <w:color w:val="auto"/>
          <w:sz w:val="24"/>
          <w:szCs w:val="24"/>
          <w:highlight w:val="none"/>
        </w:rPr>
        <w:t xml:space="preserve">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履行合同所必需的设备和专业技术能力的书面声明（格式自拟）；</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 3 年内在经营活动中没有重大违法记录的书面声明；</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（6）特定资格要求的证明文件（如果本项目设置特定资格要求，则需要提供）；</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（7）法人授权书；</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（8）磋商响应函、开标一览表、报价明细表；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eastAsia="宋体" w:cs="宋体"/>
          <w:color w:val="auto"/>
          <w:sz w:val="24"/>
          <w:szCs w:val="24"/>
          <w:highlight w:val="none"/>
        </w:rPr>
        <w:t xml:space="preserve">中小企业声明函</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监狱企业、残疾人福利性单位的证明资料；</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）技术要求响应及偏离表；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）商务要求响应及偏离表；</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）投标承诺书</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eastAsia="zh-CN"/>
        </w:rPr>
        <w:t xml:space="preserve">）业绩一览表（如有）；</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）拟派</w:t>
      </w:r>
      <w:r>
        <w:rPr>
          <w:rFonts w:hint="eastAsia" w:ascii="宋体" w:hAnsi="宋体" w:cs="宋体"/>
          <w:color w:val="auto"/>
          <w:sz w:val="24"/>
          <w:szCs w:val="24"/>
          <w:highlight w:val="none"/>
          <w:lang w:val="en-US" w:eastAsia="zh-CN"/>
        </w:rPr>
        <w:t xml:space="preserve">参与</w:t>
      </w:r>
      <w:r>
        <w:rPr>
          <w:rFonts w:hint="eastAsia" w:ascii="宋体" w:hAnsi="宋体" w:cs="宋体"/>
          <w:color w:val="auto"/>
          <w:sz w:val="24"/>
          <w:szCs w:val="24"/>
          <w:highlight w:val="none"/>
          <w:lang w:eastAsia="zh-CN"/>
        </w:rPr>
        <w:t xml:space="preserve">本项目的人员一览表；</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按照评分办法应当递交的其他资料</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cs="宋体"/>
          <w:color w:val="auto"/>
          <w:sz w:val="24"/>
          <w:szCs w:val="24"/>
          <w:highlight w:val="none"/>
        </w:rPr>
      </w:pPr>
      <w:r/>
      <w:bookmarkStart w:id="94" w:name="_Hlt26670360"/>
      <w:r/>
      <w:bookmarkEnd w:id="94"/>
      <w:r/>
      <w:bookmarkStart w:id="95" w:name="_Toc14577354"/>
      <w:r/>
      <w:bookmarkEnd w:id="95"/>
      <w:r/>
      <w:bookmarkStart w:id="96" w:name="_Toc513029216"/>
      <w:r/>
      <w:bookmarkEnd w:id="96"/>
      <w:r/>
      <w:bookmarkStart w:id="97" w:name="_Toc49090509"/>
      <w:r/>
      <w:bookmarkEnd w:id="97"/>
      <w:r/>
      <w:bookmarkStart w:id="98" w:name="_Hlt26668975"/>
      <w:r/>
      <w:bookmarkEnd w:id="98"/>
      <w:r/>
      <w:bookmarkStart w:id="99" w:name="_Toc14577355"/>
      <w:r/>
      <w:bookmarkEnd w:id="99"/>
      <w:r/>
      <w:bookmarkStart w:id="100" w:name="_Hlt26954838"/>
      <w:r/>
      <w:bookmarkEnd w:id="100"/>
      <w:r/>
      <w:bookmarkStart w:id="101" w:name="_Toc14577357"/>
      <w:r/>
      <w:bookmarkEnd w:id="101"/>
      <w:r/>
      <w:bookmarkStart w:id="102" w:name="_Toc513029219"/>
      <w:r/>
      <w:bookmarkEnd w:id="102"/>
      <w:r/>
      <w:bookmarkStart w:id="103" w:name="_Toc49090508"/>
      <w:r/>
      <w:bookmarkEnd w:id="103"/>
      <w:r/>
      <w:bookmarkStart w:id="104" w:name="_Toc49090507"/>
      <w:r>
        <w:rPr>
          <w:rFonts w:hint="eastAsia" w:ascii="宋体" w:hAnsi="宋体" w:cs="宋体"/>
          <w:color w:val="auto"/>
          <w:sz w:val="24"/>
          <w:szCs w:val="24"/>
          <w:highlight w:val="none"/>
        </w:rPr>
        <w:t xml:space="preserve">11、证明磋商响应标的</w:t>
      </w:r>
      <w:r>
        <w:rPr>
          <w:rFonts w:hint="eastAsia" w:ascii="宋体" w:hAnsi="宋体" w:cs="宋体"/>
          <w:color w:val="auto"/>
          <w:sz w:val="24"/>
          <w:szCs w:val="24"/>
          <w:highlight w:val="none"/>
          <w:lang w:val="en-US" w:eastAsia="zh-CN"/>
        </w:rPr>
        <w:t xml:space="preserve">是</w:t>
      </w:r>
      <w:r>
        <w:rPr>
          <w:rFonts w:hint="eastAsia" w:ascii="宋体" w:hAnsi="宋体" w:cs="宋体"/>
          <w:color w:val="auto"/>
          <w:sz w:val="24"/>
          <w:szCs w:val="24"/>
          <w:highlight w:val="none"/>
        </w:rPr>
        <w:t xml:space="preserve">符合磋商文件规定的文件</w:t>
      </w:r>
      <w:bookmarkEnd w:id="104"/>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12、报价明细表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12.1供应商应按照磋商文件规定格式填</w:t>
      </w:r>
      <w:r>
        <w:rPr>
          <w:rFonts w:hint="eastAsia" w:ascii="宋体" w:hAnsi="宋体" w:cs="宋体"/>
          <w:color w:val="auto"/>
          <w:sz w:val="24"/>
          <w:szCs w:val="24"/>
          <w:highlight w:val="none"/>
          <w:lang w:val="en-US" w:eastAsia="zh-CN"/>
        </w:rPr>
        <w:t xml:space="preserve">写</w:t>
      </w:r>
      <w:r>
        <w:rPr>
          <w:rFonts w:hint="eastAsia" w:ascii="宋体" w:hAnsi="宋体" w:cs="宋体"/>
          <w:color w:val="auto"/>
          <w:sz w:val="24"/>
          <w:szCs w:val="24"/>
          <w:highlight w:val="none"/>
        </w:rPr>
        <w:t xml:space="preserve">报价明细表。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cs="宋体"/>
          <w:color w:val="auto"/>
          <w:sz w:val="24"/>
          <w:szCs w:val="24"/>
          <w:highlight w:val="none"/>
        </w:rPr>
      </w:pPr>
      <w:r/>
      <w:bookmarkStart w:id="105" w:name="_Hlt26954846"/>
      <w:r/>
      <w:bookmarkEnd w:id="105"/>
      <w:r/>
      <w:bookmarkStart w:id="106" w:name="_Hlt26670486"/>
      <w:r/>
      <w:bookmarkEnd w:id="106"/>
      <w:r/>
      <w:bookmarkStart w:id="107" w:name="_Hlt26954731"/>
      <w:r/>
      <w:bookmarkEnd w:id="107"/>
      <w:r/>
      <w:bookmarkStart w:id="108" w:name="_Hlt26670482"/>
      <w:r/>
      <w:bookmarkEnd w:id="108"/>
      <w:r/>
      <w:bookmarkStart w:id="109" w:name="_Hlt26954848"/>
      <w:r>
        <w:rPr>
          <w:rFonts w:hint="eastAsia" w:ascii="宋体" w:hAnsi="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13.2供应商可在响应文件中提供认为需要的其他技术文件或说明。</w:t>
      </w:r>
      <w:bookmarkEnd w:id="109"/>
      <w:r/>
      <w:r/>
    </w:p>
    <w:p>
      <w:pPr>
        <w:ind w:firstLine="480"/>
        <w:keepLines/>
        <w:keepNext/>
        <w:spacing w:line="520" w:lineRule="exact"/>
        <w:rPr>
          <w:rFonts w:hint="eastAsia" w:ascii="宋体" w:hAnsi="宋体" w:cs="宋体"/>
          <w:color w:val="auto"/>
          <w:sz w:val="24"/>
          <w:szCs w:val="24"/>
          <w:highlight w:val="none"/>
        </w:rPr>
      </w:pPr>
      <w:r/>
      <w:bookmarkStart w:id="110" w:name="_Toc14577359"/>
      <w:r/>
      <w:bookmarkEnd w:id="110"/>
      <w:r/>
      <w:bookmarkStart w:id="111" w:name="_Toc49090510"/>
      <w:r>
        <w:rPr>
          <w:rFonts w:hint="eastAsia" w:ascii="宋体" w:hAnsi="宋体" w:cs="宋体"/>
          <w:color w:val="auto"/>
          <w:sz w:val="24"/>
          <w:szCs w:val="24"/>
          <w:highlight w:val="none"/>
        </w:rPr>
        <w:t xml:space="preserve">14、磋商响应函</w:t>
      </w:r>
      <w:bookmarkEnd w:id="111"/>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14.1供应商应按照磋商文件中提供的格式完整、正确</w:t>
      </w:r>
      <w:r>
        <w:rPr>
          <w:rFonts w:hint="eastAsia" w:ascii="宋体" w:hAnsi="宋体" w:cs="宋体"/>
          <w:color w:val="auto"/>
          <w:sz w:val="24"/>
          <w:szCs w:val="24"/>
          <w:highlight w:val="none"/>
          <w:lang w:val="en-US" w:eastAsia="zh-CN"/>
        </w:rPr>
        <w:t xml:space="preserve">地</w:t>
      </w:r>
      <w:r>
        <w:rPr>
          <w:rFonts w:hint="eastAsia" w:ascii="宋体" w:hAnsi="宋体" w:cs="宋体"/>
          <w:color w:val="auto"/>
          <w:sz w:val="24"/>
          <w:szCs w:val="24"/>
          <w:highlight w:val="none"/>
        </w:rPr>
        <w:t xml:space="preserve">填写磋商响应函。</w:t>
      </w:r>
      <w:r/>
    </w:p>
    <w:p>
      <w:pPr>
        <w:ind w:firstLine="480"/>
        <w:keepLines/>
        <w:keepNext/>
        <w:spacing w:line="520" w:lineRule="exact"/>
        <w:rPr>
          <w:rFonts w:hint="eastAsia" w:ascii="宋体" w:hAnsi="宋体" w:cs="宋体"/>
          <w:color w:val="auto"/>
          <w:sz w:val="24"/>
          <w:szCs w:val="24"/>
          <w:highlight w:val="none"/>
        </w:rPr>
      </w:pPr>
      <w:r/>
      <w:bookmarkStart w:id="112" w:name="_Toc14577360"/>
      <w:r/>
      <w:bookmarkEnd w:id="112"/>
      <w:r/>
      <w:bookmarkStart w:id="113" w:name="_Toc49090511"/>
      <w:r>
        <w:rPr>
          <w:rFonts w:hint="eastAsia" w:ascii="宋体" w:hAnsi="宋体" w:cs="宋体"/>
          <w:color w:val="auto"/>
          <w:sz w:val="24"/>
          <w:szCs w:val="24"/>
          <w:highlight w:val="none"/>
        </w:rPr>
        <w:t xml:space="preserve">15、磋商有效期</w:t>
      </w:r>
      <w:bookmarkEnd w:id="113"/>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15.1磋商有效期为提交响应文件截止之日后</w:t>
      </w:r>
      <w:r>
        <w:rPr>
          <w:rFonts w:hint="eastAsia" w:ascii="宋体" w:hAnsi="宋体" w:cs="宋体"/>
          <w:b/>
          <w:bCs/>
          <w:color w:val="auto"/>
          <w:sz w:val="24"/>
          <w:szCs w:val="24"/>
          <w:highlight w:val="none"/>
          <w:u w:val="single"/>
        </w:rPr>
        <w:t xml:space="preserve">六十（60）天</w:t>
      </w:r>
      <w:r>
        <w:rPr>
          <w:rFonts w:hint="eastAsia" w:ascii="宋体" w:hAnsi="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16、磋商有效期的延长</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4" w:name="_Toc16938540"/>
      <w:r/>
      <w:bookmarkEnd w:id="114"/>
      <w:r/>
      <w:bookmarkStart w:id="115" w:name="_Toc513029224"/>
      <w:r/>
      <w:bookmarkEnd w:id="115"/>
      <w:r/>
      <w:bookmarkStart w:id="116" w:name="_Hlt26954852"/>
      <w:r/>
      <w:bookmarkEnd w:id="116"/>
      <w:r/>
      <w:bookmarkStart w:id="117" w:name="_Hlt26954739"/>
      <w:r/>
      <w:bookmarkEnd w:id="117"/>
      <w:r/>
      <w:bookmarkStart w:id="118" w:name="_Toc20823296"/>
      <w:r/>
      <w:bookmarkEnd w:id="118"/>
      <w:r/>
      <w:bookmarkStart w:id="119" w:name="_Toc120614217"/>
      <w:r/>
      <w:r/>
    </w:p>
    <w:p>
      <w:pPr>
        <w:ind w:firstLine="482"/>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四、响应文件的递交</w:t>
      </w:r>
      <w:bookmarkEnd w:id="119"/>
      <w:r/>
      <w:bookmarkStart w:id="120" w:name="_Toc513029225"/>
      <w:r/>
      <w:bookmarkEnd w:id="120"/>
      <w:r/>
      <w:bookmarkStart w:id="121" w:name="_Toc16938541"/>
      <w:r/>
      <w:bookmarkEnd w:id="121"/>
      <w:r/>
      <w:bookmarkStart w:id="122" w:name="_Toc462564084"/>
      <w:r/>
      <w:bookmarkEnd w:id="122"/>
      <w:r/>
      <w:bookmarkStart w:id="123" w:name="_Toc20823297"/>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18、电子磋商</w:t>
      </w:r>
      <w:bookmarkEnd w:id="123"/>
      <w:r>
        <w:rPr>
          <w:rFonts w:hint="eastAsia" w:ascii="宋体" w:hAnsi="宋体" w:cs="宋体"/>
          <w:color w:val="auto"/>
          <w:sz w:val="24"/>
          <w:szCs w:val="24"/>
          <w:highlight w:val="none"/>
        </w:rPr>
        <w:t xml:space="preserve">响应文件的递交</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18.1供应商应当按照《操作手册》规定，在提交响应文件截止时间前制作并上传电子响应文件。</w:t>
      </w:r>
      <w:bookmarkStart w:id="124" w:name="_Toc513029226"/>
      <w:r/>
      <w:bookmarkEnd w:id="124"/>
      <w:r/>
      <w:bookmarkStart w:id="125" w:name="_Toc16938542"/>
      <w:r/>
      <w:bookmarkEnd w:id="125"/>
      <w:r/>
      <w:bookmarkStart w:id="126" w:name="_Toc20823298"/>
      <w:r/>
      <w:bookmarkEnd w:id="126"/>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19、提交响应文件截止时间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w:t>
      </w:r>
      <w:r>
        <w:rPr>
          <w:rFonts w:hint="eastAsia" w:ascii="宋体" w:hAnsi="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 采购代理机构可以按照规定，通过修改磋商文件酌情延长提交响应文件截止日期，在此情况下，供应商的所有权利和义务以及供应商受</w:t>
      </w:r>
      <w:r>
        <w:rPr>
          <w:rFonts w:hint="eastAsia" w:ascii="宋体" w:hAnsi="宋体" w:cs="宋体"/>
          <w:color w:val="auto"/>
          <w:sz w:val="24"/>
          <w:szCs w:val="24"/>
          <w:highlight w:val="none"/>
          <w:lang w:val="en-US" w:eastAsia="zh-CN"/>
        </w:rPr>
        <w:t xml:space="preserve">限</w:t>
      </w:r>
      <w:r>
        <w:rPr>
          <w:rFonts w:hint="eastAsia" w:ascii="宋体" w:hAnsi="宋体" w:cs="宋体"/>
          <w:color w:val="auto"/>
          <w:sz w:val="24"/>
          <w:szCs w:val="24"/>
          <w:highlight w:val="none"/>
        </w:rPr>
        <w:t xml:space="preserve">制的截止日期均应以延长后新的截止日期为准。</w:t>
      </w:r>
      <w:r/>
    </w:p>
    <w:p>
      <w:pPr>
        <w:ind w:firstLine="480"/>
        <w:keepLines/>
        <w:keepNext/>
        <w:spacing w:line="520" w:lineRule="exact"/>
        <w:rPr>
          <w:rFonts w:hint="eastAsia" w:ascii="宋体" w:hAnsi="宋体" w:cs="宋体"/>
          <w:color w:val="auto"/>
          <w:sz w:val="24"/>
          <w:szCs w:val="24"/>
          <w:highlight w:val="none"/>
        </w:rPr>
      </w:pPr>
      <w:r/>
      <w:bookmarkStart w:id="127" w:name="_Toc16938543"/>
      <w:r/>
      <w:bookmarkEnd w:id="127"/>
      <w:r/>
      <w:bookmarkStart w:id="128" w:name="_Toc513029227"/>
      <w:r/>
      <w:bookmarkEnd w:id="128"/>
      <w:r/>
      <w:bookmarkStart w:id="129" w:name="_Toc20823299"/>
      <w:r>
        <w:rPr>
          <w:rFonts w:hint="eastAsia" w:ascii="宋体" w:hAnsi="宋体" w:cs="宋体"/>
          <w:color w:val="auto"/>
          <w:sz w:val="24"/>
          <w:szCs w:val="24"/>
          <w:highlight w:val="none"/>
        </w:rPr>
        <w:t xml:space="preserve">20、响应文件</w:t>
      </w:r>
      <w:bookmarkEnd w:id="129"/>
      <w:r>
        <w:rPr>
          <w:rFonts w:hint="eastAsia" w:ascii="宋体" w:hAnsi="宋体" w:cs="宋体"/>
          <w:color w:val="auto"/>
          <w:sz w:val="24"/>
          <w:szCs w:val="24"/>
          <w:highlight w:val="none"/>
        </w:rPr>
        <w:t xml:space="preserve">的拒收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 采购代理机构拒绝接收在其规定的提交响应文件截止时间后上传的任何电子响应文件。</w:t>
      </w:r>
      <w:r/>
    </w:p>
    <w:p>
      <w:pPr>
        <w:ind w:firstLine="480"/>
        <w:keepLines/>
        <w:keepNext/>
        <w:spacing w:line="520" w:lineRule="exact"/>
        <w:rPr>
          <w:rFonts w:hint="eastAsia" w:ascii="宋体" w:hAnsi="宋体" w:cs="宋体"/>
          <w:color w:val="auto"/>
          <w:sz w:val="24"/>
          <w:szCs w:val="24"/>
          <w:highlight w:val="none"/>
        </w:rPr>
      </w:pPr>
      <w:r/>
      <w:bookmarkStart w:id="130" w:name="_Toc513029228"/>
      <w:r/>
      <w:bookmarkEnd w:id="130"/>
      <w:r/>
      <w:bookmarkStart w:id="131" w:name="_Toc16938544"/>
      <w:r/>
      <w:bookmarkEnd w:id="131"/>
      <w:r/>
      <w:bookmarkStart w:id="132" w:name="_Toc20823300"/>
      <w:r>
        <w:rPr>
          <w:rFonts w:hint="eastAsia" w:ascii="宋体" w:hAnsi="宋体" w:cs="宋体"/>
          <w:color w:val="auto"/>
          <w:sz w:val="24"/>
          <w:szCs w:val="24"/>
          <w:highlight w:val="none"/>
        </w:rPr>
        <w:t xml:space="preserve">21、响应文件的撤回和修改</w:t>
      </w:r>
      <w:bookmarkEnd w:id="132"/>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21.1响应文件的撤回</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21.1.1 电子响应文件的撤回</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cs="宋体"/>
          <w:color w:val="auto"/>
          <w:sz w:val="24"/>
          <w:szCs w:val="24"/>
          <w:highlight w:val="none"/>
        </w:rPr>
        <w:t xml:space="preserve">其不再参与本项目磋商活动。</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21.2响应文件的修改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在提交响应文件截止时间之后，供应商不得对其电子响应文件作任何修改。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 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cs="宋体"/>
          <w:color w:val="auto"/>
          <w:sz w:val="24"/>
          <w:szCs w:val="24"/>
          <w:highlight w:val="none"/>
        </w:rPr>
      </w:pPr>
      <w:r/>
      <w:bookmarkStart w:id="133" w:name="_Toc20823301"/>
      <w:r/>
      <w:bookmarkEnd w:id="133"/>
      <w:r/>
      <w:bookmarkStart w:id="134" w:name="_Toc513029229"/>
      <w:r/>
      <w:bookmarkEnd w:id="134"/>
      <w:r/>
      <w:bookmarkStart w:id="135" w:name="_Toc16938545"/>
      <w:r/>
      <w:bookmarkEnd w:id="135"/>
      <w:r/>
      <w:bookmarkStart w:id="136" w:name="_Toc120614218"/>
      <w:r>
        <w:rPr>
          <w:rFonts w:hint="eastAsia" w:ascii="宋体" w:hAnsi="宋体" w:cs="宋体"/>
          <w:b/>
          <w:bCs/>
          <w:color w:val="auto"/>
          <w:sz w:val="24"/>
          <w:szCs w:val="24"/>
          <w:highlight w:val="none"/>
        </w:rPr>
        <w:t xml:space="preserve">五、响应文件的解密与评审</w:t>
      </w:r>
      <w:bookmarkEnd w:id="136"/>
      <w:r/>
      <w:r/>
    </w:p>
    <w:p>
      <w:pPr>
        <w:ind w:firstLine="480"/>
        <w:keepLines/>
        <w:keepNext/>
        <w:spacing w:line="520" w:lineRule="exact"/>
        <w:rPr>
          <w:rFonts w:hint="eastAsia" w:ascii="宋体" w:hAnsi="宋体" w:cs="宋体"/>
          <w:color w:val="auto"/>
          <w:sz w:val="24"/>
          <w:szCs w:val="24"/>
          <w:highlight w:val="none"/>
        </w:rPr>
      </w:pPr>
      <w:r/>
      <w:bookmarkStart w:id="137" w:name="_Toc16938546"/>
      <w:r/>
      <w:bookmarkEnd w:id="137"/>
      <w:r/>
      <w:bookmarkStart w:id="138" w:name="_Toc513029230"/>
      <w:r/>
      <w:bookmarkEnd w:id="138"/>
      <w:r/>
      <w:bookmarkStart w:id="139" w:name="_Toc20823302"/>
      <w:r>
        <w:rPr>
          <w:rFonts w:hint="eastAsia" w:ascii="宋体" w:hAnsi="宋体" w:cs="宋体"/>
          <w:color w:val="auto"/>
          <w:sz w:val="24"/>
          <w:szCs w:val="24"/>
          <w:highlight w:val="none"/>
        </w:rPr>
        <w:t xml:space="preserve">22、</w:t>
      </w:r>
      <w:bookmarkEnd w:id="139"/>
      <w:r>
        <w:rPr>
          <w:rFonts w:hint="eastAsia" w:ascii="宋体" w:hAnsi="宋体" w:cs="宋体"/>
          <w:color w:val="auto"/>
          <w:sz w:val="24"/>
          <w:szCs w:val="24"/>
          <w:highlight w:val="none"/>
        </w:rPr>
        <w:t xml:space="preserve">响应文件解密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cs="宋体"/>
          <w:color w:val="auto"/>
          <w:sz w:val="24"/>
          <w:szCs w:val="24"/>
          <w:highlight w:val="none"/>
        </w:rPr>
      </w:pPr>
      <w:r/>
      <w:bookmarkStart w:id="140" w:name="_Toc16938547"/>
      <w:r/>
      <w:bookmarkEnd w:id="140"/>
      <w:r/>
      <w:bookmarkStart w:id="141" w:name="_Toc513029231"/>
      <w:r/>
      <w:bookmarkEnd w:id="141"/>
      <w:r/>
      <w:bookmarkStart w:id="142" w:name="_Toc20823303"/>
      <w:r>
        <w:rPr>
          <w:rFonts w:hint="eastAsia" w:ascii="宋体" w:hAnsi="宋体" w:cs="宋体"/>
          <w:color w:val="auto"/>
          <w:sz w:val="24"/>
          <w:szCs w:val="24"/>
          <w:highlight w:val="none"/>
        </w:rPr>
        <w:t xml:space="preserve">23、磋商小组</w:t>
      </w:r>
      <w:bookmarkEnd w:id="142"/>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24、评审过程的保密与公正</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hint="eastAsia" w:ascii="宋体" w:hAnsi="宋体" w:cs="宋体"/>
          <w:color w:val="auto"/>
          <w:sz w:val="24"/>
          <w:szCs w:val="24"/>
          <w:highlight w:val="none"/>
        </w:rPr>
      </w:pPr>
      <w:r/>
      <w:bookmarkStart w:id="143" w:name="_Toc513029232"/>
      <w:r/>
      <w:bookmarkEnd w:id="143"/>
      <w:r/>
      <w:bookmarkStart w:id="144" w:name="_Toc16938548"/>
      <w:r/>
      <w:bookmarkEnd w:id="144"/>
      <w:r/>
      <w:bookmarkStart w:id="145" w:name="_Toc20823304"/>
      <w:r>
        <w:rPr>
          <w:rFonts w:hint="eastAsia" w:ascii="宋体" w:hAnsi="宋体" w:cs="宋体"/>
          <w:color w:val="auto"/>
          <w:sz w:val="24"/>
          <w:szCs w:val="24"/>
          <w:highlight w:val="none"/>
        </w:rPr>
        <w:t xml:space="preserve">25、评审过程中的澄清</w:t>
      </w:r>
      <w:bookmarkEnd w:id="145"/>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接到磋商小组澄清、说明和更正要求的供应商如未按规定</w:t>
      </w:r>
      <w:r>
        <w:rPr>
          <w:rFonts w:hint="eastAsia" w:ascii="宋体" w:hAnsi="宋体" w:cs="宋体"/>
          <w:color w:val="auto"/>
          <w:sz w:val="24"/>
          <w:szCs w:val="24"/>
          <w:highlight w:val="none"/>
          <w:lang w:val="en-US" w:eastAsia="zh-CN"/>
        </w:rPr>
        <w:t xml:space="preserve">作</w:t>
      </w:r>
      <w:r>
        <w:rPr>
          <w:rFonts w:hint="eastAsia" w:ascii="宋体" w:hAnsi="宋体" w:cs="宋体"/>
          <w:color w:val="auto"/>
          <w:sz w:val="24"/>
          <w:szCs w:val="24"/>
          <w:highlight w:val="none"/>
        </w:rPr>
        <w:t xml:space="preserve">出澄清、说明和更正，其风险由供应商自行承担。</w:t>
      </w:r>
      <w:r/>
    </w:p>
    <w:p>
      <w:pPr>
        <w:ind w:firstLine="480"/>
        <w:keepLines/>
        <w:keepNext/>
        <w:spacing w:line="520" w:lineRule="exact"/>
        <w:rPr>
          <w:rFonts w:hint="eastAsia" w:ascii="宋体" w:hAnsi="宋体" w:cs="宋体"/>
          <w:color w:val="auto"/>
          <w:sz w:val="24"/>
          <w:szCs w:val="24"/>
          <w:highlight w:val="none"/>
        </w:rPr>
      </w:pPr>
      <w:r/>
      <w:bookmarkStart w:id="146" w:name="_Toc513029233"/>
      <w:r/>
      <w:bookmarkEnd w:id="146"/>
      <w:r/>
      <w:bookmarkStart w:id="147" w:name="_Toc16938549"/>
      <w:r/>
      <w:bookmarkEnd w:id="147"/>
      <w:r/>
      <w:bookmarkStart w:id="148" w:name="_Toc20823305"/>
      <w:r>
        <w:rPr>
          <w:rFonts w:hint="eastAsia" w:ascii="宋体" w:hAnsi="宋体" w:cs="宋体"/>
          <w:color w:val="auto"/>
          <w:sz w:val="24"/>
          <w:szCs w:val="24"/>
          <w:highlight w:val="none"/>
        </w:rPr>
        <w:t xml:space="preserve">26、对响应文件的审</w:t>
      </w:r>
      <w:bookmarkEnd w:id="148"/>
      <w:r>
        <w:rPr>
          <w:rFonts w:hint="eastAsia" w:ascii="宋体" w:hAnsi="宋体" w:cs="宋体"/>
          <w:color w:val="auto"/>
          <w:sz w:val="24"/>
          <w:szCs w:val="24"/>
          <w:highlight w:val="none"/>
        </w:rPr>
        <w:t xml:space="preserve">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cs="宋体"/>
          <w:color w:val="auto"/>
          <w:sz w:val="24"/>
          <w:szCs w:val="24"/>
          <w:highlight w:val="none"/>
        </w:rPr>
        <w:t xml:space="preserve">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26.3未实质性响应磋商文件的情形</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26.3.4供应商不具备磋商文件中规定</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资格要求的。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26.3.5供应商的最后报价超过了采购预算。</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26.3.6不符合磋商文件中规定的实质性要求和条件的。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26.3.7供应商被“信用中国”网站（www.creditchina.gov.cn）列入失信被执行人或重大税收违法失信主体或政府采购严重</w:t>
      </w:r>
      <w:r>
        <w:rPr>
          <w:rFonts w:hint="eastAsia" w:ascii="宋体" w:hAnsi="宋体" w:cs="宋体"/>
          <w:color w:val="auto"/>
          <w:sz w:val="24"/>
          <w:szCs w:val="24"/>
          <w:highlight w:val="none"/>
          <w:lang w:val="en-US" w:eastAsia="zh-CN"/>
        </w:rPr>
        <w:t xml:space="preserve">违法</w:t>
      </w:r>
      <w:r>
        <w:rPr>
          <w:rFonts w:hint="eastAsia" w:ascii="宋体" w:hAnsi="宋体" w:cs="宋体"/>
          <w:color w:val="auto"/>
          <w:sz w:val="24"/>
          <w:szCs w:val="24"/>
          <w:highlight w:val="none"/>
        </w:rPr>
        <w:t xml:space="preserve">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26.3.8响应文件</w:t>
      </w:r>
      <w:r>
        <w:rPr>
          <w:rFonts w:hint="eastAsia" w:ascii="宋体" w:hAnsi="宋体" w:cs="宋体"/>
          <w:color w:val="auto"/>
          <w:sz w:val="24"/>
          <w:szCs w:val="24"/>
          <w:highlight w:val="none"/>
          <w:lang w:val="en-US" w:eastAsia="zh-CN"/>
        </w:rPr>
        <w:t xml:space="preserve">中</w:t>
      </w:r>
      <w:r>
        <w:rPr>
          <w:rFonts w:hint="eastAsia" w:ascii="宋体" w:hAnsi="宋体" w:cs="宋体"/>
          <w:color w:val="auto"/>
          <w:sz w:val="24"/>
          <w:szCs w:val="24"/>
          <w:highlight w:val="none"/>
        </w:rPr>
        <w:t xml:space="preserve">含有采购人不能接受的附加条件的。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26.3.9响应文件未按照磋商文件要求加盖CA电子公章的。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cs="宋体"/>
          <w:color w:val="auto"/>
          <w:sz w:val="24"/>
          <w:szCs w:val="24"/>
          <w:highlight w:val="none"/>
        </w:rPr>
      </w:pPr>
      <w:r/>
      <w:bookmarkStart w:id="149" w:name="_Toc513029234"/>
      <w:r/>
      <w:bookmarkEnd w:id="149"/>
      <w:r/>
      <w:bookmarkStart w:id="150" w:name="_Toc16938550"/>
      <w:r/>
      <w:bookmarkEnd w:id="150"/>
      <w:r/>
      <w:bookmarkStart w:id="151" w:name="_Toc20823306"/>
      <w:r>
        <w:rPr>
          <w:rFonts w:hint="eastAsia" w:ascii="宋体" w:hAnsi="宋体" w:cs="宋体"/>
          <w:color w:val="auto"/>
          <w:sz w:val="24"/>
          <w:szCs w:val="24"/>
          <w:highlight w:val="none"/>
        </w:rPr>
        <w:t xml:space="preserve">26.6供应商在项目评审全过程中应保持通讯畅通，并安排专人与采购代理机构及磋商小组联系。</w:t>
      </w:r>
      <w:bookmarkEnd w:id="151"/>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w:t>
      </w:r>
      <w:r>
        <w:rPr>
          <w:rFonts w:hint="eastAsia" w:ascii="宋体" w:hAnsi="宋体" w:cs="宋体"/>
          <w:color w:val="auto"/>
          <w:sz w:val="24"/>
          <w:szCs w:val="24"/>
          <w:highlight w:val="none"/>
          <w:lang w:val="en-US" w:eastAsia="zh-CN"/>
        </w:rPr>
        <w:t xml:space="preserve">实际</w:t>
      </w:r>
      <w:r>
        <w:rPr>
          <w:rFonts w:hint="eastAsia" w:ascii="宋体" w:hAnsi="宋体" w:cs="宋体"/>
          <w:color w:val="auto"/>
          <w:sz w:val="24"/>
          <w:szCs w:val="24"/>
          <w:highlight w:val="none"/>
        </w:rPr>
        <w:t xml:space="preserve">情况退出磋商。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27.3.2出现影响采购公正的违法、违规行为的。</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27.3.4在苏采云系统规定时间内成功解密电子响应文件的供应商不足3家的。</w:t>
      </w:r>
      <w:r/>
    </w:p>
    <w:p>
      <w:pPr>
        <w:ind w:firstLine="482"/>
        <w:keepLines/>
        <w:keepNext/>
        <w:spacing w:line="520" w:lineRule="exact"/>
        <w:rPr>
          <w:rFonts w:hint="eastAsia" w:ascii="宋体" w:hAnsi="宋体" w:cs="宋体"/>
          <w:color w:val="auto"/>
          <w:sz w:val="24"/>
          <w:szCs w:val="24"/>
          <w:highlight w:val="none"/>
        </w:rPr>
      </w:pPr>
      <w:r/>
      <w:bookmarkStart w:id="152" w:name="_Toc20823307"/>
      <w:r/>
      <w:bookmarkEnd w:id="152"/>
      <w:r/>
      <w:bookmarkStart w:id="153" w:name="_Toc513029235"/>
      <w:r/>
      <w:bookmarkEnd w:id="153"/>
      <w:r/>
      <w:bookmarkStart w:id="154" w:name="_Toc16938551"/>
      <w:r/>
      <w:bookmarkEnd w:id="154"/>
      <w:r/>
      <w:bookmarkStart w:id="155" w:name="_Toc120614219"/>
      <w:r>
        <w:rPr>
          <w:rFonts w:hint="eastAsia" w:ascii="宋体" w:hAnsi="宋体" w:cs="宋体"/>
          <w:b/>
          <w:bCs/>
          <w:color w:val="auto"/>
          <w:sz w:val="24"/>
          <w:szCs w:val="24"/>
          <w:highlight w:val="none"/>
        </w:rPr>
        <w:t xml:space="preserve">六、</w:t>
      </w:r>
      <w:bookmarkEnd w:id="155"/>
      <w:r>
        <w:rPr>
          <w:rFonts w:hint="eastAsia" w:ascii="宋体" w:hAnsi="宋体" w:cs="宋体"/>
          <w:b/>
          <w:bCs/>
          <w:color w:val="auto"/>
          <w:sz w:val="24"/>
          <w:szCs w:val="24"/>
          <w:highlight w:val="none"/>
        </w:rPr>
        <w:t xml:space="preserve">成交</w:t>
      </w:r>
      <w:r/>
    </w:p>
    <w:p>
      <w:pPr>
        <w:ind w:firstLine="480"/>
        <w:keepLines/>
        <w:keepNext/>
        <w:spacing w:line="520" w:lineRule="exact"/>
        <w:rPr>
          <w:rFonts w:hint="eastAsia" w:ascii="宋体" w:hAnsi="宋体" w:cs="宋体"/>
          <w:color w:val="auto"/>
          <w:sz w:val="24"/>
          <w:szCs w:val="24"/>
          <w:highlight w:val="none"/>
        </w:rPr>
      </w:pPr>
      <w:r/>
      <w:bookmarkStart w:id="156" w:name="_Toc16938554"/>
      <w:r/>
      <w:bookmarkEnd w:id="156"/>
      <w:r/>
      <w:bookmarkStart w:id="157" w:name="_Toc513029238"/>
      <w:r/>
      <w:bookmarkEnd w:id="157"/>
      <w:r/>
      <w:bookmarkStart w:id="158" w:name="_Toc20823310"/>
      <w:r>
        <w:rPr>
          <w:rFonts w:hint="eastAsia" w:ascii="宋体" w:hAnsi="宋体" w:cs="宋体"/>
          <w:color w:val="auto"/>
          <w:sz w:val="24"/>
          <w:szCs w:val="24"/>
          <w:highlight w:val="none"/>
        </w:rPr>
        <w:t xml:space="preserve">28、</w:t>
      </w:r>
      <w:bookmarkEnd w:id="158"/>
      <w:r>
        <w:rPr>
          <w:rFonts w:hint="eastAsia" w:ascii="宋体" w:hAnsi="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28.3.1提供虚假材料</w:t>
      </w:r>
      <w:r>
        <w:rPr>
          <w:rFonts w:hint="eastAsia" w:ascii="宋体" w:hAnsi="宋体" w:cs="宋体"/>
          <w:color w:val="auto"/>
          <w:sz w:val="24"/>
          <w:szCs w:val="24"/>
          <w:highlight w:val="none"/>
          <w:lang w:val="en-US" w:eastAsia="zh-CN"/>
        </w:rPr>
        <w:t xml:space="preserve">牟取</w:t>
      </w:r>
      <w:r>
        <w:rPr>
          <w:rFonts w:hint="eastAsia" w:ascii="宋体" w:hAnsi="宋体" w:cs="宋体"/>
          <w:color w:val="auto"/>
          <w:sz w:val="24"/>
          <w:szCs w:val="24"/>
          <w:highlight w:val="none"/>
        </w:rPr>
        <w:t xml:space="preserve">成交的。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28.3.2与评审专家、采购人、其他供应商或者采购代理机构工作人员恶意串通的。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28.3.3向评审专家、采购人或采购代理机构工作人员行贿或者提供其他不正当利益的。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cs="宋体"/>
          <w:color w:val="auto"/>
          <w:sz w:val="24"/>
          <w:szCs w:val="24"/>
          <w:highlight w:val="none"/>
        </w:rPr>
      </w:pPr>
      <w:r/>
      <w:bookmarkStart w:id="159" w:name="_Toc200451960"/>
      <w:r>
        <w:rPr>
          <w:rFonts w:hint="eastAsia" w:ascii="宋体" w:hAnsi="宋体" w:cs="宋体"/>
          <w:color w:val="auto"/>
          <w:sz w:val="24"/>
          <w:szCs w:val="24"/>
          <w:highlight w:val="none"/>
        </w:rPr>
        <w:t xml:space="preserve">29、质疑处理</w:t>
      </w:r>
      <w:bookmarkEnd w:id="159"/>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采购人及采购代理机构只接</w:t>
      </w:r>
      <w:r>
        <w:rPr>
          <w:rFonts w:hint="eastAsia" w:ascii="宋体" w:hAnsi="宋体" w:cs="宋体"/>
          <w:color w:val="auto"/>
          <w:sz w:val="24"/>
          <w:szCs w:val="24"/>
          <w:highlight w:val="none"/>
          <w:lang w:val="en-US" w:eastAsia="zh-CN"/>
        </w:rPr>
        <w:t xml:space="preserve">受</w:t>
      </w:r>
      <w:r>
        <w:rPr>
          <w:rFonts w:hint="eastAsia" w:ascii="宋体" w:hAnsi="宋体" w:cs="宋体"/>
          <w:color w:val="auto"/>
          <w:sz w:val="24"/>
          <w:szCs w:val="24"/>
          <w:highlight w:val="none"/>
        </w:rPr>
        <w:t xml:space="preserve">以纸质原件形式送达的质疑。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29.5.2 超出政府采购法定期限的质疑。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exact"/>
        <w:rPr>
          <w:rFonts w:hint="eastAsia" w:ascii="宋体" w:hAnsi="宋体" w:cs="宋体"/>
          <w:color w:val="auto"/>
          <w:sz w:val="24"/>
          <w:szCs w:val="24"/>
          <w:highlight w:val="none"/>
        </w:rPr>
      </w:pPr>
      <w:r/>
      <w:bookmarkStart w:id="160" w:name="_Toc16938552"/>
      <w:r/>
      <w:bookmarkEnd w:id="160"/>
      <w:r/>
      <w:bookmarkStart w:id="161" w:name="_Toc513029236"/>
      <w:r/>
      <w:bookmarkEnd w:id="161"/>
      <w:r/>
      <w:bookmarkStart w:id="162" w:name="_Toc120614220"/>
      <w:r/>
      <w:bookmarkEnd w:id="162"/>
      <w:r/>
      <w:bookmarkStart w:id="163" w:name="_Toc20823308"/>
      <w:r>
        <w:rPr>
          <w:rFonts w:hint="eastAsia" w:ascii="宋体" w:hAnsi="宋体" w:cs="宋体"/>
          <w:b/>
          <w:bCs/>
          <w:color w:val="auto"/>
          <w:sz w:val="24"/>
          <w:szCs w:val="24"/>
          <w:highlight w:val="none"/>
        </w:rPr>
        <w:t xml:space="preserve">七、授予合同</w:t>
      </w:r>
      <w:bookmarkEnd w:id="163"/>
      <w:r/>
      <w:r/>
    </w:p>
    <w:p>
      <w:pPr>
        <w:ind w:firstLine="480"/>
        <w:keepLines/>
        <w:keepNext/>
        <w:spacing w:line="520" w:lineRule="exact"/>
        <w:rPr>
          <w:rFonts w:hint="eastAsia" w:ascii="宋体" w:hAnsi="宋体" w:cs="宋体"/>
          <w:color w:val="auto"/>
          <w:sz w:val="24"/>
          <w:szCs w:val="24"/>
          <w:highlight w:val="none"/>
        </w:rPr>
      </w:pPr>
      <w:r/>
      <w:bookmarkStart w:id="164" w:name="_Toc513029237"/>
      <w:r/>
      <w:bookmarkEnd w:id="164"/>
      <w:r/>
      <w:bookmarkStart w:id="165" w:name="_Toc16938553"/>
      <w:r/>
      <w:bookmarkEnd w:id="165"/>
      <w:r/>
      <w:bookmarkStart w:id="166" w:name="_Toc20823309"/>
      <w:r>
        <w:rPr>
          <w:rFonts w:hint="eastAsia" w:ascii="宋体" w:hAnsi="宋体" w:cs="宋体"/>
          <w:color w:val="auto"/>
          <w:sz w:val="24"/>
          <w:szCs w:val="24"/>
          <w:highlight w:val="none"/>
        </w:rPr>
        <w:t xml:space="preserve">31、签订合同</w:t>
      </w:r>
      <w:bookmarkEnd w:id="166"/>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31.2磋商文件、成交供应商的响应文件及磋商过程中有关澄清、承诺文件均应作为合同附件。</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 签订合同后，</w:t>
      </w:r>
      <w:r>
        <w:rPr>
          <w:rFonts w:hint="eastAsia" w:ascii="宋体" w:hAnsi="宋体" w:cs="宋体"/>
          <w:iCs/>
          <w:color w:val="auto"/>
          <w:sz w:val="24"/>
          <w:szCs w:val="24"/>
          <w:highlight w:val="none"/>
        </w:rPr>
        <w:t xml:space="preserve">成交供应商不得将合同标的进行转包</w:t>
      </w:r>
      <w:r>
        <w:rPr>
          <w:rFonts w:hint="eastAsia" w:ascii="宋体" w:hAnsi="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32、标的物的追加</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10%。</w:t>
      </w:r>
      <w:r/>
    </w:p>
    <w:p>
      <w:pPr>
        <w:ind w:firstLine="482"/>
        <w:keepLines/>
        <w:keepNext/>
        <w:spacing w:line="520" w:lineRule="exact"/>
        <w:rPr>
          <w:rFonts w:hint="eastAsia" w:ascii="宋体" w:hAnsi="宋体" w:cs="宋体"/>
          <w:b/>
          <w:bCs/>
          <w:color w:val="auto"/>
          <w:sz w:val="24"/>
          <w:szCs w:val="24"/>
          <w:highlight w:val="none"/>
        </w:rPr>
      </w:pPr>
      <w:r/>
      <w:bookmarkStart w:id="167" w:name="_Toc513029242"/>
      <w:r/>
      <w:bookmarkEnd w:id="167"/>
      <w:r/>
      <w:bookmarkStart w:id="168" w:name="_Toc20823314"/>
      <w:r/>
      <w:bookmarkEnd w:id="168"/>
      <w:r/>
      <w:bookmarkStart w:id="169" w:name="_Toc479757207"/>
      <w:r/>
      <w:bookmarkEnd w:id="169"/>
      <w:r/>
      <w:bookmarkStart w:id="170" w:name="_Toc16938558"/>
      <w:r/>
      <w:bookmarkEnd w:id="170"/>
      <w:r>
        <w:rPr>
          <w:rFonts w:hint="eastAsia" w:ascii="宋体" w:hAnsi="宋体" w:cs="宋体"/>
          <w:b/>
          <w:bCs/>
          <w:color w:val="auto"/>
          <w:sz w:val="24"/>
          <w:szCs w:val="24"/>
          <w:highlight w:val="none"/>
        </w:rPr>
        <w:t xml:space="preserve">八、关于异常低价的审查</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szCs w:val="24"/>
          <w:highlight w:val="none"/>
        </w:rPr>
        <w:t xml:space="preserve">、评审过程中出现下列情形之一的，评审委员会将启动异常低价投标（响应）审查程序：</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33.1</w:t>
      </w:r>
      <w:r>
        <w:rPr>
          <w:rFonts w:hint="eastAsia" w:ascii="宋体" w:hAnsi="宋体" w:cs="宋体"/>
          <w:color w:val="auto"/>
          <w:sz w:val="24"/>
          <w:szCs w:val="24"/>
          <w:highlight w:val="none"/>
        </w:rPr>
        <w:t xml:space="preserve">投标（响应）报价低于采购项目预算50%的，即投标（响应）报价&lt;采购项目预算×50%；</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33.2</w:t>
      </w:r>
      <w:r>
        <w:rPr>
          <w:rFonts w:hint="eastAsia" w:ascii="宋体" w:hAnsi="宋体" w:cs="宋体"/>
          <w:color w:val="auto"/>
          <w:sz w:val="24"/>
          <w:szCs w:val="24"/>
          <w:highlight w:val="none"/>
        </w:rPr>
        <w:t xml:space="preserve">投标（响应）报价低于采购项目最高限价45%的，即投标（响应）报价&lt;采购项目最高限价×45%；</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33.3</w:t>
      </w:r>
      <w:r>
        <w:rPr>
          <w:rFonts w:hint="eastAsia" w:ascii="宋体" w:hAnsi="宋体" w:cs="宋体"/>
          <w:color w:val="auto"/>
          <w:sz w:val="24"/>
          <w:szCs w:val="24"/>
          <w:highlight w:val="none"/>
        </w:rPr>
        <w:t xml:space="preserve">评审委员会认定的供应商报价过低、有可能影响产品质量或者不能诚信履约的其他情形。</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34、</w:t>
      </w:r>
      <w:r>
        <w:rPr>
          <w:rFonts w:hint="eastAsia" w:ascii="宋体" w:hAnsi="宋体" w:cs="宋体"/>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ind w:firstLine="2640"/>
        <w:keepNext/>
        <w:rPr>
          <w:rFonts w:hint="eastAsia" w:ascii="宋体" w:hAnsi="宋体" w:cs="宋体"/>
          <w:color w:val="auto"/>
          <w:sz w:val="44"/>
          <w:szCs w:val="44"/>
          <w:highlight w:val="none"/>
        </w:rPr>
        <w:outlineLvl w:val="0"/>
      </w:pPr>
      <w:r/>
      <w:bookmarkStart w:id="171" w:name="_Toc26517"/>
      <w:r>
        <w:rPr>
          <w:rFonts w:hint="eastAsia" w:ascii="宋体" w:hAnsi="宋体" w:cs="宋体"/>
          <w:color w:val="auto"/>
          <w:sz w:val="44"/>
          <w:szCs w:val="44"/>
          <w:highlight w:val="none"/>
        </w:rPr>
        <w:t xml:space="preserve">第三章  合同文本</w:t>
      </w:r>
      <w:bookmarkEnd w:id="171"/>
      <w:r/>
      <w:bookmarkStart w:id="172" w:name="_Toc479757211"/>
      <w:r/>
      <w:bookmarkStart w:id="173" w:name="_Toc31380"/>
      <w:r/>
      <w:r/>
    </w:p>
    <w:p>
      <w:pPr>
        <w:jc w:val="center"/>
        <w:keepNext/>
        <w:rPr>
          <w:rFonts w:hint="eastAsia" w:ascii="黑体" w:hAnsi="黑体" w:eastAsia="黑体"/>
          <w:color w:val="auto"/>
          <w:sz w:val="32"/>
          <w:szCs w:val="32"/>
          <w:highlight w:val="none"/>
        </w:rPr>
        <w:outlineLvl w:val="0"/>
      </w:pPr>
      <w:r>
        <w:rPr>
          <w:rFonts w:hint="eastAsia" w:ascii="黑体" w:hAnsi="黑体" w:eastAsia="黑体"/>
          <w:color w:val="auto"/>
          <w:sz w:val="32"/>
          <w:szCs w:val="32"/>
          <w:highlight w:val="none"/>
        </w:rPr>
      </w:r>
      <w:r/>
    </w:p>
    <w:p>
      <w:pPr>
        <w:jc w:val="center"/>
        <w:keepNex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合同</w:t>
      </w:r>
      <w:r>
        <w:rPr>
          <w:rFonts w:hint="eastAsia" w:ascii="宋体" w:hAnsi="宋体" w:eastAsia="宋体" w:cs="宋体"/>
          <w:b/>
          <w:bCs/>
          <w:color w:val="auto"/>
          <w:sz w:val="32"/>
          <w:szCs w:val="32"/>
          <w:highlight w:val="none"/>
          <w:lang w:val="en-US" w:eastAsia="zh-CN"/>
        </w:rPr>
        <w:t xml:space="preserve">协议</w:t>
      </w:r>
      <w:r>
        <w:rPr>
          <w:rFonts w:hint="eastAsia" w:ascii="宋体" w:hAnsi="宋体" w:eastAsia="宋体" w:cs="宋体"/>
          <w:b/>
          <w:bCs/>
          <w:color w:val="auto"/>
          <w:sz w:val="32"/>
          <w:szCs w:val="32"/>
          <w:highlight w:val="none"/>
        </w:rPr>
        <w:t xml:space="preserve">书</w:t>
      </w:r>
      <w:r/>
    </w:p>
    <w:p>
      <w:pPr>
        <w:ind w:firstLine="420"/>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项目名称：</w:t>
      </w:r>
      <w:r>
        <w:rPr>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采购人：</w:t>
      </w:r>
      <w:r>
        <w:rPr>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  </w:t>
      </w:r>
      <w:r>
        <w:rPr>
          <w:rFonts w:hint="eastAsia"/>
          <w:color w:val="auto"/>
          <w:sz w:val="24"/>
          <w:szCs w:val="24"/>
          <w:highlight w:val="none"/>
        </w:rPr>
        <w:t xml:space="preserve">（以下简称甲方）</w:t>
      </w:r>
      <w:r>
        <w:rPr>
          <w:color w:val="auto"/>
          <w:sz w:val="24"/>
          <w:szCs w:val="24"/>
          <w:highlight w:val="none"/>
        </w:rPr>
        <w:t xml:space="preserve"> </w:t>
      </w:r>
      <w:r>
        <w:rPr>
          <w:rFonts w:hint="eastAsia"/>
          <w:color w:val="auto"/>
          <w:sz w:val="24"/>
          <w:szCs w:val="24"/>
          <w:highlight w:val="none"/>
        </w:rPr>
        <w:t xml:space="preserve">供应商：</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（以下简称乙方）</w:t>
      </w:r>
      <w:r/>
    </w:p>
    <w:p>
      <w:pPr>
        <w:keepLines w:val="0"/>
        <w:keepNext w:val="0"/>
        <w:pageBreakBefore w:val="0"/>
        <w:spacing w:line="360" w:lineRule="auto"/>
        <w:widowControl w:val="off"/>
        <w:rPr>
          <w:color w:val="auto"/>
          <w:sz w:val="24"/>
          <w:szCs w:val="24"/>
          <w:highlight w:val="none"/>
          <w:u w:val="single"/>
        </w:rPr>
      </w:pPr>
      <w:r>
        <w:rPr>
          <w:rFonts w:hint="eastAsia"/>
          <w:color w:val="auto"/>
          <w:sz w:val="24"/>
          <w:szCs w:val="24"/>
          <w:highlight w:val="none"/>
        </w:rPr>
        <w:t xml:space="preserve">住所地：</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     </w:t>
      </w:r>
      <w:r>
        <w:rPr>
          <w:color w:val="auto"/>
          <w:sz w:val="24"/>
          <w:szCs w:val="24"/>
          <w:highlight w:val="none"/>
          <w:u w:val="none"/>
        </w:rPr>
        <w:t xml:space="preserve">   </w:t>
      </w:r>
      <w:r>
        <w:rPr>
          <w:rFonts w:hint="eastAsia"/>
          <w:color w:val="auto"/>
          <w:sz w:val="24"/>
          <w:szCs w:val="24"/>
          <w:highlight w:val="none"/>
          <w:u w:val="none"/>
          <w:lang w:val="en-US" w:eastAsia="zh-CN"/>
        </w:rPr>
        <w:t xml:space="preserve">      </w:t>
      </w:r>
      <w:r>
        <w:rPr>
          <w:rFonts w:hint="eastAsia"/>
          <w:color w:val="auto"/>
          <w:sz w:val="24"/>
          <w:szCs w:val="24"/>
          <w:highlight w:val="none"/>
        </w:rPr>
        <w:t xml:space="preserve">住所地：</w:t>
      </w:r>
      <w:r>
        <w:rPr>
          <w:color w:val="auto"/>
          <w:sz w:val="24"/>
          <w:szCs w:val="24"/>
          <w:highlight w:val="none"/>
          <w:u w:val="single"/>
        </w:rPr>
        <w:t xml:space="preserve"> </w:t>
      </w:r>
      <w:r>
        <w:rPr>
          <w:rFonts w:hint="eastAsia"/>
          <w:color w:val="auto"/>
          <w:sz w:val="24"/>
          <w:szCs w:val="24"/>
          <w:highlight w:val="none"/>
          <w:u w:val="single"/>
        </w:rPr>
        <w:t xml:space="preserve">                     </w:t>
      </w:r>
      <w:r/>
    </w:p>
    <w:p>
      <w:pPr>
        <w:ind w:firstLine="420"/>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根据《中华人民共和国政府采购法》、《</w:t>
      </w:r>
      <w:r>
        <w:rPr>
          <w:color w:val="auto"/>
          <w:sz w:val="24"/>
          <w:szCs w:val="24"/>
          <w:highlight w:val="none"/>
          <w:shd w:val="clear" w:color="auto" w:fill="ffffff"/>
        </w:rPr>
        <w:t xml:space="preserve">中华人民共和国民法典</w:t>
      </w:r>
      <w:r>
        <w:rPr>
          <w:rFonts w:hint="eastAsia"/>
          <w:color w:val="auto"/>
          <w:sz w:val="24"/>
          <w:szCs w:val="24"/>
          <w:highlight w:val="none"/>
        </w:rPr>
        <w:t xml:space="preserve">》等法律法规的规定，甲乙双方按照</w:t>
      </w:r>
      <w:r>
        <w:rPr>
          <w:rFonts w:hint="eastAsia" w:eastAsia="宋体"/>
          <w:color w:val="auto"/>
          <w:sz w:val="24"/>
          <w:szCs w:val="24"/>
          <w:highlight w:val="none"/>
        </w:rPr>
        <w:t xml:space="preserve">江苏省政府采购网</w:t>
      </w:r>
      <w:r>
        <w:rPr>
          <w:rFonts w:hint="eastAsia"/>
          <w:color w:val="auto"/>
          <w:sz w:val="24"/>
          <w:szCs w:val="24"/>
          <w:highlight w:val="none"/>
        </w:rPr>
        <w:t xml:space="preserve">的招标结果签订本合同。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合同标的 乙方根据甲方需求提供</w:t>
      </w:r>
      <w:r>
        <w:rPr>
          <w:rFonts w:hint="eastAsia" w:ascii="宋体" w:hAnsi="宋体" w:eastAsia="宋体" w:cs="宋体"/>
          <w:color w:val="auto"/>
          <w:sz w:val="24"/>
          <w:szCs w:val="24"/>
          <w:highlight w:val="none"/>
          <w:lang w:val="en-US" w:eastAsia="zh-CN"/>
        </w:rPr>
        <w:t xml:space="preserve">采购文件要求的货物。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合同总价款 本合同项下服务（或货物）总价款为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（大写）人民币，分项价款在“投标报价表”中有明确规定。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1.本合同总价款包含完成本货物采购项目发生的所有含税费用、支付给员工的工资和国家强制缴纳的各种社会保障资金，以及供应商认为需要的其他费用等。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2.本合同执行固定</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3.分项报价：</w:t>
      </w:r>
      <w:r/>
    </w:p>
    <w:tbl>
      <w:tblPr>
        <w:tblStyle w:val="760"/>
        <w:tblW w:w="9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1"/>
        <w:gridCol w:w="1276"/>
        <w:gridCol w:w="1134"/>
        <w:gridCol w:w="952"/>
        <w:gridCol w:w="948"/>
        <w:gridCol w:w="1116"/>
        <w:gridCol w:w="1125"/>
      </w:tblGrid>
      <w:tr>
        <w:trPr>
          <w:jc w:val="center"/>
          <w:trHeight w:val="540"/>
        </w:trPr>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2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9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1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1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jc w:val="center"/>
        </w:trPr>
        <w:tc>
          <w:tcPr>
            <w:tcW w:w="758" w:type="dxa"/>
            <w:vAlign w:val="center"/>
            <w:textDirection w:val="lrTb"/>
            <w:noWrap w:val="false"/>
          </w:tcPr>
          <w:p>
            <w:pPr>
              <w:pStyle w:val="1462"/>
              <w:keepLines w:val="0"/>
              <w:keepNext w:val="0"/>
              <w:pageBreakBefore w:val="0"/>
              <w:spacing w:before="5"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701" w:type="dxa"/>
            <w:vAlign w:val="center"/>
            <w:textDirection w:val="lrTb"/>
            <w:noWrap w:val="false"/>
          </w:tcPr>
          <w:p>
            <w:pPr>
              <w:pStyle w:val="1462"/>
              <w:jc w:val="both"/>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62"/>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62"/>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62"/>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62"/>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62"/>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62"/>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462"/>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462"/>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组成本合同的有关文件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下列关于江苏省政府采购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的采购文件、响应文件或与本次采购活动方式相适应的文件及有关附件是本合同不可分割的组成部分，与本合同具有同等法律效力，这些文件包括但不限于：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（1）乙方提供的投标文件和投标报价表；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（2）技术规格响应表；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（3）投标承诺/服务承诺；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（4）成交通知书；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）甲乙双方商定的其他文件等。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履行合同期限、地点、风险转移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1.履行合同期限：</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日历</w:t>
      </w:r>
      <w:r>
        <w:rPr>
          <w:rFonts w:hint="eastAsia" w:ascii="宋体" w:hAnsi="宋体" w:eastAsia="宋体" w:cs="宋体"/>
          <w:color w:val="auto"/>
          <w:sz w:val="24"/>
          <w:szCs w:val="24"/>
          <w:highlight w:val="none"/>
        </w:rPr>
        <w:t xml:space="preserve">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2.履行合同地点：</w:t>
      </w:r>
      <w:r>
        <w:rPr>
          <w:rFonts w:hint="eastAsia" w:ascii="宋体" w:hAnsi="宋体" w:eastAsia="宋体" w:cs="宋体"/>
          <w:color w:val="auto"/>
          <w:sz w:val="24"/>
          <w:szCs w:val="24"/>
          <w:highlight w:val="none"/>
          <w:lang w:val="en-US" w:eastAsia="zh-CN"/>
        </w:rPr>
        <w:t xml:space="preserve">采购人指定地点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3.本合同项下产品的运输及保险全部由乙方负责。乙方须采取适于安全、准时完成本合同项下义务的运输措施，将货物运至甲方指定的到货地点。运输中发生的费用，以及意外均与甲方无关。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承运人指定：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乙方；运费承担：□甲方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乙方；保费承担：□甲方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权利保证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乙方应保证向甲方提供的货物或服务不受第三方提出侵犯其专利权、版权、商标权或其他权利的起诉。一旦出现侵权，乙方应承担全部责任。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质量保证</w:t>
      </w:r>
      <w:r/>
    </w:p>
    <w:p>
      <w:pPr>
        <w:pStyle w:val="1463"/>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1.乙方提供的货物或服务质量应当符合采购文件的约定，以及乙方的承诺。</w:t>
      </w:r>
      <w:r/>
    </w:p>
    <w:p>
      <w:pPr>
        <w:pStyle w:val="1463"/>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向甲方提供的全部产品，均应采用国家或专业标准的保护方式进行包装，应使包装适应于远距离运输、防潮、防震、防锈和防粗暴装卸，确保货物安全无损运抵甲方指定的到货地点。由于包装不适当所引起的货物锈蚀、损坏和损失均由乙方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3.除特别说明外，质量保证期为自验收合格后，在此期间，乙方提供免费服务。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2.甲方可以邀请参加本项目的其他供应商或第三方专业机构及专家参与验收。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条 合同款支付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本合同项下所有款项均以人民币支付。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本合同项下的采购资金由甲方自行支付，乙方向甲方开具发票。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付款方式：</w:t>
      </w:r>
      <w:r>
        <w:rPr>
          <w:rFonts w:hint="eastAsia" w:ascii="宋体" w:hAnsi="宋体" w:cs="宋体"/>
          <w:b/>
          <w:bCs/>
          <w:color w:val="auto"/>
          <w:sz w:val="24"/>
          <w:szCs w:val="24"/>
          <w:highlight w:val="none"/>
        </w:rPr>
        <w:t xml:space="preserve">签订合同后，支付合同总价的30%；设备安装调试完成并验收合格后，支付合同余款。</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条 违约责任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乙方按合同约定的时间和质量标准提供货物或服务，而甲方无正当理由逾期支付服务（或货物）费用的，每逾期1天甲方向乙方偿付欠款总额的5‰滞纳金，但累计滞纳金总额不超过欠款总额的5%。</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乙方未按合同约定的时间和质量标准提供货物或服务，但未给甲方造成损失的，甲方可要求乙方整改，乙方在双方协定期限内达到甲方或第三方评估机构认定的质量标准后，甲方应支付相应的服务（或货物）费用；否则，甲方有权解除本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乙方未按合同约定的时间和质量标准提供货物或服务，给甲方造成损失的，甲方可要求乙方按实赔偿；因乙方货物或服务质量问题导致甲方无法实现合同目的的，甲方有权解除合同。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其他违约责任约定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合同的变更和终止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除《中华人民共和国政府采购法》第50条第二款规定的情形外，本合同一经签订，甲乙双方不得擅自变更、中止或终止合同。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除发生法律规定的不能预见、不能避免并不能克服的客观情况外，甲乙双方不得放弃或拒绝履行合同。乙方放弃或拒绝履行合同，保证金不予退还。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条 合同的转让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 争议的解决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1.因履行本合同引起的或与本合同有关的争议，甲、乙双方应首先通过友好协商解决，如果协商不能解决争议，则采取以下第（_1_）种方式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（1）向甲方所在地有管辖权的人民法院提起诉讼；</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（2）向泰州仲裁委员会按其仲裁规则申请仲裁。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如没有约定，默认采取第2种方式解决争议。</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在仲裁期间，本合同应继续履行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 诚实信用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乙方应诚实信用，严格按照招标（采购）文件要求和投标（响应）承诺履行合同，不向甲方进行商业贿赂或者提供不正当利益。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条 合同生效及其他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本合同一式四份，甲乙双方各执二份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本合同应按照中华人民共和国的现行法律进行解释。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                        乙方（供应商）：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地址：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法定代表人或授权代表：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pStyle w:val="1461"/>
        <w:rPr>
          <w:rFonts w:hint="eastAsia" w:ascii="宋体" w:hAnsi="宋体" w:eastAsia="宋体" w:cs="宋体"/>
          <w:color w:val="auto"/>
          <w:highlight w:val="none"/>
        </w:rPr>
        <w:sectPr>
          <w:footerReference w:type="default" r:id="rId10"/>
          <w:footnotePr/>
          <w:endnotePr/>
          <w:type w:val="nextPage"/>
          <w:pgSz w:w="11906" w:h="16838" w:orient="portrait"/>
          <w:pgMar w:top="1429" w:right="1633" w:bottom="1440" w:left="1582" w:header="851" w:footer="992" w:gutter="0"/>
          <w:cols w:num="1" w:sep="0" w:space="425" w:equalWidth="1"/>
          <w:docGrid w:linePitch="360"/>
        </w:sectPr>
      </w:pPr>
      <w:r>
        <w:rPr>
          <w:rFonts w:hint="eastAsia" w:ascii="宋体" w:hAnsi="宋体" w:eastAsia="宋体" w:cs="宋体"/>
          <w:color w:val="auto"/>
          <w:highlight w:val="none"/>
        </w:rPr>
      </w:r>
      <w:r/>
    </w:p>
    <w:p>
      <w:pPr>
        <w:jc w:val="center"/>
        <w:spacing w:before="120" w:after="120" w:line="0" w:lineRule="atLeast"/>
        <w:rPr>
          <w:rFonts w:hint="eastAsia" w:ascii="宋体" w:hAnsi="宋体" w:cs="宋体"/>
          <w:color w:val="auto"/>
          <w:sz w:val="24"/>
          <w:szCs w:val="24"/>
          <w:highlight w:val="none"/>
        </w:rPr>
        <w:outlineLvl w:val="0"/>
      </w:pPr>
      <w:r>
        <w:rPr>
          <w:rFonts w:hint="eastAsia" w:ascii="宋体" w:hAnsi="宋体" w:cs="宋体"/>
          <w:color w:val="auto"/>
          <w:sz w:val="44"/>
          <w:szCs w:val="44"/>
          <w:highlight w:val="none"/>
        </w:rPr>
        <w:t xml:space="preserve">第</w:t>
      </w:r>
      <w:bookmarkEnd w:id="172"/>
      <w:r>
        <w:rPr>
          <w:rFonts w:hint="eastAsia" w:ascii="宋体" w:hAnsi="宋体" w:cs="宋体"/>
          <w:color w:val="auto"/>
          <w:sz w:val="44"/>
          <w:szCs w:val="44"/>
          <w:highlight w:val="none"/>
        </w:rPr>
        <w:t xml:space="preserve">四章 采购需求</w:t>
      </w:r>
      <w:bookmarkEnd w:id="173"/>
      <w:r/>
      <w:bookmarkStart w:id="174" w:name="_Toc26554093"/>
      <w:r/>
      <w:bookmarkEnd w:id="174"/>
      <w:r/>
      <w:bookmarkStart w:id="175" w:name="_Toc49090575"/>
      <w:r/>
      <w:bookmarkEnd w:id="175"/>
      <w:r/>
      <w:r/>
    </w:p>
    <w:p>
      <w:pPr>
        <w:ind w:firstLine="482"/>
        <w:keepLines/>
        <w:keepNext/>
        <w:spacing w:line="520" w:lineRule="exact"/>
        <w:rPr>
          <w:rFonts w:hint="eastAsia" w:ascii="宋体" w:hAnsi="宋体" w:cs="宋体"/>
          <w:color w:val="auto"/>
          <w:sz w:val="24"/>
          <w:szCs w:val="24"/>
          <w:highlight w:val="none"/>
        </w:rPr>
      </w:pPr>
      <w:r/>
      <w:bookmarkStart w:id="176" w:name="_Toc120614281"/>
      <w:r/>
      <w:bookmarkStart w:id="177" w:name="_Toc22673"/>
      <w:r>
        <w:rPr>
          <w:rFonts w:hint="eastAsia" w:ascii="宋体" w:hAnsi="宋体" w:cs="宋体"/>
          <w:b/>
          <w:bCs/>
          <w:color w:val="auto"/>
          <w:sz w:val="24"/>
          <w:szCs w:val="24"/>
          <w:highlight w:val="none"/>
        </w:rPr>
        <w:t xml:space="preserve">一、项目基本情况</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泰州市安全生产考试考核中心特种作业考试设备更新项目</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.预算金额：</w:t>
      </w:r>
      <w:r>
        <w:rPr>
          <w:rFonts w:hint="eastAsia" w:ascii="宋体" w:hAnsi="宋体" w:cs="宋体"/>
          <w:color w:val="auto"/>
          <w:sz w:val="24"/>
          <w:highlight w:val="none"/>
          <w:lang w:val="en-US" w:eastAsia="zh-CN"/>
        </w:rPr>
        <w:t xml:space="preserve">150</w:t>
      </w:r>
      <w:r>
        <w:rPr>
          <w:rFonts w:hint="eastAsia" w:ascii="宋体" w:hAnsi="宋体" w:cs="宋体"/>
          <w:color w:val="auto"/>
          <w:sz w:val="24"/>
          <w:highlight w:val="none"/>
        </w:rPr>
        <w:t xml:space="preserve">万元</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.最高限价：本项目最高限价</w:t>
      </w:r>
      <w:r>
        <w:rPr>
          <w:rFonts w:hint="eastAsia" w:ascii="宋体" w:hAnsi="宋体" w:cs="宋体"/>
          <w:color w:val="auto"/>
          <w:sz w:val="24"/>
          <w:szCs w:val="24"/>
          <w:highlight w:val="none"/>
          <w:lang w:val="en-US" w:eastAsia="zh-CN"/>
        </w:rPr>
        <w:t xml:space="preserve">150</w:t>
      </w:r>
      <w:r>
        <w:rPr>
          <w:rFonts w:hint="eastAsia" w:ascii="宋体" w:hAnsi="宋体" w:cs="宋体"/>
          <w:color w:val="auto"/>
          <w:sz w:val="24"/>
          <w:highlight w:val="none"/>
        </w:rPr>
        <w:t xml:space="preserve">万元，各供应商投标报价不得高于最高限价，否则作无效响应文件处理。</w:t>
      </w:r>
      <w:r/>
    </w:p>
    <w:p>
      <w:pPr>
        <w:pStyle w:val="765"/>
        <w:ind w:left="0" w:firstLine="482"/>
        <w:spacing w:line="520" w:lineRule="exact"/>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二、采购清单</w:t>
      </w:r>
      <w:r/>
    </w:p>
    <w:tbl>
      <w:tblPr>
        <w:tblStyle w:val="760"/>
        <w:tblW w:w="91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48"/>
        <w:gridCol w:w="745"/>
        <w:gridCol w:w="2364"/>
        <w:gridCol w:w="720"/>
        <w:gridCol w:w="3180"/>
        <w:gridCol w:w="768"/>
        <w:gridCol w:w="744"/>
      </w:tblGrid>
      <w:tr>
        <w:trPr>
          <w:trHeight w:val="683"/>
          <w:tblHeader/>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10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大类</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考位</w:t>
            </w:r>
            <w:r/>
          </w:p>
        </w:tc>
        <w:tc>
          <w:tcPr>
            <w:shd w:val="clear" w:color="auto" w:fill="ffffff"/>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74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低压电工作业考区</w:t>
            </w:r>
            <w:r/>
          </w:p>
        </w:tc>
        <w:tc>
          <w:tcPr>
            <w:shd w:val="clear" w:color="auto" w:fill="ffffff"/>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科目一安全用具使用</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K11</w:t>
            </w:r>
            <w:r/>
          </w:p>
        </w:tc>
        <w:tc>
          <w:tcPr>
            <w:shd w:val="clear" w:color="auto" w:fill="ffffff"/>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低压电工电力安全工器具与电工仪器仪表实操考培设备</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科目二作业现场安全隐患排除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K21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低压电工K21作业现场安全隐患排除实操考培设备</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科目三安全操作技术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K31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低压电工K31电气设备安装实操考培设备</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ffffff"/>
            <w:tcBorders>
              <w:top w:val="single" w:color="000000" w:sz="4" w:space="0"/>
              <w:left w:val="single" w:color="000000" w:sz="4" w:space="0"/>
              <w:bottom w:val="non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K32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低压电工K32低压开关柜实操考培设备</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non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K33</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低压电工K33临时用电系统实操考培设备</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高压电工作业考区</w:t>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科目一安全用具使用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高压电工电力安全工器具与电工仪器仪表实操考培设备</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科目二作业现场安全隐患排除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K21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高压电工作业现场安全隐患排除实操考培设备</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科目三安全操作技术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K31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高压电工K31 10/0.4k V变配电系统(成套开关柜)实操设备</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K32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高压电工K32 10/0.4k V变配电系统(架空线路)实操设备</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K33</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高压电工K33 电气设备安装实操考培设备</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高处作业考区</w:t>
            </w:r>
            <w:r/>
          </w:p>
        </w:tc>
        <w:tc>
          <w:tcPr>
            <w:shd w:val="clear" w:color="auto" w:fill="ffffff"/>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科目一安全用具使用</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K11</w:t>
            </w:r>
            <w:r/>
          </w:p>
        </w:tc>
        <w:tc>
          <w:tcPr>
            <w:shd w:val="clear" w:color="auto" w:fill="ffffff"/>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高处作业安全用具实操考培设备</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科目二作业现场安全隐患排除</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K21</w:t>
            </w:r>
            <w:r/>
          </w:p>
        </w:tc>
        <w:tc>
          <w:tcPr>
            <w:shd w:val="clear" w:color="auto" w:fill="ffffff"/>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高处作业零部件判废实操考培设备</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K22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高处作业作业现场安全隐患排除实操考培设备</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科目三安全操作技术</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K31</w:t>
            </w:r>
            <w:r/>
          </w:p>
        </w:tc>
        <w:tc>
          <w:tcPr>
            <w:shd w:val="clear" w:color="auto" w:fill="ffffff"/>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移动平台实操考培设备</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K32</w:t>
            </w:r>
            <w:r/>
          </w:p>
        </w:tc>
        <w:tc>
          <w:tcPr>
            <w:shd w:val="clear" w:color="auto" w:fill="ffffff"/>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吊篮实操考培设备</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K33</w:t>
            </w:r>
            <w:r/>
          </w:p>
        </w:tc>
        <w:tc>
          <w:tcPr>
            <w:shd w:val="clear" w:color="auto" w:fill="ffffff"/>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吊具实操考培设备</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K34</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登杆登塔考培设备</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公共科目</w:t>
            </w:r>
            <w:r/>
          </w:p>
        </w:tc>
        <w:tc>
          <w:tcPr>
            <w:shd w:val="clear" w:color="auto" w:fill="ffffff"/>
            <w:tcBorders>
              <w:top w:val="single" w:color="000000" w:sz="4" w:space="0"/>
              <w:left w:val="single" w:color="000000" w:sz="4" w:space="0"/>
              <w:bottom w:val="single" w:color="000000" w:sz="4" w:space="0"/>
              <w:right w:val="single" w:color="000000" w:sz="4" w:space="0"/>
            </w:tcBorders>
            <w:tcW w:w="236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科目四作业现场应急处置</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K4</w:t>
            </w:r>
            <w:r/>
          </w:p>
        </w:tc>
        <w:tc>
          <w:tcPr>
            <w:shd w:val="clear" w:color="auto" w:fill="ffffff"/>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灭火器的选择和使用实操智能网络考核系统V3.0</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K4</w:t>
            </w:r>
            <w:r/>
          </w:p>
        </w:tc>
        <w:tc>
          <w:tcPr>
            <w:shd w:val="clear" w:color="auto" w:fill="ffffff"/>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单人徒手心肺复苏实操智能网络考核系统V1.2</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K4</w:t>
            </w:r>
            <w:r/>
          </w:p>
        </w:tc>
        <w:tc>
          <w:tcPr>
            <w:shd w:val="clear" w:color="auto" w:fill="ffffff"/>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创伤包扎实操智能网络考核系统V1.3</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K4</w:t>
            </w:r>
            <w:r/>
          </w:p>
        </w:tc>
        <w:tc>
          <w:tcPr>
            <w:shd w:val="clear" w:color="auto" w:fill="ffffff"/>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触电事故现场应急处置实操考培设备</w:t>
            </w:r>
            <w:r/>
          </w:p>
        </w:tc>
        <w:tc>
          <w:tcPr>
            <w:shd w:val="clear" w:color="auto" w:fill="ffffff"/>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37"/>
        </w:trPr>
        <w:tc>
          <w:tcPr>
            <w:shd w:val="clear" w:color="auto" w:fill="ffffff"/>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6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排队取号机</w:t>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bl>
    <w:p>
      <w:pPr>
        <w:pStyle w:val="765"/>
        <w:numPr>
          <w:ilvl w:val="0"/>
          <w:numId w:val="0"/>
        </w:numPr>
        <w:spacing w:line="520" w:lineRule="exact"/>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r>
      <w:r/>
    </w:p>
    <w:p>
      <w:pPr>
        <w:pStyle w:val="765"/>
        <w:numPr>
          <w:ilvl w:val="0"/>
          <w:numId w:val="0"/>
        </w:numPr>
        <w:spacing w:line="520" w:lineRule="exact"/>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r>
      <w:r/>
    </w:p>
    <w:p>
      <w:pPr>
        <w:pStyle w:val="765"/>
        <w:numPr>
          <w:ilvl w:val="0"/>
          <w:numId w:val="0"/>
        </w:numPr>
        <w:spacing w:line="520" w:lineRule="exact"/>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r>
      <w:r/>
    </w:p>
    <w:p>
      <w:pPr>
        <w:pStyle w:val="765"/>
        <w:numPr>
          <w:ilvl w:val="0"/>
          <w:numId w:val="0"/>
        </w:numPr>
        <w:spacing w:line="520" w:lineRule="exact"/>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r>
      <w:r/>
    </w:p>
    <w:p>
      <w:pPr>
        <w:pStyle w:val="765"/>
        <w:numPr>
          <w:ilvl w:val="0"/>
          <w:numId w:val="0"/>
        </w:numPr>
        <w:spacing w:line="520" w:lineRule="exact"/>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r>
      <w:r/>
    </w:p>
    <w:p>
      <w:pPr>
        <w:pStyle w:val="765"/>
        <w:numPr>
          <w:ilvl w:val="0"/>
          <w:numId w:val="0"/>
        </w:numPr>
        <w:spacing w:line="520" w:lineRule="exact"/>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r>
      <w:r/>
    </w:p>
    <w:p>
      <w:pPr>
        <w:pStyle w:val="765"/>
        <w:numPr>
          <w:ilvl w:val="0"/>
          <w:numId w:val="0"/>
        </w:numPr>
        <w:spacing w:line="520" w:lineRule="exact"/>
        <w:rPr>
          <w:rFonts w:hint="eastAsia" w:ascii="宋体" w:hAnsi="宋体" w:cs="宋体"/>
          <w:b/>
          <w:bCs/>
          <w:color w:val="auto"/>
          <w:sz w:val="24"/>
          <w:szCs w:val="22"/>
          <w:highlight w:val="none"/>
          <w:lang w:val="en-US" w:eastAsia="zh-CN"/>
        </w:rPr>
        <w:sectPr>
          <w:footnotePr/>
          <w:endnotePr/>
          <w:type w:val="nextPage"/>
          <w:pgSz w:w="11906" w:h="16838" w:orient="portrait"/>
          <w:pgMar w:top="1429" w:right="1633" w:bottom="1440" w:left="1582" w:header="851" w:footer="992" w:gutter="0"/>
          <w:cols w:num="1" w:sep="0" w:space="0" w:equalWidth="1"/>
          <w:docGrid w:linePitch="360"/>
        </w:sectPr>
      </w:pPr>
      <w:r>
        <w:rPr>
          <w:rFonts w:hint="eastAsia" w:ascii="宋体" w:hAnsi="宋体" w:cs="宋体"/>
          <w:b/>
          <w:bCs/>
          <w:color w:val="auto"/>
          <w:sz w:val="24"/>
          <w:szCs w:val="22"/>
          <w:highlight w:val="none"/>
          <w:lang w:val="en-US" w:eastAsia="zh-CN"/>
        </w:rPr>
      </w:r>
      <w:r/>
    </w:p>
    <w:p>
      <w:pPr>
        <w:pStyle w:val="765"/>
        <w:numPr>
          <w:ilvl w:val="0"/>
          <w:numId w:val="0"/>
        </w:numPr>
        <w:spacing w:line="520" w:lineRule="exact"/>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三、实操安全考试建设技术参数要求</w:t>
      </w:r>
      <w:r/>
    </w:p>
    <w:p>
      <w:pPr>
        <w:pStyle w:val="750"/>
        <w:jc w:val="both"/>
        <w:spacing w:line="240" w:lineRule="auto"/>
        <w:shd w:val="clear" w:color="auto"/>
        <w:rPr>
          <w:rFonts w:hint="eastAsia" w:ascii="宋体" w:hAnsi="宋体" w:eastAsia="宋体" w:cs="宋体"/>
          <w:b/>
          <w:bCs/>
          <w:color w:val="auto"/>
          <w:spacing w:val="0"/>
          <w:sz w:val="24"/>
          <w:szCs w:val="22"/>
          <w:highlight w:val="none"/>
          <w:lang w:val="en-US" w:eastAsia="zh-CN" w:bidi="ar-SA"/>
        </w:rPr>
      </w:pPr>
      <w:r>
        <w:rPr>
          <w:rFonts w:hint="eastAsia" w:ascii="宋体" w:hAnsi="宋体" w:eastAsia="宋体" w:cs="宋体"/>
          <w:b/>
          <w:bCs/>
          <w:color w:val="auto"/>
          <w:spacing w:val="0"/>
          <w:sz w:val="24"/>
          <w:szCs w:val="22"/>
          <w:highlight w:val="none"/>
          <w:lang w:val="en-US" w:eastAsia="zh-CN" w:bidi="ar-SA"/>
        </w:rPr>
        <w:t xml:space="preserve">（一）低压电工作业</w:t>
      </w:r>
      <w:r/>
    </w:p>
    <w:tbl>
      <w:tblPr>
        <w:tblStyle w:val="76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9"/>
        <w:gridCol w:w="939"/>
        <w:gridCol w:w="798"/>
        <w:gridCol w:w="842"/>
        <w:gridCol w:w="434"/>
        <w:gridCol w:w="6"/>
        <w:gridCol w:w="1493"/>
        <w:gridCol w:w="1164"/>
        <w:gridCol w:w="768"/>
        <w:gridCol w:w="7021"/>
      </w:tblGrid>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rPr>
              <w:t xml:space="preserve">序号</w:t>
            </w:r>
            <w:r/>
          </w:p>
        </w:tc>
        <w:tc>
          <w:tcPr>
            <w:gridSpan w:val="2"/>
            <w:shd w:val="clear" w:color="auto" w:fill="auto"/>
            <w:tcW w:w="612"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考位编号</w:t>
            </w:r>
            <w:r/>
          </w:p>
        </w:tc>
        <w:tc>
          <w:tcPr>
            <w:shd w:val="clear" w:color="auto" w:fill="auto"/>
            <w:tcW w:w="297"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考位名称</w:t>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设备/设施/器材</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单套数量</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单位</w:t>
            </w:r>
            <w:r/>
          </w:p>
        </w:tc>
        <w:tc>
          <w:tcPr>
            <w:shd w:val="clear" w:color="auto" w:fill="auto"/>
            <w:tcW w:w="247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标准要求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331"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科目一</w:t>
            </w:r>
            <w:r/>
          </w:p>
        </w:tc>
        <w:tc>
          <w:tcPr>
            <w:shd w:val="clear" w:color="auto" w:fill="auto"/>
            <w:tcW w:w="281"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K11</w:t>
            </w:r>
            <w:r/>
          </w:p>
        </w:tc>
        <w:tc>
          <w:tcPr>
            <w:shd w:val="clear" w:color="auto" w:fill="auto"/>
            <w:tcW w:w="297"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低压电工电力安全工器具与电工仪器仪表实操考培设备</w:t>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低压验电笔</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1.测量范围：</w:t>
            </w:r>
            <w:r>
              <w:rPr>
                <w:rFonts w:hint="eastAsia" w:ascii="宋体" w:hAnsi="宋体" w:eastAsia="宋体" w:cs="宋体"/>
                <w:i w:val="0"/>
                <w:iCs w:val="0"/>
                <w:color w:val="auto"/>
                <w:sz w:val="22"/>
                <w:szCs w:val="22"/>
                <w:highlight w:val="none"/>
                <w:lang w:val="en-US" w:eastAsia="zh-CN" w:bidi="ar"/>
              </w:rPr>
              <w:t xml:space="preserve">测量范围：500V及以下</w:t>
            </w:r>
            <w:r>
              <w:rPr>
                <w:rFonts w:hint="default" w:ascii="宋体" w:hAnsi="宋体" w:eastAsia="宋体" w:cs="宋体"/>
                <w:i w:val="0"/>
                <w:iCs w:val="0"/>
                <w:color w:val="auto"/>
                <w:sz w:val="22"/>
                <w:szCs w:val="22"/>
                <w:highlight w:val="none"/>
                <w:lang w:eastAsia="zh-CN" w:bidi="ar"/>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2.外壳耐压</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val="en-US" w:eastAsia="zh-CN"/>
              </w:rPr>
              <w:t xml:space="preserve">500V，工作电流小于0.5mA，绝缘电阻大于20MΩ。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3.数字显示：12V</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220V。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4.档LED发光显示，3V以上电压值存在的电场即可发光。</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携带型低压短路接地线</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1.适用电压：</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val="en-US" w:eastAsia="zh-CN"/>
              </w:rPr>
              <w:t xml:space="preserve">0.4kV；接地棒长度：</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val="en-US" w:eastAsia="zh-CN"/>
              </w:rPr>
              <w:t xml:space="preserve">0.5m。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2.棒材质：玻璃钢。</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3.应符合现行标准《便携式接地和接地短路装置》(DL/T879)、《带电作业用空心绝缘管、泡沫填充绝缘管和实心绝缘棒》(GB13398)的有关要求。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绝缘凳</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default" w:ascii="宋体" w:hAnsi="宋体" w:eastAsia="宋体" w:cs="宋体"/>
                <w:i w:val="0"/>
                <w:iCs w:val="0"/>
                <w:color w:val="auto"/>
                <w:sz w:val="22"/>
                <w:szCs w:val="22"/>
                <w:highlight w:val="none"/>
                <w:u w:val="none"/>
                <w:lang w:eastAsia="zh-CN"/>
              </w:rPr>
              <w:t xml:space="preserve">尺寸（长*宽*高）：≥30*50*40</w:t>
            </w:r>
            <w:r>
              <w:rPr>
                <w:rFonts w:hint="eastAsia" w:ascii="宋体" w:hAnsi="宋体" w:eastAsia="宋体" w:cs="宋体"/>
                <w:i w:val="0"/>
                <w:iCs w:val="0"/>
                <w:color w:val="auto"/>
                <w:sz w:val="22"/>
                <w:szCs w:val="22"/>
                <w:highlight w:val="none"/>
                <w:u w:val="none"/>
                <w:lang w:val="en-US" w:eastAsia="zh-CN"/>
              </w:rPr>
              <w:t xml:space="preserve">cm。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2.材质：玻璃钢。</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3.应符合现行标准《带电作业用绝缘硬梯》(GB/T17620)的有关要求。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绝缘梯</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1.尺寸：高度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1.2m(3层高度)，每层踏面尺寸：</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90*40cm。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2.材质：绝缘玻璃钢。</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3.应符合现行标准《带电作业用绝缘硬梯》(GB/T17620)的有关要求。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2.厚度：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5mm；尺寸（长*宽）：</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1*5m。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4.应符合现行标准《带电作业用绝缘垫》(DL/T853)的有关要求。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绝缘胶带</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卷</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1.材质：PVC</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2.长度：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10m，厚度：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0.17mm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3.拉伸强度：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2.2kN/m，伸长率：1</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70%</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180°剥离力：</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180N/m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5.电气强度：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5.5kV</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绝缘手套</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12kV，直板。</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2.材质：橡胶。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3.应符合现行标准《带电作业用绝缘手套》(GB/T17622)的有关要求。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绝缘鞋</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2.材质：防水橡胶。</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3.应符合现行标准《足部防护安全鞋》(GB21148)的有关要求。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安全帽</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顶</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1.颜色：黄色，国标加厚V-2型。</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2.材质：ABS+PE+针织布。</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3.应符合现行标准《头部防护安全帽》(GB2811)的有关要求。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防护眼镜</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1.颜色：透明色。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2.材质：PC聚碳酸酯。</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3.应符合现行标准《眼面防护具通用技术规范》(GB14866)的有关要求。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安全绳</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根</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1.尺寸：</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15m/条。</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2.直径：</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16mm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3.材质：丙纶。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4.应符合现行标准《坠落防护安全绳》(GB24543)的有关要求。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12</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围杆作业用安全带</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1.围杆式。</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2.材质：高强度丙纶。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3.应符合现行标准《坠落防护安全带》(GB6095)的有关要求。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13</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区域限制用安全带</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1.橘色单钩。</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2.材质：聚酯纤维+合金钢。</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3.应符合现行标准《坠落防护安全带》(GB6095)的有关要求。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14</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坠落悬挂用安全带</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1.缓冲双大钩。</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2.材质：聚酯纤维+合金钢。</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3.应符合现行标准《坠落防护安全带》(GB6095)的有关要求。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15</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脚扣</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1.脚扣皮厚度：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20mm，橡胶垫厚度：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2.适用杆高：6-8m电线杆，开口直径：15-25cm。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3.材质：锰钢无缝钢管。</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4.应符合现行标准《环形混凝土电杆用脚扣》(DL/T1642)或《坠落防护登杆脚扣》(AQ6109)的有关要求。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登高板</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w:t>
            </w:r>
            <w:r>
              <w:rPr>
                <w:rFonts w:hint="eastAsia" w:ascii="宋体" w:hAnsi="宋体" w:eastAsia="宋体" w:cs="宋体"/>
                <w:i w:val="0"/>
                <w:iCs w:val="0"/>
                <w:color w:val="auto"/>
                <w:sz w:val="22"/>
                <w:szCs w:val="22"/>
                <w:highlight w:val="none"/>
                <w:u w:val="none"/>
              </w:rPr>
              <w:t xml:space="preserve">板长</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600㎜，板宽</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80㎜，板厚</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23㎜</w:t>
            </w:r>
            <w:r>
              <w:rPr>
                <w:rFonts w:hint="eastAsia" w:ascii="宋体" w:hAnsi="宋体" w:eastAsia="宋体" w:cs="宋体"/>
                <w:i w:val="0"/>
                <w:iCs w:val="0"/>
                <w:color w:val="auto"/>
                <w:sz w:val="22"/>
                <w:szCs w:val="22"/>
                <w:highlight w:val="none"/>
                <w:u w:val="none"/>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2.尼龙绳索直径</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16mm，长度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1800mm，承重300kg以上。</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17</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电杆</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根</w:t>
            </w:r>
            <w:r/>
          </w:p>
        </w:tc>
        <w:tc>
          <w:tcPr>
            <w:shd w:val="clear" w:color="auto" w:fill="auto"/>
            <w:tcW w:w="2476"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auto"/>
                <w:sz w:val="22"/>
                <w:szCs w:val="22"/>
                <w:highlight w:val="none"/>
                <w:u w:val="none"/>
                <w:lang w:eastAsia="zh-CN"/>
              </w:rPr>
              <w:pBdr>
                <w:left w:val="none" w:color="auto" w:sz="0" w:space="0"/>
              </w:pBdr>
              <w:suppressLineNumbers w:val="0"/>
            </w:pPr>
            <w:r>
              <w:rPr>
                <w:rFonts w:hint="eastAsia" w:ascii="宋体" w:hAnsi="宋体" w:eastAsia="宋体" w:cs="宋体"/>
                <w:i w:val="0"/>
                <w:iCs w:val="0"/>
                <w:color w:val="auto"/>
                <w:sz w:val="22"/>
                <w:szCs w:val="22"/>
                <w:highlight w:val="none"/>
                <w:u w:val="none"/>
                <w:lang w:val="en-US" w:eastAsia="zh-CN"/>
              </w:rPr>
              <w:t xml:space="preserve">1.应符合《环形混凝土电杆》（GB/T4623）国家标准。</w:t>
            </w:r>
            <w:r>
              <w:rPr>
                <w:rFonts w:hint="eastAsia" w:ascii="宋体" w:hAnsi="宋体" w:eastAsia="宋体" w:cs="宋体"/>
                <w:i w:val="0"/>
                <w:iCs w:val="0"/>
                <w:color w:val="auto"/>
                <w:sz w:val="22"/>
                <w:szCs w:val="22"/>
                <w:highlight w:val="none"/>
                <w:u w:val="none"/>
                <w:lang w:eastAsia="zh-CN"/>
              </w:rPr>
              <w:br/>
            </w:r>
            <w:r>
              <w:rPr>
                <w:rFonts w:hint="eastAsia" w:ascii="宋体" w:hAnsi="宋体" w:eastAsia="宋体" w:cs="宋体"/>
                <w:i w:val="0"/>
                <w:iCs w:val="0"/>
                <w:color w:val="auto"/>
                <w:sz w:val="22"/>
                <w:szCs w:val="22"/>
                <w:highlight w:val="none"/>
                <w:u w:val="none"/>
                <w:lang w:eastAsia="zh-CN"/>
              </w:rPr>
              <w:t xml:space="preserve">尺寸参数：高度按照现场实际情况而定，</w:t>
            </w:r>
            <w:r>
              <w:rPr>
                <w:rFonts w:hint="eastAsia" w:ascii="宋体" w:hAnsi="宋体" w:eastAsia="宋体" w:cs="宋体"/>
                <w:i w:val="0"/>
                <w:iCs w:val="0"/>
                <w:color w:val="auto"/>
                <w:sz w:val="22"/>
                <w:szCs w:val="22"/>
                <w:highlight w:val="none"/>
                <w:u w:val="none"/>
                <w:lang w:val="en-US" w:eastAsia="zh-CN"/>
              </w:rPr>
              <w:t xml:space="preserve">≥4m,</w:t>
            </w:r>
            <w:r>
              <w:rPr>
                <w:rFonts w:hint="eastAsia" w:ascii="宋体" w:hAnsi="宋体" w:eastAsia="宋体" w:cs="宋体"/>
                <w:i w:val="0"/>
                <w:iCs w:val="0"/>
                <w:color w:val="auto"/>
                <w:sz w:val="22"/>
                <w:szCs w:val="22"/>
                <w:highlight w:val="none"/>
                <w:u w:val="none"/>
                <w:lang w:eastAsia="zh-CN"/>
              </w:rPr>
              <w:t xml:space="preserve">底部直径≥200mm，顶部直径≥160mm；杆身壁厚偏差±5mm，保护层厚度≥15mm。​</w:t>
            </w:r>
            <w:r/>
          </w:p>
          <w:p>
            <w:pPr>
              <w:numPr>
                <w:ilvl w:val="0"/>
                <w:numId w:val="0"/>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auto"/>
                <w:sz w:val="22"/>
                <w:szCs w:val="22"/>
                <w:highlight w:val="none"/>
                <w:u w:val="none"/>
                <w:lang w:eastAsia="zh-CN"/>
              </w:rPr>
              <w:pBdr>
                <w:left w:val="none" w:color="auto" w:sz="0" w:space="0"/>
              </w:pBd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外观表面平整，无环向裂缝、贯通纵向裂缝，麻面/粘皮面积≥总面积的5%，且单处长度≥100mm，深度≥5mm；杆身弯曲度≥杆长的1/1000。</w:t>
            </w:r>
            <w:r>
              <w:rPr>
                <w:rFonts w:hint="eastAsia" w:ascii="宋体" w:hAnsi="宋体" w:eastAsia="宋体" w:cs="宋体"/>
                <w:i w:val="0"/>
                <w:iCs w:val="0"/>
                <w:color w:val="auto"/>
                <w:sz w:val="22"/>
                <w:szCs w:val="22"/>
                <w:highlight w:val="none"/>
                <w:u w:val="none"/>
                <w:lang w:eastAsia="zh-CN"/>
              </w:rPr>
              <w:t xml:space="preserve">​</w:t>
            </w:r>
            <w:r/>
          </w:p>
          <w:p>
            <w:pPr>
              <w:numPr>
                <w:ilvl w:val="0"/>
                <w:numId w:val="0"/>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auto"/>
                <w:sz w:val="22"/>
                <w:szCs w:val="22"/>
                <w:highlight w:val="none"/>
                <w:u w:val="none"/>
              </w:rPr>
              <w:pBdr>
                <w:left w:val="none" w:color="auto" w:sz="0" w:space="0"/>
              </w:pBd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lang w:eastAsia="zh-CN"/>
              </w:rPr>
              <w:t xml:space="preserve">力学性能：电杆抗裂弯矩、极限弯矩等力学性能须应符合GB/T4623表4-表7规定。</w:t>
            </w:r>
            <w:r>
              <w:rPr>
                <w:rFonts w:hint="eastAsia" w:ascii="宋体" w:hAnsi="宋体" w:eastAsia="宋体" w:cs="宋体"/>
                <w:i w:val="0"/>
                <w:iCs w:val="0"/>
                <w:color w:val="auto"/>
                <w:sz w:val="22"/>
                <w:szCs w:val="22"/>
                <w:highlight w:val="none"/>
                <w:u w:val="none"/>
                <w:lang w:eastAsia="zh-CN"/>
              </w:rPr>
              <w:br/>
            </w: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lang w:eastAsia="zh-CN"/>
              </w:rPr>
              <w:t xml:space="preserve">电杆结构与安装工艺完整还原实际高处作业场景，</w:t>
            </w:r>
            <w:r>
              <w:rPr>
                <w:rFonts w:hint="eastAsia" w:ascii="宋体" w:hAnsi="宋体" w:eastAsia="宋体" w:cs="宋体"/>
                <w:i w:val="0"/>
                <w:iCs w:val="0"/>
                <w:color w:val="auto"/>
                <w:sz w:val="22"/>
                <w:szCs w:val="22"/>
                <w:highlight w:val="none"/>
                <w:u w:val="none"/>
                <w:lang w:val="en-US" w:eastAsia="zh-CN"/>
              </w:rPr>
              <w:t xml:space="preserve">满足高</w:t>
            </w:r>
            <w:r>
              <w:rPr>
                <w:rFonts w:hint="eastAsia" w:ascii="宋体" w:hAnsi="宋体" w:eastAsia="宋体" w:cs="宋体"/>
                <w:i w:val="0"/>
                <w:iCs w:val="0"/>
                <w:color w:val="auto"/>
                <w:sz w:val="22"/>
                <w:szCs w:val="22"/>
                <w:highlight w:val="none"/>
                <w:u w:val="none"/>
                <w:lang w:eastAsia="zh-CN"/>
              </w:rPr>
              <w:t xml:space="preserve">低</w:t>
            </w:r>
            <w:r>
              <w:rPr>
                <w:rFonts w:hint="eastAsia" w:ascii="宋体" w:hAnsi="宋体" w:eastAsia="宋体" w:cs="宋体"/>
                <w:i w:val="0"/>
                <w:iCs w:val="0"/>
                <w:color w:val="auto"/>
                <w:sz w:val="22"/>
                <w:szCs w:val="22"/>
                <w:highlight w:val="none"/>
                <w:u w:val="none"/>
                <w:lang w:val="en-US" w:eastAsia="zh-CN"/>
              </w:rPr>
              <w:t xml:space="preserve">压电工实操中架空线路作业安全绳、脚扣、登高板的实训考核，保证过程的安全性与场景真实性。</w:t>
            </w:r>
            <w:r/>
          </w:p>
        </w:tc>
      </w:tr>
      <w:tr>
        <w:trPr>
          <w:trHeight w:val="671"/>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18</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工具袋</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中号；帆布</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19</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电工通用工具</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1.工具箱尺寸：</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415*290*82mm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包含：锯子、批头*10、手电筒、美工刀、电工胶布、套筒（5-13）、刀片、十字螺丝刀、一字螺丝刀、棘轮手柄、零件盒、精密螺丝批、活动扳手、羊角锤、水泵钳、内六角（1.5-6）、数显电笔、3M卷尺、剪刀、钢丝钳、尖嘴钳、剥线钳。</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20</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指针式万用表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1.直流电压：0/2.5/10/50/250/500/2500V。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2.直流电流：0/50UA/1/10/100/500MA。</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3.交流电压：0/10/50/250/500/2500V。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4.电阻：R×1 R×10 R×100 R×1K R×10KΩ。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5.音频电平：-10～+220B。</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21</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数字式万用表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1.直流电压：20mV/2V/20V/200V/1000V，±(0.5%+1)。</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2.交流电压：2V/20V/200V/750V，±(0.8%+3)。</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3.直流电流：20μA/2Ma/20mA/200mA/20A，±(0.8+1)。</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4.交流电流：2mA/200mA/20A，±(0.8+1)。</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5.电阻：200/2K/20K/2M/20M/200M，±(0.8%+1)。</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6.电容：2nF/200nF/100μF ，±(4%+3)。</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7.频率：2KHz/20KHz。</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8.温度：-40 ℃～1000℃。</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22</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数字式钳形电流表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1.直流电压：400mV/4V/40V/400V/600V，±(0.8%+1）。</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2.交流电压：4mV/4V/400V/600V，±(1%+5)。</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3.直流电流：40A/400A，±(2%+5)。</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4.交流电流：40A/400A，±(2%+12)。</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5.电阻：400W/4kW/40kW/400kW/4MW/40MW，±(1%+2)。</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6.频率：10Hz～1MHz，±(0.1%+3)。</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23</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SA"/>
              </w:rPr>
              <w:t xml:space="preserve">指针式钳型电流表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SA"/>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SA"/>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1.钳口最大开口：40mm。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2.直流电压：75V，±4%。</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3.交流电压：150/300/750V，±4%。</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4.交流电流：6/15/60/150/300A，±4%。</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5.电阻：2k/200kΩ，±4%。</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SA"/>
              </w:rPr>
              <w:t xml:space="preserve">6.温度：-20～150℃/0～300oF，±5%。</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24</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500V指针式兆欧表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额定电压</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500</w:t>
            </w:r>
            <w:r>
              <w:rPr>
                <w:rFonts w:hint="eastAsia" w:ascii="宋体" w:hAnsi="宋体" w:eastAsia="宋体" w:cs="宋体"/>
                <w:i w:val="0"/>
                <w:iCs w:val="0"/>
                <w:color w:val="auto"/>
                <w:sz w:val="22"/>
                <w:szCs w:val="22"/>
                <w:highlight w:val="none"/>
                <w:u w:val="none"/>
                <w:lang w:val="en-US" w:eastAsia="zh-CN"/>
              </w:rPr>
              <w:t xml:space="preserve">V</w:t>
            </w:r>
            <w:r>
              <w:rPr>
                <w:rFonts w:hint="eastAsia" w:ascii="宋体" w:hAnsi="宋体" w:cs="宋体"/>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测量范围0-500MΩ</w:t>
            </w:r>
            <w:r>
              <w:rPr>
                <w:rFonts w:hint="eastAsia" w:ascii="宋体" w:hAnsi="宋体" w:cs="宋体"/>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准确度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10级，允差±10%。</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25</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1000V指针式兆欧表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额定电压</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1000</w:t>
            </w:r>
            <w:r>
              <w:rPr>
                <w:rFonts w:hint="eastAsia" w:ascii="宋体" w:hAnsi="宋体" w:eastAsia="宋体" w:cs="宋体"/>
                <w:i w:val="0"/>
                <w:iCs w:val="0"/>
                <w:color w:val="auto"/>
                <w:sz w:val="22"/>
                <w:szCs w:val="22"/>
                <w:highlight w:val="none"/>
                <w:u w:val="none"/>
                <w:lang w:val="en-US" w:eastAsia="zh-CN"/>
              </w:rPr>
              <w:t xml:space="preserve">V</w:t>
            </w:r>
            <w:r>
              <w:rPr>
                <w:rFonts w:hint="eastAsia" w:ascii="宋体" w:hAnsi="宋体" w:eastAsia="宋体" w:cs="宋体"/>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测量范围0-500MΩ</w:t>
            </w:r>
            <w:r>
              <w:rPr>
                <w:rFonts w:hint="eastAsia" w:ascii="宋体" w:hAnsi="宋体" w:eastAsia="宋体" w:cs="宋体"/>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准确度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10级，允差±10%。</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26</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数字式兆欧表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1.输出电压：500v/1000v/2500v，0～10%。500v：3MΩ～2GΩ，±(3%+5)；1000v：5MΩ～4GΩ，±(3%+5)</w:t>
            </w:r>
            <w:r/>
          </w:p>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2500V：25MΩ～20GΩ，±(3%+5)。</w:t>
            </w:r>
            <w:r/>
          </w:p>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2.测试电流：500V(R=500KΩ) 1mA，±10%；1000V(R=1MΩ) 1mA，±10%；2500V(R=2.5MΩ)1mA，±10%。</w:t>
            </w:r>
            <w:r/>
          </w:p>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3.短路电流，&lt;2mA。</w:t>
            </w:r>
            <w:r/>
          </w:p>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4.直流电压 (v)：30v～1000v，±(2%+3)。</w:t>
            </w:r>
            <w:r/>
          </w:p>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5.交流电压 (v)：30v～750v，±(2%+3)。。</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27</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数字式接地电阻测试仪</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接地电阻响应时间:约5秒</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接地电压显示时间:约1秒</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rPr>
              <w:t xml:space="preserve">接地电压:600V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rPr>
              <w:t xml:space="preserve">显示方式:LCD显示</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w:t>
            </w:r>
            <w:r>
              <w:rPr>
                <w:rFonts w:hint="eastAsia" w:ascii="宋体" w:hAnsi="宋体" w:eastAsia="宋体" w:cs="宋体"/>
                <w:i w:val="0"/>
                <w:iCs w:val="0"/>
                <w:color w:val="auto"/>
                <w:sz w:val="22"/>
                <w:szCs w:val="22"/>
                <w:highlight w:val="none"/>
                <w:u w:val="none"/>
              </w:rPr>
              <w:t xml:space="preserve">最大显示:1999</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rPr>
                <w:rFonts w:hint="eastAsia" w:ascii="宋体" w:hAnsi="宋体" w:eastAsia="宋体" w:cs="宋体"/>
                <w:i w:val="0"/>
                <w:iCs w:val="0"/>
                <w:color w:val="auto"/>
                <w:sz w:val="22"/>
                <w:szCs w:val="22"/>
                <w:highlight w:val="none"/>
                <w:u w:val="none"/>
              </w:rPr>
              <w:t xml:space="preserve">低电压提示:有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w:t>
            </w:r>
            <w:r>
              <w:rPr>
                <w:rFonts w:hint="eastAsia" w:ascii="宋体" w:hAnsi="宋体" w:eastAsia="宋体" w:cs="宋体"/>
                <w:i w:val="0"/>
                <w:iCs w:val="0"/>
                <w:color w:val="auto"/>
                <w:sz w:val="22"/>
                <w:szCs w:val="22"/>
                <w:highlight w:val="none"/>
                <w:u w:val="none"/>
              </w:rPr>
              <w:t xml:space="preserve">机身颜色:铁灰+黄色</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28</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漏电保护器测试仪</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lang w:val="en-US" w:eastAsia="zh-CN" w:bidi="ar-SA"/>
              </w:rPr>
              <w:t xml:space="preserve">1．</w:t>
            </w:r>
            <w:r>
              <w:rPr>
                <w:rFonts w:hint="eastAsia" w:ascii="宋体" w:hAnsi="宋体" w:eastAsia="宋体" w:cs="宋体"/>
                <w:i w:val="0"/>
                <w:iCs w:val="0"/>
                <w:color w:val="auto"/>
                <w:sz w:val="22"/>
                <w:szCs w:val="22"/>
                <w:highlight w:val="none"/>
                <w:u w:val="none"/>
                <w:lang w:val="en-US" w:eastAsia="zh-CN"/>
              </w:rPr>
              <w:t xml:space="preserve">功能：测试各种漏电保护器的漏电动作时间</w:t>
            </w:r>
            <w:r/>
          </w:p>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lang w:val="en-US" w:eastAsia="zh-CN" w:bidi="ar-SA"/>
              </w:rPr>
              <w:t xml:space="preserve">2．</w:t>
            </w:r>
            <w:r>
              <w:rPr>
                <w:rFonts w:hint="eastAsia" w:ascii="宋体" w:hAnsi="宋体" w:eastAsia="宋体" w:cs="宋体"/>
                <w:i w:val="0"/>
                <w:iCs w:val="0"/>
                <w:color w:val="auto"/>
                <w:sz w:val="22"/>
                <w:szCs w:val="22"/>
                <w:highlight w:val="none"/>
                <w:u w:val="none"/>
                <w:lang w:val="en-US" w:eastAsia="zh-CN"/>
              </w:rPr>
              <w:t xml:space="preserve">电源：DC6V </w:t>
            </w:r>
            <w:r>
              <w:rPr>
                <w:rFonts w:hint="eastAsia" w:ascii="宋体" w:hAnsi="宋体" w:eastAsia="宋体" w:cs="宋体"/>
                <w:i w:val="0"/>
                <w:iCs w:val="0"/>
                <w:color w:val="auto"/>
                <w:sz w:val="22"/>
                <w:szCs w:val="22"/>
                <w:highlight w:val="none"/>
                <w:lang w:val="en-US" w:eastAsia="zh-CN" w:bidi="ar-SA"/>
              </w:rPr>
              <w:t xml:space="preserve">3．</w:t>
            </w:r>
            <w:r>
              <w:rPr>
                <w:rFonts w:hint="eastAsia" w:ascii="宋体" w:hAnsi="宋体" w:eastAsia="宋体" w:cs="宋体"/>
                <w:i w:val="0"/>
                <w:iCs w:val="0"/>
                <w:color w:val="auto"/>
                <w:sz w:val="22"/>
                <w:szCs w:val="22"/>
                <w:highlight w:val="none"/>
                <w:u w:val="none"/>
                <w:lang w:val="en-US" w:eastAsia="zh-CN"/>
              </w:rPr>
              <w:t xml:space="preserve">测试线路电压：AC 250V以下</w:t>
            </w:r>
            <w:r/>
          </w:p>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lang w:val="en-US" w:eastAsia="zh-CN" w:bidi="ar-SA"/>
              </w:rPr>
              <w:t xml:space="preserve">4．</w:t>
            </w:r>
            <w:r>
              <w:rPr>
                <w:rFonts w:hint="eastAsia" w:ascii="宋体" w:hAnsi="宋体" w:eastAsia="宋体" w:cs="宋体"/>
                <w:i w:val="0"/>
                <w:iCs w:val="0"/>
                <w:color w:val="auto"/>
                <w:sz w:val="22"/>
                <w:szCs w:val="22"/>
                <w:highlight w:val="none"/>
                <w:u w:val="none"/>
                <w:lang w:val="en-US" w:eastAsia="zh-CN"/>
              </w:rPr>
              <w:t xml:space="preserve">额定电压：AC 220V</w:t>
            </w:r>
            <w:r/>
          </w:p>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lang w:val="en-US" w:eastAsia="zh-CN" w:bidi="ar-SA"/>
              </w:rPr>
              <w:t xml:space="preserve">5．</w:t>
            </w:r>
            <w:r>
              <w:rPr>
                <w:rFonts w:hint="eastAsia" w:ascii="宋体" w:hAnsi="宋体" w:eastAsia="宋体" w:cs="宋体"/>
                <w:i w:val="0"/>
                <w:iCs w:val="0"/>
                <w:color w:val="auto"/>
                <w:sz w:val="22"/>
                <w:szCs w:val="22"/>
                <w:highlight w:val="none"/>
                <w:u w:val="none"/>
                <w:lang w:val="en-US" w:eastAsia="zh-CN"/>
              </w:rPr>
              <w:t xml:space="preserve">漏电电流档位：15、30、50、75、100、150、200、250、300、500mA</w:t>
            </w:r>
            <w:r/>
          </w:p>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lang w:val="en-US" w:eastAsia="zh-CN" w:bidi="ar-SA"/>
              </w:rPr>
              <w:t xml:space="preserve">6．</w:t>
            </w:r>
            <w:r>
              <w:rPr>
                <w:rFonts w:hint="eastAsia" w:ascii="宋体" w:hAnsi="宋体" w:eastAsia="宋体" w:cs="宋体"/>
                <w:i w:val="0"/>
                <w:iCs w:val="0"/>
                <w:color w:val="auto"/>
                <w:sz w:val="22"/>
                <w:szCs w:val="22"/>
                <w:highlight w:val="none"/>
                <w:u w:val="none"/>
                <w:lang w:val="en-US" w:eastAsia="zh-CN"/>
              </w:rPr>
              <w:t xml:space="preserve">测试漏电动作时间量程：0~999ms</w:t>
            </w:r>
            <w:r/>
          </w:p>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lang w:val="en-US" w:eastAsia="zh-CN" w:bidi="ar-SA"/>
              </w:rPr>
              <w:t xml:space="preserve">7．</w:t>
            </w:r>
            <w:r>
              <w:rPr>
                <w:rFonts w:hint="eastAsia" w:ascii="宋体" w:hAnsi="宋体" w:eastAsia="宋体" w:cs="宋体"/>
                <w:i w:val="0"/>
                <w:iCs w:val="0"/>
                <w:color w:val="auto"/>
                <w:sz w:val="22"/>
                <w:szCs w:val="22"/>
                <w:highlight w:val="none"/>
                <w:u w:val="none"/>
                <w:lang w:val="en-US" w:eastAsia="zh-CN"/>
              </w:rPr>
              <w:t xml:space="preserve">漏电动作时间显示精度：+5%rdg+3dgt</w:t>
            </w:r>
            <w:r/>
          </w:p>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lang w:val="en-US" w:eastAsia="zh-CN" w:bidi="ar-SA"/>
              </w:rPr>
              <w:t xml:space="preserve">8．</w:t>
            </w:r>
            <w:r>
              <w:rPr>
                <w:rFonts w:hint="eastAsia" w:ascii="宋体" w:hAnsi="宋体" w:eastAsia="宋体" w:cs="宋体"/>
                <w:i w:val="0"/>
                <w:iCs w:val="0"/>
                <w:color w:val="auto"/>
                <w:sz w:val="22"/>
                <w:szCs w:val="22"/>
                <w:highlight w:val="none"/>
                <w:u w:val="none"/>
                <w:lang w:val="en-US" w:eastAsia="zh-CN"/>
              </w:rPr>
              <w:t xml:space="preserve">档位电流精度：+10%rdg+2dgt</w:t>
            </w:r>
            <w:r/>
          </w:p>
          <w:p>
            <w:pPr>
              <w:numPr>
                <w:ilvl w:val="0"/>
                <w:numId w:val="0"/>
              </w:numPr>
              <w:ind w:left="0" w:right="0" w:firstLine="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lang w:val="en-US" w:eastAsia="zh-CN" w:bidi="ar-SA"/>
              </w:rPr>
              <w:t xml:space="preserve">9．</w:t>
            </w:r>
            <w:r>
              <w:rPr>
                <w:rFonts w:hint="eastAsia" w:ascii="宋体" w:hAnsi="宋体" w:eastAsia="宋体" w:cs="宋体"/>
                <w:i w:val="0"/>
                <w:iCs w:val="0"/>
                <w:color w:val="auto"/>
                <w:sz w:val="22"/>
                <w:szCs w:val="22"/>
                <w:highlight w:val="none"/>
                <w:u w:val="none"/>
                <w:lang w:val="en-US" w:eastAsia="zh-CN"/>
              </w:rPr>
              <w:t xml:space="preserve">失效信息指示：LCD显示“fault”失效信息指示，可能测试的额定动作电流档位太小或漏电保护器有故障</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29</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电阻箱</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台</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1.准确度等级:1级。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2.阻值可调范围:0~9999.90 最小步进值为0.1Ω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3.使用温度:0~40℃</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4.相对温度:25%&lt;80%。</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5.零位电阻:Ro&lt;0.035Ω。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6.参考功率:</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0.5W；额定功率:</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1W。</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30</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C型漏电保护器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numPr>
                <w:ilvl w:val="0"/>
                <w:numId w:val="0"/>
              </w:numPr>
              <w:ind w:left="0" w:right="0" w:firstLine="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lang w:val="en-US" w:eastAsia="zh-CN" w:bidi="ar-SA"/>
              </w:rPr>
              <w:t xml:space="preserve">1.</w:t>
            </w:r>
            <w:r>
              <w:rPr>
                <w:rFonts w:hint="eastAsia" w:ascii="宋体" w:hAnsi="宋体" w:eastAsia="宋体" w:cs="宋体"/>
                <w:i w:val="0"/>
                <w:iCs w:val="0"/>
                <w:color w:val="auto"/>
                <w:sz w:val="22"/>
                <w:szCs w:val="22"/>
                <w:highlight w:val="none"/>
                <w:u w:val="none"/>
                <w:lang w:eastAsia="zh-CN"/>
              </w:rPr>
              <w:t xml:space="preserve">脱扣器特性：</w:t>
            </w:r>
            <w:r>
              <w:rPr>
                <w:rFonts w:hint="eastAsia" w:ascii="宋体" w:hAnsi="宋体" w:eastAsia="宋体" w:cs="宋体"/>
                <w:i w:val="0"/>
                <w:iCs w:val="0"/>
                <w:color w:val="auto"/>
                <w:sz w:val="22"/>
                <w:szCs w:val="22"/>
                <w:highlight w:val="none"/>
                <w:u w:val="none"/>
                <w:lang w:val="en-US" w:eastAsia="zh-CN"/>
              </w:rPr>
              <w:t xml:space="preserve">C。</w:t>
            </w:r>
            <w:r/>
          </w:p>
          <w:p>
            <w:pPr>
              <w:numPr>
                <w:ilvl w:val="0"/>
                <w:numId w:val="0"/>
              </w:numPr>
              <w:ind w:left="0" w:right="0" w:firstLine="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lang w:val="en-US" w:eastAsia="zh-CN" w:bidi="ar-SA"/>
              </w:rPr>
              <w:t xml:space="preserve">2.</w:t>
            </w:r>
            <w:r>
              <w:rPr>
                <w:rFonts w:hint="eastAsia" w:ascii="宋体" w:hAnsi="宋体" w:eastAsia="宋体" w:cs="宋体"/>
                <w:i w:val="0"/>
                <w:iCs w:val="0"/>
                <w:color w:val="auto"/>
                <w:sz w:val="22"/>
                <w:szCs w:val="22"/>
                <w:highlight w:val="none"/>
                <w:u w:val="none"/>
              </w:rPr>
              <w:t xml:space="preserve">剩余电流保护类型</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电磁式</w:t>
            </w:r>
            <w:r>
              <w:rPr>
                <w:rFonts w:hint="eastAsia" w:ascii="宋体" w:hAnsi="宋体" w:eastAsia="宋体" w:cs="宋体"/>
                <w:i w:val="0"/>
                <w:iCs w:val="0"/>
                <w:color w:val="auto"/>
                <w:sz w:val="22"/>
                <w:szCs w:val="22"/>
                <w:highlight w:val="none"/>
                <w:u w:val="none"/>
                <w:lang w:eastAsia="zh-CN"/>
              </w:rPr>
              <w:t xml:space="preserve">。</w:t>
            </w:r>
            <w:r/>
          </w:p>
          <w:p>
            <w:pPr>
              <w:numPr>
                <w:ilvl w:val="0"/>
                <w:numId w:val="0"/>
              </w:numPr>
              <w:ind w:left="0" w:right="0" w:firstLine="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lang w:val="en-US" w:eastAsia="zh-CN" w:bidi="ar-SA"/>
              </w:rPr>
              <w:t xml:space="preserve">3.</w:t>
            </w:r>
            <w:r>
              <w:rPr>
                <w:rFonts w:hint="eastAsia" w:ascii="宋体" w:hAnsi="宋体" w:eastAsia="宋体" w:cs="宋体"/>
                <w:i w:val="0"/>
                <w:iCs w:val="0"/>
                <w:color w:val="auto"/>
                <w:sz w:val="22"/>
                <w:szCs w:val="22"/>
                <w:highlight w:val="none"/>
                <w:u w:val="none"/>
                <w:lang w:eastAsia="zh-CN"/>
              </w:rPr>
              <w:t xml:space="preserve">剩余动作电流：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eastAsia="zh-CN"/>
              </w:rPr>
              <w:t xml:space="preserve">30mA。动作类型：A/C。</w:t>
            </w:r>
            <w:r/>
          </w:p>
          <w:p>
            <w:pPr>
              <w:numPr>
                <w:ilvl w:val="0"/>
                <w:numId w:val="0"/>
              </w:numPr>
              <w:ind w:left="0" w:right="0" w:firstLine="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lang w:val="en-US" w:eastAsia="zh-CN" w:bidi="ar-SA"/>
              </w:rPr>
              <w:t xml:space="preserve">4.</w:t>
            </w:r>
            <w:r>
              <w:rPr>
                <w:rFonts w:hint="eastAsia" w:ascii="宋体" w:hAnsi="宋体" w:eastAsia="宋体" w:cs="宋体"/>
                <w:i w:val="0"/>
                <w:iCs w:val="0"/>
                <w:color w:val="auto"/>
                <w:sz w:val="22"/>
                <w:szCs w:val="22"/>
                <w:highlight w:val="none"/>
                <w:u w:val="none"/>
                <w:lang w:eastAsia="zh-CN"/>
              </w:rPr>
              <w:t xml:space="preserve">分断能力：</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eastAsia="zh-CN"/>
              </w:rPr>
              <w:t xml:space="preserve">6kA。</w:t>
            </w:r>
            <w:r/>
          </w:p>
          <w:p>
            <w:pPr>
              <w:numPr>
                <w:ilvl w:val="0"/>
                <w:numId w:val="0"/>
              </w:numPr>
              <w:ind w:left="0" w:right="0" w:firstLine="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lang w:val="en-US" w:eastAsia="zh-CN" w:bidi="ar-SA"/>
              </w:rPr>
              <w:t xml:space="preserve">5.</w:t>
            </w:r>
            <w:r>
              <w:rPr>
                <w:rFonts w:hint="eastAsia" w:ascii="宋体" w:hAnsi="宋体" w:eastAsia="宋体" w:cs="宋体"/>
                <w:i w:val="0"/>
                <w:iCs w:val="0"/>
                <w:color w:val="auto"/>
                <w:sz w:val="22"/>
                <w:szCs w:val="22"/>
                <w:highlight w:val="none"/>
                <w:u w:val="none"/>
                <w:lang w:eastAsia="zh-CN"/>
              </w:rPr>
              <w:t xml:space="preserve">壳架额定电流：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eastAsia="zh-CN"/>
              </w:rPr>
              <w:t xml:space="preserve">100A。</w:t>
            </w:r>
            <w:r/>
          </w:p>
          <w:p>
            <w:pPr>
              <w:numPr>
                <w:ilvl w:val="0"/>
                <w:numId w:val="0"/>
              </w:numPr>
              <w:ind w:left="0" w:right="0" w:firstLine="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lang w:val="en-US" w:eastAsia="zh-CN" w:bidi="ar-SA"/>
              </w:rPr>
              <w:t xml:space="preserve">6.</w:t>
            </w:r>
            <w:r>
              <w:rPr>
                <w:rFonts w:hint="eastAsia" w:ascii="宋体" w:hAnsi="宋体" w:eastAsia="宋体" w:cs="宋体"/>
                <w:i w:val="0"/>
                <w:iCs w:val="0"/>
                <w:color w:val="auto"/>
                <w:sz w:val="22"/>
                <w:szCs w:val="22"/>
                <w:highlight w:val="none"/>
                <w:u w:val="none"/>
                <w:lang w:eastAsia="zh-CN"/>
              </w:rPr>
              <w:t xml:space="preserve">额定电流：10-63A。</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31</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D型漏电保护器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numPr>
                <w:ilvl w:val="0"/>
                <w:numId w:val="0"/>
              </w:numPr>
              <w:ind w:left="0" w:right="0" w:firstLine="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lang w:val="en-US" w:eastAsia="zh-CN" w:bidi="ar-SA"/>
              </w:rPr>
              <w:t xml:space="preserve">1.</w:t>
            </w:r>
            <w:r>
              <w:rPr>
                <w:rFonts w:hint="eastAsia" w:ascii="宋体" w:hAnsi="宋体" w:eastAsia="宋体" w:cs="宋体"/>
                <w:i w:val="0"/>
                <w:iCs w:val="0"/>
                <w:color w:val="auto"/>
                <w:sz w:val="22"/>
                <w:szCs w:val="22"/>
                <w:highlight w:val="none"/>
                <w:u w:val="none"/>
                <w:lang w:eastAsia="zh-CN"/>
              </w:rPr>
              <w:t xml:space="preserve">脱扣器特性：</w:t>
            </w:r>
            <w:r>
              <w:rPr>
                <w:rFonts w:hint="eastAsia" w:ascii="宋体" w:hAnsi="宋体" w:eastAsia="宋体" w:cs="宋体"/>
                <w:i w:val="0"/>
                <w:iCs w:val="0"/>
                <w:color w:val="auto"/>
                <w:sz w:val="22"/>
                <w:szCs w:val="22"/>
                <w:highlight w:val="none"/>
                <w:u w:val="none"/>
                <w:lang w:val="en-US" w:eastAsia="zh-CN"/>
              </w:rPr>
              <w:t xml:space="preserve">D。</w:t>
            </w:r>
            <w:r/>
          </w:p>
          <w:p>
            <w:pPr>
              <w:numPr>
                <w:ilvl w:val="0"/>
                <w:numId w:val="0"/>
              </w:numPr>
              <w:ind w:left="0" w:right="0" w:firstLine="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lang w:val="en-US" w:eastAsia="zh-CN" w:bidi="ar-SA"/>
              </w:rPr>
              <w:t xml:space="preserve">2.</w:t>
            </w:r>
            <w:r>
              <w:rPr>
                <w:rFonts w:hint="eastAsia" w:ascii="宋体" w:hAnsi="宋体" w:eastAsia="宋体" w:cs="宋体"/>
                <w:i w:val="0"/>
                <w:iCs w:val="0"/>
                <w:color w:val="auto"/>
                <w:sz w:val="22"/>
                <w:szCs w:val="22"/>
                <w:highlight w:val="none"/>
                <w:u w:val="none"/>
              </w:rPr>
              <w:t xml:space="preserve">剩余电流保护类型</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电磁式</w:t>
            </w:r>
            <w:r>
              <w:rPr>
                <w:rFonts w:hint="eastAsia" w:ascii="宋体" w:hAnsi="宋体" w:eastAsia="宋体" w:cs="宋体"/>
                <w:i w:val="0"/>
                <w:iCs w:val="0"/>
                <w:color w:val="auto"/>
                <w:sz w:val="22"/>
                <w:szCs w:val="22"/>
                <w:highlight w:val="none"/>
                <w:u w:val="none"/>
                <w:lang w:eastAsia="zh-CN"/>
              </w:rPr>
              <w:t xml:space="preserve">。</w:t>
            </w:r>
            <w:r/>
          </w:p>
          <w:p>
            <w:pPr>
              <w:numPr>
                <w:ilvl w:val="0"/>
                <w:numId w:val="0"/>
              </w:numPr>
              <w:ind w:left="0" w:right="0" w:firstLine="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lang w:val="en-US" w:eastAsia="zh-CN" w:bidi="ar-SA"/>
              </w:rPr>
              <w:t xml:space="preserve">3.</w:t>
            </w:r>
            <w:r>
              <w:rPr>
                <w:rFonts w:hint="eastAsia" w:ascii="宋体" w:hAnsi="宋体" w:eastAsia="宋体" w:cs="宋体"/>
                <w:i w:val="0"/>
                <w:iCs w:val="0"/>
                <w:color w:val="auto"/>
                <w:sz w:val="22"/>
                <w:szCs w:val="22"/>
                <w:highlight w:val="none"/>
                <w:u w:val="none"/>
                <w:lang w:eastAsia="zh-CN"/>
              </w:rPr>
              <w:t xml:space="preserve">剩余动作电流：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eastAsia="zh-CN"/>
              </w:rPr>
              <w:t xml:space="preserve">30mA。动作类型：A/C。</w:t>
            </w:r>
            <w:r/>
          </w:p>
          <w:p>
            <w:pPr>
              <w:numPr>
                <w:ilvl w:val="0"/>
                <w:numId w:val="0"/>
              </w:numPr>
              <w:ind w:left="0" w:right="0" w:firstLine="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lang w:val="en-US" w:eastAsia="zh-CN" w:bidi="ar-SA"/>
              </w:rPr>
              <w:t xml:space="preserve">4.</w:t>
            </w:r>
            <w:r>
              <w:rPr>
                <w:rFonts w:hint="eastAsia" w:ascii="宋体" w:hAnsi="宋体" w:eastAsia="宋体" w:cs="宋体"/>
                <w:i w:val="0"/>
                <w:iCs w:val="0"/>
                <w:color w:val="auto"/>
                <w:sz w:val="22"/>
                <w:szCs w:val="22"/>
                <w:highlight w:val="none"/>
                <w:u w:val="none"/>
                <w:lang w:eastAsia="zh-CN"/>
              </w:rPr>
              <w:t xml:space="preserve">分断能力：</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eastAsia="zh-CN"/>
              </w:rPr>
              <w:t xml:space="preserve">6kA。</w:t>
            </w:r>
            <w:r/>
          </w:p>
          <w:p>
            <w:pPr>
              <w:numPr>
                <w:ilvl w:val="0"/>
                <w:numId w:val="0"/>
              </w:numPr>
              <w:ind w:left="0" w:right="0" w:firstLine="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lang w:val="en-US" w:eastAsia="zh-CN" w:bidi="ar-SA"/>
              </w:rPr>
              <w:t xml:space="preserve">5.</w:t>
            </w:r>
            <w:r>
              <w:rPr>
                <w:rFonts w:hint="eastAsia" w:ascii="宋体" w:hAnsi="宋体" w:eastAsia="宋体" w:cs="宋体"/>
                <w:i w:val="0"/>
                <w:iCs w:val="0"/>
                <w:color w:val="auto"/>
                <w:sz w:val="22"/>
                <w:szCs w:val="22"/>
                <w:highlight w:val="none"/>
                <w:u w:val="none"/>
                <w:lang w:eastAsia="zh-CN"/>
              </w:rPr>
              <w:t xml:space="preserve">壳架额定电流：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eastAsia="zh-CN"/>
              </w:rPr>
              <w:t xml:space="preserve">100A。</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lang w:val="en-US" w:eastAsia="zh-CN" w:bidi="ar-SA"/>
              </w:rPr>
              <w:t xml:space="preserve">6.</w:t>
            </w:r>
            <w:r>
              <w:rPr>
                <w:rFonts w:hint="eastAsia" w:ascii="宋体" w:hAnsi="宋体" w:eastAsia="宋体" w:cs="宋体"/>
                <w:i w:val="0"/>
                <w:iCs w:val="0"/>
                <w:color w:val="auto"/>
                <w:sz w:val="22"/>
                <w:szCs w:val="22"/>
                <w:highlight w:val="none"/>
                <w:u w:val="none"/>
                <w:lang w:eastAsia="zh-CN"/>
              </w:rPr>
              <w:t xml:space="preserve">额定电流：10-63A。</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32</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53"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干扰项</w:t>
            </w:r>
            <w:r/>
          </w:p>
        </w:tc>
        <w:tc>
          <w:tcPr>
            <w:gridSpan w:val="2"/>
            <w:shd w:val="clear" w:color="auto" w:fill="auto"/>
            <w:tcW w:w="52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低压验电笔</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无法正常使用的。</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33</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5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52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携带型低压短路接地线</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缺少附件的。</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34</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5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52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安全帽</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顶</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非标的、过期的、缺少附件的、轻微损坏的。</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35</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5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52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安全带</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非标的、过期的、缺少附件的、轻微损坏的。</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36</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5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52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脚扣</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无法正常使用的。</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37</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5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52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登高板</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无法正常使用的。</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38</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5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52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绝缘手套</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过期的、损坏的。</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39</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5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52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绝缘鞋</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过期的、损坏的。</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40</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5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52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万用表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分别为外表无明显破损，未定期进行计量检定的和不能正常使用的。</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41</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5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52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钳形电流表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分别为外表无明显破损，未定期进行计量检定的和不能正常使用的。</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42</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5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52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兆欧表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分别为外表无明显破损，未定期进行计量检定的和不能正常使用的。</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43</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5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52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接地电阻测试仪</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分别为外表无明显破损，未定期进行计量检定的和不能正常使用的。</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44</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5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528"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漏电保护器测试仪</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分别为外表无明显破损，未定期进行计量检定的和不能正常使用的。</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45</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安全工器具存放柜</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lang w:eastAsia="zh-CN"/>
              </w:rPr>
              <w:t xml:space="preserve">存放柜</w:t>
            </w:r>
            <w:r>
              <w:rPr>
                <w:rFonts w:hint="eastAsia" w:ascii="宋体" w:hAnsi="宋体" w:eastAsia="宋体" w:cs="宋体"/>
                <w:i w:val="0"/>
                <w:iCs w:val="0"/>
                <w:color w:val="auto"/>
                <w:sz w:val="22"/>
                <w:szCs w:val="22"/>
                <w:highlight w:val="none"/>
                <w:u w:val="none"/>
                <w:lang w:val="en-US" w:eastAsia="zh-CN"/>
              </w:rPr>
              <w:t xml:space="preserve">尺寸≤</w:t>
            </w:r>
            <w:r>
              <w:rPr>
                <w:rFonts w:hint="eastAsia" w:ascii="宋体" w:hAnsi="宋体" w:eastAsia="宋体" w:cs="宋体"/>
                <w:i w:val="0"/>
                <w:iCs w:val="0"/>
                <w:color w:val="auto"/>
                <w:sz w:val="22"/>
                <w:szCs w:val="22"/>
                <w:highlight w:val="none"/>
                <w:u w:val="none"/>
                <w:lang w:eastAsia="zh-CN"/>
              </w:rPr>
              <w:t xml:space="preserve">1100</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eastAsia="zh-CN"/>
              </w:rPr>
              <w:t xml:space="preserve">600</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eastAsia="zh-CN"/>
              </w:rPr>
              <w:t xml:space="preserve">200</w:t>
            </w:r>
            <w:r>
              <w:rPr>
                <w:rFonts w:hint="eastAsia" w:ascii="宋体" w:hAnsi="宋体" w:eastAsia="宋体" w:cs="宋体"/>
                <w:i w:val="0"/>
                <w:iCs w:val="0"/>
                <w:color w:val="auto"/>
                <w:sz w:val="22"/>
                <w:szCs w:val="22"/>
                <w:highlight w:val="none"/>
                <w:u w:val="none"/>
                <w:lang w:val="en-US" w:eastAsia="zh-CN"/>
              </w:rPr>
              <w:t xml:space="preserve">mm（±50mm）；</w:t>
            </w:r>
            <w:r>
              <w:rPr>
                <w:rFonts w:hint="eastAsia" w:ascii="宋体" w:hAnsi="宋体" w:eastAsia="宋体" w:cs="宋体"/>
                <w:i w:val="0"/>
                <w:iCs w:val="0"/>
                <w:color w:val="auto"/>
                <w:sz w:val="22"/>
                <w:szCs w:val="22"/>
                <w:highlight w:val="none"/>
                <w:u w:val="none"/>
                <w:lang w:eastAsia="zh-CN"/>
              </w:rPr>
              <w:t xml:space="preserve">所有暴露的接缝处和进出线处必须有密封设施，密封设施应达到与外壳相同的防护等级；外壳或隔板包括门的闭锁器件、可抽出部件等应具有足够的机械强度，能承受正常使用时的应力。</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lang w:eastAsia="zh-CN"/>
              </w:rPr>
              <w:t xml:space="preserve">安全工器具柜使用的绝缘材料应是阻燃的，遭受非正常发热或遇火后，不应失效或危及安全。</w:t>
            </w:r>
            <w:r/>
          </w:p>
          <w:p>
            <w:pPr>
              <w:numPr>
                <w:ilvl w:val="0"/>
                <w:numId w:val="0"/>
              </w:numPr>
              <w:ind w:left="0" w:right="0" w:firstLine="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3.柜体的金属构件上必须有明显的接地点符号。主接地点与设备任何金属部件之间的电阻不超过0.1Ω。</w:t>
            </w:r>
            <w:r/>
          </w:p>
        </w:tc>
      </w:tr>
      <w:tr>
        <w:trPr>
          <w:trHeight w:val="0"/>
        </w:trPr>
        <w:tc>
          <w:tcPr>
            <w:shd w:val="clear" w:color="auto" w:fill="auto"/>
            <w:tcW w:w="250" w:type="pct"/>
            <w:vAlign w:val="center"/>
            <w:textDirection w:val="lrTb"/>
            <w:noWrap/>
          </w:tcPr>
          <w:p>
            <w:pPr>
              <w:ind w:left="0" w:right="0" w:firstLine="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46</w:t>
            </w:r>
            <w:r/>
          </w:p>
        </w:tc>
        <w:tc>
          <w:tcPr>
            <w:shd w:val="clear" w:color="auto" w:fill="auto"/>
            <w:tcW w:w="331" w:type="pct"/>
            <w:vAlign w:val="center"/>
            <w:vMerge w:val="continue"/>
            <w:textDirection w:val="lrTb"/>
            <w:noWrap/>
          </w:tcPr>
          <w:p>
            <w:pPr>
              <w:ind w:left="0" w:right="0" w:firstLine="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firstLine="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eastAsia="zh-CN"/>
              </w:rPr>
              <w:t xml:space="preserve">仪器仪表</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测试</w:t>
            </w:r>
            <w:r>
              <w:rPr>
                <w:rFonts w:hint="eastAsia" w:asciiTheme="minorEastAsia" w:hAnsiTheme="minorEastAsia" w:eastAsiaTheme="minorEastAsia" w:cstheme="minorEastAsia"/>
                <w:i w:val="0"/>
                <w:iCs w:val="0"/>
                <w:color w:val="auto"/>
                <w:sz w:val="22"/>
                <w:szCs w:val="22"/>
                <w:highlight w:val="none"/>
                <w:u w:val="none"/>
                <w:lang w:eastAsia="zh-CN"/>
              </w:rPr>
              <w:t xml:space="preserve">台</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台</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eastAsia="zh-CN"/>
              </w:rPr>
              <w:t xml:space="preserve">一.设备要求</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val="en-US"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①尺寸应≤1200×890×1250mm（±50mm）；②输入电压应 380VAC±10%，部分输出应设 24V 安全电压；③功率应≤2500W；④主体应采用经静电喷塑工艺处理的金属框架，具备防腐蚀、防锈蚀特性；⑤台面应选用防滑绝缘材质，表面粗糙度应</w:t>
            </w:r>
            <w:r>
              <w:rPr>
                <w:rFonts w:hint="eastAsia" w:asciiTheme="minorEastAsia" w:hAnsiTheme="minorEastAsia" w:cstheme="minorEastAsia"/>
                <w:i w:val="0"/>
                <w:iCs w:val="0"/>
                <w:color w:val="auto"/>
                <w:sz w:val="22"/>
                <w:szCs w:val="22"/>
                <w:highlight w:val="none"/>
                <w:u w:val="none"/>
                <w:lang w:eastAsia="zh-CN"/>
              </w:rPr>
              <w:t xml:space="preserve">应符合</w:t>
            </w:r>
            <w:r>
              <w:rPr>
                <w:rFonts w:hint="default" w:asciiTheme="minorEastAsia" w:hAnsiTheme="minorEastAsia" w:cstheme="minorEastAsia"/>
                <w:i w:val="0"/>
                <w:iCs w:val="0"/>
                <w:color w:val="auto"/>
                <w:sz w:val="22"/>
                <w:szCs w:val="22"/>
                <w:highlight w:val="none"/>
                <w:u w:val="none"/>
                <w:lang w:eastAsia="zh-CN"/>
              </w:rPr>
              <w:t xml:space="preserve"> GB/T1031-2009 标准。</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val="en-US"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二</w:t>
            </w:r>
            <w:r>
              <w:rPr>
                <w:rFonts w:hint="eastAsia" w:asciiTheme="minorEastAsia" w:hAnsiTheme="minorEastAsia" w:eastAsiaTheme="minorEastAsia" w:cstheme="minorEastAsia"/>
                <w:i w:val="0"/>
                <w:iCs w:val="0"/>
                <w:color w:val="auto"/>
                <w:sz w:val="22"/>
                <w:szCs w:val="22"/>
                <w:highlight w:val="none"/>
                <w:u w:val="none"/>
                <w:lang w:eastAsia="zh-CN"/>
              </w:rPr>
              <w:t xml:space="preserve">.设备功能</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要求</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1.</w:t>
            </w:r>
            <w:r>
              <w:rPr>
                <w:rFonts w:hint="eastAsia" w:asciiTheme="minorEastAsia" w:hAnsiTheme="minorEastAsia" w:eastAsiaTheme="minorEastAsia" w:cstheme="minorEastAsia"/>
                <w:i w:val="0"/>
                <w:iCs w:val="0"/>
                <w:color w:val="auto"/>
                <w:sz w:val="22"/>
                <w:szCs w:val="22"/>
                <w:highlight w:val="none"/>
                <w:u w:val="none"/>
                <w:lang w:eastAsia="zh-CN"/>
              </w:rPr>
              <w:t xml:space="preserve">应</w:t>
            </w:r>
            <w:r>
              <w:rPr>
                <w:rFonts w:hint="eastAsia" w:asciiTheme="minorEastAsia" w:hAnsiTheme="minorEastAsia" w:cstheme="minorEastAsia"/>
                <w:i w:val="0"/>
                <w:iCs w:val="0"/>
                <w:color w:val="auto"/>
                <w:sz w:val="22"/>
                <w:szCs w:val="22"/>
                <w:highlight w:val="none"/>
                <w:u w:val="none"/>
                <w:lang w:eastAsia="zh-CN"/>
              </w:rPr>
              <w:t xml:space="preserve">符合</w:t>
            </w:r>
            <w:r>
              <w:rPr>
                <w:rFonts w:hint="eastAsia" w:asciiTheme="minorEastAsia" w:hAnsiTheme="minorEastAsia" w:eastAsiaTheme="minorEastAsia" w:cstheme="minorEastAsia"/>
                <w:i w:val="0"/>
                <w:iCs w:val="0"/>
                <w:color w:val="auto"/>
                <w:sz w:val="22"/>
                <w:szCs w:val="22"/>
                <w:highlight w:val="none"/>
                <w:u w:val="none"/>
                <w:lang w:eastAsia="zh-CN"/>
              </w:rPr>
              <w:t xml:space="preserve">《通用用电设备配电设计规范》(GB50055)、《低压配电设计规范》(GB50054) 现行标准要求；</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2.</w:t>
            </w:r>
            <w:r>
              <w:rPr>
                <w:rFonts w:hint="eastAsia" w:asciiTheme="minorEastAsia" w:hAnsiTheme="minorEastAsia" w:eastAsiaTheme="minorEastAsia" w:cstheme="minorEastAsia"/>
                <w:i w:val="0"/>
                <w:iCs w:val="0"/>
                <w:color w:val="auto"/>
                <w:sz w:val="22"/>
                <w:szCs w:val="22"/>
                <w:highlight w:val="none"/>
                <w:u w:val="none"/>
                <w:lang w:eastAsia="zh-CN"/>
              </w:rPr>
              <w:t xml:space="preserve">应满足《安全生产考试机构和考试点管理规定》（应急〔2025〕41 号）要求，全部应采用实物化仪器仪表测量真实应用场景；</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3.</w:t>
            </w:r>
            <w:r>
              <w:rPr>
                <w:rFonts w:hint="eastAsia" w:asciiTheme="minorEastAsia" w:hAnsiTheme="minorEastAsia" w:eastAsiaTheme="minorEastAsia" w:cstheme="minorEastAsia"/>
                <w:i w:val="0"/>
                <w:iCs w:val="0"/>
                <w:color w:val="auto"/>
                <w:sz w:val="22"/>
                <w:szCs w:val="22"/>
                <w:highlight w:val="none"/>
                <w:u w:val="none"/>
                <w:lang w:eastAsia="zh-CN"/>
              </w:rPr>
              <w:t xml:space="preserve">应通过真实电气元件搭建不同测量电路，功能区应包括交直流电压测量区、电阻测试区、交流电流测量区、接地电阻测量区、绝缘电阻测量区及漏电保护测试区等；</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4.</w:t>
            </w:r>
            <w:r>
              <w:rPr>
                <w:rFonts w:hint="eastAsia" w:asciiTheme="minorEastAsia" w:hAnsiTheme="minorEastAsia" w:eastAsiaTheme="minorEastAsia" w:cstheme="minorEastAsia"/>
                <w:i w:val="0"/>
                <w:iCs w:val="0"/>
                <w:color w:val="auto"/>
                <w:sz w:val="22"/>
                <w:szCs w:val="22"/>
                <w:highlight w:val="none"/>
                <w:u w:val="none"/>
                <w:lang w:eastAsia="zh-CN"/>
              </w:rPr>
              <w:t xml:space="preserve">应具备综合类测量、绝缘电阻测量、接地电阻测量及漏电保护测量功能。</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val="en-US"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三</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w:t>
            </w:r>
            <w:r>
              <w:rPr>
                <w:rFonts w:hint="eastAsia" w:asciiTheme="minorEastAsia" w:hAnsiTheme="minorEastAsia" w:eastAsiaTheme="minorEastAsia" w:cstheme="minorEastAsia"/>
                <w:i w:val="0"/>
                <w:iCs w:val="0"/>
                <w:color w:val="auto"/>
                <w:sz w:val="22"/>
                <w:szCs w:val="22"/>
                <w:highlight w:val="none"/>
                <w:u w:val="none"/>
                <w:lang w:eastAsia="zh-CN"/>
              </w:rPr>
              <w:t xml:space="preserve">智能考核</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系统要求</w:t>
            </w:r>
            <w:r/>
          </w:p>
          <w:p>
            <w:pPr>
              <w:numPr>
                <w:ilvl w:val="0"/>
                <w:numId w:val="0"/>
              </w:numPr>
              <w:ind w:left="0" w:right="0" w:firstLine="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val="en-US"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w:t>
            </w:r>
            <w:r>
              <w:rPr>
                <w:rFonts w:hint="default" w:asciiTheme="minorEastAsia" w:hAnsiTheme="minorEastAsia" w:cstheme="minorEastAsia"/>
                <w:i w:val="0"/>
                <w:iCs w:val="0"/>
                <w:color w:val="auto"/>
                <w:sz w:val="22"/>
                <w:szCs w:val="22"/>
                <w:highlight w:val="none"/>
                <w:u w:val="none"/>
                <w:lang w:eastAsia="zh-CN"/>
              </w:rPr>
              <w:t xml:space="preserve">1.</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应具备仪器仪表选择识别功能，</w:t>
            </w:r>
            <w:r>
              <w:rPr>
                <w:rFonts w:hint="eastAsia" w:asciiTheme="minorEastAsia" w:hAnsiTheme="minorEastAsia" w:eastAsiaTheme="minorEastAsia" w:cstheme="minorEastAsia"/>
                <w:i w:val="0"/>
                <w:iCs w:val="0"/>
                <w:color w:val="auto"/>
                <w:sz w:val="22"/>
                <w:szCs w:val="22"/>
                <w:highlight w:val="none"/>
                <w:lang w:val="en-US" w:eastAsia="zh-CN" w:bidi="ar-SA"/>
              </w:rPr>
              <w:t xml:space="preserve">系统</w:t>
            </w:r>
            <w:r>
              <w:rPr>
                <w:rFonts w:hint="eastAsia" w:asciiTheme="minorEastAsia" w:hAnsiTheme="minorEastAsia" w:eastAsiaTheme="minorEastAsia" w:cstheme="minorEastAsia"/>
                <w:i w:val="0"/>
                <w:iCs w:val="0"/>
                <w:color w:val="auto"/>
                <w:sz w:val="22"/>
                <w:szCs w:val="22"/>
                <w:highlight w:val="none"/>
                <w:u w:val="none"/>
                <w:lang w:eastAsia="zh-CN"/>
              </w:rPr>
              <w:t xml:space="preserve">支持仪器仪表识别，</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支持扩展</w:t>
            </w:r>
            <w:r>
              <w:rPr>
                <w:rFonts w:hint="eastAsia" w:asciiTheme="minorEastAsia" w:hAnsiTheme="minorEastAsia" w:cstheme="minorEastAsia"/>
                <w:i w:val="0"/>
                <w:iCs w:val="0"/>
                <w:color w:val="auto"/>
                <w:sz w:val="22"/>
                <w:szCs w:val="22"/>
                <w:highlight w:val="none"/>
                <w:u w:val="none"/>
                <w:lang w:val="en-US" w:eastAsia="zh-CN"/>
              </w:rPr>
              <w:t xml:space="preserve">仪表测量台和安全用具选择</w:t>
            </w:r>
            <w:r>
              <w:rPr>
                <w:rFonts w:hint="eastAsia" w:asciiTheme="minorEastAsia" w:hAnsiTheme="minorEastAsia" w:eastAsiaTheme="minorEastAsia" w:cstheme="minorEastAsia"/>
                <w:i w:val="0"/>
                <w:iCs w:val="0"/>
                <w:color w:val="auto"/>
                <w:sz w:val="22"/>
                <w:szCs w:val="22"/>
                <w:highlight w:val="none"/>
                <w:u w:val="none"/>
                <w:lang w:eastAsia="zh-CN"/>
              </w:rPr>
              <w:t xml:space="preserve">自动切换或同时验证；考生从仪器仪表摆放架选取设备后，自动验证设备选择的正确性。</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（投标文件应提供</w:t>
            </w:r>
            <w:r>
              <w:rPr>
                <w:rFonts w:hint="eastAsia" w:asciiTheme="minorEastAsia" w:hAnsiTheme="minorEastAsia" w:cstheme="minorEastAsia"/>
                <w:i w:val="0"/>
                <w:iCs w:val="0"/>
                <w:color w:val="auto"/>
                <w:sz w:val="22"/>
                <w:szCs w:val="22"/>
                <w:highlight w:val="none"/>
                <w:u w:val="none"/>
                <w:lang w:val="en-US" w:eastAsia="zh-CN"/>
              </w:rPr>
              <w:t xml:space="preserve">实物</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设备整体</w:t>
            </w:r>
            <w:r>
              <w:rPr>
                <w:rFonts w:hint="eastAsia" w:asciiTheme="minorEastAsia" w:hAnsiTheme="minorEastAsia" w:cstheme="minorEastAsia"/>
                <w:i w:val="0"/>
                <w:iCs w:val="0"/>
                <w:color w:val="auto"/>
                <w:sz w:val="22"/>
                <w:szCs w:val="22"/>
                <w:highlight w:val="none"/>
                <w:u w:val="none"/>
                <w:lang w:val="en-US" w:eastAsia="zh-CN"/>
              </w:rPr>
              <w:t xml:space="preserve">操作图片</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w:t>
            </w:r>
            <w:r/>
          </w:p>
          <w:p>
            <w:pPr>
              <w:numPr>
                <w:ilvl w:val="0"/>
                <w:numId w:val="0"/>
              </w:numPr>
              <w:ind w:left="0" w:right="0" w:firstLine="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val="en-US"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2.</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应具备随机出题功能，</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系统具备随机生成测量任务的功能，任务中的电阻、电压、电流等测量值支持制定和随机两种模式。（</w:t>
            </w:r>
            <w:r>
              <w:rPr>
                <w:rFonts w:hint="eastAsia" w:asciiTheme="minorEastAsia" w:hAnsiTheme="minorEastAsia" w:eastAsiaTheme="minorEastAsia" w:cstheme="minorEastAsia"/>
                <w:i w:val="0"/>
                <w:iCs w:val="0"/>
                <w:color w:val="auto"/>
                <w:sz w:val="22"/>
                <w:szCs w:val="22"/>
                <w:highlight w:val="none"/>
                <w:u w:val="none"/>
                <w:lang w:eastAsia="zh-CN"/>
              </w:rPr>
              <w:t xml:space="preserve">投标文件</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提供测量任务设定的系统截图作为佐证材料</w:t>
            </w:r>
            <w:r>
              <w:rPr>
                <w:rFonts w:hint="eastAsia" w:asciiTheme="minorEastAsia" w:hAnsiTheme="minorEastAsia" w:eastAsiaTheme="minorEastAsia" w:cstheme="minorEastAsia"/>
                <w:i w:val="0"/>
                <w:iCs w:val="0"/>
                <w:color w:val="auto"/>
                <w:sz w:val="22"/>
                <w:szCs w:val="22"/>
                <w:highlight w:val="none"/>
                <w:u w:val="none"/>
                <w:lang w:eastAsia="zh-CN"/>
              </w:rPr>
              <w:t xml:space="preserve">，验证投标设备的功能完备性</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Theme="minorEastAsia" w:hAnsiTheme="minorEastAsia" w:cstheme="minorEastAsia"/>
                <w:i w:val="0"/>
                <w:iCs w:val="0"/>
                <w:color w:val="auto"/>
                <w:sz w:val="22"/>
                <w:szCs w:val="22"/>
                <w:highlight w:val="none"/>
                <w:u w:val="none"/>
                <w:lang w:val="en-US" w:eastAsia="zh-CN"/>
              </w:rPr>
              <w:t xml:space="preserve">3</w:t>
            </w:r>
            <w:r>
              <w:rPr>
                <w:rFonts w:hint="default" w:asciiTheme="minorEastAsia" w:hAnsiTheme="minorEastAsia" w:cstheme="minorEastAsia"/>
                <w:i w:val="0"/>
                <w:iCs w:val="0"/>
                <w:color w:val="auto"/>
                <w:sz w:val="22"/>
                <w:szCs w:val="22"/>
                <w:highlight w:val="none"/>
                <w:u w:val="none"/>
                <w:lang w:eastAsia="zh-CN"/>
              </w:rPr>
              <w:t xml:space="preserve">.</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摇表故障模拟功能需支持精准控制与随机设定两种模式。</w:t>
            </w:r>
            <w:r/>
          </w:p>
        </w:tc>
      </w:tr>
      <w:tr>
        <w:trPr>
          <w:trHeight w:val="0"/>
        </w:trPr>
        <w:tc>
          <w:tcPr>
            <w:shd w:val="clear" w:color="auto" w:fill="auto"/>
            <w:tcW w:w="250" w:type="pct"/>
            <w:vAlign w:val="center"/>
            <w:textDirection w:val="lrTb"/>
            <w:noWrap/>
          </w:tcPr>
          <w:p>
            <w:pPr>
              <w:ind w:left="0" w:right="0" w:firstLine="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47</w:t>
            </w:r>
            <w:r/>
          </w:p>
        </w:tc>
        <w:tc>
          <w:tcPr>
            <w:shd w:val="clear" w:color="auto" w:fill="auto"/>
            <w:tcW w:w="331" w:type="pct"/>
            <w:vAlign w:val="center"/>
            <w:vMerge w:val="continue"/>
            <w:textDirection w:val="lrTb"/>
            <w:noWrap/>
          </w:tcPr>
          <w:p>
            <w:pPr>
              <w:ind w:left="0" w:right="0" w:firstLine="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firstLine="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仪器仪表摆放架</w:t>
            </w:r>
            <w:r/>
          </w:p>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bidi="ar-SA"/>
              </w:rPr>
              <w:suppressLineNumbers w:val="0"/>
            </w:pPr>
            <w:r>
              <w:rPr>
                <w:rFonts w:hint="eastAsia" w:ascii="宋体" w:hAnsi="宋体" w:eastAsia="宋体" w:cs="宋体"/>
                <w:i w:val="0"/>
                <w:iCs w:val="0"/>
                <w:color w:val="auto"/>
                <w:sz w:val="22"/>
                <w:szCs w:val="22"/>
                <w:highlight w:val="none"/>
                <w:u w:val="none"/>
                <w:lang w:eastAsia="zh-CN" w:bidi="ar-SA"/>
              </w:rPr>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一.设备要求</w:t>
            </w:r>
            <w:r>
              <w:rPr>
                <w:rFonts w:hint="eastAsia" w:ascii="宋体" w:hAnsi="宋体" w:eastAsia="宋体" w:cs="宋体"/>
                <w:i w:val="0"/>
                <w:iCs w:val="0"/>
                <w:color w:val="auto"/>
                <w:sz w:val="22"/>
                <w:szCs w:val="22"/>
                <w:highlight w:val="none"/>
                <w:u w:val="none"/>
                <w:lang w:val="en-US" w:eastAsia="zh-CN"/>
              </w:rPr>
              <w:br/>
            </w:r>
            <w:r>
              <w:rPr>
                <w:rFonts w:hint="default" w:ascii="宋体" w:hAnsi="宋体" w:eastAsia="宋体" w:cs="宋体"/>
                <w:i w:val="0"/>
                <w:iCs w:val="0"/>
                <w:color w:val="auto"/>
                <w:sz w:val="22"/>
                <w:szCs w:val="22"/>
                <w:highlight w:val="none"/>
                <w:u w:val="none"/>
                <w:lang w:eastAsia="zh-CN"/>
              </w:rPr>
              <w:t xml:space="preserve">1.架体尺寸应≤1320×640×1040mm（±50mm）。</w:t>
            </w:r>
            <w:r/>
          </w:p>
          <w:p>
            <w:p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2.架体材质应采用经静电喷塑工艺处理的金属框架，具备防腐蚀、防锈蚀特性；台面应选用防滑绝缘材质，表面粗糙度应符合 GB/T1031-2009 标准。</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default" w:ascii="宋体" w:hAnsi="宋体" w:eastAsia="宋体" w:cs="宋体"/>
                <w:i w:val="0"/>
                <w:iCs w:val="0"/>
                <w:color w:val="auto"/>
                <w:sz w:val="22"/>
                <w:szCs w:val="22"/>
                <w:highlight w:val="none"/>
                <w:u w:val="none"/>
                <w:lang w:eastAsia="zh-CN"/>
              </w:rPr>
              <w:t xml:space="preserve">3.摆放架应配置成品物料盒用于仪器仪表陈列，物料盒内部有效尺寸应≥300mm×450mm×170mm；物料盒应具备防倾倒结构设计。</w:t>
            </w:r>
            <w:r/>
          </w:p>
          <w:p>
            <w:p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二.功能要求</w:t>
            </w:r>
            <w:r>
              <w:rPr>
                <w:rFonts w:hint="eastAsia" w:ascii="宋体" w:hAnsi="宋体" w:eastAsia="宋体" w:cs="宋体"/>
                <w:i w:val="0"/>
                <w:iCs w:val="0"/>
                <w:color w:val="auto"/>
                <w:sz w:val="22"/>
                <w:szCs w:val="22"/>
                <w:highlight w:val="none"/>
                <w:u w:val="none"/>
                <w:lang w:val="en-US" w:eastAsia="zh-CN"/>
              </w:rPr>
              <w:br/>
            </w:r>
            <w:r>
              <w:rPr>
                <w:rFonts w:hint="default" w:ascii="宋体" w:hAnsi="宋体" w:eastAsia="宋体" w:cs="宋体"/>
                <w:i w:val="0"/>
                <w:iCs w:val="0"/>
                <w:color w:val="auto"/>
                <w:sz w:val="22"/>
                <w:szCs w:val="22"/>
                <w:highlight w:val="none"/>
                <w:u w:val="none"/>
                <w:lang w:eastAsia="zh-CN"/>
              </w:rPr>
              <w:t xml:space="preserve">1.摆放架作为仪器仪表测试的配套存储设备，应支持多架组合扩展模式，可依据实际需存储的仪器仪表数量灵活增配摆放架，以适配不同规模的存储需求。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default" w:ascii="宋体" w:hAnsi="宋体" w:eastAsia="宋体" w:cs="宋体"/>
                <w:i w:val="0"/>
                <w:iCs w:val="0"/>
                <w:color w:val="auto"/>
                <w:sz w:val="22"/>
                <w:szCs w:val="22"/>
                <w:highlight w:val="none"/>
                <w:u w:val="none"/>
                <w:lang w:eastAsia="zh-CN"/>
              </w:rPr>
              <w:t xml:space="preserve">2.仪器仪表分类分区存储应采用模块化分区陈列设计，按仪器仪表的测量功能划分类别并对应专属存储区域；摆放架应实行物料盒标识管理，每个成品物料盒均应配备标准化标签卡槽，标签内容应明确对应所属存储区域的功能类别。</w:t>
            </w:r>
            <w:r/>
          </w:p>
        </w:tc>
      </w:tr>
      <w:tr>
        <w:trPr>
          <w:trHeight w:val="0"/>
        </w:trPr>
        <w:tc>
          <w:tcPr>
            <w:shd w:val="clear" w:color="auto" w:fill="auto"/>
            <w:tcW w:w="250" w:type="pct"/>
            <w:vAlign w:val="center"/>
            <w:textDirection w:val="lrTb"/>
            <w:noWrap/>
          </w:tcPr>
          <w:p>
            <w:pPr>
              <w:ind w:left="0" w:right="0" w:firstLine="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48</w:t>
            </w:r>
            <w:r/>
          </w:p>
        </w:tc>
        <w:tc>
          <w:tcPr>
            <w:shd w:val="clear" w:color="auto" w:fill="auto"/>
            <w:tcW w:w="331" w:type="pct"/>
            <w:vAlign w:val="center"/>
            <w:vMerge w:val="continue"/>
            <w:textDirection w:val="lrTb"/>
            <w:noWrap/>
          </w:tcPr>
          <w:p>
            <w:pPr>
              <w:ind w:left="0" w:right="0" w:firstLine="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firstLine="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电气安全标志考核装置</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eastAsia="zh-CN"/>
              </w:rPr>
              <w:t xml:space="preserve">一.设备要求</w:t>
            </w:r>
            <w:r>
              <w:rPr>
                <w:rFonts w:hint="eastAsia" w:asciiTheme="minorEastAsia" w:hAnsiTheme="minorEastAsia" w:eastAsiaTheme="minorEastAsia" w:cstheme="minorEastAsia"/>
                <w:i w:val="0"/>
                <w:iCs w:val="0"/>
                <w:color w:val="auto"/>
                <w:sz w:val="22"/>
                <w:szCs w:val="22"/>
                <w:highlight w:val="none"/>
                <w:u w:val="none"/>
                <w:lang w:val="en-US" w:eastAsia="zh-CN"/>
              </w:rPr>
              <w:br/>
            </w:r>
            <w:r>
              <w:rPr>
                <w:rFonts w:hint="eastAsia" w:asciiTheme="minorEastAsia" w:hAnsiTheme="minorEastAsia" w:eastAsiaTheme="minorEastAsia" w:cstheme="minorEastAsia"/>
                <w:i w:val="0"/>
                <w:iCs w:val="0"/>
                <w:color w:val="auto"/>
                <w:sz w:val="22"/>
                <w:szCs w:val="22"/>
                <w:highlight w:val="none"/>
                <w:u w:val="none"/>
                <w:lang w:val="en-US" w:eastAsia="zh-CN"/>
              </w:rPr>
              <w:t xml:space="preserve">1.整体尺寸≤2300*770*1850mmmm（±50mm），精准适配常规考核场地空间布局，</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保障设备部署灵活性与空间兼容性。；</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2.</w:t>
            </w:r>
            <w:r>
              <w:rPr>
                <w:rFonts w:hint="eastAsia" w:asciiTheme="minorEastAsia" w:hAnsiTheme="minorEastAsia" w:eastAsiaTheme="minorEastAsia" w:cstheme="minorEastAsia"/>
                <w:i w:val="0"/>
                <w:iCs w:val="0"/>
                <w:color w:val="auto"/>
                <w:sz w:val="22"/>
                <w:szCs w:val="22"/>
                <w:highlight w:val="none"/>
                <w:u w:val="none"/>
                <w:lang w:eastAsia="zh-CN"/>
              </w:rPr>
              <w:t xml:space="preserve">电源参数：功率 30-90W，待机功率≥2.5W；工作电压兼容 110-220V、50/60Hz。</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val="en-US"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3.</w:t>
            </w:r>
            <w:r>
              <w:rPr>
                <w:rFonts w:hint="eastAsia" w:asciiTheme="minorEastAsia" w:hAnsiTheme="minorEastAsia" w:eastAsiaTheme="minorEastAsia" w:cstheme="minorEastAsia"/>
                <w:i w:val="0"/>
                <w:iCs w:val="0"/>
                <w:color w:val="auto"/>
                <w:sz w:val="22"/>
                <w:szCs w:val="22"/>
                <w:highlight w:val="none"/>
                <w:u w:val="none"/>
                <w:lang w:eastAsia="zh-CN"/>
              </w:rPr>
              <w:t xml:space="preserve">材质要求：主体采用经静电喷塑工艺处理的金属框架。</w:t>
            </w:r>
            <w:r/>
          </w:p>
          <w:p>
            <w:pPr>
              <w:numPr>
                <w:ilvl w:val="0"/>
                <w:numId w:val="1"/>
              </w:numPr>
              <w:ind w:left="0" w:right="0"/>
              <w:jc w:val="both"/>
              <w:keepLines w:val="0"/>
              <w:keepNext w:val="0"/>
              <w:spacing w:before="0" w:beforeAutospacing="0" w:after="0" w:afterAutospacing="0"/>
              <w:shd w:val="clear" w:color="auto"/>
              <w:widowControl w:val="off"/>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eastAsia="zh-CN"/>
              </w:rPr>
              <w:t xml:space="preserve">功能</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要求</w:t>
            </w:r>
            <w:r>
              <w:rPr>
                <w:rFonts w:hint="eastAsia" w:asciiTheme="minorEastAsia" w:hAnsiTheme="minorEastAsia" w:eastAsiaTheme="minorEastAsia" w:cstheme="minorEastAsia"/>
                <w:i w:val="0"/>
                <w:iCs w:val="0"/>
                <w:color w:val="auto"/>
                <w:sz w:val="22"/>
                <w:szCs w:val="22"/>
                <w:highlight w:val="none"/>
                <w:u w:val="none"/>
                <w:lang w:eastAsia="zh-CN"/>
              </w:rPr>
              <w:br/>
            </w:r>
            <w:r>
              <w:rPr>
                <w:rFonts w:hint="default" w:asciiTheme="minorEastAsia" w:hAnsiTheme="minorEastAsia" w:cstheme="minorEastAsia"/>
                <w:i w:val="0"/>
                <w:iCs w:val="0"/>
                <w:color w:val="auto"/>
                <w:sz w:val="22"/>
                <w:szCs w:val="22"/>
                <w:highlight w:val="none"/>
                <w:u w:val="none"/>
                <w:lang w:eastAsia="zh-CN"/>
              </w:rPr>
              <w:t xml:space="preserve">1.</w:t>
            </w:r>
            <w:r>
              <w:rPr>
                <w:rFonts w:hint="eastAsia" w:asciiTheme="minorEastAsia" w:hAnsiTheme="minorEastAsia" w:eastAsiaTheme="minorEastAsia" w:cstheme="minorEastAsia"/>
                <w:i w:val="0"/>
                <w:iCs w:val="0"/>
                <w:color w:val="auto"/>
                <w:sz w:val="22"/>
                <w:szCs w:val="22"/>
                <w:highlight w:val="none"/>
                <w:u w:val="none"/>
                <w:lang w:eastAsia="zh-CN"/>
              </w:rPr>
              <w:t xml:space="preserve">显示屏模块：考生触摸安全标志灯箱触发答题，系统需实时关联三维作业场景，实现 “实物操作</w:t>
            </w:r>
            <w:r>
              <w:rPr>
                <w:rFonts w:hint="default" w:asciiTheme="minorEastAsia" w:hAnsiTheme="minorEastAsia" w:cstheme="minorEastAsia"/>
                <w:i w:val="0"/>
                <w:iCs w:val="0"/>
                <w:color w:val="auto"/>
                <w:sz w:val="22"/>
                <w:szCs w:val="22"/>
                <w:highlight w:val="none"/>
                <w:u w:val="none"/>
                <w:lang w:eastAsia="zh-CN"/>
              </w:rPr>
              <w:t xml:space="preserve">+</w:t>
            </w:r>
            <w:r>
              <w:rPr>
                <w:rFonts w:hint="eastAsia" w:asciiTheme="minorEastAsia" w:hAnsiTheme="minorEastAsia" w:eastAsiaTheme="minorEastAsia" w:cstheme="minorEastAsia"/>
                <w:i w:val="0"/>
                <w:iCs w:val="0"/>
                <w:color w:val="auto"/>
                <w:sz w:val="22"/>
                <w:szCs w:val="22"/>
                <w:highlight w:val="none"/>
                <w:u w:val="none"/>
                <w:lang w:eastAsia="zh-CN"/>
              </w:rPr>
              <w:t xml:space="preserve">场景化考核”；</w:t>
            </w:r>
            <w:r/>
          </w:p>
          <w:p>
            <w:pPr>
              <w:numPr>
                <w:ilvl w:val="0"/>
                <w:numId w:val="0"/>
              </w:numPr>
              <w:ind w:left="0" w:right="0"/>
              <w:jc w:val="both"/>
              <w:keepLines w:val="0"/>
              <w:keepNext w:val="0"/>
              <w:spacing w:before="0" w:beforeAutospacing="0" w:after="0" w:afterAutospacing="0"/>
              <w:shd w:val="clear" w:color="auto"/>
              <w:widowControl w:val="off"/>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2.标志牌灯箱模块：按 GB/T29481 标准布置四类标志（禁止≥9 个、指令≥8 个、警告≥9 个、提示≥6 个）</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val="en-US"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eastAsia="zh-CN"/>
              </w:rPr>
              <w:t xml:space="preserve">三.</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智能考核系统功能要求</w:t>
            </w:r>
            <w:r/>
          </w:p>
          <w:p>
            <w:pPr>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1.</w:t>
            </w:r>
            <w:r>
              <w:rPr>
                <w:rFonts w:hint="eastAsia" w:asciiTheme="minorEastAsia" w:hAnsiTheme="minorEastAsia" w:eastAsiaTheme="minorEastAsia" w:cstheme="minorEastAsia"/>
                <w:i w:val="0"/>
                <w:iCs w:val="0"/>
                <w:color w:val="auto"/>
                <w:sz w:val="22"/>
                <w:szCs w:val="22"/>
                <w:highlight w:val="none"/>
                <w:u w:val="none"/>
                <w:lang w:eastAsia="zh-CN"/>
              </w:rPr>
              <w:t xml:space="preserve">考生自助答题，系统自动采集数据并智能评分；</w:t>
            </w:r>
            <w:r/>
          </w:p>
          <w:p>
            <w:pPr>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2.</w:t>
            </w:r>
            <w:r>
              <w:rPr>
                <w:rFonts w:hint="eastAsia" w:asciiTheme="minorEastAsia" w:hAnsiTheme="minorEastAsia" w:eastAsiaTheme="minorEastAsia" w:cstheme="minorEastAsia"/>
                <w:i w:val="0"/>
                <w:iCs w:val="0"/>
                <w:color w:val="auto"/>
                <w:sz w:val="22"/>
                <w:szCs w:val="22"/>
                <w:highlight w:val="none"/>
                <w:u w:val="none"/>
                <w:lang w:eastAsia="zh-CN"/>
              </w:rPr>
              <w:t xml:space="preserve">内置标准化题库，单选≥3个备选项，支持灵活配置规则的自动组卷（随机抽 5 题）及自动判分</w:t>
            </w:r>
            <w:r>
              <w:rPr>
                <w:rFonts w:hint="eastAsia" w:asciiTheme="minorEastAsia" w:hAnsiTheme="minorEastAsia" w:eastAsiaTheme="minorEastAsia" w:cstheme="minorEastAsia"/>
                <w:i w:val="0"/>
                <w:iCs w:val="0"/>
                <w:color w:val="auto"/>
                <w:sz w:val="22"/>
                <w:szCs w:val="22"/>
                <w:highlight w:val="none"/>
                <w:u w:val="none"/>
                <w:lang w:eastAsia="zh-CN"/>
              </w:rPr>
              <w:t xml:space="preserve">。（需提供功能演示视频，验证功能有效性）</w:t>
            </w:r>
            <w:r/>
          </w:p>
          <w:p>
            <w:pPr>
              <w:ind w:left="0" w:right="0"/>
              <w:jc w:val="both"/>
              <w:keepLines w:val="0"/>
              <w:keepNext w:val="0"/>
              <w:spacing w:before="0" w:beforeAutospacing="0" w:after="0" w:afterAutospacing="0"/>
              <w:widowControl w:val="off"/>
              <w:rPr>
                <w:rFonts w:hint="default" w:asciiTheme="minorEastAsia" w:hAnsi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3.设备支持场景交互式考核：场景需至少支持工厂配电房、居民区配电房、变电站、户外检修作业3D场景的交互式考核。</w:t>
            </w:r>
            <w:r/>
          </w:p>
          <w:p>
            <w:pPr>
              <w:ind w:left="0" w:right="0"/>
              <w:jc w:val="both"/>
              <w:keepLines w:val="0"/>
              <w:keepNext w:val="0"/>
              <w:spacing w:before="0" w:beforeAutospacing="0" w:after="0" w:afterAutospacing="0"/>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4.</w:t>
            </w:r>
            <w:r>
              <w:rPr>
                <w:rFonts w:hint="eastAsia" w:asciiTheme="minorEastAsia" w:hAnsiTheme="minorEastAsia" w:eastAsiaTheme="minorEastAsia" w:cstheme="minorEastAsia"/>
                <w:i w:val="0"/>
                <w:iCs w:val="0"/>
                <w:color w:val="auto"/>
                <w:sz w:val="22"/>
                <w:szCs w:val="22"/>
                <w:highlight w:val="none"/>
                <w:u w:val="none"/>
                <w:lang w:eastAsia="zh-CN"/>
              </w:rPr>
              <w:t xml:space="preserve">设备支持智能评分、人工判分模式，覆盖成绩汇总管理，适配作业考试大纲考核内容，满足不同场景评分需求</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49</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速差自控器(防坠器)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1.结构：双重锁止结构。</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3.尺寸：安全绳</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5米，承重：</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300kg。</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4.材质：合金钢</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50</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安全防护垫</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1.厚度：≥30cm。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2.材质：外皮加厚防水PVC刀刮布，内部高密度海绵</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51</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厚度：≥5mm；尺寸（长*宽）：≥1*5m</w:t>
            </w:r>
            <w:r>
              <w:rPr>
                <w:rFonts w:hint="eastAsia" w:ascii="宋体" w:hAnsi="宋体" w:eastAsia="宋体" w:cs="宋体"/>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4.应符合现行标准《带电作业用绝缘垫》(DL/T853)的有关要求。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52</w:t>
            </w:r>
            <w:r/>
          </w:p>
        </w:tc>
        <w:tc>
          <w:tcPr>
            <w:shd w:val="clear" w:color="auto" w:fill="auto"/>
            <w:tcW w:w="331"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科目二</w:t>
            </w:r>
            <w:r/>
          </w:p>
        </w:tc>
        <w:tc>
          <w:tcPr>
            <w:shd w:val="clear" w:color="auto" w:fill="auto"/>
            <w:tcW w:w="281"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K21</w:t>
            </w:r>
            <w:r/>
          </w:p>
        </w:tc>
        <w:tc>
          <w:tcPr>
            <w:shd w:val="clear" w:color="auto" w:fill="auto"/>
            <w:tcW w:w="297"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低压电工K21作业现场安全隐患排除实操考核设备</w:t>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作业现场安全隐患排除考题机</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lang w:val="en-US"/>
              </w:rPr>
              <w:t xml:space="preserve">设备规格：配备≥21.5英寸高清多点触控电容屏，分辨率达1080P；单点触摸寿命≥5000万次。搭载四核心CPU，运行内存8G，存储采用128G固态硬盘，确保设备运行流畅稳定。</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lang w:val="en-US"/>
              </w:rPr>
              <w:t xml:space="preserve">设备功能要求：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① 设备能够全程记录关键操作过程，具有按照标准要求进行评分功能，考试结束后自动统计考试记录和分数，自动上传和保存考试记录及分数。</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val="en-US" w:eastAsia="zh-CN"/>
              </w:rPr>
              <w:t xml:space="preserve">② 考题机需搭载低压电工作业现场安全隐患排除考核系统，系统内置多媒体考试题库，题库涵盖低压电工作业的三维场景（场景含隐患点）。支持考生根据场景内容，通过观察、指认辨识隐患点并选择正确答案；场景需支持至少3个及以上视角切换功能，具体包含</w:t>
            </w:r>
            <w:r>
              <w:rPr>
                <w:rFonts w:hint="eastAsia" w:ascii="宋体" w:hAnsi="宋体" w:eastAsia="宋体" w:cs="宋体"/>
                <w:i w:val="0"/>
                <w:iCs w:val="0"/>
                <w:color w:val="auto"/>
                <w:sz w:val="22"/>
                <w:szCs w:val="22"/>
                <w:highlight w:val="none"/>
                <w:u w:val="none"/>
                <w:lang w:val="en-US"/>
              </w:rPr>
              <w:t xml:space="preserve">临时用电风险隐患三维场景、电工登杆作业风险隐患三维场景、低压开关柜巡视作业风险隐患三维场景</w:t>
            </w:r>
            <w:r>
              <w:rPr>
                <w:rFonts w:hint="eastAsia" w:ascii="宋体" w:hAnsi="宋体" w:eastAsia="宋体" w:cs="宋体"/>
                <w:i w:val="0"/>
                <w:iCs w:val="0"/>
                <w:color w:val="auto"/>
                <w:sz w:val="22"/>
                <w:szCs w:val="22"/>
                <w:highlight w:val="none"/>
                <w:u w:val="none"/>
                <w:lang w:val="en-US" w:eastAsia="zh-CN"/>
              </w:rPr>
              <w:t xml:space="preserve">，供考生进行观察、指认及隐患点辨识。同时，支持考试倒计时功能。（投标文件须提供上述三维场景的佐证材料，每个场景均需包含至少3个视角的软件截图）</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③ 考核系统具有完善的操作记录功能，覆盖考试标准评分要点，设备自动记录考试时间，具有倒计时提示功能。</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④ 支持考生针对作业场景中的安全隐患进行排查。考试过程中系统不提供任何引导与提示，需考生自主查找隐患点位置并完成排查，系统将根据考生的选择结果进行评判智能评分。同时，系统可自动汇总考生成绩，并自动上传至考试管理平台，实现成绩数据的高效整合与同步。</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53</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电力安全工器具</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1.低压验电笔</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val="en-US"/>
              </w:rPr>
              <w:t xml:space="preserve">测量范围：500V及以下；</w:t>
            </w:r>
            <w:r>
              <w:rPr>
                <w:rFonts w:hint="eastAsia" w:ascii="宋体" w:hAnsi="宋体" w:eastAsia="宋体" w:cs="宋体"/>
                <w:i w:val="0"/>
                <w:iCs w:val="0"/>
                <w:color w:val="auto"/>
                <w:sz w:val="22"/>
                <w:szCs w:val="22"/>
                <w:highlight w:val="none"/>
                <w:u w:val="none"/>
                <w:lang w:val="en-US" w:eastAsia="zh-CN"/>
              </w:rPr>
              <w:t xml:space="preserve">应符合</w:t>
            </w:r>
            <w:r>
              <w:rPr>
                <w:rFonts w:hint="eastAsia" w:ascii="宋体" w:hAnsi="宋体" w:eastAsia="宋体" w:cs="宋体"/>
                <w:i w:val="0"/>
                <w:iCs w:val="0"/>
                <w:color w:val="auto"/>
                <w:sz w:val="22"/>
                <w:szCs w:val="22"/>
                <w:highlight w:val="none"/>
                <w:u w:val="none"/>
                <w:lang w:val="en-US"/>
              </w:rPr>
              <w:t xml:space="preserve">现行标准《测量、控制和实验室用电气设备的安全要求 第1部分：通用要求》（GB 4793.1）的有关要求。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2.绝缘手套</w:t>
            </w:r>
            <w:r>
              <w:rPr>
                <w:rFonts w:hint="eastAsia" w:ascii="宋体" w:hAnsi="宋体" w:eastAsia="宋体" w:cs="宋体"/>
                <w:i w:val="0"/>
                <w:iCs w:val="0"/>
                <w:color w:val="auto"/>
                <w:sz w:val="22"/>
                <w:szCs w:val="22"/>
                <w:highlight w:val="none"/>
                <w:u w:val="none"/>
                <w:lang w:val="en-US" w:eastAsia="zh-CN"/>
              </w:rPr>
              <w:t xml:space="preserve">，应符合</w:t>
            </w:r>
            <w:r>
              <w:rPr>
                <w:rFonts w:hint="eastAsia" w:ascii="宋体" w:hAnsi="宋体" w:eastAsia="宋体" w:cs="宋体"/>
                <w:i w:val="0"/>
                <w:iCs w:val="0"/>
                <w:color w:val="auto"/>
                <w:sz w:val="22"/>
                <w:szCs w:val="22"/>
                <w:highlight w:val="none"/>
                <w:u w:val="none"/>
                <w:lang w:val="en-US"/>
              </w:rPr>
              <w:t xml:space="preserve">现行标准《带电作业用绝缘手套》(GB/T 17622)的有关要求。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3.绝缘鞋</w:t>
            </w:r>
            <w:r>
              <w:rPr>
                <w:rFonts w:hint="eastAsia" w:ascii="宋体" w:hAnsi="宋体" w:eastAsia="宋体" w:cs="宋体"/>
                <w:i w:val="0"/>
                <w:iCs w:val="0"/>
                <w:color w:val="auto"/>
                <w:sz w:val="22"/>
                <w:szCs w:val="22"/>
                <w:highlight w:val="none"/>
                <w:u w:val="none"/>
                <w:lang w:val="en-US" w:eastAsia="zh-CN"/>
              </w:rPr>
              <w:t xml:space="preserve">应符合</w:t>
            </w:r>
            <w:r>
              <w:rPr>
                <w:rFonts w:hint="eastAsia" w:ascii="宋体" w:hAnsi="宋体" w:eastAsia="宋体" w:cs="宋体"/>
                <w:i w:val="0"/>
                <w:iCs w:val="0"/>
                <w:color w:val="auto"/>
                <w:sz w:val="22"/>
                <w:szCs w:val="22"/>
                <w:highlight w:val="none"/>
                <w:u w:val="none"/>
                <w:lang w:val="en-US"/>
              </w:rPr>
              <w:t xml:space="preserve">现行标准《足部防护安全鞋》(GB 21148)的有关要求。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4.安全帽</w:t>
            </w:r>
            <w:r>
              <w:rPr>
                <w:rFonts w:hint="eastAsia" w:ascii="宋体" w:hAnsi="宋体" w:eastAsia="宋体" w:cs="宋体"/>
                <w:i w:val="0"/>
                <w:iCs w:val="0"/>
                <w:color w:val="auto"/>
                <w:sz w:val="22"/>
                <w:szCs w:val="22"/>
                <w:highlight w:val="none"/>
                <w:u w:val="none"/>
                <w:lang w:val="en-US" w:eastAsia="zh-CN"/>
              </w:rPr>
              <w:t xml:space="preserve">，应符合</w:t>
            </w:r>
            <w:r>
              <w:rPr>
                <w:rFonts w:hint="eastAsia" w:ascii="宋体" w:hAnsi="宋体" w:eastAsia="宋体" w:cs="宋体"/>
                <w:i w:val="0"/>
                <w:iCs w:val="0"/>
                <w:color w:val="auto"/>
                <w:sz w:val="22"/>
                <w:szCs w:val="22"/>
                <w:highlight w:val="none"/>
                <w:u w:val="none"/>
                <w:lang w:val="en-US"/>
              </w:rPr>
              <w:t xml:space="preserve">现行标准《头部防护安全帽》(GB 2811)的有关要求。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5.防护眼镜</w:t>
            </w:r>
            <w:r>
              <w:rPr>
                <w:rFonts w:hint="eastAsia" w:ascii="宋体" w:hAnsi="宋体" w:eastAsia="宋体" w:cs="宋体"/>
                <w:i w:val="0"/>
                <w:iCs w:val="0"/>
                <w:color w:val="auto"/>
                <w:sz w:val="22"/>
                <w:szCs w:val="22"/>
                <w:highlight w:val="none"/>
                <w:u w:val="none"/>
                <w:lang w:val="en-US" w:eastAsia="zh-CN"/>
              </w:rPr>
              <w:t xml:space="preserve">，应符合</w:t>
            </w:r>
            <w:r>
              <w:rPr>
                <w:rFonts w:hint="eastAsia" w:ascii="宋体" w:hAnsi="宋体" w:eastAsia="宋体" w:cs="宋体"/>
                <w:i w:val="0"/>
                <w:iCs w:val="0"/>
                <w:color w:val="auto"/>
                <w:sz w:val="22"/>
                <w:szCs w:val="22"/>
                <w:highlight w:val="none"/>
                <w:u w:val="none"/>
                <w:lang w:val="en-US"/>
              </w:rPr>
              <w:t xml:space="preserve">现行标准《眼面防护具通用技术规范》(GB 14866)的有关要求。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rPr>
              <w:t xml:space="preserve">6.工具袋</w:t>
            </w:r>
            <w:r>
              <w:rPr>
                <w:rFonts w:hint="eastAsia" w:ascii="宋体" w:hAnsi="宋体" w:eastAsia="宋体" w:cs="宋体"/>
                <w:i w:val="0"/>
                <w:iCs w:val="0"/>
                <w:color w:val="auto"/>
                <w:sz w:val="22"/>
                <w:szCs w:val="22"/>
                <w:highlight w:val="none"/>
                <w:u w:val="none"/>
                <w:lang w:val="en-US" w:eastAsia="zh-CN"/>
              </w:rPr>
              <w:t xml:space="preserve">含</w:t>
            </w:r>
            <w:r>
              <w:rPr>
                <w:rFonts w:hint="eastAsia" w:ascii="宋体" w:hAnsi="宋体" w:eastAsia="宋体" w:cs="宋体"/>
                <w:i w:val="0"/>
                <w:iCs w:val="0"/>
                <w:color w:val="auto"/>
                <w:sz w:val="22"/>
                <w:szCs w:val="22"/>
                <w:highlight w:val="none"/>
                <w:u w:val="none"/>
                <w:lang w:val="en-US"/>
              </w:rPr>
              <w:t xml:space="preserve">电工通用工具1套</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val="en-US"/>
              </w:rPr>
              <w:t xml:space="preserve">一字螺丝刀、十字螺丝刀、尖嘴钳、钢丝钳、扳手、工具刀。</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54</w:t>
            </w:r>
            <w:r/>
          </w:p>
        </w:tc>
        <w:tc>
          <w:tcPr>
            <w:shd w:val="clear" w:color="auto" w:fill="auto"/>
            <w:tcW w:w="331"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科目三</w:t>
            </w:r>
            <w:r/>
          </w:p>
        </w:tc>
        <w:tc>
          <w:tcPr>
            <w:shd w:val="clear" w:color="auto" w:fill="auto"/>
            <w:tcW w:w="281"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K31</w:t>
            </w:r>
            <w:r/>
          </w:p>
        </w:tc>
        <w:tc>
          <w:tcPr>
            <w:shd w:val="clear" w:color="auto" w:fill="auto"/>
            <w:tcW w:w="297"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低压电工K31电气设备安装实操考核设备</w:t>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电路图</w:t>
            </w:r>
            <w:r/>
          </w:p>
        </w:tc>
        <w:tc>
          <w:tcPr>
            <w:shd w:val="clear" w:color="auto" w:fill="auto"/>
            <w:tcW w:w="410"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vMerge w:val="restart"/>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1.考核用电路图，</w:t>
            </w:r>
            <w:r/>
          </w:p>
          <w:p>
            <w:pPr>
              <w:pStyle w:val="766"/>
              <w:ind w:left="0" w:right="0"/>
              <w:keepLines w:val="0"/>
              <w:keepNext w:val="0"/>
              <w:pageBreakBefore w:val="0"/>
              <w:spacing w:before="0" w:beforeAutospacing="0" w:after="0" w:afterAutospacing="0"/>
              <w:shd w:val="clear" w:color="auto"/>
              <w:rPr>
                <w:rFonts w:hint="eastAsia" w:ascii="宋体" w:hAnsi="宋体" w:eastAsia="宋体" w:cs="宋体"/>
                <w:color w:val="auto"/>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2.材质：KT板</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3.电路图包含：</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（1）低压配电箱安装接线电路图</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（2）单相电能表带照明设备的接线电路图</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（3）三相异步电动机单向连续运转电路接线（带点动控制）电路图</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（4）带熔断器（断路器）、仪表、电流互感器的三项异步电动机电路的接线电路图</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（5）三相异步电动机正反转运行电路的接线电路图</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55</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单相电能表</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2.电流规格：5(20)A。</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3.电压：220V。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4.频率：50HZ。</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56</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三相四线电能表</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2.三相四线普通互感器1.5-6A，电压：220/380V。</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3.产品等级：</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2.0级</w:t>
            </w:r>
            <w:r/>
          </w:p>
          <w:p>
            <w:pPr>
              <w:pStyle w:val="766"/>
              <w:ind w:left="0" w:right="0" w:firstLine="0"/>
              <w:keepLines w:val="0"/>
              <w:keepNext w:val="0"/>
              <w:spacing w:before="0" w:beforeAutospacing="0" w:after="0" w:afterAutospacing="0"/>
              <w:shd w:val="clear" w:color="auto"/>
              <w:rPr>
                <w:rFonts w:hint="eastAsia" w:ascii="宋体" w:hAnsi="宋体" w:eastAsia="宋体" w:cs="宋体"/>
                <w:color w:val="auto"/>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4.产品颜色：PC透明</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5.应符合现行标准《电测量设备》(GB/T17215)相应部分的要求。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57</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电流表</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2.绝缘强度：50HZ/2kV持续1min。阻尼时间：＜4S。准确等级：±2.5%。</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3.过载倍率：100%。</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4.安装方式：垂直于水平安装。</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5.阻燃型外壳，</w:t>
            </w:r>
            <w:r>
              <w:rPr>
                <w:rFonts w:hint="eastAsia" w:ascii="宋体" w:hAnsi="宋体" w:cs="宋体"/>
                <w:i w:val="0"/>
                <w:iCs w:val="0"/>
                <w:color w:val="auto"/>
                <w:sz w:val="22"/>
                <w:szCs w:val="22"/>
                <w:highlight w:val="none"/>
                <w:u w:val="none"/>
                <w:lang w:val="en-US" w:eastAsia="zh-CN"/>
              </w:rPr>
              <w:t xml:space="preserve">以</w:t>
            </w:r>
            <w:r>
              <w:rPr>
                <w:rFonts w:hint="eastAsia" w:ascii="宋体" w:hAnsi="宋体" w:eastAsia="宋体" w:cs="宋体"/>
                <w:i w:val="0"/>
                <w:iCs w:val="0"/>
                <w:color w:val="auto"/>
                <w:sz w:val="22"/>
                <w:szCs w:val="22"/>
                <w:highlight w:val="none"/>
                <w:u w:val="none"/>
                <w:lang w:val="en-US" w:eastAsia="zh-CN"/>
              </w:rPr>
              <w:t xml:space="preserve">及印刷刻度盘和透明玻璃盖，整体美观大方，视域开阔。</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6.应符合现行标准《直接作用模拟指示电测量仪表及其附件》(GB/T7676)相应部分的要求。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58</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电涌保护器</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2.最大放电电流：20kA。极数：</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2P。</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3.阻燃外壳，导轨式安装。</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4.应符合现行标准《低压电涌保护器(SPD)第11部分：低压电源系统的电涌保护器性能要求和试验方法》(GB/T18802.11)的有关要求。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59</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熔断器</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2.导轨式安装，带指示灯（显示熔断体断开与接通）。</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3.额定电流：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32A。壳架额定电流：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100A。分断能力：</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100kV。额定电压：</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500V。适配底座级数：1P、2P、3P。</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4.应符合现行标准《低压开关设备和控制设备》(GB/T14048)相应部分的要求，或应符合低压开关设备和控制设备相关的其他国家标准。</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60</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断路器(带漏电保护器)</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2.脱扣类型：C型。电流：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32A。剩余动作电流：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30mA。剩余电流保护类型：电磁式。</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3.接线方式：上进下出。安装方式导轨式。</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4.应符合现行标准《低压开关设备和控制设备》(GB/T14048)相应部分的要求，或应符合低压开关设备和控制设备相关的其他国家标准。</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61</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断路器</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2.额定电流：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16A。级数：</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2P。壳架额定电流：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10A。</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3.应符合现行标准《低压开关设备和控制设备》(GB/T14048)相应部分的要求，或应符合低压开关设备和控制设备相关的其他国家标准。</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62</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剩余电流动作保护器</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2.级数：</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2P。额度电流：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25A。</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3.应符合现行标准《低压开关设备和控制设备》(GB/T14048)相应部分的要求，或应符合低压开关设备和控制设备相关的其他国家标准。</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63</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交流接触器</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2.AC36V，适用：电压：0-660V。</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3.主触头：两常开，辅助触头：两常闭。</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4.应符合现行标准《低压开关设备和控制设备》(GB/T14048)相应部分的要求，或应符合低压开关设备和控制设备相关的其他国家标准。</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64</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热继电器</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2.电流等级：</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32A。额定绝缘电压：</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690V。AC-15 380V额定电流：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0.47A。有断相保护、手动与自动复位、温度补偿、测试按钮。</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3.导线截面积主回路：单芯或绞合线1.0-6.0mm</w:t>
            </w:r>
            <w:r>
              <w:rPr>
                <w:rFonts w:hint="eastAsia" w:ascii="宋体" w:hAnsi="宋体" w:eastAsia="宋体" w:cs="宋体"/>
                <w:i w:val="0"/>
                <w:iCs w:val="0"/>
                <w:color w:val="auto"/>
                <w:sz w:val="22"/>
                <w:szCs w:val="22"/>
                <w:highlight w:val="none"/>
                <w:u w:val="none"/>
                <w:vertAlign w:val="superscript"/>
                <w:lang w:val="en-US" w:eastAsia="zh-CN"/>
              </w:rPr>
              <w:t xml:space="preserve">2</w:t>
            </w:r>
            <w:r>
              <w:rPr>
                <w:rFonts w:hint="eastAsia" w:ascii="宋体" w:hAnsi="宋体" w:eastAsia="宋体" w:cs="宋体"/>
                <w:i w:val="0"/>
                <w:iCs w:val="0"/>
                <w:color w:val="auto"/>
                <w:sz w:val="22"/>
                <w:szCs w:val="22"/>
                <w:highlight w:val="none"/>
                <w:u w:val="none"/>
                <w:lang w:val="en-US" w:eastAsia="zh-CN"/>
              </w:rPr>
              <w:t xml:space="preserve">。</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3.应符合现行标准《低压开关设备和控制设备》(GB/T14048)相应部分的要求，或应符合低压开关设备和控制设备相关的其他国家标准。</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65</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电流互感器</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2.1匝，准确级：</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0.5级。额度电压：0-0.66KV。</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3.应符合现行标准《低压开关设备和控制设备》(GB/T14048)相应部分的要求，或应符合低压开关设备和控制设备相关的其他国家标准。</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66</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按钮开关</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2.无灯，一开一闭自锁。</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3.应符合现行标准《低压开关设备和控制设备》(GB/T14048)相应部分的要求，或应符合低压开关设备和控制设备相关的其他国家标准。</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67</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万能转换开关</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2.带防水盒。额定电流：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20A。额定电压：200V。</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3.应符合现行标准《低压开关设备和控制设备》(GB/T14048)相应部分的要求，或应符合低压开关设备和控制设备相关的其他国家标准。</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68</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三档旋钮开关</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2.额定电压：250-440VAC/DC。触点类型：一开一闭。类型：按钮。</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3.应符合现行标准《低压开关设备和控制设备》(GB/T14048)相应部分的要求，或应符合低压开关设备和控制设备相关的其他国家标准。</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69</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五孔插座</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1.插孔电流：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10A</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2.产品尺寸：</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86*86mm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3.插座类型：普通墙插</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4.安装孔距：</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60mm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5.灯路控制：非开关</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6.材质：PC</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70</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双控开关</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1.插孔电流：非插座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2.产品尺寸：</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86*86mm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3.插座类型：非插座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4.安装孔距：</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60mm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5.灯路控制：两路，开关方式：单开开关</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6.材质：PC</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71</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单控开关</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1.插孔电流：非插座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2.产品尺寸：</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86*86mm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3.插座类型：非插座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4.安装孔距：</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60mm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5.灯路控制：单路，开关方式：单开开关</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6.材质：PC</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72</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三相异步电动机</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1.电压：380V。功率：</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180W不带端子。</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2.转速：≥1400转/分钟。</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73</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灯具</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1.电压：</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220V。功率：0-6W</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2.尺寸长：</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30cm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3.灯管插脚：T5方形。</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74</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配电箱</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单排，含导轨，</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24位。</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75</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电气设备固定背板</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1.背板尺寸：电气设备固定背板的外形尺寸（长*宽）</w:t>
            </w:r>
            <w:r>
              <w:rPr>
                <w:rFonts w:hint="default" w:ascii="宋体" w:hAnsi="宋体" w:eastAsia="宋体" w:cs="宋体"/>
                <w:i w:val="0"/>
                <w:iCs w:val="0"/>
                <w:color w:val="auto"/>
                <w:sz w:val="22"/>
                <w:szCs w:val="22"/>
                <w:highlight w:val="none"/>
                <w:u w:val="none"/>
                <w:lang w:eastAsia="zh-CN"/>
              </w:rPr>
              <w:t xml:space="preserve">需满足≥700*600mm</w:t>
            </w:r>
            <w:r>
              <w:rPr>
                <w:rFonts w:hint="eastAsia" w:ascii="宋体" w:hAnsi="宋体" w:eastAsia="宋体" w:cs="宋体"/>
                <w:i w:val="0"/>
                <w:iCs w:val="0"/>
                <w:color w:val="auto"/>
                <w:sz w:val="22"/>
                <w:szCs w:val="22"/>
                <w:highlight w:val="none"/>
                <w:u w:val="none"/>
                <w:lang w:val="en-US" w:eastAsia="zh-CN"/>
              </w:rPr>
              <w:t xml:space="preserve">，以适配各类电气设备的安装空间需求，确保安装过程的便捷性与兼容性。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w:t>
            </w:r>
            <w:r>
              <w:rPr>
                <w:rFonts w:hint="default" w:ascii="宋体" w:hAnsi="宋体" w:eastAsia="宋体" w:cs="宋体"/>
                <w:i w:val="0"/>
                <w:iCs w:val="0"/>
                <w:color w:val="auto"/>
                <w:sz w:val="22"/>
                <w:szCs w:val="22"/>
                <w:highlight w:val="none"/>
                <w:u w:val="none"/>
                <w:lang w:eastAsia="zh-CN"/>
              </w:rPr>
              <w:t xml:space="preserve">应</w:t>
            </w:r>
            <w:r>
              <w:rPr>
                <w:rFonts w:hint="eastAsia" w:ascii="宋体" w:hAnsi="宋体" w:eastAsia="宋体" w:cs="宋体"/>
                <w:i w:val="0"/>
                <w:iCs w:val="0"/>
                <w:color w:val="auto"/>
                <w:sz w:val="22"/>
                <w:szCs w:val="22"/>
                <w:highlight w:val="none"/>
                <w:u w:val="none"/>
                <w:lang w:val="en-US" w:eastAsia="zh-CN"/>
              </w:rPr>
              <w:t xml:space="preserve">采用金属材质制作，材质应具备良好的强度与刚性，能够有效承载电气设备的重量，并在长期使用过程中抵抗外力冲击与变形，保证设备安装的稳定性与可靠性。</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76</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导线</w:t>
            </w:r>
            <w:r/>
          </w:p>
        </w:tc>
        <w:tc>
          <w:tcPr>
            <w:shd w:val="clear" w:color="auto" w:fill="auto"/>
            <w:tcW w:w="410"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单股、多股等各种颜色与多种规格线径导线（≥）：</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BV1.5mm²国标红色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BV1mm²国标蓝色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BV2.5mm²国标蓝色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BV4mm²国标蓝色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BV6mm²国标蓝色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BV10mm²国标蓝色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BV16mm²国标蓝色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BV0.75mm²单芯硬线红色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BV0.75mm²单芯硬线黄色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BV0.75mm²单芯硬线黄绿</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BV0.75mm²单芯硬线黑色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BV0.75mm²单芯硬线绿色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各50m。</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77</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接线端子</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1.螺丝工艺：表面镀锌。</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2.产品规格：10A 20A 60A。</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3.材质：加厚黄铜。</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78</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线芯压接工具及模具</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1.长度：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230mm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2.压接范围：0.5-6mm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3.包含：剥线钳、老虎钳、尖嘴钳、工具刀、一字螺丝刀、十字螺丝刀等</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79</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导线连接器</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1.额定电流：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10A</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2.额定电压：380V</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3.剥线长度：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10mm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4.接线范围：0.2-4mm</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80</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搪锡设备及焊锡丝</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搪锡设备：</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1.额定功率：300W</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2.直径：</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10cm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3.材质：镀钛</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焊锡丝：</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1.直径：≥1mm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2.1盒/≥10卷，≥900g。</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81</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连接管</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1.1-16平方</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2.材质：铜</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3.长度：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56mm，外径：</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9mm，内径：</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7mm</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82</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绝缘胶带</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1.材质：PVC</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2.长度：≥10m，厚度：≥0.17mm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3.拉伸强度：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2.2kN/m，伸长率：</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170%</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180°剥离力：</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180N/m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5.电气强度：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5.5kV</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83</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接线工具</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剥线钳、老虎钳、尖嘴钳、工具刀、一字螺丝刀、十字螺丝刀。</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84</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电气设备安装实操装置</w:t>
            </w:r>
            <w:r/>
          </w:p>
        </w:tc>
        <w:tc>
          <w:tcPr>
            <w:shd w:val="clear" w:color="auto" w:fill="auto"/>
            <w:tcW w:w="41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70"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eastAsia" w:asciiTheme="minorEastAsia" w:hAnsiTheme="minorEastAsia" w:eastAsiaTheme="minorEastAsia" w:cstheme="minorEastAsia"/>
                <w:i w:val="0"/>
                <w:iCs w:val="0"/>
                <w:color w:val="auto"/>
                <w:sz w:val="22"/>
                <w:szCs w:val="22"/>
                <w:highlight w:val="none"/>
                <w:u w:val="none"/>
              </w:rPr>
              <w:t xml:space="preserve">一、</w:t>
            </w:r>
            <w:r>
              <w:rPr>
                <w:rFonts w:hint="eastAsia" w:asciiTheme="minorEastAsia" w:hAnsiTheme="minorEastAsia" w:eastAsiaTheme="minorEastAsia" w:cstheme="minorEastAsia"/>
                <w:i w:val="0"/>
                <w:iCs w:val="0"/>
                <w:color w:val="auto"/>
                <w:sz w:val="22"/>
                <w:szCs w:val="22"/>
                <w:highlight w:val="none"/>
                <w:u w:val="none"/>
                <w:lang w:eastAsia="zh-CN"/>
              </w:rPr>
              <w:t xml:space="preserve">设备</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基本</w:t>
            </w:r>
            <w:r>
              <w:rPr>
                <w:rFonts w:hint="eastAsia" w:asciiTheme="minorEastAsia" w:hAnsiTheme="minorEastAsia" w:eastAsiaTheme="minorEastAsia" w:cstheme="minorEastAsia"/>
                <w:i w:val="0"/>
                <w:iCs w:val="0"/>
                <w:color w:val="auto"/>
                <w:sz w:val="22"/>
                <w:szCs w:val="22"/>
                <w:highlight w:val="none"/>
                <w:u w:val="none"/>
                <w:lang w:eastAsia="zh-CN"/>
              </w:rPr>
              <w:t xml:space="preserve">要求</w:t>
            </w:r>
            <w:r/>
          </w:p>
          <w:p>
            <w:pPr>
              <w:ind w:left="0" w:right="0"/>
              <w:jc w:val="left"/>
              <w:keepLines w:val="0"/>
              <w:keepNext w:val="0"/>
              <w:spacing w:before="0" w:beforeAutospacing="0" w:after="0" w:afterAutospacing="0"/>
              <w:widowControl/>
              <w:rPr>
                <w:rFonts w:hint="default" w:asciiTheme="minorEastAsia" w:hAnsiTheme="minorEastAsia" w:cstheme="minorEastAsia"/>
                <w:i w:val="0"/>
                <w:iCs w:val="0"/>
                <w:color w:val="auto"/>
                <w:sz w:val="22"/>
                <w:szCs w:val="22"/>
                <w:highlight w:val="none"/>
                <w:u w:val="none"/>
              </w:rPr>
              <w:suppressLineNumbers w:val="0"/>
            </w:pPr>
            <w:r>
              <w:rPr>
                <w:rFonts w:hint="default" w:asciiTheme="minorEastAsia" w:hAnsiTheme="minorEastAsia" w:cstheme="minorEastAsia"/>
                <w:i w:val="0"/>
                <w:iCs w:val="0"/>
                <w:color w:val="auto"/>
                <w:sz w:val="22"/>
                <w:szCs w:val="22"/>
                <w:highlight w:val="none"/>
                <w:u w:val="none"/>
              </w:rPr>
              <w:t xml:space="preserve">1.设备基本要求尺寸应≤1350×540×1670mm（±50mm）。</w:t>
            </w:r>
            <w:r/>
          </w:p>
          <w:p>
            <w:pPr>
              <w:ind w:left="0" w:right="0"/>
              <w:jc w:val="left"/>
              <w:keepLines w:val="0"/>
              <w:keepNext w:val="0"/>
              <w:spacing w:before="0" w:beforeAutospacing="0" w:after="0" w:afterAutospacing="0"/>
              <w:widowControl/>
              <w:rPr>
                <w:rFonts w:hint="default" w:asciiTheme="minorEastAsia" w:hAnsiTheme="minorEastAsia" w:cstheme="minorEastAsia"/>
                <w:i w:val="0"/>
                <w:iCs w:val="0"/>
                <w:color w:val="auto"/>
                <w:sz w:val="22"/>
                <w:szCs w:val="22"/>
                <w:highlight w:val="none"/>
                <w:u w:val="none"/>
              </w:rPr>
              <w:suppressLineNumbers w:val="0"/>
            </w:pPr>
            <w:r>
              <w:rPr>
                <w:rFonts w:hint="default" w:asciiTheme="minorEastAsia" w:hAnsiTheme="minorEastAsia" w:cstheme="minorEastAsia"/>
                <w:i w:val="0"/>
                <w:iCs w:val="0"/>
                <w:color w:val="auto"/>
                <w:sz w:val="22"/>
                <w:szCs w:val="22"/>
                <w:highlight w:val="none"/>
                <w:u w:val="none"/>
              </w:rPr>
              <w:t xml:space="preserve">2.主体材质应采用优质冷轧钢板一体化钣金成型工艺。</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Fonts w:hint="default" w:asciiTheme="minorEastAsia" w:hAnsiTheme="minorEastAsia" w:cstheme="minorEastAsia"/>
                <w:i w:val="0"/>
                <w:iCs w:val="0"/>
                <w:color w:val="auto"/>
                <w:sz w:val="22"/>
                <w:szCs w:val="22"/>
                <w:highlight w:val="none"/>
                <w:u w:val="none"/>
              </w:rPr>
              <w:t xml:space="preserve">3.电气规格应满足：输入电压为三相五线制 380V±10%，输出电压应含 380V、36V、220V，设备功耗应≥1200W。</w:t>
            </w:r>
            <w:r/>
          </w:p>
          <w:p>
            <w:pPr>
              <w:ind w:left="0" w:right="0"/>
              <w:jc w:val="left"/>
              <w:keepLines w:val="0"/>
              <w:keepNext w:val="0"/>
              <w:spacing w:before="0" w:beforeAutospacing="0" w:after="0" w:afterAutospacing="0"/>
              <w:widowControl/>
              <w:rPr>
                <w:rFonts w:hint="default" w:asciiTheme="minorEastAsia" w:hAnsiTheme="minorEastAsia" w:cstheme="minorEastAsia"/>
                <w:i w:val="0"/>
                <w:iCs w:val="0"/>
                <w:color w:val="auto"/>
                <w:sz w:val="22"/>
                <w:szCs w:val="22"/>
                <w:highlight w:val="none"/>
                <w:u w:val="none"/>
                <w:lang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二、操作台结构要求</w:t>
            </w:r>
            <w:r>
              <w:rPr>
                <w:rFonts w:hint="default" w:asciiTheme="minorEastAsia" w:hAnsiTheme="minorEastAsia" w:cstheme="minorEastAsia"/>
                <w:i w:val="0"/>
                <w:iCs w:val="0"/>
                <w:color w:val="auto"/>
                <w:sz w:val="22"/>
                <w:szCs w:val="22"/>
                <w:highlight w:val="none"/>
                <w:u w:val="none"/>
                <w:lang w:eastAsia="zh-CN"/>
              </w:rPr>
              <w:t xml:space="preserve">：操作台应集成公共操作、显示交互、考生操作等功能区域，配置元器件收纳抽屉；应设可拆式考试信息 LED 显示屏及监控摄像区，支持考试信息显示与考生操作实时监控追溯。</w:t>
            </w:r>
            <w:r>
              <w:rPr>
                <w:rFonts w:hint="default"/>
                <w:color w:val="auto"/>
                <w:highlight w:val="none"/>
              </w:rPr>
              <w:t xml:space="preserve">（投标时需提供</w:t>
            </w:r>
            <w:r>
              <w:rPr>
                <w:rFonts w:hint="eastAsia"/>
                <w:color w:val="auto"/>
                <w:highlight w:val="none"/>
                <w:lang w:val="en-US" w:eastAsia="zh-CN"/>
              </w:rPr>
              <w:t xml:space="preserve">操作台结构组成示意图，示意图需包含要求的所有内容，</w:t>
            </w:r>
            <w:r>
              <w:rPr>
                <w:rFonts w:hint="default"/>
                <w:color w:val="auto"/>
                <w:highlight w:val="none"/>
              </w:rPr>
              <w:t xml:space="preserve">作为</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操作台结构</w:t>
            </w:r>
            <w:r>
              <w:rPr>
                <w:rFonts w:hint="eastAsia" w:asciiTheme="minorEastAsia" w:hAnsiTheme="minorEastAsia" w:cstheme="minorEastAsia"/>
                <w:i w:val="0"/>
                <w:iCs w:val="0"/>
                <w:color w:val="auto"/>
                <w:sz w:val="22"/>
                <w:szCs w:val="22"/>
                <w:highlight w:val="none"/>
                <w:u w:val="none"/>
                <w:lang w:val="en-US" w:eastAsia="zh-CN"/>
              </w:rPr>
              <w:t xml:space="preserve">完备的</w:t>
            </w:r>
            <w:r>
              <w:rPr>
                <w:rFonts w:hint="default"/>
                <w:color w:val="auto"/>
                <w:highlight w:val="none"/>
              </w:rPr>
              <w:t xml:space="preserve">佐证材料）</w:t>
            </w:r>
            <w:r/>
          </w:p>
          <w:p>
            <w:pPr>
              <w:ind w:left="0" w:right="0"/>
              <w:jc w:val="left"/>
              <w:keepLines w:val="0"/>
              <w:keepNext w:val="0"/>
              <w:spacing w:before="0" w:beforeAutospacing="0" w:after="0" w:afterAutospacing="0"/>
              <w:widowControl/>
              <w:rPr>
                <w:rFonts w:hint="default" w:asciiTheme="minorEastAsia" w:hAnsiTheme="minorEastAsia" w:cstheme="minorEastAsia"/>
                <w:i w:val="0"/>
                <w:iCs w:val="0"/>
                <w:color w:val="auto"/>
                <w:sz w:val="22"/>
                <w:szCs w:val="22"/>
                <w:highlight w:val="none"/>
                <w:u w:val="none"/>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三</w:t>
            </w:r>
            <w:r>
              <w:rPr>
                <w:rFonts w:hint="eastAsia" w:asciiTheme="minorEastAsia" w:hAnsiTheme="minorEastAsia" w:eastAsiaTheme="minorEastAsia" w:cstheme="minorEastAsia"/>
                <w:i w:val="0"/>
                <w:iCs w:val="0"/>
                <w:color w:val="auto"/>
                <w:sz w:val="22"/>
                <w:szCs w:val="22"/>
                <w:highlight w:val="none"/>
                <w:u w:val="none"/>
              </w:rPr>
              <w:t xml:space="preserve">、功能要求</w:t>
            </w:r>
            <w:r>
              <w:rPr>
                <w:rFonts w:hint="default" w:asciiTheme="minorEastAsia" w:hAnsiTheme="minorEastAsia" w:cstheme="minorEastAsia"/>
                <w:i w:val="0"/>
                <w:iCs w:val="0"/>
                <w:color w:val="auto"/>
                <w:sz w:val="22"/>
                <w:szCs w:val="22"/>
                <w:highlight w:val="none"/>
                <w:u w:val="none"/>
              </w:rPr>
              <w:t xml:space="preserve">：</w:t>
            </w:r>
            <w:r/>
          </w:p>
          <w:p>
            <w:pPr>
              <w:ind w:left="0" w:right="0"/>
              <w:jc w:val="left"/>
              <w:keepLines w:val="0"/>
              <w:keepNext w:val="0"/>
              <w:spacing w:before="0" w:beforeAutospacing="0" w:after="0" w:afterAutospacing="0"/>
              <w:widowControl/>
              <w:rPr>
                <w:rFonts w:hint="default" w:asciiTheme="minorEastAsia" w:hAnsiTheme="minorEastAsia" w:cstheme="minorEastAsia"/>
                <w:i w:val="0"/>
                <w:iCs w:val="0"/>
                <w:color w:val="auto"/>
                <w:sz w:val="22"/>
                <w:szCs w:val="22"/>
                <w:highlight w:val="none"/>
                <w:u w:val="none"/>
              </w:rPr>
              <w:suppressLineNumbers w:val="0"/>
            </w:pPr>
            <w:r>
              <w:rPr>
                <w:rFonts w:hint="default" w:asciiTheme="minorEastAsia" w:hAnsiTheme="minorEastAsia" w:cstheme="minorEastAsia"/>
                <w:i w:val="0"/>
                <w:iCs w:val="0"/>
                <w:color w:val="auto"/>
                <w:sz w:val="22"/>
                <w:szCs w:val="22"/>
                <w:highlight w:val="none"/>
                <w:u w:val="none"/>
              </w:rPr>
              <w:t xml:space="preserve">1.网孔板应作为实操线路接线标准化载体，支持考生自主完成元器件选型、安装与接线操作。</w:t>
            </w:r>
            <w:r/>
          </w:p>
          <w:p>
            <w:pPr>
              <w:ind w:left="0" w:right="0"/>
              <w:jc w:val="left"/>
              <w:keepLines w:val="0"/>
              <w:keepNext w:val="0"/>
              <w:spacing w:before="0" w:beforeAutospacing="0" w:after="0" w:afterAutospacing="0"/>
              <w:widowControl/>
              <w:rPr>
                <w:rFonts w:hint="default" w:asciiTheme="minorEastAsia" w:hAnsiTheme="minorEastAsia" w:cstheme="minorEastAsia"/>
                <w:i w:val="0"/>
                <w:iCs w:val="0"/>
                <w:color w:val="auto"/>
                <w:sz w:val="22"/>
                <w:szCs w:val="22"/>
                <w:highlight w:val="none"/>
                <w:u w:val="none"/>
              </w:rPr>
              <w:suppressLineNumbers w:val="0"/>
            </w:pPr>
            <w:r>
              <w:rPr>
                <w:rFonts w:hint="default" w:asciiTheme="minorEastAsia" w:hAnsiTheme="minorEastAsia" w:cstheme="minorEastAsia"/>
                <w:i w:val="0"/>
                <w:iCs w:val="0"/>
                <w:color w:val="auto"/>
                <w:sz w:val="22"/>
                <w:szCs w:val="22"/>
                <w:highlight w:val="none"/>
                <w:u w:val="none"/>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Fonts w:hint="eastAsia" w:asciiTheme="minorEastAsia" w:hAnsiTheme="minorEastAsia" w:cstheme="minorEastAsia"/>
                <w:i w:val="0"/>
                <w:iCs w:val="0"/>
                <w:color w:val="auto"/>
                <w:sz w:val="22"/>
                <w:szCs w:val="22"/>
                <w:highlight w:val="none"/>
                <w:u w:val="none"/>
                <w:lang w:val="en-US" w:eastAsia="zh-CN"/>
              </w:rPr>
              <w:t xml:space="preserve">四</w:t>
            </w:r>
            <w:r>
              <w:rPr>
                <w:rFonts w:hint="eastAsia" w:asciiTheme="minorEastAsia" w:hAnsiTheme="minorEastAsia" w:eastAsiaTheme="minorEastAsia" w:cstheme="minorEastAsia"/>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电气设备安装实操</w:t>
            </w:r>
            <w:r>
              <w:rPr>
                <w:rFonts w:hint="default" w:ascii="宋体" w:hAnsi="宋体" w:eastAsia="宋体" w:cs="宋体"/>
                <w:i w:val="0"/>
                <w:iCs w:val="0"/>
                <w:color w:val="auto"/>
                <w:sz w:val="22"/>
                <w:szCs w:val="22"/>
                <w:highlight w:val="none"/>
                <w:u w:val="none"/>
                <w:lang w:eastAsia="zh-CN"/>
              </w:rPr>
              <w:t xml:space="preserve">智能考核系统</w:t>
            </w:r>
            <w:r>
              <w:rPr>
                <w:rFonts w:hint="eastAsia" w:asciiTheme="minorEastAsia" w:hAnsiTheme="minorEastAsia" w:eastAsiaTheme="minorEastAsia" w:cstheme="minorEastAsia"/>
                <w:i w:val="0"/>
                <w:iCs w:val="0"/>
                <w:color w:val="auto"/>
                <w:sz w:val="22"/>
                <w:szCs w:val="22"/>
                <w:highlight w:val="none"/>
                <w:u w:val="none"/>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w:t>
            </w:r>
            <w:r>
              <w:rPr>
                <w:rFonts w:hint="eastAsia" w:ascii="宋体" w:hAnsi="宋体" w:eastAsia="宋体" w:cs="宋体"/>
                <w:i w:val="0"/>
                <w:iCs w:val="0"/>
                <w:color w:val="auto"/>
                <w:sz w:val="22"/>
                <w:szCs w:val="22"/>
                <w:highlight w:val="none"/>
                <w:u w:val="none"/>
                <w:lang w:val="en-US" w:eastAsia="zh-CN"/>
              </w:rPr>
              <w:t xml:space="preserve">应实现实操考试试题的规范化管理，人工评分与智能评分应相结合，确保实操考试的公正性、严肃性、合理性。应对实操考试过程中的数据进行有效存储、分析和管理，保证考试数据的完整性和可追溯性。 </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支持时间管理：</w:t>
            </w:r>
            <w:r>
              <w:rPr>
                <w:rFonts w:hint="eastAsia" w:ascii="宋体" w:hAnsi="宋体" w:eastAsia="宋体" w:cs="宋体"/>
                <w:i w:val="0"/>
                <w:iCs w:val="0"/>
                <w:color w:val="auto"/>
                <w:sz w:val="22"/>
                <w:szCs w:val="22"/>
                <w:highlight w:val="none"/>
                <w:u w:val="none"/>
                <w:lang w:val="en-US" w:eastAsia="zh-CN"/>
              </w:rPr>
              <w:t xml:space="preserve">考试信息LED显示</w:t>
            </w:r>
            <w:r>
              <w:rPr>
                <w:rFonts w:hint="eastAsia" w:ascii="宋体" w:hAnsi="宋体" w:eastAsia="宋体" w:cs="宋体"/>
                <w:i w:val="0"/>
                <w:iCs w:val="0"/>
                <w:color w:val="auto"/>
                <w:sz w:val="22"/>
                <w:szCs w:val="22"/>
                <w:highlight w:val="none"/>
                <w:u w:val="none"/>
              </w:rPr>
              <w:t xml:space="preserve">屏幕实时显示考核倒计时，精准控制考试时长，确保考核时间维度的公正性；</w:t>
            </w:r>
            <w:r/>
          </w:p>
          <w:p>
            <w:p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lang w:val="en-US" w:eastAsia="zh-CN"/>
              </w:rPr>
              <w:t xml:space="preserve">应实现实操过程中考生不需要操作软件，实现全程无感识别，更加符合实际作业情况；</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rPr>
              <w:t xml:space="preserve">.支持身份认证：支持身份证</w:t>
            </w:r>
            <w:r>
              <w:rPr>
                <w:rFonts w:hint="default" w:ascii="宋体" w:hAnsi="宋体" w:eastAsia="宋体" w:cs="宋体"/>
                <w:i w:val="0"/>
                <w:iCs w:val="0"/>
                <w:color w:val="auto"/>
                <w:sz w:val="22"/>
                <w:szCs w:val="22"/>
                <w:highlight w:val="none"/>
                <w:u w:val="none"/>
              </w:rPr>
              <w:t xml:space="preserve">号及准考证号登录</w:t>
            </w:r>
            <w:r>
              <w:rPr>
                <w:rFonts w:hint="eastAsia" w:ascii="宋体" w:hAnsi="宋体" w:eastAsia="宋体" w:cs="宋体"/>
                <w:i w:val="0"/>
                <w:iCs w:val="0"/>
                <w:color w:val="auto"/>
                <w:sz w:val="22"/>
                <w:szCs w:val="22"/>
                <w:highlight w:val="none"/>
                <w:u w:val="none"/>
              </w:rPr>
              <w:t xml:space="preserve">，自动关联考生信息、调取并显示考试电路图；（投标时需提供包含考生信息显示界面、考试电路图显示界面</w:t>
            </w:r>
            <w:r>
              <w:rPr>
                <w:rFonts w:hint="eastAsia" w:ascii="宋体" w:hAnsi="宋体" w:eastAsia="宋体" w:cs="宋体"/>
                <w:i w:val="0"/>
                <w:iCs w:val="0"/>
                <w:color w:val="auto"/>
                <w:sz w:val="22"/>
                <w:szCs w:val="22"/>
                <w:highlight w:val="none"/>
                <w:u w:val="none"/>
                <w:lang w:val="en-US" w:eastAsia="zh-CN"/>
              </w:rPr>
              <w:t xml:space="preserve">作为功能</w:t>
            </w:r>
            <w:r>
              <w:rPr>
                <w:rFonts w:hint="eastAsia" w:ascii="宋体" w:hAnsi="宋体" w:eastAsia="宋体" w:cs="宋体"/>
                <w:i w:val="0"/>
                <w:iCs w:val="0"/>
                <w:color w:val="auto"/>
                <w:sz w:val="22"/>
                <w:szCs w:val="22"/>
                <w:highlight w:val="none"/>
                <w:u w:val="none"/>
              </w:rPr>
              <w:t xml:space="preserve">佐证材料</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验证功能有效性）</w:t>
            </w:r>
            <w:r/>
          </w:p>
          <w:p>
            <w:pPr>
              <w:numPr>
                <w:ilvl w:val="0"/>
                <w:numId w:val="0"/>
              </w:numPr>
              <w:ind w:left="0" w:right="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Theme="minorEastAsia" w:hAnsiTheme="minorEastAsia" w:cstheme="minorEastAsia"/>
                <w:i w:val="0"/>
                <w:iCs w:val="0"/>
                <w:color w:val="auto"/>
                <w:sz w:val="22"/>
                <w:szCs w:val="22"/>
                <w:highlight w:val="none"/>
                <w:u w:val="none"/>
                <w:lang w:val="en-US" w:eastAsia="zh-CN"/>
              </w:rPr>
              <w:t xml:space="preserve">5.</w:t>
            </w:r>
            <w:r>
              <w:rPr>
                <w:rFonts w:hint="eastAsia" w:asciiTheme="minorEastAsia" w:hAnsiTheme="minorEastAsia" w:eastAsiaTheme="minorEastAsia" w:cstheme="minorEastAsia"/>
                <w:i w:val="0"/>
                <w:iCs w:val="0"/>
                <w:color w:val="auto"/>
                <w:sz w:val="22"/>
                <w:szCs w:val="22"/>
                <w:highlight w:val="none"/>
                <w:u w:val="none"/>
              </w:rPr>
              <w:t xml:space="preserve">搭载智能考核系统，</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系统支持</w:t>
            </w:r>
            <w:r>
              <w:rPr>
                <w:rFonts w:hint="eastAsia" w:asciiTheme="minorEastAsia" w:hAnsiTheme="minorEastAsia" w:eastAsiaTheme="minorEastAsia" w:cstheme="minorEastAsia"/>
                <w:i w:val="0"/>
                <w:iCs w:val="0"/>
                <w:color w:val="auto"/>
                <w:sz w:val="22"/>
                <w:szCs w:val="22"/>
                <w:highlight w:val="none"/>
                <w:u w:val="none"/>
              </w:rPr>
              <w:t xml:space="preserve">随机抽题组卷、考题电路图高清展示等功能，通过可视化交互界面，构建管控于一体的信息化考核平台</w:t>
            </w:r>
            <w:r>
              <w:rPr>
                <w:rFonts w:hint="eastAsia" w:asciiTheme="minorEastAsia" w:hAnsiTheme="minorEastAsia" w:eastAsiaTheme="minorEastAsia" w:cstheme="minorEastAsia"/>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6.系统设置多角度图像记录，实时识别作业人员动作行为、操作设备对象状态，智能分析结果，评分详情与相关视频或图片关联；（需提供上述智能识别功能的</w:t>
            </w:r>
            <w:r>
              <w:rPr>
                <w:rFonts w:hint="default" w:ascii="宋体" w:hAnsi="宋体" w:eastAsia="宋体" w:cs="宋体"/>
                <w:i w:val="0"/>
                <w:iCs w:val="0"/>
                <w:color w:val="auto"/>
                <w:sz w:val="22"/>
                <w:szCs w:val="22"/>
                <w:highlight w:val="none"/>
                <w:u w:val="none"/>
                <w:lang w:eastAsia="zh-CN"/>
              </w:rPr>
              <w:t xml:space="preserve">操作</w:t>
            </w:r>
            <w:r>
              <w:rPr>
                <w:rFonts w:hint="eastAsia" w:ascii="宋体" w:hAnsi="宋体" w:eastAsia="宋体" w:cs="宋体"/>
                <w:i w:val="0"/>
                <w:iCs w:val="0"/>
                <w:color w:val="auto"/>
                <w:sz w:val="22"/>
                <w:szCs w:val="22"/>
                <w:highlight w:val="none"/>
                <w:u w:val="none"/>
                <w:lang w:eastAsia="zh-CN"/>
              </w:rPr>
              <w:t xml:space="preserve">演示视频</w:t>
            </w:r>
            <w:r>
              <w:rPr>
                <w:rFonts w:hint="eastAsia" w:ascii="宋体" w:hAnsi="宋体" w:eastAsia="宋体" w:cs="宋体"/>
                <w:i w:val="0"/>
                <w:iCs w:val="0"/>
                <w:color w:val="auto"/>
                <w:sz w:val="22"/>
                <w:szCs w:val="22"/>
                <w:highlight w:val="none"/>
                <w:u w:val="none"/>
                <w:lang w:val="en-US" w:eastAsia="zh-CN"/>
              </w:rPr>
              <w:t xml:space="preserve">佐证资料并进行详细说明。）</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7.</w:t>
            </w:r>
            <w:r>
              <w:rPr>
                <w:rFonts w:hint="eastAsia" w:ascii="宋体" w:hAnsi="宋体" w:eastAsia="宋体" w:cs="宋体"/>
                <w:i w:val="0"/>
                <w:iCs w:val="0"/>
                <w:color w:val="auto"/>
                <w:sz w:val="22"/>
                <w:szCs w:val="22"/>
                <w:highlight w:val="none"/>
                <w:u w:val="none"/>
                <w:shd w:val="clear" w:color="auto"/>
                <w:lang w:val="en-US" w:eastAsia="zh-CN"/>
              </w:rPr>
              <w:t xml:space="preserve">系统具备考试成绩自动上传至省级实操考核管理平台的功能且上传时间需要达到0</w:t>
            </w:r>
            <w:r>
              <w:rPr>
                <w:rFonts w:hint="default" w:ascii="宋体" w:hAnsi="宋体" w:eastAsia="宋体" w:cs="宋体"/>
                <w:i w:val="0"/>
                <w:iCs w:val="0"/>
                <w:color w:val="auto"/>
                <w:sz w:val="22"/>
                <w:szCs w:val="22"/>
                <w:highlight w:val="none"/>
                <w:u w:val="none"/>
                <w:shd w:val="clear" w:color="auto"/>
                <w:lang w:eastAsia="zh-CN"/>
              </w:rPr>
              <w:t xml:space="preserve">.1s</w:t>
            </w:r>
            <w:r>
              <w:rPr>
                <w:rFonts w:hint="eastAsia" w:ascii="宋体" w:hAnsi="宋体" w:eastAsia="宋体" w:cs="宋体"/>
                <w:i w:val="0"/>
                <w:iCs w:val="0"/>
                <w:color w:val="auto"/>
                <w:sz w:val="22"/>
                <w:szCs w:val="22"/>
                <w:highlight w:val="none"/>
                <w:u w:val="none"/>
                <w:shd w:val="clear" w:color="auto"/>
                <w:lang w:val="en-US" w:eastAsia="zh-CN"/>
              </w:rPr>
              <w:t xml:space="preserve">延迟</w:t>
            </w:r>
            <w:r>
              <w:rPr>
                <w:rFonts w:hint="eastAsia" w:ascii="宋体" w:hAnsi="宋体" w:eastAsia="宋体" w:cs="宋体"/>
                <w:i w:val="0"/>
                <w:iCs w:val="0"/>
                <w:color w:val="auto"/>
                <w:sz w:val="22"/>
                <w:szCs w:val="22"/>
                <w:highlight w:val="none"/>
                <w:u w:val="none"/>
                <w:lang w:val="en-US" w:eastAsia="zh-CN"/>
              </w:rPr>
              <w:t xml:space="preserve">。（需提供证明资料。）</w:t>
            </w:r>
            <w:r/>
          </w:p>
          <w:p>
            <w:pPr>
              <w:numPr>
                <w:ilvl w:val="0"/>
                <w:numId w:val="0"/>
              </w:numPr>
              <w:ind w:left="0" w:right="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演示视频佐证资料并进行详细说明。）</w:t>
            </w:r>
            <w:r/>
          </w:p>
          <w:p>
            <w:pPr>
              <w:numPr>
                <w:ilvl w:val="0"/>
                <w:numId w:val="0"/>
              </w:numPr>
              <w:ind w:left="0" w:right="0"/>
              <w:jc w:val="left"/>
              <w:keepLines w:val="0"/>
              <w:keepNext w:val="0"/>
              <w:pageBreakBefore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9.系统有醒目指示灯提醒功能：提醒工位空闲、工位在用、考试终止（中断）情况</w:t>
            </w:r>
            <w:r>
              <w:rPr>
                <w:rFonts w:hint="eastAsia" w:ascii="宋体" w:hAnsi="宋体" w:eastAsia="宋体" w:cs="宋体"/>
                <w:i w:val="0"/>
                <w:iCs w:val="0"/>
                <w:color w:val="auto"/>
                <w:sz w:val="22"/>
                <w:szCs w:val="22"/>
                <w:highlight w:val="none"/>
                <w:u w:val="none"/>
                <w:lang w:val="en-US" w:eastAsia="zh-CN"/>
              </w:rPr>
              <w:t xml:space="preserve">（需提供上述功能的图片佐证资料并进行说明。）</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85</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器材摆放架</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numPr>
                <w:ilvl w:val="0"/>
                <w:numId w:val="0"/>
              </w:num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1.材质：钢，承重：约100-500Kg。</w:t>
            </w:r>
            <w:r/>
          </w:p>
          <w:p>
            <w:pPr>
              <w:numPr>
                <w:ilvl w:val="0"/>
                <w:numId w:val="0"/>
              </w:numPr>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2.轻型</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120*40*200（±50mm），四层白色主架。</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86</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pStyle w:val="793"/>
              <w:ind w:left="0" w:right="0" w:firstLine="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color w:val="auto"/>
                <w:sz w:val="22"/>
                <w:szCs w:val="22"/>
                <w:highlight w:val="none"/>
              </w:rPr>
              <w:t xml:space="preserve">安全标志</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尺寸：≥20*30</w:t>
            </w:r>
            <w:r>
              <w:rPr>
                <w:rFonts w:hint="eastAsia" w:ascii="宋体" w:hAnsi="宋体" w:eastAsia="宋体" w:cs="宋体"/>
                <w:i w:val="0"/>
                <w:iCs w:val="0"/>
                <w:color w:val="auto"/>
                <w:sz w:val="22"/>
                <w:szCs w:val="22"/>
                <w:highlight w:val="none"/>
                <w:u w:val="none"/>
                <w:lang w:val="en-US" w:eastAsia="zh-CN"/>
              </w:rPr>
              <w:t xml:space="preserve">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3.应符合现行标准《安全标志及其使用导则》(GB2894)的有关要求。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87</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2.厚度：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5mm；尺寸（长*宽）：</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1*5m。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4.应符合现行标准《带电作业用绝缘垫》(DL/T853)的有关要求。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88</w:t>
            </w:r>
            <w:r/>
          </w:p>
        </w:tc>
        <w:tc>
          <w:tcPr>
            <w:shd w:val="clear" w:color="auto" w:fill="auto"/>
            <w:tcW w:w="331" w:type="pct"/>
            <w:vAlign w:val="center"/>
            <w:vMerge w:val="restart"/>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K32</w:t>
            </w:r>
            <w:r/>
          </w:p>
        </w:tc>
        <w:tc>
          <w:tcPr>
            <w:shd w:val="clear" w:color="auto" w:fill="auto"/>
            <w:tcW w:w="297"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低压电工低压开关柜实操考核设备</w:t>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进线柜</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vMerge w:val="restart"/>
            <w:textDirection w:val="lrTb"/>
            <w:noWrap w:val="false"/>
          </w:tcPr>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一、额定参数</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1．额定工作电压</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主电路：</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400V；辅助电路：交流：220V~380V</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2．额定绝缘电压：主电路额定绝缘电压为690V。</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3．额定频率：50Hz</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4．额定电流：水平母线额定工作电流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1000A；垂直母线额定工作电流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1000A</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装置内母线额定短时耐受电流为50KA（1S）；装置内母线额定峰值耐受电流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105KA（0.1S）</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二、框架结构</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2．装置外壳的防护等级IP40。</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3．装置的外形尺寸为：</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2200mm*800mm*800mm（±20mm）</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4．内部功能单元采用金属隔板分隔，各功能单元能抽出检修、相同规格的单元能实现互换使用，断路器和塑壳开关、隔离开关都能在柜外操作。</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三、产品配置</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（一）进线柜内主要材料：</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包含：低压抽出式框架断路器；电流互感器；电压表和电流表若干；镀锡铝排；母线夹。</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（二）出线柜内主要材料：</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包含：塑壳断路器；电流互感器；电流表；导电母线；母线夹；一次接线端子；绝缘导线；操作结构。</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（三）补偿柜内主要材料：</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包含：隔离开关；电流互感器；无功补偿控制器；电流表；功率因数表；电压表；熔断器；交流接触器；热继电器；电力电容器；避雷器；镀锡铝排；母线夹；绝缘导线。</w:t>
            </w:r>
            <w:r/>
          </w:p>
          <w:p>
            <w:pPr>
              <w:ind w:left="0" w:right="0"/>
              <w:keepLines w:val="0"/>
              <w:keepNext w:val="0"/>
              <w:spacing w:before="0" w:beforeAutospacing="0" w:after="0" w:afterAutospacing="0"/>
              <w:rPr>
                <w:rFonts w:hint="default" w:eastAsiaTheme="minorEastAsia"/>
                <w:color w:val="auto"/>
                <w:highlight w:val="none"/>
                <w:lang w:val="en-US" w:eastAsia="zh-CN"/>
              </w:rPr>
              <w:suppressLineNumbers w:val="0"/>
            </w:pPr>
            <w:r>
              <w:rPr>
                <w:rFonts w:hint="eastAsia"/>
                <w:color w:val="auto"/>
                <w:highlight w:val="none"/>
                <w:lang w:val="en-US" w:eastAsia="zh-CN"/>
              </w:rPr>
              <w:t xml:space="preserve">▲为保证产品质量，需提供</w:t>
            </w:r>
            <w:r>
              <w:rPr>
                <w:rFonts w:hint="eastAsia" w:ascii="宋体" w:hAnsi="宋体" w:eastAsia="宋体" w:cs="宋体"/>
                <w:i w:val="0"/>
                <w:iCs w:val="0"/>
                <w:color w:val="auto"/>
                <w:sz w:val="22"/>
                <w:szCs w:val="22"/>
                <w:highlight w:val="none"/>
                <w:u w:val="none"/>
                <w:lang w:val="en-US" w:eastAsia="zh-CN"/>
              </w:rPr>
              <w:t xml:space="preserve">封面具有CNAS、CMA、ilac-MRA认证标识的检验报告</w:t>
            </w:r>
            <w:r>
              <w:rPr>
                <w:rFonts w:hint="eastAsia" w:ascii="宋体" w:hAnsi="宋体" w:cs="宋体"/>
                <w:color w:val="auto"/>
                <w:szCs w:val="21"/>
                <w:highlight w:val="none"/>
                <w:lang w:bidi="ar"/>
              </w:rPr>
              <w:t xml:space="preserve">为佐证，报告中需呈现</w:t>
            </w:r>
            <w:r>
              <w:rPr>
                <w:rFonts w:hint="eastAsia" w:ascii="宋体" w:hAnsi="宋体" w:cs="宋体"/>
                <w:color w:val="auto"/>
                <w:szCs w:val="21"/>
                <w:highlight w:val="none"/>
                <w:lang w:val="en-US" w:eastAsia="zh-CN" w:bidi="ar"/>
              </w:rPr>
              <w:t xml:space="preserve">以上</w:t>
            </w:r>
            <w:r>
              <w:rPr>
                <w:rFonts w:hint="eastAsia" w:ascii="宋体" w:hAnsi="宋体" w:cs="宋体"/>
                <w:color w:val="auto"/>
                <w:szCs w:val="21"/>
                <w:highlight w:val="none"/>
                <w:lang w:bidi="ar"/>
              </w:rPr>
              <w:t xml:space="preserve">参数（</w:t>
            </w:r>
            <w:r>
              <w:rPr>
                <w:rFonts w:hint="eastAsia" w:ascii="宋体" w:hAnsi="宋体" w:cs="宋体"/>
                <w:b/>
                <w:bCs/>
                <w:color w:val="auto"/>
                <w:szCs w:val="21"/>
                <w:highlight w:val="none"/>
                <w:lang w:bidi="ar"/>
              </w:rPr>
              <w:t xml:space="preserve">提供报告扫描件</w:t>
            </w:r>
            <w:r>
              <w:rPr>
                <w:rFonts w:hint="eastAsia" w:ascii="宋体" w:hAnsi="宋体" w:cs="宋体"/>
                <w:color w:val="auto"/>
                <w:szCs w:val="21"/>
                <w:highlight w:val="none"/>
                <w:lang w:bidi="ar"/>
              </w:rPr>
              <w:t xml:space="preserve">）</w:t>
            </w:r>
            <w:r>
              <w:rPr>
                <w:rFonts w:hint="eastAsia"/>
                <w:color w:val="auto"/>
                <w:highlight w:val="none"/>
                <w:lang w:val="en-US" w:eastAsia="zh-CN"/>
              </w:rPr>
              <w:t xml:space="preserve">。</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89</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出线柜</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vMerge w:val="continue"/>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90</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补偿柜</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vMerge w:val="continue"/>
            <w:textDirection w:val="lrTb"/>
            <w:noWrap w:val="false"/>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91</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接线模拟图板</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面</w:t>
            </w:r>
            <w:r/>
          </w:p>
        </w:tc>
        <w:tc>
          <w:tcPr>
            <w:shd w:val="clear" w:color="auto" w:fill="auto"/>
            <w:tcW w:w="2476" w:type="pct"/>
            <w:vAlign w:val="center"/>
            <w:textDirection w:val="lrTb"/>
            <w:noWrap w:val="false"/>
          </w:tcPr>
          <w:p>
            <w:pPr>
              <w:numPr>
                <w:ilvl w:val="0"/>
                <w:numId w:val="0"/>
              </w:num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低压接线模拟图板要求：</w:t>
            </w:r>
            <w:r/>
          </w:p>
          <w:p>
            <w:pPr>
              <w:numPr>
                <w:ilvl w:val="0"/>
                <w:numId w:val="0"/>
              </w:num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1.接线模拟图板需含：电源指示灯 1 个，报警蜂鸣器 1 个，进线柜模拟开关1个，进线电源指示灯1个，母线带电指示灯1个，带电指示灯 8 个，刀开关指示灯 1 个，模拟低压开关旋扭 8 个，一次接线图 1 幅。（招标文件需提供实物设备照片2张，验证设备的真实性）</w:t>
            </w:r>
            <w:r/>
          </w:p>
          <w:p>
            <w:pPr>
              <w:numPr>
                <w:ilvl w:val="0"/>
                <w:numId w:val="0"/>
              </w:num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2.功能要求：</w:t>
            </w:r>
            <w:r/>
          </w:p>
          <w:p>
            <w:pPr>
              <w:numPr>
                <w:ilvl w:val="0"/>
                <w:numId w:val="0"/>
              </w:num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模拟操作低压开关柜之间关系动作，反应出工作状态。当操作程序错误时，会发出报警，以提示操作有误。</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92</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接地干线</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1.尺寸：</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4*40mm。</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2.颜色：黄绿色。</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93</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安全围栏</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1.尺寸：</w:t>
            </w:r>
            <w:r>
              <w:rPr>
                <w:rFonts w:hint="default" w:ascii="宋体" w:hAnsi="宋体" w:eastAsia="宋体" w:cs="宋体"/>
                <w:i w:val="0"/>
                <w:iCs w:val="0"/>
                <w:color w:val="auto"/>
                <w:sz w:val="22"/>
                <w:szCs w:val="22"/>
                <w:highlight w:val="none"/>
                <w:u w:val="none"/>
                <w:lang w:eastAsia="zh-CN"/>
              </w:rPr>
              <w:t xml:space="preserve">高≥1.2m，长≥4m，</w:t>
            </w:r>
            <w:r>
              <w:rPr>
                <w:rFonts w:hint="eastAsia" w:ascii="宋体" w:hAnsi="宋体" w:eastAsia="宋体" w:cs="宋体"/>
                <w:i w:val="0"/>
                <w:iCs w:val="0"/>
                <w:color w:val="auto"/>
                <w:sz w:val="22"/>
                <w:szCs w:val="22"/>
                <w:highlight w:val="none"/>
                <w:u w:val="none"/>
                <w:lang w:val="en-US" w:eastAsia="zh-CN"/>
              </w:rPr>
              <w:t xml:space="preserve">颜色：黄黑色。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2.材质：玻璃钢绝缘、底座橡胶底座。</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94</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安全标志</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尺寸：≥20*30</w:t>
            </w:r>
            <w:r>
              <w:rPr>
                <w:rFonts w:hint="eastAsia" w:ascii="宋体" w:hAnsi="宋体" w:eastAsia="宋体" w:cs="宋体"/>
                <w:i w:val="0"/>
                <w:iCs w:val="0"/>
                <w:color w:val="auto"/>
                <w:sz w:val="22"/>
                <w:szCs w:val="22"/>
                <w:highlight w:val="none"/>
                <w:u w:val="none"/>
                <w:lang w:val="en-US" w:eastAsia="zh-CN"/>
              </w:rPr>
              <w:t xml:space="preserve">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3.应符合现行标准《安全标志及其使用导则》(GB2894)的有关要求。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95</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2.厚度：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5mm；尺寸（长*宽）：</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1*5m。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4.应符合现行标准《带电作业用绝缘垫》(DL/T853)的有关要求。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96</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K33</w:t>
            </w:r>
            <w:r/>
          </w:p>
        </w:tc>
        <w:tc>
          <w:tcPr>
            <w:shd w:val="clear" w:color="auto" w:fill="auto"/>
            <w:tcW w:w="297"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低压电工K33临时用电系统实操考培设备</w:t>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临时用电系统施工图</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张</w:t>
            </w:r>
            <w:r/>
          </w:p>
        </w:tc>
        <w:tc>
          <w:tcPr>
            <w:shd w:val="clear" w:color="auto" w:fill="auto"/>
            <w:tcW w:w="2476"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应符合</w:t>
            </w:r>
            <w:r>
              <w:rPr>
                <w:rFonts w:hint="eastAsia" w:ascii="宋体" w:hAnsi="宋体" w:eastAsia="宋体" w:cs="宋体"/>
                <w:i w:val="0"/>
                <w:iCs w:val="0"/>
                <w:color w:val="auto"/>
                <w:sz w:val="22"/>
                <w:szCs w:val="22"/>
                <w:highlight w:val="none"/>
                <w:u w:val="none"/>
              </w:rPr>
              <w:t xml:space="preserve">《施工现场临时用电安全技术规范》（JGJ46-2012）等现行标准规范要求。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97</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供电系统</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临时用电系统的电源引自配电房电源，配电房电源作为整个系统的初始供电源头，为 220/380V 三相四线制低压电力系统，应符合《建筑与市政工程施工现场临时用电安全技术标准》(JGJ/T46)，且满足三级配电、TN-S 系统、二级剩余电流动作保护系统要求。​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1.三级配电系统：由总配电箱、分配电箱、开关箱构成。总配电箱靠近电源，分配电箱在用电集中区（与开关箱距离≤30m），开关箱近用电设备（距离≤3m），实行 “一机、一闸、一漏、一箱、一锁” 原则，分级管控电能。​</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2.TN-S 系统：即三相五线制（L1、L2、L3、N、PE 线），中性点接地，PE 线独立用于设备金属外壳接零保护。除中性点工作接地外，需在配电室或总配电箱处、配电线路中间及末端重复接地（不少于三处，接地电阻≤10Ω），增强安全性。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二级剩余电流动作保护系统：总配电箱和开关箱分别设保护器。总配电箱为一级保护，开关箱为二级保护。总箱保护器额定剩余动作电流＞30mA、动作时间＞0.1s，两者乘积≤30mA・s；开关箱保护器额定剩余动作电流≤30mA、动作时间≤0.1s（潮湿场所≤15mA），且极数、线数与负荷匹配。</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98</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总配电箱（整套）：</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配电箱*1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电压表*1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电流表*3</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三相四线电能表*1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转换开关*1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电流互感器*3</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隔离开关*1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总断路器*1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分断路器*2</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总配电箱采用科学的模块化设计，内置1组总隔离开关与透明塑壳断路器作为主控制单元，分路设置4-8路具备隔离功能的透明塑壳断路器，配备高性能漏电保护装置，集成欠压、过载、短路、漏电、断相五重保护功能。同时配置三相四线电能表、电压表、3组电流表及电流互感器，实现电力参数的精准监测与计量。漏电保护装置严格遵循安全标准，其额定漏电动作电流与动作时间乘积≤30mA・S，其中延时动作型漏电保护器额定漏电动作电流设定为75-150mA，动作时间控制在0.1S＜t≤0.2S区间。</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1.与电路图匹配。</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2.电流表、电压表、三相四线电能表应符合现行标准《电测量设备》(GB/T17215)相应部分的要求。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3.转换开关应符合现行标准《低压开关设备和控制设备》(GB/T14048)相应部分的要求。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4.电流互感器应符合现行标准《互感器》GB/T20840)相应部分的要求。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5.分断路器为透明塑壳，分断时可见分断点，带漏电保护。</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6.隔离开关、断路器应符合现行标准《低压开关设备和控制设备》(GB/T14048)相应部分的要求。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99</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分配电箱(整套)：</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配电箱*1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总断路器*1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分断路器*2</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1.与电路图匹配。</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2.含动力回路、照明回路。</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3.断路器为透明塑壳，在分断时可见分断点。</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4.应符合现行标准《低压开关设备和控制设备》(GB/T14048)相应部分的要求。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100</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动力开关箱（整套）：</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开关箱*1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断路器*1</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动力开关箱配备透明塑壳断路器作为主控开关，搭配漏电断路器，设置螺栓PE线端子排，从硬件配置层面保障用电安全与操作规范。</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1.与电路图匹配。</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2.断路器为透明塑壳，在分断时可见分断点，带漏电保护。</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101</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照明开关箱(整套)：</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开关箱*1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断路器*1</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照明开关箱配备透明塑壳断路器作为主控开关，搭配漏电断路器，设置螺栓PE线端子排，从硬件配置层面保障用电安全与操作规范</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1.与电路图匹配。</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2.断路器为透明塑壳，在分断时可见分断点，带漏电保护。</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102</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导线</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单股、多股等各种颜色与多种规格线径导线（≥）：</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BV1.5mm²国标红色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BV1mm²国标蓝色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BV2.5mm²国标蓝色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BV4mm²国标蓝色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BV6mm²国标蓝色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BV10mm²国标蓝色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BV16mm²国标蓝色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BV0.75mm²单芯硬线红色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BV0.75mm²单芯硬线黄色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BV0.75mm²单芯硬线黄绿</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BV0.75mm²单芯硬线黑色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BV0.75mm²单芯硬线绿色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各50m。</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103</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接线端子</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1.螺丝工艺：表面镀锌。</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2.产品规格：10A 20A 60A。</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3.材质：加厚黄铜。</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104</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电缆</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材质：纯铜，与电路图匹配。</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105</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接地装置及临时接地连接点</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按照现场实际情况而定，</w:t>
            </w:r>
            <w:r>
              <w:rPr>
                <w:rFonts w:hint="eastAsia" w:ascii="宋体" w:hAnsi="宋体" w:eastAsia="宋体" w:cs="宋体"/>
                <w:i w:val="0"/>
                <w:iCs w:val="0"/>
                <w:color w:val="auto"/>
                <w:sz w:val="22"/>
                <w:szCs w:val="22"/>
                <w:highlight w:val="none"/>
                <w:u w:val="none"/>
                <w:lang w:val="en-US" w:eastAsia="zh-CN"/>
              </w:rPr>
              <w:t xml:space="preserve">应符合现行标准《建筑与市政工程施工现场临时用电安全技术标准》(JGJ/T46)的有关要求。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106</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电动机</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台</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1.适用电压：380V。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2.带启动装置。</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3.安装结构型式：卧式。</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4.工作原理：异步电动机。</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107</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照明灯具</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1.尺寸（宽*高）：22*35mm.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2.适用电压：220V</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3.功率:</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6W。</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4.颜色：中性光。</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108</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接线工具</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剥线钳、老虎钳、尖嘴钳、工具刀、一字螺丝刀、十字螺丝刀、千分尺、绝缘胶布。</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109</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安全标志</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尺寸：≥20*30</w:t>
            </w:r>
            <w:r>
              <w:rPr>
                <w:rFonts w:hint="eastAsia" w:ascii="宋体" w:hAnsi="宋体" w:eastAsia="宋体" w:cs="宋体"/>
                <w:i w:val="0"/>
                <w:iCs w:val="0"/>
                <w:color w:val="auto"/>
                <w:sz w:val="22"/>
                <w:szCs w:val="22"/>
                <w:highlight w:val="none"/>
                <w:u w:val="none"/>
                <w:lang w:val="en-US" w:eastAsia="zh-CN"/>
              </w:rPr>
              <w:t xml:space="preserve">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3.应符合现行标准《安全标志及其使用导则》(GB2894)的有关要求。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110</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55"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干扰项</w:t>
            </w:r>
            <w:r/>
          </w:p>
        </w:tc>
        <w:tc>
          <w:tcPr>
            <w:shd w:val="clear" w:color="auto" w:fill="auto"/>
            <w:tcW w:w="52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总配电箱分断路器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与电路图不匹配，不带漏电保护。</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111</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55"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52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分配电箱分断路器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与电路图不匹配。</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112</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55"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52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动力开关箱断路器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与电路图不匹配，不带漏电保护。</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113</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55"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526"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照明开关箱断路器</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与电路图不匹配，不带漏电保护。</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114</w:t>
            </w:r>
            <w:r/>
          </w:p>
        </w:tc>
        <w:tc>
          <w:tcPr>
            <w:shd w:val="clear" w:color="auto" w:fill="auto"/>
            <w:tcW w:w="33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卷</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厚度：≥5mm；尺寸（长*宽）：≥1*5m</w:t>
            </w:r>
            <w:r>
              <w:rPr>
                <w:rFonts w:hint="eastAsia" w:ascii="宋体" w:hAnsi="宋体" w:eastAsia="宋体" w:cs="宋体"/>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4.应符合现行标准《带电作业用绝缘垫》(DL/T853)的有关要求。</w:t>
            </w:r>
            <w:r/>
          </w:p>
        </w:tc>
      </w:tr>
      <w:tr>
        <w:trPr>
          <w:trHeight w:val="0"/>
        </w:trPr>
        <w:tc>
          <w:tcPr>
            <w:shd w:val="clear" w:color="auto" w:fill="auto"/>
            <w:tcW w:w="250"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115</w:t>
            </w:r>
            <w:r/>
          </w:p>
        </w:tc>
        <w:tc>
          <w:tcPr>
            <w:shd w:val="clear" w:color="auto" w:fill="auto"/>
            <w:tcW w:w="331"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81"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97"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shd w:val="clear" w:color="auto" w:fill="auto"/>
            <w:tcW w:w="681"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辅助评分系统</w:t>
            </w:r>
            <w:r/>
          </w:p>
        </w:tc>
        <w:tc>
          <w:tcPr>
            <w:shd w:val="clear" w:color="auto" w:fill="auto"/>
            <w:tcW w:w="41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7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76"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1.应实现实操考试试题的规范化管理，人工评分与智能评分应相结合，确保实操考试的公正性、严肃性、合理性。应对实操考试过程中的数据进行有效存储、分析和管理，保证考试数据的完整性和可追溯性。 </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2.支持时间管理：考试信息LED显示屏幕实时显示考核倒计时，精准控制考试时长，确保考核时间维度的公正性；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3.应实现实操过程中考生不需要操作软件，实现全程无感识别，更加符合实际作业情况；</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4.支持身份认证：支持身份证号及准考证号登录，自动关联考生信息、调取并显示考试电路图；</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5.搭载智能考核系统，系统支持随机抽题组卷、考题电路图高清展示等功能，通过可视化交互界面，构建管控于一体的信息化考核平台。</w:t>
            </w:r>
            <w:r>
              <w:rPr>
                <w:rFonts w:hint="eastAsia" w:ascii="宋体" w:hAnsi="宋体" w:eastAsia="宋体" w:cs="宋体"/>
                <w:i w:val="0"/>
                <w:iCs w:val="0"/>
                <w:color w:val="auto"/>
                <w:sz w:val="22"/>
                <w:szCs w:val="22"/>
                <w:highlight w:val="none"/>
                <w:u w:val="none"/>
                <w:lang w:val="en-US" w:eastAsia="zh-CN" w:bidi="ar-SA"/>
              </w:rPr>
              <w:br/>
            </w:r>
            <w:r>
              <w:rPr>
                <w:rFonts w:hint="eastAsia" w:ascii="宋体" w:hAnsi="宋体" w:eastAsia="宋体" w:cs="宋体"/>
                <w:i w:val="0"/>
                <w:iCs w:val="0"/>
                <w:color w:val="auto"/>
                <w:sz w:val="22"/>
                <w:szCs w:val="22"/>
                <w:highlight w:val="none"/>
                <w:u w:val="none"/>
                <w:lang w:val="en-US" w:eastAsia="zh-CN" w:bidi="ar-SA"/>
              </w:rPr>
              <w:t xml:space="preserve">6.系统设置多角度图像记录，实时识别作业人员动作行为、操作设备对象状态，智能分析结果，评分详情与相关视频或图片关联；（需提供上述智能识别功能的图片佐证资料并进行详细说明。）</w:t>
            </w:r>
            <w:r>
              <w:rPr>
                <w:rFonts w:hint="eastAsia" w:ascii="宋体" w:hAnsi="宋体" w:eastAsia="宋体" w:cs="宋体"/>
                <w:i w:val="0"/>
                <w:iCs w:val="0"/>
                <w:color w:val="auto"/>
                <w:sz w:val="22"/>
                <w:szCs w:val="22"/>
                <w:highlight w:val="none"/>
                <w:u w:val="none"/>
                <w:lang w:val="en-US" w:eastAsia="zh-CN" w:bidi="ar-SA"/>
              </w:rPr>
              <w:br/>
            </w:r>
            <w:r>
              <w:rPr>
                <w:rFonts w:hint="eastAsia" w:ascii="宋体" w:hAnsi="宋体" w:eastAsia="宋体" w:cs="宋体"/>
                <w:i w:val="0"/>
                <w:iCs w:val="0"/>
                <w:color w:val="auto"/>
                <w:sz w:val="22"/>
                <w:szCs w:val="22"/>
                <w:highlight w:val="none"/>
                <w:u w:val="none"/>
                <w:lang w:val="en-US" w:eastAsia="zh-CN" w:bidi="ar-SA"/>
              </w:rPr>
              <w:t xml:space="preserve">7.系统具备考试成绩自动上传至省级实操考核管理平台的功能，方便考试组织和管理。（需提供证明资料。）</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8.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r/>
          </w:p>
        </w:tc>
      </w:tr>
    </w:tbl>
    <w:p>
      <w:pPr>
        <w:pStyle w:val="750"/>
        <w:jc w:val="both"/>
        <w:spacing w:line="240" w:lineRule="auto"/>
        <w:shd w:val="clear" w:color="auto"/>
        <w:rPr>
          <w:rFonts w:hint="eastAsia" w:ascii="宋体" w:hAnsi="宋体" w:eastAsia="宋体" w:cs="宋体"/>
          <w:b/>
          <w:bCs/>
          <w:color w:val="auto"/>
          <w:spacing w:val="0"/>
          <w:sz w:val="24"/>
          <w:szCs w:val="22"/>
          <w:highlight w:val="none"/>
          <w:lang w:val="en-US" w:eastAsia="zh-CN" w:bidi="ar-SA"/>
        </w:rPr>
      </w:pPr>
      <w:r>
        <w:rPr>
          <w:rFonts w:hint="eastAsia" w:ascii="宋体" w:hAnsi="宋体" w:eastAsia="宋体" w:cs="宋体"/>
          <w:b/>
          <w:bCs/>
          <w:color w:val="auto"/>
          <w:spacing w:val="0"/>
          <w:sz w:val="24"/>
          <w:szCs w:val="22"/>
          <w:highlight w:val="none"/>
          <w:lang w:val="en-US" w:eastAsia="zh-CN" w:bidi="ar-SA"/>
        </w:rPr>
        <w:t xml:space="preserve">（二）高压电工</w:t>
      </w:r>
      <w:r/>
    </w:p>
    <w:tbl>
      <w:tblPr>
        <w:tblStyle w:val="76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877"/>
        <w:gridCol w:w="882"/>
        <w:gridCol w:w="731"/>
        <w:gridCol w:w="889"/>
        <w:gridCol w:w="1121"/>
        <w:gridCol w:w="1183"/>
        <w:gridCol w:w="763"/>
        <w:gridCol w:w="7036"/>
      </w:tblGrid>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rPr>
              <w:t xml:space="preserve">序号</w:t>
            </w:r>
            <w:r/>
          </w:p>
        </w:tc>
        <w:tc>
          <w:tcPr>
            <w:gridSpan w:val="2"/>
            <w:shd w:val="clear" w:color="auto" w:fill="auto"/>
            <w:tcW w:w="620"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考位编号</w:t>
            </w:r>
            <w:r/>
          </w:p>
        </w:tc>
        <w:tc>
          <w:tcPr>
            <w:shd w:val="clear" w:color="auto" w:fill="auto"/>
            <w:tcW w:w="257"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考位名称</w:t>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设备/设施/器材</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单套数量</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单位</w:t>
            </w:r>
            <w:r/>
          </w:p>
        </w:tc>
        <w:tc>
          <w:tcPr>
            <w:shd w:val="clear" w:color="auto" w:fill="auto"/>
            <w:tcW w:w="2482"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标准要求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309"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科目一</w:t>
            </w:r>
            <w:r/>
          </w:p>
        </w:tc>
        <w:tc>
          <w:tcPr>
            <w:shd w:val="clear" w:color="auto" w:fill="auto"/>
            <w:tcW w:w="311"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K11</w:t>
            </w:r>
            <w:r/>
          </w:p>
        </w:tc>
        <w:tc>
          <w:tcPr>
            <w:shd w:val="clear" w:color="auto" w:fill="auto"/>
            <w:tcW w:w="257"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高压电工电力安全工器具与电工仪器仪表实操考核设备</w:t>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高压验电器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1.额定电压：10kV；测量电压范围：0.1~10kV。</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2.接触式，声光报警。</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3.杆长</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1m,多节伸缩，长度：缩态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170mm，伸态：</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900mm。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4.环氧树脂材质，锥形嵌套杆身；橡胶材质手柄；防滑凹槽设计。</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4.应符合现行标准《电容型验电器》(DL/T740)的有关要求。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高压放电棒</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10kV；带接地线夹。</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2.操作杆：超耐压环氧树脂杆</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3.导线装置：导线连接地夹</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4.应符合现行标准《便携式接地和接地短路装置》(DL/T879)、《带电作业用空心绝缘管、泡沫填充绝缘管和实心绝缘棒》(GB13398)的有关要求。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高压验电信号发生器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1.适用验电器电压等级：0.4-10kV(可切换电压)。</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2.应符合现行标准《合成信号发生器通用规范》(GB/T12114)的有关要求。</w:t>
            </w:r>
            <w:r/>
          </w:p>
        </w:tc>
      </w:tr>
      <w:tr>
        <w:trPr>
          <w:trHeight w:val="90"/>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携带型高压短路接地线</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10kV；接地棒长度：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2.材质：环氧树脂+紫铜+PVC。</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3.应符合现行标准《便携式接地和接地短路装置》(DL/T879)、《带电作业用空心绝缘管、泡沫填充绝缘管和实心绝缘棒》(GB13398)的有关要求。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带防雨罩绝缘操作杆</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1.适用电压：</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10kV。</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2.材质：环氧树脂，带防雨罩。</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3.应符合现行标准《带电作业用空心绝缘管、泡沫填充绝缘管和实心绝缘棒》(GB13398)的有关要求。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不带防雨罩绝缘操作杆</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1.适用电压：10kV。</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2.材质：玻璃钢，不带防雨罩。</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3.应符合现行标准《带电作业用空心绝缘管、泡沫填充绝缘管和实心绝缘棒》(GB13398)的有关要求。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绝缘夹钳</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把</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1.适用电压：</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10kV；自锁式。</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2.材质：玻璃钢。</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3.应符合现行标准《带电作业用空心绝缘管、泡沫填充绝缘管和实心绝缘棒》(GB13398)的有关要求。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低压验电器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1.额定电压：0.2-10KV；伸缩型。</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2.材质：玻璃钢。</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3.应符合现行标准《电容型验电器》(DL/T740)的有关要求。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低压验电笔</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1.测量范围：AC、DC，12-250v。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2.外壳耐压500v，工作电流小于0.5mA，绝缘电阻大于20MΩ。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3.档LED发光显示，3v以上电压值存在的电场即可发光。</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携带型低压短路接地线</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1.适用电压：</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0.4kV；接地棒长度：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0.5m。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2.棒材质：玻璃钢。</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3.应符合现行标准《便携式接地和接地短路装置》(DL/T879)、《带电作业用空心绝缘管、泡沫填充绝缘管和实心绝缘棒》(GB13398)的有关要求。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传递绳</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根</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1.直径：</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3cm。麻绳。</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2.材质：黄麻。</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12</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绝缘凳</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default" w:ascii="宋体" w:hAnsi="宋体" w:eastAsia="宋体" w:cs="宋体"/>
                <w:i w:val="0"/>
                <w:iCs w:val="0"/>
                <w:color w:val="auto"/>
                <w:sz w:val="22"/>
                <w:szCs w:val="22"/>
                <w:highlight w:val="none"/>
                <w:u w:val="none"/>
                <w:lang w:eastAsia="zh-CN"/>
              </w:rPr>
              <w:t xml:space="preserve">尺寸（长*宽*高）：≥30*50*40</w:t>
            </w:r>
            <w:r>
              <w:rPr>
                <w:rFonts w:hint="eastAsia" w:ascii="宋体" w:hAnsi="宋体" w:eastAsia="宋体" w:cs="宋体"/>
                <w:i w:val="0"/>
                <w:iCs w:val="0"/>
                <w:color w:val="auto"/>
                <w:sz w:val="22"/>
                <w:szCs w:val="22"/>
                <w:highlight w:val="none"/>
                <w:u w:val="none"/>
                <w:lang w:val="en-US" w:eastAsia="zh-CN"/>
              </w:rPr>
              <w:t xml:space="preserve">cm。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2.材质：玻璃钢。</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3.应符合现行标准《带电作业用绝缘硬梯》(GB/T17620)的有关要求。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13</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绝缘梯</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1.尺寸：高度1.2m(3层高度)，每层踏面尺寸：90*40cm。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2.材质：绝缘玻璃钢。</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3.应符合现行标准《带电作业用绝缘硬梯》(GB/T17620)的有关要求。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14</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卷</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2.厚度：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5mm；尺寸（长*宽）：</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1*5m。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4.应符合现行标准《带电作业用绝缘垫》(DL/T853)的有关要求。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15</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绝缘手套</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1.适用电压：12kV，直板。</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2.材质：橡胶。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3.应符合现行标准《带电作业用绝缘手套》(GB/T17622)的有关要求。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绝缘靴</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2.材质：防水橡胶。</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3.应符合现行标准《足部防护安全鞋》(GB21148)的有关要求。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17</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绝缘鞋</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1.材质：橡胶底+帆布鞋帮。</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2.应符合现行标准《足部防护安全鞋》(GB21148)的有关要求。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18</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安全帽</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顶</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1.颜色：黄色，国标加厚V-2型。</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2.材质：ABS+PE+针织布。</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3.应符合现行标准《头部防护安全帽》(GB2811)的有关要求。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19</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防护眼镜</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1.颜色：透明色。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2.材质：PC聚碳酸酯。</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3.应符合现行标准《眼面防护具通用技术规范》(GB14866)的有关要求。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20</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安全绳</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根</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1.尺寸：</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15m/条。</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2.直径：</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16mm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3.材质：丙纶。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4.应符合现行标准《坠落防护安全绳》(GB24543)的有关要求。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21</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围杆作业用安全带</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1.围杆式。</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2.材质：高强度丙纶。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3.应符合现行标准《坠落防护安全带》(GB6095)的有关要求。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22</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区域限制用安全带</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1.橘色单钩。</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2.材质：聚酯纤维+合金钢。</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3.应符合现行标准《坠落防护安全带》(GB6095)的有关要求。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23</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坠落悬挂用安全带</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1.缓冲双大钩。</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2.材质：聚酯纤维+合金钢。</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3.应符合现行标准《坠落防护安全带》(GB6095)的有关要求。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24</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脚扣</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1.脚扣皮厚度：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20mm，橡胶垫厚度：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2.适用杆高：6-8m电线杆，开口直径：15-25cm。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3.材质：锰钢无缝钢管。</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4.应符合现行标准《环形混凝土电杆用脚扣》(DL/T1642)或《坠落防护登杆脚扣》(AQ6109)的有关要求。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25</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登高板</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1.板长</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600㎜，板宽</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80㎜，板厚</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23㎜。</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2.尼龙绳索直径</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16mm，长度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1800mm，承重300kg以上。</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26</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电杆</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根</w:t>
            </w:r>
            <w:r/>
          </w:p>
        </w:tc>
        <w:tc>
          <w:tcPr>
            <w:shd w:val="clear" w:color="auto" w:fill="auto"/>
            <w:tcW w:w="2482"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auto"/>
                <w:sz w:val="22"/>
                <w:szCs w:val="22"/>
                <w:highlight w:val="none"/>
                <w:u w:val="none"/>
                <w:lang w:eastAsia="zh-CN"/>
              </w:rPr>
              <w:pBdr>
                <w:left w:val="none" w:color="auto" w:sz="0" w:space="0"/>
              </w:pBdr>
              <w:suppressLineNumbers w:val="0"/>
            </w:pPr>
            <w:r>
              <w:rPr>
                <w:rFonts w:hint="eastAsia" w:ascii="宋体" w:hAnsi="宋体" w:eastAsia="宋体" w:cs="宋体"/>
                <w:i w:val="0"/>
                <w:iCs w:val="0"/>
                <w:color w:val="auto"/>
                <w:sz w:val="22"/>
                <w:szCs w:val="22"/>
                <w:highlight w:val="none"/>
                <w:u w:val="none"/>
                <w:lang w:val="en-US" w:eastAsia="zh-CN"/>
              </w:rPr>
              <w:t xml:space="preserve">1.应符合《环形混凝土电杆》（GB/T4623）国家标准。</w:t>
            </w:r>
            <w:r>
              <w:rPr>
                <w:rFonts w:hint="eastAsia" w:ascii="宋体" w:hAnsi="宋体" w:eastAsia="宋体" w:cs="宋体"/>
                <w:i w:val="0"/>
                <w:iCs w:val="0"/>
                <w:color w:val="auto"/>
                <w:sz w:val="22"/>
                <w:szCs w:val="22"/>
                <w:highlight w:val="none"/>
                <w:u w:val="none"/>
                <w:lang w:eastAsia="zh-CN"/>
              </w:rPr>
              <w:br/>
            </w:r>
            <w:r>
              <w:rPr>
                <w:rFonts w:hint="eastAsia" w:ascii="宋体" w:hAnsi="宋体" w:eastAsia="宋体" w:cs="宋体"/>
                <w:i w:val="0"/>
                <w:iCs w:val="0"/>
                <w:color w:val="auto"/>
                <w:sz w:val="22"/>
                <w:szCs w:val="22"/>
                <w:highlight w:val="none"/>
                <w:u w:val="none"/>
                <w:lang w:eastAsia="zh-CN"/>
              </w:rPr>
              <w:t xml:space="preserve">尺寸参数：高度按照现场实际情况而定，</w:t>
            </w:r>
            <w:r>
              <w:rPr>
                <w:rFonts w:hint="eastAsia" w:ascii="宋体" w:hAnsi="宋体" w:eastAsia="宋体" w:cs="宋体"/>
                <w:i w:val="0"/>
                <w:iCs w:val="0"/>
                <w:color w:val="auto"/>
                <w:sz w:val="22"/>
                <w:szCs w:val="22"/>
                <w:highlight w:val="none"/>
                <w:u w:val="none"/>
                <w:lang w:val="en-US" w:eastAsia="zh-CN"/>
              </w:rPr>
              <w:t xml:space="preserve">常规高度≥6m,</w:t>
            </w:r>
            <w:r>
              <w:rPr>
                <w:rFonts w:hint="eastAsia" w:ascii="宋体" w:hAnsi="宋体" w:eastAsia="宋体" w:cs="宋体"/>
                <w:i w:val="0"/>
                <w:iCs w:val="0"/>
                <w:color w:val="auto"/>
                <w:sz w:val="22"/>
                <w:szCs w:val="22"/>
                <w:highlight w:val="none"/>
                <w:u w:val="none"/>
                <w:lang w:eastAsia="zh-CN"/>
              </w:rPr>
              <w:t xml:space="preserve">底部直径≥200mm，顶部直径≥160mm；杆身壁厚偏差±5mm，保护层厚度≥15mm。​</w:t>
            </w:r>
            <w:r/>
          </w:p>
          <w:p>
            <w:pPr>
              <w:numPr>
                <w:ilvl w:val="0"/>
                <w:numId w:val="0"/>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auto"/>
                <w:sz w:val="22"/>
                <w:szCs w:val="22"/>
                <w:highlight w:val="none"/>
                <w:u w:val="none"/>
                <w:lang w:eastAsia="zh-CN"/>
              </w:rPr>
              <w:pBdr>
                <w:left w:val="none" w:color="auto" w:sz="0" w:space="0"/>
              </w:pBd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外观表面平整，无环向裂缝、贯通纵向裂缝，麻面/粘皮面积≥总面积的5%，且单处长度≥100mm，深度≥5mm；杆身弯曲度≥杆长的1/1000。</w:t>
            </w:r>
            <w:r>
              <w:rPr>
                <w:rFonts w:hint="eastAsia" w:ascii="宋体" w:hAnsi="宋体" w:eastAsia="宋体" w:cs="宋体"/>
                <w:i w:val="0"/>
                <w:iCs w:val="0"/>
                <w:color w:val="auto"/>
                <w:sz w:val="22"/>
                <w:szCs w:val="22"/>
                <w:highlight w:val="none"/>
                <w:u w:val="none"/>
                <w:lang w:eastAsia="zh-CN"/>
              </w:rPr>
              <w:t xml:space="preserve">​</w:t>
            </w:r>
            <w:r/>
          </w:p>
          <w:p>
            <w:pPr>
              <w:numPr>
                <w:ilvl w:val="0"/>
                <w:numId w:val="0"/>
              </w:numPr>
              <w:ind w:left="0" w:right="0" w:firstLine="0"/>
              <w:jc w:val="left"/>
              <w:keepLines w:val="0"/>
              <w:keepNext w:val="0"/>
              <w:spacing w:before="60" w:beforeAutospacing="0" w:after="0" w:afterAutospacing="1" w:line="240" w:lineRule="auto"/>
              <w:shd w:val="clear" w:color="auto"/>
              <w:widowControl/>
              <w:rPr>
                <w:rFonts w:hint="eastAsia" w:ascii="宋体" w:hAnsi="宋体" w:eastAsia="宋体" w:cs="宋体"/>
                <w:i w:val="0"/>
                <w:iCs w:val="0"/>
                <w:color w:val="auto"/>
                <w:sz w:val="22"/>
                <w:szCs w:val="22"/>
                <w:highlight w:val="none"/>
                <w:u w:val="none"/>
              </w:rPr>
              <w:pBdr>
                <w:left w:val="none" w:color="auto" w:sz="0" w:space="0"/>
              </w:pBd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lang w:eastAsia="zh-CN"/>
              </w:rPr>
              <w:t xml:space="preserve">力学性能：电杆抗裂弯矩、极限弯矩等力学性能须应符合GB/T4623表4-表7规定。</w:t>
            </w:r>
            <w:r>
              <w:rPr>
                <w:rFonts w:hint="eastAsia" w:ascii="宋体" w:hAnsi="宋体" w:eastAsia="宋体" w:cs="宋体"/>
                <w:i w:val="0"/>
                <w:iCs w:val="0"/>
                <w:color w:val="auto"/>
                <w:sz w:val="22"/>
                <w:szCs w:val="22"/>
                <w:highlight w:val="none"/>
                <w:u w:val="none"/>
                <w:lang w:eastAsia="zh-CN"/>
              </w:rPr>
              <w:br/>
            </w: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lang w:eastAsia="zh-CN"/>
              </w:rPr>
              <w:t xml:space="preserve">电杆结构与安装工艺完整还原实际高处作业场景，</w:t>
            </w:r>
            <w:r>
              <w:rPr>
                <w:rFonts w:hint="eastAsia" w:ascii="宋体" w:hAnsi="宋体" w:eastAsia="宋体" w:cs="宋体"/>
                <w:i w:val="0"/>
                <w:iCs w:val="0"/>
                <w:color w:val="auto"/>
                <w:sz w:val="22"/>
                <w:szCs w:val="22"/>
                <w:highlight w:val="none"/>
                <w:u w:val="none"/>
                <w:lang w:val="en-US" w:eastAsia="zh-CN"/>
              </w:rPr>
              <w:t xml:space="preserve">满足</w:t>
            </w:r>
            <w:r>
              <w:rPr>
                <w:rFonts w:hint="eastAsia" w:ascii="宋体" w:hAnsi="宋体" w:eastAsia="宋体" w:cs="宋体"/>
                <w:i w:val="0"/>
                <w:iCs w:val="0"/>
                <w:color w:val="auto"/>
                <w:sz w:val="22"/>
                <w:szCs w:val="22"/>
                <w:highlight w:val="none"/>
                <w:u w:val="none"/>
                <w:lang w:eastAsia="zh-CN"/>
              </w:rPr>
              <w:t xml:space="preserve">低</w:t>
            </w:r>
            <w:r>
              <w:rPr>
                <w:rFonts w:hint="eastAsia" w:ascii="宋体" w:hAnsi="宋体" w:eastAsia="宋体" w:cs="宋体"/>
                <w:i w:val="0"/>
                <w:iCs w:val="0"/>
                <w:color w:val="auto"/>
                <w:sz w:val="22"/>
                <w:szCs w:val="22"/>
                <w:highlight w:val="none"/>
                <w:u w:val="none"/>
                <w:lang w:val="en-US" w:eastAsia="zh-CN"/>
              </w:rPr>
              <w:t xml:space="preserve">压电工实操中架空线路作业安全绳、脚扣、登高板的实训考核，保证过程的安全性与场景真实性。</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27</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工具袋</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1.中号。</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2.材质：帆布。</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28</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电工通用工具</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1.工具箱尺寸：≤415*290*82mm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rPr>
              <w:t xml:space="preserve">2.包含：锯子、批头*10、手电筒、美工刀、电工胶布、套筒（5-13）、刀片、十字螺丝刀、一字螺丝刀、棘轮手柄、零件盒、精密螺丝批、活动扳手、羊角锤、水泵钳、内六角（1.5-6）、数显电笔、3M卷尺、剪刀、钢丝钳、尖嘴钳、剥线钳。</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29</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数字式万用表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1.直流电压：20mV/2V/20V/200V/1000V，±(0.5%+1)。</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2.交流电压：2V/20V/200V/750V，±(0.8%+3)。</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3.直流电流：20μA/2Ma/20mA/200mA/20A，±(0.8+1)。</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4.交流电流：2mA/200mA/20A，±(0.8+1)。</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5.电阻：200/2K/20K/2M/20M/200M，±(0.8%+1)。</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6.电容：2nF/200nF/100μF ，±(4%+3)。</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7.频率：2KHz/20KHz。</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8.温度：-40 ℃～1000℃。</w:t>
            </w:r>
            <w:r/>
          </w:p>
        </w:tc>
      </w:tr>
      <w:tr>
        <w:trPr>
          <w:trHeight w:val="1580"/>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30</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指针式万用表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指针式</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直流电流量程：0-10A</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直流电压量程：0-2500V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交流电压量程：0-2500V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直流电阻量程：1-100kΩ</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31</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数字式钳形电流表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1.直流电压：400mV/4V/40V/400V/600V，±(0.8%+1）。</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2.交流电压：4mV/4V/400V/600V，±(1%+5)。</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3.直流电流：40A/400A，±(2%+5)。</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4.交流电流：40A/400A，±(2%+12)。</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5.电阻：400W/4kW/40kW/400kW/4MW/40MW，±(1%+2)。</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6.频率：10Hz～1MHz，±(0.1%+3)。</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7.占空比：0.1%～99.9%。</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32</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指针式钳形电流表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1.钳口最大开口：40mm。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2.直流电压：75V，±4%。</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3.交流电压：150/300/750V，±4%。</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4.交流电流：6/15/60/150/300A，±4%。</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5.电阻：2k/200kΩ，±4%。</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6.温度：-20～150℃/0～300oF，±5%。</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33</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500V指针式兆欧表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1.额定电压500V。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2.测量范围0-500MΩ。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3.准确度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10级，允差±10%。</w:t>
            </w:r>
            <w:r/>
          </w:p>
        </w:tc>
      </w:tr>
      <w:tr>
        <w:trPr>
          <w:trHeight w:val="571"/>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34</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1000V指针式兆欧表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1.额定电压1000V。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2.测量范围0-500MΩ。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3.准确度10级，允差±10%。</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35</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2500V指针式兆欧表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1.额定电压2500V。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2.测量范围0-500MΩ。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3.准确度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10级，允差±10%。</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36</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数字式绝缘电阻测试仪</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1.液晶显示，显示最大读数为1999</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2.自动量程，极化指数，吸收比测量</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3.背光功能便于在阴暗光线下工作</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4.红色警示灯（高压输出时警灯开启）</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5.低电池警告</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6.超限指示</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7.10MΩ内部电阻测试</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8.机身颜色：红色+灰色</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37</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接地电阻测试仪</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1.测量范围0.1～100Ω，精度：3级±3%，绝缘电阻≤20MΩ。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2.使用温湿度：温度-20℃～40℃；湿度≤80%。</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3.检验温湿度：温度23℃±5℃；湿度≤75%。</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4.摇把转速：每分钟</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150转。</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5.倾斜影响：任何一方向倾斜5°，指示值的改变不超过准确度的50%。</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6.外磁场影响：对外界磁场强度为</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0.1KA/m时，仪表指示值的改变不超过准确度的100%。</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7.绝缘电阻：在常温常湿下，不小于30MΩ。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8.绝缘强度：线路与外壳间绝缘承受50赫的正弦波交流电压1KV历时1分钟</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38</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直流单臂电桥</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1.总有效量程：1Ω-11Ω。测量盘:(0-10)X(1+10+100+1000)Ω，残余电阻:≤0.02Ω。</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2.量程倍率:X0.001、X0.01、X0.1、X1、X10、X100、X1000</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3.温度范围：5~35℃</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39</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直流电阻测试仪</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1.测试电流：1.2A</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2.电阻量程：0.1mΩ~20kΩ，最小分辨率：0.1mΩ</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3.线阻校验：需要</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4.电源：7.4V锂电池</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40</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电阻箱</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台</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1.准确度等级:</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2.阻值可调范围:0~9999.90 最小步进值为0.1Ω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3.使用温度:0~40℃</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4.相对温度:25%&lt;80%。</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5.零位电阻:Ro&lt;0.035Ω。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6.参考功率:</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0.5W；额定功率:1W。</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41</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3"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干扰项</w:t>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高压验电器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rPr>
              <w:t xml:space="preserve">无法正常使用的。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42</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高压放电棒</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缺少附件的。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43</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高压验电信号发生器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无法正常使用的。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44</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携带型高压短路接地线</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缺少附件的。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45</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绝缘操作杆</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带防雨罩，无法正常使用的。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46</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绝缘操作杆</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不带防雨罩，无法正常使用的。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47</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绝缘夹钳</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把</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无法正常使用的。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48</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低压验电器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无法正常使用的。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49</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低压验电笔</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无法正常使用的。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50</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携带型低压短路接地线</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缺少附件的。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51</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安全帽</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顶</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非标的、过期的、缺少附件的、轻微损坏的。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52</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安全带</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顶</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非标的、过期的、缺少附件的、轻微损坏的。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53</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脚扣</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无法正常使用的。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54</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登高板</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无法正常使用的。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55</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绝缘手套</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防护等级不足的、过期的、损坏的。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56</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绝缘靴</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防护等级不足的、过期的、损坏的。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57</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绝缘鞋</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过期的、损坏的。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58</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万用表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59</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钳形电流表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60</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兆欧表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61</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绝缘电阻测试仪</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62</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接地电阻测试仪</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63</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直流单臂电桥</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64</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3"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95"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直流电阻测试仪</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分别为外表无明显破损，未定期进行计量检定的和不能正常使用的。</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65</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安全工器具存放柜</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lang w:eastAsia="zh-CN"/>
              </w:rPr>
              <w:t xml:space="preserve">存放柜</w:t>
            </w:r>
            <w:r>
              <w:rPr>
                <w:rFonts w:hint="eastAsia" w:ascii="宋体" w:hAnsi="宋体" w:eastAsia="宋体" w:cs="宋体"/>
                <w:i w:val="0"/>
                <w:iCs w:val="0"/>
                <w:color w:val="auto"/>
                <w:sz w:val="22"/>
                <w:szCs w:val="22"/>
                <w:highlight w:val="none"/>
                <w:u w:val="none"/>
                <w:lang w:val="en-US" w:eastAsia="zh-CN"/>
              </w:rPr>
              <w:t xml:space="preserve">尺寸≤</w:t>
            </w:r>
            <w:r>
              <w:rPr>
                <w:rFonts w:hint="eastAsia" w:ascii="宋体" w:hAnsi="宋体" w:eastAsia="宋体" w:cs="宋体"/>
                <w:i w:val="0"/>
                <w:iCs w:val="0"/>
                <w:color w:val="auto"/>
                <w:sz w:val="22"/>
                <w:szCs w:val="22"/>
                <w:highlight w:val="none"/>
                <w:u w:val="none"/>
                <w:lang w:eastAsia="zh-CN"/>
              </w:rPr>
              <w:t xml:space="preserve">1100</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eastAsia="zh-CN"/>
              </w:rPr>
              <w:t xml:space="preserve">600</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eastAsia="zh-CN"/>
              </w:rPr>
              <w:t xml:space="preserve">200</w:t>
            </w:r>
            <w:r>
              <w:rPr>
                <w:rFonts w:hint="eastAsia" w:ascii="宋体" w:hAnsi="宋体" w:eastAsia="宋体" w:cs="宋体"/>
                <w:i w:val="0"/>
                <w:iCs w:val="0"/>
                <w:color w:val="auto"/>
                <w:sz w:val="22"/>
                <w:szCs w:val="22"/>
                <w:highlight w:val="none"/>
                <w:u w:val="none"/>
                <w:lang w:val="en-US" w:eastAsia="zh-CN"/>
              </w:rPr>
              <w:t xml:space="preserve">mm（±50mm）；</w:t>
            </w:r>
            <w:r>
              <w:rPr>
                <w:rFonts w:hint="eastAsia" w:ascii="宋体" w:hAnsi="宋体" w:eastAsia="宋体" w:cs="宋体"/>
                <w:i w:val="0"/>
                <w:iCs w:val="0"/>
                <w:color w:val="auto"/>
                <w:sz w:val="22"/>
                <w:szCs w:val="22"/>
                <w:highlight w:val="none"/>
                <w:u w:val="none"/>
                <w:lang w:eastAsia="zh-CN"/>
              </w:rPr>
              <w:t xml:space="preserve">所有暴露的接缝处和进出线处必须有密封设施，密封设施应达到与外壳相同的防护等级；外壳或隔板包括门的闭锁器件、可抽出部件等应具有足够的机械强度，能承受正常使用时的应力。</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lang w:eastAsia="zh-CN"/>
              </w:rPr>
              <w:t xml:space="preserve">安全工器具柜使用的绝缘材料应是阻燃的，遭受非正常发热或遇火后，不应失效或危及安全。</w:t>
            </w:r>
            <w:r/>
          </w:p>
          <w:p>
            <w:pPr>
              <w:numPr>
                <w:ilvl w:val="0"/>
                <w:numId w:val="0"/>
              </w:numPr>
              <w:ind w:left="0" w:right="0" w:firstLine="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3.柜体的金属构件上必须有明显的接地点符号。主接地点与设备任何金属部件之间的电阻不超过0.1Ω。</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66</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仪器仪表</w:t>
            </w:r>
            <w:r>
              <w:rPr>
                <w:rFonts w:hint="eastAsia" w:ascii="宋体" w:hAnsi="宋体" w:eastAsia="宋体" w:cs="宋体"/>
                <w:i w:val="0"/>
                <w:iCs w:val="0"/>
                <w:color w:val="auto"/>
                <w:sz w:val="22"/>
                <w:szCs w:val="22"/>
                <w:highlight w:val="none"/>
                <w:u w:val="none"/>
                <w:lang w:val="en-US" w:eastAsia="zh-CN"/>
              </w:rPr>
              <w:t xml:space="preserve">测试</w:t>
            </w:r>
            <w:r>
              <w:rPr>
                <w:rFonts w:hint="eastAsia" w:ascii="宋体" w:hAnsi="宋体" w:eastAsia="宋体" w:cs="宋体"/>
                <w:i w:val="0"/>
                <w:iCs w:val="0"/>
                <w:color w:val="auto"/>
                <w:sz w:val="22"/>
                <w:szCs w:val="22"/>
                <w:highlight w:val="none"/>
                <w:u w:val="none"/>
                <w:lang w:eastAsia="zh-CN"/>
              </w:rPr>
              <w:t xml:space="preserve">台</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台</w:t>
            </w:r>
            <w:r/>
          </w:p>
        </w:tc>
        <w:tc>
          <w:tcPr>
            <w:shd w:val="clear" w:color="auto" w:fill="auto"/>
            <w:tcW w:w="2482" w:type="pct"/>
            <w:vAlign w:val="center"/>
            <w:textDirection w:val="lrTb"/>
            <w:noWrap w:val="false"/>
          </w:tcPr>
          <w:p>
            <w:pPr>
              <w:numPr>
                <w:ilvl w:val="0"/>
                <w:numId w:val="0"/>
              </w:num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一.设备要求</w:t>
            </w:r>
            <w:r/>
          </w:p>
          <w:p>
            <w:pPr>
              <w:numPr>
                <w:ilvl w:val="0"/>
                <w:numId w:val="0"/>
              </w:num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①尺寸应≤1200×890×1250mm（±50mm）；②输入电压应 380VAC±10%，部分输出应设 24V 安全电压；③功率应≤2500W；④主体应采用经静电喷塑工艺处理的金属框架，具备防腐蚀、防锈蚀特性；⑤台面应选用防滑绝缘材质，表面粗糙度应</w:t>
            </w:r>
            <w:r>
              <w:rPr>
                <w:rFonts w:hint="eastAsia" w:ascii="宋体" w:hAnsi="宋体" w:eastAsia="宋体" w:cs="宋体"/>
                <w:i w:val="0"/>
                <w:iCs w:val="0"/>
                <w:color w:val="auto"/>
                <w:sz w:val="22"/>
                <w:szCs w:val="22"/>
                <w:highlight w:val="none"/>
                <w:u w:val="none"/>
                <w:lang w:eastAsia="zh-CN"/>
              </w:rPr>
              <w:t xml:space="preserve">应符合</w:t>
            </w:r>
            <w:r>
              <w:rPr>
                <w:rFonts w:hint="default" w:ascii="宋体" w:hAnsi="宋体" w:eastAsia="宋体" w:cs="宋体"/>
                <w:i w:val="0"/>
                <w:iCs w:val="0"/>
                <w:color w:val="auto"/>
                <w:sz w:val="22"/>
                <w:szCs w:val="22"/>
                <w:highlight w:val="none"/>
                <w:u w:val="none"/>
                <w:lang w:eastAsia="zh-CN"/>
              </w:rPr>
              <w:t xml:space="preserve"> GB/T1031-2009 标准。</w:t>
            </w:r>
            <w:r/>
          </w:p>
          <w:p>
            <w:pPr>
              <w:numPr>
                <w:ilvl w:val="0"/>
                <w:numId w:val="0"/>
              </w:num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二.设备功能要求</w:t>
            </w:r>
            <w:r/>
          </w:p>
          <w:p>
            <w:pPr>
              <w:numPr>
                <w:ilvl w:val="0"/>
                <w:numId w:val="0"/>
              </w:num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1.应</w:t>
            </w:r>
            <w:r>
              <w:rPr>
                <w:rFonts w:hint="eastAsia" w:ascii="宋体" w:hAnsi="宋体" w:eastAsia="宋体" w:cs="宋体"/>
                <w:i w:val="0"/>
                <w:iCs w:val="0"/>
                <w:color w:val="auto"/>
                <w:sz w:val="22"/>
                <w:szCs w:val="22"/>
                <w:highlight w:val="none"/>
                <w:u w:val="none"/>
                <w:lang w:eastAsia="zh-CN"/>
              </w:rPr>
              <w:t xml:space="preserve">符合</w:t>
            </w:r>
            <w:r>
              <w:rPr>
                <w:rFonts w:hint="default" w:ascii="宋体" w:hAnsi="宋体" w:eastAsia="宋体" w:cs="宋体"/>
                <w:i w:val="0"/>
                <w:iCs w:val="0"/>
                <w:color w:val="auto"/>
                <w:sz w:val="22"/>
                <w:szCs w:val="22"/>
                <w:highlight w:val="none"/>
                <w:u w:val="none"/>
                <w:lang w:eastAsia="zh-CN"/>
              </w:rPr>
              <w:t xml:space="preserve">《通用用电设备配电设计规范》(GB50055)、《低压配电设计规范》(GB50054) 现行标准要求；</w:t>
            </w:r>
            <w:r/>
          </w:p>
          <w:p>
            <w:pPr>
              <w:numPr>
                <w:ilvl w:val="0"/>
                <w:numId w:val="0"/>
              </w:num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2.应满足《安全生产考试机构和考试点管理规定》（应急〔2025〕41 号）要求，全部应采用实物化仪器仪表测量真实应用场景；</w:t>
            </w:r>
            <w:r/>
          </w:p>
          <w:p>
            <w:pPr>
              <w:numPr>
                <w:ilvl w:val="0"/>
                <w:numId w:val="0"/>
              </w:num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3.应通过真实电气元件搭建不同测量电路，功能区应包括交直流电压测量区、电阻测试区、交流电流测量区、接地电阻测量区、绝缘电阻测量区及漏电保护测试区等；</w:t>
            </w:r>
            <w:r/>
          </w:p>
          <w:p>
            <w:pPr>
              <w:numPr>
                <w:ilvl w:val="0"/>
                <w:numId w:val="0"/>
              </w:num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4.应具备综合类测量、绝缘电阻测量、接地电阻测量及漏电保护测量功能。</w:t>
            </w:r>
            <w:r/>
          </w:p>
          <w:p>
            <w:pPr>
              <w:numPr>
                <w:ilvl w:val="0"/>
                <w:numId w:val="0"/>
              </w:num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三.智能考核系统要求</w:t>
            </w:r>
            <w:r/>
          </w:p>
          <w:p>
            <w:pPr>
              <w:numPr>
                <w:ilvl w:val="0"/>
                <w:numId w:val="0"/>
              </w:num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1.应具备仪器仪表选择识别功能，支持电子标签读取模式；考生选取仪器仪表后，系统应通过识别仪器仪表的身份标签，校验考生所选仪器仪表的正确性（投标文件应提供含识别端口的设备整体及局部特写照片）；</w:t>
            </w:r>
            <w:r/>
          </w:p>
          <w:p>
            <w:pPr>
              <w:numPr>
                <w:ilvl w:val="0"/>
                <w:numId w:val="0"/>
              </w:num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2.应具备随机出题功能，可随机生成测量任务，任务中的电阻、电压、电流等测量值应支持制定和随机两种模式（投标文件应提供测量任务设定的系统截图）；</w:t>
            </w:r>
            <w:r/>
          </w:p>
          <w:p>
            <w:pPr>
              <w:numPr>
                <w:ilvl w:val="0"/>
                <w:numId w:val="0"/>
              </w:num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3.考评员应可根据考核需求自主指定具体数值，也应可通过系统随机生成；所有设置值应允许存在 ±15% 的误差范围，以适配市电输入波动、测量仪器固有误差等客观因素；</w:t>
            </w:r>
            <w:r/>
          </w:p>
          <w:p>
            <w:pPr>
              <w:numPr>
                <w:ilvl w:val="0"/>
                <w:numId w:val="0"/>
              </w:num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4.摇表故障模拟功能应支持精准控制与随机设定两种模式；</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67</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仪器仪表摆放架</w:t>
            </w:r>
            <w:r/>
          </w:p>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一、设备要求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1.架体尺寸应≤1320×640×1040mm（±50mm）。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2.架体材质应采用经静电喷塑工艺处理的金属框架，具备防腐蚀、防锈蚀特性；台面应选用防滑绝缘材质，表面粗糙度应符合 GB/T1031-2009 标准。</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3.摆放架应配置成品物料盒用于仪器仪表陈列，物料盒内部有效尺寸应≥300mm×450mm×170mm；物料盒应具备防倾倒结构设计。</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二、功能要求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1.摆放架作为仪器仪表测试的配套存储设备，应支持多架组合扩展模式，可依据实际需存储的仪器仪表数量灵活增配摆放架，以适配不同规模的存储需求。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2.仪器仪表分类分区存储应采用模块化分区陈列设计，按仪器仪表的测量功能划分类别并对应专属存储区域；摆放架应实行物料盒标识管理，每个成品物料盒均应配备标准化标签卡槽，标签内容应明确对应所属存储区域的功能类别。</w:t>
            </w:r>
            <w:r/>
          </w:p>
        </w:tc>
      </w:tr>
      <w:tr>
        <w:trPr>
          <w:trHeight w:val="90"/>
        </w:trPr>
        <w:tc>
          <w:tcPr>
            <w:shd w:val="clear" w:color="auto" w:fill="auto"/>
            <w:tcW w:w="244" w:type="pct"/>
            <w:vAlign w:val="center"/>
            <w:textDirection w:val="lrTb"/>
            <w:noWrap/>
          </w:tcPr>
          <w:p>
            <w:pPr>
              <w:ind w:left="0" w:right="0" w:firstLine="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68</w:t>
            </w:r>
            <w:r/>
          </w:p>
        </w:tc>
        <w:tc>
          <w:tcPr>
            <w:shd w:val="clear" w:color="auto" w:fill="auto"/>
            <w:tcW w:w="309" w:type="pct"/>
            <w:vAlign w:val="center"/>
            <w:vMerge w:val="continue"/>
            <w:textDirection w:val="lrTb"/>
            <w:noWrap/>
          </w:tcPr>
          <w:p>
            <w:pPr>
              <w:ind w:left="0" w:right="0" w:firstLine="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firstLine="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firstLine="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电气安全标志考核装置</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eastAsia="zh-CN"/>
              </w:rPr>
              <w:t xml:space="preserve">一.设备要求</w:t>
            </w:r>
            <w:r>
              <w:rPr>
                <w:rFonts w:hint="eastAsia" w:asciiTheme="minorEastAsia" w:hAnsiTheme="minorEastAsia" w:eastAsiaTheme="minorEastAsia" w:cstheme="minorEastAsia"/>
                <w:i w:val="0"/>
                <w:iCs w:val="0"/>
                <w:color w:val="auto"/>
                <w:sz w:val="22"/>
                <w:szCs w:val="22"/>
                <w:highlight w:val="none"/>
                <w:u w:val="none"/>
                <w:lang w:val="en-US" w:eastAsia="zh-CN"/>
              </w:rPr>
              <w:br/>
            </w:r>
            <w:r>
              <w:rPr>
                <w:rFonts w:hint="eastAsia" w:asciiTheme="minorEastAsia" w:hAnsiTheme="minorEastAsia" w:eastAsiaTheme="minorEastAsia" w:cstheme="minorEastAsia"/>
                <w:i w:val="0"/>
                <w:iCs w:val="0"/>
                <w:color w:val="auto"/>
                <w:sz w:val="22"/>
                <w:szCs w:val="22"/>
                <w:highlight w:val="none"/>
                <w:u w:val="none"/>
                <w:lang w:val="en-US" w:eastAsia="zh-CN"/>
              </w:rPr>
              <w:t xml:space="preserve">1.整体尺寸≤2300*770*1850mmmm（±50mm），精准适配常规考核场地空间布局，</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保障设备部署灵活性与空间兼容性。；</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2.</w:t>
            </w:r>
            <w:r>
              <w:rPr>
                <w:rFonts w:hint="eastAsia" w:asciiTheme="minorEastAsia" w:hAnsiTheme="minorEastAsia" w:eastAsiaTheme="minorEastAsia" w:cstheme="minorEastAsia"/>
                <w:i w:val="0"/>
                <w:iCs w:val="0"/>
                <w:color w:val="auto"/>
                <w:sz w:val="22"/>
                <w:szCs w:val="22"/>
                <w:highlight w:val="none"/>
                <w:u w:val="none"/>
                <w:lang w:eastAsia="zh-CN"/>
              </w:rPr>
              <w:t xml:space="preserve">电源参数：功率 30-90W，待机功率≥2.5W；工作电压兼容 110-220V、50/60Hz。</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val="en-US"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3.</w:t>
            </w:r>
            <w:r>
              <w:rPr>
                <w:rFonts w:hint="eastAsia" w:asciiTheme="minorEastAsia" w:hAnsiTheme="minorEastAsia" w:eastAsiaTheme="minorEastAsia" w:cstheme="minorEastAsia"/>
                <w:i w:val="0"/>
                <w:iCs w:val="0"/>
                <w:color w:val="auto"/>
                <w:sz w:val="22"/>
                <w:szCs w:val="22"/>
                <w:highlight w:val="none"/>
                <w:u w:val="none"/>
                <w:lang w:eastAsia="zh-CN"/>
              </w:rPr>
              <w:t xml:space="preserve">材质要求：主体采用经静电喷塑工艺处理的金属框架。</w:t>
            </w:r>
            <w:r/>
          </w:p>
          <w:p>
            <w:pPr>
              <w:numPr>
                <w:ilvl w:val="0"/>
                <w:numId w:val="1"/>
              </w:numPr>
              <w:ind w:left="0" w:right="0"/>
              <w:jc w:val="both"/>
              <w:keepLines w:val="0"/>
              <w:keepNext w:val="0"/>
              <w:spacing w:before="0" w:beforeAutospacing="0" w:after="0" w:afterAutospacing="0"/>
              <w:shd w:val="clear" w:color="auto"/>
              <w:widowControl w:val="off"/>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eastAsia="zh-CN"/>
              </w:rPr>
              <w:t xml:space="preserve">功能</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要求</w:t>
            </w:r>
            <w:r>
              <w:rPr>
                <w:rFonts w:hint="eastAsia" w:asciiTheme="minorEastAsia" w:hAnsiTheme="minorEastAsia" w:eastAsiaTheme="minorEastAsia" w:cstheme="minorEastAsia"/>
                <w:i w:val="0"/>
                <w:iCs w:val="0"/>
                <w:color w:val="auto"/>
                <w:sz w:val="22"/>
                <w:szCs w:val="22"/>
                <w:highlight w:val="none"/>
                <w:u w:val="none"/>
                <w:lang w:eastAsia="zh-CN"/>
              </w:rPr>
              <w:br/>
            </w:r>
            <w:r>
              <w:rPr>
                <w:rFonts w:hint="default" w:asciiTheme="minorEastAsia" w:hAnsiTheme="minorEastAsia" w:cstheme="minorEastAsia"/>
                <w:i w:val="0"/>
                <w:iCs w:val="0"/>
                <w:color w:val="auto"/>
                <w:sz w:val="22"/>
                <w:szCs w:val="22"/>
                <w:highlight w:val="none"/>
                <w:u w:val="none"/>
                <w:lang w:eastAsia="zh-CN"/>
              </w:rPr>
              <w:t xml:space="preserve">1.</w:t>
            </w:r>
            <w:r>
              <w:rPr>
                <w:rFonts w:hint="eastAsia" w:asciiTheme="minorEastAsia" w:hAnsiTheme="minorEastAsia" w:eastAsiaTheme="minorEastAsia" w:cstheme="minorEastAsia"/>
                <w:i w:val="0"/>
                <w:iCs w:val="0"/>
                <w:color w:val="auto"/>
                <w:sz w:val="22"/>
                <w:szCs w:val="22"/>
                <w:highlight w:val="none"/>
                <w:u w:val="none"/>
                <w:lang w:eastAsia="zh-CN"/>
              </w:rPr>
              <w:t xml:space="preserve">显示屏模块：考生触摸安全标志灯箱触发答题，系统需实时关联三维作业场景，实现 “实物操作</w:t>
            </w:r>
            <w:r>
              <w:rPr>
                <w:rFonts w:hint="default" w:asciiTheme="minorEastAsia" w:hAnsiTheme="minorEastAsia" w:cstheme="minorEastAsia"/>
                <w:i w:val="0"/>
                <w:iCs w:val="0"/>
                <w:color w:val="auto"/>
                <w:sz w:val="22"/>
                <w:szCs w:val="22"/>
                <w:highlight w:val="none"/>
                <w:u w:val="none"/>
                <w:lang w:eastAsia="zh-CN"/>
              </w:rPr>
              <w:t xml:space="preserve">+</w:t>
            </w:r>
            <w:r>
              <w:rPr>
                <w:rFonts w:hint="eastAsia" w:asciiTheme="minorEastAsia" w:hAnsiTheme="minorEastAsia" w:eastAsiaTheme="minorEastAsia" w:cstheme="minorEastAsia"/>
                <w:i w:val="0"/>
                <w:iCs w:val="0"/>
                <w:color w:val="auto"/>
                <w:sz w:val="22"/>
                <w:szCs w:val="22"/>
                <w:highlight w:val="none"/>
                <w:u w:val="none"/>
                <w:lang w:eastAsia="zh-CN"/>
              </w:rPr>
              <w:t xml:space="preserve">场景化考核”；</w:t>
            </w:r>
            <w:r/>
          </w:p>
          <w:p>
            <w:pPr>
              <w:numPr>
                <w:ilvl w:val="0"/>
                <w:numId w:val="0"/>
              </w:numPr>
              <w:ind w:left="0" w:right="0"/>
              <w:jc w:val="both"/>
              <w:keepLines w:val="0"/>
              <w:keepNext w:val="0"/>
              <w:spacing w:before="0" w:beforeAutospacing="0" w:after="0" w:afterAutospacing="0"/>
              <w:shd w:val="clear" w:color="auto"/>
              <w:widowControl w:val="off"/>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2.标志牌灯箱模块：按 GB/T29481 标准布置四类标志（禁止≥9 个、指令≥8 个、警告≥9 个、提示≥6 个）</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val="en-US"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eastAsia="zh-CN"/>
              </w:rPr>
              <w:t xml:space="preserve">三.</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智能考核系统功能要求</w:t>
            </w:r>
            <w:r/>
          </w:p>
          <w:p>
            <w:pPr>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1.</w:t>
            </w:r>
            <w:r>
              <w:rPr>
                <w:rFonts w:hint="eastAsia" w:asciiTheme="minorEastAsia" w:hAnsiTheme="minorEastAsia" w:eastAsiaTheme="minorEastAsia" w:cstheme="minorEastAsia"/>
                <w:i w:val="0"/>
                <w:iCs w:val="0"/>
                <w:color w:val="auto"/>
                <w:sz w:val="22"/>
                <w:szCs w:val="22"/>
                <w:highlight w:val="none"/>
                <w:u w:val="none"/>
                <w:lang w:eastAsia="zh-CN"/>
              </w:rPr>
              <w:t xml:space="preserve">考生自助答题，系统自动采集数据并智能评分；</w:t>
            </w:r>
            <w:r/>
          </w:p>
          <w:p>
            <w:pPr>
              <w:ind w:left="0" w:right="0"/>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2.</w:t>
            </w:r>
            <w:r>
              <w:rPr>
                <w:rFonts w:hint="eastAsia" w:asciiTheme="minorEastAsia" w:hAnsiTheme="minorEastAsia" w:eastAsiaTheme="minorEastAsia" w:cstheme="minorEastAsia"/>
                <w:i w:val="0"/>
                <w:iCs w:val="0"/>
                <w:color w:val="auto"/>
                <w:sz w:val="22"/>
                <w:szCs w:val="22"/>
                <w:highlight w:val="none"/>
                <w:u w:val="none"/>
                <w:lang w:eastAsia="zh-CN"/>
              </w:rPr>
              <w:t xml:space="preserve">内置标准化题库，单选≥3个备选项，支持灵活配置规则的自动组卷（随机抽 5 题）及自动判分</w:t>
            </w:r>
            <w:r>
              <w:rPr>
                <w:rFonts w:hint="eastAsia" w:asciiTheme="minorEastAsia" w:hAnsiTheme="minorEastAsia" w:eastAsiaTheme="minorEastAsia" w:cstheme="minorEastAsia"/>
                <w:i w:val="0"/>
                <w:iCs w:val="0"/>
                <w:color w:val="auto"/>
                <w:sz w:val="22"/>
                <w:szCs w:val="22"/>
                <w:highlight w:val="none"/>
                <w:u w:val="none"/>
                <w:lang w:eastAsia="zh-CN"/>
              </w:rPr>
              <w:t xml:space="preserve">。（</w:t>
            </w:r>
            <w:r>
              <w:rPr>
                <w:rFonts w:hint="eastAsia" w:asciiTheme="minorEastAsia" w:hAnsiTheme="minorEastAsia" w:cstheme="minorEastAsia"/>
                <w:i w:val="0"/>
                <w:iCs w:val="0"/>
                <w:color w:val="auto"/>
                <w:sz w:val="22"/>
                <w:szCs w:val="22"/>
                <w:highlight w:val="none"/>
                <w:u w:val="none"/>
                <w:lang w:val="en-US" w:eastAsia="zh-CN"/>
              </w:rPr>
              <w:t xml:space="preserve">提供软件功能截图及</w:t>
            </w:r>
            <w:r>
              <w:rPr>
                <w:rFonts w:hint="eastAsia" w:ascii="新宋体" w:hAnsi="新宋体" w:eastAsia="新宋体" w:cs="新宋体"/>
                <w:i w:val="0"/>
                <w:iCs w:val="0"/>
                <w:color w:val="auto"/>
                <w:sz w:val="21"/>
                <w:szCs w:val="21"/>
                <w:highlight w:val="none"/>
                <w:u w:val="none"/>
                <w:lang w:val="en-US" w:eastAsia="zh-CN"/>
              </w:rPr>
              <w:t xml:space="preserve">后台</w:t>
            </w:r>
            <w:r>
              <w:rPr>
                <w:rFonts w:hint="eastAsia" w:ascii="新宋体" w:hAnsi="新宋体" w:eastAsia="新宋体" w:cs="新宋体"/>
                <w:i w:val="0"/>
                <w:iCs w:val="0"/>
                <w:color w:val="auto"/>
                <w:sz w:val="21"/>
                <w:szCs w:val="21"/>
                <w:highlight w:val="none"/>
                <w:u w:val="none"/>
                <w:lang w:eastAsia="zh-CN"/>
              </w:rPr>
              <w:t xml:space="preserve">功能</w:t>
            </w:r>
            <w:r>
              <w:rPr>
                <w:rFonts w:hint="eastAsia" w:ascii="新宋体" w:hAnsi="新宋体" w:eastAsia="新宋体" w:cs="新宋体"/>
                <w:i w:val="0"/>
                <w:iCs w:val="0"/>
                <w:color w:val="auto"/>
                <w:sz w:val="21"/>
                <w:szCs w:val="21"/>
                <w:highlight w:val="none"/>
                <w:u w:val="none"/>
                <w:lang w:val="en-US" w:eastAsia="zh-CN"/>
              </w:rPr>
              <w:t xml:space="preserve">截图并加以说明</w:t>
            </w:r>
            <w:r>
              <w:rPr>
                <w:rFonts w:hint="eastAsia" w:asciiTheme="minorEastAsia" w:hAnsiTheme="minorEastAsia" w:eastAsiaTheme="minorEastAsia" w:cstheme="minorEastAsia"/>
                <w:i w:val="0"/>
                <w:iCs w:val="0"/>
                <w:color w:val="auto"/>
                <w:sz w:val="22"/>
                <w:szCs w:val="22"/>
                <w:highlight w:val="none"/>
                <w:u w:val="none"/>
                <w:lang w:eastAsia="zh-CN"/>
              </w:rPr>
              <w:t xml:space="preserve">）</w:t>
            </w:r>
            <w:r/>
          </w:p>
          <w:p>
            <w:pPr>
              <w:ind w:left="0" w:right="0"/>
              <w:jc w:val="both"/>
              <w:keepLines w:val="0"/>
              <w:keepNext w:val="0"/>
              <w:spacing w:before="0" w:beforeAutospacing="0" w:after="0" w:afterAutospacing="0"/>
              <w:widowControl w:val="off"/>
              <w:rPr>
                <w:rFonts w:hint="default" w:asciiTheme="minorEastAsia" w:hAnsiTheme="minorEastAsia" w:cstheme="minorEastAsia"/>
                <w:i w:val="0"/>
                <w:iCs w:val="0"/>
                <w:color w:val="auto"/>
                <w:sz w:val="22"/>
                <w:szCs w:val="22"/>
                <w:highlight w:val="none"/>
                <w:u w:val="none"/>
                <w:lang w:eastAsia="zh-CN"/>
              </w:rPr>
              <w:suppressLineNumbers w:val="0"/>
            </w:pPr>
            <w:r>
              <w:rPr>
                <w:rFonts w:hint="default" w:asciiTheme="minorEastAsia" w:hAnsiTheme="minorEastAsia" w:cstheme="minorEastAsia"/>
                <w:i w:val="0"/>
                <w:iCs w:val="0"/>
                <w:color w:val="auto"/>
                <w:sz w:val="22"/>
                <w:szCs w:val="22"/>
                <w:highlight w:val="none"/>
                <w:u w:val="none"/>
                <w:lang w:eastAsia="zh-CN"/>
              </w:rPr>
              <w:t xml:space="preserve">3.设备支持场景交互式考核：场景需至少支持工厂配电房、居民区配电房、变电站、户外检修作业3D场景的交互式考核。</w:t>
            </w:r>
            <w:r/>
          </w:p>
          <w:p>
            <w:pPr>
              <w:ind w:left="0" w:right="0"/>
              <w:jc w:val="both"/>
              <w:keepLines w:val="0"/>
              <w:keepNext w:val="0"/>
              <w:spacing w:before="0" w:beforeAutospacing="0" w:after="0" w:afterAutospacing="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default" w:asciiTheme="minorEastAsia" w:hAnsiTheme="minorEastAsia" w:cstheme="minorEastAsia"/>
                <w:i w:val="0"/>
                <w:iCs w:val="0"/>
                <w:color w:val="auto"/>
                <w:sz w:val="22"/>
                <w:szCs w:val="22"/>
                <w:highlight w:val="none"/>
                <w:u w:val="none"/>
                <w:lang w:eastAsia="zh-CN"/>
              </w:rPr>
              <w:t xml:space="preserve">4.</w:t>
            </w:r>
            <w:r>
              <w:rPr>
                <w:rFonts w:hint="eastAsia" w:asciiTheme="minorEastAsia" w:hAnsiTheme="minorEastAsia" w:eastAsiaTheme="minorEastAsia" w:cstheme="minorEastAsia"/>
                <w:i w:val="0"/>
                <w:iCs w:val="0"/>
                <w:color w:val="auto"/>
                <w:sz w:val="22"/>
                <w:szCs w:val="22"/>
                <w:highlight w:val="none"/>
                <w:u w:val="none"/>
                <w:lang w:eastAsia="zh-CN"/>
              </w:rPr>
              <w:t xml:space="preserve">设备支持智能评分、人工判分模式，覆盖成绩汇总管理，适配作业考试大纲考核内容，满足不同场景评分需求</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69</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速差自控器(防坠器)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1.结构：双重锁止结构。</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3.尺寸：安全绳5米，承重：300kg。</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4.材质：合金钢</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70</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安全防护垫</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卷</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1.厚度：≥30cm。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2.材质：外皮加厚防水PVC刀刮布，内部高密度海绵</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71</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厚度：≥5mm；尺寸（长*宽）：≥1*5m</w:t>
            </w:r>
            <w:r>
              <w:rPr>
                <w:rFonts w:hint="eastAsia" w:ascii="宋体" w:hAnsi="宋体" w:eastAsia="宋体" w:cs="宋体"/>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4.应符合现行标准《带电作业用绝缘垫》(DL/T853)的有关要求。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72</w:t>
            </w:r>
            <w:r/>
          </w:p>
        </w:tc>
        <w:tc>
          <w:tcPr>
            <w:shd w:val="clear" w:color="auto" w:fill="auto"/>
            <w:tcW w:w="309"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科目二</w:t>
            </w:r>
            <w:r/>
          </w:p>
        </w:tc>
        <w:tc>
          <w:tcPr>
            <w:shd w:val="clear" w:color="auto" w:fill="auto"/>
            <w:tcW w:w="311"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K21</w:t>
            </w:r>
            <w:r/>
          </w:p>
        </w:tc>
        <w:tc>
          <w:tcPr>
            <w:shd w:val="clear" w:color="auto" w:fill="auto"/>
            <w:tcW w:w="257"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高压电工作业现场安全隐患排除实操考培设备</w:t>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作业现场安全隐患排除考题机</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1.设备规格：≥21.5英寸高清多点触控电容屏，</w:t>
            </w:r>
            <w:r>
              <w:rPr>
                <w:rFonts w:hint="default" w:ascii="宋体" w:hAnsi="宋体" w:eastAsia="宋体" w:cs="宋体"/>
                <w:i w:val="0"/>
                <w:iCs w:val="0"/>
                <w:color w:val="auto"/>
                <w:sz w:val="22"/>
                <w:szCs w:val="22"/>
                <w:highlight w:val="none"/>
                <w:u w:val="none"/>
              </w:rPr>
              <w:t xml:space="preserve">分辨率≥1080P</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单点触摸寿命≥5000万次，</w:t>
            </w:r>
            <w:r>
              <w:rPr>
                <w:rFonts w:hint="default" w:ascii="宋体" w:hAnsi="宋体" w:eastAsia="宋体" w:cs="宋体"/>
                <w:i w:val="0"/>
                <w:iCs w:val="0"/>
                <w:color w:val="auto"/>
                <w:sz w:val="22"/>
                <w:szCs w:val="22"/>
                <w:highlight w:val="none"/>
                <w:u w:val="none"/>
              </w:rPr>
              <w:t xml:space="preserve">CPU：≥四核心，运行内存：≥8G，存储：≥128G固态硬盘</w:t>
            </w:r>
            <w:r>
              <w:rPr>
                <w:rFonts w:hint="eastAsia" w:ascii="宋体" w:hAnsi="宋体" w:eastAsia="宋体" w:cs="宋体"/>
                <w:i w:val="0"/>
                <w:iCs w:val="0"/>
                <w:color w:val="auto"/>
                <w:sz w:val="22"/>
                <w:szCs w:val="22"/>
                <w:highlight w:val="none"/>
                <w:u w:val="none"/>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2.设备功能</w:t>
            </w:r>
            <w:r>
              <w:rPr>
                <w:rFonts w:hint="eastAsia" w:ascii="宋体" w:hAnsi="宋体" w:eastAsia="宋体" w:cs="宋体"/>
                <w:i w:val="0"/>
                <w:iCs w:val="0"/>
                <w:color w:val="auto"/>
                <w:sz w:val="22"/>
                <w:szCs w:val="22"/>
                <w:highlight w:val="none"/>
                <w:u w:val="none"/>
                <w:lang w:val="en-US" w:eastAsia="zh-CN"/>
              </w:rPr>
              <w:t xml:space="preserve">要求</w:t>
            </w:r>
            <w:r>
              <w:rPr>
                <w:rFonts w:hint="eastAsia" w:ascii="宋体" w:hAnsi="宋体" w:eastAsia="宋体" w:cs="宋体"/>
                <w:i w:val="0"/>
                <w:iCs w:val="0"/>
                <w:color w:val="auto"/>
                <w:sz w:val="22"/>
                <w:szCs w:val="22"/>
                <w:highlight w:val="none"/>
                <w:u w:val="none"/>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①多媒体考试题库，提供开关柜停（送）电作业三维场景或实景的作业现场图片和视频，让考生进行观察、指认，辨识隐患点</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支持考试倒计时。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②考试软件，支持与柱上变压器停（送）电作业实操装置进行硬件联动，利用智慧通讯、触摸感应等手段实现交互，当考试对实物装置进行观察、指认、触摸，其隐患点内容交互显示在答题机</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支持考试倒计时。</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73</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电力安全工器具</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1.</w:t>
            </w:r>
            <w:r>
              <w:rPr>
                <w:rFonts w:hint="eastAsia" w:ascii="宋体" w:hAnsi="宋体" w:eastAsia="宋体" w:cs="宋体"/>
                <w:i w:val="0"/>
                <w:iCs w:val="0"/>
                <w:color w:val="auto"/>
                <w:sz w:val="22"/>
                <w:szCs w:val="22"/>
                <w:highlight w:val="none"/>
                <w:u w:val="none"/>
                <w:lang w:val="en-US" w:eastAsia="zh-CN"/>
              </w:rPr>
              <w:t xml:space="preserve">高压验电器，</w:t>
            </w:r>
            <w:r>
              <w:rPr>
                <w:rFonts w:hint="eastAsia" w:ascii="宋体" w:hAnsi="宋体" w:eastAsia="宋体" w:cs="宋体"/>
                <w:i w:val="0"/>
                <w:iCs w:val="0"/>
                <w:color w:val="auto"/>
                <w:sz w:val="22"/>
                <w:szCs w:val="22"/>
                <w:highlight w:val="none"/>
                <w:u w:val="none"/>
                <w:lang w:val="en-US"/>
              </w:rPr>
              <w:t xml:space="preserve">额定电压：10kV；伸缩型；</w:t>
            </w:r>
            <w:r>
              <w:rPr>
                <w:rFonts w:hint="eastAsia" w:ascii="宋体" w:hAnsi="宋体" w:eastAsia="宋体" w:cs="宋体"/>
                <w:i w:val="0"/>
                <w:iCs w:val="0"/>
                <w:color w:val="auto"/>
                <w:sz w:val="22"/>
                <w:szCs w:val="22"/>
                <w:highlight w:val="none"/>
                <w:u w:val="none"/>
                <w:lang w:val="en-US" w:eastAsia="zh-CN"/>
              </w:rPr>
              <w:t xml:space="preserve">应符合</w:t>
            </w:r>
            <w:r>
              <w:rPr>
                <w:rFonts w:hint="eastAsia" w:ascii="宋体" w:hAnsi="宋体" w:eastAsia="宋体" w:cs="宋体"/>
                <w:i w:val="0"/>
                <w:iCs w:val="0"/>
                <w:color w:val="auto"/>
                <w:sz w:val="22"/>
                <w:szCs w:val="22"/>
                <w:highlight w:val="none"/>
                <w:u w:val="none"/>
                <w:lang w:val="en-US"/>
              </w:rPr>
              <w:t xml:space="preserve">现行标准《电容型验电器》(DL/T740)的有关要求。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2.绝缘手套</w:t>
            </w:r>
            <w:r>
              <w:rPr>
                <w:rFonts w:hint="eastAsia" w:ascii="宋体" w:hAnsi="宋体" w:eastAsia="宋体" w:cs="宋体"/>
                <w:i w:val="0"/>
                <w:iCs w:val="0"/>
                <w:color w:val="auto"/>
                <w:sz w:val="22"/>
                <w:szCs w:val="22"/>
                <w:highlight w:val="none"/>
                <w:u w:val="none"/>
                <w:lang w:val="en-US" w:eastAsia="zh-CN"/>
              </w:rPr>
              <w:t xml:space="preserve">，应符合</w:t>
            </w:r>
            <w:r>
              <w:rPr>
                <w:rFonts w:hint="eastAsia" w:ascii="宋体" w:hAnsi="宋体" w:eastAsia="宋体" w:cs="宋体"/>
                <w:i w:val="0"/>
                <w:iCs w:val="0"/>
                <w:color w:val="auto"/>
                <w:sz w:val="22"/>
                <w:szCs w:val="22"/>
                <w:highlight w:val="none"/>
                <w:u w:val="none"/>
                <w:lang w:val="en-US"/>
              </w:rPr>
              <w:t xml:space="preserve">现行标准《带电作业用绝缘手套》(GB/T 17622)的有关要求。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3.绝缘鞋</w:t>
            </w:r>
            <w:r>
              <w:rPr>
                <w:rFonts w:hint="eastAsia" w:ascii="宋体" w:hAnsi="宋体" w:eastAsia="宋体" w:cs="宋体"/>
                <w:i w:val="0"/>
                <w:iCs w:val="0"/>
                <w:color w:val="auto"/>
                <w:sz w:val="22"/>
                <w:szCs w:val="22"/>
                <w:highlight w:val="none"/>
                <w:u w:val="none"/>
                <w:lang w:val="en-US" w:eastAsia="zh-CN"/>
              </w:rPr>
              <w:t xml:space="preserve">应符合</w:t>
            </w:r>
            <w:r>
              <w:rPr>
                <w:rFonts w:hint="eastAsia" w:ascii="宋体" w:hAnsi="宋体" w:eastAsia="宋体" w:cs="宋体"/>
                <w:i w:val="0"/>
                <w:iCs w:val="0"/>
                <w:color w:val="auto"/>
                <w:sz w:val="22"/>
                <w:szCs w:val="22"/>
                <w:highlight w:val="none"/>
                <w:u w:val="none"/>
                <w:lang w:val="en-US"/>
              </w:rPr>
              <w:t xml:space="preserve">现行标准《足部防护安全鞋》(GB 21148)的有关要求。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4.安全帽</w:t>
            </w:r>
            <w:r>
              <w:rPr>
                <w:rFonts w:hint="eastAsia" w:ascii="宋体" w:hAnsi="宋体" w:eastAsia="宋体" w:cs="宋体"/>
                <w:i w:val="0"/>
                <w:iCs w:val="0"/>
                <w:color w:val="auto"/>
                <w:sz w:val="22"/>
                <w:szCs w:val="22"/>
                <w:highlight w:val="none"/>
                <w:u w:val="none"/>
                <w:lang w:val="en-US" w:eastAsia="zh-CN"/>
              </w:rPr>
              <w:t xml:space="preserve">，应符合</w:t>
            </w:r>
            <w:r>
              <w:rPr>
                <w:rFonts w:hint="eastAsia" w:ascii="宋体" w:hAnsi="宋体" w:eastAsia="宋体" w:cs="宋体"/>
                <w:i w:val="0"/>
                <w:iCs w:val="0"/>
                <w:color w:val="auto"/>
                <w:sz w:val="22"/>
                <w:szCs w:val="22"/>
                <w:highlight w:val="none"/>
                <w:u w:val="none"/>
                <w:lang w:val="en-US"/>
              </w:rPr>
              <w:t xml:space="preserve">现行标准《头部防护安全帽》(GB 2811)的有关要求。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5.防护眼镜</w:t>
            </w:r>
            <w:r>
              <w:rPr>
                <w:rFonts w:hint="eastAsia" w:ascii="宋体" w:hAnsi="宋体" w:eastAsia="宋体" w:cs="宋体"/>
                <w:i w:val="0"/>
                <w:iCs w:val="0"/>
                <w:color w:val="auto"/>
                <w:sz w:val="22"/>
                <w:szCs w:val="22"/>
                <w:highlight w:val="none"/>
                <w:u w:val="none"/>
                <w:lang w:val="en-US" w:eastAsia="zh-CN"/>
              </w:rPr>
              <w:t xml:space="preserve">，应符合</w:t>
            </w:r>
            <w:r>
              <w:rPr>
                <w:rFonts w:hint="eastAsia" w:ascii="宋体" w:hAnsi="宋体" w:eastAsia="宋体" w:cs="宋体"/>
                <w:i w:val="0"/>
                <w:iCs w:val="0"/>
                <w:color w:val="auto"/>
                <w:sz w:val="22"/>
                <w:szCs w:val="22"/>
                <w:highlight w:val="none"/>
                <w:u w:val="none"/>
                <w:lang w:val="en-US"/>
              </w:rPr>
              <w:t xml:space="preserve">现行标准《眼面防护具通用技术规范》(GB 14866)的有关要求。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6.工具袋</w:t>
            </w:r>
            <w:r>
              <w:rPr>
                <w:rFonts w:hint="eastAsia" w:ascii="宋体" w:hAnsi="宋体" w:eastAsia="宋体" w:cs="宋体"/>
                <w:i w:val="0"/>
                <w:iCs w:val="0"/>
                <w:color w:val="auto"/>
                <w:sz w:val="22"/>
                <w:szCs w:val="22"/>
                <w:highlight w:val="none"/>
                <w:u w:val="none"/>
                <w:lang w:val="en-US" w:eastAsia="zh-CN"/>
              </w:rPr>
              <w:t xml:space="preserve">含</w:t>
            </w:r>
            <w:r>
              <w:rPr>
                <w:rFonts w:hint="eastAsia" w:ascii="宋体" w:hAnsi="宋体" w:eastAsia="宋体" w:cs="宋体"/>
                <w:i w:val="0"/>
                <w:iCs w:val="0"/>
                <w:color w:val="auto"/>
                <w:sz w:val="22"/>
                <w:szCs w:val="22"/>
                <w:highlight w:val="none"/>
                <w:u w:val="none"/>
                <w:lang w:val="en-US"/>
              </w:rPr>
              <w:t xml:space="preserve">电工通用工具1套</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val="en-US"/>
              </w:rPr>
              <w:t xml:space="preserve">一字螺丝刀、十字螺丝刀、尖嘴钳、钢丝钳、扳手、工具刀</w:t>
            </w:r>
            <w:r>
              <w:rPr>
                <w:rFonts w:hint="eastAsia" w:ascii="宋体" w:hAnsi="宋体" w:eastAsia="宋体" w:cs="宋体"/>
                <w:i w:val="0"/>
                <w:iCs w:val="0"/>
                <w:color w:val="auto"/>
                <w:sz w:val="22"/>
                <w:szCs w:val="22"/>
                <w:highlight w:val="none"/>
                <w:u w:val="none"/>
                <w:lang w:val="en-US" w:eastAsia="zh-CN"/>
              </w:rPr>
              <w:t xml:space="preserve">等</w:t>
            </w:r>
            <w:r>
              <w:rPr>
                <w:rFonts w:hint="eastAsia" w:ascii="宋体" w:hAnsi="宋体" w:eastAsia="宋体" w:cs="宋体"/>
                <w:i w:val="0"/>
                <w:iCs w:val="0"/>
                <w:color w:val="auto"/>
                <w:sz w:val="22"/>
                <w:szCs w:val="22"/>
                <w:highlight w:val="none"/>
                <w:u w:val="none"/>
                <w:lang w:val="en-US"/>
              </w:rPr>
              <w:t xml:space="preserve">。</w:t>
            </w:r>
            <w:r/>
          </w:p>
        </w:tc>
      </w:tr>
      <w:tr>
        <w:trPr>
          <w:trHeight w:val="90"/>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74</w:t>
            </w:r>
            <w:r/>
          </w:p>
        </w:tc>
        <w:tc>
          <w:tcPr>
            <w:shd w:val="clear" w:color="auto" w:fill="auto"/>
            <w:tcW w:w="309"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科目三</w:t>
            </w:r>
            <w:r/>
          </w:p>
        </w:tc>
        <w:tc>
          <w:tcPr>
            <w:shd w:val="clear" w:color="auto" w:fill="auto"/>
            <w:tcW w:w="311"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K31</w:t>
            </w:r>
            <w:r/>
          </w:p>
        </w:tc>
        <w:tc>
          <w:tcPr>
            <w:shd w:val="clear" w:color="auto" w:fill="auto"/>
            <w:tcW w:w="257"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高压电工K31 10/0.4k V变配电系统(成套开关柜)实操考培设备</w:t>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高压开关柜(整套)：</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进线柜*1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计量柜*1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PT柜*1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出线柜*1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操作开关柜的附属配件及工器具*1</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在原有设备基础上升级后满足：</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一</w:t>
            </w:r>
            <w:r>
              <w:rPr>
                <w:rFonts w:hint="eastAsia" w:ascii="宋体" w:hAnsi="宋体" w:eastAsia="宋体" w:cs="宋体"/>
                <w:i w:val="0"/>
                <w:iCs w:val="0"/>
                <w:color w:val="auto"/>
                <w:sz w:val="22"/>
                <w:szCs w:val="22"/>
                <w:highlight w:val="none"/>
                <w:u w:val="none"/>
                <w:lang w:eastAsia="zh-CN"/>
              </w:rPr>
              <w:t xml:space="preserve">.设备要求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（一）工作电源：AC380V，50Hz，系统功耗</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500W。</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（二）开关柜要求：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1．采用标准尺寸的KYN28型中置式10kV高压开关柜</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2．外壳材质为冷轧板喷塑，标准尺寸（宽×深×高）：1500mm×800mm×2300mm，尺寸偏差须严格满足国标要求。柜体采用并柜安装方式，边柜均配置整面封板。</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3．柜体采用抗腐蚀、抗氧化、高强度优质板材，采用无焊点螺栓连接全组装结构，封闭后防护等级达到IP4X。</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4．整个柜体由接地的金属隔板分隔成母线室、继电器室、断路器手车室和电缆室四个功能小室，各功能单元设有独立的压力释放通道和释放门，需完全符合国标要求，具有完整的“五防”功能。</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二、主要配置参数</w:t>
            </w:r>
            <w:r>
              <w:rPr>
                <w:rFonts w:hint="eastAsia" w:ascii="宋体" w:hAnsi="宋体" w:eastAsia="宋体" w:cs="宋体"/>
                <w:i w:val="0"/>
                <w:iCs w:val="0"/>
                <w:color w:val="auto"/>
                <w:sz w:val="22"/>
                <w:szCs w:val="22"/>
                <w:highlight w:val="none"/>
                <w:u w:val="none"/>
                <w:lang w:eastAsia="zh-CN"/>
              </w:rPr>
              <w:t xml:space="preserve">及详细功能要求</w:t>
            </w:r>
            <w:r/>
          </w:p>
          <w:p>
            <w:pPr>
              <w:pStyle w:val="1059"/>
              <w:ind w:left="254" w:right="52" w:hanging="180"/>
              <w:jc w:val="left"/>
              <w:keepLines w:val="0"/>
              <w:keepNext w:val="0"/>
              <w:spacing w:before="13" w:before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高压开关柜应符合现行标准《高压交流开关设备和控制设备标准的共用技术要求》(GB/T11022)的有关要求。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(整套)</w:t>
            </w:r>
            <w:r>
              <w:rPr>
                <w:rFonts w:hint="eastAsia" w:ascii="宋体" w:hAnsi="宋体" w:eastAsia="宋体" w:cs="宋体"/>
                <w:i w:val="0"/>
                <w:iCs w:val="0"/>
                <w:color w:val="auto"/>
                <w:sz w:val="22"/>
                <w:szCs w:val="22"/>
                <w:highlight w:val="none"/>
                <w:u w:val="none"/>
                <w:lang w:eastAsia="zh-CN"/>
              </w:rPr>
              <w:t xml:space="preserve">需为</w:t>
            </w:r>
            <w:r>
              <w:rPr>
                <w:rFonts w:hint="eastAsia" w:ascii="宋体" w:hAnsi="宋体" w:eastAsia="宋体" w:cs="宋体"/>
                <w:i w:val="0"/>
                <w:iCs w:val="0"/>
                <w:color w:val="auto"/>
                <w:sz w:val="22"/>
                <w:szCs w:val="22"/>
                <w:highlight w:val="none"/>
                <w:u w:val="none"/>
                <w:lang w:val="en-US" w:eastAsia="zh-CN"/>
              </w:rPr>
              <w:t xml:space="preserve">KYN28型中置式10kV高压开关柜</w:t>
            </w:r>
            <w:r>
              <w:rPr>
                <w:rFonts w:hint="eastAsia" w:ascii="宋体" w:hAnsi="宋体" w:eastAsia="宋体" w:cs="宋体"/>
                <w:i w:val="0"/>
                <w:iCs w:val="0"/>
                <w:color w:val="auto"/>
                <w:sz w:val="22"/>
                <w:szCs w:val="22"/>
                <w:highlight w:val="none"/>
                <w:u w:val="none"/>
                <w:lang w:eastAsia="zh-CN"/>
              </w:rPr>
              <w:t xml:space="preserve">，包含由</w:t>
            </w:r>
            <w:r>
              <w:rPr>
                <w:rFonts w:hint="eastAsia" w:ascii="宋体" w:hAnsi="宋体" w:eastAsia="宋体" w:cs="宋体"/>
                <w:i w:val="0"/>
                <w:iCs w:val="0"/>
                <w:color w:val="auto"/>
                <w:sz w:val="22"/>
                <w:szCs w:val="22"/>
                <w:highlight w:val="none"/>
                <w:u w:val="none"/>
                <w:lang w:val="en-US" w:eastAsia="zh-CN"/>
              </w:rPr>
              <w:t xml:space="preserve">进线柜（KYN28A-12型）1面、计量柜（KYN28-12型）1面、PT柜（KYN28-12型）1面、出</w:t>
            </w:r>
            <w:r>
              <w:rPr>
                <w:rFonts w:hint="eastAsia" w:ascii="宋体" w:hAnsi="宋体" w:eastAsia="宋体" w:cs="宋体"/>
                <w:i w:val="0"/>
                <w:iCs w:val="0"/>
                <w:color w:val="auto"/>
                <w:sz w:val="22"/>
                <w:szCs w:val="22"/>
                <w:highlight w:val="none"/>
                <w:u w:val="none"/>
                <w:lang w:val="en-US" w:eastAsia="zh-CN"/>
              </w:rPr>
              <w:t xml:space="preserve">线柜（KYN28-12型）1面</w:t>
            </w:r>
            <w:r>
              <w:rPr>
                <w:rFonts w:hint="eastAsia" w:ascii="宋体" w:hAnsi="宋体" w:eastAsia="宋体" w:cs="宋体"/>
                <w:i w:val="0"/>
                <w:iCs w:val="0"/>
                <w:color w:val="auto"/>
                <w:sz w:val="22"/>
                <w:szCs w:val="22"/>
                <w:highlight w:val="none"/>
                <w:u w:val="none"/>
                <w:lang w:eastAsia="zh-CN"/>
              </w:rPr>
              <w:t xml:space="preserve">以及1套</w:t>
            </w:r>
            <w:r>
              <w:rPr>
                <w:rFonts w:hint="eastAsia" w:ascii="宋体" w:hAnsi="宋体" w:eastAsia="宋体" w:cs="宋体"/>
                <w:i w:val="0"/>
                <w:iCs w:val="0"/>
                <w:color w:val="auto"/>
                <w:sz w:val="22"/>
                <w:szCs w:val="22"/>
                <w:highlight w:val="none"/>
                <w:u w:val="none"/>
                <w:lang w:val="en-US" w:eastAsia="zh-CN"/>
              </w:rPr>
              <w:t xml:space="preserve">操作开关柜的附属配件及工器具</w:t>
            </w:r>
            <w:r>
              <w:rPr>
                <w:rFonts w:hint="eastAsia" w:ascii="宋体" w:hAnsi="宋体" w:eastAsia="宋体" w:cs="宋体"/>
                <w:i w:val="0"/>
                <w:iCs w:val="0"/>
                <w:color w:val="auto"/>
                <w:sz w:val="22"/>
                <w:szCs w:val="22"/>
                <w:highlight w:val="none"/>
                <w:u w:val="none"/>
                <w:lang w:eastAsia="zh-CN"/>
              </w:rPr>
              <w:t xml:space="preserve">。</w:t>
            </w:r>
            <w:r/>
          </w:p>
          <w:p>
            <w:pPr>
              <w:numPr>
                <w:ilvl w:val="0"/>
                <w:numId w:val="2"/>
              </w:num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进线柜（KYN28A-12型）</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1．断路器：配备1台手车式高压真空断路器，额定电压10kV，额定电流630A。</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(1)断路器机械结构必须能够承受学员频繁操作，机械寿命≥30000次。</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(2)手车操作室内安装稳定高导轨，确保断路器手车推进或抽出轻巧便捷；</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(3)为满足手车断路器与母排侧和电缆侧自动隔离要求，手车室内设计带自动锁扣，锁扣解锁时间≤0.5s。</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lang w:eastAsia="zh-CN"/>
              </w:rPr>
              <w:t xml:space="preserve">断路器状态</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eastAsia="zh-CN"/>
              </w:rPr>
              <w:t xml:space="preserve">手车位置为</w:t>
            </w:r>
            <w:r>
              <w:rPr>
                <w:rFonts w:hint="eastAsia" w:ascii="宋体" w:hAnsi="宋体" w:eastAsia="宋体" w:cs="宋体"/>
                <w:i w:val="0"/>
                <w:iCs w:val="0"/>
                <w:color w:val="auto"/>
                <w:sz w:val="22"/>
                <w:szCs w:val="22"/>
                <w:highlight w:val="none"/>
                <w:u w:val="none"/>
                <w:lang w:val="en-US" w:eastAsia="zh-CN"/>
              </w:rPr>
              <w:t xml:space="preserve">试验位置及工作位置</w:t>
            </w:r>
            <w:r>
              <w:rPr>
                <w:rFonts w:hint="eastAsia" w:ascii="宋体" w:hAnsi="宋体" w:eastAsia="宋体" w:cs="宋体"/>
                <w:i w:val="0"/>
                <w:iCs w:val="0"/>
                <w:color w:val="auto"/>
                <w:sz w:val="22"/>
                <w:szCs w:val="22"/>
                <w:highlight w:val="none"/>
                <w:u w:val="none"/>
                <w:lang w:eastAsia="zh-CN"/>
              </w:rPr>
              <w:t xml:space="preserve">均能在开关状态显示仪显示</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eastAsia="zh-CN"/>
              </w:rPr>
              <w:t xml:space="preserve">其中面板还</w:t>
            </w:r>
            <w:r>
              <w:rPr>
                <w:rFonts w:hint="eastAsia" w:ascii="宋体" w:hAnsi="宋体" w:eastAsia="宋体" w:cs="宋体"/>
                <w:i w:val="0"/>
                <w:iCs w:val="0"/>
                <w:color w:val="auto"/>
                <w:sz w:val="22"/>
                <w:szCs w:val="22"/>
                <w:highlight w:val="none"/>
                <w:u w:val="none"/>
                <w:lang w:val="en-US" w:eastAsia="zh-CN"/>
              </w:rPr>
              <w:t xml:space="preserve">包含双色指示灯以及</w:t>
            </w:r>
            <w:r>
              <w:rPr>
                <w:rFonts w:hint="eastAsia" w:ascii="宋体" w:hAnsi="宋体" w:eastAsia="宋体" w:cs="宋体"/>
                <w:i w:val="0"/>
                <w:iCs w:val="0"/>
                <w:color w:val="auto"/>
                <w:sz w:val="22"/>
                <w:szCs w:val="22"/>
                <w:highlight w:val="none"/>
                <w:u w:val="none"/>
                <w:lang w:eastAsia="zh-CN"/>
              </w:rPr>
              <w:t xml:space="preserve">其</w:t>
            </w:r>
            <w:r>
              <w:rPr>
                <w:rFonts w:hint="eastAsia" w:ascii="宋体" w:hAnsi="宋体" w:eastAsia="宋体" w:cs="宋体"/>
                <w:i w:val="0"/>
                <w:iCs w:val="0"/>
                <w:color w:val="auto"/>
                <w:sz w:val="22"/>
                <w:szCs w:val="22"/>
                <w:highlight w:val="none"/>
                <w:u w:val="none"/>
                <w:lang w:val="en-US" w:eastAsia="zh-CN"/>
              </w:rPr>
              <w:t xml:space="preserve">机械位置。</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2．开关状态指示仪：配置1台额定电压220V的开关状态指示仪（高压开关智能操控装置），具备显示开关状态、小车工作位置、试验位置、断路器位置</w:t>
            </w:r>
            <w:r>
              <w:rPr>
                <w:rFonts w:hint="eastAsia" w:ascii="宋体" w:hAnsi="宋体" w:eastAsia="宋体" w:cs="宋体"/>
                <w:i w:val="0"/>
                <w:iCs w:val="0"/>
                <w:color w:val="auto"/>
                <w:sz w:val="22"/>
                <w:szCs w:val="22"/>
                <w:highlight w:val="none"/>
                <w:u w:val="none"/>
                <w:lang w:eastAsia="zh-CN"/>
              </w:rPr>
              <w:t xml:space="preserve">等功能。柜面可清晰看到</w:t>
            </w:r>
            <w:r>
              <w:rPr>
                <w:rFonts w:hint="eastAsia" w:ascii="宋体" w:hAnsi="宋体" w:eastAsia="宋体" w:cs="宋体"/>
                <w:i w:val="0"/>
                <w:iCs w:val="0"/>
                <w:color w:val="auto"/>
                <w:sz w:val="22"/>
                <w:szCs w:val="22"/>
                <w:highlight w:val="none"/>
                <w:u w:val="none"/>
                <w:lang w:val="en-US" w:eastAsia="zh-CN"/>
              </w:rPr>
              <w:t xml:space="preserve">弹簧储能状态、高压带电指示、温湿度控制器等</w:t>
            </w:r>
            <w:r>
              <w:rPr>
                <w:rFonts w:hint="eastAsia" w:ascii="宋体" w:hAnsi="宋体" w:eastAsia="宋体" w:cs="宋体"/>
                <w:i w:val="0"/>
                <w:iCs w:val="0"/>
                <w:color w:val="auto"/>
                <w:sz w:val="22"/>
                <w:szCs w:val="22"/>
                <w:highlight w:val="none"/>
                <w:u w:val="none"/>
                <w:lang w:eastAsia="zh-CN"/>
              </w:rPr>
              <w:t xml:space="preserve">状态</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3．避雷器：额定电压10kV，大电流冲击耐受≥40kA。</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微机综合保护装置：1台额定电压220V的微机综合保护装置，电压测量范围0～100V，电流测量范围0～5A，带RS485通讯接口，具备过流保护、低电压保护、过电压保护、过负荷保护、保护合闸、保护分闸等保护功能。（提供佐证材料）</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5．进线柜需具备多种故障模拟类型，涵盖失压跳闸、过载/过负荷、短路等基础故障场景。</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6．进线柜能模拟失压跳闸故障、过载/过负荷保护故障、短路保护故障等故障场景，每种故障模拟均须在综保装置上显示对应的保护动作事项。</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（二）计量柜（KYN28-12型）</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互感器与电表：配置电流互感器、全封闭电压互感器，精度等级≥0.2，需实现对电能的准确计量，并配置计量电度表。</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计量电度表需采用多功能智能电表，支持RS485、以太网双通讯接口，且具备带电显示、温湿度控制等功能。</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（三）PT柜（KYN28-12型）</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PT手车1台，额定电流630A，内装电压互感器2台，额定电压：10/0.1kV；高分段熔断器1组，额定电流1A。</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2．开关状态指示仪：配置额定电压220V的开关状态指示仪(高压开关智能操控装置)，可显示开关状态、小车工作位置、试验位置等状态。</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3．避雷器：额定电压10kV，大电流冲击耐受≥40kA。</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4．其他配置：设置独立的手车工作位置指示、试验位置指示，配置转换开关一套，电压表一个。</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（四）出线柜（KYN28-12型）</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1．断路器：1台手车式高压真空断路器，额定电压12kV，额定电流630A，断路器各项要求与进线柜一致。</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2．接地开关：配备1台接地开关。</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3．开关状态指示仪：额定电压220V，具备显示开关状态、小车工作位置、试验位置、断路器位置、接地刀位置、</w:t>
            </w:r>
            <w:r>
              <w:rPr>
                <w:rFonts w:hint="eastAsia" w:ascii="宋体" w:hAnsi="宋体" w:eastAsia="宋体" w:cs="宋体"/>
                <w:i w:val="0"/>
                <w:iCs w:val="0"/>
                <w:color w:val="auto"/>
                <w:sz w:val="22"/>
                <w:szCs w:val="22"/>
                <w:highlight w:val="none"/>
                <w:u w:val="none"/>
                <w:lang w:eastAsia="zh-CN"/>
              </w:rPr>
              <w:t xml:space="preserve">柜面可清晰看到</w:t>
            </w:r>
            <w:r>
              <w:rPr>
                <w:rFonts w:hint="eastAsia" w:ascii="宋体" w:hAnsi="宋体" w:eastAsia="宋体" w:cs="宋体"/>
                <w:i w:val="0"/>
                <w:iCs w:val="0"/>
                <w:color w:val="auto"/>
                <w:sz w:val="22"/>
                <w:szCs w:val="22"/>
                <w:highlight w:val="none"/>
                <w:u w:val="none"/>
                <w:lang w:val="en-US" w:eastAsia="zh-CN"/>
              </w:rPr>
              <w:t xml:space="preserve">弹簧储能状态、高压带电指示、温湿度控制等功能</w:t>
            </w:r>
            <w:r>
              <w:rPr>
                <w:rFonts w:hint="eastAsia" w:ascii="宋体" w:hAnsi="宋体" w:eastAsia="宋体" w:cs="宋体"/>
                <w:i w:val="0"/>
                <w:iCs w:val="0"/>
                <w:color w:val="auto"/>
                <w:sz w:val="22"/>
                <w:szCs w:val="22"/>
                <w:highlight w:val="none"/>
                <w:u w:val="none"/>
                <w:lang w:eastAsia="zh-CN"/>
              </w:rPr>
              <w:t xml:space="preserve">状态</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4．避雷器：额定电压10kV，大电流冲击耐受≥40kA，残压比≤1.8（8/20μs波形）。</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5．微机综合保护装置：1台额定电压220V的微机综合保护装置，电压测量范围0～100V，电流测量范围0～5A，带RS485通讯接口，具备过流保护、低电压保护、过电压保护、过负荷保护、高温保护、超温保护、轻瓦斯保护、重瓦斯保护等保护功能。</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6．出线柜设置独立的断路器手车储能指示、工作位置指示、试验位置指示</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7．出线柜能模拟失压跳闸故障、过载/过负荷保护故障、短路保护故障、轻瓦斯告警故障、超温告警故障、重瓦斯跳闸故障、超温跳闸故障等，且均可在综保装置上显示对应的保护动作事项。</w:t>
            </w:r>
            <w:r/>
          </w:p>
          <w:p>
            <w:pPr>
              <w:numPr>
                <w:ilvl w:val="0"/>
                <w:numId w:val="3"/>
              </w:num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操作开关柜的附属配件及工器具包括：绝缘手套2双，绝缘鞋2双，安全帽2顶。</w:t>
            </w:r>
            <w:r/>
          </w:p>
          <w:p>
            <w:pPr>
              <w:ind w:left="0" w:right="0"/>
              <w:keepLines w:val="0"/>
              <w:keepNext w:val="0"/>
              <w:spacing w:before="0" w:beforeAutospacing="0" w:after="0" w:afterAutospacing="0"/>
              <w:rPr>
                <w:rFonts w:hint="eastAsia"/>
                <w:color w:val="auto"/>
                <w:highlight w:val="none"/>
                <w:lang w:val="en-US" w:eastAsia="zh-CN"/>
              </w:rPr>
              <w:suppressLineNumbers w:val="0"/>
            </w:pPr>
            <w:r>
              <w:rPr>
                <w:rFonts w:hint="eastAsia" w:ascii="宋体" w:hAnsi="宋体" w:eastAsia="宋体" w:cs="宋体"/>
                <w:i w:val="0"/>
                <w:iCs w:val="0"/>
                <w:color w:val="auto"/>
                <w:sz w:val="22"/>
                <w:szCs w:val="22"/>
                <w:highlight w:val="none"/>
                <w:u w:val="none"/>
              </w:rPr>
              <w:t xml:space="preserve">▲</w:t>
            </w:r>
            <w:r>
              <w:rPr>
                <w:rFonts w:hint="eastAsia"/>
                <w:color w:val="auto"/>
                <w:highlight w:val="none"/>
                <w:lang w:val="en-US" w:eastAsia="zh-CN"/>
              </w:rPr>
              <w:t xml:space="preserve">为保证产品质量，需提供</w:t>
            </w:r>
            <w:r>
              <w:rPr>
                <w:rFonts w:hint="eastAsia" w:ascii="宋体" w:hAnsi="宋体" w:eastAsia="宋体" w:cs="宋体"/>
                <w:i w:val="0"/>
                <w:iCs w:val="0"/>
                <w:color w:val="auto"/>
                <w:sz w:val="22"/>
                <w:szCs w:val="22"/>
                <w:highlight w:val="none"/>
                <w:u w:val="none"/>
                <w:lang w:val="en-US" w:eastAsia="zh-CN"/>
              </w:rPr>
              <w:t xml:space="preserve">封面具有CNAS、CMA、ilac-MRA认证标识的检验报告</w:t>
            </w:r>
            <w:r>
              <w:rPr>
                <w:rFonts w:hint="eastAsia" w:ascii="宋体" w:hAnsi="宋体" w:cs="宋体"/>
                <w:color w:val="auto"/>
                <w:szCs w:val="21"/>
                <w:highlight w:val="none"/>
                <w:lang w:bidi="ar"/>
              </w:rPr>
              <w:t xml:space="preserve">为佐证，报告中需呈现</w:t>
            </w:r>
            <w:r>
              <w:rPr>
                <w:rFonts w:hint="eastAsia" w:ascii="宋体" w:hAnsi="宋体" w:cs="宋体"/>
                <w:color w:val="auto"/>
                <w:szCs w:val="21"/>
                <w:highlight w:val="none"/>
                <w:lang w:val="en-US" w:eastAsia="zh-CN" w:bidi="ar"/>
              </w:rPr>
              <w:t xml:space="preserve">以上</w:t>
            </w:r>
            <w:r>
              <w:rPr>
                <w:rFonts w:hint="eastAsia" w:ascii="宋体" w:hAnsi="宋体" w:cs="宋体"/>
                <w:color w:val="auto"/>
                <w:szCs w:val="21"/>
                <w:highlight w:val="none"/>
                <w:lang w:bidi="ar"/>
              </w:rPr>
              <w:t xml:space="preserve">参数（</w:t>
            </w:r>
            <w:r>
              <w:rPr>
                <w:rFonts w:hint="eastAsia" w:ascii="宋体" w:hAnsi="宋体" w:cs="宋体"/>
                <w:b/>
                <w:bCs/>
                <w:color w:val="auto"/>
                <w:szCs w:val="21"/>
                <w:highlight w:val="none"/>
                <w:lang w:bidi="ar"/>
              </w:rPr>
              <w:t xml:space="preserve">提供报告扫描件</w:t>
            </w:r>
            <w:r>
              <w:rPr>
                <w:rFonts w:hint="eastAsia" w:ascii="宋体" w:hAnsi="宋体" w:cs="宋体"/>
                <w:color w:val="auto"/>
                <w:szCs w:val="21"/>
                <w:highlight w:val="none"/>
                <w:lang w:bidi="ar"/>
              </w:rPr>
              <w:t xml:space="preserve">）</w:t>
            </w:r>
            <w:r>
              <w:rPr>
                <w:rFonts w:hint="eastAsia"/>
                <w:color w:val="auto"/>
                <w:highlight w:val="none"/>
                <w:lang w:val="en-US" w:eastAsia="zh-CN"/>
              </w:rPr>
              <w:t xml:space="preserve">。</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75</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干式电力变压器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台</w:t>
            </w:r>
            <w:r/>
          </w:p>
        </w:tc>
        <w:tc>
          <w:tcPr>
            <w:shd w:val="clear" w:color="auto" w:fill="auto"/>
            <w:tcW w:w="2482" w:type="pct"/>
            <w:vAlign w:val="center"/>
            <w:textDirection w:val="lrTb"/>
            <w:noWrap w:val="false"/>
          </w:tcPr>
          <w:p>
            <w:pPr>
              <w:ind w:left="0" w:right="0"/>
              <w:jc w:val="both"/>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eastAsia="zh-CN"/>
              </w:rPr>
              <w:t xml:space="preserve">10/0.4kV干式电力变压器应符合现行标准《干式电力变压器技术参数和要求》(GB/T10228)的有关要求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一</w:t>
            </w:r>
            <w:r>
              <w:rPr>
                <w:rFonts w:hint="eastAsia" w:ascii="宋体" w:hAnsi="宋体" w:eastAsia="宋体" w:cs="宋体"/>
                <w:i w:val="0"/>
                <w:iCs w:val="0"/>
                <w:color w:val="auto"/>
                <w:sz w:val="22"/>
                <w:szCs w:val="22"/>
                <w:highlight w:val="none"/>
                <w:u w:val="none"/>
                <w:lang w:eastAsia="zh-CN"/>
              </w:rPr>
              <w:t xml:space="preserve">.设备要求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（一）电气规格要求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额定电压：一次侧额定电压10kV，二次侧额定电压0.4kV，电压偏差范围需应符合GB1094.11-2007标准，一次侧电压波动±5%时，二次侧输出电压波动范围控制在±2%以内。</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额定容量：30kVA，负载损耗≤350W，空载损耗≤85W。</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电源相数：三相；频率：50Hz。</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短路阻抗：5.5%±0.2%。</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连接组标号：Dyn11，需满足三相不平衡负载工况下，中性点漂移量≤10V（不平衡负载率达40%时）。</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（二）结构与材料参数</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eastAsia="zh-CN"/>
              </w:rPr>
              <w:t xml:space="preserve">带外壳及温控器，不通电；</w:t>
            </w:r>
            <w:r>
              <w:rPr>
                <w:rFonts w:hint="eastAsia" w:ascii="宋体" w:hAnsi="宋体" w:eastAsia="宋体" w:cs="宋体"/>
                <w:i w:val="0"/>
                <w:iCs w:val="0"/>
                <w:color w:val="auto"/>
                <w:sz w:val="22"/>
                <w:szCs w:val="22"/>
                <w:highlight w:val="none"/>
                <w:u w:val="none"/>
                <w:lang w:eastAsia="zh-CN"/>
              </w:rPr>
              <w:br/>
            </w:r>
            <w:r>
              <w:rPr>
                <w:rFonts w:hint="eastAsia" w:ascii="宋体" w:hAnsi="宋体" w:eastAsia="宋体" w:cs="宋体"/>
                <w:i w:val="0"/>
                <w:iCs w:val="0"/>
                <w:color w:val="auto"/>
                <w:sz w:val="22"/>
                <w:szCs w:val="22"/>
                <w:highlight w:val="none"/>
                <w:u w:val="none"/>
                <w:lang w:val="en-US" w:eastAsia="zh-CN"/>
              </w:rPr>
              <w:t xml:space="preserve">绝缘等级：F级绝缘。</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绕组结构：高压绕组采用层式绕法，低压绕组采用箔式绕法，绕组导线材质为无氧铜。</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外壳防护：外壳采用不锈钢材质（304不锈钢），防护等级</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IP20，外壳表面需进行拉丝处理，厚度不小于1.5mm。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eastAsia="zh-CN"/>
              </w:rPr>
              <w:t xml:space="preserve">（三）</w:t>
            </w:r>
            <w:r>
              <w:rPr>
                <w:rFonts w:hint="eastAsia" w:ascii="宋体" w:hAnsi="宋体" w:eastAsia="宋体" w:cs="宋体"/>
                <w:i w:val="0"/>
                <w:iCs w:val="0"/>
                <w:color w:val="auto"/>
                <w:sz w:val="22"/>
                <w:szCs w:val="22"/>
                <w:highlight w:val="none"/>
                <w:u w:val="none"/>
                <w:lang w:val="en-US" w:eastAsia="zh-CN"/>
              </w:rPr>
              <w:t xml:space="preserve">冷却与运行参数要求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冷却方式：采用自然风冷与强迫风冷双模式智能切换，配置温度传感器实时监测绕组温度，当绕组温度达到100℃时，自动启动强迫风冷（风扇启动响应时间≤10s）；温度降至80℃时，自动停止强迫风冷。</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过载能力：在强迫风冷状态下，变压器允许过载120%连续运行2小时，过载150%连续运行30分钟，且过载运行后绕组绝缘电阻下降幅度≤5%。</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运行噪音：自然风冷时，距变压器1m处噪音值≤50dB；强迫风冷时，距变压器1m处噪音值≤60dB。</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eastAsia="zh-CN"/>
              </w:rPr>
              <w:t xml:space="preserve">二.功能要求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10/0.4kV干式电力变压器用于配合高压开关柜和低压开关柜，构建10/0.4kV变配电系统成套配电装置，满足巡视检查、变压器绝缘测量、电力变压器分接开关调整等考核需求。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76</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低压开关柜（整套）：</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出线柜*1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进线柜*1</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补偿柜*1</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一、额定参数</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1．额定工作电压</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主电路：400V；辅助电路：交流：220V~380V</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2．额定绝缘电压：主电路额定绝缘电压为690V。</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3．额定频率：50Hz</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4．额定电流：水平母线额定工作电流≤1000A；垂直母线额定工作电流≤1000A</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装置内母线额定短时耐受电流为50KA（1S）；装置内母线额定峰值耐受电流105KA（0.1S）</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二、框架结构</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2．装置外壳的防护等级IP40。</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3．装置的外形尺寸为：≤2200mm*800mm*800mm（±20mm）</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4．内部功能单元采用金属隔板分隔，各功能单元能抽出检修、相同规格的单元能实现互换使用，断路器和塑壳开关、隔离开关都能在柜外操作。</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三、产品配置</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（一）进线柜内主要材料：</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包含：低压抽出式框架断路器；电流互感器；电压表和电流表若干；镀锡铝排；母线夹。</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（二）出线柜内主要材料：</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包含：塑壳断路器；电流互感器；电流表；导电母线；母线夹；一次接线端子；绝缘导线；操作结构。</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（三）电容柜内主要材料：</w:t>
            </w:r>
            <w:r/>
          </w:p>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包含：隔离开关；电流互感器；无功补偿控制器；电流表；功率因数表；电压表；熔断器；交流接触器；热继电器；电力电容器；避雷器；镀锡铝排；母线夹；绝缘导线。</w:t>
            </w:r>
            <w:r/>
          </w:p>
        </w:tc>
      </w:tr>
      <w:tr>
        <w:trPr>
          <w:trHeight w:val="90"/>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77</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接线模拟图板</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含高压接线模拟图板1面和低压接线模拟图板1面。</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一.高压接线模拟图板要求：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1</w:t>
            </w:r>
            <w:r>
              <w:rPr>
                <w:rFonts w:hint="eastAsia" w:ascii="宋体" w:hAnsi="宋体" w:eastAsia="宋体" w:cs="宋体"/>
                <w:i w:val="0"/>
                <w:iCs w:val="0"/>
                <w:color w:val="auto"/>
                <w:sz w:val="22"/>
                <w:szCs w:val="22"/>
                <w:highlight w:val="none"/>
                <w:u w:val="none"/>
                <w:lang w:val="en-US" w:eastAsia="zh-CN"/>
              </w:rPr>
              <w:t xml:space="preserve">.接线模拟图板需</w:t>
            </w:r>
            <w:r>
              <w:rPr>
                <w:rFonts w:hint="eastAsia" w:ascii="宋体" w:hAnsi="宋体" w:eastAsia="宋体" w:cs="宋体"/>
                <w:i w:val="0"/>
                <w:iCs w:val="0"/>
                <w:color w:val="auto"/>
                <w:sz w:val="22"/>
                <w:szCs w:val="22"/>
                <w:highlight w:val="none"/>
                <w:u w:val="none"/>
                <w:lang w:eastAsia="zh-CN"/>
              </w:rPr>
              <w:t xml:space="preserve">含：电源指示1个，报警指示灯1个，带电指示灯5个，地刀指示灯1个，模拟主高压开关旋扭6个，一次接线图1幅。</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2</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eastAsia="zh-CN"/>
              </w:rPr>
              <w:t xml:space="preserve">功能</w:t>
            </w:r>
            <w:r>
              <w:rPr>
                <w:rFonts w:hint="eastAsia" w:ascii="宋体" w:hAnsi="宋体" w:eastAsia="宋体" w:cs="宋体"/>
                <w:i w:val="0"/>
                <w:iCs w:val="0"/>
                <w:color w:val="auto"/>
                <w:sz w:val="22"/>
                <w:szCs w:val="22"/>
                <w:highlight w:val="none"/>
                <w:u w:val="none"/>
                <w:lang w:val="en-US" w:eastAsia="zh-CN"/>
              </w:rPr>
              <w:t xml:space="preserve">要求</w:t>
            </w:r>
            <w:r>
              <w:rPr>
                <w:rFonts w:hint="eastAsia" w:ascii="宋体" w:hAnsi="宋体" w:eastAsia="宋体" w:cs="宋体"/>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模拟操作高压开关柜之间关系动作，反应出工作状态。当操作程序错误时，会发出报警场，以提示操作有误。</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二.低压接线模拟图板要求：</w:t>
            </w:r>
            <w:r/>
          </w:p>
          <w:p>
            <w:p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t xml:space="preserve">1</w:t>
            </w:r>
            <w:r>
              <w:rPr>
                <w:rFonts w:hint="eastAsia" w:ascii="宋体" w:hAnsi="宋体" w:eastAsia="宋体" w:cs="宋体"/>
                <w:i w:val="0"/>
                <w:iCs w:val="0"/>
                <w:color w:val="auto"/>
                <w:sz w:val="22"/>
                <w:szCs w:val="22"/>
                <w:highlight w:val="none"/>
                <w:u w:val="none"/>
                <w:lang w:val="en-US" w:eastAsia="zh-CN"/>
              </w:rPr>
              <w:t xml:space="preserve">.</w:t>
            </w:r>
            <w:r>
              <w:rPr>
                <w:rFonts w:hint="default" w:ascii="宋体" w:hAnsi="宋体" w:eastAsia="宋体" w:cs="宋体"/>
                <w:i w:val="0"/>
                <w:iCs w:val="0"/>
                <w:color w:val="auto"/>
                <w:sz w:val="22"/>
                <w:szCs w:val="22"/>
                <w:highlight w:val="none"/>
                <w:u w:val="none"/>
                <w:lang w:eastAsia="zh-CN"/>
              </w:rPr>
              <w:t xml:space="preserve">接线模拟图板需含：电源指示灯 1 个，报警蜂鸣器 1 个，进线柜模拟开关1个，进线电源指示灯1个，母线带电指示灯1个，带电指示灯 8 个，刀开关指示灯 1 个，模拟低压开关旋扭 8 个，一次接线图 1 幅。</w:t>
            </w:r>
            <w:r/>
          </w:p>
          <w:p>
            <w:p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2.功能要求：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模拟操作低压开关柜之间关系动作，反应出工作状态。当操作程序错误时，会发出报警，以提示操作有误。</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78</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电力电缆</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numPr>
                <w:ilvl w:val="0"/>
                <w:numId w:val="0"/>
              </w:num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高压柜进变压器用尺寸3*35m²，材质：纯铜。</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变压器出线到低压柜用尺寸4*25m²+1*16m²，材质：纯铜。</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79</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接地干线</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both"/>
              <w:keepLines w:val="0"/>
              <w:keepNext w:val="0"/>
              <w:spacing w:before="0" w:beforeAutospacing="0" w:after="0" w:afterAutospacing="0"/>
              <w:shd w:val="clear" w:color="auto"/>
              <w:widowControl w:val="off"/>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1.尺寸：</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4*40mm。</w:t>
            </w:r>
            <w:r/>
          </w:p>
          <w:p>
            <w:pPr>
              <w:numPr>
                <w:ilvl w:val="0"/>
                <w:numId w:val="0"/>
              </w:num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2.颜色：黄绿色。</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80</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安全围栏</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1.尺寸：</w:t>
            </w:r>
            <w:r>
              <w:rPr>
                <w:rFonts w:hint="default" w:ascii="宋体" w:hAnsi="宋体" w:eastAsia="宋体" w:cs="宋体"/>
                <w:i w:val="0"/>
                <w:iCs w:val="0"/>
                <w:color w:val="auto"/>
                <w:sz w:val="22"/>
                <w:szCs w:val="22"/>
                <w:highlight w:val="none"/>
                <w:u w:val="none"/>
                <w:lang w:eastAsia="zh-CN"/>
              </w:rPr>
              <w:t xml:space="preserve">高≥1.2m，长≥4m，</w:t>
            </w:r>
            <w:r>
              <w:rPr>
                <w:rFonts w:hint="eastAsia" w:ascii="宋体" w:hAnsi="宋体" w:eastAsia="宋体" w:cs="宋体"/>
                <w:i w:val="0"/>
                <w:iCs w:val="0"/>
                <w:color w:val="auto"/>
                <w:sz w:val="22"/>
                <w:szCs w:val="22"/>
                <w:highlight w:val="none"/>
                <w:u w:val="none"/>
                <w:lang w:val="en-US" w:eastAsia="zh-CN"/>
              </w:rPr>
              <w:t xml:space="preserve">颜色：黄黑色。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2.材质：玻璃钢绝缘、底座橡胶底座。</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81</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安全标志</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numPr>
                <w:ilvl w:val="0"/>
                <w:numId w:val="0"/>
              </w:num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1.配备禁止标志（禁止合闸有人工作）、警告标志（止步高压危险）、指令标志（必须接地）、提示标志（在此工作）等四类电气安全标志挂牌。</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2.应符合现行标准《电气安全标志》(GB/T29481)、《安全标志及其使用导则》(GB2894)的有关要求。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82</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厚度：≥5mm；尺寸（长*宽）：≥1*5m</w:t>
            </w:r>
            <w:r>
              <w:rPr>
                <w:rFonts w:hint="eastAsia" w:ascii="宋体" w:hAnsi="宋体" w:eastAsia="宋体" w:cs="宋体"/>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4.应符合现行标准《带电作业用绝缘垫》(DL/T853)的有关要求。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83</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K32</w:t>
            </w:r>
            <w:r/>
          </w:p>
        </w:tc>
        <w:tc>
          <w:tcPr>
            <w:shd w:val="clear" w:color="auto" w:fill="auto"/>
            <w:tcW w:w="257"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高压电工10/0.4k V变配电系统(架空线路)实操考培设备位</w:t>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隔离开关</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1.额定电压：400V~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2.接线方式：上进下出</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84</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10kV架空绝缘电缆及验电接地环</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根</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1.架空长度≥2.5m,送电端需接隔离开关，受电端带验电接地环，接变压器台架上的跌落式熔断器。</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2.验电接地环电压等级：10kV。</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85</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跌落式熔断器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1.适用电压：10KV；材质：陶瓷。</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2.离地高度≥2.5m。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3.应符合现行标准《高压交流熔断器》(GB/T15166)相应部分的要求。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86</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验电接地环</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1.验电接地环电压等级：10kV。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2.安装在跌落式熔断器与避雷器之间的高压线上。</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87</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避雷器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rPr>
              <w:t xml:space="preserve">1.电压等级：10kV。</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2.材质：氧化锌。</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88</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油浸式电力变压器</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台</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1.初级电压：10kV，次级电压：0.4kV；高压分接范围：±5%；抗阻电压：≥4%。</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2.需含高压端子、低压端子、油箱、波纹散热片、油位计。</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3.应符合现行标准《油浸式电力变压器技术参数和要求》(GB/T6451)的有关要求。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89</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低压配电柜</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1.形式：户内落地。</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2.箱体材质：冷轧板喷塑。</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3.箱体配置：隔离开关、断路器、电压表、计量仪表、电力电容器，导线（10平方）。</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90</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接地扁铁</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1.规格</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4*40</w:t>
            </w:r>
            <w:r>
              <w:rPr>
                <w:rFonts w:hint="eastAsia" w:ascii="宋体" w:hAnsi="宋体" w:eastAsia="宋体" w:cs="宋体"/>
                <w:color w:val="auto"/>
                <w:sz w:val="22"/>
                <w:szCs w:val="22"/>
                <w:highlight w:val="none"/>
                <w:lang w:val="en-US" w:eastAsia="zh-CN"/>
              </w:rPr>
              <w:t xml:space="preserve">mm</w:t>
            </w:r>
            <w:r>
              <w:rPr>
                <w:rFonts w:hint="eastAsia" w:ascii="宋体" w:hAnsi="宋体" w:eastAsia="宋体" w:cs="宋体"/>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2.材质：钢。</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91</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0.4kV架空绝缘导线及验电接地环</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根</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1.架空长度≥2.5m,送电端需接隔离开关，受电端带验电接地环。</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2.验电接地环电压等级：</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0.4kV。</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92</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配套设备设施</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rPr>
              <w:t xml:space="preserve">导线（10平方）、绝缘子、电杆、金具、杆上配变安全运行标志。</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93</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作业环境显示屏</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rPr>
              <w:t xml:space="preserve">硬件配置：≥55英寸触控显示终端，分辨率：≥1920×1080；触摸寿命：单点触摸≥5000万次；处理器≥四核心，运行内存≥8G，固态硬盘≥120G，内置操作系统；</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2.系统功能：需搭载作业环境显示系统，系统可随机生成作业环境信息，内容涵盖天气情况</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温度、雨、雪、雾、风向、风速）等，以画面结合文字的形式呈现。</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▲3.系统支持考生对天气气候环境进行选择，包含温度、雨、雪、雾、风向、风速等天气气候信息的画面。考试时随机生成天气气候画面，考生可更换画面选择正确的天气</w:t>
            </w:r>
            <w:r>
              <w:rPr>
                <w:rFonts w:hint="eastAsia" w:ascii="宋体" w:hAnsi="宋体" w:eastAsia="宋体" w:cs="宋体"/>
                <w:i w:val="0"/>
                <w:iCs w:val="0"/>
                <w:color w:val="auto"/>
                <w:sz w:val="22"/>
                <w:szCs w:val="22"/>
                <w:highlight w:val="none"/>
                <w:u w:val="none"/>
                <w:lang w:val="en-US" w:eastAsia="zh-CN"/>
              </w:rPr>
              <w:t xml:space="preserve">以</w:t>
            </w:r>
            <w:r>
              <w:rPr>
                <w:rFonts w:hint="eastAsia" w:ascii="宋体" w:hAnsi="宋体" w:eastAsia="宋体" w:cs="宋体"/>
                <w:i w:val="0"/>
                <w:iCs w:val="0"/>
                <w:color w:val="auto"/>
                <w:sz w:val="22"/>
                <w:szCs w:val="22"/>
                <w:highlight w:val="none"/>
                <w:u w:val="none"/>
              </w:rPr>
              <w:t xml:space="preserve">满足作业要求。（投标文件须提供上述至少</w:t>
            </w:r>
            <w:r>
              <w:rPr>
                <w:rFonts w:hint="eastAsia" w:ascii="宋体" w:hAnsi="宋体" w:eastAsia="宋体" w:cs="宋体"/>
                <w:i w:val="0"/>
                <w:iCs w:val="0"/>
                <w:color w:val="auto"/>
                <w:sz w:val="22"/>
                <w:szCs w:val="22"/>
                <w:highlight w:val="none"/>
                <w:u w:val="none"/>
                <w:lang w:val="en-US" w:eastAsia="zh-CN"/>
              </w:rPr>
              <w:t xml:space="preserve">5</w:t>
            </w:r>
            <w:r>
              <w:rPr>
                <w:rFonts w:hint="eastAsia" w:ascii="宋体" w:hAnsi="宋体" w:eastAsia="宋体" w:cs="宋体"/>
                <w:i w:val="0"/>
                <w:iCs w:val="0"/>
                <w:color w:val="auto"/>
                <w:sz w:val="22"/>
                <w:szCs w:val="22"/>
                <w:highlight w:val="none"/>
                <w:u w:val="none"/>
              </w:rPr>
              <w:t xml:space="preserve">张分别体现温度、雨、雪、雾、风向、风速的画面作为功能佐证材料）</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94</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安全围栏</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1.尺寸：</w:t>
            </w:r>
            <w:r>
              <w:rPr>
                <w:rFonts w:hint="default" w:ascii="宋体" w:hAnsi="宋体" w:eastAsia="宋体" w:cs="宋体"/>
                <w:i w:val="0"/>
                <w:iCs w:val="0"/>
                <w:color w:val="auto"/>
                <w:sz w:val="22"/>
                <w:szCs w:val="22"/>
                <w:highlight w:val="none"/>
                <w:u w:val="none"/>
                <w:lang w:eastAsia="zh-CN"/>
              </w:rPr>
              <w:t xml:space="preserve">高≥1.2m，长≥4m，</w:t>
            </w:r>
            <w:r>
              <w:rPr>
                <w:rFonts w:hint="eastAsia" w:ascii="宋体" w:hAnsi="宋体" w:eastAsia="宋体" w:cs="宋体"/>
                <w:i w:val="0"/>
                <w:iCs w:val="0"/>
                <w:color w:val="auto"/>
                <w:sz w:val="22"/>
                <w:szCs w:val="22"/>
                <w:highlight w:val="none"/>
                <w:u w:val="none"/>
                <w:lang w:val="en-US" w:eastAsia="zh-CN"/>
              </w:rPr>
              <w:t xml:space="preserve">颜色：黄黑色。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2.材质：玻璃钢绝缘、底座橡胶底座。</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95</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安全标志</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1.配备禁止标志（禁止合闸有人工作/禁止攀登高压危险）、警告标志（止步高压危险/已接地）、指令标志（必须接地/必须戴防护眼镜）、提示标志（在此工作）等四类电气安全标志。</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2.</w:t>
            </w:r>
            <w:r>
              <w:rPr>
                <w:rFonts w:hint="eastAsia" w:ascii="宋体" w:hAnsi="宋体" w:eastAsia="宋体" w:cs="宋体"/>
                <w:i w:val="0"/>
                <w:iCs w:val="0"/>
                <w:color w:val="auto"/>
                <w:sz w:val="22"/>
                <w:szCs w:val="22"/>
                <w:highlight w:val="none"/>
                <w:u w:val="none"/>
                <w:lang w:val="en-US" w:eastAsia="zh-CN"/>
              </w:rPr>
              <w:t xml:space="preserve">应符合</w:t>
            </w:r>
            <w:r>
              <w:rPr>
                <w:rFonts w:hint="eastAsia" w:ascii="宋体" w:hAnsi="宋体" w:eastAsia="宋体" w:cs="宋体"/>
                <w:i w:val="0"/>
                <w:iCs w:val="0"/>
                <w:color w:val="auto"/>
                <w:sz w:val="22"/>
                <w:szCs w:val="22"/>
                <w:highlight w:val="none"/>
                <w:u w:val="none"/>
                <w:lang w:val="en-US"/>
              </w:rPr>
              <w:t xml:space="preserve">现行标准《电气安全标志》(GB/T29481)、《安全标志及其使用导则》(GB2894)的有关要求。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96</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K33</w:t>
            </w:r>
            <w:r/>
          </w:p>
        </w:tc>
        <w:tc>
          <w:tcPr>
            <w:shd w:val="clear" w:color="auto" w:fill="auto"/>
            <w:tcW w:w="257" w:type="pct"/>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高压电工电气设备安装实操考培设备</w:t>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电路图</w:t>
            </w:r>
            <w:r/>
          </w:p>
        </w:tc>
        <w:tc>
          <w:tcPr>
            <w:shd w:val="clear" w:color="auto" w:fill="auto"/>
            <w:tcW w:w="41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vMerge w:val="restart"/>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1.考核用电路图，</w:t>
            </w:r>
            <w:r/>
          </w:p>
          <w:p>
            <w:pPr>
              <w:pStyle w:val="766"/>
              <w:ind w:left="0" w:right="0"/>
              <w:keepLines w:val="0"/>
              <w:keepNext w:val="0"/>
              <w:pageBreakBefore w:val="0"/>
              <w:spacing w:before="0" w:beforeAutospacing="0" w:after="0" w:afterAutospacing="0"/>
              <w:shd w:val="clear" w:color="auto"/>
              <w:rPr>
                <w:rFonts w:hint="eastAsia" w:ascii="宋体" w:hAnsi="宋体" w:eastAsia="宋体" w:cs="宋体"/>
                <w:color w:val="auto"/>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2.材质：KT板</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3.电路图包含：</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（1）低压配电箱安装接线电路图</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（2）单相电能表带照明设备的接线电路图</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（3）三相异步电动机单向连续运转电路接线（带点动控制）电路图</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（4）带熔断器（断路器）、仪表、电流互感器的三项异步电动机电路的接线电路图</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（5）三相异步电动机正反转运行电路的接线电路图</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97</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单相电能表</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2.电流规格：5(20)A、10(40)A、15(60)、A30(100)A、2.5(10)A、20(80)A。</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3.电压：220V。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4.频率：</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50HZ。</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98</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三相四线电能表</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2.三相四线普通互感器1.5-6A，电压：220/380V。</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3.产品等级：2.0级</w:t>
            </w:r>
            <w:r/>
          </w:p>
          <w:p>
            <w:pPr>
              <w:pStyle w:val="766"/>
              <w:ind w:left="0" w:right="0" w:firstLine="0"/>
              <w:keepLines w:val="0"/>
              <w:keepNext w:val="0"/>
              <w:spacing w:before="0" w:beforeAutospacing="0" w:after="0" w:afterAutospacing="0"/>
              <w:shd w:val="clear" w:color="auto"/>
              <w:rPr>
                <w:rFonts w:hint="eastAsia" w:ascii="宋体" w:hAnsi="宋体" w:eastAsia="宋体" w:cs="宋体"/>
                <w:color w:val="auto"/>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4.产品颜色：PC透明</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5.应符合现行标准《电测量设备》(GB/T17215)相应部分的要求。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99</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电流表</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2.绝缘强度：50HZ/2kV持续</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1min。阻尼时间：＜4S。准确等级：±2.5%。</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3.过载倍率：100%。</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4.安装方式：垂直于水平安装。</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5.阻燃型外壳，及印刷刻度盘和透明玻璃盖，整体美观大方，视域开阔。</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6.应符合现行标准《直接作用模拟指示电测量仪表及其附件》(GB/T7676)相应部分的要求。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100</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电涌保护器</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2.最大放电电流：20kA。极数：2P。</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3.阻燃外壳，导轨式安装。</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4.应符合现行标准《低压电涌保护器(SPD)第11部分：低压电源系统的电涌保护器性能要求和试验方法》(GB/T18802.11)的有关要求。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101</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熔断器</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2.导轨式安装，带指示灯（显示熔断体断开与接通）。</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3.额定电流：32A。壳架额定电流：100A。分断能力：100kV。额定电压：500V。适配底座级数：1P、2P、3P。</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4.应符合现行标准《低压开关设备和控制设备》(GB/T14048)相应部分的要求，或应符合低压开关设备和控制设备相关的其他国家标准。</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102</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断路器(带漏电保护器)</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2.脱扣类型：C型。电流：32A。剩余动作电流：30mA。剩余电流保护类型：电磁式。</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3.接线方式：上进下出。安装方式导轨式。</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4.应符合现行标准《低压开关设备和控制设备》(GB/T14048)相应部分的要求，或应符合低压开关设备和控制设备相关的其他国家标准。</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103</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断路器</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2.额定电流：16A。级数：2P。壳架额定电流：10A。</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3.应符合现行标准《低压开关设备和控制设备》(GB/T14048)相应部分的要求，或应符合低压开关设备和控制设备相关的其他国家标准。</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104</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剩余电流动作保护器</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2.级数：2P。额度电流：25A。</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3.应符合现行标准《低压开关设备和控制设备》(GB/T14048)相应部分的要求，或应符合低压开关设备和控制设备相关的其他国家标准。</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105</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交流接触器</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2.AC36V，适用：电压：0-660V。</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3.主触头：两常开，辅助触头：两常闭。</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4.应符合现行标准《低压开关设备和控制设备》(GB/T14048)相应部分的要求，或应符合低压开关设备和控制设备相关的其他国家标准。</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106</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热继电器</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2.电流等级：32A。额定绝缘电压：690V。AC-15 380V额定电流：0.47A。有断相保护、手动与自动复位、温度补偿、测试按钮。</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3.导线截面积主回路：单芯或绞合线1.0-6.0mm</w:t>
            </w:r>
            <w:r>
              <w:rPr>
                <w:rFonts w:hint="eastAsia" w:ascii="宋体" w:hAnsi="宋体" w:eastAsia="宋体" w:cs="宋体"/>
                <w:i w:val="0"/>
                <w:iCs w:val="0"/>
                <w:color w:val="auto"/>
                <w:sz w:val="22"/>
                <w:szCs w:val="22"/>
                <w:highlight w:val="none"/>
                <w:u w:val="none"/>
                <w:vertAlign w:val="superscript"/>
                <w:lang w:val="en-US" w:eastAsia="zh-CN"/>
              </w:rPr>
              <w:t xml:space="preserve">2</w:t>
            </w:r>
            <w:r>
              <w:rPr>
                <w:rFonts w:hint="eastAsia" w:ascii="宋体" w:hAnsi="宋体" w:eastAsia="宋体" w:cs="宋体"/>
                <w:i w:val="0"/>
                <w:iCs w:val="0"/>
                <w:color w:val="auto"/>
                <w:sz w:val="22"/>
                <w:szCs w:val="22"/>
                <w:highlight w:val="none"/>
                <w:u w:val="none"/>
                <w:lang w:val="en-US" w:eastAsia="zh-CN"/>
              </w:rPr>
              <w:t xml:space="preserve">。</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4.应符合现行标准《低压开关设备和控制设备》(GB/T14048)相应部分的要求，或应符合低压开关设备和控制设备相关的其他国家标准。</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107</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电流互感器</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2.1匝，准确级：0.5级。额度电压：0-0.66KV。</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3.应符合现行标准《低压开关设备和控制设备》(GB/T14048)相应部分的要求，或应符合低压开关设备和控制设备相关的其他国家标准。</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108</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按钮开关</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2.无灯，一开一闭自锁。</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3.应符合现行标准《低压开关设备和控制设备》(GB/T14048)相应部分的要求，或应符合低压开关设备和控制设备相关的其他国家标准。</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109</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万能转换开关</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2.带防水盒。额定电流：20A。额定电压：200V。</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3.应符合现行标准《低压开关设备和控制设备》(GB/T14048)相应部分的要求，或应符合低压开关设备和控制设备相关的其他国家标准。</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110</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三档旋钮开关</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1.与电路图匹配。</w:t>
            </w:r>
            <w:r/>
          </w:p>
          <w:p>
            <w:p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2.额定电压：250-440VAC/DC。触点类型：一开一闭。类型：按钮。</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3.应符合现行标准《低压开关设备和控制设备》(GB/T14048)相应部分的要求，或应符合低压开关设备和控制设备相关的其他国家标准。</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111</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五孔插座</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1.插孔电流：10A</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2.产品尺寸：</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86*86mm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3.插座类型：普通墙插</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4.安装孔距：</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60mm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5.灯路控制：非开关</w:t>
            </w:r>
            <w:r/>
          </w:p>
          <w:p>
            <w:pPr>
              <w:pStyle w:val="766"/>
              <w:ind w:left="0" w:right="0" w:firstLine="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6.材质：PC</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112</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双控开关</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1.插孔电流：非插座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2.产品尺寸：</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86*86mm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3.插座类型：非插座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4.安装孔距：</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60mm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5.灯路控制：两路，开关方式：单开开关</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6.材质：PC</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113</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单控开关</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1.插孔电流：非插座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2.产品尺寸：</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86*86mm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3.插座类型：非插座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4.安装孔距：</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60mm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5.灯路控制：单路，开关方式：单开开关</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6.材质：PC</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114</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三相异步电动机</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1.电压：380V。功率：</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180W不带端子。</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2.转速：≥1400转/分钟。</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115</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灯具</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1.电压：220V。功率：0-6W</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2.尺寸长：</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30cm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3.灯管插脚：T5方形。</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116</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配电箱</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单排，含导轨，</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24位。</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117</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电气设备固定背板</w:t>
            </w:r>
            <w:r/>
          </w:p>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（网孔版）</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1.背板尺寸：电气设备固定背板的外形尺寸（长*宽）</w:t>
            </w:r>
            <w:r>
              <w:rPr>
                <w:rFonts w:hint="default" w:ascii="宋体" w:hAnsi="宋体" w:eastAsia="宋体" w:cs="宋体"/>
                <w:i w:val="0"/>
                <w:iCs w:val="0"/>
                <w:color w:val="auto"/>
                <w:sz w:val="22"/>
                <w:szCs w:val="22"/>
                <w:highlight w:val="none"/>
                <w:u w:val="none"/>
                <w:lang w:eastAsia="zh-CN"/>
              </w:rPr>
              <w:t xml:space="preserve">需满足≥700*600mm</w:t>
            </w:r>
            <w:r>
              <w:rPr>
                <w:rFonts w:hint="eastAsia" w:ascii="宋体" w:hAnsi="宋体" w:eastAsia="宋体" w:cs="宋体"/>
                <w:i w:val="0"/>
                <w:iCs w:val="0"/>
                <w:color w:val="auto"/>
                <w:sz w:val="22"/>
                <w:szCs w:val="22"/>
                <w:highlight w:val="none"/>
                <w:u w:val="none"/>
                <w:lang w:val="en-US" w:eastAsia="zh-CN"/>
              </w:rPr>
              <w:t xml:space="preserve">，以适配各类电气设备的安装空间需求，确保安装过程的便捷性与兼容性。</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2.材质：采用金属材质制作，该材质应具备良好的强度与刚性，能够有效承载电气设备的重量，并在长期使用过程中抵抗外力冲击与变形，保证设备安装的稳定性与可靠性。</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118</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导线</w:t>
            </w:r>
            <w:r/>
          </w:p>
        </w:tc>
        <w:tc>
          <w:tcPr>
            <w:shd w:val="clear" w:color="auto" w:fill="auto"/>
            <w:tcW w:w="417"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单股、多股等各种颜色与多种规格线径导线：</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BV1.5mm²国标红色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BV1mm²国标蓝色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BV2.5mm²国标蓝色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BV4mm²国标蓝色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BV6mm²国标蓝色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BV10mm²国标蓝色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BV16mm²国标蓝色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BV0.75mm²单芯硬线红色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BV0.75mm²单芯硬线黄色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BV0.75mm²单芯硬线黄绿</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BV0.75mm²单芯硬线黑色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BV0.75mm²单芯硬线绿色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各50m。</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119</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接线端子</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1.螺丝工艺：表面镀锌。</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2.产品规格：10A 20A 60A。</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3.材质：加厚黄铜。</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120</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线芯压接工具及模具</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1.长度：230mm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2.压接范围：0.5-6mm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3.包含：剥线钳、老虎钳、尖嘴钳、工具刀、一字螺丝刀、十字螺丝刀等</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121</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导线连接器</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1.额定电流：10A</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2.额定电压：380V</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3.剥线长度：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10mm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4.接线范围：0.2-4mm</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122</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搪锡设备</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1.额定功率：300W</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2.直径：</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10cm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3.材质：镀钛</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123</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焊锡丝</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1.直径：</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2.1盒/</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10卷，</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900g。</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124</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连接管</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1.1-16平方</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2.材质：铜</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3.长度：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56mm，外径：</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9mm，内径：</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7mm</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125</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绝缘胶带</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1.材质：PVC</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2.长度：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10m，厚度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：0.17mm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3.拉伸强度：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2.2kN/m，伸长率：</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170%</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180°剥离力：</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180N/m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5.电气强度：</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5.5kV</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126</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接线工具</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vMerge w:val="restart"/>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剥线钳、老虎钳、尖嘴钳、工具刀、一字螺丝刀、十字螺丝刀。</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127</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电气设备安装实操装置</w:t>
            </w:r>
            <w:r/>
          </w:p>
        </w:tc>
        <w:tc>
          <w:tcPr>
            <w:shd w:val="clear" w:color="auto" w:fill="auto"/>
            <w:tcW w:w="417"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6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lang w:eastAsia="zh-CN"/>
              </w:rPr>
              <w:suppressLineNumbers w:val="0"/>
            </w:pPr>
            <w:r>
              <w:rPr>
                <w:rFonts w:hint="eastAsia" w:asciiTheme="minorEastAsia" w:hAnsiTheme="minorEastAsia" w:eastAsiaTheme="minorEastAsia" w:cstheme="minorEastAsia"/>
                <w:i w:val="0"/>
                <w:iCs w:val="0"/>
                <w:color w:val="auto"/>
                <w:sz w:val="22"/>
                <w:szCs w:val="22"/>
                <w:highlight w:val="none"/>
                <w:u w:val="none"/>
              </w:rPr>
              <w:t xml:space="preserve">一、</w:t>
            </w:r>
            <w:r>
              <w:rPr>
                <w:rFonts w:hint="eastAsia" w:asciiTheme="minorEastAsia" w:hAnsiTheme="minorEastAsia" w:eastAsiaTheme="minorEastAsia" w:cstheme="minorEastAsia"/>
                <w:i w:val="0"/>
                <w:iCs w:val="0"/>
                <w:color w:val="auto"/>
                <w:sz w:val="22"/>
                <w:szCs w:val="22"/>
                <w:highlight w:val="none"/>
                <w:u w:val="none"/>
                <w:lang w:eastAsia="zh-CN"/>
              </w:rPr>
              <w:t xml:space="preserve">设备</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基本</w:t>
            </w:r>
            <w:r>
              <w:rPr>
                <w:rFonts w:hint="eastAsia" w:asciiTheme="minorEastAsia" w:hAnsiTheme="minorEastAsia" w:eastAsiaTheme="minorEastAsia" w:cstheme="minorEastAsia"/>
                <w:i w:val="0"/>
                <w:iCs w:val="0"/>
                <w:color w:val="auto"/>
                <w:sz w:val="22"/>
                <w:szCs w:val="22"/>
                <w:highlight w:val="none"/>
                <w:u w:val="none"/>
                <w:lang w:eastAsia="zh-CN"/>
              </w:rPr>
              <w:t xml:space="preserve">要求</w:t>
            </w:r>
            <w:r/>
          </w:p>
          <w:p>
            <w:pPr>
              <w:ind w:left="0" w:right="0"/>
              <w:jc w:val="left"/>
              <w:keepLines w:val="0"/>
              <w:keepNext w:val="0"/>
              <w:spacing w:before="0" w:beforeAutospacing="0" w:after="0" w:afterAutospacing="0"/>
              <w:widowControl/>
              <w:rPr>
                <w:rFonts w:hint="default" w:asciiTheme="minorEastAsia" w:hAnsiTheme="minorEastAsia" w:cstheme="minorEastAsia"/>
                <w:i w:val="0"/>
                <w:iCs w:val="0"/>
                <w:color w:val="auto"/>
                <w:sz w:val="22"/>
                <w:szCs w:val="22"/>
                <w:highlight w:val="none"/>
                <w:u w:val="none"/>
              </w:rPr>
              <w:suppressLineNumbers w:val="0"/>
            </w:pPr>
            <w:r>
              <w:rPr>
                <w:rFonts w:hint="default" w:asciiTheme="minorEastAsia" w:hAnsiTheme="minorEastAsia" w:cstheme="minorEastAsia"/>
                <w:i w:val="0"/>
                <w:iCs w:val="0"/>
                <w:color w:val="auto"/>
                <w:sz w:val="22"/>
                <w:szCs w:val="22"/>
                <w:highlight w:val="none"/>
                <w:u w:val="none"/>
              </w:rPr>
              <w:t xml:space="preserve">1.设备基本要求尺寸应≤1350×540×1670mm（±50mm）。</w:t>
            </w:r>
            <w:r/>
          </w:p>
          <w:p>
            <w:pPr>
              <w:ind w:left="0" w:right="0"/>
              <w:jc w:val="left"/>
              <w:keepLines w:val="0"/>
              <w:keepNext w:val="0"/>
              <w:spacing w:before="0" w:beforeAutospacing="0" w:after="0" w:afterAutospacing="0"/>
              <w:widowControl/>
              <w:rPr>
                <w:rFonts w:hint="default" w:asciiTheme="minorEastAsia" w:hAnsiTheme="minorEastAsia" w:cstheme="minorEastAsia"/>
                <w:i w:val="0"/>
                <w:iCs w:val="0"/>
                <w:color w:val="auto"/>
                <w:sz w:val="22"/>
                <w:szCs w:val="22"/>
                <w:highlight w:val="none"/>
                <w:u w:val="none"/>
              </w:rPr>
              <w:suppressLineNumbers w:val="0"/>
            </w:pPr>
            <w:r>
              <w:rPr>
                <w:rFonts w:hint="default" w:asciiTheme="minorEastAsia" w:hAnsiTheme="minorEastAsia" w:cstheme="minorEastAsia"/>
                <w:i w:val="0"/>
                <w:iCs w:val="0"/>
                <w:color w:val="auto"/>
                <w:sz w:val="22"/>
                <w:szCs w:val="22"/>
                <w:highlight w:val="none"/>
                <w:u w:val="none"/>
              </w:rPr>
              <w:t xml:space="preserve">2.主体材质应采用优质冷轧钢板一体化钣金成型工艺。</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Fonts w:hint="default" w:asciiTheme="minorEastAsia" w:hAnsiTheme="minorEastAsia" w:cstheme="minorEastAsia"/>
                <w:i w:val="0"/>
                <w:iCs w:val="0"/>
                <w:color w:val="auto"/>
                <w:sz w:val="22"/>
                <w:szCs w:val="22"/>
                <w:highlight w:val="none"/>
                <w:u w:val="none"/>
              </w:rPr>
              <w:t xml:space="preserve">3.电气规格应满足：输入电压为三相五线制 380V±10%，输出电压应含 380V、36V、220V，设备功耗应≥1200W。</w:t>
            </w:r>
            <w:r/>
          </w:p>
          <w:p>
            <w:pPr>
              <w:ind w:left="0" w:right="0"/>
              <w:jc w:val="left"/>
              <w:keepLines w:val="0"/>
              <w:keepNext w:val="0"/>
              <w:spacing w:before="0" w:beforeAutospacing="0" w:after="0" w:afterAutospacing="0"/>
              <w:widowControl/>
              <w:rPr>
                <w:rFonts w:hint="default" w:asciiTheme="minorEastAsia" w:hAnsiTheme="minorEastAsia" w:cstheme="minorEastAsia"/>
                <w:i w:val="0"/>
                <w:iCs w:val="0"/>
                <w:color w:val="auto"/>
                <w:sz w:val="22"/>
                <w:szCs w:val="22"/>
                <w:highlight w:val="none"/>
                <w:u w:val="none"/>
                <w:lang w:eastAsia="zh-CN"/>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二、操作台结构要求</w:t>
            </w:r>
            <w:r>
              <w:rPr>
                <w:rFonts w:hint="default" w:asciiTheme="minorEastAsia" w:hAnsiTheme="minorEastAsia" w:cstheme="minorEastAsia"/>
                <w:i w:val="0"/>
                <w:iCs w:val="0"/>
                <w:color w:val="auto"/>
                <w:sz w:val="22"/>
                <w:szCs w:val="22"/>
                <w:highlight w:val="none"/>
                <w:u w:val="none"/>
                <w:lang w:eastAsia="zh-CN"/>
              </w:rPr>
              <w:t xml:space="preserve">：操作台应集成公共操作、显示交互、考生操作等功能区域，配置元器件收纳抽屉；应设可拆式考试信息 LED 显示屏及监控摄像区，支持考试信息显示与考生操作实时监控追溯。</w:t>
            </w:r>
            <w:r/>
          </w:p>
          <w:p>
            <w:pPr>
              <w:ind w:left="0" w:right="0"/>
              <w:jc w:val="left"/>
              <w:keepLines w:val="0"/>
              <w:keepNext w:val="0"/>
              <w:spacing w:before="0" w:beforeAutospacing="0" w:after="0" w:afterAutospacing="0"/>
              <w:widowControl/>
              <w:rPr>
                <w:rFonts w:hint="default" w:asciiTheme="minorEastAsia" w:hAnsiTheme="minorEastAsia" w:cstheme="minorEastAsia"/>
                <w:i w:val="0"/>
                <w:iCs w:val="0"/>
                <w:color w:val="auto"/>
                <w:sz w:val="22"/>
                <w:szCs w:val="22"/>
                <w:highlight w:val="none"/>
                <w:u w:val="none"/>
              </w:rPr>
              <w:suppressLineNumbers w:val="0"/>
            </w:pPr>
            <w:r>
              <w:rPr>
                <w:rFonts w:hint="eastAsia" w:asciiTheme="minorEastAsia" w:hAnsiTheme="minorEastAsia" w:eastAsiaTheme="minorEastAsia" w:cstheme="minorEastAsia"/>
                <w:i w:val="0"/>
                <w:iCs w:val="0"/>
                <w:color w:val="auto"/>
                <w:sz w:val="22"/>
                <w:szCs w:val="22"/>
                <w:highlight w:val="none"/>
                <w:u w:val="none"/>
                <w:lang w:val="en-US" w:eastAsia="zh-CN"/>
              </w:rPr>
              <w:t xml:space="preserve">三</w:t>
            </w:r>
            <w:r>
              <w:rPr>
                <w:rFonts w:hint="eastAsia" w:asciiTheme="minorEastAsia" w:hAnsiTheme="minorEastAsia" w:eastAsiaTheme="minorEastAsia" w:cstheme="minorEastAsia"/>
                <w:i w:val="0"/>
                <w:iCs w:val="0"/>
                <w:color w:val="auto"/>
                <w:sz w:val="22"/>
                <w:szCs w:val="22"/>
                <w:highlight w:val="none"/>
                <w:u w:val="none"/>
              </w:rPr>
              <w:t xml:space="preserve">、功能要求</w:t>
            </w:r>
            <w:r>
              <w:rPr>
                <w:rFonts w:hint="default" w:asciiTheme="minorEastAsia" w:hAnsiTheme="minorEastAsia" w:cstheme="minorEastAsia"/>
                <w:i w:val="0"/>
                <w:iCs w:val="0"/>
                <w:color w:val="auto"/>
                <w:sz w:val="22"/>
                <w:szCs w:val="22"/>
                <w:highlight w:val="none"/>
                <w:u w:val="none"/>
              </w:rPr>
              <w:t xml:space="preserve">：</w:t>
            </w:r>
            <w:r/>
          </w:p>
          <w:p>
            <w:pPr>
              <w:ind w:left="0" w:right="0"/>
              <w:jc w:val="left"/>
              <w:keepLines w:val="0"/>
              <w:keepNext w:val="0"/>
              <w:spacing w:before="0" w:beforeAutospacing="0" w:after="0" w:afterAutospacing="0"/>
              <w:widowControl/>
              <w:rPr>
                <w:rFonts w:hint="default" w:asciiTheme="minorEastAsia" w:hAnsiTheme="minorEastAsia" w:cstheme="minorEastAsia"/>
                <w:i w:val="0"/>
                <w:iCs w:val="0"/>
                <w:color w:val="auto"/>
                <w:sz w:val="22"/>
                <w:szCs w:val="22"/>
                <w:highlight w:val="none"/>
                <w:u w:val="none"/>
              </w:rPr>
              <w:suppressLineNumbers w:val="0"/>
            </w:pPr>
            <w:r>
              <w:rPr>
                <w:rFonts w:hint="default" w:asciiTheme="minorEastAsia" w:hAnsiTheme="minorEastAsia" w:cstheme="minorEastAsia"/>
                <w:i w:val="0"/>
                <w:iCs w:val="0"/>
                <w:color w:val="auto"/>
                <w:sz w:val="22"/>
                <w:szCs w:val="22"/>
                <w:highlight w:val="none"/>
                <w:u w:val="none"/>
              </w:rPr>
              <w:t xml:space="preserve">1.网孔板应作为实操线路接线标准化载体，支持考生自主完成元器件选型、安装与接线操作。</w:t>
            </w:r>
            <w:r/>
          </w:p>
          <w:p>
            <w:pPr>
              <w:ind w:left="0" w:right="0"/>
              <w:jc w:val="left"/>
              <w:keepLines w:val="0"/>
              <w:keepNext w:val="0"/>
              <w:spacing w:before="0" w:beforeAutospacing="0" w:after="0" w:afterAutospacing="0"/>
              <w:widowControl/>
              <w:rPr>
                <w:rFonts w:hint="default" w:asciiTheme="minorEastAsia" w:hAnsiTheme="minorEastAsia" w:cstheme="minorEastAsia"/>
                <w:i w:val="0"/>
                <w:iCs w:val="0"/>
                <w:color w:val="auto"/>
                <w:sz w:val="22"/>
                <w:szCs w:val="22"/>
                <w:highlight w:val="none"/>
                <w:u w:val="none"/>
              </w:rPr>
              <w:suppressLineNumbers w:val="0"/>
            </w:pPr>
            <w:r>
              <w:rPr>
                <w:rFonts w:hint="default" w:asciiTheme="minorEastAsia" w:hAnsiTheme="minorEastAsia" w:cstheme="minorEastAsia"/>
                <w:i w:val="0"/>
                <w:iCs w:val="0"/>
                <w:color w:val="auto"/>
                <w:sz w:val="22"/>
                <w:szCs w:val="22"/>
                <w:highlight w:val="none"/>
                <w:u w:val="none"/>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iCs w:val="0"/>
                <w:color w:val="auto"/>
                <w:sz w:val="22"/>
                <w:szCs w:val="22"/>
                <w:highlight w:val="none"/>
                <w:u w:val="none"/>
              </w:rPr>
              <w:suppressLineNumbers w:val="0"/>
            </w:pPr>
            <w:r>
              <w:rPr>
                <w:rFonts w:hint="eastAsia" w:asciiTheme="minorEastAsia" w:hAnsiTheme="minorEastAsia" w:cstheme="minorEastAsia"/>
                <w:i w:val="0"/>
                <w:iCs w:val="0"/>
                <w:color w:val="auto"/>
                <w:sz w:val="22"/>
                <w:szCs w:val="22"/>
                <w:highlight w:val="none"/>
                <w:u w:val="none"/>
                <w:lang w:val="en-US" w:eastAsia="zh-CN"/>
              </w:rPr>
              <w:t xml:space="preserve">四</w:t>
            </w:r>
            <w:r>
              <w:rPr>
                <w:rFonts w:hint="eastAsia" w:asciiTheme="minorEastAsia" w:hAnsiTheme="minorEastAsia" w:eastAsiaTheme="minorEastAsia" w:cstheme="minorEastAsia"/>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电气设备安装实操</w:t>
            </w:r>
            <w:r>
              <w:rPr>
                <w:rFonts w:hint="default" w:ascii="宋体" w:hAnsi="宋体" w:eastAsia="宋体" w:cs="宋体"/>
                <w:i w:val="0"/>
                <w:iCs w:val="0"/>
                <w:color w:val="auto"/>
                <w:sz w:val="22"/>
                <w:szCs w:val="22"/>
                <w:highlight w:val="none"/>
                <w:u w:val="none"/>
                <w:lang w:eastAsia="zh-CN"/>
              </w:rPr>
              <w:t xml:space="preserve">智能考核系统</w:t>
            </w:r>
            <w:r>
              <w:rPr>
                <w:rFonts w:hint="eastAsia" w:asciiTheme="minorEastAsia" w:hAnsiTheme="minorEastAsia" w:eastAsiaTheme="minorEastAsia" w:cstheme="minorEastAsia"/>
                <w:i w:val="0"/>
                <w:iCs w:val="0"/>
                <w:color w:val="auto"/>
                <w:sz w:val="22"/>
                <w:szCs w:val="22"/>
                <w:highlight w:val="none"/>
                <w:u w:val="none"/>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w:t>
            </w:r>
            <w:r>
              <w:rPr>
                <w:rFonts w:hint="eastAsia" w:ascii="宋体" w:hAnsi="宋体" w:eastAsia="宋体" w:cs="宋体"/>
                <w:i w:val="0"/>
                <w:iCs w:val="0"/>
                <w:color w:val="auto"/>
                <w:sz w:val="22"/>
                <w:szCs w:val="22"/>
                <w:highlight w:val="none"/>
                <w:u w:val="none"/>
                <w:lang w:val="en-US" w:eastAsia="zh-CN"/>
              </w:rPr>
              <w:t xml:space="preserve">应实现实操考试试题的规范化管理，人工评分与智能评分应相结合，确保实操考试的公正性、严肃性、合理性。应对实操考试过程中的数据进行有效存储、分析和管理，保证考试数据的完整性和可追溯性。 </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eastAsia" w:ascii="宋体" w:hAnsi="宋体" w:eastAsia="宋体" w:cs="宋体"/>
                <w:i w:val="0"/>
                <w:iCs w:val="0"/>
                <w:color w:val="auto"/>
                <w:sz w:val="22"/>
                <w:szCs w:val="22"/>
                <w:highlight w:val="none"/>
                <w:u w:val="none"/>
              </w:rPr>
              <w:t xml:space="preserve">支持时间管理：</w:t>
            </w:r>
            <w:r>
              <w:rPr>
                <w:rFonts w:hint="eastAsia" w:ascii="宋体" w:hAnsi="宋体" w:eastAsia="宋体" w:cs="宋体"/>
                <w:i w:val="0"/>
                <w:iCs w:val="0"/>
                <w:color w:val="auto"/>
                <w:sz w:val="22"/>
                <w:szCs w:val="22"/>
                <w:highlight w:val="none"/>
                <w:u w:val="none"/>
                <w:lang w:val="en-US" w:eastAsia="zh-CN"/>
              </w:rPr>
              <w:t xml:space="preserve">考试信息LED显示</w:t>
            </w:r>
            <w:r>
              <w:rPr>
                <w:rFonts w:hint="eastAsia" w:ascii="宋体" w:hAnsi="宋体" w:eastAsia="宋体" w:cs="宋体"/>
                <w:i w:val="0"/>
                <w:iCs w:val="0"/>
                <w:color w:val="auto"/>
                <w:sz w:val="22"/>
                <w:szCs w:val="22"/>
                <w:highlight w:val="none"/>
                <w:u w:val="none"/>
              </w:rPr>
              <w:t xml:space="preserve">屏幕实时显示考核倒计时，精准控制考试时长，确保考核时间维度的公正性；</w:t>
            </w:r>
            <w:r/>
          </w:p>
          <w:p>
            <w:p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lang w:val="en-US" w:eastAsia="zh-CN"/>
              </w:rPr>
              <w:t xml:space="preserve">应实现实操过程中考生不需要操作软件，实现全程无感识别，应符合实际作业情况；</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rPr>
              <w:t xml:space="preserve">.支持身份认证：支持身份证</w:t>
            </w:r>
            <w:r>
              <w:rPr>
                <w:rFonts w:hint="default" w:ascii="宋体" w:hAnsi="宋体" w:eastAsia="宋体" w:cs="宋体"/>
                <w:i w:val="0"/>
                <w:iCs w:val="0"/>
                <w:color w:val="auto"/>
                <w:sz w:val="22"/>
                <w:szCs w:val="22"/>
                <w:highlight w:val="none"/>
                <w:u w:val="none"/>
              </w:rPr>
              <w:t xml:space="preserve">号及准考证号登录</w:t>
            </w:r>
            <w:r>
              <w:rPr>
                <w:rFonts w:hint="eastAsia" w:ascii="宋体" w:hAnsi="宋体" w:eastAsia="宋体" w:cs="宋体"/>
                <w:i w:val="0"/>
                <w:iCs w:val="0"/>
                <w:color w:val="auto"/>
                <w:sz w:val="22"/>
                <w:szCs w:val="22"/>
                <w:highlight w:val="none"/>
                <w:u w:val="none"/>
              </w:rPr>
              <w:t xml:space="preserve">，自动关联考生信息、调取并显示考试电路图；</w:t>
            </w:r>
            <w:r/>
          </w:p>
          <w:p>
            <w:pPr>
              <w:numPr>
                <w:ilvl w:val="0"/>
                <w:numId w:val="4"/>
              </w:numPr>
              <w:ind w:left="0" w:right="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Theme="minorEastAsia" w:hAnsiTheme="minorEastAsia" w:eastAsiaTheme="minorEastAsia" w:cstheme="minorEastAsia"/>
                <w:i w:val="0"/>
                <w:iCs w:val="0"/>
                <w:color w:val="auto"/>
                <w:sz w:val="22"/>
                <w:szCs w:val="22"/>
                <w:highlight w:val="none"/>
                <w:u w:val="none"/>
              </w:rPr>
              <w:t xml:space="preserve">搭载智能考核系统，</w:t>
            </w:r>
            <w:r>
              <w:rPr>
                <w:rFonts w:hint="eastAsia" w:asciiTheme="minorEastAsia" w:hAnsiTheme="minorEastAsia" w:eastAsiaTheme="minorEastAsia" w:cstheme="minorEastAsia"/>
                <w:i w:val="0"/>
                <w:iCs w:val="0"/>
                <w:color w:val="auto"/>
                <w:sz w:val="22"/>
                <w:szCs w:val="22"/>
                <w:highlight w:val="none"/>
                <w:u w:val="none"/>
                <w:lang w:val="en-US" w:eastAsia="zh-CN"/>
              </w:rPr>
              <w:t xml:space="preserve">系统支持</w:t>
            </w:r>
            <w:r>
              <w:rPr>
                <w:rFonts w:hint="eastAsia" w:asciiTheme="minorEastAsia" w:hAnsiTheme="minorEastAsia" w:eastAsiaTheme="minorEastAsia" w:cstheme="minorEastAsia"/>
                <w:i w:val="0"/>
                <w:iCs w:val="0"/>
                <w:color w:val="auto"/>
                <w:sz w:val="22"/>
                <w:szCs w:val="22"/>
                <w:highlight w:val="none"/>
                <w:u w:val="none"/>
              </w:rPr>
              <w:t xml:space="preserve">随机抽题组卷、考题电路图高清展示等功能，通过可视化交互界面，构建管控于一体的信息化考核平台</w:t>
            </w:r>
            <w:r>
              <w:rPr>
                <w:rFonts w:hint="eastAsia" w:asciiTheme="minorEastAsia" w:hAnsiTheme="minorEastAsia" w:eastAsiaTheme="minorEastAsia" w:cstheme="minorEastAsia"/>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6.系统设置多角度图像记录，实时识别作业人员动作行为、操作设备对象状态，智能分析结果，评分详情与相关视频或图片关联；</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7.系统具备考试成绩自动上传至省级实操考核管理平台的功能，方便考试组织和管理。</w:t>
            </w:r>
            <w:r/>
          </w:p>
          <w:p>
            <w:pPr>
              <w:numPr>
                <w:ilvl w:val="0"/>
                <w:numId w:val="0"/>
              </w:numPr>
              <w:ind w:left="0" w:right="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rPr>
                <w:rFonts w:hint="eastAsia" w:ascii="宋体" w:hAnsi="宋体" w:eastAsia="宋体" w:cs="宋体"/>
                <w:i w:val="0"/>
                <w:iCs w:val="0"/>
                <w:color w:val="auto"/>
                <w:sz w:val="22"/>
                <w:szCs w:val="22"/>
                <w:highlight w:val="none"/>
                <w:u w:val="none"/>
                <w:lang w:val="en-US" w:eastAsia="zh-CN"/>
              </w:rPr>
              <w:t xml:space="preserve">（需提供上述智能识别功能的图片佐证资料并进行详细说明。）</w:t>
            </w:r>
            <w:r/>
          </w:p>
          <w:p>
            <w:p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eastAsia="zh-CN"/>
              </w:rPr>
              <w:suppressLineNumbers w:val="0"/>
            </w:pPr>
            <w:r>
              <w:rPr>
                <w:rFonts w:hint="default" w:ascii="宋体" w:hAnsi="宋体" w:eastAsia="宋体" w:cs="宋体"/>
                <w:i w:val="0"/>
                <w:iCs w:val="0"/>
                <w:color w:val="auto"/>
                <w:sz w:val="22"/>
                <w:szCs w:val="22"/>
                <w:highlight w:val="none"/>
                <w:u w:val="none"/>
                <w:lang w:eastAsia="zh-CN"/>
              </w:rPr>
              <w:t xml:space="preserve">9.系统有醒目指示灯提醒功能：提醒工位空闲、工位在用、考试终止（中断）情况。</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128</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器材摆放架</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2482" w:type="pct"/>
            <w:vAlign w:val="center"/>
            <w:textDirection w:val="lrTb"/>
            <w:noWrap w:val="false"/>
          </w:tcPr>
          <w:p>
            <w:pPr>
              <w:numPr>
                <w:ilvl w:val="0"/>
                <w:numId w:val="0"/>
              </w:num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1.材质：钢，承重：约100-500Kg。</w:t>
            </w:r>
            <w:r/>
          </w:p>
          <w:p>
            <w:pPr>
              <w:numPr>
                <w:ilvl w:val="0"/>
                <w:numId w:val="0"/>
              </w:numPr>
              <w:ind w:left="0" w:right="0"/>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2.轻型，</w:t>
            </w:r>
            <w:r>
              <w:rPr>
                <w:rFonts w:hint="default" w:ascii="宋体" w:hAnsi="宋体" w:eastAsia="宋体" w:cs="宋体"/>
                <w:i w:val="0"/>
                <w:iCs w:val="0"/>
                <w:color w:val="auto"/>
                <w:sz w:val="22"/>
                <w:szCs w:val="22"/>
                <w:highlight w:val="none"/>
                <w:u w:val="none"/>
                <w:lang w:eastAsia="zh-CN"/>
              </w:rPr>
              <w:t xml:space="preserve">尺寸（长*宽*高）≥120*40*200</w:t>
            </w:r>
            <w:r>
              <w:rPr>
                <w:rFonts w:hint="eastAsia" w:ascii="宋体" w:hAnsi="宋体" w:eastAsia="宋体" w:cs="宋体"/>
                <w:i w:val="0"/>
                <w:iCs w:val="0"/>
                <w:color w:val="auto"/>
                <w:sz w:val="22"/>
                <w:szCs w:val="22"/>
                <w:highlight w:val="none"/>
                <w:u w:val="none"/>
                <w:lang w:val="en-US" w:eastAsia="zh-CN"/>
              </w:rPr>
              <w:t xml:space="preserve">，四层白色主架。</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129</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安全标志</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1.配备禁止、警告、指令、提示等四类电气安全标志。</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2.应符合现行标准《电气安全标志》(GB/T29481)、《安全标志及其使用导则》(GB2894)的有关要求。</w:t>
            </w:r>
            <w:r/>
          </w:p>
        </w:tc>
      </w:tr>
      <w:tr>
        <w:trPr>
          <w:trHeight w:val="57"/>
        </w:trPr>
        <w:tc>
          <w:tcPr>
            <w:shd w:val="clear" w:color="auto" w:fill="auto"/>
            <w:tcW w:w="244" w:type="pct"/>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130</w:t>
            </w:r>
            <w:r/>
          </w:p>
        </w:tc>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311" w:type="pct"/>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257" w:type="pct"/>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709" w:type="pct"/>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shd w:val="clear" w:color="auto" w:fill="auto"/>
            <w:tcW w:w="417"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269" w:type="pct"/>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2482" w:type="pct"/>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1.适用电压：≥10kV。</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厚度：≥5mm；尺寸（长*宽）：≥1*5m</w:t>
            </w:r>
            <w:r>
              <w:rPr>
                <w:rFonts w:hint="eastAsia" w:ascii="宋体" w:hAnsi="宋体" w:eastAsia="宋体" w:cs="宋体"/>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3.颜色：黑色；材质：绝缘橡胶。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4.应符合现行标准《带电作业用绝缘垫》(DL/T853)的有关要求。</w:t>
            </w:r>
            <w:r/>
          </w:p>
        </w:tc>
      </w:tr>
    </w:tbl>
    <w:p>
      <w:pPr>
        <w:pStyle w:val="750"/>
        <w:jc w:val="both"/>
        <w:spacing w:line="240" w:lineRule="auto"/>
        <w:shd w:val="clear" w:color="auto"/>
        <w:rPr>
          <w:rFonts w:hint="eastAsia" w:ascii="宋体" w:hAnsi="宋体" w:eastAsia="宋体" w:cs="宋体"/>
          <w:b/>
          <w:bCs/>
          <w:color w:val="auto"/>
          <w:spacing w:val="0"/>
          <w:sz w:val="24"/>
          <w:szCs w:val="22"/>
          <w:highlight w:val="none"/>
          <w:lang w:val="en-US" w:eastAsia="zh-CN" w:bidi="ar-SA"/>
        </w:rPr>
      </w:pPr>
      <w:r>
        <w:rPr>
          <w:rFonts w:hint="eastAsia" w:ascii="宋体" w:hAnsi="宋体" w:eastAsia="宋体" w:cs="宋体"/>
          <w:b/>
          <w:bCs/>
          <w:color w:val="auto"/>
          <w:spacing w:val="0"/>
          <w:sz w:val="24"/>
          <w:szCs w:val="22"/>
          <w:highlight w:val="none"/>
          <w:lang w:val="en-US" w:eastAsia="zh-CN" w:bidi="ar-SA"/>
        </w:rPr>
        <w:t xml:space="preserve">（三）高处作业</w:t>
      </w:r>
      <w:r/>
    </w:p>
    <w:tbl>
      <w:tblPr>
        <w:tblStyle w:val="760"/>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5"/>
        <w:gridCol w:w="889"/>
        <w:gridCol w:w="864"/>
        <w:gridCol w:w="756"/>
        <w:gridCol w:w="922"/>
        <w:gridCol w:w="1058"/>
        <w:gridCol w:w="1187"/>
        <w:gridCol w:w="768"/>
        <w:gridCol w:w="7045"/>
      </w:tblGrid>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rPr>
              <w:t xml:space="preserve">序号</w:t>
            </w:r>
            <w:r/>
          </w:p>
        </w:tc>
        <w:tc>
          <w:tcPr>
            <w:gridSpan w:val="2"/>
            <w:shd w:val="clear" w:color="auto" w:fill="auto"/>
            <w:tcW w:w="1753"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考位编号</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考位名称</w:t>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设备/设施/器材</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单套数量</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单位</w:t>
            </w:r>
            <w:r/>
          </w:p>
        </w:tc>
        <w:tc>
          <w:tcPr>
            <w:shd w:val="clear" w:color="auto" w:fill="auto"/>
            <w:tcW w:w="7045"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标准要求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889" w:type="dxa"/>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科目一</w:t>
            </w:r>
            <w:r/>
          </w:p>
        </w:tc>
        <w:tc>
          <w:tcPr>
            <w:shd w:val="clear" w:color="auto" w:fill="auto"/>
            <w:tcW w:w="864" w:type="dxa"/>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K11</w:t>
            </w:r>
            <w:r/>
          </w:p>
        </w:tc>
        <w:tc>
          <w:tcPr>
            <w:shd w:val="clear" w:color="auto" w:fill="auto"/>
            <w:tcW w:w="756" w:type="dxa"/>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高处作业安全用具实操考核设备</w:t>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安全帽</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顶</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1.材质：ABS/PE/针织布。</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2.颜色：黄色1顶，蓝色1顶。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3.应符合现行标准《头部防护安全帽》(GB2811)的有关要求。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围杆作业用安全带</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1.类型：围杆作业式，圆钩围杆带+加厚护腰带+2米绳。</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2.材质：高强度丙纶。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3.应符合现行标准《坠落防护安全带》(GB6095)的有关要求。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区域限制用安全带</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1.类型：区域限制全身五点式。</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2.材质：聚酯纤维+合金钢；尺寸：安全绳</w:t>
            </w:r>
            <w:r>
              <w:rPr>
                <w:rFonts w:hint="eastAsia"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2米。</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3.应符合现行标准《坠落防护安全带》(GB6095)的有关要求。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坠落悬挂用安全带</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1.材质：涤纶(聚酯纤维)+锻打钢。</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2.织带采用AA级涤纶(聚酯纤维)材质，精织加锁边工艺，宽度≥40MM，厚度≥2.0MM，主带的织带断裂强力应≥22KN，用于辅带的织带应≥12KN，耐磨，抗拉。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3.大钩尺寸：</w:t>
            </w:r>
            <w:r>
              <w:rPr>
                <w:rFonts w:hint="eastAsia"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115*220mm；开口</w:t>
            </w:r>
            <w:r>
              <w:rPr>
                <w:rFonts w:hint="eastAsia"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55mm。大钩可直接挂在不超过5.5CM的管件上。</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4.织带同材质安全绳，直径14MM，拉力2500KG不松散，</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拉力大、耐磨性强。</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5.应符合现行标准《坠落防护安全带》(GB6095)的有关要求。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安全鞋</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1.材质：帆布 橡胶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2.功能：高帮、系带、防滑。</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3.分类：10KV绝缘鞋。</w:t>
            </w:r>
            <w:r>
              <w:rPr>
                <w:rFonts w:hint="eastAsia" w:ascii="宋体" w:hAnsi="宋体" w:eastAsia="宋体" w:cs="宋体"/>
                <w:i w:val="0"/>
                <w:iCs w:val="0"/>
                <w:color w:val="auto"/>
                <w:sz w:val="22"/>
                <w:szCs w:val="22"/>
                <w:highlight w:val="none"/>
                <w:u w:val="none"/>
                <w:lang w:val="en-US" w:eastAsia="zh-CN"/>
              </w:rPr>
              <w:br/>
            </w:r>
            <w:r>
              <w:rPr>
                <w:rFonts w:hint="eastAsia" w:ascii="宋体" w:hAnsi="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2"/>
                <w:szCs w:val="22"/>
                <w:highlight w:val="none"/>
                <w:u w:val="none"/>
                <w:lang w:val="en-US" w:eastAsia="zh-CN"/>
              </w:rPr>
              <w:t xml:space="preserve">应符合现行标准《足部防护安全鞋》(GB21148)的有关要求。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脚扣</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1.类型：适用6-8米电线杆</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2.尺寸：开口直径15-25cm。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3.应符合现行标准《环形混凝土电杆用脚扣》(DL/T1642)或《坠落防护登杆脚扣》(AQ6109)的有关要求。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工作服</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1.橘色 套装（纯棉）175/XL。</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2.类型：全棉、长袖、紧口。</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8</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反光背心</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1.材质：纱网/针织</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2.反光：高度化纤反光条</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3.颜色：蓝色</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9</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手套</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1.材质：尼龙</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2.功能：耐磨、不易打滑</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922" w:type="dxa"/>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干扰项</w:t>
            </w:r>
            <w:r/>
          </w:p>
        </w:tc>
        <w:tc>
          <w:tcPr>
            <w:shd w:val="clear" w:color="auto" w:fill="auto"/>
            <w:tcW w:w="1058"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安全帽</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顶</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非标的、过期的、缺少附件的、轻微损坏的</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11</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922" w:type="dxa"/>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058"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安全带</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非标的、过期的、缺少附件的、轻微损坏的。</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12</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922" w:type="dxa"/>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1058"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安全鞋</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非标的、损坏的。</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13</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器材摆放架</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lang w:val="en-US" w:eastAsia="zh-CN"/>
              </w:rPr>
              <w:suppressLineNumbers w:val="0"/>
            </w:pPr>
            <w:r>
              <w:rPr>
                <w:rFonts w:hint="eastAsia" w:ascii="宋体" w:hAnsi="宋体" w:eastAsia="宋体" w:cs="宋体"/>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lang w:val="en-US" w:eastAsia="zh-CN"/>
              </w:rPr>
              <w:suppressLineNumbers w:val="0"/>
            </w:pPr>
            <w:r>
              <w:rPr>
                <w:rFonts w:hint="eastAsia" w:ascii="宋体" w:hAnsi="宋体" w:eastAsia="宋体" w:cs="宋体"/>
                <w:i w:val="0"/>
                <w:iCs w:val="0"/>
                <w:color w:val="auto"/>
                <w:sz w:val="22"/>
                <w:szCs w:val="22"/>
                <w:highlight w:val="none"/>
                <w:lang w:val="en-US" w:eastAsia="zh-CN"/>
              </w:rPr>
              <w:t xml:space="preserve">2.轻型，</w:t>
            </w:r>
            <w:r>
              <w:rPr>
                <w:rFonts w:hint="default" w:ascii="宋体" w:hAnsi="宋体" w:eastAsia="宋体" w:cs="宋体"/>
                <w:i w:val="0"/>
                <w:iCs w:val="0"/>
                <w:color w:val="auto"/>
                <w:sz w:val="22"/>
                <w:szCs w:val="22"/>
                <w:highlight w:val="none"/>
                <w:lang w:eastAsia="zh-CN"/>
              </w:rPr>
              <w:t xml:space="preserve">尺寸（长*宽*高）≥120*40*200</w:t>
            </w:r>
            <w:r>
              <w:rPr>
                <w:rFonts w:hint="eastAsia" w:ascii="宋体" w:hAnsi="宋体" w:eastAsia="宋体" w:cs="宋体"/>
                <w:i w:val="0"/>
                <w:iCs w:val="0"/>
                <w:color w:val="auto"/>
                <w:sz w:val="22"/>
                <w:szCs w:val="22"/>
                <w:highlight w:val="none"/>
                <w:lang w:val="en-US" w:eastAsia="zh-CN"/>
              </w:rPr>
              <w:t xml:space="preserve">，四层白色主架。</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14</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衣架</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1.材质：镀锌钢管。</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2.加粗加厚、防磕碰、稳固不倾倒。</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3.尺寸（长*高）：</w:t>
            </w:r>
            <w:r>
              <w:rPr>
                <w:rFonts w:hint="eastAsia"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1500*1500mm；加粗钢管。</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15</w:t>
            </w:r>
            <w:r/>
          </w:p>
        </w:tc>
        <w:tc>
          <w:tcPr>
            <w:shd w:val="clear" w:color="auto" w:fill="auto"/>
            <w:tcW w:w="889" w:type="dxa"/>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科目二</w:t>
            </w:r>
            <w:r/>
          </w:p>
        </w:tc>
        <w:tc>
          <w:tcPr>
            <w:shd w:val="clear" w:color="auto" w:fill="auto"/>
            <w:tcW w:w="864" w:type="dxa"/>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K21</w:t>
            </w:r>
            <w:r/>
          </w:p>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W w:w="756" w:type="dxa"/>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高处作业零部件判废实操考核设备</w:t>
            </w:r>
            <w:r/>
          </w:p>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高处作业零部件判废实操考核设备</w:t>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移动平台各类零部件</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color w:val="auto"/>
                <w:sz w:val="22"/>
                <w:szCs w:val="22"/>
                <w:highlight w:val="none"/>
                <w:lang w:val="en-US" w:eastAsia="zh-CN" w:bidi="ar"/>
              </w:rPr>
              <w:t xml:space="preserve">1.判废件用卡片有序标号。</w:t>
            </w:r>
            <w:r>
              <w:rPr>
                <w:rFonts w:hint="eastAsia" w:ascii="宋体" w:hAnsi="宋体" w:eastAsia="宋体" w:cs="宋体"/>
                <w:color w:val="auto"/>
                <w:sz w:val="22"/>
                <w:szCs w:val="22"/>
                <w:highlight w:val="none"/>
                <w:lang w:val="en-US" w:eastAsia="zh-CN" w:bidi="ar"/>
              </w:rPr>
              <w:br/>
            </w:r>
            <w:r>
              <w:rPr>
                <w:rFonts w:hint="eastAsia" w:ascii="宋体" w:hAnsi="宋体" w:eastAsia="宋体" w:cs="宋体"/>
                <w:color w:val="auto"/>
                <w:sz w:val="22"/>
                <w:szCs w:val="22"/>
                <w:highlight w:val="none"/>
                <w:lang w:val="en-US" w:eastAsia="zh-CN" w:bidi="ar"/>
              </w:rPr>
              <w:t xml:space="preserve">2.包括</w:t>
            </w:r>
            <w:r>
              <w:rPr>
                <w:rFonts w:hint="eastAsia" w:ascii="宋体" w:hAnsi="宋体" w:eastAsia="宋体" w:cs="宋体"/>
                <w:i w:val="0"/>
                <w:iCs w:val="0"/>
                <w:color w:val="auto"/>
                <w:sz w:val="22"/>
                <w:szCs w:val="22"/>
                <w:highlight w:val="none"/>
                <w:u w:val="none"/>
                <w:lang w:val="en-US" w:eastAsia="zh-CN"/>
              </w:rPr>
              <w:t xml:space="preserve">（门架式）脚轮制动失效、门架变形、（钢管扣件式）扣件裂纹、爬梯缺档问题。</w:t>
            </w:r>
            <w:r/>
          </w:p>
        </w:tc>
      </w:tr>
      <w:tr>
        <w:trPr>
          <w:trHeight w:val="231"/>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16</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吊篮各类零部件</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1.判废件用卡片有序标号；包括钢丝绳绳芯挤出、钢丝绳断丝断股、摆臂式安全锁检验过期。</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color w:val="auto"/>
                <w:sz w:val="22"/>
                <w:szCs w:val="22"/>
                <w:highlight w:val="none"/>
                <w:lang w:val="en-US" w:eastAsia="zh-CN" w:bidi="ar"/>
              </w:rPr>
              <w:t xml:space="preserve">2.包括配重块风化碎裂、爬升电机导线破损裸露、爬升电机缺失手动滑降手柄</w:t>
            </w:r>
            <w:r>
              <w:rPr>
                <w:rFonts w:hint="eastAsia" w:ascii="宋体" w:hAnsi="宋体" w:eastAsia="宋体" w:cs="宋体"/>
                <w:i w:val="0"/>
                <w:iCs w:val="0"/>
                <w:color w:val="auto"/>
                <w:sz w:val="22"/>
                <w:szCs w:val="22"/>
                <w:highlight w:val="none"/>
                <w:u w:val="none"/>
                <w:lang w:val="en-US" w:eastAsia="zh-CN"/>
              </w:rPr>
              <w:t xml:space="preserve">问题。</w:t>
            </w:r>
            <w:r/>
          </w:p>
        </w:tc>
      </w:tr>
      <w:tr>
        <w:trPr>
          <w:trHeight w:val="231"/>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17</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单人吊具各类零部件</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color w:val="auto"/>
                <w:sz w:val="22"/>
                <w:szCs w:val="22"/>
                <w:highlight w:val="none"/>
                <w:lang w:val="en-US" w:eastAsia="zh-CN" w:bidi="ar"/>
              </w:rPr>
              <w:suppressLineNumbers w:val="0"/>
            </w:pPr>
            <w:r>
              <w:rPr>
                <w:rFonts w:hint="eastAsia" w:ascii="宋体" w:hAnsi="宋体" w:eastAsia="宋体" w:cs="宋体"/>
                <w:color w:val="auto"/>
                <w:sz w:val="22"/>
                <w:szCs w:val="22"/>
                <w:highlight w:val="none"/>
                <w:lang w:val="en-US" w:eastAsia="zh-CN" w:bidi="ar"/>
              </w:rPr>
              <w:t xml:space="preserve">1.判废件用卡片有序标号。</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color w:val="auto"/>
                <w:sz w:val="22"/>
                <w:szCs w:val="22"/>
                <w:highlight w:val="none"/>
                <w:lang w:val="en-US" w:eastAsia="zh-CN" w:bidi="ar"/>
              </w:rPr>
              <w:t xml:space="preserve">2.包括柔性导轨断裂、自锁器锁扣损坏、下降器销轴螺纹磨损严重、下降器存在焊接痕迹、工作绳存在打结接长、座板有横断裂纹</w:t>
            </w:r>
            <w:r/>
          </w:p>
        </w:tc>
      </w:tr>
      <w:tr>
        <w:trPr>
          <w:trHeight w:val="231"/>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18</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器材摆放架</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lang w:val="en-US" w:eastAsia="zh-CN"/>
              </w:rPr>
              <w:suppressLineNumbers w:val="0"/>
            </w:pPr>
            <w:r>
              <w:rPr>
                <w:rFonts w:hint="eastAsia" w:ascii="宋体" w:hAnsi="宋体" w:eastAsia="宋体" w:cs="宋体"/>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lang w:val="en-US" w:eastAsia="zh-CN"/>
              </w:rPr>
              <w:t xml:space="preserve">2.</w:t>
            </w:r>
            <w:r>
              <w:rPr>
                <w:rFonts w:hint="default" w:ascii="宋体" w:hAnsi="宋体" w:eastAsia="宋体" w:cs="宋体"/>
                <w:i w:val="0"/>
                <w:iCs w:val="0"/>
                <w:color w:val="auto"/>
                <w:sz w:val="22"/>
                <w:szCs w:val="22"/>
                <w:highlight w:val="none"/>
                <w:lang w:eastAsia="zh-CN"/>
              </w:rPr>
              <w:t xml:space="preserve">轻型，尺寸（长*宽*高）≥120*40*200，四层白色主架</w:t>
            </w:r>
            <w:r>
              <w:rPr>
                <w:rFonts w:hint="eastAsia" w:ascii="宋体" w:hAnsi="宋体" w:eastAsia="宋体" w:cs="宋体"/>
                <w:i w:val="0"/>
                <w:iCs w:val="0"/>
                <w:color w:val="auto"/>
                <w:sz w:val="22"/>
                <w:szCs w:val="22"/>
                <w:highlight w:val="none"/>
                <w:lang w:val="en-US" w:eastAsia="zh-CN"/>
              </w:rPr>
              <w:t xml:space="preserve">。</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19</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K22</w:t>
            </w:r>
            <w:r/>
          </w:p>
        </w:tc>
        <w:tc>
          <w:tcPr>
            <w:shd w:val="clear" w:color="auto" w:fill="auto"/>
            <w:tcW w:w="756" w:type="dxa"/>
            <w:vAlign w:val="center"/>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高处作业现场安全隐患排除实操考核设备</w:t>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作业现场安全隐患排除考题机</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1.设备规格：≥21.5英寸高清多点触控电容屏，</w:t>
            </w:r>
            <w:r>
              <w:rPr>
                <w:rFonts w:hint="default" w:ascii="宋体" w:hAnsi="宋体" w:eastAsia="宋体" w:cs="宋体"/>
                <w:i w:val="0"/>
                <w:iCs w:val="0"/>
                <w:color w:val="auto"/>
                <w:sz w:val="22"/>
                <w:szCs w:val="22"/>
                <w:highlight w:val="none"/>
                <w:u w:val="none"/>
              </w:rPr>
              <w:t xml:space="preserve">分辨率≥1080P</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单点触摸寿命≥5000万次，</w:t>
            </w:r>
            <w:r>
              <w:rPr>
                <w:rFonts w:hint="default" w:ascii="宋体" w:hAnsi="宋体" w:eastAsia="宋体" w:cs="宋体"/>
                <w:i w:val="0"/>
                <w:iCs w:val="0"/>
                <w:color w:val="auto"/>
                <w:sz w:val="22"/>
                <w:szCs w:val="22"/>
                <w:highlight w:val="none"/>
                <w:u w:val="none"/>
              </w:rPr>
              <w:t xml:space="preserve">CPU：≥四核心，运行内存：≥8G，存储：≥128G固态硬盘</w:t>
            </w:r>
            <w:r>
              <w:rPr>
                <w:rFonts w:hint="eastAsia" w:ascii="宋体" w:hAnsi="宋体" w:eastAsia="宋体" w:cs="宋体"/>
                <w:i w:val="0"/>
                <w:iCs w:val="0"/>
                <w:color w:val="auto"/>
                <w:sz w:val="22"/>
                <w:szCs w:val="22"/>
                <w:highlight w:val="none"/>
                <w:u w:val="none"/>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2.设备功能：</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①多媒体考试题库，提供三维场景或实景的作业现场图片和视频，让考生进行观察、指认，辨识隐患点</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支持考试倒计时。</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②考试软件，支持</w:t>
            </w:r>
            <w:r>
              <w:rPr>
                <w:rFonts w:hint="default" w:ascii="宋体" w:hAnsi="宋体" w:eastAsia="宋体" w:cs="宋体"/>
                <w:i w:val="0"/>
                <w:iCs w:val="0"/>
                <w:color w:val="auto"/>
                <w:sz w:val="22"/>
                <w:szCs w:val="22"/>
                <w:highlight w:val="none"/>
                <w:u w:val="none"/>
              </w:rPr>
              <w:t xml:space="preserve">高处</w:t>
            </w:r>
            <w:r>
              <w:rPr>
                <w:rFonts w:hint="eastAsia" w:ascii="宋体" w:hAnsi="宋体" w:eastAsia="宋体" w:cs="宋体"/>
                <w:i w:val="0"/>
                <w:iCs w:val="0"/>
                <w:color w:val="auto"/>
                <w:sz w:val="22"/>
                <w:szCs w:val="22"/>
                <w:highlight w:val="none"/>
                <w:u w:val="none"/>
              </w:rPr>
              <w:t xml:space="preserve">作业现场风险隐患排除实物实操装置进行硬件联动，利用智慧通讯、触摸感应等手段实现交互，当考试对实物装置进行观察、指认、触摸，其隐患点内容交互显示在答题机</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支持考试倒计时。</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20</w:t>
            </w:r>
            <w:r/>
          </w:p>
        </w:tc>
        <w:tc>
          <w:tcPr>
            <w:shd w:val="clear" w:color="auto" w:fill="auto"/>
            <w:tcW w:w="889" w:type="dxa"/>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科目三</w:t>
            </w:r>
            <w:r/>
          </w:p>
        </w:tc>
        <w:tc>
          <w:tcPr>
            <w:shd w:val="clear" w:color="auto" w:fill="auto"/>
            <w:tcW w:w="864" w:type="dxa"/>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K31</w:t>
            </w:r>
            <w:r/>
          </w:p>
        </w:tc>
        <w:tc>
          <w:tcPr>
            <w:shd w:val="clear" w:color="auto" w:fill="auto"/>
            <w:tcW w:w="756" w:type="dxa"/>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移动平台实操考核设备</w:t>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移动式操作平台(门式架)</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1.组成：活动门型架2个、斜拉杆4个、斜拉销子9个、接头4个、护栏10个、挡脚板A1需2个、挡脚板A2需2个、踏板2个、万向带刹车脚轮≥6寸4个。</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2.材质：钢。</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3.门架及配件应符合现行标准《门式钢管脚手架》(JG/T13)的有关要求。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4.脚轮应符合现行标准《工业脚轮和车轮》(GB/T14687)的有关要求，可调高度、可制动，万向脚轮。</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21</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移动操作架</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组成底座4个；长立杆：4个，长度≥3.2m，黄色钢管；脚手架固定扣58个，纵向水平杆：6个，长度≥3.2m，黄色钢管；护身栏杆：长度≥0.7m，10个，黄色钢管；横向水平杆：6个，长度≥2.1m，黄色钢管；剪刀撑：≥2.5m，6个，红白色钢管；爬梯1个；万向带刹车脚轮：≥5寸，4个；踏板4个；踢脚板：长度≥0.5m，5个；M8*100螺栓4个；M8螺母4个。</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2.材质：钢。</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3.钢管及连接件应符合现行标准《建筑施工扣件式钢管脚手架安全技术规范》(JGJ130)对构配件的质量要求，扣件还应符合现行标准《钢管脚手架扣件》(GB/T15831)的有关要求。</w:t>
            </w:r>
            <w:r/>
          </w:p>
        </w:tc>
      </w:tr>
      <w:tr>
        <w:trPr>
          <w:trHeight w:val="9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22</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辅助评分系统</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1.应实现实操考试试题的规范化管理，人工评分与智能评分应相结合，确保实操考试的公正性、严肃性、合理性。应对实操考试过程中的数据进行有效存储、分析和管理，保证考试数据的完整性和可追溯性。 </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 应实现实操过程中考生不需要操作软件，实现全程无感识别，更加符合实际作业情况；</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4.系统设置多角度图像记录，实时识别作业人员动作行为、操作设备对象状态，智能分析结果，评分详情与相关视频或图片关联；（需提供上述智能识别功能的图片佐证资料并进行详细说明。）</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5.系统具备考试成绩自动上传至省级实操考核管理平台的功能，方便考试组织和管理。（需提供证明资料。）</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6.系统可实现检查工器具、安全防护用具穿戴、搭设过程、拆除过程及收尾工作等环节的操作内容。（需提供上述智能识别功能的图片佐证资料并进行详细说明。）</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7.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23</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搭设平台所需的配套工器具</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rPr>
              <w:t xml:space="preserve">活动扳手</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rPr>
              <w:t xml:space="preserve">10寸 3 把</w:t>
            </w:r>
            <w:r>
              <w:rPr>
                <w:rFonts w:hint="eastAsia" w:ascii="宋体" w:hAnsi="宋体" w:eastAsia="宋体" w:cs="宋体"/>
                <w:i w:val="0"/>
                <w:iCs w:val="0"/>
                <w:color w:val="auto"/>
                <w:sz w:val="22"/>
                <w:szCs w:val="22"/>
                <w:highlight w:val="none"/>
                <w:u w:val="none"/>
                <w:lang w:eastAsia="zh-CN"/>
              </w:rPr>
              <w:t xml:space="preserve">；梅花扳手：17-19 2 把；卷尺：3000mm 1套；警戒绳：一组两立杆，5米，不锈钢支座2组；安全标志：PVC</w:t>
            </w:r>
            <w:r>
              <w:rPr>
                <w:rFonts w:hint="eastAsia" w:ascii="宋体" w:hAnsi="宋体" w:eastAsia="宋体" w:cs="宋体"/>
                <w:i w:val="0"/>
                <w:iCs w:val="0"/>
                <w:color w:val="auto"/>
                <w:sz w:val="22"/>
                <w:szCs w:val="22"/>
                <w:highlight w:val="none"/>
                <w:u w:val="none"/>
                <w:lang w:val="en-US" w:eastAsia="zh-CN"/>
              </w:rPr>
              <w:t xml:space="preserve"> </w:t>
            </w:r>
            <w:r>
              <w:rPr>
                <w:rFonts w:hint="eastAsia" w:ascii="宋体" w:hAnsi="宋体" w:eastAsia="宋体" w:cs="宋体"/>
                <w:i w:val="0"/>
                <w:iCs w:val="0"/>
                <w:color w:val="auto"/>
                <w:sz w:val="22"/>
                <w:szCs w:val="22"/>
                <w:highlight w:val="none"/>
                <w:u w:val="none"/>
                <w:lang w:eastAsia="zh-CN"/>
              </w:rPr>
              <w:t xml:space="preserve">1套。</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24</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工具袋</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中号，材质：帆布</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25</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作业环境显示屏</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1.硬件配置：采用≥55 英寸触控显示终端，分辨率≥1920×1080；单点触摸寿命≥5000 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3.系统支持考生对作业场地环境（场地平整度及排水顺畅度）、天气（含晴天、雨、雪、雾场景）、温度、风向、风力进行选择。考试时随机生成天气气候画面，考生可切换选择</w:t>
            </w:r>
            <w:r>
              <w:rPr>
                <w:rFonts w:hint="eastAsia" w:ascii="宋体" w:hAnsi="宋体" w:eastAsia="宋体" w:cs="宋体"/>
                <w:i w:val="0"/>
                <w:iCs w:val="0"/>
                <w:color w:val="auto"/>
                <w:sz w:val="22"/>
                <w:szCs w:val="22"/>
                <w:highlight w:val="none"/>
                <w:u w:val="none"/>
                <w:lang w:eastAsia="zh-CN"/>
              </w:rPr>
              <w:t xml:space="preserve">应符合</w:t>
            </w:r>
            <w:r>
              <w:rPr>
                <w:rFonts w:hint="eastAsia" w:ascii="宋体" w:hAnsi="宋体" w:eastAsia="宋体" w:cs="宋体"/>
                <w:i w:val="0"/>
                <w:iCs w:val="0"/>
                <w:color w:val="auto"/>
                <w:sz w:val="22"/>
                <w:szCs w:val="22"/>
                <w:highlight w:val="none"/>
                <w:u w:val="none"/>
              </w:rPr>
              <w:t xml:space="preserve">作业要求的天气信息。</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26</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水平生命线装置</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eastAsia" w:ascii="宋体" w:hAnsi="宋体" w:eastAsia="宋体" w:cs="宋体"/>
                <w:i w:val="0"/>
                <w:iCs w:val="0"/>
                <w:color w:val="auto"/>
                <w:sz w:val="22"/>
                <w:szCs w:val="22"/>
                <w:highlight w:val="none"/>
                <w:u w:val="none"/>
              </w:rPr>
              <w:t xml:space="preserve">水平生命线系统</w:t>
            </w:r>
            <w:r>
              <w:rPr>
                <w:rFonts w:hint="eastAsia" w:ascii="宋体" w:hAnsi="宋体" w:eastAsia="宋体" w:cs="宋体"/>
                <w:i w:val="0"/>
                <w:iCs w:val="0"/>
                <w:color w:val="auto"/>
                <w:sz w:val="22"/>
                <w:szCs w:val="22"/>
                <w:highlight w:val="none"/>
                <w:u w:val="none"/>
                <w:lang w:val="en-US" w:eastAsia="zh-CN"/>
              </w:rPr>
              <w:t xml:space="preserve">支持</w:t>
            </w:r>
            <w:r>
              <w:rPr>
                <w:rFonts w:hint="eastAsia" w:ascii="宋体" w:hAnsi="宋体" w:eastAsia="宋体" w:cs="宋体"/>
                <w:i w:val="0"/>
                <w:iCs w:val="0"/>
                <w:color w:val="auto"/>
                <w:sz w:val="22"/>
                <w:szCs w:val="22"/>
                <w:highlight w:val="none"/>
                <w:u w:val="none"/>
              </w:rPr>
              <w:t xml:space="preserve">安装于作业人员头顶上方，提供坠落限位或坠落制动保护，系统由固定锚点、能量缓冲装置、柔性或刚性导轨配合滑轮滑梭连接速差防坠器组成</w:t>
            </w:r>
            <w:r>
              <w:rPr>
                <w:rFonts w:hint="eastAsia" w:ascii="宋体" w:hAnsi="宋体" w:eastAsia="宋体" w:cs="宋体"/>
                <w:i w:val="0"/>
                <w:iCs w:val="0"/>
                <w:color w:val="auto"/>
                <w:sz w:val="22"/>
                <w:szCs w:val="22"/>
                <w:highlight w:val="none"/>
                <w:u w:val="none"/>
                <w:lang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2.支持</w:t>
            </w:r>
            <w:r>
              <w:rPr>
                <w:rFonts w:hint="eastAsia" w:ascii="宋体" w:hAnsi="宋体" w:eastAsia="宋体" w:cs="宋体"/>
                <w:i w:val="0"/>
                <w:iCs w:val="0"/>
                <w:color w:val="auto"/>
                <w:sz w:val="22"/>
                <w:szCs w:val="22"/>
                <w:highlight w:val="none"/>
                <w:u w:val="none"/>
              </w:rPr>
              <w:t xml:space="preserve">调节范围为0-18米；</w:t>
            </w:r>
            <w:r>
              <w:rPr>
                <w:rFonts w:hint="eastAsia" w:ascii="宋体" w:hAnsi="宋体" w:eastAsia="宋体" w:cs="宋体"/>
                <w:i w:val="0"/>
                <w:iCs w:val="0"/>
                <w:color w:val="auto"/>
                <w:sz w:val="22"/>
                <w:szCs w:val="22"/>
                <w:highlight w:val="none"/>
                <w:u w:val="none"/>
                <w:lang w:val="en-US" w:eastAsia="zh-CN"/>
              </w:rPr>
              <w:t xml:space="preserve">支持</w:t>
            </w:r>
            <w:r>
              <w:rPr>
                <w:rFonts w:hint="default"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rPr>
              <w:t xml:space="preserve">2人（100kg/人）使用</w:t>
            </w:r>
            <w:r>
              <w:rPr>
                <w:rFonts w:hint="eastAsia" w:ascii="宋体" w:hAnsi="宋体" w:eastAsia="宋体" w:cs="宋体"/>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lang w:eastAsia="zh-CN"/>
              </w:rPr>
              <w:t xml:space="preserve">应符合EN 795:2012及GB38454-2019 标准要求。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27</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安全围栏</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1.尺寸：</w:t>
            </w:r>
            <w:r>
              <w:rPr>
                <w:rFonts w:hint="default" w:ascii="宋体" w:hAnsi="宋体" w:eastAsia="宋体" w:cs="宋体"/>
                <w:i w:val="0"/>
                <w:iCs w:val="0"/>
                <w:color w:val="auto"/>
                <w:sz w:val="22"/>
                <w:szCs w:val="22"/>
                <w:highlight w:val="none"/>
                <w:u w:val="none"/>
                <w:lang w:eastAsia="zh-CN"/>
              </w:rPr>
              <w:t xml:space="preserve">高≥1.2m，长≥4m，</w:t>
            </w:r>
            <w:r>
              <w:rPr>
                <w:rFonts w:hint="eastAsia" w:ascii="宋体" w:hAnsi="宋体" w:eastAsia="宋体" w:cs="宋体"/>
                <w:i w:val="0"/>
                <w:iCs w:val="0"/>
                <w:color w:val="auto"/>
                <w:sz w:val="22"/>
                <w:szCs w:val="22"/>
                <w:highlight w:val="none"/>
                <w:u w:val="none"/>
                <w:lang w:val="en-US" w:eastAsia="zh-CN"/>
              </w:rPr>
              <w:t xml:space="preserve">颜色：黄黑色。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2.材质：玻璃钢绝缘、底座橡胶底座。</w:t>
            </w:r>
            <w:r/>
          </w:p>
        </w:tc>
      </w:tr>
      <w:tr>
        <w:trPr>
          <w:trHeight w:val="9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28</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禁止、警告、指令、提示四类标示牌</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尺寸：≥20*30</w:t>
            </w:r>
            <w:r>
              <w:rPr>
                <w:rFonts w:hint="eastAsia" w:ascii="宋体" w:hAnsi="宋体" w:eastAsia="宋体" w:cs="宋体"/>
                <w:i w:val="0"/>
                <w:iCs w:val="0"/>
                <w:color w:val="auto"/>
                <w:sz w:val="22"/>
                <w:szCs w:val="22"/>
                <w:highlight w:val="none"/>
                <w:u w:val="none"/>
                <w:lang w:val="en-US" w:eastAsia="zh-CN"/>
              </w:rPr>
              <w:t xml:space="preserve">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3.应符合现行标准《安全标志及其使用导则》(GB2894)的有关要求。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29</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K32</w:t>
            </w:r>
            <w:r/>
          </w:p>
        </w:tc>
        <w:tc>
          <w:tcPr>
            <w:shd w:val="clear" w:color="auto" w:fill="auto"/>
            <w:tcW w:w="756" w:type="dxa"/>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吊篮实操考核设备</w:t>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高处作业吊篮(整套，含悬挂装置)</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1.吊篮参数要求：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(1)结构层数：单层；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(2)驱动方式：电动；</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(3)特性：爬升式；</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(4)额定载重量：不小于500kg；</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(5)吊点平台：双吊点；</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(6)材质：镀锌；</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(7)尺寸：篮筐</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1.5米。</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2.吊篮应符合现行标准《高处作业吊篮》(GB/T19155)的有关要求。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3.吊篮应装设安全钢丝绳。</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4.吊篮的防坠落装置(安全锁)应在标定期限内使用。</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5.吊篮两端应装设限位器、限位开关(限行、断电),保证吊篮起升至最高点时，</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其底部净空高度不小于2m。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6.吊篮安装应编制专项施工方案并经批准、审核，吊篮安装应符合现行标准《高处作业吊篮安装、拆卸、使用技术规程》(JB/T11699)的有关规定。安装后应经调试、验收合格后方可投入使用。</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30</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清洗作业工具</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滚刷、塑料水桶</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31</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作业平台</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固定式悬挂装置安装平台、扶梯、墙壁、女儿墙等，固定式墙壁高度不小于4m,悬挂装置安装平台有围栏防坠措施。</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32</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作业环境显示屏</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1.硬件配置：采用≥55 英寸触控显示终端，分辨率≥1920×1080；单点触摸寿命≥5000 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3.系统支持考生对作业场地环境（场地平整度及排水顺畅度）、天气（含晴天、雨、雪、雾场景）、温度、风向、风力进行选择。考试时随机生成天气气候画面，考生可切换选择</w:t>
            </w:r>
            <w:r>
              <w:rPr>
                <w:rFonts w:hint="eastAsia" w:ascii="宋体" w:hAnsi="宋体" w:eastAsia="宋体" w:cs="宋体"/>
                <w:i w:val="0"/>
                <w:iCs w:val="0"/>
                <w:color w:val="auto"/>
                <w:sz w:val="22"/>
                <w:szCs w:val="22"/>
                <w:highlight w:val="none"/>
                <w:u w:val="none"/>
                <w:lang w:eastAsia="zh-CN"/>
              </w:rPr>
              <w:t xml:space="preserve">应符合</w:t>
            </w:r>
            <w:r>
              <w:rPr>
                <w:rFonts w:hint="eastAsia" w:ascii="宋体" w:hAnsi="宋体" w:eastAsia="宋体" w:cs="宋体"/>
                <w:i w:val="0"/>
                <w:iCs w:val="0"/>
                <w:color w:val="auto"/>
                <w:sz w:val="22"/>
                <w:szCs w:val="22"/>
                <w:highlight w:val="none"/>
                <w:u w:val="none"/>
              </w:rPr>
              <w:t xml:space="preserve">作业要求的天气信息。</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33</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安全围栏</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rPr>
                <w:rFonts w:hint="default" w:ascii="宋体" w:hAnsi="宋体" w:eastAsia="宋体" w:cs="宋体"/>
                <w:i w:val="0"/>
                <w:iCs w:val="0"/>
                <w:color w:val="auto"/>
                <w:sz w:val="22"/>
                <w:szCs w:val="22"/>
                <w:highlight w:val="none"/>
                <w:u w:val="none"/>
                <w:lang w:eastAsia="zh-CN"/>
              </w:rPr>
              <w:t xml:space="preserve">高≥1.2m长≥4m黄黑色</w:t>
            </w:r>
            <w:r>
              <w:rPr>
                <w:rFonts w:hint="eastAsia" w:ascii="宋体" w:hAnsi="宋体" w:eastAsia="宋体" w:cs="宋体"/>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2.材质：玻璃钢绝缘、底座橡胶底座。</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34</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安全标志</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2.尺寸（长*宽）：20*30cm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3.应符合现行标准《安全标志及其使用导则》(GB2894)的有关要求。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35</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器材摆放架</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lang w:val="en-US" w:eastAsia="zh-CN"/>
              </w:rPr>
              <w:suppressLineNumbers w:val="0"/>
            </w:pPr>
            <w:r>
              <w:rPr>
                <w:rFonts w:hint="eastAsia" w:ascii="宋体" w:hAnsi="宋体" w:eastAsia="宋体" w:cs="宋体"/>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lang w:val="en-US" w:eastAsia="zh-CN"/>
              </w:rPr>
              <w:suppressLineNumbers w:val="0"/>
            </w:pPr>
            <w:r>
              <w:rPr>
                <w:rFonts w:hint="eastAsia" w:ascii="宋体" w:hAnsi="宋体" w:eastAsia="宋体" w:cs="宋体"/>
                <w:i w:val="0"/>
                <w:iCs w:val="0"/>
                <w:color w:val="auto"/>
                <w:sz w:val="22"/>
                <w:szCs w:val="22"/>
                <w:highlight w:val="none"/>
                <w:lang w:val="en-US" w:eastAsia="zh-CN"/>
              </w:rPr>
              <w:t xml:space="preserve">2.轻型，</w:t>
            </w:r>
            <w:r>
              <w:rPr>
                <w:rFonts w:hint="default" w:ascii="宋体" w:hAnsi="宋体" w:eastAsia="宋体" w:cs="宋体"/>
                <w:i w:val="0"/>
                <w:iCs w:val="0"/>
                <w:color w:val="auto"/>
                <w:sz w:val="22"/>
                <w:szCs w:val="22"/>
                <w:highlight w:val="none"/>
                <w:lang w:eastAsia="zh-CN"/>
              </w:rPr>
              <w:t xml:space="preserve">尺寸（长*宽*高）≥120*40*200</w:t>
            </w:r>
            <w:r>
              <w:rPr>
                <w:rFonts w:hint="eastAsia" w:ascii="宋体" w:hAnsi="宋体" w:eastAsia="宋体" w:cs="宋体"/>
                <w:i w:val="0"/>
                <w:iCs w:val="0"/>
                <w:color w:val="auto"/>
                <w:sz w:val="22"/>
                <w:szCs w:val="22"/>
                <w:highlight w:val="none"/>
                <w:lang w:val="en-US" w:eastAsia="zh-CN"/>
              </w:rPr>
              <w:t xml:space="preserve">，四层白色主架。</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36</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安全绳</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根</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1.材质：高强度锦纶绳。</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≥16毫米三层扁织≥20米送双钩+手套</w:t>
            </w:r>
            <w:r>
              <w:rPr>
                <w:rFonts w:hint="eastAsia" w:ascii="宋体" w:hAnsi="宋体" w:eastAsia="宋体" w:cs="宋体"/>
                <w:i w:val="0"/>
                <w:iCs w:val="0"/>
                <w:color w:val="auto"/>
                <w:sz w:val="22"/>
                <w:szCs w:val="22"/>
                <w:highlight w:val="none"/>
                <w:u w:val="none"/>
                <w:lang w:val="en-US" w:eastAsia="zh-CN"/>
              </w:rPr>
              <w:t xml:space="preserve">。</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3.颜色:灰色，工艺:经纬编织</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4.应符合现行标准《坠落防护安全绳》(GB24543)的有关要求。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37</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安全绳自锁器</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1.材质：铝合金，尺寸：16-20mm。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2.与安全绳匹配。</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3.应符合现行标准《坠落防护带柔性导轨的自锁器》(GB/T24537)的有关要求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38</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低压验电笔</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1.测量范围≤500V/AC</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2.氖泡测电笔</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145mm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3.刀杆材料选用优质CR-V钢，全硬热处理，经久耐用</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4.应符合现行标准《测量、控制和实验室用电气设备的安全要求第1部分：通用要求》(GB4793.1)的有关要求。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39</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K33</w:t>
            </w:r>
            <w:r/>
          </w:p>
        </w:tc>
        <w:tc>
          <w:tcPr>
            <w:shd w:val="clear" w:color="auto" w:fill="auto"/>
            <w:tcW w:w="756" w:type="dxa"/>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吊具实操考核设备</w:t>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座板式单人吊具(整套)</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1.材质：涤纶+丙纶+榆木。主绳直径：</w:t>
            </w:r>
            <w:r>
              <w:rPr>
                <w:rFonts w:hint="default" w:ascii="宋体" w:hAnsi="宋体" w:eastAsia="宋体" w:cs="宋体"/>
                <w:i w:val="0"/>
                <w:iCs w:val="0"/>
                <w:color w:val="auto"/>
                <w:sz w:val="22"/>
                <w:szCs w:val="22"/>
                <w:highlight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22mm。副绳直径：</w:t>
            </w:r>
            <w:r>
              <w:rPr>
                <w:rFonts w:hint="default" w:ascii="宋体" w:hAnsi="宋体" w:eastAsia="宋体" w:cs="宋体"/>
                <w:i w:val="0"/>
                <w:iCs w:val="0"/>
                <w:color w:val="auto"/>
                <w:sz w:val="22"/>
                <w:szCs w:val="22"/>
                <w:highlight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18mm。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2.吊具包括挂点装置、悬吊下降系统、坠落保护系统等，应符合现行标准《座板式单人吊具悬吊作业安全技术规范》(GB23525)、《坠落防护装备通用技术规范》(GB42297)的有关要求。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3.挂点装置应符合现行标准《坠落防护挂点装置》(GB30862)的有关要求。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4.工作绳、安全绳应符合现行标准《坠落防护安全绳》(GB24543)的有关要求。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5.下降器应符合现行标准《座板式单人吊具悬吊作业安全技术规范》(GB23525)的有关要求。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6.连接器应符合现行标准《坠落防护连接器》(GB/T23469)的有关要求。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7.自锁器应符合现行标准《坠落防护带柔性导轨的自锁器》(GB/T24537)的有关要求。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40</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清洗作业工具</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滚刷、塑料水桶</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41</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作业平台</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固定式悬挂装置安装平台、扶梯、墙壁、女儿墙等，固定式墙壁高度不小于2m,,悬挂装置安装平台有围栏防坠措施。</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42</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作业环境显示屏</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1.硬件配置：采用≥55 英寸触控显示终端，分辨率≥1920×1080；单点触摸寿命≥5000 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3.系统支持考生对作业场地环境（场地平整度及排水顺畅度）、天气（含晴天、雨、雪、雾场景）、温度、风向、风力进行选择。考试时随机生成天气气候画面，考生可切换选择</w:t>
            </w:r>
            <w:r>
              <w:rPr>
                <w:rFonts w:hint="eastAsia" w:ascii="宋体" w:hAnsi="宋体" w:eastAsia="宋体" w:cs="宋体"/>
                <w:i w:val="0"/>
                <w:iCs w:val="0"/>
                <w:color w:val="auto"/>
                <w:sz w:val="22"/>
                <w:szCs w:val="22"/>
                <w:highlight w:val="none"/>
                <w:u w:val="none"/>
                <w:lang w:eastAsia="zh-CN"/>
              </w:rPr>
              <w:t xml:space="preserve">应符合</w:t>
            </w:r>
            <w:r>
              <w:rPr>
                <w:rFonts w:hint="eastAsia" w:ascii="宋体" w:hAnsi="宋体" w:eastAsia="宋体" w:cs="宋体"/>
                <w:i w:val="0"/>
                <w:iCs w:val="0"/>
                <w:color w:val="auto"/>
                <w:sz w:val="22"/>
                <w:szCs w:val="22"/>
                <w:highlight w:val="none"/>
                <w:u w:val="none"/>
              </w:rPr>
              <w:t xml:space="preserve">作业要求的天气信息。（须提供至少 3 张系统界面截图作为功能佐证材料，截图需体现作业场地环境、天气、温度、风向、风力等信息，且应包含不同状况下可供考生选择的界面环境信息展示）</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43</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安全围栏</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1.尺寸：</w:t>
            </w:r>
            <w:r>
              <w:rPr>
                <w:rFonts w:hint="default" w:ascii="宋体" w:hAnsi="宋体" w:eastAsia="宋体" w:cs="宋体"/>
                <w:i w:val="0"/>
                <w:iCs w:val="0"/>
                <w:color w:val="auto"/>
                <w:sz w:val="22"/>
                <w:szCs w:val="22"/>
                <w:highlight w:val="none"/>
                <w:u w:val="none"/>
                <w:lang w:eastAsia="zh-CN"/>
              </w:rPr>
              <w:t xml:space="preserve">高≥1.2m，长≥4m，</w:t>
            </w:r>
            <w:r>
              <w:rPr>
                <w:rFonts w:hint="eastAsia" w:ascii="宋体" w:hAnsi="宋体" w:eastAsia="宋体" w:cs="宋体"/>
                <w:i w:val="0"/>
                <w:iCs w:val="0"/>
                <w:color w:val="auto"/>
                <w:sz w:val="22"/>
                <w:szCs w:val="22"/>
                <w:highlight w:val="none"/>
                <w:u w:val="none"/>
                <w:lang w:val="en-US" w:eastAsia="zh-CN"/>
              </w:rPr>
              <w:t xml:space="preserve">颜色：黄黑色。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2.材质：玻璃钢绝缘、底座橡胶底座。</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44</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安全标志</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尺寸：≥20*30</w:t>
            </w:r>
            <w:r>
              <w:rPr>
                <w:rFonts w:hint="eastAsia" w:ascii="宋体" w:hAnsi="宋体" w:eastAsia="宋体" w:cs="宋体"/>
                <w:i w:val="0"/>
                <w:iCs w:val="0"/>
                <w:color w:val="auto"/>
                <w:sz w:val="22"/>
                <w:szCs w:val="22"/>
                <w:highlight w:val="none"/>
                <w:u w:val="none"/>
                <w:lang w:val="en-US" w:eastAsia="zh-CN"/>
              </w:rPr>
              <w:t xml:space="preserve">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3.应符合现行标准《安全标志及其使用导则》(GB2894)的有关要求。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45</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器材摆放架</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lang w:val="en-US" w:eastAsia="zh-CN"/>
              </w:rPr>
              <w:suppressLineNumbers w:val="0"/>
            </w:pPr>
            <w:r>
              <w:rPr>
                <w:rFonts w:hint="eastAsia" w:ascii="宋体" w:hAnsi="宋体" w:eastAsia="宋体" w:cs="宋体"/>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lang w:val="en-US" w:eastAsia="zh-CN"/>
              </w:rPr>
              <w:suppressLineNumbers w:val="0"/>
            </w:pPr>
            <w:r>
              <w:rPr>
                <w:rFonts w:hint="eastAsia" w:ascii="宋体" w:hAnsi="宋体" w:eastAsia="宋体" w:cs="宋体"/>
                <w:i w:val="0"/>
                <w:iCs w:val="0"/>
                <w:color w:val="auto"/>
                <w:sz w:val="22"/>
                <w:szCs w:val="22"/>
                <w:highlight w:val="none"/>
                <w:lang w:val="en-US" w:eastAsia="zh-CN"/>
              </w:rPr>
              <w:t xml:space="preserve">2.轻型，</w:t>
            </w:r>
            <w:r>
              <w:rPr>
                <w:rFonts w:hint="default" w:ascii="宋体" w:hAnsi="宋体" w:eastAsia="宋体" w:cs="宋体"/>
                <w:i w:val="0"/>
                <w:iCs w:val="0"/>
                <w:color w:val="auto"/>
                <w:sz w:val="22"/>
                <w:szCs w:val="22"/>
                <w:highlight w:val="none"/>
                <w:lang w:eastAsia="zh-CN"/>
              </w:rPr>
              <w:t xml:space="preserve">尺寸（长*宽*高）≥120*40*200</w:t>
            </w:r>
            <w:r>
              <w:rPr>
                <w:rFonts w:hint="eastAsia" w:ascii="宋体" w:hAnsi="宋体" w:eastAsia="宋体" w:cs="宋体"/>
                <w:i w:val="0"/>
                <w:iCs w:val="0"/>
                <w:color w:val="auto"/>
                <w:sz w:val="22"/>
                <w:szCs w:val="22"/>
                <w:highlight w:val="none"/>
                <w:lang w:val="en-US" w:eastAsia="zh-CN"/>
              </w:rPr>
              <w:t xml:space="preserve">，四层白色主架。</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46</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体重秤</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1.秤面板材质：钢板</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2.秤体重指示：表盘指针指示</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3.驱动类型：机械</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47</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安全防护垫</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张</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1.厚度≥30cm，外皮加厚防水PVC刀刮布/蓝色。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2.材质：高密度海绵</w:t>
            </w:r>
            <w:r/>
          </w:p>
        </w:tc>
      </w:tr>
      <w:tr>
        <w:trPr>
          <w:trHeight w:val="3144"/>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48</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K34</w:t>
            </w:r>
            <w:r/>
          </w:p>
        </w:tc>
        <w:tc>
          <w:tcPr>
            <w:shd w:val="clear" w:color="auto" w:fill="auto"/>
            <w:tcW w:w="756" w:type="dxa"/>
            <w:vAlign w:val="center"/>
            <w:vMerge w:val="restart"/>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登杆登塔考核设备</w:t>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电杆</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根</w:t>
            </w:r>
            <w:r/>
          </w:p>
        </w:tc>
        <w:tc>
          <w:tcPr>
            <w:shd w:val="clear" w:color="auto" w:fill="auto"/>
            <w:tcW w:w="7045"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auto"/>
                <w:sz w:val="22"/>
                <w:szCs w:val="22"/>
                <w:highlight w:val="none"/>
                <w:u w:val="none"/>
                <w:lang w:eastAsia="zh-CN"/>
              </w:rPr>
              <w:pBdr>
                <w:left w:val="none" w:color="auto" w:sz="0" w:space="0"/>
              </w:pBdr>
              <w:suppressLineNumbers w:val="0"/>
            </w:pPr>
            <w:r>
              <w:rPr>
                <w:rFonts w:hint="eastAsia" w:ascii="宋体" w:hAnsi="宋体" w:eastAsia="宋体" w:cs="宋体"/>
                <w:i w:val="0"/>
                <w:iCs w:val="0"/>
                <w:color w:val="auto"/>
                <w:sz w:val="22"/>
                <w:szCs w:val="22"/>
                <w:highlight w:val="none"/>
                <w:u w:val="none"/>
                <w:lang w:val="en-US" w:eastAsia="zh-CN"/>
              </w:rPr>
              <w:t xml:space="preserve">1.应符合《环形混凝土电杆》（GB/T4623）国家标准。</w:t>
            </w:r>
            <w:r>
              <w:rPr>
                <w:rFonts w:hint="eastAsia" w:ascii="宋体" w:hAnsi="宋体" w:eastAsia="宋体" w:cs="宋体"/>
                <w:i w:val="0"/>
                <w:iCs w:val="0"/>
                <w:color w:val="auto"/>
                <w:sz w:val="22"/>
                <w:szCs w:val="22"/>
                <w:highlight w:val="none"/>
                <w:u w:val="none"/>
                <w:lang w:eastAsia="zh-CN"/>
              </w:rPr>
              <w:br/>
            </w:r>
            <w:r>
              <w:rPr>
                <w:rFonts w:hint="eastAsia" w:ascii="宋体" w:hAnsi="宋体" w:eastAsia="宋体" w:cs="宋体"/>
                <w:i w:val="0"/>
                <w:iCs w:val="0"/>
                <w:color w:val="auto"/>
                <w:sz w:val="22"/>
                <w:szCs w:val="22"/>
                <w:highlight w:val="none"/>
                <w:u w:val="none"/>
                <w:lang w:eastAsia="zh-CN"/>
              </w:rPr>
              <w:t xml:space="preserve">尺寸参数：高度按照现场实际情况而定，</w:t>
            </w:r>
            <w:r>
              <w:rPr>
                <w:rFonts w:hint="eastAsia" w:ascii="宋体" w:hAnsi="宋体" w:eastAsia="宋体" w:cs="宋体"/>
                <w:i w:val="0"/>
                <w:iCs w:val="0"/>
                <w:color w:val="auto"/>
                <w:sz w:val="22"/>
                <w:szCs w:val="22"/>
                <w:highlight w:val="none"/>
                <w:u w:val="none"/>
                <w:lang w:val="en-US" w:eastAsia="zh-CN"/>
              </w:rPr>
              <w:t xml:space="preserve">常规高度≥6m,</w:t>
            </w:r>
            <w:r>
              <w:rPr>
                <w:rFonts w:hint="eastAsia" w:ascii="宋体" w:hAnsi="宋体" w:eastAsia="宋体" w:cs="宋体"/>
                <w:i w:val="0"/>
                <w:iCs w:val="0"/>
                <w:color w:val="auto"/>
                <w:sz w:val="22"/>
                <w:szCs w:val="22"/>
                <w:highlight w:val="none"/>
                <w:u w:val="none"/>
                <w:lang w:eastAsia="zh-CN"/>
              </w:rPr>
              <w:t xml:space="preserve">底部直径≥200mm，顶部直径≥160mm；杆身壁厚偏差±5mm，保护层厚度≥15mm。​</w:t>
            </w:r>
            <w:r/>
          </w:p>
          <w:p>
            <w:pPr>
              <w:numPr>
                <w:ilvl w:val="0"/>
                <w:numId w:val="0"/>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auto"/>
                <w:sz w:val="22"/>
                <w:szCs w:val="22"/>
                <w:highlight w:val="none"/>
                <w:u w:val="none"/>
                <w:lang w:eastAsia="zh-CN"/>
              </w:rPr>
              <w:pBdr>
                <w:left w:val="none" w:color="auto" w:sz="0" w:space="0"/>
              </w:pBd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外观表面平整，无环向裂缝、贯通纵向裂缝，麻面/粘皮面积≥总面积的5%，且单处长度≥100mm，深度≥5mm；杆身弯曲度≥杆长的1/1000。</w:t>
            </w:r>
            <w:r>
              <w:rPr>
                <w:rFonts w:hint="eastAsia" w:ascii="宋体" w:hAnsi="宋体" w:eastAsia="宋体" w:cs="宋体"/>
                <w:i w:val="0"/>
                <w:iCs w:val="0"/>
                <w:color w:val="auto"/>
                <w:sz w:val="22"/>
                <w:szCs w:val="22"/>
                <w:highlight w:val="none"/>
                <w:u w:val="none"/>
                <w:lang w:eastAsia="zh-CN"/>
              </w:rPr>
              <w:t xml:space="preserve">​</w:t>
            </w:r>
            <w:r/>
          </w:p>
          <w:p>
            <w:pPr>
              <w:numPr>
                <w:ilvl w:val="0"/>
                <w:numId w:val="0"/>
              </w:numPr>
              <w:ind w:left="0" w:right="0" w:firstLine="0"/>
              <w:jc w:val="left"/>
              <w:keepLines w:val="0"/>
              <w:keepNext w:val="0"/>
              <w:pageBreakBefore w:val="0"/>
              <w:spacing w:before="0" w:beforeAutospacing="0" w:after="0" w:afterAutospacing="0" w:line="240" w:lineRule="auto"/>
              <w:shd w:val="clear" w:color="auto"/>
              <w:widowControl/>
              <w:rPr>
                <w:rFonts w:hint="eastAsia" w:ascii="宋体" w:hAnsi="宋体" w:eastAsia="宋体" w:cs="宋体"/>
                <w:i w:val="0"/>
                <w:iCs w:val="0"/>
                <w:color w:val="auto"/>
                <w:sz w:val="22"/>
                <w:szCs w:val="22"/>
                <w:highlight w:val="none"/>
                <w:u w:val="none"/>
                <w:lang w:val="en-US" w:eastAsia="zh-CN"/>
              </w:rPr>
              <w:pBdr>
                <w:left w:val="none" w:color="auto" w:sz="0" w:space="0"/>
              </w:pBdr>
              <w:suppressLineNumbers w:val="0"/>
            </w:pPr>
            <w:r>
              <w:rPr>
                <w:rFonts w:hint="eastAsia" w:ascii="宋体" w:hAnsi="宋体" w:eastAsia="宋体" w:cs="宋体"/>
                <w:i w:val="0"/>
                <w:iCs w:val="0"/>
                <w:color w:val="auto"/>
                <w:sz w:val="22"/>
                <w:szCs w:val="22"/>
                <w:highlight w:val="none"/>
                <w:u w:val="none"/>
                <w:lang w:val="en-US" w:eastAsia="zh-CN"/>
              </w:rPr>
              <w:t xml:space="preserve">3.</w:t>
            </w:r>
            <w:r>
              <w:rPr>
                <w:rFonts w:hint="eastAsia" w:ascii="宋体" w:hAnsi="宋体" w:eastAsia="宋体" w:cs="宋体"/>
                <w:i w:val="0"/>
                <w:iCs w:val="0"/>
                <w:color w:val="auto"/>
                <w:sz w:val="22"/>
                <w:szCs w:val="22"/>
                <w:highlight w:val="none"/>
                <w:u w:val="none"/>
                <w:lang w:eastAsia="zh-CN"/>
              </w:rPr>
              <w:t xml:space="preserve">力学性能：电杆抗裂弯矩、极限弯矩等力学性能须应符合GB/T4623表4-表7规定。</w:t>
            </w:r>
            <w:r>
              <w:rPr>
                <w:rFonts w:hint="eastAsia" w:ascii="宋体" w:hAnsi="宋体" w:eastAsia="宋体" w:cs="宋体"/>
                <w:i w:val="0"/>
                <w:iCs w:val="0"/>
                <w:color w:val="auto"/>
                <w:sz w:val="22"/>
                <w:szCs w:val="22"/>
                <w:highlight w:val="none"/>
                <w:u w:val="none"/>
                <w:lang w:eastAsia="zh-CN"/>
              </w:rPr>
              <w:br/>
            </w:r>
            <w:r>
              <w:rPr>
                <w:rFonts w:hint="eastAsia" w:ascii="宋体" w:hAnsi="宋体" w:eastAsia="宋体" w:cs="宋体"/>
                <w:i w:val="0"/>
                <w:iCs w:val="0"/>
                <w:color w:val="auto"/>
                <w:sz w:val="22"/>
                <w:szCs w:val="22"/>
                <w:highlight w:val="none"/>
                <w:u w:val="none"/>
                <w:lang w:val="en-US" w:eastAsia="zh-CN"/>
              </w:rPr>
              <w:t xml:space="preserve">4.</w:t>
            </w:r>
            <w:r>
              <w:rPr>
                <w:rFonts w:hint="eastAsia" w:ascii="宋体" w:hAnsi="宋体" w:eastAsia="宋体" w:cs="宋体"/>
                <w:i w:val="0"/>
                <w:iCs w:val="0"/>
                <w:color w:val="auto"/>
                <w:sz w:val="22"/>
                <w:szCs w:val="22"/>
                <w:highlight w:val="none"/>
                <w:u w:val="none"/>
                <w:lang w:eastAsia="zh-CN"/>
              </w:rPr>
              <w:t xml:space="preserve">电杆结构与安装工艺完整还原实际高处作业场景，</w:t>
            </w:r>
            <w:r>
              <w:rPr>
                <w:rFonts w:hint="eastAsia" w:ascii="宋体" w:hAnsi="宋体" w:eastAsia="宋体" w:cs="宋体"/>
                <w:i w:val="0"/>
                <w:iCs w:val="0"/>
                <w:color w:val="auto"/>
                <w:sz w:val="22"/>
                <w:szCs w:val="22"/>
                <w:highlight w:val="none"/>
                <w:u w:val="none"/>
                <w:lang w:val="en-US" w:eastAsia="zh-CN"/>
              </w:rPr>
              <w:t xml:space="preserve">满足</w:t>
            </w:r>
            <w:r>
              <w:rPr>
                <w:rFonts w:hint="eastAsia" w:ascii="宋体" w:hAnsi="宋体" w:eastAsia="宋体" w:cs="宋体"/>
                <w:i w:val="0"/>
                <w:iCs w:val="0"/>
                <w:color w:val="auto"/>
                <w:sz w:val="22"/>
                <w:szCs w:val="22"/>
                <w:highlight w:val="none"/>
                <w:u w:val="none"/>
                <w:lang w:eastAsia="zh-CN"/>
              </w:rPr>
              <w:t xml:space="preserve">低</w:t>
            </w:r>
            <w:r>
              <w:rPr>
                <w:rFonts w:hint="eastAsia" w:ascii="宋体" w:hAnsi="宋体" w:eastAsia="宋体" w:cs="宋体"/>
                <w:i w:val="0"/>
                <w:iCs w:val="0"/>
                <w:color w:val="auto"/>
                <w:sz w:val="22"/>
                <w:szCs w:val="22"/>
                <w:highlight w:val="none"/>
                <w:u w:val="none"/>
                <w:lang w:val="en-US" w:eastAsia="zh-CN"/>
              </w:rPr>
              <w:t xml:space="preserve">压电工实操中架空线路作业安全绳、脚扣、登高板的实训考核，保证过程的安全性与场景真实性。</w:t>
            </w:r>
            <w:r/>
          </w:p>
          <w:p>
            <w:pPr>
              <w:ind w:left="0" w:right="0"/>
              <w:keepLines w:val="0"/>
              <w:keepNext w:val="0"/>
              <w:spacing w:before="0" w:beforeAutospacing="0" w:after="0" w:afterAutospacing="0"/>
              <w:rPr>
                <w:rFonts w:hint="eastAsia"/>
                <w:color w:val="auto"/>
                <w:highlight w:val="none"/>
              </w:rPr>
              <w:suppressLineNumbers w:val="0"/>
            </w:pPr>
            <w:r>
              <w:rPr>
                <w:rFonts w:hint="eastAsia" w:ascii="宋体" w:hAnsi="宋体" w:eastAsia="宋体" w:cs="宋体"/>
                <w:i w:val="0"/>
                <w:iCs w:val="0"/>
                <w:color w:val="auto"/>
                <w:sz w:val="22"/>
                <w:szCs w:val="22"/>
                <w:highlight w:val="none"/>
                <w:u w:val="none"/>
              </w:rPr>
              <w:t xml:space="preserve">▲</w:t>
            </w:r>
            <w:r>
              <w:rPr>
                <w:rFonts w:hint="eastAsia"/>
                <w:color w:val="auto"/>
                <w:highlight w:val="none"/>
                <w:lang w:val="en-US" w:eastAsia="zh-CN"/>
              </w:rPr>
              <w:t xml:space="preserve">为保证产品质量，需提供</w:t>
            </w:r>
            <w:r>
              <w:rPr>
                <w:rFonts w:hint="eastAsia" w:ascii="宋体" w:hAnsi="宋体" w:eastAsia="宋体" w:cs="宋体"/>
                <w:i w:val="0"/>
                <w:iCs w:val="0"/>
                <w:color w:val="auto"/>
                <w:sz w:val="22"/>
                <w:szCs w:val="22"/>
                <w:highlight w:val="none"/>
                <w:u w:val="none"/>
                <w:lang w:val="en-US" w:eastAsia="zh-CN"/>
              </w:rPr>
              <w:t xml:space="preserve">封面具有CNAS、CMA、ilac-MRA认证标识的检验报告</w:t>
            </w:r>
            <w:r>
              <w:rPr>
                <w:rFonts w:hint="eastAsia" w:ascii="宋体" w:hAnsi="宋体" w:cs="宋体"/>
                <w:color w:val="auto"/>
                <w:szCs w:val="21"/>
                <w:highlight w:val="none"/>
                <w:lang w:bidi="ar"/>
              </w:rPr>
              <w:t xml:space="preserve">为佐证，报告中需呈现</w:t>
            </w:r>
            <w:r>
              <w:rPr>
                <w:rFonts w:hint="eastAsia" w:ascii="宋体" w:hAnsi="宋体" w:cs="宋体"/>
                <w:color w:val="auto"/>
                <w:szCs w:val="21"/>
                <w:highlight w:val="none"/>
                <w:lang w:val="en-US" w:eastAsia="zh-CN" w:bidi="ar"/>
              </w:rPr>
              <w:t xml:space="preserve">以上</w:t>
            </w:r>
            <w:r>
              <w:rPr>
                <w:rFonts w:hint="eastAsia" w:ascii="宋体" w:hAnsi="宋体" w:cs="宋体"/>
                <w:color w:val="auto"/>
                <w:szCs w:val="21"/>
                <w:highlight w:val="none"/>
                <w:lang w:bidi="ar"/>
              </w:rPr>
              <w:t xml:space="preserve">参数</w:t>
            </w:r>
            <w:r>
              <w:rPr>
                <w:rFonts w:hint="eastAsia" w:ascii="宋体" w:hAnsi="宋体" w:cs="宋体"/>
                <w:b w:val="0"/>
                <w:bCs w:val="0"/>
                <w:color w:val="auto"/>
                <w:szCs w:val="21"/>
                <w:highlight w:val="none"/>
                <w:lang w:bidi="ar"/>
              </w:rPr>
              <w:t xml:space="preserve">（提供报告扫描件）</w:t>
            </w:r>
            <w:r>
              <w:rPr>
                <w:rFonts w:hint="eastAsia"/>
                <w:b w:val="0"/>
                <w:bCs w:val="0"/>
                <w:color w:val="auto"/>
                <w:highlight w:val="none"/>
                <w:lang w:val="en-US" w:eastAsia="zh-CN"/>
              </w:rPr>
              <w:t xml:space="preserve">。</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49</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抱箍</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与电杆匹配</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50</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铁塔</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widowControl/>
              <w:rPr>
                <w:rFonts w:hint="default"/>
                <w:color w:val="auto"/>
                <w:sz w:val="22"/>
                <w:szCs w:val="22"/>
                <w:highlight w:val="none"/>
              </w:rPr>
              <w:suppressLineNumbers w:val="0"/>
            </w:pPr>
            <w:r>
              <w:rPr>
                <w:rFonts w:hint="eastAsia" w:ascii="宋体" w:hAnsi="宋体" w:eastAsia="宋体" w:cs="宋体"/>
                <w:i w:val="0"/>
                <w:iCs w:val="0"/>
                <w:color w:val="auto"/>
                <w:sz w:val="22"/>
                <w:szCs w:val="22"/>
                <w:highlight w:val="none"/>
                <w:u w:val="none"/>
                <w:lang w:val="en-US" w:eastAsia="zh-CN"/>
              </w:rPr>
              <w:t xml:space="preserve">铁塔应符合现行标准《输电线路铁塔制造技术条件》(GB/T2694)的有关要求。</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color w:val="auto"/>
                <w:sz w:val="22"/>
                <w:szCs w:val="22"/>
                <w:highlight w:val="none"/>
                <w:lang w:val="en-US" w:eastAsia="zh-CN" w:bidi="ar"/>
              </w:rPr>
              <w:t xml:space="preserve">一</w:t>
            </w:r>
            <w:r>
              <w:rPr>
                <w:rFonts w:hint="default" w:ascii="宋体" w:hAnsi="宋体" w:eastAsia="宋体" w:cs="宋体"/>
                <w:color w:val="auto"/>
                <w:sz w:val="22"/>
                <w:szCs w:val="22"/>
                <w:highlight w:val="none"/>
                <w:lang w:val="en-US" w:eastAsia="zh-CN" w:bidi="ar"/>
              </w:rPr>
              <w:t xml:space="preserve">.铁塔主材：采用不低于L50x4热镀锌角钢，材质为Q235，钢材屈服强度≥235MPa，抗拉强度≥370MPa。镀锌层厚度：其余构件采用不低于Q235材质的热镀锌钢材，锌层平均厚度≥55um，符合GB/T2694中第5.1条防腐要求。整体结构：按比例还原输</w:t>
            </w:r>
            <w:r>
              <w:rPr>
                <w:rFonts w:hint="default" w:ascii="宋体" w:hAnsi="宋体" w:eastAsia="宋体" w:cs="宋体"/>
                <w:color w:val="auto"/>
                <w:sz w:val="22"/>
                <w:szCs w:val="22"/>
                <w:highlight w:val="none"/>
                <w:lang w:val="en-US" w:eastAsia="zh-CN" w:bidi="ar"/>
              </w:rPr>
              <w:t xml:space="preserve">电线路铁塔局部结构，总高度≥4m，顶架尺寸≥2.4m,底部宽度≥1.5m,塔头高度≥1.5m。安全标识：在铁塔醒目位置设置“禁止攀爬”“注意安全”“系挂安全带”等安全标识，标识内容、颜色、尺寸符合GB2894《安全标志及其使用导则》要求。安装焊接工艺：铁塔制造与安装严格执行GB/T2694相关条款，构件加工尺寸偏差控制在:长度±2mm，端面对轴线垂直度≤b/150(b为角钢宽度)。螺栓连接需牢固可靠，扭矩值符合设计要求；焊接部位焊缝高度≥4mm，无咬边、气孔等缺陷,铁塔垂直度偏差≤H/1500(H为塔高)。</w:t>
            </w:r>
            <w:r/>
          </w:p>
          <w:p>
            <w:pPr>
              <w:ind w:left="0" w:right="0"/>
              <w:jc w:val="left"/>
              <w:keepLines w:val="0"/>
              <w:keepNext w:val="0"/>
              <w:spacing w:before="0" w:beforeAutospacing="0" w:after="0" w:afterAutospacing="0"/>
              <w:widowControl/>
              <w:rPr>
                <w:rFonts w:hint="eastAsia" w:ascii="宋体" w:hAnsi="宋体" w:cs="宋体"/>
                <w:color w:val="auto"/>
                <w:sz w:val="22"/>
                <w:szCs w:val="22"/>
                <w:highlight w:val="none"/>
                <w:lang w:bidi="ar"/>
              </w:rPr>
              <w:suppressLineNumbers w:val="0"/>
            </w:pPr>
            <w:r>
              <w:rPr>
                <w:rFonts w:hint="default"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val="en-US" w:eastAsia="zh-CN" w:bidi="ar"/>
              </w:rPr>
              <w:t xml:space="preserve">二</w:t>
            </w:r>
            <w:r>
              <w:rPr>
                <w:rFonts w:hint="default" w:ascii="宋体" w:hAnsi="宋体" w:eastAsia="宋体" w:cs="宋体"/>
                <w:color w:val="auto"/>
                <w:sz w:val="22"/>
                <w:szCs w:val="22"/>
                <w:highlight w:val="none"/>
                <w:lang w:val="en-US" w:eastAsia="zh-CN" w:bidi="ar"/>
              </w:rPr>
              <w:t xml:space="preserve">.铁塔主材、镀锌层厚度、整体结构、安全标识、安装焊接工艺符合以上要求，满足满足高处安装、维护、拆除作业-登杆登塔考位实操考核中登塔作业的操作，保证过程的安全性与场景真实性。（需提供铁塔主材、镀锌层厚度、整体结构、安全标识、安装焊接工艺符合以上要求的且封面具有CNAS、CMA、ilac-MRA认证标识的检验报告）</w:t>
            </w:r>
            <w:r/>
          </w:p>
          <w:p>
            <w:pPr>
              <w:ind w:left="0" w:right="0"/>
              <w:jc w:val="left"/>
              <w:keepLines w:val="0"/>
              <w:keepNext w:val="0"/>
              <w:spacing w:before="0" w:beforeAutospacing="0" w:after="0" w:afterAutospacing="0"/>
              <w:shd w:val="clear" w:color="auto"/>
              <w:widowControl/>
              <w:rPr>
                <w:rFonts w:hint="default"/>
                <w:color w:val="auto"/>
                <w:highlight w:val="none"/>
                <w:lang w:val="en-US" w:eastAsia="zh-CN"/>
              </w:rPr>
              <w:suppressLineNumbers w:val="0"/>
            </w:pPr>
            <w:r>
              <w:rPr>
                <w:rFonts w:hint="eastAsia"/>
                <w:color w:val="auto"/>
                <w:highlight w:val="none"/>
                <w:lang w:val="en-US" w:eastAsia="zh-CN"/>
              </w:rPr>
              <w:t xml:space="preserve">三．辅助评分</w:t>
            </w:r>
            <w:r/>
          </w:p>
          <w:p>
            <w:pPr>
              <w:pStyle w:val="797"/>
              <w:ind w:left="0" w:right="0" w:firstLine="0"/>
              <w:keepLines w:val="0"/>
              <w:keepNext w:val="0"/>
              <w:spacing w:before="0" w:beforeAutospacing="0" w:afterAutospacing="0"/>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1.应实现实操考试试题的规范化管理，人工评分与智能评分应相结合，确保实操考试的公正性、严肃性、合理性。对实操考试过程中的数据进行有效存储、分析和管理，保证考试数据的完整性和可追溯性。 </w:t>
            </w:r>
            <w:r/>
          </w:p>
          <w:p>
            <w:pPr>
              <w:pStyle w:val="797"/>
              <w:ind w:left="0" w:right="0" w:firstLine="0"/>
              <w:keepLines w:val="0"/>
              <w:keepNext w:val="0"/>
              <w:spacing w:before="0" w:beforeAutospacing="0" w:afterAutospacing="0"/>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2.应实现实操过程中考生不需要操作软件，实现全程无感识别，更加符合实际作业情况。</w:t>
            </w:r>
            <w:r/>
          </w:p>
          <w:p>
            <w:pPr>
              <w:pStyle w:val="797"/>
              <w:ind w:left="0" w:right="0" w:firstLine="0"/>
              <w:keepLines w:val="0"/>
              <w:keepNext w:val="0"/>
              <w:spacing w:before="0" w:beforeAutospacing="0" w:afterAutospacing="0"/>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3.系统支持多种考生身份确认方式（包括但不限于准考证号/身份证号/人脸识别等），支持考试计划、考生信息、考试试题、考试成绩查询等功能，并支持对上述功能权限的管理。</w:t>
            </w:r>
            <w:r/>
          </w:p>
          <w:p>
            <w:pPr>
              <w:pStyle w:val="797"/>
              <w:ind w:left="0" w:right="0" w:firstLine="0"/>
              <w:keepLines w:val="0"/>
              <w:keepNext w:val="0"/>
              <w:spacing w:before="0" w:beforeAutospacing="0" w:afterAutospacing="0"/>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4.系统设置多角度图像记录，实时识别作业人员动作行为、操作设备对象状态，智能分析结果，评分详情与相关视频或图片关联。（需提供上述智能识别功能的图片佐证资料并进行详细说明）</w:t>
            </w:r>
            <w:r/>
          </w:p>
          <w:p>
            <w:pPr>
              <w:pStyle w:val="797"/>
              <w:ind w:left="0" w:right="0" w:firstLine="0"/>
              <w:keepLines w:val="0"/>
              <w:keepNext w:val="0"/>
              <w:spacing w:before="0" w:beforeAutospacing="0" w:afterAutospacing="0"/>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5.系统可实现检查工器具、安全防护用具穿戴、登杆登塔作业过程及收尾工作等环节的操作内容。（需提供上述智能识别功能的图片佐证资料并进行详细说明）</w:t>
            </w:r>
            <w:r/>
          </w:p>
          <w:p>
            <w:pPr>
              <w:pStyle w:val="797"/>
              <w:ind w:left="0" w:right="0" w:firstLine="0"/>
              <w:keepLines w:val="0"/>
              <w:keepNext w:val="0"/>
              <w:spacing w:before="0" w:beforeAutospacing="0" w:afterAutospacing="0"/>
              <w:rPr>
                <w:rFonts w:hint="default" w:eastAsia="宋体"/>
                <w:color w:val="auto"/>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SA"/>
              </w:rPr>
              <w:t xml:space="preserve">▲6.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51</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传递绳</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根</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1.材质：尼龙</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2.尺寸：长</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10m；直径1</w:t>
            </w:r>
            <w:r>
              <w:rPr>
                <w:rFonts w:hint="default"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0mm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3.功能：耐磨，强度高</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52</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安装杆(塔)上设备设施所需的配套工器具</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1.扳手：材质：铬钒合金钢；制式：公制；棘轮8件套B（8-24）</w:t>
            </w:r>
            <w:r/>
          </w:p>
          <w:p>
            <w:pPr>
              <w:ind w:left="0" w:right="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2.卷尺：材质：ABS；范围：7.5m；自动锁黑黄-7.5m</w:t>
            </w:r>
            <w:r/>
          </w:p>
          <w:p>
            <w:pPr>
              <w:ind w:left="0" w:right="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3.铁锤:材质：木/铁；重量：500g</w:t>
            </w:r>
            <w:r/>
          </w:p>
          <w:p>
            <w:pPr>
              <w:ind w:left="0" w:right="0"/>
              <w:jc w:val="left"/>
              <w:keepLines w:val="0"/>
              <w:keepNext w:val="0"/>
              <w:pageBreakBefore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4.手持电动套筒扳手：类型：无线；功能：可调速度、正反转；一电一充</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53</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工具袋</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1.材质：帆布</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2.尺寸：约35*27*12cm</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54</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作业环境显示屏</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1.硬件配置：采用≥55 英寸触控显示终端，分辨率≥1920×1080；单点触摸寿命≥5000 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3.系统支持考生对作业场地环境（场地平整度及排水顺畅度）、天气（含晴天、雨、雪、雾场景）、温度、风向、风力进行选择。考试时随机生成天气气候画面，考生可切换选择</w:t>
            </w:r>
            <w:r>
              <w:rPr>
                <w:rFonts w:hint="eastAsia" w:ascii="宋体" w:hAnsi="宋体" w:eastAsia="宋体" w:cs="宋体"/>
                <w:i w:val="0"/>
                <w:iCs w:val="0"/>
                <w:color w:val="auto"/>
                <w:sz w:val="22"/>
                <w:szCs w:val="22"/>
                <w:highlight w:val="none"/>
                <w:u w:val="none"/>
                <w:lang w:eastAsia="zh-CN"/>
              </w:rPr>
              <w:t xml:space="preserve">应符合</w:t>
            </w:r>
            <w:r>
              <w:rPr>
                <w:rFonts w:hint="eastAsia" w:ascii="宋体" w:hAnsi="宋体" w:eastAsia="宋体" w:cs="宋体"/>
                <w:i w:val="0"/>
                <w:iCs w:val="0"/>
                <w:color w:val="auto"/>
                <w:sz w:val="22"/>
                <w:szCs w:val="22"/>
                <w:highlight w:val="none"/>
                <w:u w:val="none"/>
              </w:rPr>
              <w:t xml:space="preserve">作业要求的天气信息。</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55</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安全围栏</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6</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1.尺寸：</w:t>
            </w:r>
            <w:r>
              <w:rPr>
                <w:rFonts w:hint="default" w:ascii="宋体" w:hAnsi="宋体" w:eastAsia="宋体" w:cs="宋体"/>
                <w:i w:val="0"/>
                <w:iCs w:val="0"/>
                <w:color w:val="auto"/>
                <w:sz w:val="22"/>
                <w:szCs w:val="22"/>
                <w:highlight w:val="none"/>
                <w:u w:val="none"/>
                <w:lang w:eastAsia="zh-CN"/>
              </w:rPr>
              <w:t xml:space="preserve">高≥1.2m，长≥4m，</w:t>
            </w:r>
            <w:r>
              <w:rPr>
                <w:rFonts w:hint="eastAsia" w:ascii="宋体" w:hAnsi="宋体" w:eastAsia="宋体" w:cs="宋体"/>
                <w:i w:val="0"/>
                <w:iCs w:val="0"/>
                <w:color w:val="auto"/>
                <w:sz w:val="22"/>
                <w:szCs w:val="22"/>
                <w:highlight w:val="none"/>
                <w:u w:val="none"/>
                <w:lang w:val="en-US" w:eastAsia="zh-CN"/>
              </w:rPr>
              <w:t xml:space="preserve">颜色：黄黑色。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2.材质：玻璃钢绝缘、底座橡胶底座。</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56</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安全标志</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rPr>
                <w:rFonts w:hint="default" w:ascii="宋体" w:hAnsi="宋体" w:eastAsia="宋体" w:cs="宋体"/>
                <w:i w:val="0"/>
                <w:iCs w:val="0"/>
                <w:color w:val="auto"/>
                <w:sz w:val="22"/>
                <w:szCs w:val="22"/>
                <w:highlight w:val="none"/>
                <w:u w:val="none"/>
                <w:lang w:eastAsia="zh-CN"/>
              </w:rPr>
              <w:t xml:space="preserve">尺寸：≥20*30</w:t>
            </w:r>
            <w:r>
              <w:rPr>
                <w:rFonts w:hint="eastAsia" w:ascii="宋体" w:hAnsi="宋体" w:eastAsia="宋体" w:cs="宋体"/>
                <w:i w:val="0"/>
                <w:iCs w:val="0"/>
                <w:color w:val="auto"/>
                <w:sz w:val="22"/>
                <w:szCs w:val="22"/>
                <w:highlight w:val="none"/>
                <w:u w:val="none"/>
                <w:lang w:val="en-US" w:eastAsia="zh-CN"/>
              </w:rPr>
              <w:t xml:space="preserve">cm</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3.应符合现行标准《安全标志及其使用导则》(GB2894)的有关要求。</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57</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器材摆放架</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lang w:val="en-US" w:eastAsia="zh-CN"/>
              </w:rPr>
              <w:suppressLineNumbers w:val="0"/>
            </w:pPr>
            <w:r>
              <w:rPr>
                <w:rFonts w:hint="eastAsia" w:ascii="宋体" w:hAnsi="宋体" w:eastAsia="宋体" w:cs="宋体"/>
                <w:i w:val="0"/>
                <w:iCs w:val="0"/>
                <w:color w:val="auto"/>
                <w:sz w:val="22"/>
                <w:szCs w:val="22"/>
                <w:highlight w:val="none"/>
                <w:lang w:val="en-US" w:eastAsia="zh-CN"/>
              </w:rPr>
              <w:t xml:space="preserve">1.材质：钢，承重：约100-500Kg。</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lang w:val="en-US" w:eastAsia="zh-CN"/>
              </w:rPr>
              <w:suppressLineNumbers w:val="0"/>
            </w:pPr>
            <w:r>
              <w:rPr>
                <w:rFonts w:hint="eastAsia" w:ascii="宋体" w:hAnsi="宋体" w:eastAsia="宋体" w:cs="宋体"/>
                <w:i w:val="0"/>
                <w:iCs w:val="0"/>
                <w:color w:val="auto"/>
                <w:sz w:val="22"/>
                <w:szCs w:val="22"/>
                <w:highlight w:val="none"/>
                <w:lang w:val="en-US" w:eastAsia="zh-CN"/>
              </w:rPr>
              <w:t xml:space="preserve">2.轻型，</w:t>
            </w:r>
            <w:r>
              <w:rPr>
                <w:rFonts w:hint="default" w:ascii="宋体" w:hAnsi="宋体" w:eastAsia="宋体" w:cs="宋体"/>
                <w:i w:val="0"/>
                <w:iCs w:val="0"/>
                <w:color w:val="auto"/>
                <w:sz w:val="22"/>
                <w:szCs w:val="22"/>
                <w:highlight w:val="none"/>
                <w:lang w:eastAsia="zh-CN"/>
              </w:rPr>
              <w:t xml:space="preserve">尺寸（长*宽*高）≥120*40*200</w:t>
            </w:r>
            <w:r>
              <w:rPr>
                <w:rFonts w:hint="eastAsia" w:ascii="宋体" w:hAnsi="宋体" w:eastAsia="宋体" w:cs="宋体"/>
                <w:i w:val="0"/>
                <w:iCs w:val="0"/>
                <w:color w:val="auto"/>
                <w:sz w:val="22"/>
                <w:szCs w:val="22"/>
                <w:highlight w:val="none"/>
                <w:lang w:val="en-US" w:eastAsia="zh-CN"/>
              </w:rPr>
              <w:t xml:space="preserve">，四层白色主架。</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58</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速差自控器(防坠器)</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1.结构：双重锁止结构。</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3.尺寸：安全绳5米，承重：300kg。</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4.材质：合金钢</w:t>
            </w:r>
            <w:r/>
          </w:p>
        </w:tc>
      </w:tr>
      <w:tr>
        <w:trPr>
          <w:trHeight w:val="0"/>
        </w:trPr>
        <w:tc>
          <w:tcPr>
            <w:shd w:val="clear" w:color="auto" w:fill="auto"/>
            <w:tcW w:w="685" w:type="dxa"/>
            <w:vAlign w:val="center"/>
            <w:textDirection w:val="lrTb"/>
            <w:noWrap/>
          </w:tcPr>
          <w:p>
            <w:pPr>
              <w:ind w:left="0" w:right="0"/>
              <w:jc w:val="center"/>
              <w:keepLines w:val="0"/>
              <w:keepNext w:val="0"/>
              <w:spacing w:before="0" w:beforeAutospacing="0" w:after="0" w:afterAutospacing="0"/>
              <w:shd w:val="clear" w:color="auto"/>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59</w:t>
            </w:r>
            <w:r/>
          </w:p>
        </w:tc>
        <w:tc>
          <w:tcPr>
            <w:shd w:val="clear" w:color="auto" w:fill="auto"/>
            <w:tcW w:w="889"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W w:w="756" w:type="dxa"/>
            <w:vAlign w:val="center"/>
            <w:vMerge w:val="continue"/>
            <w:textDirection w:val="lrTb"/>
            <w:noWrap w:val="false"/>
          </w:tcPr>
          <w:p>
            <w:pPr>
              <w:ind w:left="0" w:right="0"/>
              <w:jc w:val="center"/>
              <w:keepLines w:val="0"/>
              <w:keepNext w:val="0"/>
              <w:spacing w:before="0" w:beforeAutospacing="0" w:after="0" w:afterAutospacing="0"/>
              <w:shd w:val="clear" w:color="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shd w:val="clear" w:color="auto" w:fill="auto"/>
            <w:tcW w:w="1980"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安全防护垫</w:t>
            </w:r>
            <w:r/>
          </w:p>
        </w:tc>
        <w:tc>
          <w:tcPr>
            <w:shd w:val="clear" w:color="auto" w:fill="auto"/>
            <w:tcW w:w="1187"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p>
        </w:tc>
        <w:tc>
          <w:tcPr>
            <w:shd w:val="clear" w:color="auto" w:fill="auto"/>
            <w:tcW w:w="76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张</w:t>
            </w:r>
            <w:r/>
          </w:p>
        </w:tc>
        <w:tc>
          <w:tcPr>
            <w:shd w:val="clear" w:color="auto" w:fill="auto"/>
            <w:tcW w:w="7045"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1.厚度≥30cm，外皮加厚防水PVC刀刮布/蓝色。</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2.材质：高密度海绵</w:t>
            </w:r>
            <w:r/>
          </w:p>
        </w:tc>
      </w:tr>
    </w:tbl>
    <w:p>
      <w:pPr>
        <w:pStyle w:val="750"/>
        <w:jc w:val="both"/>
        <w:spacing w:line="240" w:lineRule="auto"/>
        <w:shd w:val="clear" w:color="auto"/>
        <w:rPr>
          <w:rFonts w:hint="eastAsia" w:ascii="宋体" w:hAnsi="宋体" w:eastAsia="宋体" w:cs="宋体"/>
          <w:b/>
          <w:bCs/>
          <w:color w:val="auto"/>
          <w:spacing w:val="0"/>
          <w:sz w:val="24"/>
          <w:szCs w:val="22"/>
          <w:highlight w:val="none"/>
          <w:lang w:val="en-US" w:eastAsia="zh-CN" w:bidi="ar-SA"/>
        </w:rPr>
      </w:pPr>
      <w:r>
        <w:rPr>
          <w:rFonts w:hint="eastAsia" w:ascii="宋体" w:hAnsi="宋体" w:eastAsia="宋体" w:cs="宋体"/>
          <w:b/>
          <w:bCs/>
          <w:color w:val="auto"/>
          <w:spacing w:val="0"/>
          <w:sz w:val="24"/>
          <w:szCs w:val="22"/>
          <w:highlight w:val="none"/>
          <w:lang w:val="en-US" w:eastAsia="zh-CN" w:bidi="ar-SA"/>
        </w:rPr>
        <w:t xml:space="preserve">（四）公共科目</w:t>
      </w:r>
      <w:r/>
    </w:p>
    <w:tbl>
      <w:tblPr>
        <w:tblStyle w:val="760"/>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8"/>
        <w:gridCol w:w="864"/>
        <w:gridCol w:w="852"/>
        <w:gridCol w:w="2316"/>
        <w:gridCol w:w="900"/>
        <w:gridCol w:w="900"/>
        <w:gridCol w:w="7644"/>
      </w:tblGrid>
      <w:tr>
        <w:trPr>
          <w:trHeight w:val="0"/>
        </w:trPr>
        <w:tc>
          <w:tcPr>
            <w:shd w:val="clear" w:color="auto" w:fill="auto"/>
            <w:tcW w:w="69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rPr>
              <w:t xml:space="preserve">序号</w:t>
            </w:r>
            <w:r/>
          </w:p>
        </w:tc>
        <w:tc>
          <w:tcPr>
            <w:shd w:val="clear" w:color="auto" w:fill="auto"/>
            <w:tcW w:w="864"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考位编号</w:t>
            </w:r>
            <w:r/>
          </w:p>
        </w:tc>
        <w:tc>
          <w:tcPr>
            <w:shd w:val="clear" w:color="auto" w:fill="auto"/>
            <w:tcW w:w="852"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考位名称</w:t>
            </w:r>
            <w:r/>
          </w:p>
        </w:tc>
        <w:tc>
          <w:tcPr>
            <w:shd w:val="clear" w:color="auto" w:fill="auto"/>
            <w:tcW w:w="231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设备/设施/器材</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数量</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单位</w:t>
            </w:r>
            <w:r/>
          </w:p>
        </w:tc>
        <w:tc>
          <w:tcPr>
            <w:shd w:val="clear" w:color="auto" w:fill="auto"/>
            <w:tcW w:w="7644"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标准要求</w:t>
            </w:r>
            <w:r/>
          </w:p>
        </w:tc>
      </w:tr>
      <w:tr>
        <w:trPr>
          <w:trHeight w:val="0"/>
        </w:trPr>
        <w:tc>
          <w:tcPr>
            <w:shd w:val="clear" w:color="auto" w:fill="auto"/>
            <w:tcW w:w="69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864" w:type="dxa"/>
            <w:vAlign w:val="center"/>
            <w:vMerge w:val="restart"/>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科目四</w:t>
            </w:r>
            <w:r/>
          </w:p>
        </w:tc>
        <w:tc>
          <w:tcPr>
            <w:shd w:val="clear" w:color="auto" w:fill="auto"/>
            <w:tcW w:w="852"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color w:val="auto"/>
                <w:sz w:val="22"/>
                <w:szCs w:val="22"/>
                <w:highlight w:val="none"/>
                <w:lang w:val="en-US" w:eastAsia="zh-CN" w:bidi="ar"/>
              </w:rPr>
              <w:t xml:space="preserve">K43</w:t>
            </w:r>
            <w:r/>
          </w:p>
        </w:tc>
        <w:tc>
          <w:tcPr>
            <w:shd w:val="clear" w:color="auto" w:fill="auto"/>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灭火器的选择和使用实操考培设备</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7644"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（一）主要功能</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灭火器选择与使用考位依据</w:t>
            </w:r>
            <w:r>
              <w:rPr>
                <w:rFonts w:hint="eastAsia" w:ascii="宋体" w:hAnsi="宋体" w:eastAsia="宋体" w:cs="宋体"/>
                <w:i w:val="0"/>
                <w:iCs w:val="0"/>
                <w:color w:val="auto"/>
                <w:sz w:val="22"/>
                <w:szCs w:val="22"/>
                <w:highlight w:val="none"/>
                <w:u w:val="none"/>
                <w:lang w:val="en-US" w:eastAsia="zh-CN"/>
              </w:rPr>
              <w:t xml:space="preserve">国家</w:t>
            </w:r>
            <w:r>
              <w:rPr>
                <w:rFonts w:hint="eastAsia" w:ascii="宋体" w:hAnsi="宋体" w:cs="宋体"/>
                <w:i w:val="0"/>
                <w:iCs w:val="0"/>
                <w:color w:val="auto"/>
                <w:sz w:val="22"/>
                <w:szCs w:val="22"/>
                <w:highlight w:val="none"/>
                <w:u w:val="none"/>
                <w:lang w:val="en-US" w:eastAsia="zh-CN"/>
              </w:rPr>
              <w:t xml:space="preserve">规定的</w:t>
            </w:r>
            <w:r>
              <w:rPr>
                <w:rFonts w:hint="eastAsia" w:ascii="宋体" w:hAnsi="宋体" w:eastAsia="宋体" w:cs="宋体"/>
                <w:i w:val="0"/>
                <w:iCs w:val="0"/>
                <w:color w:val="auto"/>
                <w:sz w:val="22"/>
                <w:szCs w:val="22"/>
                <w:highlight w:val="none"/>
                <w:u w:val="none"/>
                <w:lang w:val="en-US" w:eastAsia="zh-CN"/>
              </w:rPr>
              <w:t xml:space="preserve">《灭火器选择和使用》标准，在设计层面秉持“软件+实物”的创新原则，实现虚拟交互与实操考核的深度融合。</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其中，“软件触控” 模块通过直观的人机交互界面，支持考生借助智能灭火器及配套设备完成灭火操作，系统搭载的火灾场景库全面覆盖A、B、C、D、E五类火灾扑灭考核需求，考核过程中，考生需结合模拟场景完成全流程任务：先识别火源类型，再根据火灾类别选择适配的灭火器，最终通过规范的模拟灭火操作完成考核，全方位检验对灭火器选择与使用的掌握能力。</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（二）考位面积≥9㎡</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（三）设备设施器材：水基、泡沫、干粉、二氧化碳、清水等灭火器以及沙池、干沙、铲；仿真灭火智能化考核系统及配套硬件设备；安全帽；手套；工作服和其他设备、设施、器材等。</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水基、泡沫、干粉、二氧化碳、清水等灭火器以及沙池、干沙、铲：①数量：1套；②规格、要求：（1）满足扑灭A、B、C、D、E等五类火灾要求。（2）提供水基、泡沫、干粉、二氧化碳、清水等实物仿真灭火器以及沙池、干沙、铲等，灭火器瓶身、喷口、压把外观与真实灭火器一致，灭火器支持无线充电，需提供仿真灭火器瓶身、喷口、压把外观照片逐一对应（提供实物截图）。</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2.仿真灭火智能化考核系统及配套硬件设备：①数量：1套；②规格、要求：▲（1）系统</w:t>
            </w:r>
            <w:r>
              <w:rPr>
                <w:rFonts w:hint="eastAsia" w:ascii="宋体" w:hAnsi="宋体" w:eastAsia="宋体" w:cs="宋体"/>
                <w:i w:val="0"/>
                <w:iCs w:val="0"/>
                <w:color w:val="auto"/>
                <w:sz w:val="22"/>
                <w:szCs w:val="22"/>
                <w:highlight w:val="none"/>
                <w:u w:val="none"/>
                <w:lang w:val="en-US" w:eastAsia="zh-CN"/>
              </w:rPr>
              <w:t xml:space="preserve">支持人机交互，场景中第一人称位置根据考生现场实际位置移动而同步发生变动，支持识别侧身等行为，并且屏幕中人物实时根据人物状态响应，并在视觉成像设备上实时呈现灭火距离的同步变化（需提供设备满足上述功能的证明材料）。▲（2）系统支持识别考生使用灭火器的种类，并根据灭火操作，火灾情景实时动态变化（需提供设备满足上述功能的证明材料）。▲（3）火灾场景：火灾场景至少包含50种各种类型火灾的三维模拟场景。满足扑灭A、B、C、D、E等五类火灾要求，包括A类火灾≥20种，B类火灾≥8种，C类火灾≥1种，D类火灾≥1种，E类火</w:t>
            </w:r>
            <w:r>
              <w:rPr>
                <w:rFonts w:hint="eastAsia" w:ascii="宋体" w:hAnsi="宋体" w:eastAsia="宋体" w:cs="宋体"/>
                <w:i w:val="0"/>
                <w:iCs w:val="0"/>
                <w:color w:val="auto"/>
                <w:sz w:val="22"/>
                <w:szCs w:val="22"/>
                <w:highlight w:val="none"/>
                <w:u w:val="none"/>
                <w:lang w:val="en-US" w:eastAsia="zh-CN"/>
              </w:rPr>
              <w:t xml:space="preserve">灾≥20种（投标文件提供以上50种火灾场景截图证明，场景截图及名称须逐一对应）。▲（4）硬件设备采用一体化终端设计，采用金属材料打造，设备敦实坚固，经久耐用，外观造型美观，并实现在多种环境中（包括室外强光环境下）轻松使用，不受环境限制（提供封面具有CNAS、CMA、ilac-MRA认证标识的检验报告）。▲（5）产品实现国家考试大纲考核要点中的正确选择灭火器、是否瞄准火焰根部判断、上下风口判断、人员真实侧身动作的判断、灭火距离3—5m判断，外观检查判定、有效期检查判定等要点（需提供设备满足上述功能的证明材料）</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3.安全帽：①数量：1顶；②规格、要求：应符合现行标准《头部防护安全帽》（GB2811）的有关要求。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4.手套：①数量：1套；②规格、要求：超强耐磨、耐高温。符合现行标准《焊工防护手套》（AQ6103）的有关要求。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5.工作服：①数量：1套；②规格、要求：全棉、长袖、紧口。</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6.其他设备、设施、器材：①数量：各1个②规格、要求：根据实际需求配备。</w:t>
            </w:r>
            <w:r/>
          </w:p>
        </w:tc>
      </w:tr>
      <w:tr>
        <w:trPr>
          <w:trHeight w:val="0"/>
        </w:trPr>
        <w:tc>
          <w:tcPr>
            <w:shd w:val="clear" w:color="auto" w:fill="auto"/>
            <w:tcW w:w="69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W w:w="852"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K42</w:t>
            </w:r>
            <w:r/>
          </w:p>
        </w:tc>
        <w:tc>
          <w:tcPr>
            <w:shd w:val="clear" w:color="auto" w:fill="auto"/>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单人徒手心肺复苏实操考培设备</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7644" w:type="dxa"/>
            <w:vAlign w:val="center"/>
            <w:textDirection w:val="lrTb"/>
            <w:noWrap w:val="false"/>
          </w:tcPr>
          <w:p>
            <w:pPr>
              <w:numPr>
                <w:ilvl w:val="0"/>
                <w:numId w:val="0"/>
              </w:numPr>
              <w:ind w:left="0" w:right="0" w:firstLine="0"/>
              <w:keepLines w:val="0"/>
              <w:keepNext w:val="0"/>
              <w:spacing w:before="0" w:beforeAutospacing="0" w:after="0" w:afterAutospacing="0" w:line="240" w:lineRule="auto"/>
              <w:widowControl w:val="off"/>
              <w:tabs>
                <w:tab w:val="left" w:pos="630" w:leader="none"/>
              </w:tabs>
              <w:rPr>
                <w:rFonts w:hint="eastAsia" w:asciiTheme="minorEastAsia" w:hAnsiTheme="minorEastAsia" w:eastAsiaTheme="minorEastAsia" w:cstheme="minorEastAsia"/>
                <w:b/>
                <w:bCs w:val="0"/>
                <w:color w:val="auto"/>
                <w:sz w:val="21"/>
                <w:szCs w:val="21"/>
                <w:highlight w:val="none"/>
              </w:rPr>
              <w:suppressLineNumbers w:val="0"/>
            </w:pPr>
            <w:r>
              <w:rPr>
                <w:rFonts w:hint="eastAsia" w:asciiTheme="minorEastAsia" w:hAnsiTheme="minorEastAsia" w:eastAsiaTheme="minorEastAsia" w:cstheme="minorEastAsia"/>
                <w:b/>
                <w:bCs w:val="0"/>
                <w:color w:val="auto"/>
                <w:sz w:val="21"/>
                <w:szCs w:val="21"/>
                <w:highlight w:val="none"/>
                <w:lang w:val="en-US" w:eastAsia="zh-CN" w:bidi="ar-SA"/>
              </w:rPr>
              <w:t xml:space="preserve">（一）</w:t>
            </w:r>
            <w:r>
              <w:rPr>
                <w:rFonts w:hint="eastAsia" w:asciiTheme="minorEastAsia" w:hAnsiTheme="minorEastAsia" w:eastAsiaTheme="minorEastAsia" w:cstheme="minorEastAsia"/>
                <w:b/>
                <w:bCs w:val="0"/>
                <w:color w:val="auto"/>
                <w:sz w:val="21"/>
                <w:szCs w:val="21"/>
                <w:highlight w:val="none"/>
              </w:rPr>
              <w:t xml:space="preserve">主要功能</w:t>
            </w:r>
            <w:r/>
          </w:p>
          <w:p>
            <w:pPr>
              <w:numPr>
                <w:ilvl w:val="0"/>
                <w:numId w:val="0"/>
              </w:numPr>
              <w:ind w:left="0" w:right="0"/>
              <w:keepLines w:val="0"/>
              <w:keepNext w:val="0"/>
              <w:spacing w:before="0" w:beforeAutospacing="0" w:after="0" w:afterAutospacing="0" w:line="240" w:lineRule="auto"/>
              <w:widowControl w:val="off"/>
              <w:tabs>
                <w:tab w:val="left" w:pos="1470" w:leader="none"/>
              </w:tabs>
              <w:rPr>
                <w:rFonts w:hint="eastAsia" w:asciiTheme="minorEastAsia" w:hAnsiTheme="minorEastAsia" w:eastAsiaTheme="minorEastAsia" w:cstheme="minorEastAsia"/>
                <w:color w:val="auto"/>
                <w:sz w:val="21"/>
                <w:szCs w:val="21"/>
                <w:highlight w:val="none"/>
                <w:lang w:val="en-US" w:eastAsia="zh-CN"/>
              </w:rPr>
              <w:suppressLineNumbers w:val="0"/>
            </w:pPr>
            <w:r>
              <w:rPr>
                <w:rFonts w:hint="eastAsia" w:asciiTheme="minorEastAsia" w:hAnsiTheme="minorEastAsia" w:eastAsiaTheme="minorEastAsia" w:cstheme="minorEastAsia"/>
                <w:color w:val="auto"/>
                <w:sz w:val="21"/>
                <w:szCs w:val="21"/>
                <w:highlight w:val="none"/>
                <w:lang w:val="en-US" w:eastAsia="zh-CN"/>
              </w:rPr>
              <w:t xml:space="preserve">设备配备能够精准记录呼救、拍打、触摸、按压、打开气道、吹气等一系列关键动作参数，完成单人徒手心肺复苏操作考核。</w:t>
            </w:r>
            <w:r/>
          </w:p>
          <w:p>
            <w:pPr>
              <w:numPr>
                <w:ilvl w:val="0"/>
                <w:numId w:val="0"/>
              </w:numPr>
              <w:ind w:left="0" w:right="0"/>
              <w:keepLines w:val="0"/>
              <w:keepNext w:val="0"/>
              <w:spacing w:before="0" w:beforeAutospacing="0" w:after="0" w:afterAutospacing="0" w:line="240" w:lineRule="auto"/>
              <w:widowControl w:val="off"/>
              <w:tabs>
                <w:tab w:val="left" w:pos="1470" w:leader="none"/>
              </w:tabs>
              <w:rPr>
                <w:rFonts w:hint="eastAsia" w:asciiTheme="minorEastAsia" w:hAnsiTheme="minorEastAsia" w:eastAsiaTheme="minorEastAsia" w:cstheme="minorEastAsia"/>
                <w:bCs/>
                <w:color w:val="auto"/>
                <w:sz w:val="21"/>
                <w:szCs w:val="21"/>
                <w:highlight w:val="none"/>
                <w:lang w:val="en-US" w:eastAsia="zh-CN"/>
              </w:rPr>
              <w:suppressLineNumbers w:val="0"/>
            </w:pPr>
            <w:r>
              <w:rPr>
                <w:rFonts w:hint="eastAsia" w:asciiTheme="minorEastAsia" w:hAnsiTheme="minorEastAsia" w:eastAsiaTheme="minorEastAsia" w:cstheme="minorEastAsia"/>
                <w:b/>
                <w:bCs w:val="0"/>
                <w:color w:val="auto"/>
                <w:sz w:val="21"/>
                <w:szCs w:val="21"/>
                <w:highlight w:val="none"/>
                <w:lang w:val="en-US" w:eastAsia="zh-CN"/>
              </w:rPr>
              <w:t xml:space="preserve">（二）考位面积</w:t>
            </w:r>
            <w:r>
              <w:rPr>
                <w:rFonts w:hint="eastAsia" w:asciiTheme="minorEastAsia" w:hAnsiTheme="minorEastAsia" w:eastAsiaTheme="minorEastAsia" w:cstheme="minorEastAsia"/>
                <w:bCs/>
                <w:color w:val="auto"/>
                <w:sz w:val="21"/>
                <w:szCs w:val="21"/>
                <w:highlight w:val="none"/>
              </w:rPr>
              <w:br/>
            </w:r>
            <w:r>
              <w:rPr>
                <w:rFonts w:hint="eastAsia" w:asciiTheme="minorEastAsia" w:hAnsiTheme="minorEastAsia" w:eastAsiaTheme="minorEastAsia" w:cstheme="minorEastAsia"/>
                <w:bCs/>
                <w:color w:val="auto"/>
                <w:sz w:val="21"/>
                <w:szCs w:val="21"/>
                <w:highlight w:val="none"/>
                <w:lang w:val="en-US" w:eastAsia="zh-CN"/>
              </w:rPr>
              <w:t xml:space="preserve">≥5㎡</w:t>
            </w:r>
            <w:r/>
          </w:p>
          <w:p>
            <w:pPr>
              <w:ind w:left="0" w:right="0" w:firstLine="0"/>
              <w:keepLines w:val="0"/>
              <w:keepNext w:val="0"/>
              <w:spacing w:before="0" w:beforeAutospacing="0" w:after="0" w:afterAutospacing="0" w:line="240" w:lineRule="auto"/>
              <w:widowControl w:val="off"/>
              <w:rPr>
                <w:rFonts w:hint="eastAsia" w:asciiTheme="minorEastAsia" w:hAnsiTheme="minorEastAsia" w:eastAsiaTheme="minorEastAsia" w:cstheme="minorEastAsia"/>
                <w:bCs/>
                <w:color w:val="auto"/>
                <w:sz w:val="21"/>
                <w:szCs w:val="21"/>
                <w:highlight w:val="none"/>
              </w:rPr>
              <w:suppressLineNumbers w:val="0"/>
            </w:pPr>
            <w:r>
              <w:rPr>
                <w:rFonts w:hint="eastAsia" w:asciiTheme="minorEastAsia" w:hAnsiTheme="minorEastAsia" w:eastAsiaTheme="minorEastAsia" w:cstheme="minorEastAsia"/>
                <w:b/>
                <w:bCs w:val="0"/>
                <w:color w:val="auto"/>
                <w:sz w:val="21"/>
                <w:szCs w:val="21"/>
                <w:highlight w:val="none"/>
                <w:lang w:val="en-US" w:eastAsia="zh-CN"/>
              </w:rPr>
              <w:t xml:space="preserve">（三）设备设施器材</w:t>
            </w:r>
            <w:r>
              <w:rPr>
                <w:rFonts w:hint="eastAsia" w:asciiTheme="minorEastAsia" w:hAnsiTheme="minorEastAsia" w:eastAsiaTheme="minorEastAsia" w:cstheme="minorEastAsia"/>
                <w:b/>
                <w:bCs w:val="0"/>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心肺复苏模拟人、一次性CPR屏障消毒面膜和其他设备、设施、器材</w:t>
            </w:r>
            <w:r>
              <w:rPr>
                <w:rFonts w:hint="eastAsia" w:asciiTheme="minorEastAsia" w:hAnsiTheme="minorEastAsia" w:eastAsiaTheme="minorEastAsia" w:cstheme="minorEastAsia"/>
                <w:bCs/>
                <w:color w:val="auto"/>
                <w:sz w:val="21"/>
                <w:szCs w:val="21"/>
                <w:highlight w:val="none"/>
              </w:rPr>
              <w:t xml:space="preserve">。</w:t>
            </w:r>
            <w:r/>
          </w:p>
          <w:p>
            <w:pPr>
              <w:ind w:left="0" w:right="0" w:firstLine="0"/>
              <w:keepLines w:val="0"/>
              <w:keepNext w:val="0"/>
              <w:spacing w:before="0" w:beforeAutospacing="0" w:after="0" w:afterAutospacing="0" w:line="240" w:lineRule="auto"/>
              <w:widowControl w:val="off"/>
              <w:rPr>
                <w:rFonts w:hint="eastAsia" w:asciiTheme="minorEastAsia" w:hAnsiTheme="minorEastAsia" w:eastAsiaTheme="minorEastAsia" w:cstheme="minorEastAsia"/>
                <w:bCs/>
                <w:color w:val="auto"/>
                <w:sz w:val="21"/>
                <w:szCs w:val="21"/>
                <w:highlight w:val="none"/>
                <w:lang w:val="en-US" w:eastAsia="zh-CN"/>
              </w:rPr>
              <w:suppressLineNumbers w:val="0"/>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心肺复苏模拟人</w:t>
            </w:r>
            <w:r>
              <w:rPr>
                <w:rFonts w:hint="eastAsia" w:asciiTheme="minorEastAsia" w:hAnsiTheme="minorEastAsia" w:eastAsiaTheme="minorEastAsia" w:cstheme="minorEastAsia"/>
                <w:bCs/>
                <w:color w:val="auto"/>
                <w:sz w:val="21"/>
                <w:szCs w:val="21"/>
                <w:highlight w:val="none"/>
              </w:rPr>
              <w:t xml:space="preserve">：①数量：1</w:t>
            </w:r>
            <w:r>
              <w:rPr>
                <w:rFonts w:hint="eastAsia" w:asciiTheme="minorEastAsia" w:hAnsiTheme="minorEastAsia" w:eastAsiaTheme="minorEastAsia" w:cstheme="minorEastAsia"/>
                <w:bCs/>
                <w:color w:val="auto"/>
                <w:sz w:val="21"/>
                <w:szCs w:val="21"/>
                <w:highlight w:val="none"/>
                <w:lang w:val="en-US" w:eastAsia="zh-CN"/>
              </w:rPr>
              <w:t xml:space="preserve">套</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②规格、</w:t>
            </w:r>
            <w:r>
              <w:rPr>
                <w:rFonts w:hint="eastAsia" w:asciiTheme="minorEastAsia" w:hAnsiTheme="minorEastAsia" w:eastAsiaTheme="minorEastAsia" w:cstheme="minorEastAsia"/>
                <w:bCs/>
                <w:color w:val="auto"/>
                <w:sz w:val="21"/>
                <w:szCs w:val="21"/>
                <w:highlight w:val="none"/>
              </w:rPr>
              <w:t xml:space="preserve">要求：</w:t>
            </w:r>
            <w:r>
              <w:rPr>
                <w:rFonts w:hint="eastAsia" w:asciiTheme="minorEastAsia" w:hAnsiTheme="minorEastAsia" w:eastAsiaTheme="minorEastAsia" w:cstheme="minorEastAsia"/>
                <w:bCs/>
                <w:color w:val="auto"/>
                <w:sz w:val="21"/>
                <w:szCs w:val="21"/>
                <w:highlight w:val="none"/>
                <w:lang w:val="en-US" w:eastAsia="zh-CN"/>
              </w:rPr>
              <w:t xml:space="preserve">全身式。</w:t>
            </w:r>
            <w:r/>
          </w:p>
          <w:p>
            <w:pPr>
              <w:ind w:left="0" w:right="0" w:firstLine="0"/>
              <w:keepLines w:val="0"/>
              <w:keepNext w:val="0"/>
              <w:spacing w:before="0" w:beforeAutospacing="0" w:after="0" w:afterAutospacing="0" w:line="240" w:lineRule="auto"/>
              <w:widowControl w:val="off"/>
              <w:rPr>
                <w:rFonts w:hint="eastAsia" w:asciiTheme="minorEastAsia" w:hAnsiTheme="minorEastAsia" w:eastAsiaTheme="minorEastAsia" w:cstheme="minorEastAsia"/>
                <w:bCs/>
                <w:color w:val="auto"/>
                <w:sz w:val="21"/>
                <w:szCs w:val="21"/>
                <w:highlight w:val="none"/>
              </w:rPr>
              <w:suppressLineNumbers w:val="0"/>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2</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一次性CPR屏障消毒面膜</w:t>
            </w:r>
            <w:r>
              <w:rPr>
                <w:rFonts w:hint="eastAsia" w:asciiTheme="minorEastAsia" w:hAnsiTheme="minorEastAsia" w:eastAsiaTheme="minorEastAsia" w:cstheme="minorEastAsia"/>
                <w:bCs/>
                <w:color w:val="auto"/>
                <w:sz w:val="21"/>
                <w:szCs w:val="21"/>
                <w:highlight w:val="none"/>
              </w:rPr>
              <w:t xml:space="preserve">：①数量：</w:t>
            </w:r>
            <w:r>
              <w:rPr>
                <w:rFonts w:hint="eastAsia" w:asciiTheme="minorEastAsia" w:hAnsiTheme="minorEastAsia" w:eastAsiaTheme="minorEastAsia" w:cstheme="minorEastAsia"/>
                <w:bCs/>
                <w:color w:val="auto"/>
                <w:sz w:val="21"/>
                <w:szCs w:val="21"/>
                <w:highlight w:val="none"/>
                <w:lang w:val="en-US" w:eastAsia="zh-CN"/>
              </w:rPr>
              <w:t xml:space="preserve">满足功能验收要求；②规格、</w:t>
            </w:r>
            <w:r>
              <w:rPr>
                <w:rFonts w:hint="eastAsia" w:asciiTheme="minorEastAsia" w:hAnsiTheme="minorEastAsia" w:eastAsiaTheme="minorEastAsia" w:cstheme="minorEastAsia"/>
                <w:bCs/>
                <w:color w:val="auto"/>
                <w:sz w:val="21"/>
                <w:szCs w:val="21"/>
                <w:highlight w:val="none"/>
              </w:rPr>
              <w:t xml:space="preserve">要求：</w:t>
            </w:r>
            <w:r>
              <w:rPr>
                <w:rFonts w:hint="eastAsia" w:asciiTheme="minorEastAsia" w:hAnsiTheme="minorEastAsia" w:eastAsiaTheme="minorEastAsia" w:cstheme="minorEastAsia"/>
                <w:bCs/>
                <w:color w:val="auto"/>
                <w:sz w:val="21"/>
                <w:szCs w:val="21"/>
                <w:highlight w:val="none"/>
                <w:lang w:val="en-US" w:eastAsia="zh-CN"/>
              </w:rPr>
              <w:t xml:space="preserve">一次性、双层。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其他设备、设施、器材：①数量：各1个②规格、要求：根据实际需求配备。</w:t>
            </w:r>
            <w:r/>
          </w:p>
        </w:tc>
      </w:tr>
      <w:tr>
        <w:trPr>
          <w:trHeight w:val="0"/>
        </w:trPr>
        <w:tc>
          <w:tcPr>
            <w:shd w:val="clear" w:color="auto" w:fill="auto"/>
            <w:tcW w:w="69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W w:w="852"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K44</w:t>
            </w:r>
            <w:r/>
          </w:p>
        </w:tc>
        <w:tc>
          <w:tcPr>
            <w:shd w:val="clear" w:color="auto" w:fill="auto"/>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创伤包扎实操考培设备</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7644" w:type="dxa"/>
            <w:vAlign w:val="center"/>
            <w:textDirection w:val="lrTb"/>
            <w:noWrap w:val="false"/>
          </w:tcPr>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（一）主要功能</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按照创伤包扎现场应急处理的规范流程完成创伤包扎急救实操考核。</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（二）考位面积≥5㎡</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（三）设备设施器材：创伤模拟人；急救箱及常用包扎材料，常用包扎材料包括但不限于：止血带、纱布或敷料、夹板、绷带、三角巾等；担架和其他设备、设施、器材。</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创伤模拟人：①数量：1套；②规格、要求：CPR橡皮模拟人+创伤模块，全身式假人采用1:1硅胶材质假人（假人手臂创伤）热塑弹性体混合胶材料，由不锈钢模具经过注塑机高温注压而成，材质经久耐用（投标文件需提供封面具有CNAS、CMA、ilac-MRA认证标识的创伤包扎实操考核设备的检验报告）。</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（2）急救箱及常用包扎材料，常用包扎材料包括但不限于：止血带、纱布或敷料、夹板、绷带、三角巾等：①数量：1套；②规格、要求：符合考试要求。</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（3）担架：①数量：1副；②规格、要求：应符合现行标准《病人搬运设备第1部分：救护车担架》（YY/T1638.1）的有关要求。</w:t>
            </w:r>
            <w:r/>
          </w:p>
          <w:p>
            <w:pPr>
              <w:ind w:left="0" w:right="0"/>
              <w:jc w:val="left"/>
              <w:keepLines w:val="0"/>
              <w:keepNext w:val="0"/>
              <w:spacing w:before="0" w:beforeAutospacing="0" w:after="0" w:afterAutospacing="0"/>
              <w:shd w:val="clear" w:color="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（4）其他设备、设施、器材：①数量：各1个②规格、要求：根据实际需求配备。 </w:t>
            </w:r>
            <w:r/>
          </w:p>
        </w:tc>
      </w:tr>
      <w:tr>
        <w:trPr>
          <w:trHeight w:val="0"/>
        </w:trPr>
        <w:tc>
          <w:tcPr>
            <w:shd w:val="clear" w:color="auto" w:fill="auto"/>
            <w:tcW w:w="698"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4</w:t>
            </w:r>
            <w:r/>
          </w:p>
        </w:tc>
        <w:tc>
          <w:tcPr>
            <w:shd w:val="clear" w:color="auto" w:fill="auto"/>
            <w:tcW w:w="864" w:type="dxa"/>
            <w:vAlign w:val="center"/>
            <w:vMerge w:val="continue"/>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W w:w="852"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K41</w:t>
            </w:r>
            <w:r/>
          </w:p>
        </w:tc>
        <w:tc>
          <w:tcPr>
            <w:shd w:val="clear" w:color="auto" w:fill="auto"/>
            <w:tcW w:w="231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触电事故现场应急处置实操考培设备</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7644" w:type="dxa"/>
            <w:vAlign w:val="center"/>
            <w:textDirection w:val="lrTb"/>
            <w:noWrap w:val="false"/>
          </w:tcPr>
          <w:p>
            <w:pPr>
              <w:numPr>
                <w:ilvl w:val="0"/>
                <w:numId w:val="0"/>
              </w:numPr>
              <w:ind w:left="0" w:right="0" w:firstLine="0"/>
              <w:keepLines w:val="0"/>
              <w:keepNext w:val="0"/>
              <w:spacing w:before="0" w:beforeAutospacing="0" w:after="0" w:afterAutospacing="0" w:line="240" w:lineRule="auto"/>
              <w:widowControl w:val="off"/>
              <w:tabs>
                <w:tab w:val="left" w:pos="630" w:leader="none"/>
              </w:tabs>
              <w:rPr>
                <w:rFonts w:hint="eastAsia" w:asciiTheme="minorEastAsia" w:hAnsiTheme="minorEastAsia" w:eastAsiaTheme="minorEastAsia" w:cstheme="minorEastAsia"/>
                <w:b/>
                <w:bCs w:val="0"/>
                <w:color w:val="auto"/>
                <w:sz w:val="22"/>
                <w:szCs w:val="22"/>
                <w:highlight w:val="none"/>
              </w:rPr>
              <w:suppressLineNumbers w:val="0"/>
            </w:pPr>
            <w:r>
              <w:rPr>
                <w:rFonts w:hint="eastAsia" w:asciiTheme="minorEastAsia" w:hAnsiTheme="minorEastAsia" w:eastAsiaTheme="minorEastAsia" w:cstheme="minorEastAsia"/>
                <w:b/>
                <w:bCs w:val="0"/>
                <w:color w:val="auto"/>
                <w:sz w:val="22"/>
                <w:szCs w:val="22"/>
                <w:highlight w:val="none"/>
                <w:lang w:val="en-US" w:eastAsia="zh-CN" w:bidi="ar-SA"/>
              </w:rPr>
              <w:t xml:space="preserve">（一）</w:t>
            </w:r>
            <w:r>
              <w:rPr>
                <w:rFonts w:hint="eastAsia" w:asciiTheme="minorEastAsia" w:hAnsiTheme="minorEastAsia" w:eastAsiaTheme="minorEastAsia" w:cstheme="minorEastAsia"/>
                <w:b/>
                <w:bCs w:val="0"/>
                <w:color w:val="auto"/>
                <w:sz w:val="22"/>
                <w:szCs w:val="22"/>
                <w:highlight w:val="none"/>
              </w:rPr>
              <w:t xml:space="preserve">主要功能</w:t>
            </w:r>
            <w:r/>
          </w:p>
          <w:p>
            <w:pPr>
              <w:numPr>
                <w:ilvl w:val="0"/>
                <w:numId w:val="0"/>
              </w:numPr>
              <w:ind w:left="0" w:right="0"/>
              <w:keepLines w:val="0"/>
              <w:keepNext w:val="0"/>
              <w:spacing w:before="0" w:beforeAutospacing="0" w:after="0" w:afterAutospacing="0" w:line="240" w:lineRule="auto"/>
              <w:widowControl w:val="off"/>
              <w:tabs>
                <w:tab w:val="left" w:pos="1470" w:leader="none"/>
              </w:tabs>
              <w:rPr>
                <w:rFonts w:hint="eastAsia" w:asciiTheme="minorEastAsia" w:hAnsiTheme="minorEastAsia" w:eastAsiaTheme="minorEastAsia" w:cstheme="minorEastAsia"/>
                <w:color w:val="auto"/>
                <w:sz w:val="22"/>
                <w:szCs w:val="22"/>
                <w:highlight w:val="none"/>
                <w:lang w:val="en-US" w:eastAsia="zh-CN"/>
              </w:rPr>
              <w:suppressLineNumbers w:val="0"/>
            </w:pPr>
            <w:r>
              <w:rPr>
                <w:rFonts w:hint="eastAsia" w:asciiTheme="minorEastAsia" w:hAnsiTheme="minorEastAsia" w:eastAsiaTheme="minorEastAsia" w:cstheme="minorEastAsia"/>
                <w:color w:val="auto"/>
                <w:sz w:val="22"/>
                <w:szCs w:val="22"/>
                <w:highlight w:val="none"/>
                <w:lang w:val="en-US" w:eastAsia="zh-CN"/>
              </w:rPr>
              <w:t xml:space="preserve">按照触电事故现场应急处理的规范流程，操作配电箱及空气开关进行断电操作，依据触电场景合理选用挑杆完成</w:t>
            </w:r>
            <w:r>
              <w:rPr>
                <w:rFonts w:hint="eastAsia" w:asciiTheme="minorEastAsia" w:hAnsiTheme="minorEastAsia" w:eastAsiaTheme="minorEastAsia" w:cstheme="minorEastAsia"/>
                <w:color w:val="auto"/>
                <w:sz w:val="22"/>
                <w:szCs w:val="22"/>
                <w:highlight w:val="none"/>
                <w:lang w:val="en-US" w:eastAsia="zh-CN" w:bidi="ar"/>
              </w:rPr>
              <w:t xml:space="preserve">触电事故现场应急处置考核</w:t>
            </w:r>
            <w:r>
              <w:rPr>
                <w:rFonts w:hint="eastAsia" w:asciiTheme="minorEastAsia" w:hAnsiTheme="minorEastAsia" w:eastAsiaTheme="minorEastAsia" w:cstheme="minorEastAsia"/>
                <w:color w:val="auto"/>
                <w:sz w:val="22"/>
                <w:szCs w:val="22"/>
                <w:highlight w:val="none"/>
                <w:lang w:val="en-US" w:eastAsia="zh-CN"/>
              </w:rPr>
              <w:t xml:space="preserve">。</w:t>
            </w:r>
            <w:r/>
          </w:p>
          <w:p>
            <w:pPr>
              <w:numPr>
                <w:ilvl w:val="0"/>
                <w:numId w:val="0"/>
              </w:numPr>
              <w:ind w:left="0" w:right="0"/>
              <w:keepLines w:val="0"/>
              <w:keepNext w:val="0"/>
              <w:spacing w:before="0" w:beforeAutospacing="0" w:after="0" w:afterAutospacing="0" w:line="240" w:lineRule="auto"/>
              <w:widowControl w:val="off"/>
              <w:tabs>
                <w:tab w:val="left" w:pos="1470" w:leader="none"/>
              </w:tabs>
              <w:rPr>
                <w:rFonts w:hint="eastAsia" w:asciiTheme="minorEastAsia" w:hAnsiTheme="minorEastAsia" w:eastAsiaTheme="minorEastAsia" w:cstheme="minorEastAsia"/>
                <w:bCs/>
                <w:color w:val="auto"/>
                <w:sz w:val="22"/>
                <w:szCs w:val="22"/>
                <w:highlight w:val="none"/>
                <w:lang w:val="en-US" w:eastAsia="zh-CN"/>
              </w:rPr>
              <w:suppressLineNumbers w:val="0"/>
            </w:pPr>
            <w:r>
              <w:rPr>
                <w:rFonts w:hint="eastAsia" w:asciiTheme="minorEastAsia" w:hAnsiTheme="minorEastAsia" w:eastAsiaTheme="minorEastAsia" w:cstheme="minorEastAsia"/>
                <w:b/>
                <w:bCs w:val="0"/>
                <w:color w:val="auto"/>
                <w:sz w:val="22"/>
                <w:szCs w:val="22"/>
                <w:highlight w:val="none"/>
                <w:lang w:val="en-US" w:eastAsia="zh-CN"/>
              </w:rPr>
              <w:t xml:space="preserve">（二）考位面积</w:t>
            </w:r>
            <w:r>
              <w:rPr>
                <w:rFonts w:hint="eastAsia" w:asciiTheme="minorEastAsia" w:hAnsiTheme="minorEastAsia" w:eastAsiaTheme="minorEastAsia" w:cstheme="minorEastAsia"/>
                <w:bCs/>
                <w:color w:val="auto"/>
                <w:sz w:val="22"/>
                <w:szCs w:val="22"/>
                <w:highlight w:val="none"/>
                <w:lang w:val="en-US" w:eastAsia="zh-CN"/>
              </w:rPr>
              <w:t xml:space="preserve">≥5㎡</w:t>
            </w:r>
            <w:r/>
          </w:p>
          <w:p>
            <w:pPr>
              <w:ind w:left="0" w:right="0" w:firstLine="0"/>
              <w:keepLines w:val="0"/>
              <w:keepNext w:val="0"/>
              <w:spacing w:before="0" w:beforeAutospacing="0" w:after="0" w:afterAutospacing="0" w:line="240" w:lineRule="auto"/>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
                <w:bCs w:val="0"/>
                <w:color w:val="auto"/>
                <w:sz w:val="22"/>
                <w:szCs w:val="22"/>
                <w:highlight w:val="none"/>
                <w:lang w:val="en-US" w:eastAsia="zh-CN"/>
              </w:rPr>
              <w:t xml:space="preserve">（三）设备设施器材</w:t>
            </w:r>
            <w:r>
              <w:rPr>
                <w:rFonts w:hint="eastAsia" w:asciiTheme="minorEastAsia" w:hAnsiTheme="minorEastAsia" w:eastAsiaTheme="minorEastAsia" w:cstheme="minorEastAsia"/>
                <w:b/>
                <w:bCs w:val="0"/>
                <w:color w:val="auto"/>
                <w:sz w:val="22"/>
                <w:szCs w:val="22"/>
                <w:highlight w:val="none"/>
              </w:rPr>
              <w:t xml:space="preserve">：</w:t>
            </w:r>
            <w:r>
              <w:rPr>
                <w:rFonts w:hint="eastAsia" w:asciiTheme="minorEastAsia" w:hAnsiTheme="minorEastAsia" w:eastAsiaTheme="minorEastAsia" w:cstheme="minorEastAsia"/>
                <w:bCs/>
                <w:color w:val="auto"/>
                <w:sz w:val="22"/>
                <w:szCs w:val="22"/>
                <w:highlight w:val="none"/>
                <w:lang w:val="en-US" w:eastAsia="zh-CN"/>
              </w:rPr>
              <w:t xml:space="preserve">模拟人、触电场景和其他设备、设施、器材</w:t>
            </w:r>
            <w:r>
              <w:rPr>
                <w:rFonts w:hint="eastAsia" w:asciiTheme="minorEastAsia" w:hAnsiTheme="minorEastAsia" w:eastAsiaTheme="minorEastAsia" w:cstheme="minorEastAsia"/>
                <w:bCs/>
                <w:color w:val="auto"/>
                <w:sz w:val="22"/>
                <w:szCs w:val="22"/>
                <w:highlight w:val="none"/>
              </w:rPr>
              <w:t xml:space="preserve">。</w:t>
            </w:r>
            <w:r/>
          </w:p>
          <w:p>
            <w:pPr>
              <w:ind w:left="0" w:right="0" w:firstLine="0"/>
              <w:keepLines w:val="0"/>
              <w:keepNext w:val="0"/>
              <w:spacing w:before="0" w:beforeAutospacing="0" w:after="0" w:afterAutospacing="0" w:line="240" w:lineRule="auto"/>
              <w:widowControl w:val="off"/>
              <w:rPr>
                <w:rFonts w:hint="eastAsia" w:asciiTheme="minorEastAsia" w:hAnsiTheme="minorEastAsia" w:eastAsiaTheme="minorEastAsia" w:cstheme="minorEastAsia"/>
                <w:bCs/>
                <w:color w:val="auto"/>
                <w:sz w:val="22"/>
                <w:szCs w:val="22"/>
                <w:highlight w:val="none"/>
                <w:lang w:val="en-US" w:eastAsia="zh-CN"/>
              </w:rPr>
              <w:suppressLineNumbers w:val="0"/>
            </w:pPr>
            <w:r>
              <w:rPr>
                <w:rFonts w:hint="eastAsia" w:asciiTheme="minorEastAsia" w:hAnsiTheme="minorEastAsia" w:eastAsiaTheme="minorEastAsia" w:cstheme="minorEastAsia"/>
                <w:bCs/>
                <w:color w:val="auto"/>
                <w:sz w:val="22"/>
                <w:szCs w:val="22"/>
                <w:highlight w:val="none"/>
              </w:rPr>
              <w:t xml:space="preserve">（</w:t>
            </w:r>
            <w:r>
              <w:rPr>
                <w:rFonts w:hint="eastAsia" w:asciiTheme="minorEastAsia" w:hAnsiTheme="minorEastAsia" w:eastAsiaTheme="minorEastAsia" w:cstheme="minorEastAsia"/>
                <w:bCs/>
                <w:color w:val="auto"/>
                <w:sz w:val="22"/>
                <w:szCs w:val="22"/>
                <w:highlight w:val="none"/>
                <w:lang w:val="en-US" w:eastAsia="zh-CN"/>
              </w:rPr>
              <w:t xml:space="preserve">1</w:t>
            </w:r>
            <w:r>
              <w:rPr>
                <w:rFonts w:hint="eastAsia" w:asciiTheme="minorEastAsia" w:hAnsiTheme="minorEastAsia" w:eastAsiaTheme="minorEastAsia" w:cstheme="minorEastAsia"/>
                <w:bCs/>
                <w:color w:val="auto"/>
                <w:sz w:val="22"/>
                <w:szCs w:val="22"/>
                <w:highlight w:val="none"/>
              </w:rPr>
              <w:t xml:space="preserve">）</w:t>
            </w:r>
            <w:r>
              <w:rPr>
                <w:rFonts w:hint="eastAsia" w:asciiTheme="minorEastAsia" w:hAnsiTheme="minorEastAsia" w:eastAsiaTheme="minorEastAsia" w:cstheme="minorEastAsia"/>
                <w:bCs/>
                <w:color w:val="auto"/>
                <w:sz w:val="22"/>
                <w:szCs w:val="22"/>
                <w:highlight w:val="none"/>
                <w:lang w:val="en-US" w:eastAsia="zh-CN"/>
              </w:rPr>
              <w:t xml:space="preserve">模拟人</w:t>
            </w:r>
            <w:r>
              <w:rPr>
                <w:rFonts w:hint="eastAsia" w:asciiTheme="minorEastAsia" w:hAnsiTheme="minorEastAsia" w:eastAsiaTheme="minorEastAsia" w:cstheme="minorEastAsia"/>
                <w:bCs/>
                <w:color w:val="auto"/>
                <w:sz w:val="22"/>
                <w:szCs w:val="22"/>
                <w:highlight w:val="none"/>
              </w:rPr>
              <w:t xml:space="preserve">：①数量：1</w:t>
            </w:r>
            <w:r>
              <w:rPr>
                <w:rFonts w:hint="eastAsia" w:asciiTheme="minorEastAsia" w:hAnsiTheme="minorEastAsia" w:eastAsiaTheme="minorEastAsia" w:cstheme="minorEastAsia"/>
                <w:bCs/>
                <w:color w:val="auto"/>
                <w:sz w:val="22"/>
                <w:szCs w:val="22"/>
                <w:highlight w:val="none"/>
                <w:lang w:val="en-US" w:eastAsia="zh-CN"/>
              </w:rPr>
              <w:t xml:space="preserve">套</w:t>
            </w:r>
            <w:r>
              <w:rPr>
                <w:rFonts w:hint="eastAsia" w:asciiTheme="minorEastAsia" w:hAnsiTheme="minorEastAsia" w:eastAsiaTheme="minorEastAsia" w:cstheme="minorEastAsia"/>
                <w:bCs/>
                <w:color w:val="auto"/>
                <w:sz w:val="22"/>
                <w:szCs w:val="22"/>
                <w:highlight w:val="none"/>
              </w:rPr>
              <w:t xml:space="preserve">；</w:t>
            </w:r>
            <w:r>
              <w:rPr>
                <w:rFonts w:hint="eastAsia" w:asciiTheme="minorEastAsia" w:hAnsiTheme="minorEastAsia" w:eastAsiaTheme="minorEastAsia" w:cstheme="minorEastAsia"/>
                <w:bCs/>
                <w:color w:val="auto"/>
                <w:sz w:val="22"/>
                <w:szCs w:val="22"/>
                <w:highlight w:val="none"/>
                <w:lang w:val="en-US" w:eastAsia="zh-CN"/>
              </w:rPr>
              <w:t xml:space="preserve">②规格、</w:t>
            </w:r>
            <w:r>
              <w:rPr>
                <w:rFonts w:hint="eastAsia" w:asciiTheme="minorEastAsia" w:hAnsiTheme="minorEastAsia" w:eastAsiaTheme="minorEastAsia" w:cstheme="minorEastAsia"/>
                <w:bCs/>
                <w:color w:val="auto"/>
                <w:sz w:val="22"/>
                <w:szCs w:val="22"/>
                <w:highlight w:val="none"/>
              </w:rPr>
              <w:t xml:space="preserve">要求：</w:t>
            </w:r>
            <w:r>
              <w:rPr>
                <w:rFonts w:hint="eastAsia" w:asciiTheme="minorEastAsia" w:hAnsiTheme="minorEastAsia" w:eastAsiaTheme="minorEastAsia" w:cstheme="minorEastAsia"/>
                <w:bCs/>
                <w:color w:val="auto"/>
                <w:sz w:val="22"/>
                <w:szCs w:val="22"/>
                <w:highlight w:val="none"/>
                <w:lang w:val="en-US" w:eastAsia="zh-CN"/>
              </w:rPr>
              <w:t xml:space="preserve">全身式。</w:t>
            </w:r>
            <w:r/>
          </w:p>
          <w:p>
            <w:pPr>
              <w:ind w:left="0" w:right="0" w:firstLine="0"/>
              <w:keepLines w:val="0"/>
              <w:keepNext w:val="0"/>
              <w:spacing w:before="0" w:beforeAutospacing="0" w:after="0" w:afterAutospacing="0" w:line="240" w:lineRule="auto"/>
              <w:widowControl w:val="off"/>
              <w:rPr>
                <w:rFonts w:hint="eastAsia" w:asciiTheme="minorEastAsia" w:hAnsiTheme="minorEastAsia" w:eastAsiaTheme="minorEastAsia" w:cstheme="minorEastAsia"/>
                <w:bCs/>
                <w:color w:val="auto"/>
                <w:sz w:val="22"/>
                <w:szCs w:val="22"/>
                <w:highlight w:val="none"/>
              </w:rPr>
              <w:suppressLineNumbers w:val="0"/>
            </w:pPr>
            <w:r>
              <w:rPr>
                <w:rFonts w:hint="eastAsia" w:asciiTheme="minorEastAsia" w:hAnsiTheme="minorEastAsia" w:eastAsiaTheme="minorEastAsia" w:cstheme="minorEastAsia"/>
                <w:bCs/>
                <w:color w:val="auto"/>
                <w:sz w:val="22"/>
                <w:szCs w:val="22"/>
                <w:highlight w:val="none"/>
              </w:rPr>
              <w:t xml:space="preserve">（</w:t>
            </w:r>
            <w:r>
              <w:rPr>
                <w:rFonts w:hint="eastAsia" w:asciiTheme="minorEastAsia" w:hAnsiTheme="minorEastAsia" w:eastAsiaTheme="minorEastAsia" w:cstheme="minorEastAsia"/>
                <w:bCs/>
                <w:color w:val="auto"/>
                <w:sz w:val="22"/>
                <w:szCs w:val="22"/>
                <w:highlight w:val="none"/>
                <w:lang w:val="en-US" w:eastAsia="zh-CN"/>
              </w:rPr>
              <w:t xml:space="preserve">2</w:t>
            </w:r>
            <w:r>
              <w:rPr>
                <w:rFonts w:hint="eastAsia" w:asciiTheme="minorEastAsia" w:hAnsiTheme="minorEastAsia" w:eastAsiaTheme="minorEastAsia" w:cstheme="minorEastAsia"/>
                <w:bCs/>
                <w:color w:val="auto"/>
                <w:sz w:val="22"/>
                <w:szCs w:val="22"/>
                <w:highlight w:val="none"/>
              </w:rPr>
              <w:t xml:space="preserve">）</w:t>
            </w:r>
            <w:r>
              <w:rPr>
                <w:rFonts w:hint="eastAsia" w:asciiTheme="minorEastAsia" w:hAnsiTheme="minorEastAsia" w:eastAsiaTheme="minorEastAsia" w:cstheme="minorEastAsia"/>
                <w:bCs/>
                <w:color w:val="auto"/>
                <w:sz w:val="22"/>
                <w:szCs w:val="22"/>
                <w:highlight w:val="none"/>
                <w:lang w:val="en-US" w:eastAsia="zh-CN"/>
              </w:rPr>
              <w:t xml:space="preserve">触电场景</w:t>
            </w:r>
            <w:r>
              <w:rPr>
                <w:rFonts w:hint="eastAsia" w:asciiTheme="minorEastAsia" w:hAnsiTheme="minorEastAsia" w:eastAsiaTheme="minorEastAsia" w:cstheme="minorEastAsia"/>
                <w:bCs/>
                <w:color w:val="auto"/>
                <w:sz w:val="22"/>
                <w:szCs w:val="22"/>
                <w:highlight w:val="none"/>
              </w:rPr>
              <w:t xml:space="preserve">：①数量：1</w:t>
            </w:r>
            <w:r>
              <w:rPr>
                <w:rFonts w:hint="eastAsia" w:asciiTheme="minorEastAsia" w:hAnsiTheme="minorEastAsia" w:eastAsiaTheme="minorEastAsia" w:cstheme="minorEastAsia"/>
                <w:bCs/>
                <w:color w:val="auto"/>
                <w:sz w:val="22"/>
                <w:szCs w:val="22"/>
                <w:highlight w:val="none"/>
                <w:lang w:val="en-US" w:eastAsia="zh-CN"/>
              </w:rPr>
              <w:t xml:space="preserve">套；②规格、</w:t>
            </w:r>
            <w:r>
              <w:rPr>
                <w:rFonts w:hint="eastAsia" w:asciiTheme="minorEastAsia" w:hAnsiTheme="minorEastAsia" w:eastAsiaTheme="minorEastAsia" w:cstheme="minorEastAsia"/>
                <w:bCs/>
                <w:color w:val="auto"/>
                <w:sz w:val="22"/>
                <w:szCs w:val="22"/>
                <w:highlight w:val="none"/>
              </w:rPr>
              <w:t xml:space="preserve">要求：</w:t>
            </w:r>
            <w:r>
              <w:rPr>
                <w:rFonts w:hint="eastAsia" w:asciiTheme="minorEastAsia" w:hAnsiTheme="minorEastAsia" w:eastAsiaTheme="minorEastAsia" w:cstheme="minorEastAsia"/>
                <w:bCs/>
                <w:color w:val="auto"/>
                <w:sz w:val="22"/>
                <w:szCs w:val="22"/>
                <w:highlight w:val="none"/>
                <w:lang w:val="en-US" w:eastAsia="zh-CN"/>
              </w:rPr>
              <w:t xml:space="preserve">电工作业触电场景。</w:t>
            </w:r>
            <w:r/>
          </w:p>
          <w:p>
            <w:pPr>
              <w:ind w:left="0" w:right="0"/>
              <w:jc w:val="left"/>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Theme="minorEastAsia" w:hAnsiTheme="minorEastAsia" w:eastAsiaTheme="minorEastAsia" w:cstheme="minorEastAsia"/>
                <w:bCs/>
                <w:color w:val="auto"/>
                <w:sz w:val="22"/>
                <w:szCs w:val="22"/>
                <w:highlight w:val="none"/>
              </w:rPr>
              <w:t xml:space="preserve">（</w:t>
            </w:r>
            <w:r>
              <w:rPr>
                <w:rFonts w:hint="eastAsia" w:asciiTheme="minorEastAsia" w:hAnsiTheme="minorEastAsia" w:eastAsiaTheme="minorEastAsia" w:cstheme="minorEastAsia"/>
                <w:bCs/>
                <w:color w:val="auto"/>
                <w:sz w:val="22"/>
                <w:szCs w:val="22"/>
                <w:highlight w:val="none"/>
                <w:lang w:val="en-US" w:eastAsia="zh-CN"/>
              </w:rPr>
              <w:t xml:space="preserve">3</w:t>
            </w:r>
            <w:r>
              <w:rPr>
                <w:rFonts w:hint="eastAsia" w:asciiTheme="minorEastAsia" w:hAnsiTheme="minorEastAsia" w:eastAsiaTheme="minorEastAsia" w:cstheme="minorEastAsia"/>
                <w:bCs/>
                <w:color w:val="auto"/>
                <w:sz w:val="22"/>
                <w:szCs w:val="22"/>
                <w:highlight w:val="none"/>
              </w:rPr>
              <w:t xml:space="preserve">）</w:t>
            </w:r>
            <w:r>
              <w:rPr>
                <w:rFonts w:hint="eastAsia" w:asciiTheme="minorEastAsia" w:hAnsiTheme="minorEastAsia" w:eastAsiaTheme="minorEastAsia" w:cstheme="minorEastAsia"/>
                <w:bCs/>
                <w:color w:val="auto"/>
                <w:sz w:val="22"/>
                <w:szCs w:val="22"/>
                <w:highlight w:val="none"/>
                <w:lang w:val="en-US" w:eastAsia="zh-CN"/>
              </w:rPr>
              <w:t xml:space="preserve">其他设备、设施、器材：①数量：各1个②规格、要求：根据实际需求配备。</w:t>
            </w:r>
            <w:r/>
          </w:p>
        </w:tc>
      </w:tr>
    </w:tbl>
    <w:p>
      <w:pPr>
        <w:pStyle w:val="750"/>
        <w:jc w:val="both"/>
        <w:keepLines/>
        <w:keepNext/>
        <w:pageBreakBefore w:val="0"/>
        <w:spacing w:before="0" w:after="0" w:line="360" w:lineRule="auto"/>
        <w:shd w:val="clear" w:color="auto"/>
        <w:widowControl w:val="off"/>
        <w:rPr>
          <w:rFonts w:hint="eastAsia" w:ascii="宋体" w:hAnsi="宋体" w:eastAsia="宋体" w:cs="宋体"/>
          <w:b/>
          <w:bCs/>
          <w:color w:val="auto"/>
          <w:spacing w:val="0"/>
          <w:sz w:val="24"/>
          <w:szCs w:val="22"/>
          <w:highlight w:val="none"/>
          <w:lang w:val="en-US" w:eastAsia="zh-CN" w:bidi="ar-SA"/>
        </w:rPr>
      </w:pPr>
      <w:r>
        <w:rPr>
          <w:rFonts w:hint="eastAsia" w:ascii="宋体" w:hAnsi="宋体" w:eastAsia="宋体" w:cs="宋体"/>
          <w:b/>
          <w:bCs/>
          <w:color w:val="auto"/>
          <w:spacing w:val="0"/>
          <w:sz w:val="24"/>
          <w:szCs w:val="22"/>
          <w:highlight w:val="none"/>
          <w:lang w:val="en-US" w:eastAsia="zh-CN" w:bidi="ar-SA"/>
        </w:rPr>
        <w:t xml:space="preserve">（五）考场配套</w:t>
      </w:r>
      <w:r/>
    </w:p>
    <w:tbl>
      <w:tblPr>
        <w:tblStyle w:val="760"/>
        <w:tblW w:w="141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6"/>
        <w:gridCol w:w="4044"/>
        <w:gridCol w:w="900"/>
        <w:gridCol w:w="900"/>
        <w:gridCol w:w="7596"/>
      </w:tblGrid>
      <w:tr>
        <w:trPr>
          <w:trHeight w:val="589"/>
        </w:trPr>
        <w:tc>
          <w:tcPr>
            <w:shd w:val="clear" w:color="auto" w:fill="auto"/>
            <w:tcW w:w="6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lang w:val="en-US" w:eastAsia="zh-CN"/>
              </w:rPr>
              <w:suppressLineNumbers w:val="0"/>
            </w:pPr>
            <w:r>
              <w:rPr>
                <w:rFonts w:hint="eastAsia" w:ascii="宋体" w:hAnsi="宋体" w:eastAsia="宋体" w:cs="宋体"/>
                <w:b/>
                <w:bCs/>
                <w:i w:val="0"/>
                <w:iCs w:val="0"/>
                <w:color w:val="auto"/>
                <w:sz w:val="22"/>
                <w:szCs w:val="22"/>
                <w:highlight w:val="none"/>
                <w:u w:val="none"/>
                <w:lang w:val="en-US" w:eastAsia="zh-CN"/>
              </w:rPr>
              <w:t xml:space="preserve">序号</w:t>
            </w:r>
            <w:r/>
          </w:p>
        </w:tc>
        <w:tc>
          <w:tcPr>
            <w:shd w:val="clear" w:color="auto" w:fill="auto"/>
            <w:tcW w:w="4044"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设备/设施/器材</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数量</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单位</w:t>
            </w:r>
            <w:r/>
          </w:p>
        </w:tc>
        <w:tc>
          <w:tcPr>
            <w:shd w:val="clear" w:color="auto" w:fill="auto"/>
            <w:tcW w:w="7596" w:type="dxa"/>
            <w:vAlign w:val="center"/>
            <w:textDirection w:val="lrTb"/>
            <w:noWrap w:val="false"/>
          </w:tcPr>
          <w:p>
            <w:pPr>
              <w:ind w:left="0" w:right="0"/>
              <w:jc w:val="center"/>
              <w:keepLines w:val="0"/>
              <w:keepNext w:val="0"/>
              <w:spacing w:before="0" w:beforeAutospacing="0" w:after="0" w:afterAutospacing="0"/>
              <w:shd w:val="clear" w:color="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rPr>
              <w:t xml:space="preserve">标准要求</w:t>
            </w:r>
            <w:r/>
          </w:p>
        </w:tc>
      </w:tr>
      <w:tr>
        <w:trPr>
          <w:trHeight w:val="1831"/>
        </w:trPr>
        <w:tc>
          <w:tcPr>
            <w:shd w:val="clear" w:color="auto" w:fill="auto"/>
            <w:tcW w:w="686"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4044"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排队取号机</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W w:w="900" w:type="dxa"/>
            <w:vAlign w:val="center"/>
            <w:textDirection w:val="lrTb"/>
            <w:noWrap/>
          </w:tcPr>
          <w:p>
            <w:pPr>
              <w:ind w:left="0" w:right="0"/>
              <w:jc w:val="center"/>
              <w:keepLines w:val="0"/>
              <w:keepNext w:val="0"/>
              <w:spacing w:before="0" w:beforeAutospacing="0" w:after="0" w:afterAutospacing="0"/>
              <w:shd w:val="clear" w:color="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台</w:t>
            </w:r>
            <w:r/>
          </w:p>
        </w:tc>
        <w:tc>
          <w:tcPr>
            <w:shd w:val="clear" w:color="auto" w:fill="auto"/>
            <w:tcW w:w="7596"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硬件设备：</w:t>
            </w:r>
            <w:r/>
          </w:p>
          <w:p>
            <w:pPr>
              <w:ind w:left="0" w:right="0"/>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配备身份证阅读器，支持二代身份证快速读取信息。</w:t>
            </w:r>
            <w:r/>
          </w:p>
          <w:p>
            <w:pPr>
              <w:ind w:left="0" w:right="0"/>
              <w:keepLines w:val="0"/>
              <w:keepNext w:val="0"/>
              <w:spacing w:before="0" w:beforeAutospacing="0" w:after="0" w:afterAutospacing="0" w:line="24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显示屏幕不小于21寸，分辨率不低于1920×1080，具备触摸交互功能，响应时间不超过50ms。</w:t>
            </w:r>
            <w:r/>
          </w:p>
          <w:p>
            <w:pPr>
              <w:ind w:left="0" w:right="0"/>
              <w:keepLines w:val="0"/>
              <w:keepNext w:val="0"/>
              <w:spacing w:before="0" w:beforeAutospacing="0" w:after="0" w:afterAutospacing="0" w:line="240" w:lineRule="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color w:val="auto"/>
                <w:sz w:val="22"/>
                <w:szCs w:val="22"/>
                <w:highlight w:val="none"/>
              </w:rPr>
              <w:t xml:space="preserve">处理器性能不低于IntelCorei5系列，内存≥8GB；独立显卡≥2G；固态硬盘≥120G，保障系统流畅运行与数据存储。</w:t>
            </w:r>
            <w:r/>
          </w:p>
        </w:tc>
      </w:tr>
    </w:tbl>
    <w:p>
      <w:pPr>
        <w:jc w:val="left"/>
        <w:spacing w:after="120" w:line="240" w:lineRule="auto"/>
        <w:shd w:val="clear" w:color="auto"/>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sectPr>
          <w:footnotePr/>
          <w:endnotePr/>
          <w:type w:val="nextPage"/>
          <w:pgSz w:w="16838" w:h="11906" w:orient="landscape"/>
          <w:pgMar w:top="1582" w:right="1429" w:bottom="1633" w:left="1440" w:header="851" w:footer="992" w:gutter="0"/>
          <w:cols w:num="1" w:sep="0" w:space="0" w:equalWidth="1"/>
          <w:docGrid w:linePitch="360"/>
        </w:sectPr>
      </w:pPr>
      <w:r>
        <w:rPr>
          <w:rFonts w:hint="eastAsia" w:ascii="宋体" w:hAnsi="宋体" w:eastAsia="宋体" w:cs="宋体"/>
          <w:b/>
          <w:bCs/>
          <w:color w:val="auto"/>
          <w:sz w:val="24"/>
          <w:szCs w:val="24"/>
          <w:highlight w:val="none"/>
        </w:rPr>
      </w:r>
      <w:r/>
    </w:p>
    <w:p>
      <w:pPr>
        <w:ind w:firstLine="482"/>
        <w:keepLines w:val="0"/>
        <w:keepNext w:val="0"/>
        <w:pageBreakBefore w:val="0"/>
        <w:spacing w:line="520" w:lineRule="exact"/>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四、服务要求</w:t>
      </w:r>
      <w:r/>
    </w:p>
    <w:p>
      <w:pPr>
        <w:ind w:firstLine="420"/>
        <w:keepLines w:val="0"/>
        <w:keepNext w:val="0"/>
        <w:pageBreakBefore w:val="0"/>
        <w:spacing w:line="520" w:lineRule="exact"/>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rPr>
        <w:t xml:space="preserve">需承担所有设备安装配置</w:t>
      </w:r>
      <w:r>
        <w:rPr>
          <w:rFonts w:hint="eastAsia" w:ascii="宋体" w:hAnsi="宋体"/>
          <w:color w:val="auto"/>
          <w:sz w:val="24"/>
          <w:szCs w:val="24"/>
          <w:highlight w:val="none"/>
          <w:lang w:val="en-US" w:eastAsia="zh-CN"/>
        </w:rPr>
        <w:t xml:space="preserve">等</w:t>
      </w:r>
      <w:r>
        <w:rPr>
          <w:rFonts w:hint="eastAsia" w:ascii="宋体" w:hAnsi="宋体"/>
          <w:color w:val="auto"/>
          <w:sz w:val="24"/>
          <w:szCs w:val="24"/>
          <w:highlight w:val="none"/>
        </w:rPr>
        <w:t xml:space="preserve">服务实施工作，确保与采购人</w:t>
      </w:r>
      <w:r>
        <w:rPr>
          <w:rFonts w:hint="eastAsia" w:ascii="宋体" w:hAnsi="宋体"/>
          <w:color w:val="auto"/>
          <w:sz w:val="24"/>
          <w:szCs w:val="24"/>
          <w:highlight w:val="none"/>
          <w:lang w:val="en-US" w:eastAsia="zh-CN"/>
        </w:rPr>
        <w:t xml:space="preserve">原有设备等</w:t>
      </w:r>
      <w:r>
        <w:rPr>
          <w:rFonts w:hint="eastAsia" w:ascii="宋体" w:hAnsi="宋体"/>
          <w:color w:val="auto"/>
          <w:sz w:val="24"/>
          <w:szCs w:val="24"/>
          <w:highlight w:val="none"/>
        </w:rPr>
        <w:t xml:space="preserve">正常对接。</w:t>
      </w:r>
      <w:r/>
    </w:p>
    <w:p>
      <w:pPr>
        <w:ind w:firstLine="420"/>
        <w:keepLines w:val="0"/>
        <w:keepNext w:val="0"/>
        <w:pageBreakBefore w:val="0"/>
        <w:spacing w:line="520" w:lineRule="exact"/>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rPr>
        <w:t xml:space="preserve">在项目实施过程中应严格把控质量，确保实现采购需求。严格执行文明施工要求，保持良好的施工环境和秩序，不得破坏现有各类设施，不得影响采购人正常办公秩序。项目竣工后负责对废旧物品及垃圾进行清运并承担全部清运费用，清运地点根据有关部门规定执行。严格执行安全生产要求，如导致任何人身、财产损失，由中标人自行承担责任。</w:t>
      </w:r>
      <w:r/>
    </w:p>
    <w:p>
      <w:pPr>
        <w:ind w:firstLine="420"/>
        <w:keepLines w:val="0"/>
        <w:keepNext w:val="0"/>
        <w:pageBreakBefore w:val="0"/>
        <w:spacing w:line="520" w:lineRule="exact"/>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rPr>
        <w:t xml:space="preserve">应当保证采购人实现本项目要求的所有功能，</w:t>
      </w:r>
      <w:r>
        <w:rPr>
          <w:rFonts w:hint="eastAsia" w:ascii="宋体" w:hAnsi="宋体"/>
          <w:color w:val="auto"/>
          <w:sz w:val="24"/>
          <w:szCs w:val="24"/>
          <w:highlight w:val="none"/>
          <w:lang w:val="en-US" w:eastAsia="zh-CN"/>
        </w:rPr>
        <w:t xml:space="preserve">如有需要，</w:t>
      </w:r>
      <w:r>
        <w:rPr>
          <w:rFonts w:hint="eastAsia" w:ascii="宋体" w:hAnsi="宋体"/>
          <w:color w:val="auto"/>
          <w:sz w:val="24"/>
          <w:szCs w:val="24"/>
          <w:highlight w:val="none"/>
        </w:rPr>
        <w:t xml:space="preserve">请在投标前自行至泰州市应急管理局现场勘测确认。</w:t>
      </w:r>
      <w:r>
        <w:rPr>
          <w:rFonts w:hint="eastAsia" w:ascii="宋体" w:hAnsi="宋体"/>
          <w:color w:val="auto"/>
          <w:sz w:val="24"/>
          <w:szCs w:val="24"/>
          <w:highlight w:val="none"/>
        </w:rPr>
        <w:t xml:space="preserve">项目实施过程中</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成交供应商</w:t>
      </w:r>
      <w:r>
        <w:rPr>
          <w:rFonts w:hint="eastAsia" w:ascii="宋体" w:hAnsi="宋体"/>
          <w:color w:val="auto"/>
          <w:sz w:val="24"/>
          <w:szCs w:val="24"/>
          <w:highlight w:val="none"/>
          <w:lang w:val="en-US" w:eastAsia="zh-CN"/>
        </w:rPr>
        <w:t xml:space="preserve">须保证</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val="en-US" w:eastAsia="zh-CN"/>
        </w:rPr>
        <w:t xml:space="preserve">可以</w:t>
      </w:r>
      <w:r>
        <w:rPr>
          <w:rFonts w:hint="eastAsia" w:ascii="宋体" w:hAnsi="宋体"/>
          <w:color w:val="auto"/>
          <w:sz w:val="24"/>
          <w:szCs w:val="24"/>
          <w:highlight w:val="none"/>
        </w:rPr>
        <w:t xml:space="preserve">实现</w:t>
      </w:r>
      <w:r>
        <w:rPr>
          <w:rFonts w:hint="eastAsia" w:ascii="宋体" w:hAnsi="宋体"/>
          <w:color w:val="auto"/>
          <w:sz w:val="24"/>
          <w:szCs w:val="24"/>
          <w:highlight w:val="none"/>
          <w:lang w:val="en-US" w:eastAsia="zh-CN"/>
        </w:rPr>
        <w:t xml:space="preserve">本项目的</w:t>
      </w:r>
      <w:r>
        <w:rPr>
          <w:rFonts w:hint="eastAsia" w:ascii="宋体" w:hAnsi="宋体"/>
          <w:color w:val="auto"/>
          <w:sz w:val="24"/>
          <w:szCs w:val="24"/>
          <w:highlight w:val="none"/>
        </w:rPr>
        <w:t xml:space="preserve">采购需求，采购人不再承担除报价以外的任何费用。</w:t>
      </w:r>
      <w:r/>
    </w:p>
    <w:p>
      <w:pPr>
        <w:ind w:firstLine="420"/>
        <w:keepLines w:val="0"/>
        <w:keepNext w:val="0"/>
        <w:pageBreakBefore w:val="0"/>
        <w:spacing w:line="520" w:lineRule="exact"/>
        <w:widowControl w:val="off"/>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本项目中所有设备需提供原厂</w:t>
      </w:r>
      <w:r>
        <w:rPr>
          <w:rFonts w:hint="eastAsia" w:ascii="宋体" w:hAnsi="宋体"/>
          <w:color w:val="auto"/>
          <w:sz w:val="24"/>
          <w:szCs w:val="24"/>
          <w:highlight w:val="none"/>
          <w:lang w:val="en-US" w:eastAsia="zh-CN"/>
        </w:rPr>
        <w:t xml:space="preserve">一</w:t>
      </w:r>
      <w:r>
        <w:rPr>
          <w:rFonts w:hint="eastAsia" w:ascii="宋体" w:hAnsi="宋体"/>
          <w:color w:val="auto"/>
          <w:sz w:val="24"/>
          <w:szCs w:val="24"/>
          <w:highlight w:val="none"/>
        </w:rPr>
        <w:t xml:space="preserve">年质保</w:t>
      </w:r>
      <w:r>
        <w:rPr>
          <w:rFonts w:hint="eastAsia" w:ascii="宋体" w:hAnsi="宋体"/>
          <w:color w:val="auto"/>
          <w:sz w:val="24"/>
          <w:szCs w:val="24"/>
          <w:highlight w:val="none"/>
        </w:rPr>
        <w:t xml:space="preserve">，自</w:t>
      </w:r>
      <w:r>
        <w:rPr>
          <w:rFonts w:hint="eastAsia" w:ascii="宋体" w:hAnsi="宋体"/>
          <w:color w:val="auto"/>
          <w:sz w:val="24"/>
          <w:szCs w:val="24"/>
          <w:highlight w:val="none"/>
          <w:lang w:val="en-US" w:eastAsia="zh-CN"/>
        </w:rPr>
        <w:t xml:space="preserve">项目验收合格之日</w:t>
      </w:r>
      <w:r>
        <w:rPr>
          <w:rFonts w:hint="eastAsia" w:ascii="宋体" w:hAnsi="宋体"/>
          <w:color w:val="auto"/>
          <w:sz w:val="24"/>
          <w:szCs w:val="24"/>
          <w:highlight w:val="none"/>
        </w:rPr>
        <w:t xml:space="preserve">起计算。质保期内，提供7*24小时电话服务和远程支持，电话服务或远程支持无法解决故障的，根据采购人需求无条件在故障发生4小时内进行现场处置，确保在故障发生6小时内解决故障，并在故障解决后3日内提供故障分析报告。</w:t>
      </w:r>
      <w:r/>
    </w:p>
    <w:p>
      <w:pPr>
        <w:ind w:firstLine="422"/>
        <w:keepLines w:val="0"/>
        <w:keepNext w:val="0"/>
        <w:pageBreakBefore w:val="0"/>
        <w:spacing w:line="520" w:lineRule="exact"/>
        <w:widowControl w:val="off"/>
        <w:tabs>
          <w:tab w:val="left" w:pos="900" w:leader="none"/>
        </w:tabs>
        <w:rPr>
          <w:rFonts w:hint="eastAsia" w:ascii="宋体" w:hAnsi="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合同履行期限</w:t>
      </w:r>
      <w:r>
        <w:rPr>
          <w:rFonts w:hint="eastAsia" w:ascii="宋体" w:hAnsi="宋体" w:eastAsia="宋体" w:cs="宋体"/>
          <w:b/>
          <w:bCs/>
          <w:color w:val="auto"/>
          <w:sz w:val="24"/>
          <w:szCs w:val="24"/>
          <w:highlight w:val="none"/>
        </w:rPr>
        <w:t xml:space="preserve">：</w:t>
      </w:r>
      <w:r>
        <w:rPr>
          <w:rFonts w:hint="eastAsia" w:ascii="宋体" w:hAnsi="宋体"/>
          <w:color w:val="auto"/>
          <w:sz w:val="24"/>
          <w:szCs w:val="24"/>
          <w:highlight w:val="none"/>
          <w:lang w:val="en-US" w:eastAsia="zh-CN"/>
        </w:rPr>
        <w:t xml:space="preserve">60日历</w:t>
      </w:r>
      <w:r>
        <w:rPr>
          <w:rFonts w:hint="eastAsia" w:ascii="宋体" w:hAnsi="宋体"/>
          <w:color w:val="auto"/>
          <w:sz w:val="24"/>
          <w:szCs w:val="24"/>
          <w:highlight w:val="none"/>
        </w:rPr>
        <w:t xml:space="preserve">天。</w:t>
      </w:r>
      <w:r/>
    </w:p>
    <w:p>
      <w:pPr>
        <w:ind w:firstLine="422"/>
        <w:keepLines w:val="0"/>
        <w:keepNext w:val="0"/>
        <w:pageBreakBefore w:val="0"/>
        <w:spacing w:line="520" w:lineRule="exact"/>
        <w:widowControl w:val="off"/>
        <w:tabs>
          <w:tab w:val="left" w:pos="900" w:leader="none"/>
        </w:tabs>
        <w:rPr>
          <w:rFonts w:ascii="宋体" w:hAnsi="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六、质量要求</w:t>
      </w:r>
      <w:r>
        <w:rPr>
          <w:rFonts w:hint="eastAsia" w:ascii="宋体" w:hAnsi="宋体"/>
          <w:color w:val="auto"/>
          <w:sz w:val="24"/>
          <w:szCs w:val="24"/>
          <w:highlight w:val="none"/>
          <w:lang w:val="en-US" w:eastAsia="zh-CN"/>
        </w:rPr>
        <w:t xml:space="preserve">：合格，满足采购人要求。</w:t>
      </w:r>
      <w:r/>
    </w:p>
    <w:p>
      <w:pPr>
        <w:ind w:firstLine="422"/>
        <w:keepLines w:val="0"/>
        <w:keepNext w:val="0"/>
        <w:pageBreakBefore w:val="0"/>
        <w:spacing w:line="520" w:lineRule="exact"/>
        <w:widowControl w:val="off"/>
        <w:tabs>
          <w:tab w:val="left" w:pos="900" w:leader="none"/>
        </w:tabs>
        <w:rPr>
          <w:rFonts w:hint="eastAsia" w:ascii="宋体" w:hAnsi="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七、合同形式</w:t>
      </w:r>
      <w:r>
        <w:rPr>
          <w:rFonts w:hint="eastAsia" w:ascii="宋体" w:hAnsi="宋体"/>
          <w:color w:val="auto"/>
          <w:sz w:val="24"/>
          <w:szCs w:val="24"/>
          <w:highlight w:val="none"/>
        </w:rPr>
        <w:t xml:space="preserve">：固定</w:t>
      </w:r>
      <w:r>
        <w:rPr>
          <w:rFonts w:hint="eastAsia" w:ascii="宋体" w:hAnsi="宋体"/>
          <w:color w:val="auto"/>
          <w:sz w:val="24"/>
          <w:szCs w:val="24"/>
          <w:highlight w:val="none"/>
          <w:lang w:val="en-US" w:eastAsia="zh-CN"/>
        </w:rPr>
        <w:t xml:space="preserve">总价</w:t>
      </w:r>
      <w:r>
        <w:rPr>
          <w:rFonts w:hint="eastAsia" w:ascii="宋体" w:hAnsi="宋体"/>
          <w:color w:val="auto"/>
          <w:sz w:val="24"/>
          <w:szCs w:val="24"/>
          <w:highlight w:val="none"/>
        </w:rPr>
        <w:t xml:space="preserve">合同</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合同履行中，采购人需追加与合同标的相同的货物的，在不改变合同其他条款的前提下，可以与成交供应商协商签订补充合同，但所有补充合同的采购金额不超过原合同金额的10%。</w:t>
      </w:r>
      <w:r/>
    </w:p>
    <w:p>
      <w:pPr>
        <w:ind w:firstLine="422"/>
        <w:keepLines w:val="0"/>
        <w:keepNext w:val="0"/>
        <w:pageBreakBefore w:val="0"/>
        <w:spacing w:line="520" w:lineRule="exact"/>
        <w:widowControl w:val="off"/>
        <w:tabs>
          <w:tab w:val="left" w:pos="900" w:leader="none"/>
        </w:tabs>
        <w:rPr>
          <w:rFonts w:ascii="宋体" w:hAnsi="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八、付款方式</w:t>
      </w:r>
      <w:r>
        <w:rPr>
          <w:rFonts w:hint="eastAsia" w:ascii="宋体" w:hAnsi="宋体"/>
          <w:color w:val="auto"/>
          <w:sz w:val="24"/>
          <w:szCs w:val="24"/>
          <w:highlight w:val="none"/>
          <w:lang w:eastAsia="zh-CN"/>
        </w:rPr>
        <w:t xml:space="preserve">：</w:t>
      </w:r>
      <w:r>
        <w:rPr>
          <w:rFonts w:hint="eastAsia" w:ascii="宋体" w:hAnsi="宋体" w:cs="宋体"/>
          <w:color w:val="auto"/>
          <w:sz w:val="24"/>
          <w:szCs w:val="24"/>
          <w:highlight w:val="none"/>
        </w:rPr>
        <w:t xml:space="preserve">签订合同后，支付合同总价的30%；设备安装调试完成并验收合格后，支付合同余款。</w:t>
      </w:r>
      <w:r/>
    </w:p>
    <w:p>
      <w:pPr>
        <w:ind w:firstLine="482"/>
        <w:keepLines w:val="0"/>
        <w:keepNext w:val="0"/>
        <w:pageBreakBefore w:val="0"/>
        <w:spacing w:line="520" w:lineRule="exact"/>
        <w:widowControl w:val="off"/>
        <w:tabs>
          <w:tab w:val="left" w:pos="0" w:leader="none"/>
          <w:tab w:val="left" w:pos="993" w:leader="none"/>
          <w:tab w:val="left" w:pos="1134"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履约保证金：</w:t>
      </w:r>
      <w:r>
        <w:rPr>
          <w:rFonts w:hint="eastAsia" w:ascii="宋体" w:hAnsi="宋体" w:cs="宋体"/>
          <w:color w:val="auto"/>
          <w:sz w:val="24"/>
          <w:szCs w:val="24"/>
          <w:highlight w:val="none"/>
        </w:rPr>
        <w:t xml:space="preserve">成交价的5%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供应商在合同签订前将履约保证金缴纳至采购人，履约保证金缴纳方式：银行转账、支票、汇票、本票或者金融机构、担保机构出具的保函等非现金形式。履约保证金的有效期自提交之日起至服务期满为止，不计利息。履约保证金在项目验收合格后，全额返还给成交供应商。</w:t>
      </w:r>
      <w:r/>
    </w:p>
    <w:p>
      <w:pPr>
        <w:ind w:firstLine="482"/>
        <w:keepLines w:val="0"/>
        <w:keepNext w:val="0"/>
        <w:pageBreakBefore w:val="0"/>
        <w:spacing w:line="520" w:lineRule="exact"/>
        <w:widowControl w:val="off"/>
        <w:tabs>
          <w:tab w:val="left" w:pos="0" w:leader="none"/>
          <w:tab w:val="left" w:pos="993" w:leader="none"/>
          <w:tab w:val="left" w:pos="1134"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签订合同后，成交供应商不得进行转包。</w:t>
      </w:r>
      <w:r>
        <w:rPr>
          <w:rFonts w:hint="eastAsia" w:ascii="宋体" w:hAnsi="宋体" w:cs="宋体"/>
          <w:color w:val="auto"/>
          <w:sz w:val="24"/>
          <w:szCs w:val="24"/>
          <w:highlight w:val="none"/>
        </w:rPr>
        <w:t xml:space="preserve">未经采购人同意，成交供应商不得采用分包的形式履行合同。否则采购人有权终止合同。转包或分包造成采购人损失的，成交供应商还应承担相应赔偿责任。</w:t>
      </w:r>
      <w:r/>
    </w:p>
    <w:p>
      <w:pPr>
        <w:pStyle w:val="765"/>
        <w:numPr>
          <w:ilvl w:val="0"/>
          <w:numId w:val="0"/>
        </w:numPr>
        <w:spacing w:line="520" w:lineRule="exact"/>
        <w:rPr>
          <w:rFonts w:hint="default" w:ascii="宋体" w:hAnsi="宋体" w:cs="宋体"/>
          <w:b/>
          <w:bCs/>
          <w:color w:val="auto"/>
          <w:sz w:val="24"/>
          <w:szCs w:val="22"/>
          <w:highlight w:val="none"/>
          <w:lang w:val="en-US" w:eastAsia="zh-CN"/>
        </w:rPr>
      </w:pPr>
      <w:r>
        <w:rPr>
          <w:rFonts w:hint="default" w:ascii="宋体" w:hAnsi="宋体" w:cs="宋体"/>
          <w:b/>
          <w:bCs/>
          <w:color w:val="auto"/>
          <w:sz w:val="24"/>
          <w:szCs w:val="22"/>
          <w:highlight w:val="none"/>
          <w:lang w:val="en-US" w:eastAsia="zh-CN"/>
        </w:rPr>
      </w:r>
      <w:r/>
    </w:p>
    <w:p>
      <w:pPr>
        <w:pStyle w:val="765"/>
        <w:ind w:left="0" w:firstLine="0"/>
        <w:spacing w:line="520" w:lineRule="exact"/>
        <w:rPr>
          <w:rFonts w:hint="default" w:ascii="宋体" w:hAnsi="宋体" w:cs="宋体"/>
          <w:b/>
          <w:bCs/>
          <w:color w:val="auto"/>
          <w:sz w:val="24"/>
          <w:szCs w:val="22"/>
          <w:highlight w:val="none"/>
          <w:lang w:val="en-US" w:eastAsia="zh-CN"/>
        </w:rPr>
      </w:pPr>
      <w:r>
        <w:rPr>
          <w:rFonts w:hint="default" w:ascii="宋体" w:hAnsi="宋体" w:cs="宋体"/>
          <w:b/>
          <w:bCs/>
          <w:color w:val="auto"/>
          <w:sz w:val="24"/>
          <w:szCs w:val="22"/>
          <w:highlight w:val="none"/>
          <w:lang w:val="en-US" w:eastAsia="zh-CN"/>
        </w:rPr>
      </w:r>
      <w:r/>
    </w:p>
    <w:p>
      <w:pPr>
        <w:pStyle w:val="765"/>
        <w:ind w:firstLine="480"/>
        <w:spacing w:line="520" w:lineRule="exact"/>
        <w:rPr>
          <w:rFonts w:hint="eastAsia" w:ascii="宋体" w:hAnsi="宋体" w:cs="宋体"/>
          <w:color w:val="auto"/>
          <w:sz w:val="24"/>
          <w:szCs w:val="22"/>
          <w:highlight w:val="none"/>
          <w:lang w:eastAsia="zh-CN"/>
        </w:rPr>
      </w:pPr>
      <w:r>
        <w:rPr>
          <w:rFonts w:hint="eastAsia" w:ascii="宋体" w:hAnsi="宋体" w:cs="宋体"/>
          <w:color w:val="auto"/>
          <w:sz w:val="24"/>
          <w:szCs w:val="22"/>
          <w:highlight w:val="none"/>
          <w:lang w:eastAsia="zh-CN"/>
        </w:rPr>
      </w:r>
      <w:r/>
    </w:p>
    <w:p>
      <w:pPr>
        <w:pStyle w:val="765"/>
        <w:ind w:firstLine="480"/>
        <w:spacing w:line="520" w:lineRule="exact"/>
        <w:rPr>
          <w:rFonts w:hint="eastAsia" w:ascii="宋体" w:hAnsi="宋体" w:cs="宋体"/>
          <w:color w:val="auto"/>
          <w:sz w:val="24"/>
          <w:szCs w:val="22"/>
          <w:highlight w:val="none"/>
          <w:lang w:eastAsia="zh-CN"/>
        </w:rPr>
      </w:pPr>
      <w:r>
        <w:rPr>
          <w:rFonts w:hint="eastAsia" w:ascii="宋体" w:hAnsi="宋体" w:cs="宋体"/>
          <w:color w:val="auto"/>
          <w:sz w:val="24"/>
          <w:szCs w:val="22"/>
          <w:highlight w:val="none"/>
          <w:lang w:eastAsia="zh-CN"/>
        </w:rPr>
      </w:r>
      <w:r/>
    </w:p>
    <w:p>
      <w:pPr>
        <w:pStyle w:val="765"/>
        <w:ind w:firstLine="480"/>
        <w:spacing w:line="520" w:lineRule="exact"/>
        <w:rPr>
          <w:rFonts w:hint="eastAsia" w:ascii="宋体" w:hAnsi="宋体" w:cs="宋体"/>
          <w:color w:val="auto"/>
          <w:sz w:val="24"/>
          <w:szCs w:val="22"/>
          <w:highlight w:val="none"/>
          <w:lang w:eastAsia="zh-CN"/>
        </w:rPr>
      </w:pPr>
      <w:r>
        <w:rPr>
          <w:rFonts w:hint="eastAsia" w:ascii="宋体" w:hAnsi="宋体" w:cs="宋体"/>
          <w:color w:val="auto"/>
          <w:sz w:val="24"/>
          <w:szCs w:val="22"/>
          <w:highlight w:val="none"/>
          <w:lang w:eastAsia="zh-CN"/>
        </w:rPr>
      </w:r>
      <w:r/>
    </w:p>
    <w:p>
      <w:pPr>
        <w:pStyle w:val="765"/>
        <w:ind w:firstLine="480"/>
        <w:spacing w:line="520" w:lineRule="exact"/>
        <w:rPr>
          <w:rFonts w:hint="eastAsia" w:ascii="宋体" w:hAnsi="宋体" w:cs="宋体"/>
          <w:color w:val="auto"/>
          <w:sz w:val="24"/>
          <w:szCs w:val="22"/>
          <w:highlight w:val="none"/>
          <w:lang w:eastAsia="zh-CN"/>
        </w:rPr>
        <w:sectPr>
          <w:footnotePr/>
          <w:endnotePr/>
          <w:type w:val="nextPage"/>
          <w:pgSz w:w="11906" w:h="16838" w:orient="portrait"/>
          <w:pgMar w:top="1429" w:right="1633" w:bottom="1440" w:left="1582" w:header="851" w:footer="992" w:gutter="0"/>
          <w:cols w:num="1" w:sep="0" w:space="0" w:equalWidth="1"/>
          <w:docGrid w:linePitch="360"/>
        </w:sectPr>
      </w:pPr>
      <w:r>
        <w:rPr>
          <w:rFonts w:hint="eastAsia" w:ascii="宋体" w:hAnsi="宋体" w:cs="宋体"/>
          <w:color w:val="auto"/>
          <w:sz w:val="24"/>
          <w:szCs w:val="22"/>
          <w:highlight w:val="none"/>
          <w:lang w:eastAsia="zh-CN"/>
        </w:rPr>
      </w:r>
      <w:r/>
    </w:p>
    <w:p>
      <w:pPr>
        <w:jc w:val="center"/>
        <w:keepNext/>
        <w:rPr>
          <w:rFonts w:hint="eastAsia" w:ascii="宋体" w:hAnsi="宋体" w:cs="宋体"/>
          <w:color w:val="auto"/>
          <w:sz w:val="24"/>
          <w:szCs w:val="24"/>
          <w:highlight w:val="none"/>
        </w:rPr>
        <w:outlineLvl w:val="0"/>
      </w:pPr>
      <w:r>
        <w:rPr>
          <w:rFonts w:hint="eastAsia" w:ascii="宋体" w:hAnsi="宋体" w:cs="宋体"/>
          <w:color w:val="auto"/>
          <w:sz w:val="44"/>
          <w:szCs w:val="44"/>
          <w:highlight w:val="none"/>
        </w:rPr>
        <w:t xml:space="preserve">第五章 评审方法与评审标准</w:t>
      </w:r>
      <w:bookmarkEnd w:id="176"/>
      <w:r/>
      <w:bookmarkEnd w:id="177"/>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政府采购政策功能落实</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根据《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.本项目属于</w:t>
      </w:r>
      <w:r>
        <w:rPr>
          <w:rFonts w:hint="eastAsia" w:ascii="宋体" w:hAnsi="宋体" w:cs="宋体"/>
          <w:b/>
          <w:bCs/>
          <w:color w:val="auto"/>
          <w:sz w:val="24"/>
          <w:highlight w:val="none"/>
          <w:u w:val="single"/>
          <w:lang w:val="en-US" w:eastAsia="zh-CN"/>
        </w:rPr>
        <w:t xml:space="preserve">工</w:t>
      </w:r>
      <w:r>
        <w:rPr>
          <w:rFonts w:hint="eastAsia" w:ascii="宋体" w:hAnsi="宋体" w:eastAsia="宋体" w:cs="宋体"/>
          <w:b/>
          <w:bCs/>
          <w:color w:val="auto"/>
          <w:sz w:val="24"/>
          <w:highlight w:val="none"/>
          <w:u w:val="single"/>
          <w:lang w:val="en-US" w:eastAsia="zh-CN"/>
        </w:rPr>
        <w:t xml:space="preserve">业</w:t>
      </w:r>
      <w:r>
        <w:rPr>
          <w:rFonts w:hint="eastAsia" w:ascii="宋体" w:hAnsi="宋体" w:eastAsia="宋体" w:cs="宋体"/>
          <w:color w:val="auto"/>
          <w:sz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.国务院办公厅关于建立政府强制采购节能产品制度的通知--国办发〔2007〕51号</w:t>
      </w:r>
      <w:r>
        <w:rPr>
          <w:rFonts w:hint="eastAsia" w:ascii="宋体" w:hAnsi="宋体" w:cs="宋体"/>
          <w:color w:val="auto"/>
          <w:sz w:val="24"/>
          <w:highlight w:val="none"/>
          <w:lang w:eastAsia="zh-CN"/>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.节能产品政府采购实施意见--财库〔2004〕185号</w:t>
      </w:r>
      <w:r>
        <w:rPr>
          <w:rFonts w:hint="eastAsia" w:ascii="宋体" w:hAnsi="宋体" w:cs="宋体"/>
          <w:color w:val="auto"/>
          <w:sz w:val="24"/>
          <w:highlight w:val="none"/>
          <w:lang w:eastAsia="zh-CN"/>
        </w:rPr>
        <w:t xml:space="preserve">。</w:t>
      </w:r>
      <w:r/>
    </w:p>
    <w:p>
      <w:pPr>
        <w:ind w:firstLine="480"/>
        <w:jc w:val="both"/>
        <w:keepLines w:val="0"/>
        <w:keepNext w:val="0"/>
        <w:pageBreakBefore w:val="0"/>
        <w:spacing w:line="520" w:lineRule="exact"/>
        <w:widowControl w:val="off"/>
        <w:rPr>
          <w:rFonts w:hint="eastAsia" w:ascii="宋体" w:hAnsi="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环境标志产品政府采购实施的意见--财库〔2006〕90号</w:t>
      </w:r>
      <w:r>
        <w:rPr>
          <w:rFonts w:hint="eastAsia" w:ascii="宋体" w:hAnsi="宋体" w:cs="宋体"/>
          <w:color w:val="auto"/>
          <w:sz w:val="24"/>
          <w:highlight w:val="none"/>
          <w:lang w:eastAsia="zh-CN"/>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.关于促进残疾人就业政府采购政策的通知》财库〔2017〕141号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 民政部 中国残疾人联合会关于促进残疾人就业政府采购政策的通知》，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eastAsia="宋体" w:cs="宋体"/>
          <w:color w:val="auto"/>
          <w:sz w:val="24"/>
          <w:highlight w:val="none"/>
          <w:lang w:val="en-US" w:eastAsia="zh-CN"/>
        </w:rPr>
        <w:t xml:space="preserve">中华人民共和国</w:t>
      </w:r>
      <w:r>
        <w:rPr>
          <w:rFonts w:hint="eastAsia" w:ascii="宋体" w:hAnsi="宋体" w:eastAsia="宋体" w:cs="宋体"/>
          <w:color w:val="auto"/>
          <w:sz w:val="24"/>
          <w:highlight w:val="none"/>
        </w:rPr>
        <w:t xml:space="preserve">政府采购法》第七十七条第一款的规定追究法律责任。</w:t>
      </w:r>
      <w:r/>
    </w:p>
    <w:p>
      <w:pPr>
        <w:numPr>
          <w:ilvl w:val="0"/>
          <w:numId w:val="0"/>
        </w:num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根据《商品包装政府采购需求标准（试行）》、《快递包装政府采购需求标准（试行）》的通知（财办库〔2020〕123号要求，商品使用的塑料、纸质、木材等包装需达到环保要求。</w:t>
      </w:r>
      <w:r/>
    </w:p>
    <w:p>
      <w:pPr>
        <w:numPr>
          <w:ilvl w:val="0"/>
          <w:numId w:val="0"/>
        </w:num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bookmarkStart w:id="178" w:name="_Toc120614221"/>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政府采购履约资金扶持政策</w:t>
      </w:r>
      <w:bookmarkEnd w:id="178"/>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成交供应商可凭政府采购合同办理融资贷款，详情请见江苏政府采购网“政采贷”专栏。</w:t>
      </w:r>
      <w:r/>
    </w:p>
    <w:p>
      <w:pPr>
        <w:numPr>
          <w:ilvl w:val="0"/>
          <w:numId w:val="0"/>
        </w:num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按照《绿色数据中心政府采购需求标准(试行)》（财库[2023]7号）文件要求执行。</w:t>
      </w:r>
      <w:r/>
    </w:p>
    <w:p>
      <w:pPr>
        <w:numPr>
          <w:ilvl w:val="0"/>
          <w:numId w:val="0"/>
        </w:numPr>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before="120" w:after="120" w:line="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before="120" w:after="120" w:line="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评审方法与评审标准：</w:t>
      </w:r>
      <w:r/>
    </w:p>
    <w:tbl>
      <w:tblPr>
        <w:tblStyle w:val="760"/>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1771"/>
        <w:gridCol w:w="1277"/>
        <w:gridCol w:w="5742"/>
      </w:tblGrid>
      <w:tr>
        <w:trPr>
          <w:jc w:val="center"/>
          <w:trHeight w:val="627"/>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评分内容</w:t>
            </w:r>
            <w:r/>
          </w:p>
        </w:tc>
        <w:tc>
          <w:tcPr>
            <w:gridSpan w:val="2"/>
            <w:shd w:val="clear" w:color="auto" w:fill="auto"/>
            <w:tcW w:w="7019" w:type="dxa"/>
            <w:vAlign w:val="center"/>
            <w:textDirection w:val="lrTb"/>
            <w:noWrap w:val="false"/>
          </w:tcPr>
          <w:p>
            <w:pPr>
              <w:jc w:val="center"/>
              <w:spacing w:line="24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1347"/>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w:t>
            </w:r>
            <w:r/>
          </w:p>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（30分）</w:t>
            </w:r>
            <w:r/>
          </w:p>
        </w:tc>
        <w:tc>
          <w:tcPr>
            <w:gridSpan w:val="2"/>
            <w:shd w:val="clear" w:color="auto" w:fill="auto"/>
            <w:tcW w:w="7019" w:type="dxa"/>
            <w:vAlign w:val="center"/>
            <w:textDirection w:val="lrTb"/>
            <w:noWrap w:val="false"/>
          </w:tcPr>
          <w:p>
            <w:pPr>
              <w:spacing w:line="240" w:lineRule="auto"/>
              <w:shd w:val="clear" w:color="auto"/>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按满足磋商文件要求且最后有效报价最低的供应商的价格作为磋商基准价，其价格分为满分30分；其他供应商的价格分按以下公式计算：磋商报价得分=(磋商基准价/最后磋商报价)×30（分值保留两位小数）。</w:t>
            </w:r>
            <w:r/>
          </w:p>
        </w:tc>
      </w:tr>
      <w:tr>
        <w:trPr>
          <w:jc w:val="center"/>
          <w:trHeight w:val="1584"/>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2</w:t>
            </w:r>
            <w:r/>
          </w:p>
        </w:tc>
        <w:tc>
          <w:tcPr>
            <w:shd w:val="clear" w:color="auto" w:fill="auto"/>
            <w:tcW w:w="1771" w:type="dxa"/>
            <w:vAlign w:val="center"/>
            <w:textDirection w:val="lrTb"/>
            <w:noWrap w:val="false"/>
          </w:tcPr>
          <w:p>
            <w:pPr>
              <w:pStyle w:val="1460"/>
              <w:ind w:firstLine="0"/>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业绩</w:t>
            </w:r>
            <w:r/>
          </w:p>
          <w:p>
            <w:pPr>
              <w:pStyle w:val="1460"/>
              <w:ind w:firstLine="0"/>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tc>
        <w:tc>
          <w:tcPr>
            <w:gridSpan w:val="2"/>
            <w:shd w:val="clear" w:color="auto" w:fill="auto"/>
            <w:tcW w:w="7019" w:type="dxa"/>
            <w:vAlign w:val="center"/>
            <w:textDirection w:val="lrTb"/>
            <w:noWrap w:val="false"/>
          </w:tcPr>
          <w:p>
            <w:pPr>
              <w:spacing w:line="240" w:lineRule="auto"/>
              <w:shd w:val="clear" w:color="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供应商自2022年1月1日</w:t>
            </w:r>
            <w:r>
              <w:rPr>
                <w:rFonts w:hint="eastAsia" w:ascii="宋体" w:hAnsi="宋体" w:cs="宋体"/>
                <w:color w:val="auto"/>
                <w:sz w:val="22"/>
                <w:szCs w:val="22"/>
                <w:highlight w:val="none"/>
                <w:lang w:val="en-US" w:eastAsia="zh-CN"/>
              </w:rPr>
              <w:t xml:space="preserve">（以验收报告时间为准）</w:t>
            </w:r>
            <w:r>
              <w:rPr>
                <w:rFonts w:hint="eastAsia" w:ascii="宋体" w:hAnsi="宋体" w:cs="宋体"/>
                <w:color w:val="auto"/>
                <w:sz w:val="22"/>
                <w:szCs w:val="22"/>
                <w:highlight w:val="none"/>
                <w:lang w:val="en-US" w:eastAsia="zh-CN"/>
              </w:rPr>
              <w:t xml:space="preserve">以来，承担过</w:t>
            </w:r>
            <w:r>
              <w:rPr>
                <w:rFonts w:hint="eastAsia" w:ascii="宋体" w:hAnsi="宋体" w:eastAsia="宋体" w:cs="宋体"/>
                <w:color w:val="auto"/>
                <w:sz w:val="22"/>
                <w:szCs w:val="22"/>
                <w:highlight w:val="none"/>
                <w:lang w:val="en-US" w:eastAsia="zh-CN"/>
              </w:rPr>
              <w:t xml:space="preserve">合同内容与本项目同类或相似</w:t>
            </w:r>
            <w:r>
              <w:rPr>
                <w:rFonts w:hint="eastAsia" w:ascii="宋体" w:hAnsi="宋体" w:cs="宋体"/>
                <w:color w:val="auto"/>
                <w:sz w:val="22"/>
                <w:szCs w:val="22"/>
                <w:highlight w:val="none"/>
                <w:lang w:val="en-US" w:eastAsia="zh-CN"/>
              </w:rPr>
              <w:t xml:space="preserve">的业绩，每提供1个业绩得1分，最高得3分。</w:t>
            </w:r>
            <w:r/>
          </w:p>
          <w:p>
            <w:pP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rPr>
              <w:t xml:space="preserve">注：</w:t>
            </w:r>
            <w:r>
              <w:rPr>
                <w:rFonts w:hint="eastAsia" w:ascii="宋体" w:hAnsi="宋体" w:cs="宋体"/>
                <w:color w:val="auto"/>
                <w:sz w:val="22"/>
                <w:szCs w:val="22"/>
                <w:highlight w:val="none"/>
                <w:lang w:val="en-US" w:eastAsia="zh-CN"/>
              </w:rPr>
              <w:t xml:space="preserve">须</w:t>
            </w:r>
            <w:r>
              <w:rPr>
                <w:rFonts w:hint="eastAsia" w:ascii="宋体" w:hAnsi="宋体" w:eastAsia="宋体" w:cs="宋体"/>
                <w:color w:val="auto"/>
                <w:sz w:val="22"/>
                <w:szCs w:val="22"/>
                <w:highlight w:val="none"/>
                <w:lang w:val="en-US" w:eastAsia="zh-CN"/>
              </w:rPr>
              <w:t xml:space="preserve">同时</w:t>
            </w:r>
            <w:r>
              <w:rPr>
                <w:rFonts w:hint="eastAsia" w:ascii="宋体" w:hAnsi="宋体" w:cs="宋体"/>
                <w:color w:val="auto"/>
                <w:sz w:val="22"/>
                <w:szCs w:val="22"/>
                <w:highlight w:val="none"/>
                <w:lang w:val="en-US" w:eastAsia="zh-CN"/>
              </w:rPr>
              <w:t xml:space="preserve">提供</w:t>
            </w:r>
            <w:r>
              <w:rPr>
                <w:rFonts w:hint="eastAsia" w:ascii="宋体" w:hAnsi="宋体" w:eastAsia="宋体" w:cs="宋体"/>
                <w:color w:val="auto"/>
                <w:sz w:val="22"/>
                <w:szCs w:val="22"/>
                <w:highlight w:val="none"/>
                <w:lang w:val="en-US" w:eastAsia="zh-CN"/>
              </w:rPr>
              <w:t xml:space="preserve">合同及对应的验收报告</w:t>
            </w:r>
            <w:r>
              <w:rPr>
                <w:rFonts w:hint="eastAsia" w:ascii="宋体" w:hAnsi="宋体" w:cs="宋体"/>
                <w:color w:val="auto"/>
                <w:sz w:val="22"/>
                <w:szCs w:val="22"/>
                <w:highlight w:val="none"/>
                <w:lang w:val="en-US" w:eastAsia="zh-CN"/>
              </w:rPr>
              <w:t xml:space="preserve">扫描件上传后加盖企业CA电子签章</w:t>
            </w:r>
            <w:r>
              <w:rPr>
                <w:rFonts w:hint="eastAsia" w:ascii="宋体" w:hAnsi="宋体" w:eastAsia="宋体" w:cs="宋体"/>
                <w:color w:val="auto"/>
                <w:sz w:val="22"/>
                <w:szCs w:val="22"/>
                <w:highlight w:val="none"/>
                <w:lang w:val="en-US" w:eastAsia="zh-CN"/>
              </w:rPr>
              <w:t xml:space="preserve">作为证明材料</w:t>
            </w:r>
            <w:r>
              <w:rPr>
                <w:rFonts w:hint="eastAsia" w:ascii="宋体" w:hAnsi="宋体" w:cs="宋体"/>
                <w:color w:val="auto"/>
                <w:sz w:val="22"/>
                <w:szCs w:val="22"/>
                <w:highlight w:val="none"/>
                <w:lang w:val="en-US" w:eastAsia="zh-CN"/>
              </w:rPr>
              <w:t xml:space="preserve">，缺一不可</w:t>
            </w:r>
            <w:r>
              <w:rPr>
                <w:rFonts w:hint="eastAsia" w:ascii="宋体" w:hAnsi="宋体" w:eastAsia="宋体" w:cs="宋体"/>
                <w:color w:val="auto"/>
                <w:sz w:val="22"/>
                <w:szCs w:val="22"/>
                <w:highlight w:val="none"/>
                <w:lang w:val="en-US" w:eastAsia="zh-CN"/>
              </w:rPr>
              <w:t xml:space="preserve">。</w:t>
            </w:r>
            <w:r/>
          </w:p>
        </w:tc>
      </w:tr>
      <w:tr>
        <w:trPr>
          <w:jc w:val="center"/>
          <w:trHeight w:val="3543"/>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3</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企业</w:t>
            </w:r>
            <w:r>
              <w:rPr>
                <w:rFonts w:hint="eastAsia" w:ascii="宋体" w:hAnsi="宋体" w:eastAsia="宋体" w:cs="宋体"/>
                <w:bCs/>
                <w:color w:val="auto"/>
                <w:sz w:val="22"/>
                <w:szCs w:val="22"/>
                <w:highlight w:val="none"/>
              </w:rPr>
              <w:t xml:space="preserve">评价</w:t>
            </w:r>
            <w:r/>
          </w:p>
          <w:p>
            <w:pPr>
              <w:jc w:val="center"/>
              <w:spacing w:line="240" w:lineRule="auto"/>
              <w:shd w:val="clear" w:color="auto"/>
              <w:rPr>
                <w:rFonts w:hint="eastAsia" w:ascii="宋体" w:hAnsi="宋体" w:eastAsia="宋体" w:cs="宋体"/>
                <w:bCs/>
                <w:color w:val="auto"/>
                <w:sz w:val="22"/>
                <w:szCs w:val="22"/>
                <w:highlight w:val="none"/>
                <w:lang w:val="en-US" w:eastAsia="zh-CN" w:bidi="ar-SA"/>
              </w:rPr>
            </w:pPr>
            <w:r>
              <w:rPr>
                <w:rFonts w:hint="eastAsia" w:ascii="宋体" w:hAnsi="宋体" w:eastAsia="宋体" w:cs="宋体"/>
                <w:bCs/>
                <w:color w:val="auto"/>
                <w:sz w:val="22"/>
                <w:szCs w:val="22"/>
                <w:highlight w:val="none"/>
              </w:rPr>
              <w:t xml:space="preserve">（</w:t>
            </w:r>
            <w:r>
              <w:rPr>
                <w:rFonts w:hint="eastAsia" w:ascii="宋体" w:hAnsi="宋体" w:cs="宋体"/>
                <w:bCs/>
                <w:color w:val="auto"/>
                <w:sz w:val="22"/>
                <w:szCs w:val="22"/>
                <w:highlight w:val="none"/>
                <w:lang w:val="en-US" w:eastAsia="zh-CN"/>
              </w:rPr>
              <w:t xml:space="preserve">8</w:t>
            </w:r>
            <w:r>
              <w:rPr>
                <w:rFonts w:hint="eastAsia" w:ascii="宋体" w:hAnsi="宋体" w:eastAsia="宋体" w:cs="宋体"/>
                <w:bCs/>
                <w:color w:val="auto"/>
                <w:sz w:val="22"/>
                <w:szCs w:val="22"/>
                <w:highlight w:val="none"/>
              </w:rPr>
              <w:t xml:space="preserve">分）</w:t>
            </w:r>
            <w:r/>
          </w:p>
        </w:tc>
        <w:tc>
          <w:tcPr>
            <w:gridSpan w:val="2"/>
            <w:shd w:val="clear" w:color="auto" w:fill="auto"/>
            <w:tcW w:w="7019" w:type="dxa"/>
            <w:vAlign w:val="center"/>
            <w:textDirection w:val="lrTb"/>
            <w:noWrap w:val="false"/>
          </w:tcPr>
          <w:p>
            <w:pPr>
              <w:numPr>
                <w:ilvl w:val="0"/>
                <w:numId w:val="0"/>
              </w:numPr>
              <w:spacing w:line="24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1.供应商</w:t>
            </w:r>
            <w:r>
              <w:rPr>
                <w:rFonts w:hint="eastAsia" w:ascii="宋体" w:hAnsi="宋体" w:eastAsia="宋体" w:cs="宋体"/>
                <w:color w:val="auto"/>
                <w:sz w:val="22"/>
                <w:szCs w:val="22"/>
                <w:highlight w:val="none"/>
                <w:lang w:val="en-US" w:eastAsia="zh-CN"/>
              </w:rPr>
              <w:t xml:space="preserve">具有</w:t>
            </w:r>
            <w:r>
              <w:rPr>
                <w:rFonts w:hint="eastAsia" w:ascii="宋体" w:hAnsi="宋体" w:cs="宋体"/>
                <w:color w:val="auto"/>
                <w:sz w:val="22"/>
                <w:szCs w:val="22"/>
                <w:highlight w:val="none"/>
                <w:lang w:val="en-US" w:eastAsia="zh-CN"/>
              </w:rPr>
              <w:t xml:space="preserve">有效的</w:t>
            </w:r>
            <w:r>
              <w:rPr>
                <w:rFonts w:hint="eastAsia" w:ascii="宋体" w:hAnsi="宋体" w:eastAsia="宋体" w:cs="宋体"/>
                <w:color w:val="auto"/>
                <w:sz w:val="22"/>
                <w:szCs w:val="22"/>
                <w:highlight w:val="none"/>
                <w:lang w:val="en-US" w:eastAsia="zh-CN"/>
              </w:rPr>
              <w:t xml:space="preserve">质量管理体系认证、环境管理体系认证、职业健康管理体系认证</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信息安全管理体系认证证书</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每个得</w:t>
            </w:r>
            <w:r>
              <w:rPr>
                <w:rFonts w:hint="eastAsia" w:ascii="宋体" w:hAnsi="宋体" w:cs="宋体"/>
                <w:color w:val="auto"/>
                <w:sz w:val="22"/>
                <w:szCs w:val="22"/>
                <w:highlight w:val="none"/>
                <w:lang w:val="en-US" w:eastAsia="zh-CN"/>
              </w:rPr>
              <w:t xml:space="preserve">0.5</w:t>
            </w:r>
            <w:r>
              <w:rPr>
                <w:rFonts w:hint="eastAsia" w:ascii="宋体" w:hAnsi="宋体" w:eastAsia="宋体" w:cs="宋体"/>
                <w:color w:val="auto"/>
                <w:sz w:val="22"/>
                <w:szCs w:val="22"/>
                <w:highlight w:val="none"/>
                <w:lang w:val="en-US" w:eastAsia="zh-CN"/>
              </w:rPr>
              <w:t xml:space="preserve">分，最高得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分。</w:t>
            </w:r>
            <w:r/>
          </w:p>
          <w:p>
            <w:pPr>
              <w:numPr>
                <w:ilvl w:val="0"/>
                <w:numId w:val="0"/>
              </w:numP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注：</w:t>
            </w:r>
            <w:r>
              <w:rPr>
                <w:rFonts w:hint="eastAsia" w:ascii="宋体" w:hAnsi="宋体" w:eastAsia="宋体" w:cs="宋体"/>
                <w:color w:val="auto"/>
                <w:sz w:val="22"/>
                <w:szCs w:val="22"/>
                <w:highlight w:val="none"/>
                <w:lang w:val="en-US" w:eastAsia="zh-CN"/>
              </w:rPr>
              <w:t xml:space="preserve">提供相关证书</w:t>
            </w:r>
            <w:r>
              <w:rPr>
                <w:rFonts w:hint="eastAsia" w:ascii="宋体" w:hAnsi="宋体" w:cs="宋体"/>
                <w:color w:val="auto"/>
                <w:sz w:val="22"/>
                <w:szCs w:val="22"/>
                <w:highlight w:val="none"/>
                <w:lang w:val="en-US" w:eastAsia="zh-CN"/>
              </w:rPr>
              <w:t xml:space="preserve">扫描件上传</w:t>
            </w:r>
            <w:r>
              <w:rPr>
                <w:rFonts w:hint="eastAsia" w:ascii="宋体" w:hAnsi="宋体" w:cs="宋体"/>
                <w:color w:val="auto"/>
                <w:sz w:val="22"/>
                <w:szCs w:val="22"/>
                <w:highlight w:val="none"/>
                <w:lang w:val="en-US" w:eastAsia="zh-CN"/>
              </w:rPr>
              <w:t xml:space="preserve">加盖企业CA电子签章，</w:t>
            </w:r>
            <w:r>
              <w:rPr>
                <w:rFonts w:hint="eastAsia" w:ascii="宋体" w:hAnsi="宋体" w:eastAsia="宋体" w:cs="宋体"/>
                <w:color w:val="auto"/>
                <w:sz w:val="22"/>
                <w:szCs w:val="22"/>
                <w:highlight w:val="none"/>
                <w:lang w:val="en-US" w:eastAsia="zh-CN"/>
              </w:rPr>
              <w:t xml:space="preserve">未提供或提供不符合要求不得分</w:t>
            </w:r>
            <w:r>
              <w:rPr>
                <w:rFonts w:hint="eastAsia" w:ascii="宋体" w:hAnsi="宋体" w:cs="宋体"/>
                <w:color w:val="auto"/>
                <w:sz w:val="22"/>
                <w:szCs w:val="22"/>
                <w:highlight w:val="none"/>
                <w:lang w:val="en-US" w:eastAsia="zh-CN"/>
              </w:rPr>
              <w:t xml:space="preserve">。</w:t>
            </w:r>
            <w:r/>
          </w:p>
          <w:p>
            <w:pPr>
              <w:numPr>
                <w:ilvl w:val="0"/>
                <w:numId w:val="0"/>
              </w:numPr>
              <w:spacing w:line="24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2.供应商</w:t>
            </w:r>
            <w:r>
              <w:rPr>
                <w:rFonts w:hint="eastAsia" w:ascii="宋体" w:hAnsi="宋体" w:eastAsia="宋体" w:cs="宋体"/>
                <w:color w:val="auto"/>
                <w:sz w:val="22"/>
                <w:szCs w:val="22"/>
                <w:highlight w:val="none"/>
                <w:lang w:val="en-US" w:eastAsia="zh-CN"/>
              </w:rPr>
              <w:t xml:space="preserve">提供“安全标准化三级企业”证书，得3分。</w:t>
            </w:r>
            <w:r/>
          </w:p>
          <w:p>
            <w:pPr>
              <w:numPr>
                <w:ilvl w:val="0"/>
                <w:numId w:val="0"/>
              </w:numP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注：</w:t>
            </w:r>
            <w:r>
              <w:rPr>
                <w:rFonts w:hint="eastAsia" w:ascii="宋体" w:hAnsi="宋体" w:eastAsia="宋体" w:cs="宋体"/>
                <w:color w:val="auto"/>
                <w:sz w:val="22"/>
                <w:szCs w:val="22"/>
                <w:highlight w:val="none"/>
                <w:lang w:val="en-US" w:eastAsia="zh-CN"/>
              </w:rPr>
              <w:t xml:space="preserve">提供相关证书</w:t>
            </w:r>
            <w:r>
              <w:rPr>
                <w:rFonts w:hint="eastAsia" w:ascii="宋体" w:hAnsi="宋体" w:cs="宋体"/>
                <w:color w:val="auto"/>
                <w:sz w:val="22"/>
                <w:szCs w:val="22"/>
                <w:highlight w:val="none"/>
                <w:lang w:val="en-US" w:eastAsia="zh-CN"/>
              </w:rPr>
              <w:t xml:space="preserve">扫描件上传</w:t>
            </w:r>
            <w:r>
              <w:rPr>
                <w:rFonts w:hint="eastAsia" w:ascii="宋体" w:hAnsi="宋体" w:cs="宋体"/>
                <w:color w:val="auto"/>
                <w:sz w:val="22"/>
                <w:szCs w:val="22"/>
                <w:highlight w:val="none"/>
                <w:lang w:val="en-US" w:eastAsia="zh-CN"/>
              </w:rPr>
              <w:t xml:space="preserve">加盖企业CA电子签章</w:t>
            </w:r>
            <w:r>
              <w:rPr>
                <w:rFonts w:hint="eastAsia" w:ascii="宋体" w:hAnsi="宋体" w:eastAsia="宋体" w:cs="宋体"/>
                <w:color w:val="auto"/>
                <w:sz w:val="22"/>
                <w:szCs w:val="22"/>
                <w:highlight w:val="none"/>
                <w:lang w:val="en-US" w:eastAsia="zh-CN"/>
              </w:rPr>
              <w:t xml:space="preserve">，未提供或提供不符合要求不得分</w:t>
            </w:r>
            <w:r>
              <w:rPr>
                <w:rFonts w:hint="eastAsia" w:ascii="宋体" w:hAnsi="宋体" w:cs="宋体"/>
                <w:color w:val="auto"/>
                <w:sz w:val="22"/>
                <w:szCs w:val="22"/>
                <w:highlight w:val="none"/>
                <w:lang w:val="en-US" w:eastAsia="zh-CN"/>
              </w:rPr>
              <w:t xml:space="preserve">。</w:t>
            </w:r>
            <w:r/>
          </w:p>
          <w:p>
            <w:pPr>
              <w:numPr>
                <w:ilvl w:val="0"/>
                <w:numId w:val="0"/>
              </w:numPr>
              <w:spacing w:line="24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3.供应商</w:t>
            </w:r>
            <w:r>
              <w:rPr>
                <w:rFonts w:hint="eastAsia" w:ascii="宋体" w:hAnsi="宋体" w:eastAsia="宋体" w:cs="宋体"/>
                <w:color w:val="auto"/>
                <w:sz w:val="22"/>
                <w:szCs w:val="22"/>
                <w:highlight w:val="none"/>
                <w:lang w:val="en-US" w:eastAsia="zh-CN"/>
              </w:rPr>
              <w:t xml:space="preserve">具有工业设计中心，且提供市级及以上工业和信息化局出具的工业设计中心认定证明文件，得3分。</w:t>
            </w:r>
            <w:r/>
          </w:p>
          <w:p>
            <w:pPr>
              <w:numPr>
                <w:ilvl w:val="0"/>
                <w:numId w:val="0"/>
              </w:numP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注：</w:t>
            </w:r>
            <w:r>
              <w:rPr>
                <w:rFonts w:hint="eastAsia" w:ascii="宋体" w:hAnsi="宋体" w:eastAsia="宋体" w:cs="宋体"/>
                <w:color w:val="auto"/>
                <w:sz w:val="22"/>
                <w:szCs w:val="22"/>
                <w:highlight w:val="none"/>
                <w:lang w:val="en-US" w:eastAsia="zh-CN"/>
              </w:rPr>
              <w:t xml:space="preserve">提供市级及以上工业和信息化局出具的证明文件</w:t>
            </w:r>
            <w:r>
              <w:rPr>
                <w:rFonts w:hint="eastAsia" w:ascii="宋体" w:hAnsi="宋体" w:cs="宋体"/>
                <w:color w:val="auto"/>
                <w:sz w:val="22"/>
                <w:szCs w:val="22"/>
                <w:highlight w:val="none"/>
                <w:lang w:val="en-US" w:eastAsia="zh-CN"/>
              </w:rPr>
              <w:t xml:space="preserve">扫描件上传</w:t>
            </w:r>
            <w:r>
              <w:rPr>
                <w:rFonts w:hint="eastAsia" w:ascii="宋体" w:hAnsi="宋体" w:cs="宋体"/>
                <w:color w:val="auto"/>
                <w:sz w:val="22"/>
                <w:szCs w:val="22"/>
                <w:highlight w:val="none"/>
                <w:lang w:val="en-US" w:eastAsia="zh-CN"/>
              </w:rPr>
              <w:t xml:space="preserve">加盖企业CA电子签章，</w:t>
            </w:r>
            <w:r>
              <w:rPr>
                <w:rFonts w:hint="eastAsia" w:ascii="宋体" w:hAnsi="宋体" w:eastAsia="宋体" w:cs="宋体"/>
                <w:color w:val="auto"/>
                <w:sz w:val="22"/>
                <w:szCs w:val="22"/>
                <w:highlight w:val="none"/>
                <w:lang w:val="en-US" w:eastAsia="zh-CN"/>
              </w:rPr>
              <w:t xml:space="preserve">若</w:t>
            </w:r>
            <w:r>
              <w:rPr>
                <w:rFonts w:hint="eastAsia" w:ascii="宋体" w:hAnsi="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lang w:val="en-US" w:eastAsia="zh-CN"/>
              </w:rPr>
              <w:t xml:space="preserve">未提供则不得分。</w:t>
            </w:r>
            <w:r/>
          </w:p>
        </w:tc>
      </w:tr>
      <w:tr>
        <w:trPr>
          <w:jc w:val="center"/>
          <w:trHeight w:val="1250"/>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4</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项目</w:t>
            </w:r>
            <w:r>
              <w:rPr>
                <w:rFonts w:hint="eastAsia" w:ascii="宋体" w:hAnsi="宋体" w:cs="宋体"/>
                <w:bCs/>
                <w:color w:val="auto"/>
                <w:sz w:val="22"/>
                <w:szCs w:val="22"/>
                <w:highlight w:val="none"/>
                <w:lang w:val="en-US" w:eastAsia="zh-CN"/>
              </w:rPr>
              <w:t xml:space="preserve">经理</w:t>
            </w:r>
            <w:r/>
          </w:p>
          <w:p>
            <w:pPr>
              <w:jc w:val="center"/>
              <w:spacing w:line="240" w:lineRule="auto"/>
              <w:shd w:val="clear" w:color="auto"/>
              <w:rPr>
                <w:rFonts w:hint="eastAsia" w:ascii="宋体" w:hAnsi="宋体" w:eastAsia="宋体" w:cs="宋体"/>
                <w:bCs/>
                <w:color w:val="auto"/>
                <w:sz w:val="22"/>
                <w:szCs w:val="22"/>
                <w:highlight w:val="none"/>
                <w:lang w:val="en-US" w:eastAsia="zh-CN" w:bidi="ar-SA"/>
              </w:rPr>
            </w:pPr>
            <w:r>
              <w:rPr>
                <w:rFonts w:hint="eastAsia" w:ascii="宋体" w:hAnsi="宋体" w:eastAsia="宋体" w:cs="宋体"/>
                <w:bCs/>
                <w:color w:val="auto"/>
                <w:sz w:val="22"/>
                <w:szCs w:val="22"/>
                <w:highlight w:val="none"/>
                <w:lang w:val="en-US" w:eastAsia="zh-CN"/>
              </w:rPr>
              <w:t xml:space="preserve">（2分）</w:t>
            </w:r>
            <w:r/>
          </w:p>
        </w:tc>
        <w:tc>
          <w:tcPr>
            <w:gridSpan w:val="2"/>
            <w:shd w:val="clear" w:color="auto" w:fill="auto"/>
            <w:tcW w:w="7019" w:type="dxa"/>
            <w:vAlign w:val="center"/>
            <w:textDirection w:val="lrTb"/>
            <w:noWrap w:val="false"/>
          </w:tcPr>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项目经理具备</w:t>
            </w:r>
            <w:r>
              <w:rPr>
                <w:rFonts w:hint="eastAsia" w:ascii="宋体" w:hAnsi="宋体" w:eastAsia="宋体" w:cs="宋体"/>
                <w:color w:val="auto"/>
                <w:sz w:val="22"/>
                <w:szCs w:val="22"/>
                <w:highlight w:val="none"/>
                <w:lang w:val="en-US" w:eastAsia="zh-CN"/>
              </w:rPr>
              <w:t xml:space="preserve">项目管理专业资格证书</w:t>
            </w:r>
            <w:r>
              <w:rPr>
                <w:rFonts w:hint="eastAsia" w:ascii="宋体" w:hAnsi="宋体" w:eastAsia="宋体" w:cs="宋体"/>
                <w:color w:val="auto"/>
                <w:sz w:val="22"/>
                <w:szCs w:val="22"/>
                <w:highlight w:val="none"/>
                <w:lang w:val="en-US" w:eastAsia="zh-CN"/>
              </w:rPr>
              <w:t xml:space="preserve">的，得2分。</w:t>
            </w:r>
            <w:r/>
          </w:p>
          <w:p>
            <w:pPr>
              <w:numPr>
                <w:ilvl w:val="0"/>
                <w:numId w:val="0"/>
              </w:numP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rPr>
              <w:t xml:space="preserve">注：</w:t>
            </w:r>
            <w:r>
              <w:rPr>
                <w:rFonts w:hint="eastAsia" w:ascii="宋体" w:hAnsi="宋体" w:cs="宋体"/>
                <w:color w:val="auto"/>
                <w:highlight w:val="none"/>
              </w:rPr>
              <w:t xml:space="preserve">须提供上述人员相关证书、供应商为上述人员缴纳的</w:t>
            </w:r>
            <w:r>
              <w:rPr>
                <w:rFonts w:hint="eastAsia" w:ascii="宋体" w:hAnsi="宋体" w:cs="宋体"/>
                <w:color w:val="auto"/>
                <w:highlight w:val="none"/>
                <w:lang w:val="en-US" w:eastAsia="zh-CN"/>
              </w:rPr>
              <w:t xml:space="preserve">近6个月（不含磋商当月）任意1个月的养老保险</w:t>
            </w:r>
            <w:r>
              <w:rPr>
                <w:rFonts w:hint="eastAsia" w:ascii="宋体" w:hAnsi="宋体" w:cs="宋体"/>
                <w:color w:val="auto"/>
                <w:highlight w:val="none"/>
              </w:rPr>
              <w:t xml:space="preserve">证明材料</w:t>
            </w:r>
            <w:r>
              <w:rPr>
                <w:rFonts w:hint="eastAsia" w:ascii="宋体" w:hAnsi="宋体" w:cs="宋体"/>
                <w:color w:val="auto"/>
                <w:szCs w:val="21"/>
                <w:highlight w:val="none"/>
              </w:rPr>
              <w:t xml:space="preserve">扫描上传</w:t>
            </w:r>
            <w:r>
              <w:rPr>
                <w:rFonts w:hint="eastAsia" w:ascii="宋体" w:hAnsi="宋体" w:cs="宋体"/>
                <w:color w:val="auto"/>
                <w:sz w:val="22"/>
                <w:szCs w:val="22"/>
                <w:highlight w:val="none"/>
                <w:lang w:val="en-US" w:eastAsia="zh-CN"/>
              </w:rPr>
              <w:t xml:space="preserve">加盖企业CA电子签章</w:t>
            </w:r>
            <w:r>
              <w:rPr>
                <w:rStyle w:val="1362"/>
                <w:rFonts w:hint="eastAsia" w:ascii="宋体" w:hAnsi="宋体" w:cs="宋体"/>
                <w:color w:val="auto"/>
                <w:szCs w:val="21"/>
                <w:highlight w:val="none"/>
              </w:rPr>
              <w:t xml:space="preserve">作为得分依据</w:t>
            </w:r>
            <w:r>
              <w:rPr>
                <w:rStyle w:val="1362"/>
                <w:rFonts w:hint="eastAsia" w:ascii="宋体" w:hAnsi="宋体" w:cs="宋体"/>
                <w:color w:val="auto"/>
                <w:szCs w:val="21"/>
                <w:highlight w:val="none"/>
                <w:lang w:eastAsia="zh-CN"/>
              </w:rPr>
              <w:t xml:space="preserve">。</w:t>
            </w:r>
            <w:r/>
          </w:p>
        </w:tc>
      </w:tr>
      <w:tr>
        <w:trPr>
          <w:jc w:val="center"/>
          <w:trHeight w:val="2442"/>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5</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rPr>
              <w:t xml:space="preserve">技术规格评价(</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p>
        </w:tc>
        <w:tc>
          <w:tcPr>
            <w:gridSpan w:val="2"/>
            <w:shd w:val="clear" w:color="auto" w:fill="auto"/>
            <w:tcW w:w="7019" w:type="dxa"/>
            <w:vAlign w:val="center"/>
            <w:textDirection w:val="lrTb"/>
            <w:noWrap w:val="false"/>
          </w:tcPr>
          <w:p>
            <w:pPr>
              <w:pStyle w:val="1241"/>
              <w:keepLines w:val="0"/>
              <w:keepNext w:val="0"/>
              <w:pageBreakBefore w:val="0"/>
              <w:spacing w:before="0" w:line="240" w:lineRule="auto"/>
              <w:shd w:val="clear" w:color="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根据响应文件中的技术规格说明，评估其对磋商文件《采购需求》中“项目要求”的满足程度。完全满足磋商文件要求者得10分；重要响应指标若存在负偏离或不满足情况，每项扣除1分；非重要响应指标若存在负偏离或不满足情况，每项扣除0.5分。本项评分最高为10分，最低为0分。</w:t>
            </w:r>
            <w:r/>
          </w:p>
          <w:p>
            <w:pPr>
              <w:keepLines w:val="0"/>
              <w:keepNext w:val="0"/>
              <w:pageBreakBefore w:val="0"/>
              <w:spacing w:line="240" w:lineRule="auto"/>
              <w:shd w:val="clear" w:color="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strike w:val="0"/>
                <w:color w:val="auto"/>
                <w:sz w:val="22"/>
                <w:szCs w:val="22"/>
                <w:highlight w:val="none"/>
                <w:lang w:val="en-US" w:eastAsia="zh-CN"/>
              </w:rPr>
              <w:t xml:space="preserve">注：</w:t>
            </w:r>
            <w:r>
              <w:rPr>
                <w:rFonts w:hint="eastAsia" w:ascii="宋体" w:hAnsi="宋体" w:eastAsia="宋体" w:cs="宋体"/>
                <w:color w:val="auto"/>
                <w:sz w:val="22"/>
                <w:szCs w:val="21"/>
                <w:highlight w:val="none"/>
                <w:lang w:val="en-US" w:eastAsia="zh-CN" w:bidi="ar-SA"/>
              </w:rPr>
              <w:t xml:space="preserve">“▲”标记的为重要响应指标，其他为非重要响应指标。技术规格中要求提供相关佐证材料，此为必要内容。若未提供或所提供材料不符合要求，均视为负偏离。</w:t>
            </w:r>
            <w:r/>
          </w:p>
        </w:tc>
      </w:tr>
      <w:tr>
        <w:trPr>
          <w:jc w:val="center"/>
          <w:trHeight w:val="90"/>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6</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视频演示</w:t>
            </w:r>
            <w:r/>
          </w:p>
          <w:p>
            <w:pPr>
              <w:jc w:val="center"/>
              <w:spacing w:line="240" w:lineRule="auto"/>
              <w:shd w:val="clear" w:color="auto"/>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w:t>
            </w:r>
            <w:r/>
          </w:p>
        </w:tc>
        <w:tc>
          <w:tcPr>
            <w:gridSpan w:val="2"/>
            <w:shd w:val="clear" w:color="auto" w:fill="auto"/>
            <w:tcW w:w="7019" w:type="dxa"/>
            <w:vAlign w:val="center"/>
            <w:textDirection w:val="lrTb"/>
            <w:noWrap w:val="false"/>
          </w:tcPr>
          <w:p>
            <w:pP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供应商提供所投产品的视频演示。</w:t>
            </w:r>
            <w:r/>
          </w:p>
          <w:p>
            <w:pP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评审依据：</w:t>
            </w:r>
            <w:r>
              <w:rPr>
                <w:rFonts w:hint="eastAsia" w:ascii="宋体" w:hAnsi="宋体" w:eastAsia="宋体" w:cs="宋体"/>
                <w:color w:val="auto"/>
                <w:sz w:val="22"/>
                <w:szCs w:val="22"/>
                <w:highlight w:val="none"/>
                <w:lang w:val="en-US" w:eastAsia="zh-CN"/>
              </w:rPr>
              <w:t xml:space="preserve">磋商小组</w:t>
            </w:r>
            <w:r>
              <w:rPr>
                <w:rFonts w:hint="eastAsia" w:ascii="宋体" w:hAnsi="宋体" w:eastAsia="宋体" w:cs="宋体"/>
                <w:strike w:val="0"/>
                <w:color w:val="auto"/>
                <w:sz w:val="22"/>
                <w:szCs w:val="22"/>
                <w:highlight w:val="none"/>
                <w:lang w:val="en-US" w:eastAsia="zh-CN"/>
              </w:rPr>
              <w:t xml:space="preserve">根据视频演示内容的完整性、实用性、功能性、演示形象直观性等方面打分：</w:t>
            </w:r>
            <w:r/>
          </w:p>
          <w:p>
            <w:pP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演示直观、内容完整、所投产品实用性</w:t>
            </w:r>
            <w:r>
              <w:rPr>
                <w:rFonts w:hint="eastAsia" w:ascii="宋体" w:hAnsi="宋体" w:cs="宋体"/>
                <w:strike w:val="0"/>
                <w:color w:val="auto"/>
                <w:sz w:val="22"/>
                <w:szCs w:val="22"/>
                <w:highlight w:val="none"/>
                <w:lang w:val="en-US" w:eastAsia="zh-CN"/>
              </w:rPr>
              <w:t xml:space="preserve">和</w:t>
            </w:r>
            <w:r>
              <w:rPr>
                <w:rFonts w:hint="eastAsia" w:ascii="宋体" w:hAnsi="宋体" w:eastAsia="宋体" w:cs="宋体"/>
                <w:strike w:val="0"/>
                <w:color w:val="auto"/>
                <w:sz w:val="22"/>
                <w:szCs w:val="22"/>
                <w:highlight w:val="none"/>
                <w:lang w:val="en-US" w:eastAsia="zh-CN"/>
              </w:rPr>
              <w:t xml:space="preserve">功能性强得5分；</w:t>
            </w:r>
            <w:r/>
          </w:p>
          <w:p>
            <w:pP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演示较为直观，内容较为完整，所投产品实用性</w:t>
            </w:r>
            <w:r>
              <w:rPr>
                <w:rFonts w:hint="eastAsia" w:ascii="宋体" w:hAnsi="宋体" w:cs="宋体"/>
                <w:strike w:val="0"/>
                <w:color w:val="auto"/>
                <w:sz w:val="22"/>
                <w:szCs w:val="22"/>
                <w:highlight w:val="none"/>
                <w:lang w:val="en-US" w:eastAsia="zh-CN"/>
              </w:rPr>
              <w:t xml:space="preserve">和</w:t>
            </w:r>
            <w:r>
              <w:rPr>
                <w:rFonts w:hint="eastAsia" w:ascii="宋体" w:hAnsi="宋体" w:eastAsia="宋体" w:cs="宋体"/>
                <w:strike w:val="0"/>
                <w:color w:val="auto"/>
                <w:sz w:val="22"/>
                <w:szCs w:val="22"/>
                <w:highlight w:val="none"/>
                <w:lang w:val="en-US" w:eastAsia="zh-CN"/>
              </w:rPr>
              <w:t xml:space="preserve">功能性较强得3分；</w:t>
            </w:r>
            <w:r/>
          </w:p>
          <w:p>
            <w:pP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演示不直观不完整，所投产品实用性</w:t>
            </w:r>
            <w:r>
              <w:rPr>
                <w:rFonts w:hint="eastAsia" w:ascii="宋体" w:hAnsi="宋体" w:cs="宋体"/>
                <w:strike w:val="0"/>
                <w:color w:val="auto"/>
                <w:sz w:val="22"/>
                <w:szCs w:val="22"/>
                <w:highlight w:val="none"/>
                <w:lang w:val="en-US" w:eastAsia="zh-CN"/>
              </w:rPr>
              <w:t xml:space="preserve">和</w:t>
            </w:r>
            <w:r>
              <w:rPr>
                <w:rFonts w:hint="eastAsia" w:ascii="宋体" w:hAnsi="宋体" w:eastAsia="宋体" w:cs="宋体"/>
                <w:strike w:val="0"/>
                <w:color w:val="auto"/>
                <w:sz w:val="22"/>
                <w:szCs w:val="22"/>
                <w:highlight w:val="none"/>
                <w:lang w:val="en-US" w:eastAsia="zh-CN"/>
              </w:rPr>
              <w:t xml:space="preserve">功能性差得1分；</w:t>
            </w:r>
            <w:r/>
          </w:p>
          <w:p>
            <w:pP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未提供演示视频不得分。</w:t>
            </w:r>
            <w:r/>
          </w:p>
          <w:p>
            <w:pP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rPr>
              <w:t xml:space="preserve">注：提供所投产品实际使用的视频资料（评审时，如供应商提供的相关视频资料无法演示或与需求产品相符，视为不满足）。</w:t>
            </w:r>
            <w:r/>
          </w:p>
        </w:tc>
      </w:tr>
      <w:tr>
        <w:trPr>
          <w:jc w:val="center"/>
          <w:trHeight w:val="90"/>
        </w:trPr>
        <w:tc>
          <w:tcPr>
            <w:shd w:val="clear" w:color="auto" w:fill="auto"/>
            <w:tcW w:w="732" w:type="dxa"/>
            <w:vAlign w:val="center"/>
            <w:vMerge w:val="restart"/>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7</w:t>
            </w:r>
            <w:r/>
          </w:p>
        </w:tc>
        <w:tc>
          <w:tcPr>
            <w:shd w:val="clear" w:color="auto" w:fill="auto"/>
            <w:tcW w:w="1771" w:type="dxa"/>
            <w:vAlign w:val="center"/>
            <w:vMerge w:val="restart"/>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t xml:space="preserve">技术方案</w:t>
            </w:r>
            <w:r/>
          </w:p>
          <w:p>
            <w:pPr>
              <w:jc w:val="center"/>
              <w:spacing w:line="240" w:lineRule="auto"/>
              <w:shd w:val="clear" w:color="auto"/>
              <w:rPr>
                <w:rFonts w:hint="eastAsia"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t xml:space="preserve">（18分）</w:t>
            </w:r>
            <w:r/>
          </w:p>
        </w:tc>
        <w:tc>
          <w:tcPr>
            <w:shd w:val="clear" w:color="auto" w:fill="auto"/>
            <w:tcW w:w="1277"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t xml:space="preserve">安全设计评价</w:t>
            </w:r>
            <w:r/>
          </w:p>
          <w:p>
            <w:pPr>
              <w:jc w:val="center"/>
              <w:spacing w:line="240" w:lineRule="auto"/>
              <w:shd w:val="clear" w:color="auto"/>
              <w:rPr>
                <w:rFonts w:hint="eastAsia" w:ascii="宋体" w:hAnsi="宋体" w:eastAsia="宋体" w:cs="宋体"/>
                <w:strike w:val="0"/>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t xml:space="preserve">（6分）</w:t>
            </w:r>
            <w:r/>
          </w:p>
        </w:tc>
        <w:tc>
          <w:tcPr>
            <w:shd w:val="clear" w:color="auto" w:fill="auto"/>
            <w:tcW w:w="5742" w:type="dxa"/>
            <w:vAlign w:val="center"/>
            <w:textDirection w:val="lrTb"/>
            <w:noWrap w:val="false"/>
          </w:tcPr>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针对本项目涉及的低压电工、高压电工</w:t>
            </w:r>
            <w:r>
              <w:rPr>
                <w:rFonts w:hint="eastAsia" w:ascii="宋体" w:hAnsi="宋体" w:cs="宋体"/>
                <w:color w:val="auto"/>
                <w:sz w:val="22"/>
                <w:szCs w:val="22"/>
                <w:highlight w:val="none"/>
                <w:lang w:val="en-US" w:eastAsia="zh-CN"/>
              </w:rPr>
              <w:t xml:space="preserve">作业</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strike w:val="0"/>
                <w:color w:val="auto"/>
                <w:sz w:val="22"/>
                <w:szCs w:val="22"/>
                <w:highlight w:val="none"/>
                <w:lang w:val="en-US" w:eastAsia="zh-CN"/>
              </w:rPr>
              <w:t xml:space="preserve">供应商</w:t>
            </w:r>
            <w:r>
              <w:rPr>
                <w:rFonts w:hint="eastAsia" w:ascii="宋体" w:hAnsi="宋体" w:eastAsia="宋体" w:cs="宋体"/>
                <w:color w:val="auto"/>
                <w:sz w:val="22"/>
                <w:szCs w:val="22"/>
                <w:highlight w:val="none"/>
                <w:lang w:val="en-US" w:eastAsia="zh-CN"/>
              </w:rPr>
              <w:t xml:space="preserve">须提交关于投标产品的安全设计功能方案。磋商小组将依据</w:t>
            </w:r>
            <w:r>
              <w:rPr>
                <w:rFonts w:hint="eastAsia" w:ascii="宋体" w:hAnsi="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lang w:val="en-US" w:eastAsia="zh-CN"/>
              </w:rPr>
              <w:t xml:space="preserve">所提供的安全设计功</w:t>
            </w:r>
            <w:r>
              <w:rPr>
                <w:rFonts w:hint="eastAsia" w:ascii="宋体" w:hAnsi="宋体" w:cs="宋体"/>
                <w:color w:val="auto"/>
                <w:sz w:val="22"/>
                <w:szCs w:val="22"/>
                <w:highlight w:val="none"/>
                <w:lang w:val="en-US" w:eastAsia="zh-CN"/>
              </w:rPr>
              <w:t xml:space="preserve">能</w:t>
            </w:r>
            <w:r>
              <w:rPr>
                <w:rFonts w:hint="eastAsia" w:ascii="宋体" w:hAnsi="宋体" w:eastAsia="宋体" w:cs="宋体"/>
                <w:color w:val="auto"/>
                <w:sz w:val="22"/>
                <w:szCs w:val="22"/>
                <w:highlight w:val="none"/>
                <w:lang w:val="en-US" w:eastAsia="zh-CN"/>
              </w:rPr>
              <w:t xml:space="preserve">的实用性、合理性等进行综合评估，并给予相应评分。本项最高得分6分。</w:t>
            </w:r>
            <w:r/>
          </w:p>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低压电工、高压电工作业电气安全设计方案实用性、合理性强，</w:t>
            </w:r>
            <w:r>
              <w:rPr>
                <w:rFonts w:hint="eastAsia" w:ascii="宋体" w:hAnsi="宋体" w:eastAsia="宋体" w:cs="宋体"/>
                <w:color w:val="auto"/>
                <w:sz w:val="22"/>
                <w:szCs w:val="22"/>
                <w:highlight w:val="none"/>
                <w:lang w:val="en-US" w:eastAsia="zh-CN"/>
              </w:rPr>
              <w:t xml:space="preserve">且可行，充分满足项目需求</w:t>
            </w:r>
            <w:r>
              <w:rPr>
                <w:rFonts w:hint="eastAsia" w:ascii="宋体" w:hAnsi="宋体" w:eastAsia="宋体" w:cs="宋体"/>
                <w:color w:val="auto"/>
                <w:sz w:val="22"/>
                <w:szCs w:val="22"/>
                <w:highlight w:val="none"/>
                <w:lang w:val="en-US" w:eastAsia="zh-CN"/>
              </w:rPr>
              <w:t xml:space="preserve">的得6分；</w:t>
            </w:r>
            <w:r/>
          </w:p>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（2）方案</w:t>
            </w:r>
            <w:r>
              <w:rPr>
                <w:rFonts w:hint="eastAsia" w:ascii="宋体" w:hAnsi="宋体" w:eastAsia="宋体" w:cs="宋体"/>
                <w:color w:val="auto"/>
                <w:sz w:val="22"/>
                <w:szCs w:val="22"/>
                <w:highlight w:val="none"/>
                <w:lang w:val="en-US" w:eastAsia="zh-CN"/>
              </w:rPr>
              <w:t xml:space="preserve">方案完整，总体科学合理且可行，虽部分内容表述不清但仍满足项目需求的得4分；</w:t>
            </w:r>
            <w:r/>
          </w:p>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（3）方案存在较多缺漏，但所提供内容总体合理的，得2分；</w:t>
            </w:r>
            <w:r/>
          </w:p>
          <w:p>
            <w:pPr>
              <w:numPr>
                <w:ilvl w:val="0"/>
                <w:numId w:val="0"/>
              </w:numPr>
              <w:spacing w:line="240" w:lineRule="auto"/>
              <w:shd w:val="clear" w:color="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（4）方案不合理或未提供方案的，不得分。</w:t>
            </w:r>
            <w:r/>
          </w:p>
        </w:tc>
      </w:tr>
      <w:tr>
        <w:trPr>
          <w:jc w:val="center"/>
          <w:trHeight w:val="2143"/>
        </w:trPr>
        <w:tc>
          <w:tcPr>
            <w:shd w:val="clear" w:color="auto" w:fill="auto"/>
            <w:tcW w:w="732"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shd w:val="clear" w:color="auto" w:fill="auto"/>
            <w:tcW w:w="1771"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r>
            <w:r/>
          </w:p>
        </w:tc>
        <w:tc>
          <w:tcPr>
            <w:shd w:val="clear" w:color="auto" w:fill="auto"/>
            <w:tcW w:w="1277" w:type="dxa"/>
            <w:vAlign w:val="center"/>
            <w:textDirection w:val="lrTb"/>
            <w:noWrap w:val="false"/>
          </w:tcPr>
          <w:p>
            <w:pPr>
              <w:pStyle w:val="1460"/>
              <w:ind w:firstLine="0"/>
              <w:jc w:val="cente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产品结构设计评价</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rPr>
              <w:t xml:space="preserve">分）</w:t>
            </w:r>
            <w:r/>
          </w:p>
        </w:tc>
        <w:tc>
          <w:tcPr>
            <w:shd w:val="clear" w:color="auto" w:fill="auto"/>
            <w:tcW w:w="5742" w:type="dxa"/>
            <w:vAlign w:val="center"/>
            <w:textDirection w:val="lrTb"/>
            <w:noWrap w:val="false"/>
          </w:tcPr>
          <w:p>
            <w:pPr>
              <w:spacing w:line="240" w:lineRule="auto"/>
              <w:shd w:val="clear" w:color="auto"/>
              <w:rPr>
                <w:rFonts w:hint="eastAsia" w:ascii="宋体" w:hAnsi="宋体" w:eastAsia="宋体" w:cs="宋体"/>
                <w:b w:val="0"/>
                <w:bCs w:val="0"/>
                <w:strike w:val="0"/>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供应商</w:t>
            </w:r>
            <w:r>
              <w:rPr>
                <w:rFonts w:hint="eastAsia" w:ascii="宋体" w:hAnsi="宋体" w:eastAsia="宋体" w:cs="宋体"/>
                <w:b w:val="0"/>
                <w:bCs w:val="0"/>
                <w:strike w:val="0"/>
                <w:color w:val="auto"/>
                <w:sz w:val="22"/>
                <w:szCs w:val="22"/>
                <w:highlight w:val="none"/>
                <w:lang w:val="en-US" w:eastAsia="zh-CN"/>
              </w:rPr>
              <w:t xml:space="preserve">须提交针对本项目所投设备的产品设计方案，涵盖材料、工艺设计、结构、模块、可维护性及用户体验便捷程度等方面。评标人将依据投标方案的专业性、成熟度、针对采购标的及实际特点的契合度，以及对用户使用有实质性辅助提升的效果进行综合评估，并给予相应评分。</w:t>
            </w:r>
            <w:r/>
          </w:p>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方案实用性、合理性强，</w:t>
            </w:r>
            <w:r>
              <w:rPr>
                <w:rFonts w:hint="eastAsia" w:ascii="宋体" w:hAnsi="宋体" w:eastAsia="宋体" w:cs="宋体"/>
                <w:color w:val="auto"/>
                <w:sz w:val="22"/>
                <w:szCs w:val="22"/>
                <w:highlight w:val="none"/>
                <w:lang w:val="en-US" w:eastAsia="zh-CN"/>
              </w:rPr>
              <w:t xml:space="preserve">且可行，充分满足项目需求</w:t>
            </w:r>
            <w:r>
              <w:rPr>
                <w:rFonts w:hint="eastAsia" w:ascii="宋体" w:hAnsi="宋体" w:eastAsia="宋体" w:cs="宋体"/>
                <w:color w:val="auto"/>
                <w:sz w:val="22"/>
                <w:szCs w:val="22"/>
                <w:highlight w:val="none"/>
                <w:lang w:val="en-US" w:eastAsia="zh-CN"/>
              </w:rPr>
              <w:t xml:space="preserve">的得6分；</w:t>
            </w:r>
            <w:r/>
          </w:p>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（2）方案</w:t>
            </w:r>
            <w:r>
              <w:rPr>
                <w:rFonts w:hint="eastAsia" w:ascii="宋体" w:hAnsi="宋体" w:eastAsia="宋体" w:cs="宋体"/>
                <w:color w:val="auto"/>
                <w:sz w:val="22"/>
                <w:szCs w:val="22"/>
                <w:highlight w:val="none"/>
                <w:lang w:val="en-US" w:eastAsia="zh-CN"/>
              </w:rPr>
              <w:t xml:space="preserve">方案完整，总体科学合理且可行，虽部分内容表述不清但仍满足项目需求的得4分；</w:t>
            </w:r>
            <w:r/>
          </w:p>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（3）方案存在较多缺漏，但所提供内容总体合理的，得2分；</w:t>
            </w:r>
            <w:r/>
          </w:p>
          <w:p>
            <w:pPr>
              <w:spacing w:line="240" w:lineRule="auto"/>
              <w:shd w:val="clear" w:color="auto"/>
              <w:rPr>
                <w:rFonts w:hint="eastAsia" w:ascii="宋体" w:hAnsi="宋体" w:eastAsia="宋体" w:cs="宋体"/>
                <w:b w:val="0"/>
                <w:bCs w:val="0"/>
                <w:strike w:val="0"/>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（4）方案不合理或未提供方案的，不得分。</w:t>
            </w:r>
            <w:r/>
          </w:p>
        </w:tc>
      </w:tr>
      <w:tr>
        <w:trPr>
          <w:jc w:val="center"/>
          <w:trHeight w:val="90"/>
        </w:trPr>
        <w:tc>
          <w:tcPr>
            <w:shd w:val="clear" w:color="auto" w:fill="auto"/>
            <w:tcW w:w="732"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shd w:val="clear" w:color="auto" w:fill="auto"/>
            <w:tcW w:w="1771"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r>
            <w:r/>
          </w:p>
        </w:tc>
        <w:tc>
          <w:tcPr>
            <w:shd w:val="clear" w:color="auto" w:fill="auto"/>
            <w:tcW w:w="1277" w:type="dxa"/>
            <w:vAlign w:val="center"/>
            <w:textDirection w:val="lrTb"/>
            <w:noWrap w:val="false"/>
          </w:tcPr>
          <w:p>
            <w:pPr>
              <w:pStyle w:val="1460"/>
              <w:ind w:firstLine="0"/>
              <w:jc w:val="cente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bCs/>
                <w:color w:val="auto"/>
                <w:sz w:val="22"/>
                <w:szCs w:val="22"/>
                <w:highlight w:val="none"/>
                <w:lang w:val="en-US" w:eastAsia="zh-CN"/>
              </w:rPr>
              <w:t xml:space="preserve">场地布局整体规划</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rPr>
              <w:t xml:space="preserve">分）</w:t>
            </w:r>
            <w:r/>
          </w:p>
        </w:tc>
        <w:tc>
          <w:tcPr>
            <w:shd w:val="clear" w:color="auto" w:fill="auto"/>
            <w:tcW w:w="5742" w:type="dxa"/>
            <w:vAlign w:val="center"/>
            <w:textDirection w:val="lrTb"/>
            <w:noWrap w:val="false"/>
          </w:tcPr>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w:t>
            </w:r>
            <w:r>
              <w:rPr>
                <w:rFonts w:hint="eastAsia" w:ascii="宋体" w:hAnsi="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lang w:val="en-US" w:eastAsia="zh-CN"/>
              </w:rPr>
              <w:t xml:space="preserve">提交的设计效果进行评分，评分内容涵盖但不限于以下方面：设计效果是否紧贴项目主题，层次是否清晰，布局是否合理，展示主题是否突出鲜明，是否具备完整的基地总平面图、表现图（包括整体效果图和局部效果图）、基地详细图纸及基地平面文化设计方案。</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具体评分标准如下：</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方案完整、详尽，计划合理且可行，充分满足项目需求的，</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val="en-US" w:eastAsia="zh-CN"/>
              </w:rPr>
              <w:t xml:space="preserve">；</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方案完整，总体科学合理且可行，虽部分内容表述不清但仍满足项目需求的，</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val="en-US" w:eastAsia="zh-CN"/>
              </w:rPr>
              <w:t xml:space="preserve">；</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方案存在较多缺漏，但所提供内容总体合理的，</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val="en-US" w:eastAsia="zh-CN"/>
              </w:rPr>
              <w:t xml:space="preserve">；</w:t>
            </w:r>
            <w:r/>
          </w:p>
          <w:p>
            <w:pP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方案不合理或未提供方案的，不得分。</w:t>
            </w:r>
            <w:r/>
          </w:p>
        </w:tc>
      </w:tr>
      <w:tr>
        <w:trPr>
          <w:jc w:val="center"/>
          <w:trHeight w:val="90"/>
        </w:trPr>
        <w:tc>
          <w:tcPr>
            <w:shd w:val="clear" w:color="auto" w:fill="auto"/>
            <w:tcW w:w="732" w:type="dxa"/>
            <w:vAlign w:val="center"/>
            <w:vMerge w:val="restart"/>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8</w:t>
            </w:r>
            <w:r/>
          </w:p>
        </w:tc>
        <w:tc>
          <w:tcPr>
            <w:shd w:val="clear" w:color="auto" w:fill="auto"/>
            <w:tcW w:w="1771" w:type="dxa"/>
            <w:vAlign w:val="center"/>
            <w:vMerge w:val="restart"/>
            <w:textDirection w:val="lrTb"/>
            <w:noWrap w:val="false"/>
          </w:tcPr>
          <w:p>
            <w:pPr>
              <w:jc w:val="center"/>
              <w:spacing w:line="240" w:lineRule="auto"/>
              <w:shd w:val="clear" w:color="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实施方案</w:t>
            </w:r>
            <w:r/>
          </w:p>
          <w:p>
            <w:pPr>
              <w:jc w:val="center"/>
              <w:spacing w:line="240" w:lineRule="auto"/>
              <w:shd w:val="clear" w:color="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24</w:t>
            </w:r>
            <w:r>
              <w:rPr>
                <w:rFonts w:hint="eastAsia" w:ascii="宋体" w:hAnsi="宋体" w:eastAsia="宋体" w:cs="宋体"/>
                <w:bCs/>
                <w:color w:val="auto"/>
                <w:sz w:val="22"/>
                <w:szCs w:val="22"/>
                <w:highlight w:val="none"/>
              </w:rPr>
              <w:t xml:space="preserve">分）</w:t>
            </w:r>
            <w:r/>
          </w:p>
        </w:tc>
        <w:tc>
          <w:tcPr>
            <w:shd w:val="clear" w:color="auto" w:fill="auto"/>
            <w:tcW w:w="1277"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安装调试方案</w:t>
            </w:r>
            <w:r/>
          </w:p>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（6分）</w:t>
            </w:r>
            <w:r/>
          </w:p>
        </w:tc>
        <w:tc>
          <w:tcPr>
            <w:shd w:val="clear" w:color="auto" w:fill="auto"/>
            <w:tcW w:w="5742" w:type="dxa"/>
            <w:vAlign w:val="center"/>
            <w:textDirection w:val="lrTb"/>
            <w:noWrap w:val="false"/>
          </w:tcPr>
          <w:p>
            <w:pPr>
              <w:numPr>
                <w:ilvl w:val="0"/>
                <w:numId w:val="0"/>
              </w:numPr>
              <w:ind w:left="0" w:firstLine="0"/>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w:t>
            </w:r>
            <w:r>
              <w:rPr>
                <w:rFonts w:hint="eastAsia" w:ascii="宋体" w:hAnsi="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lang w:val="en-US" w:eastAsia="zh-CN"/>
              </w:rPr>
              <w:t xml:space="preserve">针对本项目提供的安装方案，包括安装工期安排、安装技术人员配备、现场安装流程、安装质量要求、安装验收方案等内容进行综合评分：</w:t>
            </w:r>
            <w:r/>
          </w:p>
          <w:p>
            <w:pPr>
              <w:numPr>
                <w:ilvl w:val="0"/>
                <w:numId w:val="0"/>
              </w:numPr>
              <w:ind w:left="0" w:firstLine="0"/>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方案有针对性、合理、可行、全面的得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分；</w:t>
            </w:r>
            <w:r/>
          </w:p>
          <w:p>
            <w:pPr>
              <w:numPr>
                <w:ilvl w:val="0"/>
                <w:numId w:val="0"/>
              </w:numPr>
              <w:ind w:left="0" w:firstLine="0"/>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方案较有针对性、较合理、较可行的得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w:t>
            </w:r>
            <w:r/>
          </w:p>
          <w:p>
            <w:pPr>
              <w:numPr>
                <w:ilvl w:val="0"/>
                <w:numId w:val="0"/>
              </w:numPr>
              <w:ind w:left="0" w:firstLine="0"/>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方案合理性、可行性、针对性一般的得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分；</w:t>
            </w:r>
            <w:r/>
          </w:p>
          <w:p>
            <w:pPr>
              <w:numPr>
                <w:ilvl w:val="0"/>
                <w:numId w:val="0"/>
              </w:numPr>
              <w:ind w:left="0" w:firstLine="0"/>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方案不合理或未提供方案的，不得分。</w:t>
            </w:r>
            <w:r/>
          </w:p>
        </w:tc>
      </w:tr>
      <w:tr>
        <w:trPr>
          <w:jc w:val="center"/>
          <w:trHeight w:val="90"/>
        </w:trPr>
        <w:tc>
          <w:tcPr>
            <w:shd w:val="clear" w:color="auto" w:fill="auto"/>
            <w:tcW w:w="732"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shd w:val="clear" w:color="auto" w:fill="auto"/>
            <w:tcW w:w="1771" w:type="dxa"/>
            <w:vAlign w:val="center"/>
            <w:vMerge w:val="continue"/>
            <w:textDirection w:val="lrTb"/>
            <w:noWrap w:val="false"/>
          </w:tcPr>
          <w:p>
            <w:pPr>
              <w:jc w:val="center"/>
              <w:spacing w:line="240" w:lineRule="auto"/>
              <w:shd w:val="clear" w:color="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shd w:val="clear" w:color="auto" w:fill="auto"/>
            <w:tcW w:w="1277"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培训方案</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6分</w:t>
            </w:r>
            <w:r>
              <w:rPr>
                <w:rFonts w:hint="eastAsia" w:ascii="宋体" w:hAnsi="宋体" w:eastAsia="宋体" w:cs="宋体"/>
                <w:color w:val="auto"/>
                <w:sz w:val="22"/>
                <w:szCs w:val="22"/>
                <w:highlight w:val="none"/>
              </w:rPr>
              <w:t xml:space="preserve">）</w:t>
            </w:r>
            <w:r/>
          </w:p>
        </w:tc>
        <w:tc>
          <w:tcPr>
            <w:shd w:val="clear" w:color="auto" w:fill="auto"/>
            <w:tcW w:w="5742" w:type="dxa"/>
            <w:vAlign w:val="center"/>
            <w:textDirection w:val="lrTb"/>
            <w:noWrap w:val="false"/>
          </w:tcPr>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供应商提供的培训方案：</w:t>
            </w:r>
            <w:r/>
          </w:p>
          <w:p>
            <w:pP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评审内容包括组织形式、师资安排、时间安排、培训内容的针对性、设备适配性、培训效果等方面，进行综合评定。</w:t>
            </w:r>
            <w:r/>
          </w:p>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方案内容充实完善且具备培训讲师证明材料的</w:t>
            </w:r>
            <w:r>
              <w:rPr>
                <w:rFonts w:hint="eastAsia" w:ascii="宋体" w:hAnsi="宋体" w:cs="宋体"/>
                <w:color w:val="auto"/>
                <w:sz w:val="22"/>
                <w:szCs w:val="22"/>
                <w:highlight w:val="none"/>
                <w:lang w:val="en-US" w:eastAsia="zh-CN"/>
              </w:rPr>
              <w:t xml:space="preserve">得6分</w:t>
            </w:r>
            <w:r>
              <w:rPr>
                <w:rFonts w:hint="eastAsia" w:ascii="宋体" w:hAnsi="宋体" w:eastAsia="宋体" w:cs="宋体"/>
                <w:color w:val="auto"/>
                <w:sz w:val="22"/>
                <w:szCs w:val="22"/>
                <w:highlight w:val="none"/>
                <w:lang w:val="en-US" w:eastAsia="zh-CN"/>
              </w:rPr>
              <w:t xml:space="preserve">；</w:t>
            </w:r>
            <w:r/>
          </w:p>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方案内容较为完善且具备部分证明材料的</w:t>
            </w:r>
            <w:r>
              <w:rPr>
                <w:rFonts w:hint="eastAsia" w:ascii="宋体" w:hAnsi="宋体" w:cs="宋体"/>
                <w:color w:val="auto"/>
                <w:sz w:val="22"/>
                <w:szCs w:val="22"/>
                <w:highlight w:val="none"/>
                <w:lang w:val="en-US" w:eastAsia="zh-CN"/>
              </w:rPr>
              <w:t xml:space="preserve">得4分</w:t>
            </w:r>
            <w:r>
              <w:rPr>
                <w:rFonts w:hint="eastAsia" w:ascii="宋体" w:hAnsi="宋体" w:eastAsia="宋体" w:cs="宋体"/>
                <w:color w:val="auto"/>
                <w:sz w:val="22"/>
                <w:szCs w:val="22"/>
                <w:highlight w:val="none"/>
                <w:lang w:val="en-US" w:eastAsia="zh-CN"/>
              </w:rPr>
              <w:t xml:space="preserve">；</w:t>
            </w:r>
            <w:r/>
          </w:p>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方案内容缺失不完善且不具备讲师证明材料的</w:t>
            </w:r>
            <w:r>
              <w:rPr>
                <w:rFonts w:hint="eastAsia" w:ascii="宋体" w:hAnsi="宋体" w:cs="宋体"/>
                <w:color w:val="auto"/>
                <w:sz w:val="22"/>
                <w:szCs w:val="22"/>
                <w:highlight w:val="none"/>
                <w:lang w:val="en-US" w:eastAsia="zh-CN"/>
              </w:rPr>
              <w:t xml:space="preserve">得2分</w:t>
            </w:r>
            <w:r>
              <w:rPr>
                <w:rFonts w:hint="eastAsia" w:ascii="宋体" w:hAnsi="宋体" w:eastAsia="宋体" w:cs="宋体"/>
                <w:color w:val="auto"/>
                <w:sz w:val="22"/>
                <w:szCs w:val="22"/>
                <w:highlight w:val="none"/>
                <w:lang w:val="en-US" w:eastAsia="zh-CN"/>
              </w:rPr>
              <w:t xml:space="preserve">。</w:t>
            </w:r>
            <w:r/>
          </w:p>
          <w:p>
            <w:pPr>
              <w:numPr>
                <w:ilvl w:val="0"/>
                <w:numId w:val="0"/>
              </w:numPr>
              <w:ind w:left="0" w:firstLine="0"/>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方案不合理或未提供方案的，不得分。</w:t>
            </w:r>
            <w:r/>
          </w:p>
        </w:tc>
      </w:tr>
      <w:tr>
        <w:trPr>
          <w:jc w:val="center"/>
          <w:trHeight w:val="90"/>
        </w:trPr>
        <w:tc>
          <w:tcPr>
            <w:shd w:val="clear" w:color="auto" w:fill="auto"/>
            <w:tcW w:w="732"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W w:w="1771" w:type="dxa"/>
            <w:vAlign w:val="center"/>
            <w:vMerge w:val="continue"/>
            <w:textDirection w:val="lrTb"/>
            <w:noWrap w:val="false"/>
          </w:tcPr>
          <w:p>
            <w:pPr>
              <w:jc w:val="center"/>
              <w:spacing w:line="240" w:lineRule="auto"/>
              <w:shd w:val="clear" w:color="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shd w:val="clear" w:color="auto" w:fill="auto"/>
            <w:tcW w:w="1277"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售后服务</w:t>
            </w:r>
            <w:r/>
          </w:p>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6分</w:t>
            </w:r>
            <w:r>
              <w:rPr>
                <w:rFonts w:hint="eastAsia" w:ascii="宋体" w:hAnsi="宋体" w:eastAsia="宋体" w:cs="宋体"/>
                <w:color w:val="auto"/>
                <w:sz w:val="22"/>
                <w:szCs w:val="22"/>
                <w:highlight w:val="none"/>
              </w:rPr>
              <w:t xml:space="preserve">）</w:t>
            </w:r>
            <w:r/>
          </w:p>
        </w:tc>
        <w:tc>
          <w:tcPr>
            <w:shd w:val="clear" w:color="auto" w:fill="auto"/>
            <w:tcW w:w="5742" w:type="dxa"/>
            <w:vAlign w:val="center"/>
            <w:textDirection w:val="lrTb"/>
            <w:noWrap w:val="false"/>
          </w:tcPr>
          <w:p>
            <w:pPr>
              <w:spacing w:line="240" w:lineRule="auto"/>
              <w:shd w:val="clear" w:color="auto"/>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en-US" w:eastAsia="zh-CN"/>
              </w:rPr>
              <w:t xml:space="preserve">根据供应商针对本项目制定的</w:t>
            </w:r>
            <w:r>
              <w:rPr>
                <w:rFonts w:hint="eastAsia" w:ascii="宋体" w:hAnsi="宋体" w:eastAsia="宋体" w:cs="宋体"/>
                <w:color w:val="auto"/>
                <w:sz w:val="22"/>
                <w:szCs w:val="22"/>
                <w:highlight w:val="none"/>
                <w:lang w:val="zh-CN" w:eastAsia="zh-CN"/>
              </w:rPr>
              <w:t xml:space="preserve">售后服务方案（</w:t>
            </w:r>
            <w:r>
              <w:rPr>
                <w:rFonts w:hint="eastAsia" w:ascii="宋体" w:hAnsi="宋体" w:eastAsia="宋体" w:cs="宋体"/>
                <w:color w:val="auto"/>
                <w:sz w:val="22"/>
                <w:szCs w:val="22"/>
                <w:highlight w:val="none"/>
                <w:lang w:val="en-US" w:eastAsia="zh-CN"/>
              </w:rPr>
              <w:t xml:space="preserve">包括但不限于</w:t>
            </w:r>
            <w:r>
              <w:rPr>
                <w:rFonts w:hint="eastAsia" w:ascii="宋体" w:hAnsi="宋体" w:eastAsia="宋体" w:cs="宋体"/>
                <w:color w:val="auto"/>
                <w:sz w:val="22"/>
                <w:szCs w:val="22"/>
                <w:highlight w:val="none"/>
                <w:lang w:val="zh-CN" w:eastAsia="zh-CN"/>
              </w:rPr>
              <w:t xml:space="preserve">包括服务的响应时间、解决问题的能力、紧急故障处理预案、备品备件、技术指导、质保内容、质保期后的维保方案）</w:t>
            </w:r>
            <w:r>
              <w:rPr>
                <w:rFonts w:hint="eastAsia" w:ascii="宋体" w:hAnsi="宋体" w:eastAsia="宋体" w:cs="宋体"/>
                <w:color w:val="auto"/>
                <w:sz w:val="22"/>
                <w:szCs w:val="22"/>
                <w:highlight w:val="none"/>
                <w:lang w:val="en-US" w:eastAsia="zh-CN"/>
              </w:rPr>
              <w:t xml:space="preserve">进行综合评定</w:t>
            </w:r>
            <w:r>
              <w:rPr>
                <w:rFonts w:hint="eastAsia" w:ascii="宋体" w:hAnsi="宋体" w:eastAsia="宋体" w:cs="宋体"/>
                <w:color w:val="auto"/>
                <w:sz w:val="22"/>
                <w:szCs w:val="22"/>
                <w:highlight w:val="none"/>
                <w:lang w:val="zh-CN" w:eastAsia="zh-CN"/>
              </w:rPr>
              <w:t xml:space="preserve">。</w:t>
            </w:r>
            <w:r/>
          </w:p>
          <w:p>
            <w:pPr>
              <w:spacing w:line="240" w:lineRule="auto"/>
              <w:shd w:val="clear" w:color="auto"/>
              <w:rPr>
                <w:rFonts w:hint="eastAsia" w:ascii="宋体" w:hAnsi="宋体" w:eastAsia="宋体" w:cs="宋体"/>
                <w:color w:val="auto"/>
                <w:sz w:val="22"/>
                <w:szCs w:val="22"/>
                <w:highlight w:val="none"/>
                <w:lang w:val="zh-CN" w:eastAsia="zh-CN"/>
              </w:rPr>
            </w:pPr>
            <w:r>
              <w:rPr>
                <w:rFonts w:hint="eastAsia" w:ascii="宋体" w:hAnsi="宋体" w:cs="宋体"/>
                <w:color w:val="auto"/>
                <w:sz w:val="22"/>
                <w:szCs w:val="22"/>
                <w:highlight w:val="none"/>
                <w:lang w:val="zh-CN" w:eastAsia="zh-CN"/>
              </w:rPr>
              <w:t xml:space="preserve">（</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zh-CN" w:eastAsia="zh-CN"/>
              </w:rPr>
              <w:t xml:space="preserve">售后服务方案</w:t>
            </w:r>
            <w:r>
              <w:rPr>
                <w:rFonts w:hint="eastAsia" w:ascii="宋体" w:hAnsi="宋体" w:eastAsia="宋体" w:cs="宋体"/>
                <w:color w:val="auto"/>
                <w:sz w:val="22"/>
                <w:szCs w:val="22"/>
                <w:highlight w:val="none"/>
                <w:lang w:val="en-US" w:eastAsia="zh-CN"/>
              </w:rPr>
              <w:t xml:space="preserve">详细完整</w:t>
            </w:r>
            <w:r>
              <w:rPr>
                <w:rFonts w:hint="eastAsia" w:ascii="宋体" w:hAnsi="宋体" w:eastAsia="宋体" w:cs="宋体"/>
                <w:color w:val="auto"/>
                <w:sz w:val="22"/>
                <w:szCs w:val="22"/>
                <w:highlight w:val="none"/>
                <w:lang w:val="zh-CN" w:eastAsia="zh-CN"/>
              </w:rPr>
              <w:t xml:space="preserve">、解决问题的预案完整、备品备件充足、质保及质保期后的维保方案完善的得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eastAsia="zh-CN"/>
              </w:rPr>
              <w:t xml:space="preserve">分；</w:t>
            </w:r>
            <w:r>
              <w:rPr>
                <w:rFonts w:hint="eastAsia" w:ascii="宋体" w:hAnsi="宋体" w:cs="宋体"/>
                <w:color w:val="auto"/>
                <w:sz w:val="22"/>
                <w:szCs w:val="22"/>
                <w:highlight w:val="none"/>
                <w:lang w:val="zh-CN" w:eastAsia="zh-CN"/>
              </w:rPr>
              <w:t xml:space="preserve">（</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zh-CN" w:eastAsia="zh-CN"/>
              </w:rPr>
              <w:t xml:space="preserve">售后服务方案</w:t>
            </w:r>
            <w:r>
              <w:rPr>
                <w:rFonts w:hint="eastAsia" w:ascii="宋体" w:hAnsi="宋体" w:eastAsia="宋体" w:cs="宋体"/>
                <w:color w:val="auto"/>
                <w:sz w:val="22"/>
                <w:szCs w:val="22"/>
                <w:highlight w:val="none"/>
                <w:lang w:val="en-US" w:eastAsia="zh-CN"/>
              </w:rPr>
              <w:t xml:space="preserve">基本完整</w:t>
            </w:r>
            <w:r>
              <w:rPr>
                <w:rFonts w:hint="eastAsia" w:ascii="宋体" w:hAnsi="宋体" w:eastAsia="宋体" w:cs="宋体"/>
                <w:color w:val="auto"/>
                <w:sz w:val="22"/>
                <w:szCs w:val="22"/>
                <w:highlight w:val="none"/>
                <w:lang w:val="zh-CN" w:eastAsia="zh-CN"/>
              </w:rPr>
              <w:t xml:space="preserve">、解决问题的预案</w:t>
            </w:r>
            <w:r>
              <w:rPr>
                <w:rFonts w:hint="eastAsia" w:ascii="宋体" w:hAnsi="宋体" w:eastAsia="宋体" w:cs="宋体"/>
                <w:color w:val="auto"/>
                <w:sz w:val="22"/>
                <w:szCs w:val="22"/>
                <w:highlight w:val="none"/>
                <w:lang w:val="en-US" w:eastAsia="zh-CN"/>
              </w:rPr>
              <w:t xml:space="preserve">基本</w:t>
            </w:r>
            <w:r>
              <w:rPr>
                <w:rFonts w:hint="eastAsia" w:ascii="宋体" w:hAnsi="宋体" w:eastAsia="宋体" w:cs="宋体"/>
                <w:color w:val="auto"/>
                <w:sz w:val="22"/>
                <w:szCs w:val="22"/>
                <w:highlight w:val="none"/>
                <w:lang w:val="zh-CN" w:eastAsia="zh-CN"/>
              </w:rPr>
              <w:t xml:space="preserve">完整、备品备件</w:t>
            </w:r>
            <w:r>
              <w:rPr>
                <w:rFonts w:hint="eastAsia" w:ascii="宋体" w:hAnsi="宋体" w:eastAsia="宋体" w:cs="宋体"/>
                <w:color w:val="auto"/>
                <w:sz w:val="22"/>
                <w:szCs w:val="22"/>
                <w:highlight w:val="none"/>
                <w:lang w:val="en-US" w:eastAsia="zh-CN"/>
              </w:rPr>
              <w:t xml:space="preserve">较</w:t>
            </w:r>
            <w:r>
              <w:rPr>
                <w:rFonts w:hint="eastAsia" w:ascii="宋体" w:hAnsi="宋体" w:eastAsia="宋体" w:cs="宋体"/>
                <w:color w:val="auto"/>
                <w:sz w:val="22"/>
                <w:szCs w:val="22"/>
                <w:highlight w:val="none"/>
                <w:lang w:val="zh-CN" w:eastAsia="zh-CN"/>
              </w:rPr>
              <w:t xml:space="preserve">充足、质保及质保期后的维保方案</w:t>
            </w:r>
            <w:r>
              <w:rPr>
                <w:rFonts w:hint="eastAsia" w:ascii="宋体" w:hAnsi="宋体" w:eastAsia="宋体" w:cs="宋体"/>
                <w:color w:val="auto"/>
                <w:sz w:val="22"/>
                <w:szCs w:val="22"/>
                <w:highlight w:val="none"/>
                <w:lang w:val="en-US" w:eastAsia="zh-CN"/>
              </w:rPr>
              <w:t xml:space="preserve">基本</w:t>
            </w:r>
            <w:r>
              <w:rPr>
                <w:rFonts w:hint="eastAsia" w:ascii="宋体" w:hAnsi="宋体" w:eastAsia="宋体" w:cs="宋体"/>
                <w:color w:val="auto"/>
                <w:sz w:val="22"/>
                <w:szCs w:val="22"/>
                <w:highlight w:val="none"/>
                <w:lang w:val="zh-CN" w:eastAsia="zh-CN"/>
              </w:rPr>
              <w:t xml:space="preserve">完善的得</w:t>
            </w:r>
            <w:r>
              <w:rPr>
                <w:rFonts w:hint="eastAsia" w:ascii="宋体" w:hAnsi="宋体" w:cs="宋体"/>
                <w:color w:val="auto"/>
                <w:sz w:val="22"/>
                <w:szCs w:val="22"/>
                <w:highlight w:val="none"/>
                <w:lang w:val="en-US" w:eastAsia="zh-CN"/>
              </w:rPr>
              <w:t xml:space="preserve">4分</w:t>
            </w:r>
            <w:r>
              <w:rPr>
                <w:rFonts w:hint="eastAsia" w:ascii="宋体" w:hAnsi="宋体" w:eastAsia="宋体" w:cs="宋体"/>
                <w:color w:val="auto"/>
                <w:sz w:val="22"/>
                <w:szCs w:val="22"/>
                <w:highlight w:val="none"/>
                <w:lang w:val="zh-CN" w:eastAsia="zh-CN"/>
              </w:rPr>
              <w:t xml:space="preserve">；</w:t>
            </w:r>
            <w:r/>
          </w:p>
          <w:p>
            <w:pPr>
              <w:spacing w:line="240" w:lineRule="auto"/>
              <w:shd w:val="clear" w:color="auto"/>
              <w:rPr>
                <w:rFonts w:hint="eastAsia" w:ascii="宋体" w:hAnsi="宋体" w:eastAsia="宋体" w:cs="宋体"/>
                <w:color w:val="auto"/>
                <w:sz w:val="22"/>
                <w:szCs w:val="22"/>
                <w:highlight w:val="none"/>
                <w:lang w:val="zh-CN" w:eastAsia="zh-CN"/>
              </w:rPr>
            </w:pPr>
            <w:r>
              <w:rPr>
                <w:rFonts w:hint="eastAsia" w:ascii="宋体" w:hAnsi="宋体" w:cs="宋体"/>
                <w:color w:val="auto"/>
                <w:sz w:val="22"/>
                <w:szCs w:val="22"/>
                <w:highlight w:val="none"/>
                <w:lang w:val="zh-CN"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zh-CN" w:eastAsia="zh-CN"/>
              </w:rPr>
              <w:t xml:space="preserve">售后服务方案</w:t>
            </w:r>
            <w:r>
              <w:rPr>
                <w:rFonts w:hint="eastAsia" w:ascii="宋体" w:hAnsi="宋体" w:eastAsia="宋体" w:cs="宋体"/>
                <w:color w:val="auto"/>
                <w:sz w:val="22"/>
                <w:szCs w:val="22"/>
                <w:highlight w:val="none"/>
                <w:lang w:val="en-US" w:eastAsia="zh-CN"/>
              </w:rPr>
              <w:t xml:space="preserve">片面或有缺陷的</w:t>
            </w:r>
            <w:r>
              <w:rPr>
                <w:rFonts w:hint="eastAsia" w:ascii="宋体" w:hAnsi="宋体" w:eastAsia="宋体" w:cs="宋体"/>
                <w:color w:val="auto"/>
                <w:sz w:val="22"/>
                <w:szCs w:val="22"/>
                <w:highlight w:val="none"/>
                <w:lang w:val="zh-CN" w:eastAsia="zh-CN"/>
              </w:rPr>
              <w:t xml:space="preserve">得</w:t>
            </w:r>
            <w:r>
              <w:rPr>
                <w:rFonts w:hint="eastAsia" w:ascii="宋体" w:hAnsi="宋体" w:cs="宋体"/>
                <w:color w:val="auto"/>
                <w:sz w:val="22"/>
                <w:szCs w:val="22"/>
                <w:highlight w:val="none"/>
                <w:lang w:val="en-US" w:eastAsia="zh-CN"/>
              </w:rPr>
              <w:t xml:space="preserve">2分</w:t>
            </w:r>
            <w:r>
              <w:rPr>
                <w:rFonts w:hint="eastAsia" w:ascii="宋体" w:hAnsi="宋体" w:eastAsia="宋体" w:cs="宋体"/>
                <w:color w:val="auto"/>
                <w:sz w:val="22"/>
                <w:szCs w:val="22"/>
                <w:highlight w:val="none"/>
                <w:lang w:val="zh-CN" w:eastAsia="zh-CN"/>
              </w:rPr>
              <w:t xml:space="preserve">；</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方案不合理或未提供方案的，不得分。</w:t>
            </w:r>
            <w:r/>
          </w:p>
        </w:tc>
      </w:tr>
      <w:tr>
        <w:trPr>
          <w:jc w:val="center"/>
          <w:trHeight w:val="3649"/>
        </w:trPr>
        <w:tc>
          <w:tcPr>
            <w:shd w:val="clear" w:color="auto" w:fill="auto"/>
            <w:tcW w:w="732"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W w:w="1771" w:type="dxa"/>
            <w:vAlign w:val="center"/>
            <w:vMerge w:val="continue"/>
            <w:textDirection w:val="lrTb"/>
            <w:noWrap w:val="false"/>
          </w:tcPr>
          <w:p>
            <w:pPr>
              <w:jc w:val="center"/>
              <w:spacing w:line="240" w:lineRule="auto"/>
              <w:shd w:val="clear" w:color="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shd w:val="clear" w:color="auto" w:fill="auto"/>
            <w:tcW w:w="1277"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 xml:space="preserve">质量管理体系及保证措施</w:t>
            </w:r>
            <w:r/>
          </w:p>
          <w:p>
            <w:pPr>
              <w:jc w:val="center"/>
              <w:spacing w:line="240" w:lineRule="auto"/>
              <w:shd w:val="clear" w:color="auto"/>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rPr>
              <w:t xml:space="preserve">分）</w:t>
            </w:r>
            <w:r/>
          </w:p>
        </w:tc>
        <w:tc>
          <w:tcPr>
            <w:shd w:val="clear" w:color="auto" w:fill="auto"/>
            <w:tcW w:w="5742" w:type="dxa"/>
            <w:vAlign w:val="center"/>
            <w:textDirection w:val="lrTb"/>
            <w:noWrap w:val="false"/>
          </w:tcPr>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根据供应商针对本项目制定的质量保证体系及保证措施，内容至少包含①制定完整的质量保证体系、②针对质量目标措施及质量控制的保证措施。内容具有针对性和实用性进行综合评定。</w:t>
            </w:r>
            <w:r/>
          </w:p>
          <w:p>
            <w:pPr>
              <w:spacing w:line="240" w:lineRule="auto"/>
              <w:shd w:val="clear" w:color="auto"/>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zh-CN" w:eastAsia="zh-CN"/>
              </w:rPr>
              <w:t xml:space="preserve">）质量管理及保障措施完整规范，科学合理，</w:t>
            </w:r>
            <w:r>
              <w:rPr>
                <w:rFonts w:hint="eastAsia" w:ascii="宋体" w:hAnsi="宋体" w:eastAsia="宋体" w:cs="宋体"/>
                <w:color w:val="auto"/>
                <w:sz w:val="22"/>
                <w:szCs w:val="22"/>
                <w:highlight w:val="none"/>
                <w:lang w:val="en-US" w:eastAsia="zh-CN"/>
              </w:rPr>
              <w:t xml:space="preserve">实用性</w:t>
            </w:r>
            <w:r>
              <w:rPr>
                <w:rFonts w:hint="eastAsia" w:ascii="宋体" w:hAnsi="宋体" w:eastAsia="宋体" w:cs="宋体"/>
                <w:color w:val="auto"/>
                <w:sz w:val="22"/>
                <w:szCs w:val="22"/>
                <w:highlight w:val="none"/>
                <w:lang w:val="zh-CN" w:eastAsia="zh-CN"/>
              </w:rPr>
              <w:t xml:space="preserve">高、</w:t>
            </w:r>
            <w:r>
              <w:rPr>
                <w:rFonts w:hint="eastAsia" w:ascii="宋体" w:hAnsi="宋体" w:eastAsia="宋体" w:cs="宋体"/>
                <w:color w:val="auto"/>
                <w:sz w:val="22"/>
                <w:szCs w:val="22"/>
                <w:highlight w:val="none"/>
                <w:lang w:val="en-US" w:eastAsia="zh-CN"/>
              </w:rPr>
              <w:t xml:space="preserve">针对性强，</w:t>
            </w:r>
            <w:r>
              <w:rPr>
                <w:rFonts w:hint="eastAsia" w:ascii="宋体" w:hAnsi="宋体" w:eastAsia="宋体" w:cs="宋体"/>
                <w:color w:val="auto"/>
                <w:sz w:val="22"/>
                <w:szCs w:val="22"/>
                <w:highlight w:val="none"/>
                <w:lang w:val="zh-CN" w:eastAsia="zh-CN"/>
              </w:rPr>
              <w:t xml:space="preserve">能结合项目特点制定</w:t>
            </w:r>
            <w:r>
              <w:rPr>
                <w:rFonts w:hint="eastAsia" w:ascii="宋体" w:hAnsi="宋体" w:eastAsia="宋体" w:cs="宋体"/>
                <w:color w:val="auto"/>
                <w:sz w:val="22"/>
                <w:szCs w:val="22"/>
                <w:highlight w:val="none"/>
                <w:lang w:val="en-US" w:eastAsia="zh-CN"/>
              </w:rPr>
              <w:t xml:space="preserve">措施的</w:t>
            </w:r>
            <w:r>
              <w:rPr>
                <w:rFonts w:hint="eastAsia" w:ascii="宋体" w:hAnsi="宋体" w:eastAsia="宋体" w:cs="宋体"/>
                <w:color w:val="auto"/>
                <w:sz w:val="22"/>
                <w:szCs w:val="22"/>
                <w:highlight w:val="none"/>
                <w:lang w:val="zh-CN" w:eastAsia="zh-CN"/>
              </w:rPr>
              <w:t xml:space="preserve">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eastAsia="zh-CN"/>
              </w:rPr>
              <w:t xml:space="preserve">分；</w:t>
            </w:r>
            <w:r/>
          </w:p>
          <w:p>
            <w:pPr>
              <w:spacing w:line="240" w:lineRule="auto"/>
              <w:shd w:val="clear" w:color="auto"/>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zh-CN" w:eastAsia="zh-CN"/>
              </w:rPr>
              <w:t xml:space="preserve">）质量管理及保障措施较为完整规范，较为科学合理，</w:t>
            </w:r>
            <w:r>
              <w:rPr>
                <w:rFonts w:hint="eastAsia" w:ascii="宋体" w:hAnsi="宋体" w:eastAsia="宋体" w:cs="宋体"/>
                <w:color w:val="auto"/>
                <w:sz w:val="22"/>
                <w:szCs w:val="22"/>
                <w:highlight w:val="none"/>
                <w:lang w:val="en-US" w:eastAsia="zh-CN"/>
              </w:rPr>
              <w:t xml:space="preserve">有基本的措施描述，实用性</w:t>
            </w:r>
            <w:r>
              <w:rPr>
                <w:rFonts w:hint="eastAsia" w:ascii="宋体" w:hAnsi="宋体" w:eastAsia="宋体" w:cs="宋体"/>
                <w:color w:val="auto"/>
                <w:sz w:val="22"/>
                <w:szCs w:val="22"/>
                <w:highlight w:val="none"/>
                <w:lang w:val="zh-CN" w:eastAsia="zh-CN"/>
              </w:rPr>
              <w:t xml:space="preserve">较高、</w:t>
            </w:r>
            <w:r>
              <w:rPr>
                <w:rFonts w:hint="eastAsia" w:ascii="宋体" w:hAnsi="宋体" w:eastAsia="宋体" w:cs="宋体"/>
                <w:color w:val="auto"/>
                <w:sz w:val="22"/>
                <w:szCs w:val="22"/>
                <w:highlight w:val="none"/>
                <w:lang w:val="en-US" w:eastAsia="zh-CN"/>
              </w:rPr>
              <w:t xml:space="preserve">针对性较强</w:t>
            </w:r>
            <w:r>
              <w:rPr>
                <w:rFonts w:hint="eastAsia" w:ascii="宋体" w:hAnsi="宋体" w:eastAsia="宋体" w:cs="宋体"/>
                <w:color w:val="auto"/>
                <w:sz w:val="22"/>
                <w:szCs w:val="22"/>
                <w:highlight w:val="none"/>
                <w:lang w:val="zh-CN" w:eastAsia="zh-CN"/>
              </w:rPr>
              <w:t xml:space="preserve">的得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zh-CN" w:eastAsia="zh-CN"/>
              </w:rPr>
              <w:t xml:space="preserve">分；</w:t>
            </w:r>
            <w:r/>
          </w:p>
          <w:p>
            <w:pPr>
              <w:spacing w:line="240" w:lineRule="auto"/>
              <w:shd w:val="clear" w:color="auto"/>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zh-CN" w:eastAsia="zh-CN"/>
              </w:rPr>
              <w:t xml:space="preserve">）质量管理及保障措施方案一般，但</w:t>
            </w:r>
            <w:r>
              <w:rPr>
                <w:rFonts w:hint="eastAsia" w:ascii="宋体" w:hAnsi="宋体" w:eastAsia="宋体" w:cs="宋体"/>
                <w:color w:val="auto"/>
                <w:sz w:val="22"/>
                <w:szCs w:val="22"/>
                <w:highlight w:val="none"/>
                <w:lang w:val="en-US" w:eastAsia="zh-CN"/>
              </w:rPr>
              <w:t xml:space="preserve">实用性</w:t>
            </w:r>
            <w:r>
              <w:rPr>
                <w:rFonts w:hint="eastAsia" w:ascii="宋体" w:hAnsi="宋体" w:eastAsia="宋体" w:cs="宋体"/>
                <w:color w:val="auto"/>
                <w:sz w:val="22"/>
                <w:szCs w:val="22"/>
                <w:highlight w:val="none"/>
                <w:lang w:val="zh-CN" w:eastAsia="zh-CN"/>
              </w:rPr>
              <w:t xml:space="preserve">和针对性不够强，</w:t>
            </w:r>
            <w:r>
              <w:rPr>
                <w:rFonts w:hint="eastAsia" w:ascii="宋体" w:hAnsi="宋体" w:eastAsia="宋体" w:cs="宋体"/>
                <w:color w:val="auto"/>
                <w:sz w:val="22"/>
                <w:szCs w:val="22"/>
                <w:highlight w:val="none"/>
                <w:lang w:val="en-US" w:eastAsia="zh-CN"/>
              </w:rPr>
              <w:t xml:space="preserve">措施</w:t>
            </w:r>
            <w:r>
              <w:rPr>
                <w:rFonts w:hint="eastAsia" w:ascii="宋体" w:hAnsi="宋体" w:eastAsia="宋体" w:cs="宋体"/>
                <w:color w:val="auto"/>
                <w:sz w:val="22"/>
                <w:szCs w:val="22"/>
                <w:highlight w:val="none"/>
                <w:lang w:val="zh-CN" w:eastAsia="zh-CN"/>
              </w:rPr>
              <w:t xml:space="preserve">内容仅简单重复采购人的采购需求得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zh-CN" w:eastAsia="zh-CN"/>
              </w:rPr>
              <w:t xml:space="preserve">分；</w:t>
            </w:r>
            <w:r/>
          </w:p>
          <w:p>
            <w:pPr>
              <w:spacing w:line="240" w:lineRule="auto"/>
              <w:shd w:val="clear" w:color="auto"/>
              <w:rPr>
                <w:rFonts w:hint="eastAsia" w:ascii="宋体" w:hAnsi="宋体" w:eastAsia="宋体" w:cs="宋体"/>
                <w:color w:val="auto"/>
                <w:spacing w:val="11"/>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（4）方案不合理或未提供方案的，不得分。</w:t>
            </w:r>
            <w:r/>
          </w:p>
        </w:tc>
      </w:tr>
    </w:tbl>
    <w:p>
      <w:pPr>
        <w:spacing w:line="520" w:lineRule="exact"/>
        <w:tabs>
          <w:tab w:val="left" w:pos="2850" w:leader="none"/>
          <w:tab w:val="center" w:pos="4153"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rPr>
        <w:t xml:space="preserve">供应商承诺所提供资料全部真实，如有伪造，一经</w:t>
      </w:r>
      <w:r>
        <w:rPr>
          <w:rFonts w:hint="eastAsia" w:ascii="宋体" w:hAnsi="宋体" w:cs="宋体"/>
          <w:b/>
          <w:bCs/>
          <w:color w:val="auto"/>
          <w:sz w:val="24"/>
          <w:szCs w:val="24"/>
          <w:highlight w:val="none"/>
          <w:lang w:val="en-US" w:eastAsia="zh-CN"/>
        </w:rPr>
        <w:t xml:space="preserve">发现</w:t>
      </w:r>
      <w:r>
        <w:rPr>
          <w:rFonts w:hint="eastAsia" w:ascii="宋体" w:hAnsi="宋体" w:cs="宋体"/>
          <w:b/>
          <w:bCs/>
          <w:color w:val="auto"/>
          <w:sz w:val="24"/>
          <w:szCs w:val="24"/>
          <w:highlight w:val="none"/>
        </w:rPr>
        <w:t xml:space="preserve">造假行为，则供应商需要接受相关监管部门的处罚。</w:t>
      </w:r>
      <w:r/>
    </w:p>
    <w:p>
      <w:pPr>
        <w:jc w:val="center"/>
        <w:rPr>
          <w:rFonts w:hint="eastAsia" w:ascii="宋体" w:hAnsi="宋体" w:cs="宋体"/>
          <w:color w:val="auto"/>
          <w:sz w:val="44"/>
          <w:szCs w:val="44"/>
          <w:highlight w:val="none"/>
        </w:rPr>
        <w:outlineLvl w:val="0"/>
      </w:pPr>
      <w:r/>
      <w:bookmarkStart w:id="179" w:name="_Toc28376"/>
      <w:r/>
      <w:r/>
    </w:p>
    <w:p>
      <w:pPr>
        <w:pStyle w:val="751"/>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outlineLvl w:val="0"/>
      </w:pPr>
      <w:r>
        <w:rPr>
          <w:rFonts w:hint="eastAsia" w:ascii="宋体" w:hAnsi="宋体" w:cs="宋体"/>
          <w:color w:val="auto"/>
          <w:sz w:val="44"/>
          <w:szCs w:val="44"/>
          <w:highlight w:val="none"/>
        </w:rPr>
        <w:t xml:space="preserve">第六章  响应文件格式</w:t>
      </w:r>
      <w:bookmarkEnd w:id="179"/>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76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bCs/>
          <w:color w:val="auto"/>
          <w:sz w:val="72"/>
          <w:szCs w:val="72"/>
          <w:highlight w:val="none"/>
        </w:rPr>
      </w:pPr>
      <w:r/>
      <w:bookmarkStart w:id="180" w:name="_Toc49090576"/>
      <w:r/>
      <w:bookmarkEnd w:id="180"/>
      <w:r/>
      <w:bookmarkStart w:id="181" w:name="_Hlt26671244"/>
      <w:r/>
      <w:bookmarkEnd w:id="181"/>
      <w:r/>
      <w:bookmarkStart w:id="182" w:name="_Toc120614282"/>
      <w:r/>
      <w:bookmarkEnd w:id="182"/>
      <w:r/>
      <w:bookmarkStart w:id="183" w:name="_Hlt26955039"/>
      <w:r/>
      <w:bookmarkEnd w:id="183"/>
      <w:r/>
      <w:bookmarkStart w:id="184" w:name="_Toc26554094"/>
      <w:r/>
      <w:bookmarkEnd w:id="184"/>
      <w:r/>
      <w:r/>
    </w:p>
    <w:p>
      <w:pPr>
        <w:jc w:val="center"/>
        <w:rPr>
          <w:rFonts w:hint="eastAsia" w:ascii="宋体" w:hAnsi="宋体" w:cs="宋体"/>
          <w:color w:val="auto"/>
          <w:sz w:val="24"/>
          <w:szCs w:val="24"/>
          <w:highlight w:val="none"/>
        </w:rPr>
      </w:pPr>
      <w:r>
        <w:rPr>
          <w:rFonts w:hint="eastAsia" w:ascii="宋体" w:hAnsi="宋体" w:cs="宋体"/>
          <w:b/>
          <w:bCs/>
          <w:color w:val="auto"/>
          <w:sz w:val="72"/>
          <w:szCs w:val="72"/>
          <w:highlight w:val="none"/>
        </w:rPr>
        <w:t xml:space="preserve">响  应  文  件</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1285"/>
        <w:jc w:val="left"/>
        <w:spacing w:line="360" w:lineRule="auto"/>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项 目 名 称：</w:t>
      </w:r>
      <w:r>
        <w:rPr>
          <w:rFonts w:hint="eastAsia" w:ascii="宋体" w:hAnsi="宋体" w:cs="宋体"/>
          <w:b/>
          <w:bCs/>
          <w:color w:val="auto"/>
          <w:sz w:val="32"/>
          <w:szCs w:val="32"/>
          <w:highlight w:val="none"/>
          <w:u w:val="single"/>
        </w:rPr>
        <w:t xml:space="preserve">               </w:t>
      </w:r>
      <w:r/>
    </w:p>
    <w:p>
      <w:pPr>
        <w:ind w:firstLine="1285"/>
        <w:jc w:val="left"/>
        <w:spacing w:line="360" w:lineRule="auto"/>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项 目 编 号：</w:t>
      </w:r>
      <w:r>
        <w:rPr>
          <w:rFonts w:hint="eastAsia" w:ascii="宋体" w:hAnsi="宋体" w:cs="宋体"/>
          <w:b/>
          <w:bCs/>
          <w:color w:val="auto"/>
          <w:sz w:val="32"/>
          <w:szCs w:val="32"/>
          <w:highlight w:val="none"/>
          <w:u w:val="single"/>
        </w:rPr>
        <w:t xml:space="preserve">               </w:t>
      </w:r>
      <w:r/>
    </w:p>
    <w:p>
      <w:pPr>
        <w:ind w:firstLine="1285"/>
        <w:jc w:val="left"/>
        <w:spacing w:line="360" w:lineRule="auto"/>
        <w:rPr>
          <w:rFonts w:hint="default" w:ascii="宋体" w:hAnsi="宋体" w:eastAsia="宋体" w:cs="宋体"/>
          <w:color w:val="auto"/>
          <w:sz w:val="32"/>
          <w:szCs w:val="32"/>
          <w:highlight w:val="none"/>
          <w:lang w:val="en-US" w:eastAsia="zh-CN"/>
        </w:rPr>
      </w:pPr>
      <w:r>
        <w:rPr>
          <w:rFonts w:hint="eastAsia" w:ascii="宋体" w:hAnsi="宋体" w:cs="宋体"/>
          <w:b/>
          <w:bCs/>
          <w:color w:val="auto"/>
          <w:sz w:val="32"/>
          <w:szCs w:val="32"/>
          <w:highlight w:val="none"/>
        </w:rPr>
        <w:t xml:space="preserve">供应商名称 ：</w:t>
      </w:r>
      <w:r>
        <w:rPr>
          <w:rFonts w:hint="eastAsia" w:ascii="宋体" w:hAnsi="宋体" w:cs="宋体"/>
          <w:b/>
          <w:bCs/>
          <w:color w:val="auto"/>
          <w:sz w:val="32"/>
          <w:szCs w:val="32"/>
          <w:highlight w:val="none"/>
          <w:u w:val="single"/>
          <w:lang w:val="en-US" w:eastAsia="zh-CN"/>
        </w:rPr>
        <w:t xml:space="preserve">      </w:t>
      </w:r>
      <w:r>
        <w:rPr>
          <w:rFonts w:hint="eastAsia" w:ascii="宋体" w:hAnsi="宋体" w:cs="宋体"/>
          <w:b/>
          <w:bCs/>
          <w:color w:val="auto"/>
          <w:sz w:val="32"/>
          <w:szCs w:val="32"/>
          <w:highlight w:val="none"/>
          <w:u w:val="single"/>
        </w:rPr>
        <w:t xml:space="preserve">（加盖CA电子公章）</w:t>
      </w:r>
      <w:r>
        <w:rPr>
          <w:rFonts w:hint="eastAsia" w:ascii="宋体" w:hAnsi="宋体" w:cs="宋体"/>
          <w:b/>
          <w:bCs/>
          <w:color w:val="auto"/>
          <w:sz w:val="32"/>
          <w:szCs w:val="32"/>
          <w:highlight w:val="none"/>
          <w:u w:val="single"/>
          <w:lang w:val="en-US" w:eastAsia="zh-CN"/>
        </w:rPr>
        <w:t xml:space="preserve">    </w:t>
      </w:r>
      <w:r/>
    </w:p>
    <w:p>
      <w:pPr>
        <w:ind w:firstLine="1285"/>
        <w:jc w:val="left"/>
        <w:spacing w:line="360" w:lineRule="auto"/>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日   期 ：</w:t>
      </w: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u w:val="single"/>
          <w:lang w:val="en-US" w:eastAsia="zh-CN"/>
        </w:rPr>
        <w:t xml:space="preserve">  </w:t>
      </w:r>
      <w:r>
        <w:rPr>
          <w:rFonts w:hint="eastAsia" w:ascii="宋体" w:hAnsi="宋体" w:cs="宋体"/>
          <w:b/>
          <w:bCs/>
          <w:color w:val="auto"/>
          <w:sz w:val="32"/>
          <w:szCs w:val="32"/>
          <w:highlight w:val="none"/>
          <w:u w:val="singl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4"/>
        <w:ind w:firstLine="400"/>
        <w:rPr>
          <w:rFonts w:hint="eastAsia" w:hAnsi="宋体" w:cs="宋体"/>
          <w:color w:val="auto"/>
          <w:highlight w:val="none"/>
        </w:rPr>
      </w:pPr>
      <w:r>
        <w:rPr>
          <w:rFonts w:hint="eastAsia" w:hAnsi="宋体" w:cs="宋体"/>
          <w:color w:val="auto"/>
          <w:highlight w:val="none"/>
        </w:rPr>
      </w:r>
      <w:r/>
    </w:p>
    <w:p>
      <w:pPr>
        <w:jc w:val="center"/>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响应文件目录</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一、法人或者其他组织的营业执照等证明文件或者自然人的身份证明</w:t>
      </w:r>
      <w:r/>
    </w:p>
    <w:p>
      <w:pPr>
        <w:ind w:left="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二、供应商近</w:t>
      </w:r>
      <w:r>
        <w:rPr>
          <w:rFonts w:hint="eastAsia" w:ascii="宋体" w:hAnsi="宋体" w:cs="宋体"/>
          <w:color w:val="auto"/>
          <w:sz w:val="24"/>
          <w:szCs w:val="24"/>
          <w:highlight w:val="none"/>
          <w:u w:val="single"/>
          <w:lang w:val="en-US" w:eastAsia="zh-CN"/>
        </w:rPr>
        <w:t xml:space="preserve">六</w:t>
      </w:r>
      <w:r>
        <w:rPr>
          <w:rFonts w:hint="eastAsia" w:ascii="宋体" w:hAnsi="宋体" w:cs="宋体"/>
          <w:color w:val="auto"/>
          <w:sz w:val="24"/>
          <w:szCs w:val="24"/>
          <w:highlight w:val="none"/>
          <w:u w:val="single"/>
        </w:rPr>
        <w:t xml:space="preserve">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left="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三、依法缴纳税收和社会保障资金的相关材料（提供提交磋商响应文件截止时间前</w:t>
      </w:r>
      <w:r>
        <w:rPr>
          <w:rFonts w:hint="eastAsia" w:ascii="宋体" w:hAnsi="宋体" w:cs="宋体"/>
          <w:color w:val="auto"/>
          <w:sz w:val="24"/>
          <w:szCs w:val="24"/>
          <w:highlight w:val="none"/>
          <w:u w:val="single"/>
          <w:lang w:val="en-US" w:eastAsia="zh-CN"/>
        </w:rPr>
        <w:t xml:space="preserve">六</w:t>
      </w:r>
      <w:r>
        <w:rPr>
          <w:rFonts w:hint="eastAsia" w:ascii="宋体" w:hAnsi="宋体" w:cs="宋体"/>
          <w:color w:val="auto"/>
          <w:sz w:val="24"/>
          <w:szCs w:val="24"/>
          <w:highlight w:val="none"/>
          <w:u w:val="single"/>
        </w:rPr>
        <w:t xml:space="preserve">个月中任意一个月份（不含磋商响应文件递交当月）依法缴纳税收及缴纳社会保障资金的证明材料。磋商供应商依法享受缓缴、免缴税收、社会保障资金的提供证明材料。）</w:t>
      </w:r>
      <w:r/>
    </w:p>
    <w:p>
      <w:pPr>
        <w:ind w:left="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四、具</w:t>
      </w:r>
      <w:r>
        <w:rPr>
          <w:rFonts w:hint="eastAsia" w:ascii="宋体" w:hAnsi="宋体" w:cs="宋体"/>
          <w:color w:val="auto"/>
          <w:sz w:val="24"/>
          <w:szCs w:val="24"/>
          <w:highlight w:val="none"/>
          <w:u w:val="single"/>
          <w:lang w:val="en-US" w:eastAsia="zh-CN"/>
        </w:rPr>
        <w:t xml:space="preserve">有</w:t>
      </w:r>
      <w:r>
        <w:rPr>
          <w:rFonts w:hint="eastAsia" w:ascii="宋体" w:hAnsi="宋体" w:cs="宋体"/>
          <w:color w:val="auto"/>
          <w:sz w:val="24"/>
          <w:szCs w:val="24"/>
          <w:highlight w:val="none"/>
          <w:u w:val="single"/>
        </w:rPr>
        <w:t xml:space="preserve">履行合同所必需的设备和专业技术能力的书面声明</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五、参加政府采购活动前 3 年内在经营活动中没有重大违法记录的书面声明</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六、特定资格要求的证明文件（如果本项目设置特定资格要求，则需要提供）</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七、法人授权书</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八、磋商响应函、开标一览表、报价明细表</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九、中小企业声明函</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十、残疾人福利性单位声明函</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十一、技术要求响应及偏离表</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十二、商务要求响应及偏离表</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十三、投标承诺书</w:t>
      </w:r>
      <w:r/>
    </w:p>
    <w:p>
      <w:pPr>
        <w:ind w:firstLine="480"/>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十四、业绩一览表（如有）</w:t>
      </w:r>
      <w:r/>
    </w:p>
    <w:p>
      <w:pPr>
        <w:ind w:firstLine="480"/>
        <w:rPr>
          <w:rFonts w:hint="default"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十五、拟派</w:t>
      </w:r>
      <w:r>
        <w:rPr>
          <w:rFonts w:hint="eastAsia" w:ascii="宋体" w:hAnsi="宋体" w:cs="宋体"/>
          <w:color w:val="auto"/>
          <w:sz w:val="24"/>
          <w:szCs w:val="24"/>
          <w:highlight w:val="none"/>
          <w:u w:val="single"/>
          <w:lang w:val="en-US" w:eastAsia="zh-CN"/>
        </w:rPr>
        <w:t xml:space="preserve">参与</w:t>
      </w:r>
      <w:r>
        <w:rPr>
          <w:rFonts w:hint="eastAsia" w:ascii="宋体" w:hAnsi="宋体" w:cs="宋体"/>
          <w:color w:val="auto"/>
          <w:sz w:val="24"/>
          <w:szCs w:val="24"/>
          <w:highlight w:val="none"/>
          <w:u w:val="single"/>
          <w:lang w:val="en-US" w:eastAsia="zh-CN"/>
        </w:rPr>
        <w:t xml:space="preserve">本项目的人员一览表</w:t>
      </w:r>
      <w:r/>
    </w:p>
    <w:p>
      <w:pPr>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六</w:t>
      </w:r>
      <w:r>
        <w:rPr>
          <w:rFonts w:hint="eastAsia" w:ascii="宋体" w:hAnsi="宋体" w:cs="宋体"/>
          <w:color w:val="auto"/>
          <w:sz w:val="24"/>
          <w:szCs w:val="24"/>
          <w:highlight w:val="none"/>
          <w:u w:val="single"/>
        </w:rPr>
        <w:t xml:space="preserve">、按照评分办法应当递交的其他资料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4"/>
        <w:ind w:firstLine="400"/>
        <w:rPr>
          <w:rFonts w:hint="eastAsia" w:hAnsi="宋体" w:cs="宋体"/>
          <w:color w:val="auto"/>
          <w:highlight w:val="none"/>
        </w:rPr>
      </w:pPr>
      <w:r>
        <w:rPr>
          <w:rFonts w:hint="eastAsia" w:hAnsi="宋体" w:cs="宋体"/>
          <w:color w:val="auto"/>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一、法人或者其他组织的营业执照等证明文件或者自然人的身份证明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二、供应商</w:t>
      </w:r>
      <w:r>
        <w:rPr>
          <w:rFonts w:hint="eastAsia" w:ascii="宋体" w:hAnsi="宋体" w:eastAsia="宋体" w:cs="宋体"/>
          <w:color w:val="auto"/>
          <w:sz w:val="32"/>
          <w:szCs w:val="32"/>
          <w:highlight w:val="none"/>
          <w:u w:val="single"/>
          <w:lang w:val="en-US" w:eastAsia="zh-CN"/>
        </w:rPr>
        <w:t xml:space="preserve">近六个月内</w:t>
      </w:r>
      <w:r>
        <w:rPr>
          <w:rFonts w:hint="eastAsia" w:ascii="宋体" w:hAnsi="宋体" w:eastAsia="宋体" w:cs="宋体"/>
          <w:color w:val="auto"/>
          <w:sz w:val="32"/>
          <w:szCs w:val="32"/>
          <w:highlight w:val="none"/>
          <w:u w:val="single"/>
        </w:rPr>
        <w:t xml:space="preserve">任意一个月份（不含磋商响应文件递交当月）的财务状况报告（资产负债表和利润表）或由会计师事务所出具的近两年中任意一个年度的审计报告复印件；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其他组织、自然人及成立未满一年的法人应提供银行出具的资信证明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提供近六个月内任意一个月份（不含磋商响应文件递交当月）依法缴纳税收及缴纳社会保障资金的证明材料。供应商依法享受缓缴、免缴税收、社会保障资金的提供证明材料。</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四、具</w:t>
      </w:r>
      <w:r>
        <w:rPr>
          <w:rFonts w:hint="eastAsia" w:ascii="宋体" w:hAnsi="宋体" w:cs="宋体"/>
          <w:color w:val="auto"/>
          <w:sz w:val="32"/>
          <w:szCs w:val="32"/>
          <w:highlight w:val="none"/>
          <w:u w:val="single"/>
          <w:lang w:val="en-US" w:eastAsia="zh-CN"/>
        </w:rPr>
        <w:t xml:space="preserve">有</w:t>
      </w:r>
      <w:r>
        <w:rPr>
          <w:rFonts w:hint="eastAsia" w:ascii="宋体" w:hAnsi="宋体" w:cs="宋体"/>
          <w:color w:val="auto"/>
          <w:sz w:val="32"/>
          <w:szCs w:val="32"/>
          <w:highlight w:val="none"/>
          <w:u w:val="single"/>
        </w:rPr>
        <w:t xml:space="preserve">履行合同所必需的设备和专业技术能力的书面声明</w:t>
      </w:r>
      <w:r/>
    </w:p>
    <w:p>
      <w:pPr>
        <w:ind w:firstLine="492"/>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我单位郑重声明：我单位具</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履行本项采购合同所必需的设备和专业技术能力，为履行本项采购合同我公司具备如下主要设备和主要专业技术能力：</w:t>
      </w:r>
      <w:r/>
    </w:p>
    <w:p>
      <w:pPr>
        <w:ind w:firstLine="492"/>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主要设备有：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92"/>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i/>
          <w:iCs/>
          <w:color w:val="auto"/>
          <w:sz w:val="24"/>
          <w:szCs w:val="24"/>
          <w:highlight w:val="none"/>
        </w:rPr>
      </w:pPr>
      <w:r>
        <w:rPr>
          <w:rFonts w:hint="eastAsia" w:ascii="宋体" w:hAnsi="宋体" w:cs="宋体"/>
          <w:i/>
          <w:iCs/>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五、参加政府采购活动前 3 年内在经营活动中没有重大违法记录的书面声明</w:t>
      </w:r>
      <w:r/>
    </w:p>
    <w:p>
      <w:pPr>
        <w:jc w:val="center"/>
        <w:rPr>
          <w:rFonts w:hint="eastAsia" w:ascii="宋体" w:hAnsi="宋体" w:cs="宋体"/>
          <w:color w:val="auto"/>
          <w:sz w:val="24"/>
          <w:szCs w:val="24"/>
          <w:highlight w:val="none"/>
        </w:rPr>
      </w:pPr>
      <w:r>
        <w:rPr>
          <w:rFonts w:hint="eastAsia" w:ascii="宋体" w:hAnsi="宋体" w:cs="宋体"/>
          <w:b/>
          <w:bCs/>
          <w:color w:val="auto"/>
          <w:sz w:val="44"/>
          <w:szCs w:val="44"/>
          <w:highlight w:val="none"/>
        </w:rPr>
        <w:t xml:space="preserve">声  明</w:t>
      </w:r>
      <w:r/>
    </w:p>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六、特定资格要求的证明文件</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如果本项目申请人的特定资格要求中要求提供的，必须提供。</w:t>
      </w:r>
      <w:r/>
    </w:p>
    <w:p>
      <w:pPr>
        <w:jc w:val="center"/>
        <w:rPr>
          <w:rFonts w:hint="eastAsia" w:ascii="宋体" w:hAnsi="宋体" w:cs="宋体"/>
          <w:i/>
          <w:iCs/>
          <w:color w:val="auto"/>
          <w:sz w:val="32"/>
          <w:szCs w:val="32"/>
          <w:highlight w:val="none"/>
          <w:u w:val="single"/>
        </w:rPr>
      </w:pPr>
      <w:r/>
      <w:bookmarkStart w:id="185" w:name="_Toc120614284"/>
      <w:r/>
      <w:r/>
    </w:p>
    <w:p>
      <w:pPr>
        <w:jc w:val="cente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jc w:val="center"/>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pStyle w:val="766"/>
        <w:rPr>
          <w:rFonts w:hint="eastAsia" w:ascii="宋体" w:hAnsi="宋体" w:cs="宋体"/>
          <w:i/>
          <w:iCs/>
          <w:color w:val="auto"/>
          <w:sz w:val="32"/>
          <w:szCs w:val="32"/>
          <w:highlight w:val="none"/>
          <w:u w:val="single"/>
        </w:rPr>
      </w:pPr>
      <w:r>
        <w:rPr>
          <w:rFonts w:hint="eastAsia" w:ascii="宋体" w:hAnsi="宋体" w:cs="宋体"/>
          <w:i/>
          <w:iCs/>
          <w:color w:val="auto"/>
          <w:sz w:val="32"/>
          <w:szCs w:val="32"/>
          <w:highlight w:val="none"/>
          <w:u w:val="single"/>
        </w:rPr>
      </w:r>
      <w:r/>
    </w:p>
    <w:p>
      <w:pPr>
        <w:jc w:val="center"/>
        <w:rPr>
          <w:rFonts w:hint="eastAsia" w:ascii="宋体" w:hAnsi="宋体" w:cs="宋体"/>
          <w:color w:val="auto"/>
          <w:sz w:val="24"/>
          <w:szCs w:val="24"/>
          <w:highlight w:val="none"/>
        </w:rPr>
      </w:pPr>
      <w:r>
        <w:rPr>
          <w:rFonts w:hint="eastAsia" w:ascii="宋体" w:hAnsi="宋体" w:cs="宋体"/>
          <w:color w:val="auto"/>
          <w:sz w:val="32"/>
          <w:szCs w:val="32"/>
          <w:highlight w:val="none"/>
          <w:u w:val="single"/>
        </w:rPr>
        <w:t xml:space="preserve">七、法人授权书</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本授权书声明：____________（供应商名称）授权________________（被授权人的姓名）为我方就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被授权人身份证号码：</w:t>
      </w:r>
      <w:r>
        <w:rPr>
          <w:rFonts w:hint="eastAsia" w:ascii="宋体" w:hAnsi="宋体" w:cs="宋体"/>
          <w:color w:val="auto"/>
          <w:sz w:val="24"/>
          <w:szCs w:val="24"/>
          <w:highlight w:val="none"/>
          <w:u w:val="single"/>
        </w:rPr>
        <w:t xml:space="preserve">                     </w:t>
      </w:r>
      <w:r/>
    </w:p>
    <w:p>
      <w:pPr>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被授权人联系电话：（手机）</w:t>
      </w:r>
      <w:r>
        <w:rPr>
          <w:rFonts w:hint="eastAsia" w:ascii="宋体" w:hAnsi="宋体" w:cs="宋体"/>
          <w:color w:val="auto"/>
          <w:sz w:val="24"/>
          <w:szCs w:val="24"/>
          <w:highlight w:val="none"/>
          <w:u w:val="single"/>
        </w:rPr>
        <w:t xml:space="preserve">              </w:t>
      </w:r>
      <w:r/>
    </w:p>
    <w:p>
      <w:pPr>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w:t>
      </w:r>
      <w:r>
        <w:rPr>
          <w:rFonts w:hint="eastAsia" w:ascii="宋体" w:hAnsi="宋体" w:cs="宋体"/>
          <w:color w:val="auto"/>
          <w:sz w:val="24"/>
          <w:szCs w:val="24"/>
          <w:highlight w:val="none"/>
          <w:u w:val="single"/>
        </w:rPr>
        <w:t xml:space="preserve">                     </w:t>
      </w:r>
      <w:r/>
    </w:p>
    <w:p>
      <w:pPr>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bookmarkEnd w:id="185"/>
      <w:r/>
      <w:bookmarkStart w:id="186" w:name="_Hlt26671380"/>
      <w:r/>
      <w:bookmarkEnd w:id="186"/>
      <w:r/>
      <w:bookmarkStart w:id="187" w:name="_格式3__银行出具的资信证明"/>
      <w:r/>
      <w:bookmarkEnd w:id="187"/>
      <w:r/>
      <w:bookmarkStart w:id="188" w:name="_Hlt26955070"/>
      <w:r>
        <w:rPr>
          <w:rFonts w:hint="eastAsia" w:ascii="宋体" w:hAnsi="宋体" w:cs="宋体"/>
          <w:color w:val="auto"/>
          <w:sz w:val="24"/>
          <w:szCs w:val="24"/>
          <w:highlight w:val="none"/>
          <w:u w:val="single"/>
        </w:rPr>
        <w:t xml:space="preserve">                    </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附：法定代表人和授权代表身份证</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keepLines/>
        <w:keepNext/>
        <w:spacing w:before="260" w:after="260" w:line="415"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br w:type="page" w:clear="all"/>
      </w:r>
      <w:r>
        <w:rPr>
          <w:rFonts w:hint="eastAsia" w:ascii="宋体" w:hAnsi="宋体" w:cs="宋体"/>
          <w:b/>
          <w:bCs/>
          <w:color w:val="auto"/>
          <w:sz w:val="32"/>
          <w:szCs w:val="32"/>
          <w:highlight w:val="none"/>
          <w:u w:val="single"/>
        </w:rPr>
        <w:t xml:space="preserve">八、磋商响应函</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致：江苏建泰工程项目管理有限公司</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b/>
          <w:bCs/>
          <w:color w:val="auto"/>
          <w:sz w:val="36"/>
          <w:szCs w:val="36"/>
          <w:highlight w:val="none"/>
          <w:u w:val="single"/>
        </w:rPr>
        <w:t xml:space="preserve"> </w:t>
      </w:r>
      <w:r>
        <w:rPr>
          <w:rFonts w:hint="eastAsia" w:ascii="宋体" w:hAnsi="宋体" w:cs="宋体"/>
          <w:color w:val="auto"/>
          <w:sz w:val="24"/>
          <w:szCs w:val="24"/>
          <w:highlight w:val="none"/>
          <w:u w:val="single"/>
        </w:rPr>
        <w:t xml:space="preserve">（项目编号）</w:t>
      </w:r>
      <w:r>
        <w:rPr>
          <w:rFonts w:hint="eastAsia" w:ascii="宋体" w:hAnsi="宋体" w:cs="宋体"/>
          <w:b/>
          <w:bCs/>
          <w:color w:val="auto"/>
          <w:sz w:val="36"/>
          <w:szCs w:val="36"/>
          <w:highlight w:val="none"/>
          <w:u w:val="single"/>
        </w:rPr>
        <w:t xml:space="preserve">  </w:t>
      </w:r>
      <w:r>
        <w:rPr>
          <w:rFonts w:hint="eastAsia" w:ascii="宋体" w:hAnsi="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1.按磋商文件规定的各项要求，向买方提供所需</w:t>
      </w:r>
      <w:r>
        <w:rPr>
          <w:rFonts w:hint="eastAsia" w:ascii="宋体" w:hAnsi="宋体" w:cs="宋体"/>
          <w:color w:val="auto"/>
          <w:sz w:val="24"/>
          <w:szCs w:val="24"/>
          <w:highlight w:val="none"/>
          <w:lang w:val="en-US" w:eastAsia="zh-CN"/>
        </w:rPr>
        <w:t xml:space="preserve">工程、</w:t>
      </w:r>
      <w:r>
        <w:rPr>
          <w:rFonts w:hint="eastAsia" w:ascii="宋体" w:hAnsi="宋体" w:cs="宋体"/>
          <w:color w:val="auto"/>
          <w:sz w:val="24"/>
          <w:szCs w:val="24"/>
          <w:highlight w:val="none"/>
        </w:rPr>
        <w:t xml:space="preserve">货物、服务（包含与货物相关的服务及与服务相关的货物）。</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4.我们同意从规定的开标日期起遵循本响应文件，并在规定的磋商有效期届满之前均具有约束力。</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7.我方与本磋商有关的正式通讯地址为：</w:t>
      </w:r>
      <w:r/>
    </w:p>
    <w:p>
      <w:pPr>
        <w:ind w:left="42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ind w:left="42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          编：</w:t>
      </w:r>
      <w:r/>
    </w:p>
    <w:p>
      <w:pPr>
        <w:ind w:left="42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w:t>
      </w:r>
      <w:r/>
    </w:p>
    <w:p>
      <w:pPr>
        <w:ind w:left="42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          真：</w:t>
      </w:r>
      <w:r/>
    </w:p>
    <w:p>
      <w:pPr>
        <w:ind w:left="42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供应商开户行：</w:t>
      </w:r>
      <w:r/>
    </w:p>
    <w:p>
      <w:pPr>
        <w:ind w:left="420"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 </w:t>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4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开标一览表</w:t>
      </w:r>
      <w:r/>
    </w:p>
    <w:p>
      <w:pPr>
        <w:ind w:firstLine="48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供应商全称（加盖公章）：</w:t>
      </w:r>
      <w:bookmarkStart w:id="189" w:name="TBR"/>
      <w:r/>
      <w:bookmarkEnd w:id="189"/>
      <w:r/>
      <w:r/>
    </w:p>
    <w:p>
      <w:pPr>
        <w:ind w:firstLine="48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bookmarkStart w:id="190" w:name="XMMC"/>
      <w:r/>
      <w:bookmarkEnd w:id="190"/>
      <w:r/>
      <w:r/>
    </w:p>
    <w:p>
      <w:pPr>
        <w:ind w:firstLine="48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bookmarkStart w:id="191" w:name="XMBH"/>
      <w:r/>
      <w:bookmarkEnd w:id="191"/>
      <w:r>
        <w:rPr>
          <w:rFonts w:hint="eastAsia" w:ascii="宋体" w:hAnsi="宋体" w:cs="宋体"/>
          <w:color w:val="auto"/>
          <w:sz w:val="24"/>
          <w:szCs w:val="24"/>
          <w:highlight w:val="none"/>
        </w:rPr>
        <w:t xml:space="preserve">                                      分包号：</w:t>
      </w:r>
      <w:bookmarkStart w:id="192" w:name="FBH"/>
      <w:r/>
      <w:bookmarkEnd w:id="192"/>
      <w:r/>
      <w:r/>
    </w:p>
    <w:tbl>
      <w:tblPr>
        <w:tblStyle w:val="760"/>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36"/>
        <w:gridCol w:w="5456"/>
      </w:tblGrid>
      <w:tr>
        <w:trPr>
          <w:cantSplit/>
          <w:trHeight w:val="1098"/>
        </w:trPr>
        <w:tc>
          <w:tcPr>
            <w:tcBorders>
              <w:top w:val="single" w:color="auto" w:sz="4" w:space="0"/>
              <w:left w:val="single" w:color="auto" w:sz="4" w:space="0"/>
              <w:bottom w:val="single" w:color="auto" w:sz="4" w:space="0"/>
              <w:right w:val="single" w:color="auto" w:sz="4" w:space="0"/>
            </w:tcBorders>
            <w:tcW w:w="3436" w:type="dxa"/>
            <w:vAlign w:val="center"/>
            <w:textDirection w:val="lrTb"/>
            <w:noWrap w:val="false"/>
          </w:tcPr>
          <w:p>
            <w:pP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投标项目名称</w:t>
            </w:r>
            <w:r/>
          </w:p>
        </w:tc>
        <w:tc>
          <w:tcPr>
            <w:tcBorders>
              <w:top w:val="single" w:color="auto" w:sz="4" w:space="0"/>
              <w:left w:val="single" w:color="auto" w:sz="4" w:space="0"/>
              <w:bottom w:val="single" w:color="auto" w:sz="4" w:space="0"/>
              <w:right w:val="single" w:color="auto" w:sz="4" w:space="0"/>
            </w:tcBorders>
            <w:tcW w:w="5456" w:type="dxa"/>
            <w:vAlign w:val="center"/>
            <w:textDirection w:val="lrTb"/>
            <w:noWrap w:val="false"/>
          </w:tcPr>
          <w:p>
            <w:pPr>
              <w:jc w:val="cente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投标报价（元）</w:t>
            </w:r>
            <w:r/>
          </w:p>
        </w:tc>
      </w:tr>
      <w:tr>
        <w:trPr>
          <w:cantSplit/>
          <w:trHeight w:val="1697"/>
        </w:trPr>
        <w:tc>
          <w:tcPr>
            <w:tcBorders>
              <w:top w:val="single" w:color="auto" w:sz="4" w:space="0"/>
              <w:left w:val="single" w:color="auto" w:sz="4" w:space="0"/>
              <w:bottom w:val="single" w:color="auto" w:sz="4" w:space="0"/>
              <w:right w:val="single" w:color="auto" w:sz="4" w:space="0"/>
            </w:tcBorders>
            <w:tcW w:w="3436" w:type="dxa"/>
            <w:vAlign w:val="center"/>
            <w:textDirection w:val="lrTb"/>
            <w:noWrap w:val="false"/>
          </w:tcPr>
          <w:p>
            <w:pPr>
              <w:jc w:val="center"/>
              <w:spacing w:line="6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泰州市安全生产考试考核中心特种作业考试设备更新项目</w:t>
            </w:r>
            <w:r/>
          </w:p>
        </w:tc>
        <w:tc>
          <w:tcPr>
            <w:tcBorders>
              <w:top w:val="single" w:color="auto" w:sz="4" w:space="0"/>
              <w:left w:val="single" w:color="auto" w:sz="4" w:space="0"/>
              <w:bottom w:val="single" w:color="auto" w:sz="4" w:space="0"/>
              <w:right w:val="single" w:color="auto" w:sz="4" w:space="0"/>
            </w:tcBorders>
            <w:tcW w:w="5456" w:type="dxa"/>
            <w:vAlign w:val="center"/>
            <w:textDirection w:val="lrTb"/>
            <w:noWrap w:val="false"/>
          </w:tcPr>
          <w:p>
            <w:pPr>
              <w:jc w:val="left"/>
              <w:spacing w:line="60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bl>
    <w:p>
      <w:pP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bookmarkStart w:id="193" w:name="NF"/>
      <w:r/>
      <w:bookmarkEnd w:id="193"/>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bookmarkStart w:id="194" w:name="YF"/>
      <w:r/>
      <w:bookmarkEnd w:id="194"/>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bookmarkStart w:id="195" w:name="RI"/>
      <w:r/>
      <w:bookmarkEnd w:id="195"/>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77"/>
        <w:rPr>
          <w:rFonts w:hint="eastAsia" w:hAnsi="宋体" w:eastAsia="宋体" w:cs="宋体"/>
          <w:b/>
          <w:bCs/>
          <w:color w:val="auto"/>
          <w:sz w:val="32"/>
          <w:szCs w:val="32"/>
          <w:highlight w:val="none"/>
          <w:lang w:eastAsia="zh-CN"/>
        </w:rPr>
      </w:pPr>
      <w:r>
        <w:rPr>
          <w:rFonts w:hint="eastAsia" w:hAnsi="宋体" w:eastAsia="宋体" w:cs="宋体"/>
          <w:b/>
          <w:bCs/>
          <w:color w:val="auto"/>
          <w:sz w:val="32"/>
          <w:szCs w:val="32"/>
          <w:highlight w:val="none"/>
          <w:lang w:eastAsia="zh-CN"/>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76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报价明细表</w:t>
      </w:r>
      <w:r/>
    </w:p>
    <w:tbl>
      <w:tblPr>
        <w:tblStyle w:val="760"/>
        <w:tblW w:w="88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2967"/>
        <w:gridCol w:w="1026"/>
        <w:gridCol w:w="1298"/>
        <w:gridCol w:w="1254"/>
        <w:gridCol w:w="1462"/>
      </w:tblGrid>
      <w:tr>
        <w:trPr>
          <w:trHeight w:val="541"/>
        </w:trPr>
        <w:tc>
          <w:tcPr>
            <w:tcW w:w="865" w:type="dxa"/>
            <w:vAlign w:val="center"/>
            <w:textDirection w:val="lrTb"/>
            <w:noWrap w:val="false"/>
          </w:tcPr>
          <w:p>
            <w:pPr>
              <w:pStyle w:val="765"/>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序号</w:t>
            </w:r>
            <w:r/>
          </w:p>
        </w:tc>
        <w:tc>
          <w:tcPr>
            <w:tcW w:w="2967" w:type="dxa"/>
            <w:vAlign w:val="center"/>
            <w:textDirection w:val="lrTb"/>
            <w:noWrap w:val="false"/>
          </w:tcPr>
          <w:p>
            <w:pPr>
              <w:pStyle w:val="765"/>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产品名称</w:t>
            </w:r>
            <w:r/>
          </w:p>
        </w:tc>
        <w:tc>
          <w:tcPr>
            <w:tcW w:w="1026" w:type="dxa"/>
            <w:vAlign w:val="center"/>
            <w:textDirection w:val="lrTb"/>
            <w:noWrap w:val="false"/>
          </w:tcPr>
          <w:p>
            <w:pPr>
              <w:pStyle w:val="765"/>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数量</w:t>
            </w:r>
            <w:r/>
          </w:p>
        </w:tc>
        <w:tc>
          <w:tcPr>
            <w:tcW w:w="1298" w:type="dxa"/>
            <w:vAlign w:val="center"/>
            <w:textDirection w:val="lrTb"/>
            <w:noWrap w:val="false"/>
          </w:tcPr>
          <w:p>
            <w:pPr>
              <w:pStyle w:val="765"/>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单价（元）</w:t>
            </w:r>
            <w:r/>
          </w:p>
        </w:tc>
        <w:tc>
          <w:tcPr>
            <w:tcW w:w="1254" w:type="dxa"/>
            <w:vAlign w:val="center"/>
            <w:textDirection w:val="lrTb"/>
            <w:noWrap w:val="false"/>
          </w:tcPr>
          <w:p>
            <w:pPr>
              <w:pStyle w:val="765"/>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合价（元）</w:t>
            </w:r>
            <w:r/>
          </w:p>
        </w:tc>
        <w:tc>
          <w:tcPr>
            <w:tcW w:w="1462" w:type="dxa"/>
            <w:vAlign w:val="center"/>
            <w:textDirection w:val="lrTb"/>
            <w:noWrap w:val="false"/>
          </w:tcPr>
          <w:p>
            <w:pPr>
              <w:pStyle w:val="765"/>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品牌型号</w:t>
            </w:r>
            <w:r/>
          </w:p>
        </w:tc>
      </w:tr>
      <w:tr>
        <w:trPr>
          <w:trHeight w:val="524"/>
        </w:trPr>
        <w:tc>
          <w:tcPr>
            <w:tcW w:w="865"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67"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68"/>
        </w:trPr>
        <w:tc>
          <w:tcPr>
            <w:tcW w:w="865" w:type="dxa"/>
            <w:vAlign w:val="center"/>
            <w:textDirection w:val="lrTb"/>
            <w:noWrap w:val="false"/>
          </w:tcPr>
          <w:p>
            <w:pPr>
              <w:pStyle w:val="765"/>
              <w:ind w:firstLine="0"/>
              <w:jc w:val="center"/>
              <w:tabs>
                <w:tab w:val="left" w:pos="403" w:leader="none"/>
                <w:tab w:val="center" w:pos="5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67"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14"/>
        </w:trPr>
        <w:tc>
          <w:tcPr>
            <w:tcW w:w="865"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67"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56"/>
        </w:trPr>
        <w:tc>
          <w:tcPr>
            <w:tcW w:w="865"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67"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13"/>
        </w:trPr>
        <w:tc>
          <w:tcPr>
            <w:tcW w:w="865"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967"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23"/>
        </w:trPr>
        <w:tc>
          <w:tcPr>
            <w:tcW w:w="865"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967"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89"/>
        </w:trPr>
        <w:tc>
          <w:tcPr>
            <w:tcW w:w="865"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967"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78"/>
        </w:trPr>
        <w:tc>
          <w:tcPr>
            <w:tcW w:w="865"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967"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35"/>
        </w:trPr>
        <w:tc>
          <w:tcPr>
            <w:tcW w:w="865"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967"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56"/>
        </w:trPr>
        <w:tc>
          <w:tcPr>
            <w:tcW w:w="865"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967"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56"/>
        </w:trPr>
        <w:tc>
          <w:tcPr>
            <w:tcW w:w="865"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967"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99"/>
        </w:trPr>
        <w:tc>
          <w:tcPr>
            <w:tcW w:w="865"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967"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9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54"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99"/>
        </w:trPr>
        <w:tc>
          <w:tcPr>
            <w:tcW w:w="865" w:type="dxa"/>
            <w:vAlign w:val="center"/>
            <w:textDirection w:val="lrTb"/>
            <w:noWrap w:val="false"/>
          </w:tcPr>
          <w:p>
            <w:pPr>
              <w:pStyle w:val="765"/>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tc>
        <w:tc>
          <w:tcPr>
            <w:tcW w:w="2967" w:type="dxa"/>
            <w:vAlign w:val="center"/>
            <w:textDirection w:val="lrTb"/>
            <w:noWrap w:val="false"/>
          </w:tcPr>
          <w:p>
            <w:pPr>
              <w:pStyle w:val="765"/>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9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54"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ascii="宋体" w:hAnsi="宋体" w:eastAsia="宋体" w:cs="宋体"/>
          <w:b/>
          <w:bCs/>
          <w:color w:val="auto"/>
          <w:sz w:val="24"/>
          <w:szCs w:val="24"/>
          <w:highlight w:val="none"/>
        </w:rPr>
      </w:pPr>
      <w:r>
        <w:rPr>
          <w:rFonts w:hint="eastAsia"/>
          <w:b/>
          <w:bCs/>
          <w:color w:val="auto"/>
          <w:sz w:val="24"/>
          <w:szCs w:val="28"/>
          <w:highlight w:val="none"/>
        </w:rPr>
        <w:t xml:space="preserve">备注</w:t>
      </w:r>
      <w:r>
        <w:rPr>
          <w:rFonts w:hint="eastAsia"/>
          <w:b/>
          <w:bCs/>
          <w:color w:val="auto"/>
          <w:sz w:val="24"/>
          <w:szCs w:val="28"/>
          <w:highlight w:val="none"/>
          <w:lang w:eastAsia="zh-CN"/>
        </w:rPr>
        <w:t xml:space="preserve">：最终</w:t>
      </w:r>
      <w:r>
        <w:rPr>
          <w:rFonts w:hint="eastAsia"/>
          <w:b/>
          <w:bCs/>
          <w:color w:val="auto"/>
          <w:sz w:val="24"/>
          <w:szCs w:val="28"/>
          <w:highlight w:val="none"/>
          <w:lang w:val="en-US" w:eastAsia="zh-CN"/>
        </w:rPr>
        <w:t xml:space="preserve">磋商响应报价</w:t>
      </w:r>
      <w:r>
        <w:rPr>
          <w:rFonts w:hint="eastAsia"/>
          <w:b/>
          <w:bCs/>
          <w:color w:val="auto"/>
          <w:sz w:val="24"/>
          <w:szCs w:val="28"/>
          <w:highlight w:val="none"/>
        </w:rPr>
        <w:t xml:space="preserve">单价根据最终投标总价与首次报价同比例下浮。</w:t>
      </w:r>
      <w:r/>
    </w:p>
    <w:p>
      <w:pPr>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62"/>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firstLine="5040"/>
        <w:spacing w:line="6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jc w:val="center"/>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九、中小企业声明函（</w:t>
      </w:r>
      <w:r>
        <w:rPr>
          <w:rFonts w:hint="eastAsia" w:ascii="宋体" w:hAnsi="宋体" w:cs="宋体"/>
          <w:b/>
          <w:bCs/>
          <w:color w:val="auto"/>
          <w:sz w:val="32"/>
          <w:szCs w:val="32"/>
          <w:highlight w:val="none"/>
          <w:lang w:val="en-US" w:eastAsia="zh-CN"/>
        </w:rPr>
        <w:t xml:space="preserve">货物</w:t>
      </w:r>
      <w:r>
        <w:rPr>
          <w:rFonts w:hint="eastAsia" w:ascii="宋体" w:hAnsi="宋体" w:cs="宋体"/>
          <w:b/>
          <w:bCs/>
          <w:color w:val="auto"/>
          <w:sz w:val="32"/>
          <w:szCs w:val="32"/>
          <w:highlight w:val="none"/>
        </w:rPr>
        <w:t xml:space="preserve">）</w:t>
      </w:r>
      <w:r/>
    </w:p>
    <w:p>
      <w:pPr>
        <w:ind w:firstLine="440"/>
        <w:spacing w:line="360" w:lineRule="auto"/>
        <w:rPr>
          <w:rFonts w:hint="eastAsia" w:ascii="宋体" w:hAnsi="宋体" w:cs="宋体"/>
          <w:color w:val="auto"/>
          <w:sz w:val="22"/>
          <w:highlight w:val="none"/>
          <w:lang w:val="zh-CN"/>
        </w:rPr>
      </w:pPr>
      <w:r>
        <w:rPr>
          <w:rFonts w:hint="eastAsia" w:ascii="宋体" w:hAnsi="宋体" w:cs="宋体"/>
          <w:color w:val="auto"/>
          <w:sz w:val="22"/>
          <w:highlight w:val="none"/>
          <w:lang w:val="zh-CN"/>
        </w:rPr>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本公司郑重声明，根据《政府采购促进中小企业发展</w:t>
      </w:r>
      <w:r>
        <w:rPr>
          <w:rFonts w:hint="eastAsia" w:ascii="宋体" w:hAnsi="宋体" w:cs="宋体"/>
          <w:color w:val="auto"/>
          <w:sz w:val="24"/>
          <w:szCs w:val="24"/>
          <w:highlight w:val="none"/>
        </w:rPr>
        <w:t xml:space="preserve">管理</w:t>
      </w:r>
      <w:r>
        <w:rPr>
          <w:rFonts w:hint="eastAsia" w:ascii="宋体" w:hAnsi="宋体" w:cs="宋体"/>
          <w:color w:val="auto"/>
          <w:sz w:val="24"/>
          <w:szCs w:val="24"/>
          <w:highlight w:val="none"/>
          <w:lang w:val="zh-CN"/>
        </w:rPr>
        <w:t xml:space="preserve">办法》（财库[20</w:t>
      </w: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46</w:t>
      </w:r>
      <w:r>
        <w:rPr>
          <w:rFonts w:hint="eastAsia" w:ascii="宋体" w:hAnsi="宋体" w:cs="宋体"/>
          <w:color w:val="auto"/>
          <w:sz w:val="24"/>
          <w:szCs w:val="24"/>
          <w:highlight w:val="none"/>
          <w:lang w:val="zh-CN"/>
        </w:rPr>
        <w:t xml:space="preserve">号）的规定，本公司</w:t>
      </w:r>
      <w:r>
        <w:rPr>
          <w:rFonts w:hint="eastAsia" w:ascii="宋体" w:hAnsi="宋体" w:cs="宋体"/>
          <w:color w:val="auto"/>
          <w:sz w:val="24"/>
          <w:szCs w:val="24"/>
          <w:highlight w:val="none"/>
        </w:rPr>
        <w:t xml:space="preserve">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（单位名称）的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（项目名称）采购活动，提供的货物全部由符合政策要求的中小企业制造。相关企业的具体情况如下：</w:t>
      </w:r>
      <w:r/>
    </w:p>
    <w:p>
      <w:pPr>
        <w:ind w:firstLine="480"/>
        <w:keepLines w:val="0"/>
        <w:keepNext w:val="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（标的名称），属于</w:t>
      </w:r>
      <w:r>
        <w:rPr>
          <w:rFonts w:hint="eastAsia" w:ascii="宋体" w:hAnsi="宋体" w:cs="宋体"/>
          <w:color w:val="auto"/>
          <w:sz w:val="24"/>
          <w:szCs w:val="24"/>
          <w:highlight w:val="none"/>
          <w:u w:val="single"/>
        </w:rPr>
        <w:t xml:space="preserve">   工业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企业（中型企业、小型企业、微型企业）。</w:t>
      </w:r>
      <w:r/>
    </w:p>
    <w:p>
      <w:pPr>
        <w:ind w:firstLine="480"/>
        <w:keepLines w:val="0"/>
        <w:keepNext w:val="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（标的名称），属于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企业（中型企业、小型企业、微型企业）。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以上企业，不属于大型企业的分支机构，不存在控股股东为大企业的情形，也不存在与大企业的负责人为同一人的情形。</w:t>
      </w:r>
      <w:r/>
    </w:p>
    <w:p>
      <w:pPr>
        <w:ind w:firstLine="482"/>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本</w:t>
      </w:r>
      <w:r>
        <w:rPr>
          <w:rFonts w:hint="eastAsia" w:ascii="宋体" w:hAnsi="宋体" w:cs="宋体"/>
          <w:b/>
          <w:bCs/>
          <w:color w:val="auto"/>
          <w:sz w:val="24"/>
          <w:szCs w:val="24"/>
          <w:highlight w:val="none"/>
        </w:rPr>
        <w:t xml:space="preserve">企业</w:t>
      </w:r>
      <w:r>
        <w:rPr>
          <w:rFonts w:hint="eastAsia" w:ascii="宋体" w:hAnsi="宋体" w:cs="宋体"/>
          <w:b/>
          <w:bCs/>
          <w:color w:val="auto"/>
          <w:sz w:val="24"/>
          <w:szCs w:val="24"/>
          <w:highlight w:val="none"/>
          <w:lang w:val="zh-CN"/>
        </w:rPr>
        <w:t xml:space="preserve">对上述声明</w:t>
      </w:r>
      <w:r>
        <w:rPr>
          <w:rFonts w:hint="eastAsia" w:ascii="宋体" w:hAnsi="宋体" w:cs="宋体"/>
          <w:b/>
          <w:bCs/>
          <w:color w:val="auto"/>
          <w:sz w:val="24"/>
          <w:szCs w:val="24"/>
          <w:highlight w:val="none"/>
        </w:rPr>
        <w:t xml:space="preserve">内容</w:t>
      </w:r>
      <w:r>
        <w:rPr>
          <w:rFonts w:hint="eastAsia" w:ascii="宋体" w:hAnsi="宋体" w:cs="宋体"/>
          <w:b/>
          <w:bCs/>
          <w:color w:val="auto"/>
          <w:sz w:val="24"/>
          <w:szCs w:val="24"/>
          <w:highlight w:val="none"/>
          <w:lang w:val="zh-CN"/>
        </w:rPr>
        <w:t xml:space="preserve">的真实性负责。如有虚假，将依法承担相应责任。</w:t>
      </w:r>
      <w:r/>
    </w:p>
    <w:p>
      <w:pPr>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r>
      <w:r/>
    </w:p>
    <w:p>
      <w:pPr>
        <w:spacing w:line="360" w:lineRule="auto"/>
        <w:rPr>
          <w:rFonts w:hint="eastAsia" w:ascii="宋体" w:hAnsi="宋体" w:cs="宋体"/>
          <w:bCs/>
          <w:color w:val="auto"/>
          <w:sz w:val="24"/>
          <w:szCs w:val="20"/>
          <w:highlight w:val="none"/>
        </w:rPr>
      </w:pPr>
      <w:r>
        <w:rPr>
          <w:rFonts w:hint="eastAsia" w:ascii="宋体" w:hAnsi="宋体" w:cs="宋体"/>
          <w:bCs/>
          <w:color w:val="auto"/>
          <w:sz w:val="24"/>
          <w:szCs w:val="20"/>
          <w:highlight w:val="none"/>
        </w:rPr>
      </w:r>
      <w:r/>
    </w:p>
    <w:p>
      <w:pPr>
        <w:ind w:firstLine="4400"/>
        <w:spacing w:line="360" w:lineRule="auto"/>
        <w:rPr>
          <w:rFonts w:hint="eastAsia" w:ascii="宋体" w:hAnsi="宋体" w:cs="宋体"/>
          <w:bCs/>
          <w:color w:val="auto"/>
          <w:sz w:val="22"/>
          <w:szCs w:val="21"/>
          <w:highlight w:val="none"/>
        </w:rPr>
      </w:pPr>
      <w:r>
        <w:rPr>
          <w:rFonts w:hint="eastAsia" w:ascii="宋体" w:hAnsi="宋体" w:cs="宋体"/>
          <w:bCs/>
          <w:color w:val="auto"/>
          <w:sz w:val="22"/>
          <w:szCs w:val="21"/>
          <w:highlight w:val="none"/>
        </w:rPr>
        <w:t xml:space="preserve">企业名称</w:t>
      </w:r>
      <w:r>
        <w:rPr>
          <w:rFonts w:hint="eastAsia" w:ascii="宋体" w:hAnsi="宋体" w:cs="宋体"/>
          <w:color w:val="auto"/>
          <w:sz w:val="22"/>
          <w:szCs w:val="22"/>
          <w:highlight w:val="none"/>
        </w:rPr>
        <w:t xml:space="preserve">（加盖CA电子公章）</w:t>
      </w:r>
      <w:r>
        <w:rPr>
          <w:rFonts w:hint="eastAsia" w:ascii="宋体" w:hAnsi="宋体" w:cs="宋体"/>
          <w:bCs/>
          <w:color w:val="auto"/>
          <w:sz w:val="22"/>
          <w:szCs w:val="21"/>
          <w:highlight w:val="none"/>
        </w:rPr>
        <w:t xml:space="preserve">：</w:t>
      </w:r>
      <w:r/>
    </w:p>
    <w:p>
      <w:pPr>
        <w:ind w:firstLine="4400"/>
        <w:spacing w:line="360" w:lineRule="auto"/>
        <w:rPr>
          <w:rFonts w:hint="eastAsia" w:ascii="宋体" w:hAnsi="宋体" w:cs="宋体"/>
          <w:bCs/>
          <w:color w:val="auto"/>
          <w:sz w:val="22"/>
          <w:szCs w:val="21"/>
          <w:highlight w:val="none"/>
        </w:rPr>
      </w:pPr>
      <w:r>
        <w:rPr>
          <w:rFonts w:hint="eastAsia" w:ascii="宋体" w:hAnsi="宋体" w:cs="宋体"/>
          <w:bCs/>
          <w:color w:val="auto"/>
          <w:sz w:val="22"/>
          <w:szCs w:val="21"/>
          <w:highlight w:val="none"/>
        </w:rPr>
        <w:t xml:space="preserve">日　　　　　　期：</w:t>
      </w: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1.从业人员、营业收入、资产总额填报上一年度数据，无上一年度数据的新成立企业可不填报。</w:t>
      </w: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2.中小微企业划型标准请对照《关于印发中小企业划型标准规定的通知》（工信部联企业〔2011〕300号，文件网址如下：</w:t>
      </w:r>
      <w:r/>
    </w:p>
    <w:p>
      <w:pPr>
        <w:ind w:firstLine="440"/>
        <w:spacing w:line="360" w:lineRule="auto"/>
        <w:rPr>
          <w:rFonts w:hint="eastAsia" w:ascii="宋体" w:hAnsi="宋体" w:cs="宋体"/>
          <w:color w:val="auto"/>
          <w:sz w:val="22"/>
          <w:szCs w:val="22"/>
          <w:highlight w:val="none"/>
        </w:rPr>
      </w:pPr>
      <w:r>
        <w:rPr>
          <w:color w:val="auto"/>
          <w:sz w:val="22"/>
          <w:szCs w:val="24"/>
          <w:highlight w:val="none"/>
        </w:rPr>
        <w:fldChar w:fldCharType="begin"/>
      </w:r>
      <w:r>
        <w:rPr>
          <w:color w:val="auto"/>
          <w:sz w:val="22"/>
          <w:szCs w:val="24"/>
          <w:highlight w:val="none"/>
        </w:rPr>
        <w:instrText xml:space="preserve"> HYPERLINK "http://www.gov.cn/zwgk/2011-07/04/content_1898747.htm" </w:instrText>
      </w:r>
      <w:r>
        <w:rPr>
          <w:color w:val="auto"/>
          <w:sz w:val="22"/>
          <w:szCs w:val="24"/>
          <w:highlight w:val="none"/>
        </w:rPr>
        <w:fldChar w:fldCharType="separate"/>
      </w:r>
      <w:r>
        <w:rPr>
          <w:rFonts w:hint="eastAsia" w:ascii="宋体" w:hAnsi="宋体" w:cs="宋体"/>
          <w:color w:val="auto"/>
          <w:sz w:val="22"/>
          <w:szCs w:val="22"/>
          <w:highlight w:val="none"/>
        </w:rPr>
        <w:t xml:space="preserve">http://www.gov.cn/zwgk/2011-07/04/content_1898747.htm</w:t>
      </w:r>
      <w:r>
        <w:rPr>
          <w:rFonts w:hint="eastAsia" w:ascii="宋体" w:hAnsi="宋体" w:cs="宋体"/>
          <w:color w:val="auto"/>
          <w:sz w:val="22"/>
          <w:szCs w:val="22"/>
          <w:highlight w:val="none"/>
        </w:rPr>
        <w:fldChar w:fldCharType="end"/>
      </w:r>
      <w:r>
        <w:rPr>
          <w:rFonts w:hint="eastAsia" w:ascii="宋体" w:hAnsi="宋体" w:cs="宋体"/>
          <w:color w:val="auto"/>
          <w:sz w:val="22"/>
          <w:szCs w:val="22"/>
          <w:highlight w:val="none"/>
        </w:rPr>
        <w:t xml:space="preserve">。</w:t>
      </w: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本项目采购标的所属行业为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rPr>
        <w:t xml:space="preserve">工业</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p>
    <w:p>
      <w:pPr>
        <w:ind w:firstLine="4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jc w:val="center"/>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十、残疾人福利性单位声明函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cs="宋体"/>
          <w:color w:val="auto"/>
          <w:sz w:val="24"/>
          <w:szCs w:val="24"/>
          <w:highlight w:val="none"/>
          <w:u w:val="single"/>
        </w:rPr>
        <w:t xml:space="preserve">  是/否  </w:t>
      </w:r>
      <w:r>
        <w:rPr>
          <w:rFonts w:hint="eastAsia" w:ascii="宋体" w:hAnsi="宋体" w:cs="宋体"/>
          <w:color w:val="auto"/>
          <w:sz w:val="24"/>
          <w:szCs w:val="24"/>
          <w:highlight w:val="none"/>
        </w:rPr>
        <w:t xml:space="preserve">为符合条件的残疾人福利性单位，且本单位参加______单位的采购文件编号为______的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cs="宋体"/>
          <w:color w:val="auto"/>
          <w:sz w:val="24"/>
          <w:szCs w:val="24"/>
          <w:highlight w:val="none"/>
        </w:rPr>
      </w:pPr>
      <w:r>
        <w:rPr>
          <w:rFonts w:hint="eastAsia" w:ascii="宋体" w:hAnsi="宋体" w:cs="宋体"/>
          <w:color w:val="auto"/>
          <w:sz w:val="30"/>
          <w:szCs w:val="30"/>
          <w:highlight w:val="none"/>
        </w:rPr>
        <w:t xml:space="preserve">       </w:t>
      </w:r>
      <w:r>
        <w:rPr>
          <w:rFonts w:hint="eastAsia" w:ascii="宋体" w:hAnsi="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765"/>
        <w:ind w:firstLine="200"/>
        <w:rPr>
          <w:rFonts w:hint="eastAsia" w:ascii="宋体" w:hAnsi="宋体" w:cs="宋体"/>
          <w:color w:val="auto"/>
          <w:highlight w:val="none"/>
          <w:lang w:eastAsia="zh-CN"/>
        </w:rPr>
      </w:pPr>
      <w:r>
        <w:rPr>
          <w:rFonts w:hint="eastAsia" w:ascii="宋体" w:hAnsi="宋体" w:cs="宋体"/>
          <w:color w:val="auto"/>
          <w:highlight w:val="none"/>
          <w:lang w:eastAsia="zh-CN"/>
        </w:rPr>
      </w:r>
      <w:r/>
    </w:p>
    <w:p>
      <w:pPr>
        <w:numPr>
          <w:ilvl w:val="0"/>
          <w:numId w:val="5"/>
        </w:num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技术要求响应及偏离表</w:t>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tbl>
      <w:tblPr>
        <w:tblStyle w:val="760"/>
        <w:tblW w:w="8834"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968"/>
        <w:gridCol w:w="2293"/>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bookmarkEnd w:id="188"/>
      <w:r/>
      <w:r/>
    </w:p>
    <w:p>
      <w:pPr>
        <w:jc w:val="center"/>
        <w:rPr>
          <w:rFonts w:hint="eastAsia" w:ascii="宋体" w:hAnsi="宋体" w:cs="宋体"/>
          <w:color w:val="auto"/>
          <w:sz w:val="24"/>
          <w:szCs w:val="24"/>
          <w:highlight w:val="none"/>
        </w:rPr>
      </w:pPr>
      <w:r/>
      <w:bookmarkStart w:id="196" w:name="_Hlt26955054"/>
      <w:r>
        <w:rPr>
          <w:rFonts w:hint="eastAsia" w:ascii="宋体" w:hAnsi="宋体" w:cs="宋体"/>
          <w:b/>
          <w:bCs/>
          <w:color w:val="auto"/>
          <w:sz w:val="32"/>
          <w:szCs w:val="32"/>
          <w:highlight w:val="none"/>
        </w:rPr>
        <w:t xml:space="preserve">十二、商务要求响应及偏离表</w:t>
      </w:r>
      <w:bookmarkEnd w:id="196"/>
      <w:r/>
      <w:r/>
    </w:p>
    <w:tbl>
      <w:tblPr>
        <w:tblStyle w:val="760"/>
        <w:tblW w:w="9101"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2912"/>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bookmarkStart w:id="197" w:name="_Hlt26955064"/>
            <w:r/>
            <w:bookmarkEnd w:id="197"/>
            <w:r/>
            <w:bookmarkStart w:id="198" w:name="_Hlt26782999"/>
            <w:r/>
            <w:bookmarkEnd w:id="198"/>
            <w:r/>
            <w:bookmarkStart w:id="199" w:name="_Hlt26955056"/>
            <w:r/>
            <w:bookmarkEnd w:id="199"/>
            <w:r/>
            <w:bookmarkStart w:id="200" w:name="_Hlt26671372"/>
            <w:r/>
            <w:bookmarkEnd w:id="200"/>
            <w:r/>
            <w:bookmarkStart w:id="201" w:name="_Hlt26609391"/>
            <w:r/>
            <w:bookmarkEnd w:id="201"/>
            <w:r/>
            <w:bookmarkStart w:id="202" w:name="_Hlt24879081"/>
            <w:r/>
            <w:bookmarkEnd w:id="202"/>
            <w:r/>
            <w:bookmarkStart w:id="203" w:name="_Hlt26671343"/>
            <w:r/>
            <w:bookmarkEnd w:id="203"/>
            <w:r/>
            <w:bookmarkStart w:id="204" w:name="_Hlt26580838"/>
            <w:r>
              <w:rPr>
                <w:rFonts w:hint="eastAsia" w:ascii="宋体" w:hAnsi="宋体" w:cs="宋体"/>
                <w:color w:val="auto"/>
                <w:sz w:val="24"/>
                <w:szCs w:val="24"/>
                <w:highlight w:val="none"/>
              </w:rPr>
              <w:t xml:space="preserve">序号</w:t>
            </w:r>
            <w:bookmarkEnd w:id="204"/>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bookmarkStart w:id="205" w:name="_Hlt26671374"/>
      <w:r/>
      <w:bookmarkEnd w:id="205"/>
      <w:r/>
      <w:bookmarkStart w:id="206" w:name="_Toc462564146"/>
      <w:r/>
      <w:bookmarkEnd w:id="206"/>
      <w:r/>
      <w:bookmarkStart w:id="207" w:name="_Hlt26955066"/>
      <w:r/>
      <w:bookmarkEnd w:id="207"/>
      <w:r/>
      <w:bookmarkStart w:id="208" w:name="_Hlt26609389"/>
      <w:r/>
      <w:bookmarkEnd w:id="208"/>
      <w:r/>
      <w:bookmarkStart w:id="209" w:name="_格式2__法定代表人授权书"/>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企业名称（加盖CA电子公章）：</w:t>
      </w:r>
      <w:r/>
    </w:p>
    <w:p>
      <w:pPr>
        <w:ind w:right="480" w:firstLine="540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480" w:firstLine="50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4"/>
        <w:ind w:firstLine="400"/>
        <w:rPr>
          <w:rFonts w:hint="eastAsia" w:hAnsi="宋体" w:cs="宋体"/>
          <w:color w:val="auto"/>
          <w:highlight w:val="none"/>
        </w:rPr>
      </w:pPr>
      <w:r>
        <w:rPr>
          <w:rFonts w:hint="eastAsia"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4"/>
        <w:ind w:firstLine="400"/>
        <w:rPr>
          <w:rFonts w:hint="eastAsia" w:hAnsi="宋体" w:cs="宋体"/>
          <w:color w:val="auto"/>
          <w:highlight w:val="none"/>
        </w:rPr>
      </w:pPr>
      <w:r>
        <w:rPr>
          <w:rFonts w:hint="eastAsia" w:hAnsi="宋体" w:cs="宋体"/>
          <w:color w:val="auto"/>
          <w:highlight w:val="none"/>
        </w:rPr>
      </w:r>
      <w:r/>
    </w:p>
    <w:p>
      <w:pPr>
        <w:jc w:val="center"/>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十三、投标承诺书</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spacing w:line="48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供应商名称</w:t>
      </w:r>
      <w:r>
        <w:rPr>
          <w:rFonts w:hint="eastAsia" w:ascii="宋体" w:hAnsi="宋体" w:cs="宋体"/>
          <w:color w:val="auto"/>
          <w:sz w:val="24"/>
          <w:szCs w:val="24"/>
          <w:highlight w:val="none"/>
        </w:rPr>
        <w:t xml:space="preserve">）在此承诺：</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cs="宋体"/>
          <w:bCs/>
          <w:color w:val="auto"/>
          <w:sz w:val="24"/>
          <w:szCs w:val="24"/>
          <w:highlight w:val="none"/>
        </w:rPr>
        <w:t xml:space="preserve">对本项目（项目编号：</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）所提供的服务不低于采购文件要求的标准；</w:t>
      </w:r>
      <w:r/>
    </w:p>
    <w:p>
      <w:pPr>
        <w:ind w:firstLine="480"/>
        <w:keepLines w:val="0"/>
        <w:keepNext w:val="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本公司（单位）</w:t>
      </w:r>
      <w:r>
        <w:rPr>
          <w:rFonts w:hint="eastAsia" w:ascii="宋体" w:hAnsi="宋体" w:cs="宋体"/>
          <w:bCs/>
          <w:color w:val="auto"/>
          <w:sz w:val="24"/>
          <w:szCs w:val="24"/>
          <w:highlight w:val="none"/>
        </w:rPr>
        <w:t xml:space="preserve">具</w:t>
      </w:r>
      <w:r>
        <w:rPr>
          <w:rFonts w:hint="eastAsia" w:ascii="宋体" w:hAnsi="宋体" w:cs="宋体"/>
          <w:bCs/>
          <w:color w:val="auto"/>
          <w:sz w:val="24"/>
          <w:szCs w:val="24"/>
          <w:highlight w:val="none"/>
          <w:lang w:val="en-US" w:eastAsia="zh-CN"/>
        </w:rPr>
        <w:t xml:space="preserve">有</w:t>
      </w:r>
      <w:r>
        <w:rPr>
          <w:rFonts w:hint="eastAsia" w:ascii="宋体" w:hAnsi="宋体" w:cs="宋体"/>
          <w:bCs/>
          <w:color w:val="auto"/>
          <w:sz w:val="24"/>
          <w:szCs w:val="24"/>
          <w:highlight w:val="none"/>
        </w:rPr>
        <w:t xml:space="preserve">履行合同所必需的专业技术能力；</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本公司（单位）未被“</w:t>
      </w:r>
      <w:r>
        <w:rPr>
          <w:rFonts w:hint="eastAsia" w:ascii="宋体" w:hAnsi="宋体" w:cs="宋体"/>
          <w:bCs/>
          <w:color w:val="auto"/>
          <w:sz w:val="24"/>
          <w:szCs w:val="24"/>
          <w:highlight w:val="none"/>
        </w:rPr>
        <w:t xml:space="preserve">信用中国</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列入失信</w:t>
      </w:r>
      <w:r>
        <w:rPr>
          <w:rFonts w:hint="eastAsia" w:ascii="宋体" w:hAnsi="宋体" w:cs="宋体"/>
          <w:color w:val="auto"/>
          <w:sz w:val="24"/>
          <w:szCs w:val="24"/>
          <w:highlight w:val="none"/>
          <w:lang w:val="en-US" w:eastAsia="zh-CN"/>
        </w:rPr>
        <w:t xml:space="preserve">被</w:t>
      </w:r>
      <w:r>
        <w:rPr>
          <w:rFonts w:hint="eastAsia" w:ascii="宋体" w:hAnsi="宋体" w:cs="宋体"/>
          <w:color w:val="auto"/>
          <w:sz w:val="24"/>
          <w:szCs w:val="24"/>
          <w:highlight w:val="none"/>
        </w:rPr>
        <w:t xml:space="preserve">执行人、重大税收违法案件当事人名单、政府采购严重违法失信行为记录名单。</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单位负责人为同一人或者存在直接控股、管理关系的不同供应商，不得同时参加本项目的投标活动；为采购项目提供整体设计、规范编制或者项目管理、监理、检测等服务的供应商，不得再参加该项目的其他采购活动；</w:t>
      </w:r>
      <w:r/>
    </w:p>
    <w:p>
      <w:pPr>
        <w:ind w:firstLine="480"/>
        <w:keepLines w:val="0"/>
        <w:keepNext w:val="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如违背上述承诺，本公司</w:t>
      </w:r>
      <w:r>
        <w:rPr>
          <w:rFonts w:hint="eastAsia" w:ascii="宋体" w:hAnsi="宋体" w:cs="宋体"/>
          <w:color w:val="auto"/>
          <w:sz w:val="24"/>
          <w:szCs w:val="24"/>
          <w:highlight w:val="none"/>
        </w:rPr>
        <w:t xml:space="preserve">（单位）</w:t>
      </w:r>
      <w:r>
        <w:rPr>
          <w:rFonts w:hint="eastAsia" w:ascii="宋体" w:hAnsi="宋体" w:cs="宋体"/>
          <w:bCs/>
          <w:color w:val="auto"/>
          <w:sz w:val="24"/>
          <w:szCs w:val="24"/>
          <w:highlight w:val="none"/>
        </w:rPr>
        <w:t xml:space="preserve">将承担一切法律责任。</w:t>
      </w:r>
      <w:r/>
    </w:p>
    <w:p>
      <w:pPr>
        <w:keepLines w:val="0"/>
        <w:keepNext w:val="0"/>
        <w:pageBreakBefore w:val="0"/>
        <w:spacing w:line="52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right="1560" w:firstLine="624"/>
        <w:jc w:val="center"/>
        <w:keepLines w:val="0"/>
        <w:keepNext w:val="0"/>
        <w:pageBreakBefore w:val="0"/>
        <w:spacing w:line="520" w:lineRule="exact"/>
        <w:widowControl w:val="off"/>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r/>
    </w:p>
    <w:p>
      <w:pPr>
        <w:ind w:right="1560" w:firstLine="480"/>
        <w:jc w:val="center"/>
        <w:keepLines w:val="0"/>
        <w:keepNext w:val="0"/>
        <w:pageBreakBefore w:val="0"/>
        <w:spacing w:line="520" w:lineRule="exact"/>
        <w:widowControl w:val="off"/>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1560" w:firstLine="480"/>
        <w:jc w:val="center"/>
        <w:keepLines w:val="0"/>
        <w:keepNext w:val="0"/>
        <w:pageBreakBefore w:val="0"/>
        <w:spacing w:line="520" w:lineRule="exact"/>
        <w:widowControl w:val="off"/>
        <w:tabs>
          <w:tab w:val="left" w:pos="4860" w:leader="none"/>
        </w:tabs>
        <w:rPr>
          <w:rFonts w:hint="eastAsia" w:ascii="宋体" w:hAnsi="宋体" w:cs="宋体"/>
          <w:b/>
          <w:bCs/>
          <w:color w:val="auto"/>
          <w:sz w:val="32"/>
          <w:szCs w:val="32"/>
          <w:highlight w:val="none"/>
        </w:rPr>
      </w:pPr>
      <w:r>
        <w:rPr>
          <w:rFonts w:hint="eastAsia" w:ascii="宋体" w:hAnsi="宋体" w:cs="宋体"/>
          <w:color w:val="auto"/>
          <w:sz w:val="24"/>
          <w:szCs w:val="24"/>
          <w:highlight w:val="none"/>
        </w:rPr>
        <w:t xml:space="preserve">日  期：</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numPr>
          <w:ilvl w:val="0"/>
          <w:numId w:val="6"/>
        </w:numPr>
        <w:jc w:val="cente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业绩一览表（如有）</w:t>
      </w:r>
      <w:r/>
    </w:p>
    <w:tbl>
      <w:tblPr>
        <w:tblStyle w:val="760"/>
        <w:tblpPr w:horzAnchor="page" w:tblpX="1886" w:vertAnchor="text" w:tblpY="18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819"/>
        <w:gridCol w:w="864"/>
        <w:gridCol w:w="707"/>
        <w:gridCol w:w="744"/>
        <w:gridCol w:w="1221"/>
        <w:gridCol w:w="1161"/>
        <w:gridCol w:w="1065"/>
        <w:gridCol w:w="968"/>
      </w:tblGrid>
      <w:tr>
        <w:trPr>
          <w:trHeight w:val="9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合同</w:t>
            </w:r>
            <w:r/>
          </w:p>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合同</w:t>
            </w:r>
            <w:r/>
          </w:p>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甲方</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合同时间</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合同</w:t>
            </w:r>
            <w:r/>
          </w:p>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金额</w:t>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合同主要</w:t>
            </w:r>
            <w:r/>
          </w:p>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内容</w:t>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用  户</w:t>
            </w:r>
            <w:r/>
          </w:p>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用户联</w:t>
            </w:r>
            <w:r/>
          </w:p>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系电话</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备注</w:t>
            </w:r>
            <w:r/>
          </w:p>
        </w:tc>
      </w:tr>
      <w:tr>
        <w:trP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07" w:type="dxa"/>
            <w:vAlign w:val="top"/>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07" w:type="dxa"/>
            <w:vAlign w:val="top"/>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lang w:eastAsia="zh-CN"/>
              </w:rPr>
              <w:suppressLineNumbers w:val="0"/>
            </w:pPr>
            <w:r>
              <w:rPr>
                <w:rFonts w:hint="eastAsia" w:ascii="宋体" w:hAnsi="宋体" w:cs="宋体"/>
                <w:color w:val="auto"/>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07" w:type="dxa"/>
            <w:vAlign w:val="top"/>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highlight w:val="none"/>
                <w:lang w:val="en-US" w:eastAsia="zh-CN"/>
              </w:rPr>
              <w:suppressLineNumbers w:val="0"/>
            </w:pPr>
            <w:r>
              <w:rPr>
                <w:rFonts w:hint="eastAsia" w:ascii="宋体" w:hAnsi="宋体" w:cs="宋体"/>
                <w:color w:val="auto"/>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07" w:type="dxa"/>
            <w:vAlign w:val="top"/>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highlight w:val="none"/>
                <w:lang w:val="en-US" w:eastAsia="zh-CN"/>
              </w:rPr>
              <w:suppressLineNumbers w:val="0"/>
            </w:pPr>
            <w:r>
              <w:rPr>
                <w:rFonts w:hint="eastAsia" w:ascii="宋体" w:hAnsi="宋体" w:cs="宋体"/>
                <w:color w:val="auto"/>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07" w:type="dxa"/>
            <w:vAlign w:val="top"/>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rHeight w:val="575"/>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cs="宋体"/>
                <w:color w:val="auto"/>
                <w:highlight w:val="none"/>
              </w:rPr>
              <w:suppressLineNumbers w:val="0"/>
            </w:pPr>
            <w:r>
              <w:rPr>
                <w:rFonts w:hint="eastAsia" w:ascii="宋体" w:hAnsi="宋体" w:cs="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07" w:type="dxa"/>
            <w:vAlign w:val="top"/>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6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bl>
    <w:p>
      <w:pPr>
        <w:pageBreakBefore w:val="0"/>
        <w:spacing w:line="300" w:lineRule="exact"/>
        <w:rPr>
          <w:rFonts w:ascii="宋体" w:hAnsi="宋体" w:cs="宋体"/>
          <w:color w:val="auto"/>
          <w:sz w:val="24"/>
          <w:highlight w:val="none"/>
        </w:rPr>
      </w:pPr>
      <w:r>
        <w:rPr>
          <w:rFonts w:ascii="宋体" w:hAnsi="宋体" w:cs="宋体"/>
          <w:color w:val="auto"/>
          <w:sz w:val="24"/>
          <w:highlight w:val="none"/>
        </w:rPr>
      </w:r>
      <w:r/>
    </w:p>
    <w:p>
      <w:pPr>
        <w:pageBreakBefore w:val="0"/>
        <w:spacing w:after="0" w:line="360" w:lineRule="auto"/>
        <w:rPr>
          <w:rFonts w:hint="eastAsia" w:ascii="宋体" w:hAnsi="宋体" w:cs="宋体"/>
          <w:color w:val="auto"/>
          <w:highlight w:val="none"/>
        </w:rPr>
      </w:pPr>
      <w:r>
        <w:rPr>
          <w:rFonts w:hint="eastAsia" w:ascii="宋体" w:hAnsi="宋体" w:cs="宋体"/>
          <w:color w:val="auto"/>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highlight w:val="none"/>
        </w:rPr>
        <w:t xml:space="preserve">特别说明：</w:t>
      </w:r>
      <w:r>
        <w:rPr>
          <w:rFonts w:hint="eastAsia" w:ascii="宋体" w:hAnsi="宋体" w:cs="宋体"/>
          <w:color w:val="auto"/>
          <w:highlight w:val="none"/>
          <w:lang w:val="en-US" w:eastAsia="zh-CN"/>
        </w:rPr>
        <w:t xml:space="preserve">附</w:t>
      </w:r>
      <w:r>
        <w:rPr>
          <w:rFonts w:hint="eastAsia" w:ascii="宋体" w:hAnsi="宋体" w:cs="宋体"/>
          <w:b/>
          <w:bCs/>
          <w:color w:val="auto"/>
          <w:szCs w:val="21"/>
          <w:highlight w:val="none"/>
        </w:rPr>
        <w:t xml:space="preserve">合同</w:t>
      </w:r>
      <w:r>
        <w:rPr>
          <w:rFonts w:hint="eastAsia" w:ascii="宋体" w:hAnsi="宋体" w:cs="宋体"/>
          <w:b/>
          <w:bCs/>
          <w:color w:val="auto"/>
          <w:szCs w:val="21"/>
          <w:highlight w:val="none"/>
          <w:lang w:val="en-US" w:eastAsia="zh-CN"/>
        </w:rPr>
        <w:t xml:space="preserve">、验收证明资料原件扫描件。</w:t>
      </w:r>
      <w:r>
        <w:rPr>
          <w:rFonts w:hint="eastAsia" w:ascii="宋体" w:hAnsi="宋体" w:cs="宋体"/>
          <w:color w:val="auto"/>
          <w:szCs w:val="21"/>
          <w:highlight w:val="none"/>
        </w:rPr>
        <w:t xml:space="preserve">合同应能清晰体现合同甲乙双方、合同时间、合同金额、合同主要内容等。</w:t>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ageBreakBefore w:val="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numPr>
          <w:ilvl w:val="0"/>
          <w:numId w:val="0"/>
        </w:numPr>
        <w:jc w:val="both"/>
        <w:rPr>
          <w:rFonts w:hint="default" w:ascii="宋体" w:hAnsi="宋体" w:cs="宋体"/>
          <w:b/>
          <w:bCs/>
          <w:color w:val="auto"/>
          <w:sz w:val="32"/>
          <w:szCs w:val="32"/>
          <w:highlight w:val="none"/>
          <w:lang w:val="en-US" w:eastAsia="zh-CN"/>
        </w:rPr>
      </w:pPr>
      <w:r>
        <w:rPr>
          <w:rFonts w:hint="default" w:ascii="宋体" w:hAnsi="宋体" w:cs="宋体"/>
          <w:b/>
          <w:bCs/>
          <w:color w:val="auto"/>
          <w:sz w:val="32"/>
          <w:szCs w:val="32"/>
          <w:highlight w:val="none"/>
          <w:lang w:val="en-US" w:eastAsia="zh-CN"/>
        </w:rPr>
      </w:r>
      <w:r/>
    </w:p>
    <w:p>
      <w:pPr>
        <w:numPr>
          <w:ilvl w:val="0"/>
          <w:numId w:val="6"/>
        </w:numPr>
        <w:ind w:left="0" w:firstLine="0"/>
        <w:jc w:val="cente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拟派</w:t>
      </w:r>
      <w:r>
        <w:rPr>
          <w:rFonts w:hint="eastAsia" w:ascii="宋体" w:hAnsi="宋体" w:cs="宋体"/>
          <w:b/>
          <w:bCs/>
          <w:color w:val="auto"/>
          <w:sz w:val="32"/>
          <w:szCs w:val="32"/>
          <w:highlight w:val="none"/>
          <w:lang w:val="en-US" w:eastAsia="zh-CN"/>
        </w:rPr>
        <w:t xml:space="preserve">参与</w:t>
      </w:r>
      <w:r>
        <w:rPr>
          <w:rFonts w:hint="eastAsia" w:ascii="宋体" w:hAnsi="宋体" w:cs="宋体"/>
          <w:b/>
          <w:bCs/>
          <w:color w:val="auto"/>
          <w:sz w:val="32"/>
          <w:szCs w:val="32"/>
          <w:highlight w:val="none"/>
          <w:lang w:val="en-US" w:eastAsia="zh-CN"/>
        </w:rPr>
        <w:t xml:space="preserve">本项目的人员一览表</w:t>
      </w:r>
      <w:r/>
    </w:p>
    <w:p>
      <w:pPr>
        <w:numPr>
          <w:ilvl w:val="0"/>
          <w:numId w:val="0"/>
        </w:numPr>
        <w:jc w:val="both"/>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tbl>
      <w:tblPr>
        <w:tblStyle w:val="760"/>
        <w:tblW w:w="9330" w:type="dxa"/>
        <w:tblInd w:w="0" w:type="dxa"/>
        <w:tblLayout w:type="fixed"/>
        <w:tblCellMar>
          <w:left w:w="108" w:type="dxa"/>
          <w:top w:w="0" w:type="dxa"/>
          <w:right w:w="108" w:type="dxa"/>
          <w:bottom w:w="0" w:type="dxa"/>
        </w:tblCellMar>
        <w:tblLook w:val="04A0" w:firstRow="1" w:lastRow="0" w:firstColumn="1" w:lastColumn="0" w:noHBand="0" w:noVBand="1"/>
      </w:tblPr>
      <w:tblGrid>
        <w:gridCol w:w="867"/>
        <w:gridCol w:w="1111"/>
        <w:gridCol w:w="675"/>
        <w:gridCol w:w="885"/>
        <w:gridCol w:w="930"/>
        <w:gridCol w:w="855"/>
        <w:gridCol w:w="1140"/>
        <w:gridCol w:w="1679"/>
        <w:gridCol w:w="1188"/>
      </w:tblGrid>
      <w:tr>
        <w:trPr>
          <w:trHeight w:val="976"/>
        </w:trPr>
        <w:tc>
          <w:tcPr>
            <w:tcBorders>
              <w:top w:val="single" w:color="auto" w:sz="8" w:space="0"/>
              <w:left w:val="single" w:color="auto" w:sz="8" w:space="0"/>
              <w:bottom w:val="single" w:color="000000"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资格证书</w:t>
            </w:r>
            <w:r/>
          </w:p>
        </w:tc>
        <w:tc>
          <w:tcPr>
            <w:tcBorders>
              <w:top w:val="single" w:color="auto" w:sz="8" w:space="0"/>
              <w:left w:val="single" w:color="auto" w:sz="8" w:space="0"/>
              <w:bottom w:val="single" w:color="000000" w:sz="8" w:space="0"/>
              <w:right w:val="single" w:color="auto" w:sz="8" w:space="0"/>
            </w:tcBorders>
            <w:tcW w:w="1679" w:type="dxa"/>
            <w:vAlign w:val="center"/>
            <w:textDirection w:val="lrTb"/>
            <w:noWrap w:val="false"/>
          </w:tcPr>
          <w:p>
            <w:pPr>
              <w:jc w:val="center"/>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养老保险</w:t>
            </w:r>
            <w:r/>
          </w:p>
        </w:tc>
        <w:tc>
          <w:tcPr>
            <w:tcBorders>
              <w:top w:val="single" w:color="auto" w:sz="8" w:space="0"/>
              <w:left w:val="single" w:color="auto" w:sz="8" w:space="0"/>
              <w:bottom w:val="single" w:color="000000" w:sz="8" w:space="0"/>
              <w:right w:val="single" w:color="auto" w:sz="8" w:space="0"/>
            </w:tcBorders>
            <w:tcW w:w="1188" w:type="dxa"/>
            <w:vAlign w:val="center"/>
            <w:textDirection w:val="lrTb"/>
            <w:noWrap w:val="false"/>
          </w:tcPr>
          <w:p>
            <w:pPr>
              <w:jc w:val="center"/>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274"/>
        </w:trPr>
        <w:tc>
          <w:tcPr>
            <w:tcBorders>
              <w:top w:val="none" w:color="000000" w:sz="4" w:space="0"/>
              <w:left w:val="single" w:color="auto" w:sz="8" w:space="0"/>
              <w:bottom w:val="single" w:color="auto" w:sz="8" w:space="0"/>
              <w:right w:val="single" w:color="auto" w:sz="8" w:space="0"/>
            </w:tcBorders>
            <w:tcW w:w="867"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11"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67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8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3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855"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40"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79"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188" w:type="dxa"/>
            <w:vAlign w:val="center"/>
            <w:textDirection w:val="lrTb"/>
            <w:noWrap w:val="false"/>
          </w:tcPr>
          <w:p>
            <w:pPr>
              <w:jc w:val="center"/>
              <w:spacing w:line="480" w:lineRule="exact"/>
              <w:widowControl/>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pStyle w:val="1459"/>
        <w:ind w:firstLine="420"/>
        <w:spacing w:line="360" w:lineRule="auto"/>
        <w:rPr>
          <w:rFonts w:hint="eastAsia" w:ascii="宋体" w:hAnsi="宋体"/>
          <w:bCs/>
          <w:color w:val="auto"/>
          <w:highlight w:val="none"/>
        </w:rPr>
      </w:pPr>
      <w:r>
        <w:rPr>
          <w:rFonts w:hint="eastAsia" w:ascii="宋体" w:hAnsi="宋体"/>
          <w:bCs/>
          <w:color w:val="auto"/>
          <w:highlight w:val="none"/>
        </w:rPr>
        <w:t xml:space="preserve">注：1.养老保险栏应填写“已缴”或“未缴”（未填写的视同未缴），并在表后附养老保险证明材料。</w:t>
      </w:r>
      <w:r/>
    </w:p>
    <w:p>
      <w:pPr>
        <w:pStyle w:val="1459"/>
        <w:ind w:firstLine="420"/>
        <w:spacing w:line="360" w:lineRule="auto"/>
        <w:rPr>
          <w:rFonts w:ascii="宋体" w:hAnsi="宋体"/>
          <w:bCs/>
          <w:color w:val="auto"/>
          <w:highlight w:val="none"/>
        </w:rPr>
      </w:pPr>
      <w:r>
        <w:rPr>
          <w:rFonts w:hint="eastAsia" w:ascii="宋体" w:hAnsi="宋体"/>
          <w:bCs/>
          <w:color w:val="auto"/>
          <w:highlight w:val="none"/>
        </w:rPr>
        <w:t xml:space="preserve">2．供应商不按实填写本表的，以弄虚作假处理。</w:t>
      </w:r>
      <w:r/>
    </w:p>
    <w:p>
      <w:pPr>
        <w:pStyle w:val="1459"/>
        <w:ind w:firstLine="420"/>
        <w:spacing w:line="360" w:lineRule="auto"/>
        <w:rPr>
          <w:rFonts w:hint="eastAsia" w:ascii="宋体" w:hAnsi="宋体" w:eastAsia="宋体"/>
          <w:bCs/>
          <w:color w:val="auto"/>
          <w:highlight w:val="none"/>
          <w:lang w:eastAsia="zh-CN"/>
        </w:rPr>
      </w:pPr>
      <w:r>
        <w:rPr>
          <w:rFonts w:hint="eastAsia" w:ascii="宋体" w:hAnsi="宋体"/>
          <w:bCs/>
          <w:color w:val="auto"/>
          <w:highlight w:val="none"/>
        </w:rPr>
        <w:t xml:space="preserve">3</w:t>
      </w:r>
      <w:r>
        <w:rPr>
          <w:rFonts w:ascii="宋体" w:hAnsi="宋体"/>
          <w:bCs/>
          <w:color w:val="auto"/>
          <w:highlight w:val="none"/>
        </w:rPr>
        <w:t xml:space="preserve">. </w:t>
      </w:r>
      <w:r>
        <w:rPr>
          <w:rFonts w:hint="eastAsia" w:ascii="宋体" w:hAnsi="宋体"/>
          <w:bCs/>
          <w:color w:val="auto"/>
          <w:highlight w:val="none"/>
        </w:rPr>
        <w:t xml:space="preserve">附证书</w:t>
      </w:r>
      <w:r>
        <w:rPr>
          <w:rFonts w:hint="eastAsia" w:ascii="宋体" w:hAnsi="宋体"/>
          <w:bCs/>
          <w:color w:val="auto"/>
          <w:highlight w:val="none"/>
          <w:lang w:val="en-US" w:eastAsia="zh-CN"/>
        </w:rPr>
        <w:t xml:space="preserve">原件扫描件</w:t>
      </w:r>
      <w:r>
        <w:rPr>
          <w:rFonts w:hint="eastAsia" w:ascii="宋体" w:hAnsi="宋体"/>
          <w:bCs/>
          <w:color w:val="auto"/>
          <w:highlight w:val="none"/>
          <w:lang w:eastAsia="zh-CN"/>
        </w:rPr>
        <w:t xml:space="preserve">。</w:t>
      </w:r>
      <w:r/>
    </w:p>
    <w:p>
      <w:pPr>
        <w:rPr>
          <w:rFonts w:ascii="宋体" w:hAnsi="宋体"/>
          <w:color w:val="auto"/>
          <w:szCs w:val="21"/>
          <w:highlight w:val="none"/>
        </w:rPr>
      </w:pPr>
      <w:r>
        <w:rPr>
          <w:rFonts w:ascii="宋体" w:hAnsi="宋体"/>
          <w:color w:val="auto"/>
          <w:szCs w:val="21"/>
          <w:highlight w:val="none"/>
        </w:rPr>
      </w:r>
      <w:r/>
    </w:p>
    <w:p>
      <w:pPr>
        <w:pStyle w:val="1459"/>
        <w:ind w:firstLine="420"/>
        <w:spacing w:line="360" w:lineRule="auto"/>
        <w:rPr>
          <w:rFonts w:ascii="宋体" w:hAnsi="宋体"/>
          <w:color w:val="auto"/>
          <w:highlight w:val="none"/>
        </w:rPr>
      </w:pPr>
      <w:r>
        <w:rPr>
          <w:rFonts w:ascii="宋体" w:hAnsi="宋体"/>
          <w:color w:val="auto"/>
          <w:highlight w:val="none"/>
        </w:rPr>
      </w:r>
      <w:r/>
    </w:p>
    <w:p>
      <w:pPr>
        <w:pStyle w:val="1459"/>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Cs w:val="21"/>
          <w:highlight w:val="none"/>
        </w:rPr>
      </w:pPr>
      <w:r>
        <w:rPr>
          <w:rFonts w:hint="eastAsia" w:ascii="宋体" w:hAnsi="宋体"/>
          <w:bCs/>
          <w:color w:val="auto"/>
          <w:szCs w:val="21"/>
          <w:highlight w:val="none"/>
        </w:rPr>
        <w:t xml:space="preserve">供应商</w:t>
      </w:r>
      <w:r>
        <w:rPr>
          <w:rFonts w:hint="eastAsia" w:ascii="宋体" w:hAnsi="宋体"/>
          <w:color w:val="auto"/>
          <w:szCs w:val="21"/>
          <w:highlight w:val="none"/>
        </w:rPr>
        <w:t xml:space="preserve">（公章）：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Cs/>
          <w:color w:val="auto"/>
          <w:szCs w:val="21"/>
          <w:highlight w:val="none"/>
        </w:rPr>
      </w:pPr>
      <w:r>
        <w:rPr>
          <w:rFonts w:hint="eastAsia" w:ascii="宋体" w:hAnsi="宋体"/>
          <w:bCs/>
          <w:color w:val="auto"/>
          <w:szCs w:val="21"/>
          <w:highlight w:val="none"/>
        </w:rPr>
        <w:t xml:space="preserve">法定代表人或授权代表（签字或盖章）：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color w:val="auto"/>
          <w:szCs w:val="21"/>
          <w:highlight w:val="none"/>
        </w:rPr>
      </w:pPr>
      <w:r>
        <w:rPr>
          <w:rFonts w:hint="eastAsia" w:ascii="宋体" w:hAnsi="宋体"/>
          <w:bCs/>
          <w:color w:val="auto"/>
          <w:szCs w:val="21"/>
          <w:highlight w:val="none"/>
        </w:rPr>
        <w:t xml:space="preserve">日期：  年  月  日</w:t>
      </w:r>
      <w:r/>
    </w:p>
    <w:p>
      <w:pPr>
        <w:jc w:val="cente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cente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cente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、按照评分办法应当递交的其他资料</w:t>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bookmarkEnd w:id="209"/>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sectPr>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仿宋">
    <w:panose1 w:val="02010609060101010101"/>
  </w:font>
  <w:font w:name="等线 Light">
    <w:panose1 w:val="0201060003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2729230</wp:posOffset>
              </wp:positionH>
              <wp:positionV relativeFrom="paragraph">
                <wp:posOffset>-203200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81"/>
                            <w:rPr>
                              <w:rFonts w:hint="eastAsia"/>
                            </w:rPr>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argin-left:214.9pt;mso-position-horizontal:absolute;mso-position-vertical-relative:text;margin-top:-16.0pt;mso-position-vertical:absolute;width:144.0pt;height:144.0pt;mso-wrap-distance-left:0.0pt;mso-wrap-distance-top:0.0pt;mso-wrap-distance-right:0.0pt;mso-wrap-distance-bottom:0.0pt;v-text-anchor:top;visibility:visible;" filled="f" stroked="f">
              <v:textbox inset="0,0,0,0">
                <w:txbxContent>
                  <w:p>
                    <w:pPr>
                      <w:pStyle w:val="781"/>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2717165</wp:posOffset>
              </wp:positionH>
              <wp:positionV relativeFrom="paragraph">
                <wp:posOffset>-116205</wp:posOffset>
              </wp:positionV>
              <wp:extent cx="170180" cy="398145"/>
              <wp:effectExtent l="0" t="0" r="0" b="0"/>
              <wp:wrapNone/>
              <wp:docPr id="2" name="文本框 3"/>
              <wp:cNvGraphicFramePr/>
              <a:graphic xmlns:a="http://schemas.openxmlformats.org/drawingml/2006/main">
                <a:graphicData uri="http://schemas.microsoft.com/office/word/2010/wordprocessingShape">
                  <wps:wsp>
                    <wps:cNvPr id="0" name=""/>
                    <wps:cNvSpPr/>
                    <wps:spPr bwMode="auto">
                      <a:xfrm>
                        <a:off x="0" y="0"/>
                        <a:ext cx="170180" cy="398145"/>
                      </a:xfrm>
                      <a:prstGeom prst="rect">
                        <a:avLst/>
                      </a:prstGeom>
                      <a:ln>
                        <a:noFill/>
                      </a:ln>
                    </wps:spPr>
                    <wps:txbx>
                      <w:txbxContent>
                        <w:p>
                          <w:pPr>
                            <w:pStyle w:val="781"/>
                            <w:rPr>
                              <w:rFonts w:hint="eastAsia"/>
                            </w:rPr>
                          </w:pPr>
                          <w:r>
                            <w:fldChar w:fldCharType="begin"/>
                          </w:r>
                          <w:r>
                            <w:instrText xml:space="preserve"> PAGE  \* MERGEFORMAT </w:instrText>
                          </w:r>
                          <w:r>
                            <w:fldChar w:fldCharType="separate"/>
                          </w:r>
                          <w:r>
                            <w:t xml:space="preserve">64</w:t>
                          </w:r>
                          <w:r>
                            <w:fldChar w:fldCharType="end"/>
                          </w:r>
                          <w:r/>
                        </w:p>
                      </w:txbxContent>
                    </wps:txbx>
                    <wps:bodyPr vert="horz" wrap="square" lIns="0" tIns="0" rIns="0" bIns="0" anchor="t">
                      <a:noAutofit/>
                    </wps:bodyPr>
                  </wps:wsp>
                </a:graphicData>
              </a:graphic>
            </wp:anchor>
          </w:drawing>
        </mc:Choice>
        <mc:Fallback>
          <w:pict>
            <v:shape id="shape 1" o:spid="_x0000_s1" o:spt="1" type="#_x0000_t1" style="position:absolute;z-index:251659264;o:allowoverlap:true;o:allowincell:true;mso-position-horizontal-relative:margin;margin-left:213.9pt;mso-position-horizontal:absolute;mso-position-vertical-relative:text;margin-top:-9.2pt;mso-position-vertical:absolute;width:13.4pt;height:31.3pt;mso-wrap-distance-left:0.0pt;mso-wrap-distance-top:0.0pt;mso-wrap-distance-right:0.0pt;mso-wrap-distance-bottom:0.0pt;v-text-anchor:top;visibility:visible;" filled="f" stroked="f">
              <v:textbox inset="0,0,0,0">
                <w:txbxContent>
                  <w:p>
                    <w:pPr>
                      <w:pStyle w:val="781"/>
                      <w:rPr>
                        <w:rFonts w:hint="eastAsia"/>
                      </w:rPr>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59"/>
    <w:link w:val="750"/>
    <w:uiPriority w:val="9"/>
    <w:rPr>
      <w:rFonts w:ascii="Arial" w:hAnsi="Arial" w:eastAsia="Arial" w:cs="Arial"/>
      <w:sz w:val="40"/>
      <w:szCs w:val="40"/>
    </w:rPr>
  </w:style>
  <w:style w:type="character" w:styleId="715">
    <w:name w:val="Heading 2 Char"/>
    <w:basedOn w:val="759"/>
    <w:link w:val="751"/>
    <w:uiPriority w:val="9"/>
    <w:rPr>
      <w:rFonts w:ascii="Arial" w:hAnsi="Arial" w:eastAsia="Arial" w:cs="Arial"/>
      <w:sz w:val="34"/>
    </w:rPr>
  </w:style>
  <w:style w:type="character" w:styleId="716">
    <w:name w:val="Heading 3 Char"/>
    <w:basedOn w:val="759"/>
    <w:link w:val="752"/>
    <w:uiPriority w:val="9"/>
    <w:rPr>
      <w:rFonts w:ascii="Arial" w:hAnsi="Arial" w:eastAsia="Arial" w:cs="Arial"/>
      <w:sz w:val="30"/>
      <w:szCs w:val="30"/>
    </w:rPr>
  </w:style>
  <w:style w:type="character" w:styleId="717">
    <w:name w:val="Heading 4 Char"/>
    <w:basedOn w:val="759"/>
    <w:link w:val="753"/>
    <w:uiPriority w:val="9"/>
    <w:rPr>
      <w:rFonts w:ascii="Arial" w:hAnsi="Arial" w:eastAsia="Arial" w:cs="Arial"/>
      <w:b/>
      <w:bCs/>
      <w:sz w:val="26"/>
      <w:szCs w:val="26"/>
    </w:rPr>
  </w:style>
  <w:style w:type="character" w:styleId="718">
    <w:name w:val="Heading 5 Char"/>
    <w:basedOn w:val="759"/>
    <w:link w:val="754"/>
    <w:uiPriority w:val="9"/>
    <w:rPr>
      <w:rFonts w:ascii="Arial" w:hAnsi="Arial" w:eastAsia="Arial" w:cs="Arial"/>
      <w:b/>
      <w:bCs/>
      <w:sz w:val="24"/>
      <w:szCs w:val="24"/>
    </w:rPr>
  </w:style>
  <w:style w:type="character" w:styleId="719">
    <w:name w:val="Heading 6 Char"/>
    <w:basedOn w:val="759"/>
    <w:link w:val="755"/>
    <w:uiPriority w:val="9"/>
    <w:rPr>
      <w:rFonts w:ascii="Arial" w:hAnsi="Arial" w:eastAsia="Arial" w:cs="Arial"/>
      <w:b/>
      <w:bCs/>
      <w:sz w:val="22"/>
      <w:szCs w:val="22"/>
    </w:rPr>
  </w:style>
  <w:style w:type="character" w:styleId="720">
    <w:name w:val="Heading 7 Char"/>
    <w:basedOn w:val="759"/>
    <w:link w:val="756"/>
    <w:uiPriority w:val="9"/>
    <w:rPr>
      <w:rFonts w:ascii="Arial" w:hAnsi="Arial" w:eastAsia="Arial" w:cs="Arial"/>
      <w:b/>
      <w:bCs/>
      <w:i/>
      <w:iCs/>
      <w:sz w:val="22"/>
      <w:szCs w:val="22"/>
    </w:rPr>
  </w:style>
  <w:style w:type="character" w:styleId="721">
    <w:name w:val="Heading 8 Char"/>
    <w:basedOn w:val="759"/>
    <w:link w:val="757"/>
    <w:uiPriority w:val="9"/>
    <w:rPr>
      <w:rFonts w:ascii="Arial" w:hAnsi="Arial" w:eastAsia="Arial" w:cs="Arial"/>
      <w:i/>
      <w:iCs/>
      <w:sz w:val="22"/>
      <w:szCs w:val="22"/>
    </w:rPr>
  </w:style>
  <w:style w:type="character" w:styleId="722">
    <w:name w:val="Heading 9 Char"/>
    <w:basedOn w:val="759"/>
    <w:link w:val="758"/>
    <w:uiPriority w:val="9"/>
    <w:rPr>
      <w:rFonts w:ascii="Arial" w:hAnsi="Arial" w:eastAsia="Arial" w:cs="Arial"/>
      <w:i/>
      <w:iCs/>
      <w:sz w:val="21"/>
      <w:szCs w:val="21"/>
    </w:rPr>
  </w:style>
  <w:style w:type="character" w:styleId="723">
    <w:name w:val="Title Char"/>
    <w:basedOn w:val="759"/>
    <w:link w:val="794"/>
    <w:uiPriority w:val="10"/>
    <w:rPr>
      <w:sz w:val="48"/>
      <w:szCs w:val="48"/>
    </w:rPr>
  </w:style>
  <w:style w:type="character" w:styleId="724">
    <w:name w:val="Quote Char"/>
    <w:link w:val="1442"/>
    <w:uiPriority w:val="29"/>
    <w:rPr>
      <w:i/>
    </w:rPr>
  </w:style>
  <w:style w:type="character" w:styleId="725">
    <w:name w:val="Intense Quote Char"/>
    <w:link w:val="1444"/>
    <w:uiPriority w:val="30"/>
    <w:rPr>
      <w:i/>
    </w:rPr>
  </w:style>
  <w:style w:type="character" w:styleId="726">
    <w:name w:val="Header Char"/>
    <w:basedOn w:val="759"/>
    <w:link w:val="782"/>
    <w:uiPriority w:val="99"/>
  </w:style>
  <w:style w:type="character" w:styleId="727">
    <w:name w:val="Footer Char"/>
    <w:basedOn w:val="759"/>
    <w:link w:val="781"/>
    <w:uiPriority w:val="99"/>
  </w:style>
  <w:style w:type="table" w:styleId="728">
    <w:name w:val="Plain Table 1"/>
    <w:basedOn w:val="7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7">
    <w:name w:val="Endnote Text Char"/>
    <w:link w:val="779"/>
    <w:uiPriority w:val="99"/>
    <w:rPr>
      <w:sz w:val="20"/>
    </w:rPr>
  </w:style>
  <w:style w:type="paragraph" w:styleId="748">
    <w:name w:val="TOC Heading"/>
    <w:uiPriority w:val="39"/>
    <w:unhideWhenUsed/>
  </w:style>
  <w:style w:type="paragraph" w:styleId="749" w:default="1">
    <w:name w:val="Normal"/>
    <w:uiPriority w:val="0"/>
    <w:qFormat/>
    <w:pPr>
      <w:jc w:val="both"/>
      <w:widowControl w:val="off"/>
    </w:pPr>
    <w:rPr>
      <w:rFonts w:ascii="等线" w:hAnsi="等线" w:eastAsia="宋体" w:cs="Arial"/>
      <w:sz w:val="21"/>
      <w:szCs w:val="22"/>
      <w:lang w:val="en-US" w:eastAsia="zh-CN" w:bidi="ar-SA"/>
    </w:rPr>
  </w:style>
  <w:style w:type="paragraph" w:styleId="750">
    <w:name w:val="Heading 1"/>
    <w:basedOn w:val="749"/>
    <w:next w:val="749"/>
    <w:link w:val="1005"/>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51">
    <w:name w:val="Heading 2"/>
    <w:basedOn w:val="749"/>
    <w:next w:val="749"/>
    <w:link w:val="1001"/>
    <w:uiPriority w:val="0"/>
    <w:qFormat/>
    <w:pPr>
      <w:keepLines/>
      <w:keepNext/>
      <w:spacing w:before="260" w:after="260" w:line="416" w:lineRule="auto"/>
      <w:outlineLvl w:val="1"/>
    </w:pPr>
    <w:rPr>
      <w:rFonts w:ascii="等线 Light" w:hAnsi="等线 Light" w:eastAsia="黑体"/>
      <w:b/>
      <w:bCs/>
      <w:sz w:val="32"/>
      <w:szCs w:val="32"/>
    </w:rPr>
  </w:style>
  <w:style w:type="paragraph" w:styleId="752">
    <w:name w:val="Heading 3"/>
    <w:basedOn w:val="749"/>
    <w:next w:val="749"/>
    <w:link w:val="1009"/>
    <w:uiPriority w:val="0"/>
    <w:qFormat/>
    <w:pPr>
      <w:keepLines/>
      <w:keepNext/>
      <w:spacing w:before="260" w:after="260" w:line="416" w:lineRule="auto"/>
      <w:outlineLvl w:val="2"/>
    </w:pPr>
    <w:rPr>
      <w:b/>
      <w:bCs/>
      <w:sz w:val="32"/>
      <w:szCs w:val="32"/>
    </w:rPr>
  </w:style>
  <w:style w:type="paragraph" w:styleId="753">
    <w:name w:val="Heading 4"/>
    <w:basedOn w:val="749"/>
    <w:next w:val="749"/>
    <w:link w:val="1038"/>
    <w:uiPriority w:val="0"/>
    <w:qFormat/>
    <w:pPr>
      <w:keepLines/>
      <w:keepNext/>
      <w:spacing w:before="280" w:after="290" w:line="376" w:lineRule="auto"/>
      <w:outlineLvl w:val="3"/>
    </w:pPr>
    <w:rPr>
      <w:rFonts w:ascii="等线 Light" w:hAnsi="等线 Light" w:eastAsia="黑体"/>
      <w:b/>
      <w:bCs/>
      <w:sz w:val="28"/>
      <w:szCs w:val="28"/>
    </w:rPr>
  </w:style>
  <w:style w:type="paragraph" w:styleId="754">
    <w:name w:val="Heading 5"/>
    <w:basedOn w:val="749"/>
    <w:next w:val="749"/>
    <w:link w:val="1424"/>
    <w:uiPriority w:val="0"/>
    <w:qFormat/>
    <w:pPr>
      <w:keepLines/>
      <w:keepNext/>
      <w:spacing w:before="280" w:after="290" w:line="376" w:lineRule="auto"/>
      <w:outlineLvl w:val="4"/>
    </w:pPr>
    <w:rPr>
      <w:b/>
      <w:bCs/>
      <w:sz w:val="28"/>
      <w:szCs w:val="28"/>
    </w:rPr>
  </w:style>
  <w:style w:type="paragraph" w:styleId="755">
    <w:name w:val="Heading 6"/>
    <w:basedOn w:val="749"/>
    <w:next w:val="749"/>
    <w:link w:val="1425"/>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56">
    <w:name w:val="Heading 7"/>
    <w:basedOn w:val="749"/>
    <w:next w:val="749"/>
    <w:link w:val="1426"/>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57">
    <w:name w:val="Heading 8"/>
    <w:basedOn w:val="749"/>
    <w:next w:val="749"/>
    <w:link w:val="1427"/>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58">
    <w:name w:val="Heading 9"/>
    <w:basedOn w:val="749"/>
    <w:next w:val="749"/>
    <w:link w:val="1428"/>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toc 7"/>
    <w:basedOn w:val="749"/>
    <w:next w:val="749"/>
    <w:uiPriority w:val="39"/>
    <w:qFormat/>
    <w:pPr>
      <w:ind w:left="2520" w:firstLine="200"/>
      <w:jc w:val="left"/>
    </w:pPr>
    <w:rPr>
      <w:rFonts w:ascii="Calibri" w:hAnsi="Calibri" w:eastAsia="仿宋" w:cs="Times New Roman"/>
      <w:sz w:val="28"/>
    </w:rPr>
  </w:style>
  <w:style w:type="paragraph" w:styleId="762">
    <w:name w:val="List Number"/>
    <w:basedOn w:val="749"/>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63">
    <w:name w:val="Normal Indent"/>
    <w:basedOn w:val="749"/>
    <w:next w:val="764"/>
    <w:uiPriority w:val="0"/>
    <w:qFormat/>
    <w:pPr>
      <w:ind w:firstLine="420"/>
      <w:jc w:val="left"/>
    </w:pPr>
    <w:rPr>
      <w:rFonts w:ascii="Times New Roman" w:hAnsi="Times New Roman"/>
      <w:sz w:val="28"/>
      <w:szCs w:val="24"/>
    </w:rPr>
  </w:style>
  <w:style w:type="paragraph" w:styleId="764" w:customStyle="1">
    <w:name w:val="xl31"/>
    <w:basedOn w:val="749"/>
    <w:next w:val="765"/>
    <w:uiPriority w:val="0"/>
    <w:qFormat/>
    <w:pPr>
      <w:ind w:firstLine="3584"/>
      <w:spacing w:before="280" w:after="280"/>
      <w:widowControl/>
    </w:pPr>
  </w:style>
  <w:style w:type="paragraph" w:styleId="765">
    <w:name w:val="Body Text First Indent"/>
    <w:basedOn w:val="766"/>
    <w:uiPriority w:val="0"/>
    <w:qFormat/>
    <w:pPr>
      <w:ind w:firstLine="420"/>
    </w:pPr>
    <w:rPr>
      <w:rFonts w:ascii="Verdana" w:hAnsi="Verdana"/>
      <w:szCs w:val="28"/>
      <w:lang w:eastAsia="en-US"/>
    </w:rPr>
  </w:style>
  <w:style w:type="paragraph" w:styleId="766">
    <w:name w:val="Body Text"/>
    <w:basedOn w:val="749"/>
    <w:link w:val="1094"/>
    <w:uiPriority w:val="0"/>
    <w:qFormat/>
    <w:pPr>
      <w:spacing w:after="120"/>
    </w:pPr>
    <w:rPr>
      <w:sz w:val="20"/>
      <w:szCs w:val="20"/>
    </w:rPr>
  </w:style>
  <w:style w:type="paragraph" w:styleId="767">
    <w:name w:val="Caption"/>
    <w:basedOn w:val="749"/>
    <w:next w:val="749"/>
    <w:link w:val="1432"/>
    <w:uiPriority w:val="0"/>
    <w:qFormat/>
    <w:pPr>
      <w:ind w:firstLine="200"/>
      <w:jc w:val="left"/>
      <w:spacing w:after="200"/>
      <w:widowControl/>
    </w:pPr>
    <w:rPr>
      <w:rFonts w:ascii="Calibri" w:hAnsi="Calibri" w:eastAsia="仿宋"/>
      <w:b/>
      <w:bCs/>
      <w:color w:val="4f81bd"/>
      <w:sz w:val="18"/>
      <w:szCs w:val="18"/>
      <w:lang w:eastAsia="en-US" w:bidi="en-US"/>
    </w:rPr>
  </w:style>
  <w:style w:type="paragraph" w:styleId="768">
    <w:name w:val="List Bullet"/>
    <w:uiPriority w:val="0"/>
    <w:qFormat/>
    <w:pPr>
      <w:spacing w:after="200" w:line="276" w:lineRule="auto"/>
      <w:tabs>
        <w:tab w:val="left" w:pos="480" w:leader="none"/>
      </w:tabs>
    </w:pPr>
    <w:rPr>
      <w:rFonts w:ascii="Calibri" w:hAnsi="Calibri" w:eastAsia="宋体" w:cs="Arial"/>
      <w:sz w:val="22"/>
      <w:szCs w:val="22"/>
      <w:lang w:val="en-US" w:eastAsia="zh-CN" w:bidi="ar-SA"/>
    </w:rPr>
  </w:style>
  <w:style w:type="paragraph" w:styleId="769">
    <w:name w:val="Document Map"/>
    <w:basedOn w:val="749"/>
    <w:link w:val="1436"/>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70">
    <w:name w:val="annotation text"/>
    <w:basedOn w:val="749"/>
    <w:link w:val="1069"/>
    <w:uiPriority w:val="0"/>
    <w:qFormat/>
    <w:pPr>
      <w:ind w:firstLine="200"/>
      <w:jc w:val="left"/>
    </w:pPr>
    <w:rPr>
      <w:rFonts w:ascii="Times New Roman" w:hAnsi="Times New Roman" w:eastAsia="仿宋"/>
      <w:sz w:val="28"/>
      <w:szCs w:val="24"/>
    </w:rPr>
  </w:style>
  <w:style w:type="paragraph" w:styleId="771">
    <w:name w:val="Body Text Indent"/>
    <w:basedOn w:val="749"/>
    <w:next w:val="772"/>
    <w:uiPriority w:val="99"/>
    <w:unhideWhenUsed/>
    <w:qFormat/>
    <w:pPr>
      <w:ind w:left="420"/>
      <w:spacing w:after="120"/>
    </w:pPr>
  </w:style>
  <w:style w:type="paragraph" w:styleId="772">
    <w:name w:val="envelope return"/>
    <w:basedOn w:val="749"/>
    <w:uiPriority w:val="0"/>
    <w:qFormat/>
    <w:rPr>
      <w:rFonts w:ascii="Arial" w:hAnsi="Arial"/>
    </w:rPr>
  </w:style>
  <w:style w:type="paragraph" w:styleId="773">
    <w:name w:val="Block Text"/>
    <w:basedOn w:val="749"/>
    <w:next w:val="753"/>
    <w:uiPriority w:val="0"/>
    <w:qFormat/>
    <w:pPr>
      <w:ind w:left="840" w:right="210"/>
      <w:tabs>
        <w:tab w:val="left" w:pos="9420" w:leader="none"/>
      </w:tabs>
    </w:pPr>
    <w:rPr>
      <w:rFonts w:ascii="宋体" w:hAnsi="宋体"/>
      <w:sz w:val="24"/>
    </w:rPr>
  </w:style>
  <w:style w:type="paragraph" w:styleId="774">
    <w:name w:val="List Bullet 2"/>
    <w:basedOn w:val="749"/>
    <w:uiPriority w:val="0"/>
    <w:qFormat/>
    <w:pPr>
      <w:contextualSpacing/>
      <w:ind w:left="780" w:hanging="360"/>
      <w:tabs>
        <w:tab w:val="left" w:pos="780" w:leader="none"/>
      </w:tabs>
    </w:pPr>
    <w:rPr>
      <w:rFonts w:ascii="Times New Roman" w:hAnsi="Times New Roman" w:cs="Times New Roman"/>
      <w:szCs w:val="24"/>
    </w:rPr>
  </w:style>
  <w:style w:type="paragraph" w:styleId="775">
    <w:name w:val="toc 5"/>
    <w:basedOn w:val="749"/>
    <w:next w:val="749"/>
    <w:uiPriority w:val="39"/>
    <w:qFormat/>
    <w:pPr>
      <w:ind w:left="1680" w:firstLine="200"/>
      <w:jc w:val="left"/>
    </w:pPr>
    <w:rPr>
      <w:rFonts w:ascii="Calibri" w:hAnsi="Calibri" w:eastAsia="仿宋" w:cs="Times New Roman"/>
      <w:sz w:val="28"/>
    </w:rPr>
  </w:style>
  <w:style w:type="paragraph" w:styleId="776">
    <w:name w:val="toc 3"/>
    <w:basedOn w:val="749"/>
    <w:next w:val="749"/>
    <w:uiPriority w:val="39"/>
    <w:qFormat/>
    <w:pPr>
      <w:ind w:left="840" w:firstLine="200"/>
      <w:jc w:val="left"/>
    </w:pPr>
    <w:rPr>
      <w:rFonts w:ascii="Calibri" w:hAnsi="Calibri" w:eastAsia="仿宋" w:cs="Times New Roman"/>
      <w:sz w:val="28"/>
      <w:szCs w:val="24"/>
    </w:rPr>
  </w:style>
  <w:style w:type="paragraph" w:styleId="777">
    <w:name w:val="Plain Text"/>
    <w:basedOn w:val="749"/>
    <w:link w:val="1437"/>
    <w:uiPriority w:val="0"/>
    <w:qFormat/>
    <w:pPr>
      <w:ind w:firstLine="200"/>
      <w:jc w:val="left"/>
      <w:spacing w:after="200" w:line="360" w:lineRule="auto"/>
      <w:widowControl/>
    </w:pPr>
    <w:rPr>
      <w:rFonts w:ascii="宋体" w:hAnsi="Courier New" w:eastAsia="仿宋"/>
      <w:sz w:val="24"/>
      <w:szCs w:val="20"/>
      <w:lang w:eastAsia="en-US"/>
    </w:rPr>
  </w:style>
  <w:style w:type="paragraph" w:styleId="778">
    <w:name w:val="toc 8"/>
    <w:basedOn w:val="749"/>
    <w:next w:val="749"/>
    <w:uiPriority w:val="39"/>
    <w:qFormat/>
    <w:pPr>
      <w:ind w:left="2940" w:firstLine="200"/>
      <w:jc w:val="left"/>
    </w:pPr>
    <w:rPr>
      <w:rFonts w:ascii="Calibri" w:hAnsi="Calibri" w:eastAsia="仿宋" w:cs="Times New Roman"/>
      <w:sz w:val="28"/>
    </w:rPr>
  </w:style>
  <w:style w:type="paragraph" w:styleId="779">
    <w:name w:val="endnote text"/>
    <w:basedOn w:val="749"/>
    <w:link w:val="952"/>
    <w:uiPriority w:val="99"/>
    <w:qFormat/>
    <w:rPr>
      <w:sz w:val="20"/>
    </w:rPr>
  </w:style>
  <w:style w:type="paragraph" w:styleId="780">
    <w:name w:val="Balloon Text"/>
    <w:basedOn w:val="749"/>
    <w:link w:val="1438"/>
    <w:uiPriority w:val="99"/>
    <w:qFormat/>
    <w:pPr>
      <w:ind w:firstLine="200"/>
      <w:jc w:val="left"/>
    </w:pPr>
    <w:rPr>
      <w:sz w:val="18"/>
      <w:szCs w:val="18"/>
    </w:rPr>
  </w:style>
  <w:style w:type="paragraph" w:styleId="781">
    <w:name w:val="Footer"/>
    <w:basedOn w:val="749"/>
    <w:link w:val="1431"/>
    <w:uiPriority w:val="99"/>
    <w:qFormat/>
    <w:pPr>
      <w:jc w:val="left"/>
      <w:tabs>
        <w:tab w:val="center" w:pos="4153" w:leader="none"/>
        <w:tab w:val="right" w:pos="8306" w:leader="none"/>
      </w:tabs>
    </w:pPr>
    <w:rPr>
      <w:sz w:val="18"/>
      <w:szCs w:val="18"/>
    </w:rPr>
  </w:style>
  <w:style w:type="paragraph" w:styleId="782">
    <w:name w:val="Header"/>
    <w:basedOn w:val="749"/>
    <w:link w:val="1430"/>
    <w:uiPriority w:val="0"/>
    <w:qFormat/>
    <w:pPr>
      <w:jc w:val="center"/>
      <w:tabs>
        <w:tab w:val="center" w:pos="4153" w:leader="none"/>
        <w:tab w:val="right" w:pos="8306" w:leader="none"/>
      </w:tabs>
      <w:pBdr>
        <w:bottom w:val="single" w:color="auto" w:sz="6" w:space="1"/>
      </w:pBdr>
    </w:pPr>
    <w:rPr>
      <w:sz w:val="18"/>
      <w:szCs w:val="18"/>
    </w:rPr>
  </w:style>
  <w:style w:type="paragraph" w:styleId="783">
    <w:name w:val="toc 1"/>
    <w:basedOn w:val="749"/>
    <w:next w:val="749"/>
    <w:uiPriority w:val="39"/>
    <w:qFormat/>
    <w:pPr>
      <w:ind w:firstLine="200"/>
      <w:jc w:val="left"/>
    </w:pPr>
    <w:rPr>
      <w:rFonts w:ascii="Calibri" w:hAnsi="Calibri" w:eastAsia="仿宋" w:cs="Times New Roman"/>
      <w:b/>
      <w:sz w:val="28"/>
      <w:szCs w:val="24"/>
    </w:rPr>
  </w:style>
  <w:style w:type="paragraph" w:styleId="784">
    <w:name w:val="toc 4"/>
    <w:basedOn w:val="749"/>
    <w:next w:val="749"/>
    <w:uiPriority w:val="39"/>
    <w:qFormat/>
    <w:pPr>
      <w:ind w:left="1260" w:firstLine="200"/>
      <w:jc w:val="left"/>
    </w:pPr>
    <w:rPr>
      <w:rFonts w:ascii="Calibri" w:hAnsi="Calibri" w:eastAsia="仿宋" w:cs="Times New Roman"/>
      <w:sz w:val="28"/>
    </w:rPr>
  </w:style>
  <w:style w:type="paragraph" w:styleId="785">
    <w:name w:val="Subtitle"/>
    <w:basedOn w:val="749"/>
    <w:next w:val="749"/>
    <w:link w:val="1434"/>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86">
    <w:name w:val="footnote text"/>
    <w:basedOn w:val="749"/>
    <w:link w:val="1429"/>
    <w:uiPriority w:val="0"/>
    <w:qFormat/>
    <w:pPr>
      <w:spacing w:line="312" w:lineRule="atLeast"/>
    </w:pPr>
    <w:rPr>
      <w:rFonts w:ascii="Times New Roman" w:hAnsi="Times New Roman" w:cs="Times New Roman"/>
      <w:sz w:val="18"/>
      <w:szCs w:val="20"/>
    </w:rPr>
  </w:style>
  <w:style w:type="paragraph" w:styleId="787">
    <w:name w:val="toc 6"/>
    <w:basedOn w:val="749"/>
    <w:next w:val="749"/>
    <w:uiPriority w:val="39"/>
    <w:qFormat/>
    <w:pPr>
      <w:ind w:left="2100" w:firstLine="200"/>
      <w:jc w:val="left"/>
    </w:pPr>
    <w:rPr>
      <w:rFonts w:ascii="Calibri" w:hAnsi="Calibri" w:eastAsia="仿宋" w:cs="Times New Roman"/>
      <w:sz w:val="28"/>
    </w:rPr>
  </w:style>
  <w:style w:type="paragraph" w:styleId="788">
    <w:name w:val="Body Text Indent 3"/>
    <w:basedOn w:val="749"/>
    <w:link w:val="1435"/>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89">
    <w:name w:val="table of figures"/>
    <w:basedOn w:val="749"/>
    <w:next w:val="749"/>
    <w:uiPriority w:val="99"/>
    <w:qFormat/>
  </w:style>
  <w:style w:type="paragraph" w:styleId="790">
    <w:name w:val="toc 2"/>
    <w:basedOn w:val="749"/>
    <w:next w:val="749"/>
    <w:uiPriority w:val="39"/>
    <w:qFormat/>
    <w:pPr>
      <w:ind w:left="420" w:firstLine="200"/>
      <w:jc w:val="left"/>
    </w:pPr>
    <w:rPr>
      <w:rFonts w:ascii="Calibri" w:hAnsi="Calibri" w:eastAsia="仿宋" w:cs="Times New Roman"/>
      <w:sz w:val="28"/>
      <w:szCs w:val="24"/>
    </w:rPr>
  </w:style>
  <w:style w:type="paragraph" w:styleId="791">
    <w:name w:val="toc 9"/>
    <w:basedOn w:val="749"/>
    <w:next w:val="749"/>
    <w:uiPriority w:val="39"/>
    <w:qFormat/>
    <w:pPr>
      <w:ind w:left="3360" w:firstLine="200"/>
      <w:jc w:val="left"/>
    </w:pPr>
    <w:rPr>
      <w:rFonts w:ascii="Calibri" w:hAnsi="Calibri" w:eastAsia="仿宋" w:cs="Times New Roman"/>
      <w:sz w:val="28"/>
    </w:rPr>
  </w:style>
  <w:style w:type="paragraph" w:styleId="792">
    <w:name w:val="Body Text 2"/>
    <w:basedOn w:val="749"/>
    <w:uiPriority w:val="99"/>
    <w:qFormat/>
    <w:rPr>
      <w:rFonts w:eastAsia="仿宋_GB2312"/>
      <w:color w:val="000000"/>
    </w:rPr>
  </w:style>
  <w:style w:type="paragraph" w:styleId="793">
    <w:name w:val="Normal (Web)"/>
    <w:basedOn w:val="749"/>
    <w:uiPriority w:val="99"/>
    <w:qFormat/>
    <w:pPr>
      <w:jc w:val="left"/>
      <w:spacing w:before="100" w:beforeAutospacing="1" w:after="100" w:afterAutospacing="1"/>
      <w:widowControl/>
    </w:pPr>
    <w:rPr>
      <w:rFonts w:ascii="宋体" w:hAnsi="宋体" w:cs="宋体"/>
      <w:sz w:val="24"/>
      <w:szCs w:val="24"/>
    </w:rPr>
  </w:style>
  <w:style w:type="paragraph" w:styleId="794">
    <w:name w:val="Title"/>
    <w:basedOn w:val="749"/>
    <w:next w:val="749"/>
    <w:link w:val="1433"/>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95">
    <w:name w:val="annotation subject"/>
    <w:basedOn w:val="770"/>
    <w:next w:val="796"/>
    <w:uiPriority w:val="0"/>
    <w:qFormat/>
    <w:rPr>
      <w:b/>
      <w:bCs/>
    </w:rPr>
  </w:style>
  <w:style w:type="paragraph" w:styleId="796" w:customStyle="1">
    <w:name w:val="Plain Text1"/>
    <w:basedOn w:val="749"/>
    <w:next w:val="761"/>
    <w:uiPriority w:val="0"/>
    <w:qFormat/>
    <w:pPr>
      <w:ind w:firstLine="3584"/>
      <w:spacing w:line="360" w:lineRule="auto"/>
    </w:pPr>
  </w:style>
  <w:style w:type="paragraph" w:styleId="797">
    <w:name w:val="Body Text First Indent 2"/>
    <w:basedOn w:val="771"/>
    <w:next w:val="749"/>
    <w:uiPriority w:val="99"/>
    <w:unhideWhenUsed/>
    <w:qFormat/>
    <w:pPr>
      <w:ind w:firstLine="420"/>
    </w:pPr>
  </w:style>
  <w:style w:type="table" w:styleId="798">
    <w:name w:val="Table Grid"/>
    <w:basedOn w:val="7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basedOn w:val="759"/>
    <w:uiPriority w:val="0"/>
    <w:qFormat/>
    <w:rPr>
      <w:b/>
      <w:bCs/>
    </w:rPr>
  </w:style>
  <w:style w:type="character" w:styleId="800">
    <w:name w:val="endnote reference"/>
    <w:basedOn w:val="759"/>
    <w:uiPriority w:val="99"/>
    <w:qFormat/>
    <w:rPr>
      <w:vertAlign w:val="superscript"/>
    </w:rPr>
  </w:style>
  <w:style w:type="character" w:styleId="801">
    <w:name w:val="page number"/>
    <w:basedOn w:val="759"/>
    <w:uiPriority w:val="0"/>
    <w:qFormat/>
  </w:style>
  <w:style w:type="character" w:styleId="802">
    <w:name w:val="FollowedHyperlink"/>
    <w:uiPriority w:val="0"/>
    <w:qFormat/>
    <w:rPr>
      <w:color w:val="800080"/>
      <w:u w:val="single"/>
    </w:rPr>
  </w:style>
  <w:style w:type="character" w:styleId="803">
    <w:name w:val="Emphasis"/>
    <w:uiPriority w:val="0"/>
    <w:qFormat/>
    <w:rPr>
      <w:rFonts w:ascii="宋体" w:eastAsia="仿宋"/>
      <w:iCs/>
      <w:color w:val="auto"/>
      <w:sz w:val="28"/>
      <w:u w:val="single"/>
    </w:rPr>
  </w:style>
  <w:style w:type="character" w:styleId="804">
    <w:name w:val="Hyperlink"/>
    <w:uiPriority w:val="99"/>
    <w:qFormat/>
    <w:rPr>
      <w:color w:val="0000ff"/>
      <w:u w:val="single"/>
    </w:rPr>
  </w:style>
  <w:style w:type="character" w:styleId="805">
    <w:name w:val="annotation reference"/>
    <w:uiPriority w:val="0"/>
    <w:qFormat/>
    <w:rPr>
      <w:rFonts w:eastAsia="宋体"/>
      <w:sz w:val="18"/>
    </w:rPr>
  </w:style>
  <w:style w:type="character" w:styleId="806">
    <w:name w:val="footnote reference"/>
    <w:uiPriority w:val="0"/>
    <w:qFormat/>
    <w:rPr>
      <w:vertAlign w:val="superscript"/>
    </w:rPr>
  </w:style>
  <w:style w:type="paragraph" w:styleId="807" w:customStyle="1">
    <w:name w:val="首行缩进"/>
    <w:basedOn w:val="749"/>
    <w:uiPriority w:val="0"/>
    <w:qFormat/>
    <w:pPr>
      <w:ind w:firstLine="480"/>
      <w:jc w:val="left"/>
      <w:widowControl/>
    </w:pPr>
    <w:rPr>
      <w:sz w:val="24"/>
      <w:szCs w:val="20"/>
      <w:lang w:val="zh-CN"/>
    </w:rPr>
  </w:style>
  <w:style w:type="character" w:styleId="808" w:customStyle="1">
    <w:name w:val="Heading 1 Char_e70e765c-3b15-437b-97f7-3070c90076db"/>
    <w:basedOn w:val="759"/>
    <w:uiPriority w:val="9"/>
    <w:qFormat/>
    <w:rPr>
      <w:rFonts w:ascii="Arial" w:hAnsi="Arial" w:eastAsia="Arial" w:cs="Arial"/>
      <w:sz w:val="40"/>
      <w:szCs w:val="40"/>
    </w:rPr>
  </w:style>
  <w:style w:type="character" w:styleId="809" w:customStyle="1">
    <w:name w:val="Heading 2 Char_2d547b91-b3ce-49a3-a30e-ff75672beb47"/>
    <w:basedOn w:val="759"/>
    <w:uiPriority w:val="9"/>
    <w:qFormat/>
    <w:rPr>
      <w:rFonts w:ascii="Arial" w:hAnsi="Arial" w:eastAsia="Arial" w:cs="Arial"/>
      <w:sz w:val="34"/>
    </w:rPr>
  </w:style>
  <w:style w:type="character" w:styleId="810" w:customStyle="1">
    <w:name w:val="Heading 3 Char_039aee63-8162-4dc1-81b1-6332b274a868"/>
    <w:basedOn w:val="759"/>
    <w:uiPriority w:val="9"/>
    <w:qFormat/>
    <w:rPr>
      <w:rFonts w:ascii="Arial" w:hAnsi="Arial" w:eastAsia="Arial" w:cs="Arial"/>
      <w:sz w:val="30"/>
      <w:szCs w:val="30"/>
    </w:rPr>
  </w:style>
  <w:style w:type="character" w:styleId="811" w:customStyle="1">
    <w:name w:val="Heading 4 Char_20e5b6ff-8d10-49cf-bf83-71f98191de33"/>
    <w:basedOn w:val="759"/>
    <w:link w:val="812"/>
    <w:uiPriority w:val="9"/>
    <w:qFormat/>
    <w:rPr>
      <w:rFonts w:ascii="Arial" w:hAnsi="Arial" w:eastAsia="Arial" w:cs="Arial"/>
      <w:b/>
      <w:bCs/>
      <w:sz w:val="26"/>
      <w:szCs w:val="26"/>
    </w:rPr>
  </w:style>
  <w:style w:type="paragraph" w:styleId="812" w:customStyle="1">
    <w:name w:val="标题 42"/>
    <w:basedOn w:val="749"/>
    <w:next w:val="813"/>
    <w:link w:val="811"/>
    <w:uiPriority w:val="0"/>
    <w:qFormat/>
    <w:pPr>
      <w:ind w:firstLine="454"/>
      <w:jc w:val="left"/>
      <w:spacing w:before="180" w:after="180" w:line="300" w:lineRule="auto"/>
      <w:widowControl/>
    </w:pPr>
    <w:rPr>
      <w:rFonts w:ascii="Times New Roman" w:hAnsi="Times New Roman" w:cs="Times New Roman"/>
      <w:b/>
      <w:spacing w:val="6"/>
      <w:szCs w:val="24"/>
    </w:rPr>
  </w:style>
  <w:style w:type="paragraph" w:styleId="813" w:customStyle="1">
    <w:name w:val="标题 41"/>
    <w:basedOn w:val="749"/>
    <w:next w:val="749"/>
    <w:link w:val="960"/>
    <w:uiPriority w:val="0"/>
    <w:qFormat/>
    <w:pPr>
      <w:ind w:left="864" w:hanging="864"/>
      <w:keepLines/>
      <w:keepNext/>
      <w:spacing w:before="280" w:after="290" w:line="376" w:lineRule="auto"/>
      <w:outlineLvl w:val="3"/>
    </w:pPr>
    <w:rPr>
      <w:rFonts w:ascii="Cambria" w:hAnsi="Cambria" w:cs="Times New Roman"/>
      <w:b/>
      <w:bCs/>
      <w:sz w:val="28"/>
      <w:szCs w:val="28"/>
    </w:rPr>
  </w:style>
  <w:style w:type="character" w:styleId="814" w:customStyle="1">
    <w:name w:val="Heading 5 Char_39558df2-7aa4-4906-849a-b97aefb10c6f"/>
    <w:basedOn w:val="759"/>
    <w:uiPriority w:val="9"/>
    <w:qFormat/>
    <w:rPr>
      <w:rFonts w:ascii="Arial" w:hAnsi="Arial" w:eastAsia="Arial" w:cs="Arial"/>
      <w:b/>
      <w:bCs/>
      <w:sz w:val="24"/>
      <w:szCs w:val="24"/>
    </w:rPr>
  </w:style>
  <w:style w:type="character" w:styleId="815" w:customStyle="1">
    <w:name w:val="Heading 6 Char_13f55f13-8faf-4754-8fd5-3715eee4422f"/>
    <w:basedOn w:val="759"/>
    <w:uiPriority w:val="9"/>
    <w:qFormat/>
    <w:rPr>
      <w:rFonts w:ascii="Arial" w:hAnsi="Arial" w:eastAsia="Arial" w:cs="Arial"/>
      <w:b/>
      <w:bCs/>
      <w:sz w:val="22"/>
      <w:szCs w:val="22"/>
    </w:rPr>
  </w:style>
  <w:style w:type="character" w:styleId="816" w:customStyle="1">
    <w:name w:val="Heading 7 Char_51fd0317-828f-48d7-8011-de314c866caf"/>
    <w:basedOn w:val="759"/>
    <w:uiPriority w:val="9"/>
    <w:qFormat/>
    <w:rPr>
      <w:rFonts w:ascii="Arial" w:hAnsi="Arial" w:eastAsia="Arial" w:cs="Arial"/>
      <w:b/>
      <w:bCs/>
      <w:i/>
      <w:iCs/>
      <w:sz w:val="22"/>
      <w:szCs w:val="22"/>
    </w:rPr>
  </w:style>
  <w:style w:type="character" w:styleId="817" w:customStyle="1">
    <w:name w:val="Heading 8 Char_89ff2f80-ff9f-49ef-80e8-3020d97e4cc7"/>
    <w:basedOn w:val="759"/>
    <w:uiPriority w:val="9"/>
    <w:qFormat/>
    <w:rPr>
      <w:rFonts w:ascii="Arial" w:hAnsi="Arial" w:eastAsia="Arial" w:cs="Arial"/>
      <w:i/>
      <w:iCs/>
      <w:sz w:val="22"/>
      <w:szCs w:val="22"/>
    </w:rPr>
  </w:style>
  <w:style w:type="character" w:styleId="818" w:customStyle="1">
    <w:name w:val="Heading 9 Char_262376ac-41bb-4428-bf1b-670a0a1f23ea"/>
    <w:basedOn w:val="759"/>
    <w:uiPriority w:val="9"/>
    <w:qFormat/>
    <w:rPr>
      <w:rFonts w:ascii="Arial" w:hAnsi="Arial" w:eastAsia="Arial" w:cs="Arial"/>
      <w:i/>
      <w:iCs/>
      <w:sz w:val="21"/>
      <w:szCs w:val="21"/>
    </w:rPr>
  </w:style>
  <w:style w:type="character" w:styleId="819" w:customStyle="1">
    <w:name w:val="Title Char_80775812-8b5d-49da-977a-290dbbc24c9d"/>
    <w:basedOn w:val="759"/>
    <w:uiPriority w:val="10"/>
    <w:qFormat/>
    <w:rPr>
      <w:sz w:val="48"/>
      <w:szCs w:val="48"/>
    </w:rPr>
  </w:style>
  <w:style w:type="character" w:styleId="820" w:customStyle="1">
    <w:name w:val="Subtitle Char"/>
    <w:basedOn w:val="759"/>
    <w:uiPriority w:val="11"/>
    <w:qFormat/>
    <w:rPr>
      <w:sz w:val="24"/>
      <w:szCs w:val="24"/>
    </w:rPr>
  </w:style>
  <w:style w:type="character" w:styleId="821" w:customStyle="1">
    <w:name w:val="Quote Char_52520150-2fa8-4fe1-9bbd-d334bc61da8f"/>
    <w:uiPriority w:val="29"/>
    <w:qFormat/>
    <w:rPr>
      <w:i/>
    </w:rPr>
  </w:style>
  <w:style w:type="character" w:styleId="822" w:customStyle="1">
    <w:name w:val="Intense Quote Char_a6d0affa-b725-4cc6-9d9b-683284bd5350"/>
    <w:uiPriority w:val="30"/>
    <w:qFormat/>
    <w:rPr>
      <w:i/>
    </w:rPr>
  </w:style>
  <w:style w:type="character" w:styleId="823" w:customStyle="1">
    <w:name w:val="Header Char_aa027d3f-e301-4541-99b3-d88a3bc3c19f"/>
    <w:basedOn w:val="759"/>
    <w:uiPriority w:val="99"/>
    <w:qFormat/>
  </w:style>
  <w:style w:type="character" w:styleId="824" w:customStyle="1">
    <w:name w:val="Footer Char_cf1f3794-edc8-467f-9423-8d0e1f865266"/>
    <w:basedOn w:val="759"/>
    <w:uiPriority w:val="99"/>
    <w:qFormat/>
  </w:style>
  <w:style w:type="character" w:styleId="825" w:customStyle="1">
    <w:name w:val="Caption Char"/>
    <w:uiPriority w:val="99"/>
    <w:qFormat/>
  </w:style>
  <w:style w:type="table" w:styleId="826" w:customStyle="1">
    <w:name w:val="Table Grid Light"/>
    <w:basedOn w:val="760"/>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27" w:customStyle="1">
    <w:name w:val="无格式表格 11"/>
    <w:basedOn w:val="760"/>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6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6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6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60"/>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60"/>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33" w:customStyle="1">
    <w:name w:val="Grid Table 1 Light - Accent 1"/>
    <w:basedOn w:val="760"/>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34" w:customStyle="1">
    <w:name w:val="Grid Table 1 Light - Accent 2"/>
    <w:basedOn w:val="760"/>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35" w:customStyle="1">
    <w:name w:val="Grid Table 1 Light - Accent 3"/>
    <w:basedOn w:val="760"/>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36" w:customStyle="1">
    <w:name w:val="Grid Table 1 Light - Accent 4"/>
    <w:basedOn w:val="760"/>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37" w:customStyle="1">
    <w:name w:val="Grid Table 1 Light - Accent 5"/>
    <w:basedOn w:val="760"/>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38" w:customStyle="1">
    <w:name w:val="Grid Table 1 Light - Accent 6"/>
    <w:basedOn w:val="760"/>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39" w:customStyle="1">
    <w:name w:val="网格表 21"/>
    <w:basedOn w:val="760"/>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40" w:customStyle="1">
    <w:name w:val="Grid Table 2 - Accent 1"/>
    <w:basedOn w:val="760"/>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41" w:customStyle="1">
    <w:name w:val="Grid Table 2 - Accent 2"/>
    <w:basedOn w:val="760"/>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42" w:customStyle="1">
    <w:name w:val="Grid Table 2 - Accent 3"/>
    <w:basedOn w:val="760"/>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43" w:customStyle="1">
    <w:name w:val="Grid Table 2 - Accent 4"/>
    <w:basedOn w:val="760"/>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44" w:customStyle="1">
    <w:name w:val="Grid Table 2 - Accent 5"/>
    <w:basedOn w:val="760"/>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45" w:customStyle="1">
    <w:name w:val="Grid Table 2 - Accent 6"/>
    <w:basedOn w:val="760"/>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46" w:customStyle="1">
    <w:name w:val="网格表 31"/>
    <w:basedOn w:val="760"/>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basedOn w:val="760"/>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basedOn w:val="760"/>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basedOn w:val="760"/>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basedOn w:val="760"/>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basedOn w:val="760"/>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basedOn w:val="760"/>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网格表 41"/>
    <w:basedOn w:val="760"/>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4" w:customStyle="1">
    <w:name w:val="Grid Table 4 - Accent 1"/>
    <w:basedOn w:val="760"/>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55" w:customStyle="1">
    <w:name w:val="Grid Table 4 - Accent 2"/>
    <w:basedOn w:val="760"/>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56" w:customStyle="1">
    <w:name w:val="Grid Table 4 - Accent 3"/>
    <w:basedOn w:val="760"/>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57" w:customStyle="1">
    <w:name w:val="Grid Table 4 - Accent 4"/>
    <w:basedOn w:val="760"/>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58" w:customStyle="1">
    <w:name w:val="Grid Table 4 - Accent 5"/>
    <w:basedOn w:val="760"/>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59" w:customStyle="1">
    <w:name w:val="Grid Table 4 - Accent 6"/>
    <w:basedOn w:val="760"/>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60" w:customStyle="1">
    <w:name w:val="网格表 5 深色1"/>
    <w:basedOn w:val="76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1" w:customStyle="1">
    <w:name w:val="Grid Table 5 Dark- Accent 1"/>
    <w:basedOn w:val="76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62" w:customStyle="1">
    <w:name w:val="Grid Table 5 Dark - Accent 2"/>
    <w:basedOn w:val="76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63" w:customStyle="1">
    <w:name w:val="Grid Table 5 Dark - Accent 3"/>
    <w:basedOn w:val="76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64" w:customStyle="1">
    <w:name w:val="Grid Table 5 Dark- Accent 4"/>
    <w:basedOn w:val="76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65" w:customStyle="1">
    <w:name w:val="Grid Table 5 Dark - Accent 5"/>
    <w:basedOn w:val="76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66" w:customStyle="1">
    <w:name w:val="Grid Table 5 Dark - Accent 6"/>
    <w:basedOn w:val="76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67" w:customStyle="1">
    <w:name w:val="网格表 6 彩色1"/>
    <w:basedOn w:val="760"/>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68" w:customStyle="1">
    <w:name w:val="Grid Table 6 Colorful - Accent 1"/>
    <w:basedOn w:val="760"/>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869" w:customStyle="1">
    <w:name w:val="Grid Table 6 Colorful - Accent 2"/>
    <w:basedOn w:val="760"/>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70" w:customStyle="1">
    <w:name w:val="Grid Table 6 Colorful - Accent 3"/>
    <w:basedOn w:val="760"/>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71" w:customStyle="1">
    <w:name w:val="Grid Table 6 Colorful - Accent 4"/>
    <w:basedOn w:val="760"/>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872" w:customStyle="1">
    <w:name w:val="Grid Table 6 Colorful - Accent 5"/>
    <w:basedOn w:val="760"/>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873" w:customStyle="1">
    <w:name w:val="Grid Table 6 Colorful - Accent 6"/>
    <w:basedOn w:val="760"/>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874" w:customStyle="1">
    <w:name w:val="网格表 7 彩色1"/>
    <w:basedOn w:val="760"/>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75" w:customStyle="1">
    <w:name w:val="Grid Table 7 Colorful - Accent 1"/>
    <w:basedOn w:val="760"/>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876" w:customStyle="1">
    <w:name w:val="Grid Table 7 Colorful - Accent 2"/>
    <w:basedOn w:val="760"/>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77" w:customStyle="1">
    <w:name w:val="Grid Table 7 Colorful - Accent 3"/>
    <w:basedOn w:val="760"/>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78" w:customStyle="1">
    <w:name w:val="Grid Table 7 Colorful - Accent 4"/>
    <w:basedOn w:val="760"/>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79" w:customStyle="1">
    <w:name w:val="Grid Table 7 Colorful - Accent 5"/>
    <w:basedOn w:val="760"/>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880" w:customStyle="1">
    <w:name w:val="Grid Table 7 Colorful - Accent 6"/>
    <w:basedOn w:val="760"/>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81" w:customStyle="1">
    <w:name w:val="清单表 1 浅色1"/>
    <w:basedOn w:val="760"/>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2" w:customStyle="1">
    <w:name w:val="List Table 1 Light - Accent 1"/>
    <w:basedOn w:val="760"/>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883" w:customStyle="1">
    <w:name w:val="List Table 1 Light - Accent 2"/>
    <w:basedOn w:val="760"/>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84" w:customStyle="1">
    <w:name w:val="List Table 1 Light - Accent 3"/>
    <w:basedOn w:val="760"/>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885" w:customStyle="1">
    <w:name w:val="List Table 1 Light - Accent 4"/>
    <w:basedOn w:val="760"/>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886" w:customStyle="1">
    <w:name w:val="List Table 1 Light - Accent 5"/>
    <w:basedOn w:val="760"/>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87" w:customStyle="1">
    <w:name w:val="List Table 1 Light - Accent 6"/>
    <w:basedOn w:val="760"/>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888" w:customStyle="1">
    <w:name w:val="清单表 21"/>
    <w:basedOn w:val="760"/>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89" w:customStyle="1">
    <w:name w:val="List Table 2 - Accent 1"/>
    <w:basedOn w:val="760"/>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890" w:customStyle="1">
    <w:name w:val="List Table 2 - Accent 2"/>
    <w:basedOn w:val="760"/>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891" w:customStyle="1">
    <w:name w:val="List Table 2 - Accent 3"/>
    <w:basedOn w:val="760"/>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892" w:customStyle="1">
    <w:name w:val="List Table 2 - Accent 4"/>
    <w:basedOn w:val="760"/>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893" w:customStyle="1">
    <w:name w:val="List Table 2 - Accent 5"/>
    <w:basedOn w:val="760"/>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894" w:customStyle="1">
    <w:name w:val="List Table 2 - Accent 6"/>
    <w:basedOn w:val="760"/>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895" w:customStyle="1">
    <w:name w:val="清单表 31"/>
    <w:basedOn w:val="760"/>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6" w:customStyle="1">
    <w:name w:val="List Table 3 - Accent 1"/>
    <w:basedOn w:val="760"/>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97" w:customStyle="1">
    <w:name w:val="List Table 3 - Accent 2"/>
    <w:basedOn w:val="760"/>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898" w:customStyle="1">
    <w:name w:val="List Table 3 - Accent 3"/>
    <w:basedOn w:val="760"/>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99" w:customStyle="1">
    <w:name w:val="List Table 3 - Accent 4"/>
    <w:basedOn w:val="760"/>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00" w:customStyle="1">
    <w:name w:val="List Table 3 - Accent 5"/>
    <w:basedOn w:val="760"/>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01" w:customStyle="1">
    <w:name w:val="List Table 3 - Accent 6"/>
    <w:basedOn w:val="760"/>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02" w:customStyle="1">
    <w:name w:val="清单表 41"/>
    <w:basedOn w:val="76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3" w:customStyle="1">
    <w:name w:val="List Table 4 - Accent 1"/>
    <w:basedOn w:val="760"/>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04" w:customStyle="1">
    <w:name w:val="List Table 4 - Accent 2"/>
    <w:basedOn w:val="760"/>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05" w:customStyle="1">
    <w:name w:val="List Table 4 - Accent 3"/>
    <w:basedOn w:val="760"/>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06" w:customStyle="1">
    <w:name w:val="List Table 4 - Accent 4"/>
    <w:basedOn w:val="760"/>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07" w:customStyle="1">
    <w:name w:val="List Table 4 - Accent 5"/>
    <w:basedOn w:val="760"/>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08" w:customStyle="1">
    <w:name w:val="List Table 4 - Accent 6"/>
    <w:basedOn w:val="760"/>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09" w:customStyle="1">
    <w:name w:val="清单表 5 深色1"/>
    <w:basedOn w:val="760"/>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10" w:customStyle="1">
    <w:name w:val="List Table 5 Dark - Accent 1"/>
    <w:basedOn w:val="760"/>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11" w:customStyle="1">
    <w:name w:val="List Table 5 Dark - Accent 2"/>
    <w:basedOn w:val="760"/>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12" w:customStyle="1">
    <w:name w:val="List Table 5 Dark - Accent 3"/>
    <w:basedOn w:val="760"/>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13" w:customStyle="1">
    <w:name w:val="List Table 5 Dark - Accent 4"/>
    <w:basedOn w:val="760"/>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14" w:customStyle="1">
    <w:name w:val="List Table 5 Dark - Accent 5"/>
    <w:basedOn w:val="760"/>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15" w:customStyle="1">
    <w:name w:val="List Table 5 Dark - Accent 6"/>
    <w:basedOn w:val="760"/>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16" w:customStyle="1">
    <w:name w:val="清单表 6 彩色1"/>
    <w:basedOn w:val="760"/>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17" w:customStyle="1">
    <w:name w:val="List Table 6 Colorful - Accent 1"/>
    <w:basedOn w:val="760"/>
    <w:uiPriority w:val="99"/>
    <w:qFormat/>
    <w:tblPr>
      <w:tblBorders>
        <w:top w:val="single" w:color="5B9BD5" w:sz="4" w:space="0"/>
        <w:bottom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918" w:customStyle="1">
    <w:name w:val="List Table 6 Colorful - Accent 2"/>
    <w:basedOn w:val="760"/>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19" w:customStyle="1">
    <w:name w:val="List Table 6 Colorful - Accent 3"/>
    <w:basedOn w:val="760"/>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20" w:customStyle="1">
    <w:name w:val="List Table 6 Colorful - Accent 4"/>
    <w:basedOn w:val="760"/>
    <w:uiPriority w:val="99"/>
    <w:qFormat/>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21" w:customStyle="1">
    <w:name w:val="List Table 6 Colorful - Accent 5"/>
    <w:basedOn w:val="760"/>
    <w:uiPriority w:val="99"/>
    <w:qFormat/>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22" w:customStyle="1">
    <w:name w:val="List Table 6 Colorful - Accent 6"/>
    <w:basedOn w:val="760"/>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23" w:customStyle="1">
    <w:name w:val="清单表 7 彩色1"/>
    <w:basedOn w:val="760"/>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24" w:customStyle="1">
    <w:name w:val="List Table 7 Colorful - Accent 1"/>
    <w:basedOn w:val="760"/>
    <w:uiPriority w:val="99"/>
    <w:qFormat/>
    <w:tblPr>
      <w:tblBorders>
        <w:right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25" w:customStyle="1">
    <w:name w:val="List Table 7 Colorful - Accent 2"/>
    <w:basedOn w:val="760"/>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26" w:customStyle="1">
    <w:name w:val="List Table 7 Colorful - Accent 3"/>
    <w:basedOn w:val="760"/>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27" w:customStyle="1">
    <w:name w:val="List Table 7 Colorful - Accent 4"/>
    <w:basedOn w:val="760"/>
    <w:uiPriority w:val="99"/>
    <w:qFormat/>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28" w:customStyle="1">
    <w:name w:val="List Table 7 Colorful - Accent 5"/>
    <w:basedOn w:val="760"/>
    <w:uiPriority w:val="99"/>
    <w:qFormat/>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29" w:customStyle="1">
    <w:name w:val="List Table 7 Colorful - Accent 6"/>
    <w:basedOn w:val="760"/>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30" w:customStyle="1">
    <w:name w:val="Lined - Accent"/>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1" w:customStyle="1">
    <w:name w:val="Lined - Accent 1"/>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32" w:customStyle="1">
    <w:name w:val="Lined - Accent 2"/>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33" w:customStyle="1">
    <w:name w:val="Lined - Accent 3"/>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34" w:customStyle="1">
    <w:name w:val="Lined - Accent 4"/>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35" w:customStyle="1">
    <w:name w:val="Lined - Accent 5"/>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36" w:customStyle="1">
    <w:name w:val="Lined - Accent 6"/>
    <w:basedOn w:val="7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37" w:customStyle="1">
    <w:name w:val="Bordered &amp; Lined - Accent"/>
    <w:basedOn w:val="760"/>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8" w:customStyle="1">
    <w:name w:val="Bordered &amp; Lined - Accent 1"/>
    <w:basedOn w:val="760"/>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39" w:customStyle="1">
    <w:name w:val="Bordered &amp; Lined - Accent 2"/>
    <w:basedOn w:val="760"/>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40" w:customStyle="1">
    <w:name w:val="Bordered &amp; Lined - Accent 3"/>
    <w:basedOn w:val="760"/>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41" w:customStyle="1">
    <w:name w:val="Bordered &amp; Lined - Accent 4"/>
    <w:basedOn w:val="760"/>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42" w:customStyle="1">
    <w:name w:val="Bordered &amp; Lined - Accent 5"/>
    <w:basedOn w:val="760"/>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43" w:customStyle="1">
    <w:name w:val="Bordered &amp; Lined - Accent 6"/>
    <w:basedOn w:val="760"/>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44" w:customStyle="1">
    <w:name w:val="Bordered"/>
    <w:basedOn w:val="760"/>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45" w:customStyle="1">
    <w:name w:val="Bordered - Accent 1"/>
    <w:basedOn w:val="760"/>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46" w:customStyle="1">
    <w:name w:val="Bordered - Accent 2"/>
    <w:basedOn w:val="760"/>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47" w:customStyle="1">
    <w:name w:val="Bordered - Accent 3"/>
    <w:basedOn w:val="760"/>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48" w:customStyle="1">
    <w:name w:val="Bordered - Accent 4"/>
    <w:basedOn w:val="760"/>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49" w:customStyle="1">
    <w:name w:val="Bordered - Accent 5"/>
    <w:basedOn w:val="760"/>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50" w:customStyle="1">
    <w:name w:val="Bordered - Accent 6"/>
    <w:basedOn w:val="760"/>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51" w:customStyle="1">
    <w:name w:val="Footnote Text Char"/>
    <w:uiPriority w:val="99"/>
    <w:qFormat/>
    <w:rPr>
      <w:sz w:val="18"/>
    </w:rPr>
  </w:style>
  <w:style w:type="character" w:styleId="952" w:customStyle="1">
    <w:name w:val="尾注文本 字符"/>
    <w:link w:val="779"/>
    <w:uiPriority w:val="99"/>
    <w:qFormat/>
    <w:rPr>
      <w:sz w:val="20"/>
    </w:rPr>
  </w:style>
  <w:style w:type="paragraph" w:styleId="953" w:customStyle="1">
    <w:name w:val="TOC 标题1"/>
    <w:uiPriority w:val="39"/>
    <w:qFormat/>
    <w:rPr>
      <w:rFonts w:ascii="等线" w:hAnsi="等线" w:eastAsia="宋体" w:cs="Arial"/>
      <w:lang w:val="en-US" w:eastAsia="zh-CN" w:bidi="ar-SA"/>
    </w:rPr>
  </w:style>
  <w:style w:type="paragraph" w:styleId="954" w:customStyle="1">
    <w:name w:val="段"/>
    <w:next w:val="749"/>
    <w:link w:val="955"/>
    <w:uiPriority w:val="0"/>
    <w:qFormat/>
    <w:pPr>
      <w:ind w:firstLine="420"/>
      <w:jc w:val="both"/>
      <w:spacing w:after="200" w:line="276" w:lineRule="auto"/>
      <w:tabs>
        <w:tab w:val="center" w:pos="4201" w:leader="none"/>
        <w:tab w:val="right" w:pos="9298" w:leader="dot"/>
      </w:tabs>
    </w:pPr>
    <w:rPr>
      <w:rFonts w:ascii="宋体" w:hAnsi="等线" w:eastAsia="宋体" w:cs="Arial"/>
      <w:lang w:val="en-US" w:eastAsia="zh-CN" w:bidi="ar-SA"/>
    </w:rPr>
  </w:style>
  <w:style w:type="character" w:styleId="955" w:customStyle="1">
    <w:name w:val="段 Char"/>
    <w:link w:val="954"/>
    <w:uiPriority w:val="0"/>
    <w:qFormat/>
    <w:rPr>
      <w:rFonts w:ascii="宋体"/>
    </w:rPr>
  </w:style>
  <w:style w:type="paragraph" w:styleId="956" w:customStyle="1">
    <w:name w:val="正文段落内容"/>
    <w:basedOn w:val="749"/>
    <w:link w:val="957"/>
    <w:uiPriority w:val="0"/>
    <w:qFormat/>
    <w:pPr>
      <w:ind w:firstLine="200"/>
      <w:jc w:val="left"/>
    </w:pPr>
    <w:rPr>
      <w:rFonts w:ascii="Times New Roman" w:hAnsi="Times New Roman"/>
      <w:sz w:val="20"/>
      <w:szCs w:val="24"/>
      <w:lang w:bidi="en-US"/>
    </w:rPr>
  </w:style>
  <w:style w:type="character" w:styleId="957" w:customStyle="1">
    <w:name w:val="正文段落内容 Char"/>
    <w:link w:val="956"/>
    <w:uiPriority w:val="0"/>
    <w:qFormat/>
    <w:rPr>
      <w:rFonts w:ascii="Times New Roman" w:hAnsi="Times New Roman"/>
      <w:szCs w:val="24"/>
      <w:lang w:bidi="en-US"/>
    </w:rPr>
  </w:style>
  <w:style w:type="paragraph" w:styleId="958" w:customStyle="1">
    <w:name w:val="标题 21"/>
    <w:basedOn w:val="749"/>
    <w:next w:val="749"/>
    <w:uiPriority w:val="0"/>
    <w:qFormat/>
    <w:pPr>
      <w:ind w:left="576" w:hanging="576"/>
      <w:keepLines/>
      <w:keepNext/>
      <w:spacing w:before="260" w:after="260" w:line="416" w:lineRule="auto"/>
      <w:outlineLvl w:val="1"/>
    </w:pPr>
    <w:rPr>
      <w:rFonts w:ascii="Cambria" w:hAnsi="Cambria" w:cs="Times New Roman"/>
      <w:b/>
      <w:bCs/>
      <w:sz w:val="32"/>
      <w:szCs w:val="32"/>
    </w:rPr>
  </w:style>
  <w:style w:type="paragraph" w:styleId="959" w:customStyle="1">
    <w:name w:val="标题 31"/>
    <w:basedOn w:val="749"/>
    <w:next w:val="749"/>
    <w:uiPriority w:val="0"/>
    <w:qFormat/>
    <w:pPr>
      <w:ind w:left="1430" w:hanging="720"/>
      <w:keepLines/>
      <w:keepNext/>
      <w:spacing w:before="260" w:after="260" w:line="416" w:lineRule="auto"/>
      <w:outlineLvl w:val="2"/>
    </w:pPr>
    <w:rPr>
      <w:rFonts w:ascii="Calibri" w:hAnsi="Calibri" w:cs="Times New Roman"/>
      <w:b/>
      <w:bCs/>
      <w:sz w:val="32"/>
      <w:szCs w:val="32"/>
    </w:rPr>
  </w:style>
  <w:style w:type="character" w:styleId="960" w:customStyle="1">
    <w:name w:val="标题 4 Char"/>
    <w:link w:val="813"/>
    <w:uiPriority w:val="0"/>
    <w:qFormat/>
    <w:rPr>
      <w:rFonts w:ascii="Cambria" w:hAnsi="Cambria" w:eastAsia="宋体" w:cs="Times New Roman"/>
      <w:b/>
      <w:bCs/>
      <w:sz w:val="28"/>
      <w:szCs w:val="28"/>
    </w:rPr>
  </w:style>
  <w:style w:type="paragraph" w:styleId="961" w:customStyle="1">
    <w:name w:val="标题 51"/>
    <w:basedOn w:val="749"/>
    <w:next w:val="749"/>
    <w:uiPriority w:val="0"/>
    <w:qFormat/>
    <w:pPr>
      <w:ind w:left="1008" w:hanging="1008"/>
      <w:keepLines/>
      <w:keepNext/>
      <w:spacing w:before="280" w:after="290" w:line="376" w:lineRule="auto"/>
      <w:outlineLvl w:val="4"/>
    </w:pPr>
    <w:rPr>
      <w:rFonts w:ascii="Calibri" w:hAnsi="Calibri" w:cs="Times New Roman"/>
      <w:b/>
      <w:bCs/>
      <w:sz w:val="28"/>
      <w:szCs w:val="28"/>
    </w:rPr>
  </w:style>
  <w:style w:type="paragraph" w:styleId="962" w:customStyle="1">
    <w:name w:val="标题 61"/>
    <w:basedOn w:val="749"/>
    <w:next w:val="749"/>
    <w:uiPriority w:val="0"/>
    <w:qFormat/>
    <w:pPr>
      <w:ind w:left="1152" w:hanging="1152"/>
      <w:keepLines/>
      <w:keepNext/>
      <w:spacing w:before="240" w:after="64" w:line="320" w:lineRule="auto"/>
      <w:outlineLvl w:val="5"/>
    </w:pPr>
    <w:rPr>
      <w:rFonts w:ascii="Cambria" w:hAnsi="Cambria" w:cs="Times New Roman"/>
      <w:b/>
      <w:bCs/>
      <w:sz w:val="24"/>
      <w:szCs w:val="24"/>
    </w:rPr>
  </w:style>
  <w:style w:type="paragraph" w:styleId="963" w:customStyle="1">
    <w:name w:val="标题 71"/>
    <w:basedOn w:val="749"/>
    <w:next w:val="749"/>
    <w:link w:val="964"/>
    <w:uiPriority w:val="0"/>
    <w:qFormat/>
    <w:pPr>
      <w:ind w:left="1296" w:hanging="1296"/>
      <w:keepLines/>
      <w:keepNext/>
      <w:spacing w:before="240" w:after="64" w:line="320" w:lineRule="auto"/>
      <w:outlineLvl w:val="6"/>
    </w:pPr>
    <w:rPr>
      <w:rFonts w:ascii="Calibri" w:hAnsi="Calibri" w:cs="Times New Roman"/>
      <w:b/>
      <w:bCs/>
      <w:sz w:val="24"/>
      <w:szCs w:val="24"/>
    </w:rPr>
  </w:style>
  <w:style w:type="character" w:styleId="964" w:customStyle="1">
    <w:name w:val="标题 7 Char1"/>
    <w:link w:val="963"/>
    <w:uiPriority w:val="0"/>
    <w:qFormat/>
    <w:rPr>
      <w:rFonts w:ascii="Calibri" w:hAnsi="Calibri" w:eastAsia="宋体" w:cs="Times New Roman"/>
      <w:b/>
      <w:bCs/>
      <w:sz w:val="24"/>
      <w:szCs w:val="24"/>
    </w:rPr>
  </w:style>
  <w:style w:type="paragraph" w:styleId="965" w:customStyle="1">
    <w:name w:val="标题 81"/>
    <w:basedOn w:val="749"/>
    <w:next w:val="749"/>
    <w:uiPriority w:val="0"/>
    <w:qFormat/>
    <w:pPr>
      <w:ind w:left="1440" w:hanging="1440"/>
      <w:keepLines/>
      <w:keepNext/>
      <w:spacing w:before="240" w:after="64" w:line="320" w:lineRule="auto"/>
      <w:outlineLvl w:val="7"/>
    </w:pPr>
    <w:rPr>
      <w:rFonts w:ascii="Cambria" w:hAnsi="Cambria" w:cs="Times New Roman"/>
      <w:sz w:val="24"/>
      <w:szCs w:val="24"/>
    </w:rPr>
  </w:style>
  <w:style w:type="paragraph" w:styleId="966" w:customStyle="1">
    <w:name w:val="标题 91"/>
    <w:basedOn w:val="749"/>
    <w:next w:val="749"/>
    <w:uiPriority w:val="0"/>
    <w:qFormat/>
    <w:pPr>
      <w:ind w:left="1584" w:hanging="1584"/>
      <w:keepLines/>
      <w:keepNext/>
      <w:spacing w:before="240" w:after="64" w:line="320" w:lineRule="auto"/>
      <w:outlineLvl w:val="8"/>
    </w:pPr>
    <w:rPr>
      <w:rFonts w:ascii="Cambria" w:hAnsi="Cambria" w:cs="Times New Roman"/>
      <w:szCs w:val="21"/>
    </w:rPr>
  </w:style>
  <w:style w:type="paragraph" w:styleId="967" w:customStyle="1">
    <w:name w:val="样式 样式 正文缩进四号ALT+Z段1 Char Char Char段1 Char Char标题4body text鋘d... ...1"/>
    <w:basedOn w:val="749"/>
    <w:link w:val="968"/>
    <w:uiPriority w:val="0"/>
    <w:qFormat/>
    <w:rPr>
      <w:rFonts w:ascii="宋体" w:hAnsi="宋体" w:cs="Times New Roman"/>
      <w:sz w:val="20"/>
      <w:szCs w:val="21"/>
    </w:rPr>
  </w:style>
  <w:style w:type="character" w:styleId="968" w:customStyle="1">
    <w:name w:val="样式 样式 正文缩进四号ALT+Z段1 Char Char Char段1 Char Char标题4body text鋘d... ...1 Char Char"/>
    <w:link w:val="967"/>
    <w:uiPriority w:val="0"/>
    <w:qFormat/>
    <w:rPr>
      <w:rFonts w:ascii="宋体" w:hAnsi="宋体" w:eastAsia="宋体" w:cs="Times New Roman"/>
      <w:szCs w:val="21"/>
    </w:rPr>
  </w:style>
  <w:style w:type="paragraph" w:styleId="969" w:customStyle="1">
    <w:name w:val="AC-Image-图片"/>
    <w:next w:val="749"/>
    <w:uiPriority w:val="0"/>
    <w:qFormat/>
    <w:pPr>
      <w:jc w:val="center"/>
    </w:pPr>
    <w:rPr>
      <w:rFonts w:ascii="Times New Roman" w:hAnsi="Times New Roman" w:eastAsia="宋体" w:cs="Calibri"/>
      <w:sz w:val="24"/>
      <w:szCs w:val="21"/>
      <w:lang w:val="en-US" w:eastAsia="zh-CN" w:bidi="ar-SA"/>
    </w:rPr>
  </w:style>
  <w:style w:type="paragraph" w:styleId="970" w:customStyle="1">
    <w:name w:val="AC-Image-图表标题"/>
    <w:uiPriority w:val="0"/>
    <w:qFormat/>
    <w:pPr>
      <w:jc w:val="center"/>
    </w:pPr>
    <w:rPr>
      <w:rFonts w:ascii="Times New Roman" w:hAnsi="Times New Roman" w:eastAsia="微软雅黑" w:cs="宋体"/>
      <w:sz w:val="21"/>
      <w:lang w:val="en-US" w:eastAsia="zh-CN" w:bidi="ar-SA"/>
    </w:rPr>
  </w:style>
  <w:style w:type="paragraph" w:styleId="971" w:customStyle="1">
    <w:name w:val="列项"/>
    <w:basedOn w:val="749"/>
    <w:uiPriority w:val="0"/>
    <w:qFormat/>
    <w:pPr>
      <w:ind w:left="425" w:hanging="425"/>
      <w:jc w:val="left"/>
      <w:widowControl/>
    </w:pPr>
    <w:rPr>
      <w:rFonts w:ascii="宋体" w:hAnsi="Calibri" w:eastAsia="仿宋" w:cs="Times New Roman"/>
      <w:sz w:val="28"/>
      <w:szCs w:val="24"/>
    </w:rPr>
  </w:style>
  <w:style w:type="character" w:styleId="972" w:customStyle="1">
    <w:name w:val="标题 7 字符"/>
    <w:basedOn w:val="759"/>
    <w:uiPriority w:val="9"/>
    <w:qFormat/>
    <w:rPr>
      <w:b/>
      <w:bCs/>
      <w:sz w:val="24"/>
      <w:szCs w:val="24"/>
    </w:rPr>
  </w:style>
  <w:style w:type="paragraph" w:styleId="973" w:customStyle="1">
    <w:name w:val="标书突出内容（文字加粗）"/>
    <w:basedOn w:val="956"/>
    <w:next w:val="956"/>
    <w:link w:val="974"/>
    <w:uiPriority w:val="0"/>
    <w:qFormat/>
    <w:rPr>
      <w:b/>
    </w:rPr>
  </w:style>
  <w:style w:type="character" w:styleId="974" w:customStyle="1">
    <w:name w:val="标书突出内容（文字加粗） Char"/>
    <w:link w:val="973"/>
    <w:uiPriority w:val="0"/>
    <w:qFormat/>
    <w:rPr>
      <w:rFonts w:ascii="Times New Roman" w:hAnsi="Times New Roman"/>
      <w:b/>
      <w:szCs w:val="24"/>
      <w:lang w:bidi="en-US"/>
    </w:rPr>
  </w:style>
  <w:style w:type="character" w:styleId="975" w:customStyle="1">
    <w:name w:val="webdict"/>
    <w:basedOn w:val="759"/>
    <w:uiPriority w:val="0"/>
    <w:qFormat/>
  </w:style>
  <w:style w:type="character" w:styleId="976" w:customStyle="1">
    <w:name w:val="明显参考1"/>
    <w:uiPriority w:val="0"/>
    <w:qFormat/>
    <w:rPr>
      <w:b/>
      <w:bCs/>
      <w:smallCaps/>
      <w:color w:val="c0504d"/>
      <w:spacing w:val="5"/>
      <w:u w:val="single"/>
    </w:rPr>
  </w:style>
  <w:style w:type="paragraph" w:styleId="977" w:customStyle="1">
    <w:name w:val="图片（居中）"/>
    <w:basedOn w:val="749"/>
    <w:next w:val="956"/>
    <w:link w:val="978"/>
    <w:uiPriority w:val="0"/>
    <w:qFormat/>
    <w:pPr>
      <w:jc w:val="center"/>
    </w:pPr>
    <w:rPr>
      <w:rFonts w:ascii="宋体" w:hAnsi="宋体"/>
      <w:sz w:val="24"/>
      <w:szCs w:val="24"/>
      <w:lang w:bidi="en-US"/>
    </w:rPr>
  </w:style>
  <w:style w:type="character" w:styleId="978" w:customStyle="1">
    <w:name w:val="图片（居中） Char"/>
    <w:link w:val="977"/>
    <w:uiPriority w:val="0"/>
    <w:qFormat/>
    <w:rPr>
      <w:rFonts w:ascii="宋体" w:hAnsi="宋体"/>
      <w:sz w:val="24"/>
      <w:szCs w:val="24"/>
      <w:lang w:bidi="en-US"/>
    </w:rPr>
  </w:style>
  <w:style w:type="paragraph" w:styleId="979" w:customStyle="1">
    <w:name w:val="页眉1"/>
    <w:basedOn w:val="749"/>
    <w:link w:val="980"/>
    <w:uiPriority w:val="0"/>
    <w:qFormat/>
    <w:pPr>
      <w:jc w:val="center"/>
      <w:tabs>
        <w:tab w:val="center" w:pos="4153" w:leader="none"/>
        <w:tab w:val="right" w:pos="8306" w:leader="none"/>
      </w:tabs>
      <w:pBdr>
        <w:bottom w:val="single" w:color="auto" w:sz="6" w:space="1"/>
      </w:pBdr>
    </w:pPr>
    <w:rPr>
      <w:sz w:val="18"/>
      <w:szCs w:val="18"/>
    </w:rPr>
  </w:style>
  <w:style w:type="character" w:styleId="980" w:customStyle="1">
    <w:name w:val="页眉 Char"/>
    <w:link w:val="979"/>
    <w:uiPriority w:val="0"/>
    <w:qFormat/>
    <w:rPr>
      <w:sz w:val="18"/>
      <w:szCs w:val="18"/>
    </w:rPr>
  </w:style>
  <w:style w:type="paragraph" w:styleId="981" w:customStyle="1">
    <w:name w:val="段落内容三级列表"/>
    <w:basedOn w:val="749"/>
    <w:link w:val="982"/>
    <w:uiPriority w:val="30"/>
    <w:qFormat/>
    <w:pPr>
      <w:ind w:left="4848" w:hanging="1418"/>
      <w:jc w:val="left"/>
      <w:tabs>
        <w:tab w:val="left" w:pos="4848" w:leader="none"/>
      </w:tabs>
    </w:pPr>
    <w:rPr>
      <w:rFonts w:ascii="宋体" w:hAnsi="宋体" w:eastAsia="仿宋"/>
      <w:sz w:val="28"/>
      <w:szCs w:val="24"/>
      <w:lang w:bidi="en-US"/>
    </w:rPr>
  </w:style>
  <w:style w:type="character" w:styleId="982" w:customStyle="1">
    <w:name w:val="段落内容三级列表 Char"/>
    <w:link w:val="981"/>
    <w:uiPriority w:val="30"/>
    <w:qFormat/>
    <w:rPr>
      <w:rFonts w:ascii="宋体" w:hAnsi="宋体" w:eastAsia="仿宋"/>
      <w:sz w:val="28"/>
      <w:szCs w:val="24"/>
      <w:lang w:bidi="en-US"/>
    </w:rPr>
  </w:style>
  <w:style w:type="paragraph" w:styleId="983" w:customStyle="1">
    <w:name w:val="段落内容一级列表"/>
    <w:basedOn w:val="749"/>
    <w:link w:val="984"/>
    <w:uiPriority w:val="29"/>
    <w:qFormat/>
    <w:pPr>
      <w:ind w:left="100" w:hanging="1276"/>
      <w:jc w:val="left"/>
      <w:tabs>
        <w:tab w:val="left" w:pos="4281" w:leader="none"/>
      </w:tabs>
    </w:pPr>
    <w:rPr>
      <w:rFonts w:ascii="宋体" w:hAnsi="宋体"/>
      <w:sz w:val="24"/>
      <w:szCs w:val="24"/>
      <w:lang w:bidi="en-US"/>
    </w:rPr>
  </w:style>
  <w:style w:type="character" w:styleId="984" w:customStyle="1">
    <w:name w:val="段落内容一级列表 Char"/>
    <w:link w:val="983"/>
    <w:uiPriority w:val="29"/>
    <w:qFormat/>
    <w:rPr>
      <w:rFonts w:ascii="宋体" w:hAnsi="宋体"/>
      <w:sz w:val="24"/>
      <w:szCs w:val="24"/>
      <w:lang w:bidi="en-US"/>
    </w:rPr>
  </w:style>
  <w:style w:type="character" w:styleId="985" w:customStyle="1">
    <w:name w:val="标题 3 Char"/>
    <w:uiPriority w:val="0"/>
    <w:qFormat/>
    <w:rPr>
      <w:rFonts w:eastAsia="黑体"/>
      <w:b/>
      <w:color w:val="000000"/>
      <w:sz w:val="28"/>
      <w:szCs w:val="32"/>
    </w:rPr>
  </w:style>
  <w:style w:type="paragraph" w:styleId="986" w:customStyle="1">
    <w:name w:val="段落内容无序列表"/>
    <w:basedOn w:val="749"/>
    <w:link w:val="987"/>
    <w:uiPriority w:val="32"/>
    <w:qFormat/>
    <w:pPr>
      <w:ind w:left="250" w:hanging="720"/>
      <w:jc w:val="left"/>
      <w:widowControl/>
      <w:tabs>
        <w:tab w:val="left" w:pos="720" w:leader="none"/>
      </w:tabs>
    </w:pPr>
    <w:rPr>
      <w:rFonts w:ascii="宋体" w:hAnsi="宋体" w:eastAsia="仿宋"/>
      <w:sz w:val="24"/>
      <w:szCs w:val="24"/>
      <w:lang w:bidi="en-US"/>
    </w:rPr>
  </w:style>
  <w:style w:type="character" w:styleId="987" w:customStyle="1">
    <w:name w:val="段落内容无序列表 Char"/>
    <w:link w:val="986"/>
    <w:uiPriority w:val="32"/>
    <w:qFormat/>
    <w:rPr>
      <w:rFonts w:ascii="宋体" w:hAnsi="宋体" w:eastAsia="仿宋"/>
      <w:sz w:val="24"/>
      <w:szCs w:val="24"/>
      <w:lang w:bidi="en-US"/>
    </w:rPr>
  </w:style>
  <w:style w:type="character" w:styleId="988" w:customStyle="1">
    <w:name w:val="书籍标题1"/>
    <w:uiPriority w:val="0"/>
    <w:qFormat/>
    <w:rPr>
      <w:b/>
      <w:bCs/>
      <w:smallCaps/>
      <w:spacing w:val="5"/>
    </w:rPr>
  </w:style>
  <w:style w:type="character" w:styleId="989" w:customStyle="1">
    <w:name w:val="明显强调1"/>
    <w:uiPriority w:val="21"/>
    <w:qFormat/>
    <w:rPr>
      <w:b/>
      <w:bCs/>
      <w:i/>
      <w:iCs/>
      <w:color w:val="4f81bd"/>
    </w:rPr>
  </w:style>
  <w:style w:type="character" w:styleId="990" w:customStyle="1">
    <w:name w:val="标题 5 Char"/>
    <w:uiPriority w:val="0"/>
    <w:qFormat/>
    <w:rPr>
      <w:rFonts w:eastAsia="黑体"/>
      <w:b/>
      <w:bCs/>
      <w:sz w:val="28"/>
      <w:szCs w:val="28"/>
      <w:lang w:bidi="en-US"/>
    </w:rPr>
  </w:style>
  <w:style w:type="paragraph" w:styleId="991" w:customStyle="1">
    <w:name w:val="标题 11"/>
    <w:basedOn w:val="749"/>
    <w:next w:val="749"/>
    <w:link w:val="992"/>
    <w:uiPriority w:val="0"/>
    <w:qFormat/>
    <w:pPr>
      <w:keepLines/>
      <w:keepNext/>
      <w:pageBreakBefore/>
      <w:spacing w:before="340" w:after="330" w:line="578" w:lineRule="auto"/>
      <w:outlineLvl w:val="0"/>
    </w:pPr>
    <w:rPr>
      <w:rFonts w:eastAsia="黑体"/>
      <w:b/>
      <w:bCs/>
      <w:sz w:val="32"/>
      <w:szCs w:val="44"/>
    </w:rPr>
  </w:style>
  <w:style w:type="character" w:styleId="992" w:customStyle="1">
    <w:name w:val="标题 1 Char"/>
    <w:link w:val="991"/>
    <w:uiPriority w:val="0"/>
    <w:qFormat/>
    <w:rPr>
      <w:rFonts w:eastAsia="黑体"/>
      <w:b/>
      <w:bCs/>
      <w:sz w:val="32"/>
      <w:szCs w:val="44"/>
    </w:rPr>
  </w:style>
  <w:style w:type="paragraph" w:styleId="993" w:customStyle="1">
    <w:name w:val="正文文本1"/>
    <w:basedOn w:val="749"/>
    <w:link w:val="994"/>
    <w:uiPriority w:val="0"/>
    <w:qFormat/>
    <w:pPr>
      <w:spacing w:after="120"/>
    </w:pPr>
    <w:rPr>
      <w:rFonts w:ascii="Times New Roman" w:hAnsi="Times New Roman" w:eastAsia="仿宋"/>
      <w:sz w:val="28"/>
      <w:szCs w:val="24"/>
    </w:rPr>
  </w:style>
  <w:style w:type="character" w:styleId="994" w:customStyle="1">
    <w:name w:val="正文文本 Char"/>
    <w:link w:val="993"/>
    <w:uiPriority w:val="0"/>
    <w:qFormat/>
    <w:rPr>
      <w:rFonts w:ascii="Times New Roman" w:hAnsi="Times New Roman" w:eastAsia="仿宋"/>
      <w:sz w:val="28"/>
      <w:szCs w:val="24"/>
    </w:rPr>
  </w:style>
  <w:style w:type="paragraph" w:styleId="995" w:customStyle="1">
    <w:name w:val="页脚1"/>
    <w:basedOn w:val="749"/>
    <w:link w:val="996"/>
    <w:uiPriority w:val="0"/>
    <w:qFormat/>
    <w:pPr>
      <w:jc w:val="left"/>
      <w:tabs>
        <w:tab w:val="center" w:pos="4153" w:leader="none"/>
        <w:tab w:val="right" w:pos="8306" w:leader="none"/>
      </w:tabs>
    </w:pPr>
    <w:rPr>
      <w:rFonts w:ascii="Times New Roman" w:hAnsi="Times New Roman"/>
      <w:sz w:val="18"/>
      <w:szCs w:val="18"/>
    </w:rPr>
  </w:style>
  <w:style w:type="character" w:styleId="996" w:customStyle="1">
    <w:name w:val="页脚 Char"/>
    <w:link w:val="995"/>
    <w:uiPriority w:val="0"/>
    <w:qFormat/>
    <w:rPr>
      <w:rFonts w:ascii="Times New Roman" w:hAnsi="Times New Roman"/>
      <w:sz w:val="18"/>
      <w:szCs w:val="18"/>
    </w:rPr>
  </w:style>
  <w:style w:type="character" w:styleId="997" w:customStyle="1">
    <w:name w:val="标题 2 Char"/>
    <w:uiPriority w:val="0"/>
    <w:qFormat/>
    <w:rPr>
      <w:rFonts w:eastAsia="黑体"/>
      <w:b/>
      <w:bCs/>
      <w:color w:val="000000"/>
      <w:sz w:val="30"/>
      <w:szCs w:val="32"/>
    </w:rPr>
  </w:style>
  <w:style w:type="character" w:styleId="998" w:customStyle="1">
    <w:name w:val="不明显参考1"/>
    <w:uiPriority w:val="0"/>
    <w:qFormat/>
    <w:rPr>
      <w:smallCaps/>
      <w:color w:val="c0504d"/>
      <w:u w:val="single"/>
    </w:rPr>
  </w:style>
  <w:style w:type="character" w:styleId="999" w:customStyle="1">
    <w:name w:val="不明显强调1"/>
    <w:uiPriority w:val="0"/>
    <w:qFormat/>
    <w:rPr>
      <w:i/>
      <w:iCs/>
      <w:color w:val="4040ff"/>
    </w:rPr>
  </w:style>
  <w:style w:type="paragraph" w:styleId="1000" w:customStyle="1">
    <w:name w:val="章节71"/>
    <w:basedOn w:val="751"/>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1001" w:customStyle="1">
    <w:name w:val="标题 2 字符"/>
    <w:basedOn w:val="759"/>
    <w:link w:val="751"/>
    <w:uiPriority w:val="0"/>
    <w:qFormat/>
    <w:rPr>
      <w:rFonts w:ascii="等线 Light" w:hAnsi="等线 Light" w:eastAsia="黑体" w:cs="Arial"/>
      <w:b/>
      <w:bCs/>
      <w:sz w:val="32"/>
      <w:szCs w:val="32"/>
    </w:rPr>
  </w:style>
  <w:style w:type="paragraph" w:styleId="1002" w:customStyle="1">
    <w:name w:val="章节6.1"/>
    <w:basedOn w:val="751"/>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003" w:customStyle="1">
    <w:name w:val="章节2-1"/>
    <w:basedOn w:val="749"/>
    <w:uiPriority w:val="0"/>
    <w:qFormat/>
    <w:pPr>
      <w:jc w:val="left"/>
    </w:pPr>
    <w:rPr>
      <w:rFonts w:ascii="黑体" w:hAnsi="Calibri" w:eastAsia="黑体" w:cs="Times New Roman"/>
      <w:sz w:val="28"/>
      <w:szCs w:val="24"/>
    </w:rPr>
  </w:style>
  <w:style w:type="paragraph" w:styleId="1004" w:customStyle="1">
    <w:name w:val="附录标题"/>
    <w:basedOn w:val="750"/>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005" w:customStyle="1">
    <w:name w:val="标题 1 字符"/>
    <w:basedOn w:val="759"/>
    <w:link w:val="750"/>
    <w:uiPriority w:val="9"/>
    <w:qFormat/>
    <w:rPr>
      <w:rFonts w:ascii="Times New Roman" w:hAnsi="Times New Roman" w:eastAsia="黑体"/>
      <w:b/>
      <w:bCs/>
      <w:spacing w:val="20"/>
      <w:sz w:val="48"/>
      <w:szCs w:val="44"/>
    </w:rPr>
  </w:style>
  <w:style w:type="character" w:styleId="1006" w:customStyle="1">
    <w:name w:val="标题 字符"/>
    <w:basedOn w:val="759"/>
    <w:uiPriority w:val="10"/>
    <w:qFormat/>
    <w:rPr>
      <w:rFonts w:ascii="等线 Light" w:hAnsi="等线 Light" w:eastAsia="黑体" w:cs="Arial"/>
      <w:b/>
      <w:bCs/>
      <w:sz w:val="32"/>
      <w:szCs w:val="32"/>
    </w:rPr>
  </w:style>
  <w:style w:type="paragraph" w:styleId="1007" w:customStyle="1">
    <w:name w:val="术语"/>
    <w:basedOn w:val="749"/>
    <w:uiPriority w:val="0"/>
    <w:qFormat/>
    <w:pPr>
      <w:ind w:firstLine="200"/>
      <w:jc w:val="left"/>
    </w:pPr>
    <w:rPr>
      <w:rFonts w:ascii="黑体" w:hAnsi="Calibri" w:eastAsia="黑体" w:cs="Times New Roman"/>
      <w:sz w:val="28"/>
      <w:szCs w:val="24"/>
    </w:rPr>
  </w:style>
  <w:style w:type="paragraph" w:styleId="1008" w:customStyle="1">
    <w:name w:val="章节5.7.1"/>
    <w:basedOn w:val="752"/>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1009" w:customStyle="1">
    <w:name w:val="标题 3 字符"/>
    <w:basedOn w:val="759"/>
    <w:link w:val="752"/>
    <w:uiPriority w:val="0"/>
    <w:qFormat/>
    <w:rPr>
      <w:b/>
      <w:bCs/>
      <w:sz w:val="32"/>
      <w:szCs w:val="32"/>
    </w:rPr>
  </w:style>
  <w:style w:type="paragraph" w:styleId="1010" w:customStyle="1">
    <w:name w:val="章节2-3"/>
    <w:basedOn w:val="1003"/>
    <w:uiPriority w:val="0"/>
    <w:qFormat/>
    <w:pPr>
      <w:ind w:left="567" w:hanging="567"/>
    </w:pPr>
  </w:style>
  <w:style w:type="paragraph" w:styleId="1011" w:customStyle="1">
    <w:name w:val="章节3"/>
    <w:basedOn w:val="752"/>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012" w:customStyle="1">
    <w:name w:val="章节841"/>
    <w:basedOn w:val="752"/>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013" w:customStyle="1">
    <w:name w:val="Char"/>
    <w:basedOn w:val="749"/>
    <w:uiPriority w:val="0"/>
    <w:qFormat/>
    <w:pPr>
      <w:ind w:firstLine="200"/>
      <w:jc w:val="left"/>
    </w:pPr>
    <w:rPr>
      <w:rFonts w:ascii="Calibri" w:hAnsi="Calibri" w:eastAsia="仿宋" w:cs="Times New Roman"/>
      <w:sz w:val="28"/>
      <w:szCs w:val="24"/>
    </w:rPr>
  </w:style>
  <w:style w:type="paragraph" w:styleId="1014" w:customStyle="1">
    <w:name w:val="章节3-5"/>
    <w:basedOn w:val="1011"/>
    <w:uiPriority w:val="0"/>
    <w:qFormat/>
    <w:pPr>
      <w:ind w:left="0" w:firstLine="0"/>
      <w:spacing w:before="312" w:after="312"/>
    </w:pPr>
  </w:style>
  <w:style w:type="paragraph" w:styleId="1015" w:customStyle="1">
    <w:name w:val="章节6.1.1"/>
    <w:basedOn w:val="752"/>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016"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1017" w:customStyle="1">
    <w:name w:val="正文标题名称"/>
    <w:basedOn w:val="749"/>
    <w:uiPriority w:val="0"/>
    <w:qFormat/>
    <w:pPr>
      <w:ind w:firstLine="200"/>
      <w:jc w:val="center"/>
      <w:spacing w:before="640" w:after="560"/>
    </w:pPr>
    <w:rPr>
      <w:rFonts w:ascii="黑体" w:hAnsi="华文中宋" w:eastAsia="仿宋" w:cs="Times New Roman"/>
      <w:b/>
      <w:sz w:val="44"/>
      <w:szCs w:val="32"/>
    </w:rPr>
  </w:style>
  <w:style w:type="paragraph" w:styleId="1018" w:customStyle="1">
    <w:name w:val="引言内容"/>
    <w:basedOn w:val="749"/>
    <w:uiPriority w:val="0"/>
    <w:qFormat/>
    <w:pPr>
      <w:ind w:firstLine="454"/>
      <w:jc w:val="left"/>
    </w:pPr>
    <w:rPr>
      <w:rFonts w:ascii="Calibri" w:hAnsi="Calibri" w:eastAsia="仿宋" w:cs="Times New Roman"/>
      <w:sz w:val="28"/>
      <w:szCs w:val="21"/>
    </w:rPr>
  </w:style>
  <w:style w:type="paragraph" w:styleId="1019" w:customStyle="1">
    <w:name w:val="附录1"/>
    <w:basedOn w:val="750"/>
    <w:next w:val="749"/>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20" w:customStyle="1">
    <w:name w:val="一致性程度标识"/>
    <w:basedOn w:val="749"/>
    <w:uiPriority w:val="0"/>
    <w:qFormat/>
    <w:pPr>
      <w:ind w:firstLine="200"/>
      <w:jc w:val="center"/>
    </w:pPr>
    <w:rPr>
      <w:rFonts w:ascii="宋体" w:hAnsi="宋体" w:cs="Times New Roman"/>
      <w:sz w:val="28"/>
      <w:szCs w:val="28"/>
    </w:rPr>
  </w:style>
  <w:style w:type="paragraph" w:styleId="1021" w:customStyle="1">
    <w:name w:val="终结线"/>
    <w:basedOn w:val="749"/>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1022" w:customStyle="1">
    <w:name w:val="章节3-5-3"/>
    <w:basedOn w:val="1014"/>
    <w:uiPriority w:val="0"/>
    <w:qFormat/>
    <w:pPr>
      <w:ind w:left="1260" w:hanging="420"/>
    </w:pPr>
  </w:style>
  <w:style w:type="paragraph" w:styleId="1023" w:customStyle="1">
    <w:name w:val="TOC 标题11"/>
    <w:basedOn w:val="991"/>
    <w:next w:val="749"/>
    <w:uiPriority w:val="0"/>
    <w:qFormat/>
    <w:pPr>
      <w:jc w:val="left"/>
      <w:spacing w:before="480" w:after="0" w:line="276" w:lineRule="auto"/>
      <w:widowControl/>
      <w:outlineLvl w:val="9"/>
    </w:pPr>
    <w:rPr>
      <w:rFonts w:ascii="Cambria" w:hAnsi="Cambria"/>
      <w:color w:val="365f91"/>
      <w:sz w:val="28"/>
      <w:szCs w:val="28"/>
    </w:rPr>
  </w:style>
  <w:style w:type="paragraph" w:styleId="1024"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1025" w:customStyle="1">
    <w:name w:val="章节2"/>
    <w:basedOn w:val="1026"/>
    <w:uiPriority w:val="0"/>
    <w:qFormat/>
    <w:pPr>
      <w:ind w:left="0" w:firstLine="0"/>
      <w:tabs>
        <w:tab w:val="left" w:pos="0" w:leader="none"/>
      </w:tabs>
    </w:pPr>
    <w:rPr>
      <w:lang w:val="zh-CN"/>
    </w:rPr>
  </w:style>
  <w:style w:type="paragraph" w:styleId="1026" w:customStyle="1">
    <w:name w:val="章节1"/>
    <w:basedOn w:val="750"/>
    <w:uiPriority w:val="0"/>
    <w:qFormat/>
    <w:pPr>
      <w:ind w:left="425" w:hanging="425"/>
      <w:jc w:val="left"/>
      <w:spacing w:line="240" w:lineRule="auto"/>
      <w:widowControl/>
      <w:tabs>
        <w:tab w:val="clear" w:pos="879" w:leader="none"/>
      </w:tabs>
    </w:pPr>
    <w:rPr>
      <w:rFonts w:ascii="黑体" w:hAnsi="Calibri" w:eastAsia="仿宋" w:cs="黑体"/>
      <w:spacing w:val="0"/>
      <w:sz w:val="36"/>
      <w:szCs w:val="21"/>
      <w:lang w:eastAsia="en-US" w:bidi="en-US"/>
    </w:rPr>
  </w:style>
  <w:style w:type="paragraph" w:styleId="1027" w:customStyle="1">
    <w:name w:val="Char Char3 Char Char Char Char1"/>
    <w:basedOn w:val="749"/>
    <w:uiPriority w:val="0"/>
    <w:qFormat/>
    <w:pPr>
      <w:jc w:val="left"/>
      <w:spacing w:after="160" w:line="240" w:lineRule="exact"/>
      <w:widowControl/>
    </w:pPr>
    <w:rPr>
      <w:rFonts w:ascii="Verdana" w:hAnsi="Verdana" w:eastAsia="仿宋" w:cs="Times New Roman"/>
      <w:sz w:val="20"/>
      <w:szCs w:val="20"/>
      <w:lang w:eastAsia="en-US"/>
    </w:rPr>
  </w:style>
  <w:style w:type="paragraph" w:styleId="1028" w:customStyle="1">
    <w:name w:val="_正文"/>
    <w:basedOn w:val="749"/>
    <w:uiPriority w:val="0"/>
    <w:qFormat/>
    <w:pPr>
      <w:ind w:firstLine="480"/>
      <w:jc w:val="left"/>
    </w:pPr>
    <w:rPr>
      <w:rFonts w:ascii="Calibri" w:hAnsi="Calibri" w:eastAsia="仿宋" w:cs="Times New Roman"/>
      <w:sz w:val="28"/>
      <w:szCs w:val="24"/>
    </w:rPr>
  </w:style>
  <w:style w:type="paragraph" w:styleId="1029" w:customStyle="1">
    <w:name w:val="章节5.8.1"/>
    <w:basedOn w:val="1014"/>
    <w:uiPriority w:val="0"/>
    <w:qFormat/>
    <w:pPr>
      <w:jc w:val="both"/>
    </w:pPr>
    <w:rPr>
      <w:color w:val="000000"/>
    </w:rPr>
  </w:style>
  <w:style w:type="paragraph" w:styleId="1030" w:customStyle="1">
    <w:name w:val="附录c21"/>
    <w:basedOn w:val="752"/>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1031" w:customStyle="1">
    <w:name w:val="章节7.1"/>
    <w:basedOn w:val="1002"/>
    <w:uiPriority w:val="0"/>
    <w:qFormat/>
  </w:style>
  <w:style w:type="paragraph" w:styleId="1032" w:customStyle="1">
    <w:name w:val="附录3"/>
    <w:basedOn w:val="752"/>
    <w:next w:val="749"/>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33" w:customStyle="1">
    <w:name w:val="发布部门"/>
    <w:basedOn w:val="749"/>
    <w:uiPriority w:val="0"/>
    <w:qFormat/>
    <w:pPr>
      <w:ind w:firstLine="200"/>
      <w:jc w:val="center"/>
    </w:pPr>
    <w:rPr>
      <w:rFonts w:ascii="华文中宋" w:hAnsi="华文中宋" w:eastAsia="华文中宋" w:cs="Times New Roman"/>
      <w:b/>
      <w:sz w:val="32"/>
      <w:szCs w:val="32"/>
    </w:rPr>
  </w:style>
  <w:style w:type="paragraph" w:styleId="1034" w:customStyle="1">
    <w:name w:val="附录表标题"/>
    <w:basedOn w:val="749"/>
    <w:next w:val="954"/>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35" w:customStyle="1">
    <w:name w:val="三级条标题"/>
    <w:basedOn w:val="749"/>
    <w:next w:val="954"/>
    <w:uiPriority w:val="0"/>
    <w:qFormat/>
    <w:pPr>
      <w:jc w:val="left"/>
      <w:spacing w:line="276" w:lineRule="auto"/>
      <w:widowControl/>
      <w:outlineLvl w:val="4"/>
    </w:pPr>
    <w:rPr>
      <w:rFonts w:ascii="黑体" w:hAnsi="Calibri" w:eastAsia="黑体" w:cs="Times New Roman"/>
    </w:rPr>
  </w:style>
  <w:style w:type="paragraph" w:styleId="1036" w:customStyle="1">
    <w:name w:val="样式1"/>
    <w:basedOn w:val="753"/>
    <w:link w:val="1037"/>
    <w:uiPriority w:val="0"/>
    <w:qFormat/>
    <w:pPr>
      <w:ind w:left="2945" w:hanging="1668"/>
      <w:tabs>
        <w:tab w:val="left" w:pos="2141" w:leader="none"/>
      </w:tabs>
    </w:pPr>
    <w:rPr>
      <w:rFonts w:ascii="Arial" w:hAnsi="Arial" w:eastAsia="仿宋" w:cs="Times New Roman"/>
    </w:rPr>
  </w:style>
  <w:style w:type="character" w:styleId="1037" w:customStyle="1">
    <w:name w:val="样式1 Char Char"/>
    <w:link w:val="1036"/>
    <w:uiPriority w:val="0"/>
    <w:qFormat/>
    <w:rPr>
      <w:rFonts w:ascii="Arial" w:hAnsi="Arial" w:eastAsia="仿宋" w:cs="Times New Roman"/>
      <w:b/>
      <w:bCs/>
      <w:sz w:val="28"/>
      <w:szCs w:val="28"/>
    </w:rPr>
  </w:style>
  <w:style w:type="character" w:styleId="1038" w:customStyle="1">
    <w:name w:val="标题 4 字符"/>
    <w:basedOn w:val="759"/>
    <w:link w:val="753"/>
    <w:uiPriority w:val="0"/>
    <w:qFormat/>
    <w:rPr>
      <w:rFonts w:ascii="等线 Light" w:hAnsi="等线 Light" w:eastAsia="黑体" w:cs="Arial"/>
      <w:b/>
      <w:bCs/>
      <w:sz w:val="28"/>
      <w:szCs w:val="28"/>
    </w:rPr>
  </w:style>
  <w:style w:type="paragraph" w:styleId="1039" w:customStyle="1">
    <w:name w:val="2"/>
    <w:next w:val="749"/>
    <w:uiPriority w:val="0"/>
    <w:qFormat/>
    <w:pPr>
      <w:ind w:firstLine="200"/>
      <w:widowControl w:val="off"/>
    </w:pPr>
    <w:rPr>
      <w:rFonts w:ascii="Calibri" w:hAnsi="Calibri" w:eastAsia="仿宋" w:cs="Times New Roman"/>
      <w:sz w:val="28"/>
      <w:szCs w:val="24"/>
      <w:lang w:val="en-US" w:eastAsia="zh-CN" w:bidi="ar-SA"/>
    </w:rPr>
  </w:style>
  <w:style w:type="paragraph" w:styleId="1040" w:customStyle="1">
    <w:name w:val="附录c"/>
    <w:basedOn w:val="751"/>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41"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1042" w:customStyle="1">
    <w:name w:val="章节7.1.1"/>
    <w:basedOn w:val="752"/>
    <w:uiPriority w:val="0"/>
    <w:qFormat/>
    <w:pPr>
      <w:ind w:left="1430" w:hanging="720"/>
      <w:spacing w:line="240" w:lineRule="auto"/>
      <w:widowControl/>
    </w:pPr>
    <w:rPr>
      <w:rFonts w:ascii="黑体" w:hAnsi="黑体" w:eastAsia="仿宋" w:cs="黑体"/>
      <w:color w:val="000000"/>
      <w:sz w:val="30"/>
      <w:szCs w:val="21"/>
      <w:lang w:bidi="en-US"/>
    </w:rPr>
  </w:style>
  <w:style w:type="paragraph" w:styleId="1043" w:customStyle="1">
    <w:name w:val="章节821"/>
    <w:basedOn w:val="752"/>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1044" w:customStyle="1">
    <w:name w:val="章节8631"/>
    <w:basedOn w:val="753"/>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45" w:customStyle="1">
    <w:name w:val="章节8.1"/>
    <w:basedOn w:val="751"/>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46" w:customStyle="1">
    <w:name w:val="附录2"/>
    <w:basedOn w:val="751"/>
    <w:next w:val="749"/>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47" w:customStyle="1">
    <w:name w:val="条款节部分"/>
    <w:basedOn w:val="749"/>
    <w:uiPriority w:val="0"/>
    <w:qFormat/>
    <w:pPr>
      <w:ind w:left="2417" w:hanging="432"/>
      <w:tabs>
        <w:tab w:val="left" w:pos="2850" w:leader="none"/>
      </w:tabs>
    </w:pPr>
    <w:rPr>
      <w:rFonts w:ascii="Calibri" w:hAnsi="Calibri" w:eastAsia="仿宋_GB2312" w:cs="Times New Roman"/>
      <w:sz w:val="32"/>
      <w:szCs w:val="32"/>
    </w:rPr>
  </w:style>
  <w:style w:type="paragraph" w:styleId="1048" w:customStyle="1">
    <w:name w:val="章节8621"/>
    <w:basedOn w:val="753"/>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49" w:customStyle="1">
    <w:name w:val="章节831"/>
    <w:basedOn w:val="752"/>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1050" w:customStyle="1">
    <w:name w:val="章节2-5"/>
    <w:basedOn w:val="1003"/>
    <w:uiPriority w:val="0"/>
    <w:qFormat/>
    <w:pPr>
      <w:ind w:left="576" w:hanging="576"/>
      <w:tabs>
        <w:tab w:val="left" w:pos="567" w:leader="none"/>
      </w:tabs>
    </w:pPr>
  </w:style>
  <w:style w:type="paragraph" w:styleId="1051" w:customStyle="1">
    <w:name w:val="附录4"/>
    <w:basedOn w:val="1032"/>
    <w:uiPriority w:val="0"/>
    <w:qFormat/>
    <w:pPr>
      <w:ind w:left="2100" w:hanging="420"/>
      <w:outlineLvl w:val="3"/>
    </w:pPr>
  </w:style>
  <w:style w:type="paragraph" w:styleId="1052" w:customStyle="1">
    <w:name w:val="章节8.1.1"/>
    <w:basedOn w:val="752"/>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53" w:customStyle="1">
    <w:name w:val="附录3新"/>
    <w:basedOn w:val="1032"/>
    <w:next w:val="749"/>
    <w:uiPriority w:val="0"/>
    <w:qFormat/>
    <w:pPr>
      <w:ind w:left="1680" w:hanging="420"/>
      <w:spacing w:before="50" w:after="50"/>
    </w:pPr>
  </w:style>
  <w:style w:type="paragraph" w:styleId="1054" w:customStyle="1">
    <w:name w:val="章节861"/>
    <w:basedOn w:val="752"/>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55" w:customStyle="1">
    <w:name w:val="表题"/>
    <w:basedOn w:val="749"/>
    <w:uiPriority w:val="0"/>
    <w:qFormat/>
    <w:pPr>
      <w:jc w:val="center"/>
    </w:pPr>
    <w:rPr>
      <w:rFonts w:ascii="黑体" w:hAnsi="Calibri" w:eastAsia="仿宋" w:cs="Times New Roman"/>
      <w:b/>
      <w:sz w:val="28"/>
      <w:szCs w:val="24"/>
    </w:rPr>
  </w:style>
  <w:style w:type="paragraph" w:styleId="1056" w:customStyle="1">
    <w:name w:val="章节731"/>
    <w:basedOn w:val="1042"/>
    <w:uiPriority w:val="0"/>
    <w:qFormat/>
  </w:style>
  <w:style w:type="paragraph" w:styleId="1057" w:customStyle="1">
    <w:name w:val="章节5.6.1"/>
    <w:basedOn w:val="1022"/>
    <w:uiPriority w:val="0"/>
    <w:qFormat/>
    <w:pPr>
      <w:ind w:left="840"/>
    </w:pPr>
  </w:style>
  <w:style w:type="paragraph" w:styleId="1058" w:customStyle="1">
    <w:name w:val="章节5.9.1"/>
    <w:basedOn w:val="752"/>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59" w:customStyle="1">
    <w:name w:val="Table Text"/>
    <w:basedOn w:val="749"/>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60" w:customStyle="1">
    <w:name w:val="标准名称"/>
    <w:basedOn w:val="749"/>
    <w:uiPriority w:val="0"/>
    <w:qFormat/>
    <w:pPr>
      <w:ind w:firstLine="200"/>
      <w:jc w:val="center"/>
    </w:pPr>
    <w:rPr>
      <w:rFonts w:ascii="黑体" w:hAnsi="华文中宋" w:eastAsia="黑体" w:cs="Times New Roman"/>
      <w:sz w:val="52"/>
      <w:szCs w:val="52"/>
    </w:rPr>
  </w:style>
  <w:style w:type="paragraph" w:styleId="1061" w:customStyle="1">
    <w:name w:val="章节5.1"/>
    <w:basedOn w:val="751"/>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62" w:customStyle="1">
    <w:name w:val="中文标准正文"/>
    <w:basedOn w:val="749"/>
    <w:uiPriority w:val="0"/>
    <w:qFormat/>
    <w:pPr>
      <w:ind w:firstLine="200"/>
      <w:jc w:val="left"/>
      <w:spacing w:line="360" w:lineRule="auto"/>
    </w:pPr>
    <w:rPr>
      <w:rFonts w:ascii="Times New Roman" w:hAnsi="Times New Roman" w:cs="Times New Roman"/>
      <w:sz w:val="28"/>
      <w:szCs w:val="21"/>
    </w:rPr>
  </w:style>
  <w:style w:type="paragraph" w:styleId="1063" w:customStyle="1">
    <w:name w:val="msolistparagraph"/>
    <w:basedOn w:val="749"/>
    <w:uiPriority w:val="0"/>
    <w:qFormat/>
    <w:pPr>
      <w:ind w:firstLine="200"/>
    </w:pPr>
    <w:rPr>
      <w:rFonts w:ascii="Calibri" w:hAnsi="Calibri" w:cs="Times New Roman"/>
    </w:rPr>
  </w:style>
  <w:style w:type="paragraph" w:styleId="1064" w:customStyle="1">
    <w:name w:val="正文文本缩进1"/>
    <w:basedOn w:val="749"/>
    <w:link w:val="1065"/>
    <w:uiPriority w:val="0"/>
    <w:qFormat/>
    <w:pPr>
      <w:ind w:left="420" w:firstLine="420"/>
      <w:spacing w:line="240" w:lineRule="atLeast"/>
    </w:pPr>
    <w:rPr>
      <w:rFonts w:ascii="Times New Roman" w:hAnsi="Times New Roman" w:eastAsia="楷体_GB2312" w:cs="Times New Roman"/>
      <w:sz w:val="24"/>
      <w:szCs w:val="24"/>
    </w:rPr>
  </w:style>
  <w:style w:type="character" w:styleId="1065" w:customStyle="1">
    <w:name w:val="正文文本缩进 Char1"/>
    <w:link w:val="1064"/>
    <w:uiPriority w:val="0"/>
    <w:qFormat/>
    <w:rPr>
      <w:rFonts w:ascii="Times New Roman" w:hAnsi="Times New Roman" w:eastAsia="楷体_GB2312" w:cs="Times New Roman"/>
      <w:sz w:val="24"/>
      <w:szCs w:val="24"/>
    </w:rPr>
  </w:style>
  <w:style w:type="paragraph" w:styleId="1066" w:customStyle="1">
    <w:name w:val="样式 宋体 小四 行距: 1.5 倍行距 首行缩进:  2 字符"/>
    <w:basedOn w:val="749"/>
    <w:uiPriority w:val="0"/>
    <w:qFormat/>
    <w:pPr>
      <w:ind w:firstLine="480"/>
      <w:spacing w:line="360" w:lineRule="auto"/>
    </w:pPr>
    <w:rPr>
      <w:rFonts w:ascii="宋体" w:hAnsi="宋体" w:cs="宋体"/>
      <w:sz w:val="24"/>
      <w:szCs w:val="20"/>
    </w:rPr>
  </w:style>
  <w:style w:type="paragraph" w:styleId="1067" w:customStyle="1">
    <w:name w:val="样式 正文缩进 + 首行缩进:  2 字符"/>
    <w:basedOn w:val="763"/>
    <w:uiPriority w:val="0"/>
    <w:qFormat/>
    <w:pPr>
      <w:ind w:firstLine="200"/>
      <w:jc w:val="both"/>
      <w:spacing w:line="360" w:lineRule="auto"/>
    </w:pPr>
    <w:rPr>
      <w:rFonts w:cs="Times New Roman"/>
      <w:sz w:val="24"/>
      <w:szCs w:val="20"/>
    </w:rPr>
  </w:style>
  <w:style w:type="paragraph" w:styleId="1068" w:customStyle="1">
    <w:name w:val="批注主题1"/>
    <w:basedOn w:val="770"/>
    <w:next w:val="770"/>
    <w:uiPriority w:val="0"/>
    <w:qFormat/>
    <w:pPr>
      <w:ind w:firstLine="0"/>
    </w:pPr>
    <w:rPr>
      <w:rFonts w:eastAsia="宋体" w:cs="Times New Roman"/>
      <w:b/>
      <w:bCs/>
      <w:sz w:val="21"/>
    </w:rPr>
  </w:style>
  <w:style w:type="character" w:styleId="1069" w:customStyle="1">
    <w:name w:val="批注文字 字符"/>
    <w:link w:val="770"/>
    <w:uiPriority w:val="0"/>
    <w:qFormat/>
    <w:rPr>
      <w:rFonts w:ascii="Times New Roman" w:hAnsi="Times New Roman" w:eastAsia="仿宋"/>
      <w:sz w:val="28"/>
      <w:szCs w:val="24"/>
    </w:rPr>
  </w:style>
  <w:style w:type="paragraph" w:styleId="1070" w:customStyle="1">
    <w:name w:val="正文首行缩进1"/>
    <w:basedOn w:val="993"/>
    <w:link w:val="1071"/>
    <w:uiPriority w:val="0"/>
    <w:qFormat/>
    <w:pPr>
      <w:ind w:firstLine="200"/>
      <w:spacing w:line="360" w:lineRule="auto"/>
    </w:pPr>
    <w:rPr>
      <w:rFonts w:eastAsia="宋体" w:cs="Times New Roman"/>
      <w:sz w:val="24"/>
      <w:szCs w:val="20"/>
    </w:rPr>
  </w:style>
  <w:style w:type="character" w:styleId="1071" w:customStyle="1">
    <w:name w:val="正文首行缩进 Char"/>
    <w:link w:val="1070"/>
    <w:uiPriority w:val="0"/>
    <w:qFormat/>
    <w:rPr>
      <w:rFonts w:ascii="Times New Roman" w:hAnsi="Times New Roman" w:eastAsia="宋体" w:cs="Times New Roman"/>
      <w:sz w:val="24"/>
    </w:rPr>
  </w:style>
  <w:style w:type="paragraph" w:styleId="1072" w:customStyle="1">
    <w:name w:val="注释标题1"/>
    <w:basedOn w:val="749"/>
    <w:next w:val="749"/>
    <w:link w:val="1073"/>
    <w:uiPriority w:val="0"/>
    <w:qFormat/>
    <w:pPr>
      <w:jc w:val="center"/>
    </w:pPr>
    <w:rPr>
      <w:rFonts w:ascii="宋体" w:hAnsi="Times New Roman"/>
      <w:spacing w:val="-20"/>
      <w:position w:val="-6"/>
      <w:sz w:val="20"/>
      <w:szCs w:val="44"/>
    </w:rPr>
  </w:style>
  <w:style w:type="character" w:styleId="1073" w:customStyle="1">
    <w:name w:val="注释标题 Char"/>
    <w:link w:val="1072"/>
    <w:uiPriority w:val="0"/>
    <w:qFormat/>
    <w:rPr>
      <w:rFonts w:ascii="宋体" w:hAnsi="Times New Roman"/>
      <w:spacing w:val="-20"/>
      <w:position w:val="-6"/>
      <w:szCs w:val="44"/>
    </w:rPr>
  </w:style>
  <w:style w:type="paragraph" w:styleId="1074" w:customStyle="1">
    <w:name w:val="文档结构图1"/>
    <w:basedOn w:val="749"/>
    <w:uiPriority w:val="0"/>
    <w:qFormat/>
    <w:rPr>
      <w:rFonts w:ascii="宋体" w:hAnsi="Calibri" w:cs="Times New Roman"/>
      <w:sz w:val="18"/>
      <w:szCs w:val="18"/>
    </w:rPr>
  </w:style>
  <w:style w:type="paragraph" w:styleId="1075" w:customStyle="1">
    <w:name w:val="正文文本 31"/>
    <w:basedOn w:val="749"/>
    <w:link w:val="1076"/>
    <w:uiPriority w:val="0"/>
    <w:qFormat/>
    <w:pPr>
      <w:spacing w:after="120"/>
    </w:pPr>
    <w:rPr>
      <w:rFonts w:ascii="Times New Roman" w:hAnsi="Times New Roman"/>
      <w:sz w:val="16"/>
      <w:szCs w:val="16"/>
    </w:rPr>
  </w:style>
  <w:style w:type="character" w:styleId="1076" w:customStyle="1">
    <w:name w:val="正文文本 3 Char"/>
    <w:link w:val="1075"/>
    <w:uiPriority w:val="0"/>
    <w:qFormat/>
    <w:rPr>
      <w:rFonts w:ascii="Times New Roman" w:hAnsi="Times New Roman"/>
      <w:sz w:val="16"/>
      <w:szCs w:val="16"/>
    </w:rPr>
  </w:style>
  <w:style w:type="paragraph" w:styleId="1077" w:customStyle="1">
    <w:name w:val="日期1"/>
    <w:basedOn w:val="749"/>
    <w:next w:val="749"/>
    <w:uiPriority w:val="0"/>
    <w:qFormat/>
    <w:rPr>
      <w:rFonts w:ascii="Times New Roman" w:hAnsi="Times New Roman" w:cs="Times New Roman"/>
      <w:sz w:val="24"/>
    </w:rPr>
  </w:style>
  <w:style w:type="paragraph" w:styleId="1078" w:customStyle="1">
    <w:name w:val="正文文本缩进 21"/>
    <w:basedOn w:val="749"/>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79" w:customStyle="1">
    <w:name w:val="正文首行缩进 21"/>
    <w:basedOn w:val="1064"/>
    <w:link w:val="1080"/>
    <w:uiPriority w:val="0"/>
    <w:qFormat/>
    <w:pPr>
      <w:ind w:left="200" w:firstLine="200"/>
      <w:spacing w:after="120" w:line="240" w:lineRule="auto"/>
    </w:pPr>
    <w:rPr>
      <w:rFonts w:eastAsia="仿宋" w:cs="Arial"/>
      <w:sz w:val="28"/>
    </w:rPr>
  </w:style>
  <w:style w:type="character" w:styleId="1080" w:customStyle="1">
    <w:name w:val="正文首行缩进 2 Char"/>
    <w:basedOn w:val="759"/>
    <w:link w:val="1079"/>
    <w:uiPriority w:val="0"/>
    <w:qFormat/>
    <w:rPr>
      <w:rFonts w:ascii="Times New Roman" w:hAnsi="Times New Roman" w:eastAsia="仿宋"/>
      <w:sz w:val="28"/>
      <w:szCs w:val="24"/>
    </w:rPr>
  </w:style>
  <w:style w:type="paragraph" w:styleId="1081" w:customStyle="1">
    <w:name w:val="正文文本缩进 31"/>
    <w:basedOn w:val="749"/>
    <w:uiPriority w:val="0"/>
    <w:qFormat/>
    <w:pPr>
      <w:jc w:val="left"/>
      <w:spacing w:before="100" w:beforeAutospacing="1" w:after="100" w:afterAutospacing="1"/>
      <w:widowControl/>
    </w:pPr>
    <w:rPr>
      <w:rFonts w:ascii="宋体" w:hAnsi="宋体" w:cs="宋体"/>
      <w:sz w:val="24"/>
      <w:szCs w:val="24"/>
    </w:rPr>
  </w:style>
  <w:style w:type="paragraph" w:styleId="1082" w:customStyle="1">
    <w:name w:val="正文文本 21"/>
    <w:basedOn w:val="749"/>
    <w:link w:val="1083"/>
    <w:uiPriority w:val="0"/>
    <w:qFormat/>
    <w:pPr>
      <w:spacing w:after="120" w:line="480" w:lineRule="auto"/>
    </w:pPr>
    <w:rPr>
      <w:rFonts w:ascii="Times New Roman" w:hAnsi="Times New Roman"/>
      <w:sz w:val="20"/>
      <w:szCs w:val="24"/>
    </w:rPr>
  </w:style>
  <w:style w:type="character" w:styleId="1083" w:customStyle="1">
    <w:name w:val="正文文本 2 Char"/>
    <w:link w:val="1082"/>
    <w:uiPriority w:val="0"/>
    <w:qFormat/>
    <w:rPr>
      <w:rFonts w:ascii="Times New Roman" w:hAnsi="Times New Roman"/>
      <w:szCs w:val="24"/>
    </w:rPr>
  </w:style>
  <w:style w:type="paragraph" w:styleId="1084" w:customStyle="1">
    <w:name w:val="HTML 预设格式1"/>
    <w:basedOn w:val="7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85" w:customStyle="1">
    <w:name w:val="批注框文本 Char Char"/>
    <w:basedOn w:val="749"/>
    <w:link w:val="1086"/>
    <w:uiPriority w:val="0"/>
    <w:qFormat/>
    <w:rPr>
      <w:rFonts w:ascii="Calibri" w:hAnsi="Calibri" w:cs="Times New Roman"/>
      <w:sz w:val="18"/>
      <w:szCs w:val="18"/>
    </w:rPr>
  </w:style>
  <w:style w:type="character" w:styleId="1086" w:customStyle="1">
    <w:name w:val="批注框文本 Char Char Char Char"/>
    <w:link w:val="1085"/>
    <w:uiPriority w:val="0"/>
    <w:qFormat/>
    <w:rPr>
      <w:rFonts w:ascii="Calibri" w:hAnsi="Calibri" w:eastAsia="宋体" w:cs="Times New Roman"/>
      <w:sz w:val="18"/>
      <w:szCs w:val="18"/>
    </w:rPr>
  </w:style>
  <w:style w:type="paragraph" w:styleId="1087" w:customStyle="1">
    <w:name w:val="Char Char Char Char Char Char Char1 Char Char Char Char Char Char Char"/>
    <w:basedOn w:val="1074"/>
    <w:next w:val="749"/>
    <w:uiPriority w:val="0"/>
    <w:qFormat/>
  </w:style>
  <w:style w:type="paragraph" w:styleId="1088" w:customStyle="1">
    <w:name w:val="文挡编号"/>
    <w:basedOn w:val="749"/>
    <w:next w:val="749"/>
    <w:uiPriority w:val="0"/>
    <w:qFormat/>
    <w:pPr>
      <w:spacing w:before="480" w:after="120" w:line="360" w:lineRule="auto"/>
      <w:widowControl/>
    </w:pPr>
    <w:rPr>
      <w:rFonts w:ascii="Times New Roman" w:hAnsi="Times New Roman" w:cs="Times New Roman"/>
      <w:szCs w:val="20"/>
    </w:rPr>
  </w:style>
  <w:style w:type="paragraph" w:styleId="1089" w:customStyle="1">
    <w:name w:val="列出段落1"/>
    <w:basedOn w:val="749"/>
    <w:link w:val="1090"/>
    <w:uiPriority w:val="0"/>
    <w:qFormat/>
    <w:pPr>
      <w:ind w:firstLine="420"/>
    </w:pPr>
    <w:rPr>
      <w:rFonts w:ascii="Calibri" w:hAnsi="Calibri" w:cs="Times New Roman"/>
      <w:sz w:val="20"/>
      <w:szCs w:val="20"/>
    </w:rPr>
  </w:style>
  <w:style w:type="character" w:styleId="1090" w:customStyle="1">
    <w:name w:val="列出段落 Char"/>
    <w:link w:val="1089"/>
    <w:uiPriority w:val="0"/>
    <w:qFormat/>
    <w:rPr>
      <w:rFonts w:ascii="Calibri" w:hAnsi="Calibri" w:eastAsia="宋体" w:cs="Times New Roman"/>
    </w:rPr>
  </w:style>
  <w:style w:type="paragraph" w:styleId="1091" w:customStyle="1">
    <w:name w:val="正文缩进1"/>
    <w:basedOn w:val="749"/>
    <w:link w:val="1092"/>
    <w:uiPriority w:val="0"/>
    <w:qFormat/>
    <w:pPr>
      <w:ind w:firstLine="420"/>
    </w:pPr>
    <w:rPr>
      <w:rFonts w:ascii="Calibri" w:hAnsi="Calibri" w:cs="Times New Roman"/>
      <w:sz w:val="20"/>
      <w:szCs w:val="20"/>
    </w:rPr>
  </w:style>
  <w:style w:type="character" w:styleId="1092" w:customStyle="1">
    <w:name w:val="正文缩进 Char"/>
    <w:link w:val="1091"/>
    <w:uiPriority w:val="0"/>
    <w:qFormat/>
    <w:rPr>
      <w:rFonts w:ascii="Calibri" w:hAnsi="Calibri" w:eastAsia="宋体" w:cs="Times New Roman"/>
    </w:rPr>
  </w:style>
  <w:style w:type="paragraph" w:styleId="1093" w:customStyle="1">
    <w:name w:val="样式 正文文本 + 左侧:  2 字符 首行缩进:  2 字符 段前: 0.5 行"/>
    <w:basedOn w:val="766"/>
    <w:uiPriority w:val="0"/>
    <w:qFormat/>
    <w:pPr>
      <w:ind w:firstLine="420"/>
      <w:jc w:val="left"/>
      <w:spacing w:line="300" w:lineRule="auto"/>
      <w:widowControl/>
    </w:pPr>
    <w:rPr>
      <w:rFonts w:ascii="Times New Roman" w:hAnsi="Times New Roman" w:cs="宋体"/>
      <w:sz w:val="21"/>
    </w:rPr>
  </w:style>
  <w:style w:type="character" w:styleId="1094" w:customStyle="1">
    <w:name w:val="正文文本 字符"/>
    <w:basedOn w:val="759"/>
    <w:link w:val="766"/>
    <w:uiPriority w:val="0"/>
    <w:qFormat/>
  </w:style>
  <w:style w:type="paragraph" w:styleId="1095" w:customStyle="1">
    <w:name w:val="cLevel1"/>
    <w:basedOn w:val="991"/>
    <w:uiPriority w:val="0"/>
    <w:qFormat/>
    <w:pPr>
      <w:jc w:val="center"/>
      <w:spacing w:before="240" w:after="240" w:line="480" w:lineRule="auto"/>
      <w:tabs>
        <w:tab w:val="left" w:pos="-180" w:leader="none"/>
      </w:tabs>
    </w:pPr>
    <w:rPr>
      <w:rFonts w:ascii="Times New Roman" w:hAnsi="Times New Roman"/>
      <w:sz w:val="48"/>
    </w:rPr>
  </w:style>
  <w:style w:type="paragraph" w:styleId="1096" w:customStyle="1">
    <w:name w:val="cLevel2"/>
    <w:basedOn w:val="958"/>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97" w:customStyle="1">
    <w:name w:val="cx标题三"/>
    <w:basedOn w:val="959"/>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98" w:customStyle="1">
    <w:name w:val="cxLevel4"/>
    <w:basedOn w:val="813"/>
    <w:link w:val="1099"/>
    <w:uiPriority w:val="0"/>
    <w:qFormat/>
    <w:pPr>
      <w:ind w:left="0" w:firstLine="100"/>
      <w:spacing w:before="0" w:after="0" w:line="360" w:lineRule="auto"/>
      <w:tabs>
        <w:tab w:val="left" w:pos="4205" w:leader="none"/>
      </w:tabs>
    </w:pPr>
    <w:rPr>
      <w:rFonts w:ascii="Arial" w:hAnsi="Arial"/>
    </w:rPr>
  </w:style>
  <w:style w:type="character" w:styleId="1099" w:customStyle="1">
    <w:name w:val="cxLevel4 Char Char"/>
    <w:link w:val="1098"/>
    <w:uiPriority w:val="0"/>
    <w:qFormat/>
    <w:rPr>
      <w:rFonts w:ascii="Arial" w:hAnsi="Arial" w:eastAsia="宋体" w:cs="Times New Roman"/>
      <w:b/>
      <w:bCs/>
      <w:sz w:val="28"/>
      <w:szCs w:val="28"/>
    </w:rPr>
  </w:style>
  <w:style w:type="paragraph" w:styleId="1100" w:customStyle="1">
    <w:name w:val="cxLevel5"/>
    <w:basedOn w:val="961"/>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01"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102"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103" w:customStyle="1">
    <w:name w:val="标准文本"/>
    <w:basedOn w:val="749"/>
    <w:link w:val="1104"/>
    <w:uiPriority w:val="0"/>
    <w:qFormat/>
    <w:pPr>
      <w:ind w:firstLine="480"/>
      <w:spacing w:line="360" w:lineRule="auto"/>
    </w:pPr>
    <w:rPr>
      <w:rFonts w:ascii="Calibri" w:hAnsi="Calibri" w:cs="宋体"/>
      <w:sz w:val="24"/>
      <w:szCs w:val="20"/>
    </w:rPr>
  </w:style>
  <w:style w:type="character" w:styleId="1104" w:customStyle="1">
    <w:name w:val="标准文本 Char Char"/>
    <w:link w:val="1103"/>
    <w:uiPriority w:val="0"/>
    <w:qFormat/>
    <w:rPr>
      <w:rFonts w:ascii="Calibri" w:hAnsi="Calibri" w:eastAsia="宋体" w:cs="宋体"/>
      <w:sz w:val="24"/>
    </w:rPr>
  </w:style>
  <w:style w:type="paragraph" w:styleId="1105" w:customStyle="1">
    <w:name w:val="WDQ项目标号3"/>
    <w:basedOn w:val="749"/>
    <w:uiPriority w:val="0"/>
    <w:qFormat/>
    <w:pPr>
      <w:ind w:left="2024" w:hanging="453"/>
      <w:tabs>
        <w:tab w:val="left" w:pos="2024" w:leader="none"/>
      </w:tabs>
    </w:pPr>
    <w:rPr>
      <w:rFonts w:ascii="Times New Roman" w:hAnsi="Times New Roman" w:cs="Times New Roman"/>
      <w:szCs w:val="20"/>
    </w:rPr>
  </w:style>
  <w:style w:type="paragraph" w:styleId="1106" w:customStyle="1">
    <w:name w:val="样式 标题 4 + 段前: 14 磅 段后: 14.5 磅 行距: 多倍行距 1.57 字行"/>
    <w:basedOn w:val="813"/>
    <w:uiPriority w:val="0"/>
    <w:qFormat/>
    <w:pPr>
      <w:ind w:left="0" w:firstLine="0"/>
      <w:tabs>
        <w:tab w:val="left" w:pos="0" w:leader="none"/>
      </w:tabs>
    </w:pPr>
    <w:rPr>
      <w:rFonts w:ascii="Arial" w:hAnsi="Arial" w:eastAsia="黑体" w:cs="宋体"/>
      <w:b w:val="0"/>
      <w:sz w:val="24"/>
      <w:szCs w:val="24"/>
    </w:rPr>
  </w:style>
  <w:style w:type="paragraph" w:styleId="1107" w:customStyle="1">
    <w:name w:val="样式 样式 正文zhang + 首行缩进:  2 字符 段前: 0.5 行 段后: 0.5 行 + 段前: 0.5 行 段后:... Char"/>
    <w:basedOn w:val="749"/>
    <w:link w:val="1108"/>
    <w:uiPriority w:val="0"/>
    <w:qFormat/>
    <w:pPr>
      <w:ind w:firstLine="480"/>
      <w:spacing w:line="360" w:lineRule="exact"/>
    </w:pPr>
    <w:rPr>
      <w:rFonts w:ascii="Calibri" w:hAnsi="Calibri" w:cs="宋体"/>
      <w:sz w:val="24"/>
      <w:szCs w:val="20"/>
    </w:rPr>
  </w:style>
  <w:style w:type="character" w:styleId="1108" w:customStyle="1">
    <w:name w:val="样式 样式 正文zhang + 首行缩进:  2 字符 段前: 0.5 行 段后: 0.5 行 + 段前: 0.5 行 段后:... Char Char Char"/>
    <w:link w:val="1107"/>
    <w:uiPriority w:val="0"/>
    <w:qFormat/>
    <w:rPr>
      <w:rFonts w:ascii="Calibri" w:hAnsi="Calibri" w:eastAsia="宋体" w:cs="宋体"/>
      <w:sz w:val="24"/>
    </w:rPr>
  </w:style>
  <w:style w:type="paragraph" w:styleId="1109" w:customStyle="1">
    <w:name w:val="纯文本1"/>
    <w:basedOn w:val="749"/>
    <w:uiPriority w:val="0"/>
    <w:qFormat/>
    <w:pPr>
      <w:spacing w:line="312" w:lineRule="atLeast"/>
    </w:pPr>
    <w:rPr>
      <w:rFonts w:ascii="Arial Black" w:hAnsi="Courier New" w:cs="Times New Roman"/>
      <w:szCs w:val="20"/>
    </w:rPr>
  </w:style>
  <w:style w:type="paragraph" w:styleId="1110" w:customStyle="1">
    <w:name w:val="普通(网站)1"/>
    <w:basedOn w:val="749"/>
    <w:uiPriority w:val="0"/>
    <w:qFormat/>
    <w:pPr>
      <w:jc w:val="left"/>
      <w:spacing w:before="100" w:beforeAutospacing="1" w:after="100" w:afterAutospacing="1"/>
      <w:widowControl/>
    </w:pPr>
    <w:rPr>
      <w:rFonts w:ascii="宋体" w:hAnsi="宋体" w:cs="宋体"/>
      <w:sz w:val="24"/>
      <w:szCs w:val="24"/>
    </w:rPr>
  </w:style>
  <w:style w:type="paragraph" w:styleId="1111" w:customStyle="1">
    <w:name w:val="Char Char Char1 Char Char Char Char Char Char Char Char Char"/>
    <w:basedOn w:val="749"/>
    <w:uiPriority w:val="0"/>
    <w:qFormat/>
    <w:pPr>
      <w:spacing w:line="360" w:lineRule="auto"/>
    </w:pPr>
    <w:rPr>
      <w:rFonts w:ascii="Times New Roman" w:hAnsi="Times New Roman" w:cs="宋体"/>
      <w:b/>
      <w:sz w:val="24"/>
      <w:szCs w:val="20"/>
    </w:rPr>
  </w:style>
  <w:style w:type="paragraph" w:styleId="1112" w:customStyle="1">
    <w:name w:val="样式 样式 宋体 首行缩进:  2 字符 段前: 0.5 行 + 首行缩进:  2 字符 段前: 0.5 行"/>
    <w:basedOn w:val="749"/>
    <w:uiPriority w:val="0"/>
    <w:qFormat/>
    <w:pPr>
      <w:ind w:firstLine="480"/>
      <w:spacing w:line="300" w:lineRule="auto"/>
    </w:pPr>
    <w:rPr>
      <w:rFonts w:ascii="Times New Roman" w:hAnsi="Times New Roman" w:cs="宋体"/>
      <w:sz w:val="24"/>
      <w:szCs w:val="20"/>
    </w:rPr>
  </w:style>
  <w:style w:type="paragraph" w:styleId="1113" w:customStyle="1">
    <w:name w:val="FA正文"/>
    <w:basedOn w:val="749"/>
    <w:uiPriority w:val="0"/>
    <w:qFormat/>
    <w:pPr>
      <w:ind w:firstLine="200"/>
    </w:pPr>
    <w:rPr>
      <w:rFonts w:ascii="Calibri" w:hAnsi="宋体" w:cs="宋体"/>
      <w:bCs/>
      <w:sz w:val="24"/>
      <w:szCs w:val="21"/>
    </w:rPr>
  </w:style>
  <w:style w:type="paragraph" w:styleId="1114" w:customStyle="1">
    <w:name w:val="文档正文"/>
    <w:basedOn w:val="749"/>
    <w:uiPriority w:val="0"/>
    <w:qFormat/>
    <w:pPr>
      <w:ind w:right="-107"/>
      <w:spacing w:line="312" w:lineRule="atLeast"/>
    </w:pPr>
    <w:rPr>
      <w:rFonts w:ascii="宋体" w:hAnsi="宋体" w:cs="Times New Roman"/>
      <w:spacing w:val="6"/>
      <w:sz w:val="24"/>
      <w:szCs w:val="24"/>
    </w:rPr>
  </w:style>
  <w:style w:type="paragraph" w:styleId="1115" w:customStyle="1">
    <w:name w:val="样式 cz正文 + 仿宋_GB2312"/>
    <w:basedOn w:val="1116"/>
    <w:uiPriority w:val="0"/>
    <w:qFormat/>
    <w:rPr>
      <w:rFonts w:ascii="仿宋_GB2312" w:hAnsi="仿宋_GB2312"/>
    </w:rPr>
  </w:style>
  <w:style w:type="paragraph" w:styleId="1116" w:customStyle="1">
    <w:name w:val="cz正文"/>
    <w:basedOn w:val="749"/>
    <w:link w:val="1117"/>
    <w:uiPriority w:val="0"/>
    <w:qFormat/>
    <w:pPr>
      <w:ind w:firstLine="480"/>
      <w:spacing w:line="360" w:lineRule="auto"/>
    </w:pPr>
    <w:rPr>
      <w:rFonts w:ascii="宋体" w:hAnsi="宋体" w:cs="宋体"/>
      <w:sz w:val="24"/>
      <w:szCs w:val="24"/>
    </w:rPr>
  </w:style>
  <w:style w:type="character" w:styleId="1117" w:customStyle="1">
    <w:name w:val="cz正文 Char Char"/>
    <w:link w:val="1116"/>
    <w:uiPriority w:val="0"/>
    <w:qFormat/>
    <w:rPr>
      <w:rFonts w:ascii="宋体" w:hAnsi="宋体" w:eastAsia="宋体" w:cs="宋体"/>
      <w:sz w:val="24"/>
      <w:szCs w:val="24"/>
    </w:rPr>
  </w:style>
  <w:style w:type="paragraph" w:styleId="1118" w:customStyle="1">
    <w:name w:val="yh正文"/>
    <w:basedOn w:val="749"/>
    <w:uiPriority w:val="0"/>
    <w:qFormat/>
    <w:pPr>
      <w:ind w:firstLine="480"/>
      <w:spacing w:line="360" w:lineRule="auto"/>
    </w:pPr>
    <w:rPr>
      <w:rFonts w:ascii="Calibri" w:hAnsi="宋体" w:cs="宋体"/>
      <w:sz w:val="24"/>
      <w:szCs w:val="21"/>
    </w:rPr>
  </w:style>
  <w:style w:type="paragraph" w:styleId="1119" w:customStyle="1">
    <w:name w:val="正文4"/>
    <w:basedOn w:val="749"/>
    <w:uiPriority w:val="0"/>
    <w:qFormat/>
    <w:pPr>
      <w:ind w:left="3780"/>
      <w:jc w:val="left"/>
      <w:spacing w:line="480" w:lineRule="atLeast"/>
      <w:widowControl/>
    </w:pPr>
    <w:rPr>
      <w:rFonts w:ascii="Times New Roman" w:hAnsi="Times New Roman" w:cs="Times New Roman"/>
      <w:sz w:val="24"/>
      <w:szCs w:val="24"/>
    </w:rPr>
  </w:style>
  <w:style w:type="paragraph" w:styleId="1120" w:customStyle="1">
    <w:name w:val="Char Char Char Char Char Char Char Char Char Char Char Char Char Char Char"/>
    <w:basedOn w:val="749"/>
    <w:uiPriority w:val="0"/>
    <w:qFormat/>
    <w:rPr>
      <w:rFonts w:ascii="Tahoma" w:hAnsi="Tahoma" w:cs="Times New Roman"/>
      <w:sz w:val="24"/>
      <w:szCs w:val="24"/>
    </w:rPr>
  </w:style>
  <w:style w:type="paragraph" w:styleId="1121" w:customStyle="1">
    <w:name w:val="Table Heading"/>
    <w:basedOn w:val="1059"/>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22" w:customStyle="1">
    <w:name w:val="符号缩进"/>
    <w:basedOn w:val="1091"/>
    <w:uiPriority w:val="0"/>
    <w:qFormat/>
    <w:pPr>
      <w:ind w:left="200" w:firstLine="200"/>
      <w:spacing w:before="120"/>
    </w:pPr>
    <w:rPr>
      <w:rFonts w:ascii="Arial" w:hAnsi="Arial" w:eastAsia="楷体_GB2312"/>
      <w:color w:val="000000"/>
      <w:sz w:val="24"/>
      <w:szCs w:val="22"/>
    </w:rPr>
  </w:style>
  <w:style w:type="paragraph" w:styleId="1123" w:customStyle="1">
    <w:name w:val="样式 标题 1 + 居中"/>
    <w:basedOn w:val="991"/>
    <w:uiPriority w:val="0"/>
    <w:qFormat/>
    <w:pPr>
      <w:ind w:left="1283" w:hanging="432"/>
      <w:jc w:val="center"/>
      <w:tabs>
        <w:tab w:val="left" w:pos="1283" w:leader="none"/>
      </w:tabs>
    </w:pPr>
    <w:rPr>
      <w:rFonts w:ascii="Times New Roman" w:hAnsi="Times New Roman" w:cs="宋体"/>
      <w:sz w:val="44"/>
      <w:szCs w:val="20"/>
    </w:rPr>
  </w:style>
  <w:style w:type="paragraph" w:styleId="1124" w:customStyle="1">
    <w:name w:val="样式 样式 样式 宋体 小四 首行缩进:  0.74 厘米 行距: 最小值 18 磅 + 段前: 0.5 行 段后: 0.5 行..."/>
    <w:basedOn w:val="749"/>
    <w:link w:val="1125"/>
    <w:uiPriority w:val="0"/>
    <w:qFormat/>
    <w:pPr>
      <w:ind w:firstLine="420"/>
      <w:spacing w:line="360" w:lineRule="auto"/>
    </w:pPr>
    <w:rPr>
      <w:rFonts w:ascii="宋体" w:hAnsi="Times New Roman" w:cs="宋体"/>
      <w:sz w:val="24"/>
      <w:szCs w:val="20"/>
    </w:rPr>
  </w:style>
  <w:style w:type="character" w:styleId="1125" w:customStyle="1">
    <w:name w:val="样式 样式 样式 宋体 小四 首行缩进:  0.74 厘米 行距: 最小值 18 磅 + 段前: 0.5 行 段后: 0.5 行... Char3"/>
    <w:link w:val="1124"/>
    <w:uiPriority w:val="0"/>
    <w:qFormat/>
    <w:rPr>
      <w:rFonts w:ascii="宋体" w:hAnsi="Times New Roman" w:eastAsia="宋体" w:cs="宋体"/>
      <w:sz w:val="24"/>
    </w:rPr>
  </w:style>
  <w:style w:type="paragraph" w:styleId="1126" w:customStyle="1">
    <w:name w:val="样式 样式 样式 样式 宋体 小四 首行缩进:  0.74 厘米 行距: 最小值 18 磅 + 段前: 0.5 行 段后: 0...."/>
    <w:basedOn w:val="1124"/>
    <w:link w:val="1127"/>
    <w:uiPriority w:val="0"/>
    <w:qFormat/>
    <w:pPr>
      <w:spacing w:before="50" w:after="50" w:line="240" w:lineRule="auto"/>
    </w:pPr>
    <w:rPr>
      <w:rFonts w:hAnsi="宋体"/>
    </w:rPr>
  </w:style>
  <w:style w:type="character" w:styleId="1127" w:customStyle="1">
    <w:name w:val="样式 样式 样式 样式 宋体 小四 首行缩进:  0.74 厘米 行距: 最小值 18 磅 + 段前: 0.5 行 段后: 0.... Char3"/>
    <w:link w:val="1126"/>
    <w:uiPriority w:val="0"/>
    <w:qFormat/>
    <w:rPr>
      <w:rFonts w:ascii="宋体" w:hAnsi="宋体" w:eastAsia="宋体" w:cs="宋体"/>
      <w:sz w:val="24"/>
    </w:rPr>
  </w:style>
  <w:style w:type="paragraph" w:styleId="1128" w:customStyle="1">
    <w:name w:val="样式 标题 22nd levelh22Header 2l2节Titre2Head 2H2heading 2+..."/>
    <w:basedOn w:val="958"/>
    <w:uiPriority w:val="0"/>
    <w:qFormat/>
    <w:pPr>
      <w:ind w:left="0" w:firstLine="0"/>
      <w:spacing w:before="360" w:after="0" w:line="240" w:lineRule="auto"/>
      <w:tabs>
        <w:tab w:val="left" w:pos="0" w:leader="none"/>
      </w:tabs>
    </w:pPr>
    <w:rPr>
      <w:rFonts w:ascii="Arial" w:hAnsi="Arial" w:eastAsia="黑体" w:cs="宋体"/>
      <w:b w:val="0"/>
    </w:rPr>
  </w:style>
  <w:style w:type="paragraph" w:styleId="1129" w:customStyle="1">
    <w:name w:val="样式 正文（首行缩进两字）正文双线正文非缩进表正文特点四号ALT+Z段1 + 宋体 段前: 5 磅 段后: 5..."/>
    <w:basedOn w:val="1091"/>
    <w:link w:val="1130"/>
    <w:uiPriority w:val="0"/>
    <w:qFormat/>
    <w:pPr>
      <w:spacing w:before="100" w:after="100" w:line="360" w:lineRule="auto"/>
    </w:pPr>
    <w:rPr>
      <w:rFonts w:ascii="宋体" w:hAnsi="宋体" w:cs="宋体"/>
      <w:sz w:val="24"/>
    </w:rPr>
  </w:style>
  <w:style w:type="character" w:styleId="1130" w:customStyle="1">
    <w:name w:val="样式 正文（首行缩进两字）正文双线正文非缩进表正文特点四号ALT+Z段1 + 宋体 段前: 5 磅 段后: 5... Char Char"/>
    <w:link w:val="1129"/>
    <w:uiPriority w:val="0"/>
    <w:qFormat/>
    <w:rPr>
      <w:rFonts w:ascii="宋体" w:hAnsi="宋体" w:eastAsia="宋体" w:cs="宋体"/>
      <w:sz w:val="24"/>
    </w:rPr>
  </w:style>
  <w:style w:type="paragraph" w:styleId="1131" w:customStyle="1">
    <w:name w:val="样式 标题 3一1h33rd levelH3l3CTHeading 3 - oldLevel 3 Head3..."/>
    <w:basedOn w:val="959"/>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32" w:customStyle="1">
    <w:name w:val="列表1"/>
    <w:basedOn w:val="749"/>
    <w:uiPriority w:val="0"/>
    <w:qFormat/>
    <w:pPr>
      <w:ind w:left="200" w:hanging="200"/>
    </w:pPr>
    <w:rPr>
      <w:rFonts w:ascii="Times New Roman" w:hAnsi="Times New Roman" w:cs="Times New Roman"/>
      <w:szCs w:val="24"/>
    </w:rPr>
  </w:style>
  <w:style w:type="paragraph" w:styleId="1133" w:customStyle="1">
    <w:name w:val="HD图号"/>
    <w:basedOn w:val="749"/>
    <w:uiPriority w:val="0"/>
    <w:qFormat/>
    <w:pPr>
      <w:jc w:val="center"/>
      <w:spacing w:line="440" w:lineRule="atLeast"/>
    </w:pPr>
    <w:rPr>
      <w:rFonts w:ascii="Times New Roman" w:hAnsi="Times New Roman" w:eastAsia="楷体_GB2312" w:cs="Times New Roman"/>
      <w:sz w:val="24"/>
      <w:szCs w:val="20"/>
    </w:rPr>
  </w:style>
  <w:style w:type="paragraph" w:styleId="1134" w:customStyle="1">
    <w:name w:val="样式 样式 样式 样式 样式 宋体 小四 首行缩进:  0.74 厘米 行距: 最小值 18 磅 + 段前: 0.5 行 段后:..."/>
    <w:basedOn w:val="1126"/>
    <w:uiPriority w:val="0"/>
    <w:qFormat/>
    <w:rPr>
      <w:szCs w:val="22"/>
    </w:rPr>
  </w:style>
  <w:style w:type="paragraph" w:styleId="1135" w:customStyle="1">
    <w:name w:val="样式 样式 样式 样式 样式 宋体 小四 首行缩进:  0.74 厘米 行距: 最小值 18 磅 + 段前: 0.5 行 段后:...1"/>
    <w:basedOn w:val="1126"/>
    <w:uiPriority w:val="0"/>
    <w:qFormat/>
    <w:rPr>
      <w:szCs w:val="22"/>
    </w:rPr>
  </w:style>
  <w:style w:type="paragraph" w:styleId="1136" w:customStyle="1">
    <w:name w:val="样式 样式 样式 样式 样式 样式 宋体 小四 首行缩进:  0.74 厘米 行距: 最小值 18 磅 + 段前: 0.5 行 ..."/>
    <w:basedOn w:val="1135"/>
    <w:uiPriority w:val="0"/>
    <w:qFormat/>
    <w:pPr>
      <w:spacing w:line="320" w:lineRule="exact"/>
    </w:pPr>
  </w:style>
  <w:style w:type="paragraph" w:styleId="1137" w:customStyle="1">
    <w:name w:val="样式 样式 样式 样式 样式 样式 样式 宋体 小四 首行缩进:  0.74 厘米 行距: 最小值 18 磅 + 段前: 0.5..."/>
    <w:basedOn w:val="1136"/>
    <w:uiPriority w:val="0"/>
    <w:qFormat/>
    <w:pPr>
      <w:ind w:left="100" w:firstLine="454"/>
      <w:spacing w:line="360" w:lineRule="exact"/>
    </w:pPr>
  </w:style>
  <w:style w:type="paragraph" w:styleId="1138" w:customStyle="1">
    <w:name w:val="样式 样式 标题 4 + 段前: 14 磅 段后: 14.5 磅 行距: 多倍行距 1.57 字行 + 左侧:  1.48 厘米"/>
    <w:basedOn w:val="1106"/>
    <w:uiPriority w:val="0"/>
    <w:qFormat/>
    <w:pPr>
      <w:spacing w:before="240" w:after="0" w:line="240" w:lineRule="auto"/>
    </w:pPr>
    <w:rPr>
      <w:rFonts w:eastAsia="宋体"/>
      <w:b/>
      <w:szCs w:val="20"/>
    </w:rPr>
  </w:style>
  <w:style w:type="paragraph" w:styleId="1139" w:customStyle="1">
    <w:name w:val="wen_2"/>
    <w:basedOn w:val="749"/>
    <w:uiPriority w:val="0"/>
    <w:qFormat/>
    <w:pPr>
      <w:jc w:val="left"/>
      <w:spacing w:before="100" w:beforeAutospacing="1" w:after="100" w:afterAutospacing="1" w:line="324" w:lineRule="auto"/>
      <w:widowControl/>
    </w:pPr>
    <w:rPr>
      <w:rFonts w:ascii="ˎ̥" w:hAnsi="ˎ̥" w:cs="宋体"/>
      <w:color w:val="000000"/>
      <w:sz w:val="18"/>
      <w:szCs w:val="18"/>
    </w:rPr>
  </w:style>
  <w:style w:type="paragraph" w:styleId="1140" w:customStyle="1">
    <w:name w:val="样式 样式 样式 样式 样式 样式 样式 样式 宋体 小四 首行缩进:  0.74 厘米 行距: 最小值 18 磅 + 段前: ... Char"/>
    <w:basedOn w:val="1137"/>
    <w:uiPriority w:val="0"/>
    <w:qFormat/>
    <w:pPr>
      <w:ind w:left="0" w:firstLine="0"/>
      <w:spacing w:line="240" w:lineRule="auto"/>
    </w:pPr>
    <w:rPr>
      <w:rFonts w:ascii="Calibri" w:hAnsi="Calibri"/>
      <w:sz w:val="21"/>
    </w:rPr>
  </w:style>
  <w:style w:type="paragraph" w:styleId="1141"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42" w:customStyle="1">
    <w:name w:val="Char2"/>
    <w:basedOn w:val="749"/>
    <w:uiPriority w:val="0"/>
    <w:qFormat/>
    <w:rPr>
      <w:rFonts w:ascii="仿宋_GB2312" w:hAnsi="Times New Roman" w:eastAsia="仿宋_GB2312" w:cs="Times New Roman"/>
      <w:b/>
      <w:sz w:val="32"/>
      <w:szCs w:val="32"/>
    </w:rPr>
  </w:style>
  <w:style w:type="paragraph" w:styleId="1143" w:customStyle="1">
    <w:name w:val="正文悬挂缩进"/>
    <w:basedOn w:val="749"/>
    <w:uiPriority w:val="0"/>
    <w:qFormat/>
    <w:pPr>
      <w:tabs>
        <w:tab w:val="left" w:pos="450" w:leader="none"/>
        <w:tab w:val="right" w:pos="9174" w:leader="dot"/>
      </w:tabs>
    </w:pPr>
    <w:rPr>
      <w:rFonts w:ascii="Times New Roman" w:hAnsi="Times New Roman" w:cs="Times New Roman"/>
      <w:szCs w:val="24"/>
    </w:rPr>
  </w:style>
  <w:style w:type="paragraph" w:styleId="1144" w:customStyle="1">
    <w:name w:val="Char Char Char Char Char Char Char"/>
    <w:basedOn w:val="749"/>
    <w:link w:val="1145"/>
    <w:uiPriority w:val="0"/>
    <w:qFormat/>
    <w:rPr>
      <w:rFonts w:ascii="Tahoma" w:hAnsi="Tahoma" w:cs="Times New Roman"/>
      <w:sz w:val="24"/>
      <w:szCs w:val="20"/>
    </w:rPr>
  </w:style>
  <w:style w:type="character" w:styleId="1145" w:customStyle="1">
    <w:name w:val="Char Char Char Char Char Char Char Char Char Char Char Char"/>
    <w:link w:val="1144"/>
    <w:uiPriority w:val="0"/>
    <w:qFormat/>
    <w:rPr>
      <w:rFonts w:ascii="Tahoma" w:hAnsi="Tahoma" w:eastAsia="宋体" w:cs="Times New Roman"/>
      <w:sz w:val="24"/>
    </w:rPr>
  </w:style>
  <w:style w:type="paragraph" w:styleId="1146" w:customStyle="1">
    <w:name w:val="Char Char Char Char"/>
    <w:basedOn w:val="1074"/>
    <w:uiPriority w:val="0"/>
    <w:qFormat/>
    <w:pPr>
      <w:spacing w:line="360" w:lineRule="auto"/>
      <w:shd w:val="clear" w:color="auto" w:fill="000080"/>
    </w:pPr>
    <w:rPr>
      <w:rFonts w:ascii="Tahoma" w:hAnsi="Tahoma"/>
      <w:sz w:val="24"/>
      <w:szCs w:val="24"/>
    </w:rPr>
  </w:style>
  <w:style w:type="paragraph" w:styleId="1147" w:customStyle="1">
    <w:name w:val="样式 标题 3H3h3Level 3 Topic HeadingMap一13rd levell3CTHead..."/>
    <w:basedOn w:val="959"/>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48" w:customStyle="1">
    <w:name w:val="样式 宋体 小四 首行缩进:  0.74 厘米 行距: 最小值 18 磅"/>
    <w:basedOn w:val="749"/>
    <w:uiPriority w:val="0"/>
    <w:qFormat/>
    <w:pPr>
      <w:ind w:firstLine="420"/>
      <w:spacing w:line="320" w:lineRule="exact"/>
    </w:pPr>
    <w:rPr>
      <w:rFonts w:ascii="宋体" w:hAnsi="Times New Roman" w:cs="宋体"/>
      <w:sz w:val="24"/>
      <w:szCs w:val="24"/>
    </w:rPr>
  </w:style>
  <w:style w:type="paragraph" w:styleId="1149" w:customStyle="1">
    <w:name w:val="样式 样式 宋体 小四 首行缩进:  0.74 厘米 行距: 最小值 18 磅 + 段前: 0.5 行 段后: 0.5 行 Char"/>
    <w:basedOn w:val="1148"/>
    <w:uiPriority w:val="0"/>
    <w:qFormat/>
    <w:pPr>
      <w:spacing w:line="360" w:lineRule="auto"/>
    </w:pPr>
    <w:rPr>
      <w:szCs w:val="20"/>
    </w:rPr>
  </w:style>
  <w:style w:type="paragraph" w:styleId="1150" w:customStyle="1">
    <w:name w:val="11"/>
    <w:basedOn w:val="749"/>
    <w:next w:val="1075"/>
    <w:uiPriority w:val="0"/>
    <w:qFormat/>
    <w:pPr>
      <w:jc w:val="center"/>
    </w:pPr>
    <w:rPr>
      <w:rFonts w:ascii="Times New Roman" w:hAnsi="Times New Roman" w:cs="Times New Roman"/>
      <w:color w:val="000000"/>
      <w:sz w:val="28"/>
      <w:szCs w:val="28"/>
      <w:lang w:val="zh-CN"/>
    </w:rPr>
  </w:style>
  <w:style w:type="paragraph" w:styleId="1151" w:customStyle="1">
    <w:name w:val="10"/>
    <w:basedOn w:val="749"/>
    <w:next w:val="1091"/>
    <w:uiPriority w:val="0"/>
    <w:qFormat/>
    <w:pPr>
      <w:ind w:left="200" w:firstLine="200"/>
      <w:spacing w:before="240"/>
    </w:pPr>
    <w:rPr>
      <w:rFonts w:ascii="Times New Roman" w:hAnsi="Times New Roman" w:eastAsia="楷体_GB2312" w:cs="Times New Roman"/>
      <w:sz w:val="24"/>
      <w:szCs w:val="20"/>
    </w:rPr>
  </w:style>
  <w:style w:type="paragraph" w:styleId="1152" w:customStyle="1">
    <w:name w:val="样式 标题 2H2Heading 2 HiddenHeading 2 CCBSheading 2第一章 标题 2IS..."/>
    <w:basedOn w:val="958"/>
    <w:uiPriority w:val="0"/>
    <w:qFormat/>
    <w:pPr>
      <w:ind w:left="992" w:firstLine="0"/>
      <w:spacing w:line="400" w:lineRule="atLeast"/>
    </w:pPr>
    <w:rPr>
      <w:rFonts w:ascii="Arial" w:hAnsi="Arial" w:eastAsia="黑体" w:cs="宋体"/>
      <w:b w:val="0"/>
      <w:bCs w:val="0"/>
      <w:sz w:val="24"/>
      <w:szCs w:val="20"/>
    </w:rPr>
  </w:style>
  <w:style w:type="paragraph" w:styleId="1153" w:customStyle="1">
    <w:name w:val="9"/>
    <w:basedOn w:val="749"/>
    <w:next w:val="1091"/>
    <w:uiPriority w:val="0"/>
    <w:qFormat/>
    <w:pPr>
      <w:ind w:firstLine="420"/>
    </w:pPr>
    <w:rPr>
      <w:rFonts w:ascii="Times New Roman" w:hAnsi="Times New Roman" w:cs="Times New Roman"/>
      <w:szCs w:val="24"/>
    </w:rPr>
  </w:style>
  <w:style w:type="paragraph" w:styleId="1154" w:customStyle="1">
    <w:name w:val="8"/>
    <w:basedOn w:val="749"/>
    <w:next w:val="1064"/>
    <w:uiPriority w:val="0"/>
    <w:qFormat/>
    <w:pPr>
      <w:ind w:left="420"/>
      <w:spacing w:after="120"/>
    </w:pPr>
    <w:rPr>
      <w:rFonts w:ascii="Times New Roman" w:hAnsi="Times New Roman" w:cs="Times New Roman"/>
      <w:szCs w:val="24"/>
    </w:rPr>
  </w:style>
  <w:style w:type="paragraph" w:styleId="1155" w:customStyle="1">
    <w:name w:val="索引 11"/>
    <w:basedOn w:val="749"/>
    <w:next w:val="749"/>
    <w:uiPriority w:val="0"/>
    <w:qFormat/>
    <w:rPr>
      <w:rFonts w:ascii="Times New Roman" w:hAnsi="Times New Roman" w:cs="Times New Roman"/>
      <w:szCs w:val="24"/>
    </w:rPr>
  </w:style>
  <w:style w:type="paragraph" w:styleId="1156" w:customStyle="1">
    <w:name w:val="7"/>
    <w:basedOn w:val="749"/>
    <w:next w:val="1064"/>
    <w:uiPriority w:val="0"/>
    <w:qFormat/>
    <w:pPr>
      <w:ind w:left="420"/>
      <w:spacing w:after="120"/>
    </w:pPr>
    <w:rPr>
      <w:rFonts w:ascii="Times New Roman" w:hAnsi="Times New Roman" w:cs="Times New Roman"/>
      <w:szCs w:val="24"/>
    </w:rPr>
  </w:style>
  <w:style w:type="paragraph" w:styleId="1157" w:customStyle="1">
    <w:name w:val="表名"/>
    <w:basedOn w:val="749"/>
    <w:uiPriority w:val="0"/>
    <w:qFormat/>
    <w:pPr>
      <w:ind w:left="1920" w:firstLine="360"/>
      <w:jc w:val="center"/>
      <w:spacing w:line="227" w:lineRule="atLeast"/>
    </w:pPr>
    <w:rPr>
      <w:rFonts w:ascii="Times New Roman" w:hAnsi="Times New Roman" w:cs="Times New Roman"/>
      <w:b/>
      <w:sz w:val="18"/>
      <w:szCs w:val="20"/>
    </w:rPr>
  </w:style>
  <w:style w:type="paragraph" w:styleId="1158" w:customStyle="1">
    <w:name w:val="主正文"/>
    <w:basedOn w:val="749"/>
    <w:uiPriority w:val="0"/>
    <w:qFormat/>
    <w:pPr>
      <w:ind w:left="200" w:firstLine="200"/>
      <w:spacing w:line="360" w:lineRule="exact"/>
    </w:pPr>
    <w:rPr>
      <w:rFonts w:ascii="宋体" w:hAnsi="宋体" w:cs="Times New Roman"/>
      <w:sz w:val="24"/>
      <w:szCs w:val="20"/>
    </w:rPr>
  </w:style>
  <w:style w:type="paragraph" w:styleId="1159" w:customStyle="1">
    <w:name w:val="一般正文"/>
    <w:basedOn w:val="749"/>
    <w:uiPriority w:val="0"/>
    <w:qFormat/>
    <w:pPr>
      <w:ind w:firstLine="480"/>
      <w:spacing w:line="380" w:lineRule="exact"/>
    </w:pPr>
    <w:rPr>
      <w:rFonts w:ascii="宋体" w:hAnsi="宋体" w:cs="Times New Roman"/>
      <w:sz w:val="24"/>
      <w:szCs w:val="20"/>
    </w:rPr>
  </w:style>
  <w:style w:type="paragraph" w:styleId="1160" w:customStyle="1">
    <w:name w:val="序号正文"/>
    <w:basedOn w:val="1109"/>
    <w:uiPriority w:val="0"/>
    <w:qFormat/>
    <w:pPr>
      <w:ind w:left="200" w:firstLine="200"/>
      <w:tabs>
        <w:tab w:val="left" w:pos="720" w:leader="none"/>
      </w:tabs>
    </w:pPr>
    <w:rPr>
      <w:sz w:val="24"/>
    </w:rPr>
  </w:style>
  <w:style w:type="paragraph" w:styleId="1161" w:customStyle="1">
    <w:name w:val="样式 样式 样式 样式 左侧:  0 厘米 悬挂缩进: 2 字符 段前: 0.5 行 段后: 0.5 行1 + 首行缩进:  2..."/>
    <w:basedOn w:val="749"/>
    <w:uiPriority w:val="0"/>
    <w:qFormat/>
    <w:pPr>
      <w:ind w:firstLine="480"/>
      <w:spacing w:line="320" w:lineRule="exact"/>
    </w:pPr>
    <w:rPr>
      <w:rFonts w:ascii="Times New Roman" w:hAnsi="Times New Roman" w:cs="宋体"/>
      <w:sz w:val="24"/>
      <w:szCs w:val="24"/>
    </w:rPr>
  </w:style>
  <w:style w:type="paragraph" w:styleId="1162" w:customStyle="1">
    <w:name w:val="z-窗体顶端1"/>
    <w:basedOn w:val="749"/>
    <w:next w:val="749"/>
    <w:link w:val="1163"/>
    <w:uiPriority w:val="0"/>
    <w:qFormat/>
    <w:pPr>
      <w:jc w:val="center"/>
      <w:widowControl/>
      <w:pBdr>
        <w:bottom w:val="single" w:color="auto" w:sz="6" w:space="1"/>
      </w:pBdr>
    </w:pPr>
    <w:rPr>
      <w:rFonts w:ascii="Arial" w:hAnsi="Arial"/>
      <w:vanish/>
      <w:sz w:val="16"/>
      <w:szCs w:val="16"/>
    </w:rPr>
  </w:style>
  <w:style w:type="character" w:styleId="1163" w:customStyle="1">
    <w:name w:val="z-窗体顶端 Char"/>
    <w:link w:val="1162"/>
    <w:uiPriority w:val="0"/>
    <w:qFormat/>
    <w:rPr>
      <w:rFonts w:ascii="Arial" w:hAnsi="Arial" w:eastAsia="宋体" w:cs="Arial"/>
      <w:vanish/>
      <w:sz w:val="16"/>
      <w:szCs w:val="16"/>
    </w:rPr>
  </w:style>
  <w:style w:type="paragraph" w:styleId="1164" w:customStyle="1">
    <w:name w:val="z-窗体底端1"/>
    <w:basedOn w:val="749"/>
    <w:next w:val="749"/>
    <w:link w:val="1165"/>
    <w:uiPriority w:val="0"/>
    <w:qFormat/>
    <w:pPr>
      <w:jc w:val="center"/>
      <w:widowControl/>
      <w:pBdr>
        <w:top w:val="single" w:color="auto" w:sz="6" w:space="1"/>
      </w:pBdr>
    </w:pPr>
    <w:rPr>
      <w:rFonts w:ascii="Arial" w:hAnsi="Arial"/>
      <w:vanish/>
      <w:sz w:val="16"/>
      <w:szCs w:val="16"/>
    </w:rPr>
  </w:style>
  <w:style w:type="character" w:styleId="1165" w:customStyle="1">
    <w:name w:val="z-窗体底端 Char"/>
    <w:link w:val="1164"/>
    <w:uiPriority w:val="0"/>
    <w:qFormat/>
    <w:rPr>
      <w:rFonts w:ascii="Arial" w:hAnsi="Arial" w:eastAsia="宋体" w:cs="Arial"/>
      <w:vanish/>
      <w:sz w:val="16"/>
      <w:szCs w:val="16"/>
    </w:rPr>
  </w:style>
  <w:style w:type="paragraph" w:styleId="1166" w:customStyle="1">
    <w:name w:val="题头"/>
    <w:basedOn w:val="959"/>
    <w:next w:val="749"/>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67" w:customStyle="1">
    <w:name w:val="样式 论文正文__最新 Char Char"/>
    <w:basedOn w:val="749"/>
    <w:uiPriority w:val="0"/>
    <w:qFormat/>
    <w:pPr>
      <w:ind w:left="210" w:firstLine="510"/>
      <w:spacing w:line="400" w:lineRule="exact"/>
    </w:pPr>
    <w:rPr>
      <w:rFonts w:ascii="Times New Roman" w:hAnsi="Times New Roman" w:cs="宋体"/>
      <w:sz w:val="24"/>
      <w:szCs w:val="24"/>
    </w:rPr>
  </w:style>
  <w:style w:type="paragraph" w:styleId="1168" w:customStyle="1">
    <w:name w:val="索引 51"/>
    <w:basedOn w:val="749"/>
    <w:next w:val="749"/>
    <w:uiPriority w:val="0"/>
    <w:qFormat/>
    <w:pPr>
      <w:ind w:left="800"/>
      <w:spacing w:line="227" w:lineRule="atLeast"/>
    </w:pPr>
    <w:rPr>
      <w:rFonts w:ascii="宋体" w:hAnsi="Times New Roman" w:cs="Times New Roman"/>
      <w:szCs w:val="20"/>
    </w:rPr>
  </w:style>
  <w:style w:type="paragraph" w:styleId="1169" w:customStyle="1">
    <w:name w:val="样式 正文缩进特点四号段1标题4body text鋘drad????ndBody Te?ndBo段1 Cha...1"/>
    <w:basedOn w:val="1091"/>
    <w:uiPriority w:val="0"/>
    <w:qFormat/>
    <w:pPr>
      <w:ind w:left="480" w:firstLine="480"/>
      <w:spacing w:line="300" w:lineRule="auto"/>
    </w:pPr>
    <w:rPr>
      <w:rFonts w:eastAsia="仿宋_GB2312" w:cs="宋体"/>
      <w:sz w:val="24"/>
      <w:szCs w:val="22"/>
    </w:rPr>
  </w:style>
  <w:style w:type="paragraph" w:styleId="1170" w:customStyle="1">
    <w:name w:val="样式 标题 22nd levelh22Header 2l2节Titre2Head 2H2heading 2+...1"/>
    <w:basedOn w:val="958"/>
    <w:uiPriority w:val="0"/>
    <w:qFormat/>
    <w:pPr>
      <w:ind w:left="578" w:hanging="578"/>
      <w:spacing w:line="415" w:lineRule="auto"/>
      <w:tabs>
        <w:tab w:val="left" w:pos="425" w:leader="none"/>
      </w:tabs>
    </w:pPr>
    <w:rPr>
      <w:rFonts w:ascii="Arial" w:hAnsi="Arial" w:eastAsia="黑体" w:cs="宋体"/>
      <w:szCs w:val="20"/>
    </w:rPr>
  </w:style>
  <w:style w:type="paragraph" w:styleId="1171" w:customStyle="1">
    <w:name w:val="样式 正文缩进特点四号段1标题4body text鋘drad????ndBody Te?ndBo段1 Cha..."/>
    <w:basedOn w:val="1091"/>
    <w:uiPriority w:val="0"/>
    <w:qFormat/>
    <w:pPr>
      <w:ind w:left="480" w:firstLine="400"/>
      <w:spacing w:line="360" w:lineRule="auto"/>
    </w:pPr>
    <w:rPr>
      <w:rFonts w:eastAsia="仿宋_GB2312" w:cs="宋体"/>
      <w:sz w:val="24"/>
      <w:szCs w:val="22"/>
    </w:rPr>
  </w:style>
  <w:style w:type="paragraph" w:styleId="1172" w:customStyle="1">
    <w:name w:val="样式 样式 标题 3一1h33rd levelH3l3CTHeading 3 - oldLevel 3 Head3...1 +"/>
    <w:basedOn w:val="749"/>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73" w:customStyle="1">
    <w:name w:val="样式 (符号) 宋体 左侧:  2 字符 首行缩进:  2 字符 段前: 0.5 行 行距: 1.5 倍行距"/>
    <w:basedOn w:val="749"/>
    <w:uiPriority w:val="0"/>
    <w:qFormat/>
    <w:pPr>
      <w:ind w:left="480" w:firstLine="480"/>
      <w:spacing w:line="360" w:lineRule="auto"/>
    </w:pPr>
    <w:rPr>
      <w:rFonts w:ascii="Times New Roman" w:hAnsi="宋体" w:eastAsia="仿宋_GB2312" w:cs="宋体"/>
      <w:sz w:val="24"/>
      <w:szCs w:val="20"/>
    </w:rPr>
  </w:style>
  <w:style w:type="paragraph" w:styleId="1174" w:customStyle="1">
    <w:name w:val="样式 主正文 + 左侧:  2 字符 首行缩进:  2 字符 段前: 0.5 行"/>
    <w:basedOn w:val="1158"/>
    <w:uiPriority w:val="0"/>
    <w:qFormat/>
    <w:rPr>
      <w:rFonts w:cs="宋体"/>
    </w:rPr>
  </w:style>
  <w:style w:type="paragraph" w:styleId="1175" w:customStyle="1">
    <w:name w:val="样式 样式 左侧:  2 字符 首行缩进:  2 字符 段前: 0.5 行1 + 左侧:  2 字符 首行缩进:  2 字符..."/>
    <w:basedOn w:val="749"/>
    <w:uiPriority w:val="0"/>
    <w:qFormat/>
    <w:pPr>
      <w:ind w:left="200" w:firstLine="200"/>
      <w:spacing w:line="360" w:lineRule="auto"/>
    </w:pPr>
    <w:rPr>
      <w:rFonts w:ascii="Times New Roman" w:hAnsi="Times New Roman" w:eastAsia="仿宋_GB2312" w:cs="Times New Roman"/>
      <w:sz w:val="24"/>
      <w:szCs w:val="20"/>
    </w:rPr>
  </w:style>
  <w:style w:type="paragraph" w:styleId="1176" w:customStyle="1">
    <w:name w:val="样式 标题 3一1h33rd levelH3l3CTHeading 3 - oldLevel 3 Head3...1"/>
    <w:basedOn w:val="959"/>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77" w:customStyle="1">
    <w:name w:val="样式 jerry + 左侧:  0 厘米 段前: 0.5 行 段后: 0.5 行"/>
    <w:basedOn w:val="749"/>
    <w:uiPriority w:val="0"/>
    <w:qFormat/>
    <w:pPr>
      <w:ind w:firstLine="420"/>
    </w:pPr>
    <w:rPr>
      <w:rFonts w:ascii="Times New Roman" w:hAnsi="Times New Roman" w:cs="Times New Roman"/>
      <w:sz w:val="24"/>
      <w:szCs w:val="20"/>
    </w:rPr>
  </w:style>
  <w:style w:type="paragraph" w:styleId="1178" w:customStyle="1">
    <w:name w:val="aaaaa"/>
    <w:basedOn w:val="749"/>
    <w:uiPriority w:val="0"/>
    <w:qFormat/>
    <w:pPr>
      <w:ind w:firstLine="420"/>
      <w:spacing w:before="120" w:after="120" w:line="300" w:lineRule="auto"/>
    </w:pPr>
    <w:rPr>
      <w:rFonts w:ascii="仿宋_GB2312" w:hAnsi="Times New Roman" w:cs="Times New Roman"/>
      <w:sz w:val="28"/>
      <w:szCs w:val="28"/>
    </w:rPr>
  </w:style>
  <w:style w:type="paragraph" w:styleId="1179" w:customStyle="1">
    <w:name w:val="样式 标题 2H2Heading 2 HiddenHeading 2 CCBSheading 2第一章 标题 2IS...1"/>
    <w:basedOn w:val="958"/>
    <w:uiPriority w:val="0"/>
    <w:qFormat/>
    <w:pPr>
      <w:ind w:left="0" w:firstLine="0"/>
      <w:spacing w:line="415" w:lineRule="auto"/>
    </w:pPr>
    <w:rPr>
      <w:rFonts w:ascii="Times New Roman" w:hAnsi="Times New Roman" w:eastAsia="黑体"/>
      <w:b w:val="0"/>
      <w:bCs w:val="0"/>
    </w:rPr>
  </w:style>
  <w:style w:type="paragraph" w:styleId="1180" w:customStyle="1">
    <w:name w:val="样式 标题 2H2Heading 2 HiddenHeading 2 CCBSheading 2第一章 标题 2IS...2"/>
    <w:basedOn w:val="958"/>
    <w:uiPriority w:val="0"/>
    <w:qFormat/>
    <w:pPr>
      <w:ind w:left="0" w:firstLine="0"/>
      <w:spacing w:line="415" w:lineRule="auto"/>
    </w:pPr>
    <w:rPr>
      <w:rFonts w:ascii="Times New Roman" w:hAnsi="Times New Roman" w:eastAsia="黑体"/>
      <w:b w:val="0"/>
      <w:bCs w:val="0"/>
    </w:rPr>
  </w:style>
  <w:style w:type="paragraph" w:styleId="1181" w:customStyle="1">
    <w:name w:val="样式 标题 2H2Heading 2 HiddenHeading 2 CCBSheading 2第一章 标题 2IS...3"/>
    <w:basedOn w:val="958"/>
    <w:uiPriority w:val="0"/>
    <w:qFormat/>
    <w:pPr>
      <w:ind w:left="0" w:firstLine="0"/>
    </w:pPr>
    <w:rPr>
      <w:rFonts w:ascii="Times New Roman" w:hAnsi="Times New Roman" w:eastAsia="黑体"/>
      <w:b w:val="0"/>
      <w:bCs w:val="0"/>
    </w:rPr>
  </w:style>
  <w:style w:type="paragraph" w:styleId="1182" w:customStyle="1">
    <w:name w:val="样式 标题 2H2Heading 2 HiddenHeading 2 CCBSheading 2第一章 标题 2IS...4"/>
    <w:basedOn w:val="958"/>
    <w:uiPriority w:val="0"/>
    <w:qFormat/>
    <w:pPr>
      <w:ind w:left="0" w:firstLine="0"/>
    </w:pPr>
    <w:rPr>
      <w:rFonts w:ascii="Times New Roman" w:hAnsi="Times New Roman" w:eastAsia="黑体"/>
      <w:b w:val="0"/>
      <w:bCs w:val="0"/>
    </w:rPr>
  </w:style>
  <w:style w:type="paragraph" w:styleId="1183" w:customStyle="1">
    <w:name w:val="样式 标题 4h4H4Ref Heading 1rh1Heading sqlsect 1.2.3.4PIM 4第..."/>
    <w:basedOn w:val="813"/>
    <w:link w:val="1184"/>
    <w:uiPriority w:val="0"/>
    <w:qFormat/>
    <w:pPr>
      <w:ind w:left="2240" w:hanging="420"/>
      <w:spacing w:before="120" w:line="240" w:lineRule="auto"/>
      <w:tabs>
        <w:tab w:val="left" w:pos="2240" w:leader="none"/>
      </w:tabs>
    </w:pPr>
    <w:rPr>
      <w:rFonts w:ascii="Times New Roman" w:hAnsi="Times New Roman" w:cs="宋体"/>
    </w:rPr>
  </w:style>
  <w:style w:type="character" w:styleId="1184" w:customStyle="1">
    <w:name w:val="样式 标题 4h4H4Ref Heading 1rh1Heading sqlsect 1.2.3.4PIM 4第... Char Char"/>
    <w:link w:val="1183"/>
    <w:uiPriority w:val="0"/>
    <w:qFormat/>
    <w:rPr>
      <w:rFonts w:ascii="Times New Roman" w:hAnsi="Times New Roman" w:eastAsia="宋体" w:cs="宋体"/>
      <w:b/>
      <w:bCs/>
      <w:sz w:val="28"/>
      <w:szCs w:val="28"/>
    </w:rPr>
  </w:style>
  <w:style w:type="paragraph" w:styleId="1185" w:customStyle="1">
    <w:name w:val="样式 宋体 小四 行距: 1.5 倍行距"/>
    <w:basedOn w:val="749"/>
    <w:link w:val="1186"/>
    <w:uiPriority w:val="0"/>
    <w:qFormat/>
    <w:pPr>
      <w:ind w:firstLine="540"/>
      <w:jc w:val="left"/>
      <w:spacing w:line="300" w:lineRule="auto"/>
    </w:pPr>
    <w:rPr>
      <w:rFonts w:ascii="宋体" w:hAnsi="Times New Roman" w:cs="宋体"/>
      <w:color w:val="000000"/>
      <w:sz w:val="24"/>
      <w:szCs w:val="21"/>
    </w:rPr>
  </w:style>
  <w:style w:type="character" w:styleId="1186" w:customStyle="1">
    <w:name w:val="样式 宋体 小四 行距: 1.5 倍行距 Char Char"/>
    <w:link w:val="1185"/>
    <w:uiPriority w:val="0"/>
    <w:qFormat/>
    <w:rPr>
      <w:rFonts w:ascii="宋体" w:hAnsi="Times New Roman" w:eastAsia="宋体" w:cs="宋体"/>
      <w:color w:val="000000"/>
      <w:sz w:val="24"/>
      <w:szCs w:val="21"/>
    </w:rPr>
  </w:style>
  <w:style w:type="paragraph" w:styleId="1187" w:customStyle="1">
    <w:name w:val="样式 正文缩进正文（首行缩进两字）表正文正文非缩进特点段1四号正文不缩进特点 CharALT+Z水上软件 +..."/>
    <w:basedOn w:val="1091"/>
    <w:uiPriority w:val="0"/>
    <w:qFormat/>
    <w:pPr>
      <w:ind w:firstLine="480"/>
      <w:spacing w:line="360" w:lineRule="auto"/>
    </w:pPr>
    <w:rPr>
      <w:sz w:val="24"/>
      <w:szCs w:val="22"/>
    </w:rPr>
  </w:style>
  <w:style w:type="paragraph" w:styleId="1188" w:customStyle="1">
    <w:name w:val="标书正文"/>
    <w:basedOn w:val="749"/>
    <w:link w:val="1189"/>
    <w:uiPriority w:val="0"/>
    <w:qFormat/>
    <w:pPr>
      <w:ind w:firstLine="540"/>
      <w:spacing w:before="120" w:after="120" w:line="360" w:lineRule="auto"/>
    </w:pPr>
    <w:rPr>
      <w:rFonts w:ascii="华文中宋" w:hAnsi="宋体" w:cs="宋体"/>
      <w:color w:val="000000"/>
      <w:sz w:val="28"/>
      <w:szCs w:val="28"/>
    </w:rPr>
  </w:style>
  <w:style w:type="character" w:styleId="1189" w:customStyle="1">
    <w:name w:val="标书正文 Char2"/>
    <w:link w:val="1188"/>
    <w:uiPriority w:val="0"/>
    <w:qFormat/>
    <w:rPr>
      <w:rFonts w:ascii="华文中宋" w:hAnsi="宋体" w:eastAsia="宋体" w:cs="宋体"/>
      <w:color w:val="000000"/>
      <w:sz w:val="28"/>
      <w:szCs w:val="28"/>
    </w:rPr>
  </w:style>
  <w:style w:type="paragraph" w:styleId="1190" w:customStyle="1">
    <w:name w:val="样式14"/>
    <w:basedOn w:val="749"/>
    <w:next w:val="961"/>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cs="Times New Roman"/>
      <w:b/>
      <w:bCs/>
      <w:sz w:val="28"/>
      <w:szCs w:val="28"/>
    </w:rPr>
  </w:style>
  <w:style w:type="paragraph" w:styleId="1191" w:customStyle="1">
    <w:name w:val="样式 正文缩进特点四号段1标题4body text鋘drad????ndBody Te?ndBo段1 Cha...3"/>
    <w:basedOn w:val="1091"/>
    <w:uiPriority w:val="0"/>
    <w:qFormat/>
    <w:pPr>
      <w:ind w:firstLine="200"/>
      <w:spacing w:line="300" w:lineRule="auto"/>
    </w:pPr>
    <w:rPr>
      <w:rFonts w:hAnsi="宋体" w:cs="宋体"/>
      <w:sz w:val="24"/>
      <w:szCs w:val="22"/>
    </w:rPr>
  </w:style>
  <w:style w:type="paragraph" w:styleId="1192" w:customStyle="1">
    <w:name w:val="段落要点2"/>
    <w:basedOn w:val="749"/>
    <w:uiPriority w:val="0"/>
    <w:qFormat/>
    <w:pPr>
      <w:ind w:left="1320" w:hanging="420"/>
      <w:jc w:val="left"/>
      <w:spacing w:line="300" w:lineRule="auto"/>
      <w:tabs>
        <w:tab w:val="left" w:pos="900" w:leader="none"/>
        <w:tab w:val="left" w:pos="1320" w:leader="none"/>
      </w:tabs>
    </w:pPr>
    <w:rPr>
      <w:rFonts w:ascii="Times New Roman" w:hAnsi="Times New Roman" w:cs="Times New Roman"/>
      <w:sz w:val="24"/>
      <w:szCs w:val="24"/>
    </w:rPr>
  </w:style>
  <w:style w:type="paragraph" w:styleId="1193" w:customStyle="1">
    <w:name w:val="样式 (中文) 仿宋_GB2312 小四 行距: 1.5 倍行距"/>
    <w:basedOn w:val="749"/>
    <w:link w:val="1194"/>
    <w:uiPriority w:val="0"/>
    <w:qFormat/>
    <w:pPr>
      <w:ind w:firstLine="480"/>
      <w:spacing w:before="240" w:line="360" w:lineRule="auto"/>
    </w:pPr>
    <w:rPr>
      <w:rFonts w:ascii="Times New Roman" w:hAnsi="Times New Roman" w:eastAsia="仿宋_GB2312" w:cs="宋体"/>
      <w:sz w:val="24"/>
      <w:szCs w:val="20"/>
    </w:rPr>
  </w:style>
  <w:style w:type="character" w:styleId="1194" w:customStyle="1">
    <w:name w:val="样式 (中文) 仿宋_GB2312 小四 行距: 1.5 倍行距 Char Char"/>
    <w:link w:val="1193"/>
    <w:uiPriority w:val="0"/>
    <w:qFormat/>
    <w:rPr>
      <w:rFonts w:ascii="Times New Roman" w:hAnsi="Times New Roman" w:eastAsia="仿宋_GB2312" w:cs="宋体"/>
      <w:sz w:val="24"/>
    </w:rPr>
  </w:style>
  <w:style w:type="paragraph" w:styleId="1195" w:customStyle="1">
    <w:name w:val="样式 左侧:  2 字符 首行缩进:  2 字符 段前: 0.5 行2"/>
    <w:basedOn w:val="749"/>
    <w:link w:val="1196"/>
    <w:uiPriority w:val="0"/>
    <w:qFormat/>
    <w:pPr>
      <w:ind w:left="480" w:firstLine="480"/>
    </w:pPr>
    <w:rPr>
      <w:rFonts w:ascii="Times New Roman" w:hAnsi="Times New Roman" w:eastAsia="仿宋_GB2312" w:cs="宋体"/>
      <w:sz w:val="24"/>
      <w:szCs w:val="20"/>
    </w:rPr>
  </w:style>
  <w:style w:type="character" w:styleId="1196" w:customStyle="1">
    <w:name w:val="样式 左侧:  2 字符 首行缩进:  2 字符 段前: 0.5 行2 Char1"/>
    <w:link w:val="1195"/>
    <w:uiPriority w:val="0"/>
    <w:qFormat/>
    <w:rPr>
      <w:rFonts w:ascii="Times New Roman" w:hAnsi="Times New Roman" w:eastAsia="仿宋_GB2312" w:cs="宋体"/>
      <w:sz w:val="24"/>
    </w:rPr>
  </w:style>
  <w:style w:type="paragraph" w:styleId="1197" w:customStyle="1">
    <w:name w:val="样式 样式 正文缩进四号ALT+Z段1 Char Char Char段1 Char Char标题4body text鋘d... ..."/>
    <w:basedOn w:val="749"/>
    <w:link w:val="1198"/>
    <w:uiPriority w:val="0"/>
    <w:qFormat/>
    <w:pPr>
      <w:ind w:firstLine="640"/>
      <w:spacing w:line="300" w:lineRule="auto"/>
    </w:pPr>
    <w:rPr>
      <w:rFonts w:ascii="宋体" w:hAnsi="宋体" w:cs="宋体"/>
      <w:sz w:val="32"/>
      <w:szCs w:val="32"/>
    </w:rPr>
  </w:style>
  <w:style w:type="character" w:styleId="1198" w:customStyle="1">
    <w:name w:val="样式 样式 正文缩进四号ALT+Z段1 Char Char Char段1 Char Char标题4body text鋘d... ... Char Char"/>
    <w:link w:val="1197"/>
    <w:uiPriority w:val="0"/>
    <w:qFormat/>
    <w:rPr>
      <w:rFonts w:ascii="宋体" w:hAnsi="宋体" w:eastAsia="宋体" w:cs="宋体"/>
      <w:sz w:val="32"/>
      <w:szCs w:val="32"/>
    </w:rPr>
  </w:style>
  <w:style w:type="paragraph" w:styleId="1199" w:customStyle="1">
    <w:name w:val="SG186正文"/>
    <w:basedOn w:val="749"/>
    <w:uiPriority w:val="0"/>
    <w:qFormat/>
    <w:pPr>
      <w:ind w:left="900" w:hanging="420"/>
      <w:jc w:val="left"/>
      <w:spacing w:line="360" w:lineRule="auto"/>
      <w:tabs>
        <w:tab w:val="left" w:pos="900" w:leader="none"/>
      </w:tabs>
    </w:pPr>
    <w:rPr>
      <w:rFonts w:ascii="宋体" w:hAnsi="宋体" w:cs="宋体"/>
      <w:sz w:val="24"/>
      <w:szCs w:val="20"/>
    </w:rPr>
  </w:style>
  <w:style w:type="paragraph" w:styleId="1200" w:customStyle="1">
    <w:name w:val="样式 样式 样式 正文缩进四号ALT+Z段1 Char Char Char段1 Char Char标题4body text鋘d...."/>
    <w:basedOn w:val="1197"/>
    <w:link w:val="1201"/>
    <w:uiPriority w:val="0"/>
    <w:qFormat/>
    <w:rPr>
      <w:rFonts w:ascii="Times New Roman" w:hAnsi="Times New Roman"/>
      <w:sz w:val="24"/>
      <w:szCs w:val="24"/>
    </w:rPr>
  </w:style>
  <w:style w:type="character" w:styleId="1201" w:customStyle="1">
    <w:name w:val="样式 样式 样式 正文缩进四号ALT+Z段1 Char Char Char段1 Char Char标题4body text鋘d.... Char Char"/>
    <w:link w:val="1200"/>
    <w:uiPriority w:val="0"/>
    <w:qFormat/>
    <w:rPr>
      <w:rFonts w:ascii="Times New Roman" w:hAnsi="Times New Roman" w:eastAsia="宋体" w:cs="宋体"/>
      <w:sz w:val="24"/>
      <w:szCs w:val="24"/>
    </w:rPr>
  </w:style>
  <w:style w:type="paragraph" w:styleId="1202" w:customStyle="1">
    <w:name w:val="样式 样式 样式 样式 样式 样式 样式 样式 样式 宋体 小四 首行缩进:  0.74 厘米 行距: 最小值 18 磅 + 段..."/>
    <w:basedOn w:val="1140"/>
    <w:uiPriority w:val="0"/>
    <w:qFormat/>
    <w:pPr>
      <w:ind w:firstLine="200"/>
      <w:spacing w:line="300" w:lineRule="auto"/>
    </w:pPr>
    <w:rPr>
      <w:rFonts w:ascii="Times New Roman" w:hAnsi="Times New Roman"/>
      <w:sz w:val="24"/>
      <w:szCs w:val="24"/>
    </w:rPr>
  </w:style>
  <w:style w:type="paragraph" w:styleId="1203" w:customStyle="1">
    <w:name w:val="段落要点"/>
    <w:basedOn w:val="749"/>
    <w:uiPriority w:val="0"/>
    <w:qFormat/>
    <w:pPr>
      <w:ind w:left="900" w:hanging="420"/>
      <w:spacing w:before="156"/>
      <w:tabs>
        <w:tab w:val="left" w:pos="900" w:leader="none"/>
      </w:tabs>
    </w:pPr>
    <w:rPr>
      <w:rFonts w:ascii="Times New Roman" w:hAnsi="Times New Roman" w:cs="Times New Roman"/>
      <w:sz w:val="24"/>
      <w:szCs w:val="24"/>
    </w:rPr>
  </w:style>
  <w:style w:type="paragraph" w:styleId="1204" w:customStyle="1">
    <w:name w:val="样式2"/>
    <w:basedOn w:val="958"/>
    <w:next w:val="749"/>
    <w:uiPriority w:val="0"/>
    <w:qFormat/>
    <w:pPr>
      <w:ind w:left="0" w:firstLine="0"/>
      <w:tabs>
        <w:tab w:val="left" w:pos="1080" w:leader="none"/>
      </w:tabs>
    </w:pPr>
    <w:rPr>
      <w:rFonts w:ascii="Arial" w:hAnsi="Arial" w:eastAsia="黑体"/>
    </w:rPr>
  </w:style>
  <w:style w:type="paragraph" w:styleId="1205" w:customStyle="1">
    <w:name w:val="样式5"/>
    <w:basedOn w:val="958"/>
    <w:uiPriority w:val="0"/>
    <w:qFormat/>
    <w:pPr>
      <w:ind w:left="420" w:firstLine="0"/>
      <w:tabs>
        <w:tab w:val="left" w:pos="1500" w:leader="none"/>
      </w:tabs>
    </w:pPr>
    <w:rPr>
      <w:rFonts w:ascii="Arial" w:hAnsi="Arial" w:eastAsia="黑体"/>
    </w:rPr>
  </w:style>
  <w:style w:type="paragraph" w:styleId="1206" w:customStyle="1">
    <w:name w:val="样式 正文缩进四号ALT+Z段1 Char Char Char段1 Char Char标题4body text鋘d..."/>
    <w:basedOn w:val="1091"/>
    <w:link w:val="1207"/>
    <w:uiPriority w:val="0"/>
    <w:qFormat/>
    <w:pPr>
      <w:ind w:firstLine="200"/>
      <w:spacing w:line="300" w:lineRule="auto"/>
    </w:pPr>
    <w:rPr>
      <w:rFonts w:ascii="宋体" w:hAnsi="宋体" w:cs="宋体"/>
      <w:sz w:val="24"/>
      <w:szCs w:val="24"/>
    </w:rPr>
  </w:style>
  <w:style w:type="character" w:styleId="1207" w:customStyle="1">
    <w:name w:val="样式 正文缩进四号ALT+Z段1 Char Char Char段1 Char Char标题4body text鋘d... Char Char"/>
    <w:link w:val="1206"/>
    <w:uiPriority w:val="0"/>
    <w:qFormat/>
    <w:rPr>
      <w:rFonts w:ascii="宋体" w:hAnsi="宋体" w:eastAsia="宋体" w:cs="宋体"/>
      <w:sz w:val="24"/>
      <w:szCs w:val="24"/>
    </w:rPr>
  </w:style>
  <w:style w:type="paragraph" w:styleId="1208" w:customStyle="1">
    <w:name w:val="样式 标题 1H1标书1Heading 0PIM 1h1Head1Heading apps合同标题标题一1s..."/>
    <w:basedOn w:val="991"/>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09" w:customStyle="1">
    <w:name w:val="样式 (中文) 仿宋_GB2312 小四 行距: 1.5 倍行距1"/>
    <w:basedOn w:val="749"/>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10" w:customStyle="1">
    <w:name w:val="融信正文"/>
    <w:basedOn w:val="749"/>
    <w:uiPriority w:val="0"/>
    <w:qFormat/>
    <w:pPr>
      <w:ind w:right="240" w:firstLine="480"/>
      <w:spacing w:line="360" w:lineRule="auto"/>
    </w:pPr>
    <w:rPr>
      <w:rFonts w:ascii="仿宋_GB2312" w:hAnsi="Arial" w:eastAsia="仿宋_GB2312"/>
      <w:sz w:val="24"/>
      <w:szCs w:val="24"/>
    </w:rPr>
  </w:style>
  <w:style w:type="paragraph" w:styleId="1211" w:customStyle="1">
    <w:name w:val="正文列4_1"/>
    <w:basedOn w:val="749"/>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12" w:customStyle="1">
    <w:name w:val="项目符号2"/>
    <w:basedOn w:val="749"/>
    <w:uiPriority w:val="0"/>
    <w:qFormat/>
    <w:pPr>
      <w:jc w:val="left"/>
      <w:spacing w:line="360" w:lineRule="auto"/>
      <w:widowControl/>
      <w:tabs>
        <w:tab w:val="left" w:pos="0" w:leader="none"/>
      </w:tabs>
    </w:pPr>
    <w:rPr>
      <w:rFonts w:ascii="Times New Roman" w:hAnsi="Times New Roman" w:cs="Times New Roman"/>
      <w:szCs w:val="20"/>
    </w:rPr>
  </w:style>
  <w:style w:type="paragraph" w:styleId="1213" w:customStyle="1">
    <w:name w:val="图题"/>
    <w:basedOn w:val="749"/>
    <w:next w:val="749"/>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214" w:customStyle="1">
    <w:name w:val="正文段落"/>
    <w:basedOn w:val="1091"/>
    <w:uiPriority w:val="0"/>
    <w:qFormat/>
    <w:pPr>
      <w:ind w:firstLine="200"/>
      <w:spacing w:after="120" w:line="360" w:lineRule="auto"/>
      <w:widowControl/>
    </w:pPr>
    <w:rPr>
      <w:sz w:val="24"/>
      <w:szCs w:val="24"/>
    </w:rPr>
  </w:style>
  <w:style w:type="paragraph" w:styleId="1215" w:customStyle="1">
    <w:name w:val="Sale_Header 2"/>
    <w:next w:val="749"/>
    <w:link w:val="1216"/>
    <w:uiPriority w:val="0"/>
    <w:qFormat/>
    <w:rPr>
      <w:rFonts w:ascii="Arial" w:hAnsi="Arial" w:eastAsia="宋体" w:cs="Calibri"/>
      <w:b/>
      <w:i/>
      <w:iCs/>
      <w:color w:val="000000"/>
      <w:sz w:val="28"/>
      <w:szCs w:val="24"/>
      <w:lang w:val="en-US" w:eastAsia="zh-CN" w:bidi="ar-SA"/>
    </w:rPr>
  </w:style>
  <w:style w:type="character" w:styleId="1216" w:customStyle="1">
    <w:name w:val="Sale_Header 2 Char Char"/>
    <w:link w:val="1215"/>
    <w:uiPriority w:val="0"/>
    <w:qFormat/>
    <w:rPr>
      <w:rFonts w:ascii="Arial" w:hAnsi="Arial" w:eastAsia="宋体" w:cs="Calibri"/>
      <w:b/>
      <w:i/>
      <w:iCs/>
      <w:color w:val="000000"/>
      <w:sz w:val="28"/>
      <w:szCs w:val="24"/>
    </w:rPr>
  </w:style>
  <w:style w:type="paragraph" w:styleId="1217" w:customStyle="1">
    <w:name w:val="Default Text"/>
    <w:link w:val="1218"/>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218" w:customStyle="1">
    <w:name w:val="Default Text Char Char"/>
    <w:link w:val="1217"/>
    <w:uiPriority w:val="0"/>
    <w:qFormat/>
    <w:rPr>
      <w:rFonts w:ascii="Arial" w:hAnsi="Arial" w:eastAsia="宋体" w:cs="Calibri"/>
      <w:sz w:val="18"/>
      <w:szCs w:val="18"/>
    </w:rPr>
  </w:style>
  <w:style w:type="paragraph" w:styleId="1219" w:customStyle="1">
    <w:name w:val="Normal (Arial)"/>
    <w:basedOn w:val="749"/>
    <w:uiPriority w:val="0"/>
    <w:qFormat/>
    <w:pPr>
      <w:jc w:val="left"/>
      <w:widowControl/>
    </w:pPr>
    <w:rPr>
      <w:rFonts w:ascii="Arial" w:hAnsi="Arial"/>
      <w:sz w:val="20"/>
      <w:szCs w:val="20"/>
      <w:lang w:eastAsia="en-US"/>
    </w:rPr>
  </w:style>
  <w:style w:type="paragraph" w:styleId="1220" w:customStyle="1">
    <w:name w:val="List Bullet2"/>
    <w:basedOn w:val="749"/>
    <w:uiPriority w:val="0"/>
    <w:qFormat/>
    <w:pPr>
      <w:ind w:left="1151" w:right="794" w:hanging="357"/>
      <w:jc w:val="left"/>
      <w:spacing w:before="60" w:after="60" w:line="288" w:lineRule="auto"/>
      <w:widowControl/>
      <w:tabs>
        <w:tab w:val="left" w:pos="1154" w:leader="none"/>
      </w:tabs>
    </w:pPr>
    <w:rPr>
      <w:rFonts w:ascii="Times New Roman" w:hAnsi="Times New Roman" w:cs="Times New Roman"/>
      <w:szCs w:val="24"/>
    </w:rPr>
  </w:style>
  <w:style w:type="paragraph" w:styleId="1221" w:customStyle="1">
    <w:name w:val="正文缩进3"/>
    <w:uiPriority w:val="0"/>
    <w:qFormat/>
    <w:pPr>
      <w:ind w:firstLine="200"/>
    </w:pPr>
    <w:rPr>
      <w:rFonts w:ascii="Times New Roman" w:hAnsi="Times New Roman" w:eastAsia="宋体" w:cs="Calibri"/>
      <w:sz w:val="24"/>
      <w:lang w:val="en-US" w:eastAsia="zh-CN" w:bidi="ar-SA"/>
    </w:rPr>
  </w:style>
  <w:style w:type="paragraph" w:styleId="1222"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223" w:customStyle="1">
    <w:name w:val="小标题"/>
    <w:basedOn w:val="749"/>
    <w:next w:val="749"/>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224" w:customStyle="1">
    <w:name w:val="Body"/>
    <w:basedOn w:val="749"/>
    <w:uiPriority w:val="0"/>
    <w:qFormat/>
    <w:pPr>
      <w:jc w:val="left"/>
      <w:spacing w:after="200"/>
      <w:widowControl/>
    </w:pPr>
    <w:rPr>
      <w:rFonts w:ascii="Times New Roman" w:hAnsi="Times New Roman" w:cs="Times New Roman"/>
      <w:sz w:val="22"/>
      <w:szCs w:val="20"/>
    </w:rPr>
  </w:style>
  <w:style w:type="paragraph" w:styleId="1225" w:customStyle="1">
    <w:name w:val="索引 91"/>
    <w:basedOn w:val="749"/>
    <w:next w:val="749"/>
    <w:uiPriority w:val="0"/>
    <w:qFormat/>
    <w:pPr>
      <w:ind w:left="1890" w:hanging="210"/>
      <w:jc w:val="left"/>
    </w:pPr>
    <w:rPr>
      <w:rFonts w:ascii="Times New Roman" w:hAnsi="Times New Roman" w:cs="Times New Roman"/>
      <w:sz w:val="20"/>
      <w:szCs w:val="20"/>
    </w:rPr>
  </w:style>
  <w:style w:type="paragraph" w:styleId="1226" w:customStyle="1">
    <w:name w:val="基准索引样式"/>
    <w:basedOn w:val="749"/>
    <w:uiPriority w:val="0"/>
    <w:qFormat/>
    <w:pPr>
      <w:ind w:left="360" w:firstLine="576"/>
      <w:jc w:val="left"/>
      <w:spacing w:line="220" w:lineRule="atLeast"/>
      <w:widowControl/>
    </w:pPr>
    <w:rPr>
      <w:rFonts w:ascii="Times New Roman" w:hAnsi="Times New Roman" w:cs="Times New Roman"/>
      <w:sz w:val="20"/>
      <w:szCs w:val="20"/>
    </w:rPr>
  </w:style>
  <w:style w:type="paragraph" w:styleId="1227" w:customStyle="1">
    <w:name w:val="Heading2REP"/>
    <w:basedOn w:val="993"/>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28" w:customStyle="1">
    <w:name w:val="BodyREP"/>
    <w:basedOn w:val="993"/>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29" w:customStyle="1">
    <w:name w:val="Bullet1"/>
    <w:basedOn w:val="749"/>
    <w:uiPriority w:val="0"/>
    <w:qFormat/>
    <w:pPr>
      <w:jc w:val="left"/>
      <w:widowControl/>
    </w:pPr>
    <w:rPr>
      <w:rFonts w:ascii="CG Times" w:hAnsi="CG Times" w:cs="Times New Roman"/>
      <w:sz w:val="20"/>
      <w:szCs w:val="20"/>
    </w:rPr>
  </w:style>
  <w:style w:type="paragraph" w:styleId="1230" w:customStyle="1">
    <w:name w:val="TableText"/>
    <w:basedOn w:val="749"/>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31" w:customStyle="1">
    <w:name w:val="工程正文"/>
    <w:basedOn w:val="749"/>
    <w:uiPriority w:val="0"/>
    <w:qFormat/>
    <w:pPr>
      <w:ind w:firstLine="500"/>
      <w:spacing w:line="360" w:lineRule="atLeast"/>
    </w:pPr>
    <w:rPr>
      <w:rFonts w:ascii="Times New Roman" w:hAnsi="Times New Roman" w:cs="Times New Roman"/>
      <w:color w:val="000000"/>
      <w:spacing w:val="20"/>
      <w:szCs w:val="20"/>
    </w:rPr>
  </w:style>
  <w:style w:type="paragraph" w:styleId="1232" w:customStyle="1">
    <w:name w:val="Picture"/>
    <w:basedOn w:val="749"/>
    <w:next w:val="767"/>
    <w:uiPriority w:val="0"/>
    <w:qFormat/>
    <w:pPr>
      <w:keepNext/>
      <w:widowControl/>
    </w:pPr>
    <w:rPr>
      <w:rFonts w:hint="eastAsia" w:ascii="楷体" w:hAnsi="Arial" w:eastAsia="楷体" w:cs="Times New Roman"/>
      <w:b/>
      <w:spacing w:val="-5"/>
      <w:sz w:val="24"/>
      <w:szCs w:val="20"/>
    </w:rPr>
  </w:style>
  <w:style w:type="paragraph" w:styleId="1233" w:customStyle="1">
    <w:name w:val="TableTitle"/>
    <w:basedOn w:val="1234"/>
    <w:uiPriority w:val="0"/>
    <w:qFormat/>
    <w:pPr>
      <w:spacing w:before="0" w:after="120"/>
    </w:pPr>
  </w:style>
  <w:style w:type="paragraph" w:styleId="1234" w:customStyle="1">
    <w:name w:val="TableNumber"/>
    <w:basedOn w:val="749"/>
    <w:next w:val="1233"/>
    <w:uiPriority w:val="0"/>
    <w:qFormat/>
    <w:pPr>
      <w:jc w:val="center"/>
      <w:keepNext/>
      <w:spacing w:before="75" w:after="40" w:line="260" w:lineRule="atLeast"/>
      <w:widowControl/>
    </w:pPr>
    <w:rPr>
      <w:rFonts w:ascii="IDCSansSerif" w:hAnsi="IDCSansSerif" w:cs="Times New Roman"/>
      <w:b/>
      <w:sz w:val="22"/>
      <w:szCs w:val="20"/>
    </w:rPr>
  </w:style>
  <w:style w:type="paragraph" w:styleId="1235" w:customStyle="1">
    <w:name w:val="TH_FL"/>
    <w:basedOn w:val="749"/>
    <w:uiPriority w:val="0"/>
    <w:qFormat/>
    <w:pPr>
      <w:jc w:val="left"/>
      <w:spacing w:before="40" w:after="40" w:line="220" w:lineRule="atLeast"/>
      <w:widowControl/>
    </w:pPr>
    <w:rPr>
      <w:rFonts w:ascii="IDCSansSerif" w:hAnsi="IDCSansSerif" w:cs="Times New Roman"/>
      <w:sz w:val="18"/>
      <w:szCs w:val="20"/>
    </w:rPr>
  </w:style>
  <w:style w:type="paragraph" w:styleId="1236" w:customStyle="1">
    <w:name w:val="TH_CTR"/>
    <w:basedOn w:val="1235"/>
    <w:uiPriority w:val="0"/>
    <w:qFormat/>
    <w:pPr>
      <w:jc w:val="center"/>
    </w:pPr>
  </w:style>
  <w:style w:type="paragraph" w:styleId="1237" w:customStyle="1">
    <w:name w:val="TB_FL"/>
    <w:basedOn w:val="749"/>
    <w:uiPriority w:val="0"/>
    <w:qFormat/>
    <w:pPr>
      <w:jc w:val="left"/>
      <w:spacing w:before="40" w:after="40" w:line="220" w:lineRule="atLeast"/>
      <w:widowControl/>
    </w:pPr>
    <w:rPr>
      <w:rFonts w:ascii="IDCSansSerif" w:hAnsi="IDCSansSerif" w:cs="Times New Roman"/>
      <w:sz w:val="18"/>
      <w:szCs w:val="20"/>
    </w:rPr>
  </w:style>
  <w:style w:type="paragraph" w:styleId="1238" w:customStyle="1">
    <w:name w:val="TB_FR"/>
    <w:basedOn w:val="1237"/>
    <w:uiPriority w:val="0"/>
    <w:qFormat/>
    <w:pPr>
      <w:jc w:val="right"/>
    </w:pPr>
  </w:style>
  <w:style w:type="paragraph" w:styleId="1239" w:customStyle="1">
    <w:name w:val="TFN"/>
    <w:basedOn w:val="1237"/>
    <w:uiPriority w:val="0"/>
    <w:qFormat/>
    <w:pPr>
      <w:spacing w:after="0"/>
    </w:pPr>
  </w:style>
  <w:style w:type="paragraph" w:styleId="1240" w:customStyle="1">
    <w:name w:val="ymtext"/>
    <w:basedOn w:val="749"/>
    <w:uiPriority w:val="0"/>
    <w:qFormat/>
    <w:pPr>
      <w:ind w:firstLine="547"/>
      <w:jc w:val="left"/>
      <w:spacing w:after="100" w:line="500" w:lineRule="atLeast"/>
      <w:widowControl/>
    </w:pPr>
    <w:rPr>
      <w:rFonts w:hint="eastAsia" w:ascii="宋体" w:hAnsi="Times New Roman" w:cs="Times New Roman"/>
      <w:spacing w:val="40"/>
      <w:sz w:val="24"/>
      <w:szCs w:val="20"/>
    </w:rPr>
  </w:style>
  <w:style w:type="paragraph" w:styleId="1241" w:customStyle="1">
    <w:name w:val="正文1"/>
    <w:basedOn w:val="749"/>
    <w:uiPriority w:val="0"/>
    <w:qFormat/>
    <w:pPr>
      <w:jc w:val="left"/>
      <w:spacing w:before="156" w:line="360" w:lineRule="auto"/>
    </w:pPr>
    <w:rPr>
      <w:rFonts w:ascii="华文楷体" w:hAnsi="Times New Roman" w:cs="Times New Roman"/>
      <w:sz w:val="24"/>
      <w:szCs w:val="20"/>
    </w:rPr>
  </w:style>
  <w:style w:type="paragraph" w:styleId="1242" w:customStyle="1">
    <w:name w:val="text"/>
    <w:basedOn w:val="813"/>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43" w:customStyle="1">
    <w:name w:val="正文文字（缩进2字）"/>
    <w:basedOn w:val="993"/>
    <w:uiPriority w:val="0"/>
    <w:qFormat/>
    <w:pPr>
      <w:ind w:firstLine="422"/>
    </w:pPr>
    <w:rPr>
      <w:b/>
      <w:bCs/>
      <w:szCs w:val="20"/>
    </w:rPr>
  </w:style>
  <w:style w:type="paragraph" w:styleId="1244" w:customStyle="1">
    <w:name w:val="我的标题2"/>
    <w:basedOn w:val="749"/>
    <w:next w:val="749"/>
    <w:uiPriority w:val="0"/>
    <w:qFormat/>
    <w:pPr>
      <w:jc w:val="left"/>
      <w:spacing w:line="300" w:lineRule="auto"/>
      <w:widowControl/>
    </w:pPr>
    <w:rPr>
      <w:rFonts w:ascii="宋体" w:hAnsi="宋体" w:cs="Times New Roman"/>
      <w:b/>
      <w:bCs/>
      <w:spacing w:val="6"/>
      <w:sz w:val="24"/>
      <w:szCs w:val="20"/>
    </w:rPr>
  </w:style>
  <w:style w:type="paragraph" w:styleId="1245" w:customStyle="1">
    <w:name w:val="我的正文"/>
    <w:basedOn w:val="749"/>
    <w:uiPriority w:val="0"/>
    <w:qFormat/>
    <w:pPr>
      <w:ind w:firstLine="510"/>
      <w:jc w:val="left"/>
      <w:spacing w:line="288" w:lineRule="auto"/>
      <w:widowControl/>
    </w:pPr>
    <w:rPr>
      <w:rFonts w:ascii="Times New Roman" w:hAnsi="Times New Roman" w:cs="Times New Roman"/>
      <w:spacing w:val="6"/>
      <w:sz w:val="24"/>
      <w:szCs w:val="20"/>
    </w:rPr>
  </w:style>
  <w:style w:type="paragraph" w:styleId="1246" w:customStyle="1">
    <w:name w:val="Body Single"/>
    <w:basedOn w:val="749"/>
    <w:uiPriority w:val="0"/>
    <w:qFormat/>
    <w:pPr>
      <w:jc w:val="left"/>
      <w:widowControl/>
    </w:pPr>
    <w:rPr>
      <w:rFonts w:ascii="Times New Roman" w:hAnsi="Times New Roman" w:eastAsia="Times New Roman" w:cs="Times New Roman"/>
      <w:sz w:val="24"/>
      <w:szCs w:val="20"/>
      <w:lang w:eastAsia="en-US"/>
    </w:rPr>
  </w:style>
  <w:style w:type="paragraph" w:styleId="1247" w:customStyle="1">
    <w:name w:val="图片"/>
    <w:basedOn w:val="749"/>
    <w:next w:val="749"/>
    <w:uiPriority w:val="0"/>
    <w:qFormat/>
    <w:pPr>
      <w:jc w:val="center"/>
    </w:pPr>
    <w:rPr>
      <w:rFonts w:ascii="Times New Roman" w:hAnsi="Times New Roman" w:cs="Times New Roman"/>
      <w:szCs w:val="24"/>
    </w:rPr>
  </w:style>
  <w:style w:type="paragraph" w:styleId="1248" w:customStyle="1">
    <w:name w:val="图名"/>
    <w:basedOn w:val="749"/>
    <w:next w:val="749"/>
    <w:uiPriority w:val="0"/>
    <w:qFormat/>
    <w:pPr>
      <w:jc w:val="center"/>
      <w:spacing w:line="360" w:lineRule="auto"/>
    </w:pPr>
    <w:rPr>
      <w:rFonts w:ascii="Arial" w:hAnsi="Arial" w:eastAsia="黑体" w:cs="Times New Roman"/>
      <w:b/>
      <w:szCs w:val="24"/>
    </w:rPr>
  </w:style>
  <w:style w:type="paragraph" w:styleId="1249" w:customStyle="1">
    <w:name w:val="项目 1"/>
    <w:basedOn w:val="1091"/>
    <w:uiPriority w:val="0"/>
    <w:qFormat/>
    <w:pPr>
      <w:ind w:firstLine="0"/>
      <w:spacing w:line="360" w:lineRule="auto"/>
    </w:pPr>
    <w:rPr>
      <w:sz w:val="24"/>
      <w:szCs w:val="24"/>
    </w:rPr>
  </w:style>
  <w:style w:type="paragraph" w:styleId="1250" w:customStyle="1">
    <w:name w:val="List Bullet1"/>
    <w:basedOn w:val="749"/>
    <w:uiPriority w:val="0"/>
    <w:qFormat/>
    <w:pPr>
      <w:ind w:left="1344" w:right="57" w:hanging="360"/>
      <w:jc w:val="left"/>
      <w:spacing w:before="240" w:after="120" w:line="288" w:lineRule="auto"/>
      <w:widowControl/>
      <w:tabs>
        <w:tab w:val="left" w:pos="1344" w:leader="none"/>
      </w:tabs>
    </w:pPr>
    <w:rPr>
      <w:rFonts w:ascii="宋体" w:hAnsi="Times New Roman" w:cs="Times New Roman"/>
      <w:bCs/>
      <w:color w:val="000000"/>
      <w:szCs w:val="24"/>
    </w:rPr>
  </w:style>
  <w:style w:type="paragraph" w:styleId="1251" w:customStyle="1">
    <w:name w:val="封面落款"/>
    <w:basedOn w:val="749"/>
    <w:uiPriority w:val="0"/>
    <w:qFormat/>
    <w:pPr>
      <w:jc w:val="center"/>
      <w:spacing w:line="360" w:lineRule="auto"/>
    </w:pPr>
    <w:rPr>
      <w:rFonts w:ascii="Arial" w:hAnsi="Arial" w:eastAsia="黑体" w:cs="Times New Roman"/>
      <w:sz w:val="32"/>
      <w:szCs w:val="24"/>
    </w:rPr>
  </w:style>
  <w:style w:type="paragraph" w:styleId="1252" w:customStyle="1">
    <w:name w:val="表格标注"/>
    <w:basedOn w:val="749"/>
    <w:uiPriority w:val="0"/>
    <w:qFormat/>
    <w:pPr>
      <w:ind w:left="420" w:hanging="420"/>
      <w:spacing w:line="360" w:lineRule="auto"/>
      <w:tabs>
        <w:tab w:val="left" w:pos="420" w:leader="none"/>
      </w:tabs>
    </w:pPr>
    <w:rPr>
      <w:rFonts w:ascii="Times New Roman" w:hAnsi="Times New Roman" w:cs="Times New Roman"/>
      <w:szCs w:val="24"/>
    </w:rPr>
  </w:style>
  <w:style w:type="paragraph" w:styleId="1253" w:customStyle="1">
    <w:name w:val="Char Char1"/>
    <w:basedOn w:val="749"/>
    <w:uiPriority w:val="0"/>
    <w:qFormat/>
    <w:pPr>
      <w:spacing w:line="360" w:lineRule="auto"/>
    </w:pPr>
    <w:rPr>
      <w:rFonts w:ascii="Tahoma" w:hAnsi="Tahoma" w:cs="Times New Roman"/>
      <w:sz w:val="24"/>
      <w:szCs w:val="20"/>
    </w:rPr>
  </w:style>
  <w:style w:type="paragraph" w:styleId="1254" w:customStyle="1">
    <w:name w:val="Char1 Char Char Char Char Char"/>
    <w:basedOn w:val="749"/>
    <w:uiPriority w:val="0"/>
    <w:qFormat/>
    <w:pPr>
      <w:ind w:firstLine="200"/>
      <w:jc w:val="left"/>
      <w:spacing w:before="240" w:after="120" w:line="288" w:lineRule="auto"/>
    </w:pPr>
    <w:rPr>
      <w:rFonts w:ascii="Tahoma" w:hAnsi="Tahoma" w:cs="Times New Roman"/>
      <w:sz w:val="24"/>
      <w:szCs w:val="24"/>
    </w:rPr>
  </w:style>
  <w:style w:type="paragraph" w:styleId="1255" w:customStyle="1">
    <w:name w:val="WW-正文缩进"/>
    <w:basedOn w:val="749"/>
    <w:uiPriority w:val="0"/>
    <w:qFormat/>
    <w:pPr>
      <w:ind w:firstLine="420"/>
    </w:pPr>
    <w:rPr>
      <w:rFonts w:ascii="Times New Roman" w:hAnsi="Times New Roman" w:cs="Times New Roman"/>
      <w:szCs w:val="20"/>
      <w:lang w:eastAsia="ar-SA"/>
    </w:rPr>
  </w:style>
  <w:style w:type="paragraph" w:styleId="1256" w:customStyle="1">
    <w:name w:val="Table Text Bullet"/>
    <w:basedOn w:val="1059"/>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57" w:customStyle="1">
    <w:name w:val="RFP Question List 2"/>
    <w:basedOn w:val="749"/>
    <w:uiPriority w:val="0"/>
    <w:qFormat/>
    <w:pPr>
      <w:ind w:left="720" w:hanging="360"/>
      <w:jc w:val="left"/>
      <w:spacing w:before="120" w:after="120" w:line="288" w:lineRule="auto"/>
      <w:widowControl/>
      <w:tabs>
        <w:tab w:val="left" w:pos="720" w:leader="none"/>
      </w:tabs>
    </w:pPr>
    <w:rPr>
      <w:rFonts w:ascii="Times New Roman" w:hAnsi="Times New Roman" w:cs="Times New Roman"/>
      <w:color w:val="6666ff"/>
      <w:szCs w:val="21"/>
    </w:rPr>
  </w:style>
  <w:style w:type="paragraph" w:styleId="1258" w:customStyle="1">
    <w:name w:val="bullet box 2 (arrows)"/>
    <w:basedOn w:val="749"/>
    <w:uiPriority w:val="0"/>
    <w:qFormat/>
    <w:pPr>
      <w:ind w:left="720" w:hanging="720"/>
      <w:spacing w:before="120"/>
      <w:widowControl/>
      <w:tabs>
        <w:tab w:val="left" w:pos="720" w:leader="none"/>
      </w:tabs>
    </w:pPr>
    <w:rPr>
      <w:rFonts w:ascii="Arial" w:hAnsi="Arial" w:cs="Times New Roman"/>
      <w:sz w:val="20"/>
      <w:szCs w:val="20"/>
      <w:lang w:eastAsia="en-US"/>
    </w:rPr>
  </w:style>
  <w:style w:type="paragraph" w:styleId="1259" w:customStyle="1">
    <w:name w:val="表格项目符号"/>
    <w:basedOn w:val="768"/>
    <w:uiPriority w:val="0"/>
    <w:qFormat/>
    <w:pPr>
      <w:ind w:left="249" w:hanging="249"/>
      <w:jc w:val="both"/>
      <w:spacing w:after="0" w:line="300" w:lineRule="auto"/>
      <w:widowControl w:val="off"/>
      <w:tabs>
        <w:tab w:val="clear" w:pos="480" w:leader="none"/>
      </w:tabs>
    </w:pPr>
    <w:rPr>
      <w:rFonts w:ascii="Times New Roman" w:hAnsi="Times New Roman" w:cs="Times New Roman"/>
      <w:sz w:val="21"/>
      <w:szCs w:val="24"/>
    </w:rPr>
  </w:style>
  <w:style w:type="paragraph" w:styleId="1260" w:customStyle="1">
    <w:name w:val="附图标题"/>
    <w:basedOn w:val="749"/>
    <w:next w:val="1091"/>
    <w:uiPriority w:val="0"/>
    <w:qFormat/>
    <w:pPr>
      <w:ind w:left="420" w:hanging="420"/>
      <w:jc w:val="center"/>
      <w:tabs>
        <w:tab w:val="left" w:pos="720" w:leader="none"/>
      </w:tabs>
    </w:pPr>
    <w:rPr>
      <w:rFonts w:ascii="Arial" w:hAnsi="Arial" w:eastAsia="黑体" w:cs="Times New Roman"/>
      <w:b/>
      <w:sz w:val="18"/>
      <w:szCs w:val="24"/>
    </w:rPr>
  </w:style>
  <w:style w:type="paragraph" w:styleId="1261" w:customStyle="1">
    <w:name w:val="bullet box 1"/>
    <w:basedOn w:val="749"/>
    <w:uiPriority w:val="0"/>
    <w:qFormat/>
    <w:pPr>
      <w:ind w:left="1080" w:hanging="360"/>
      <w:spacing w:before="120"/>
      <w:widowControl/>
      <w:tabs>
        <w:tab w:val="left" w:pos="1080" w:leader="none"/>
      </w:tabs>
    </w:pPr>
    <w:rPr>
      <w:rFonts w:ascii="Arial" w:hAnsi="Arial" w:cs="Times New Roman"/>
      <w:sz w:val="20"/>
      <w:szCs w:val="20"/>
      <w:lang w:eastAsia="en-US"/>
    </w:rPr>
  </w:style>
  <w:style w:type="paragraph" w:styleId="1262" w:customStyle="1">
    <w:name w:val="Char1 Char Char Char Char Char Char Char Char Char Char"/>
    <w:basedOn w:val="749"/>
    <w:uiPriority w:val="0"/>
    <w:qFormat/>
    <w:rPr>
      <w:rFonts w:ascii="Tahoma" w:hAnsi="Tahoma" w:cs="Times New Roman"/>
      <w:sz w:val="24"/>
      <w:szCs w:val="20"/>
    </w:rPr>
  </w:style>
  <w:style w:type="paragraph" w:styleId="1263" w:customStyle="1">
    <w:name w:val="Char Char Char Char Char Char Char Char Char Char Char Char Char Char Char Char Char Char Char Char Char Char Char Char"/>
    <w:basedOn w:val="749"/>
    <w:uiPriority w:val="0"/>
    <w:qFormat/>
    <w:rPr>
      <w:rFonts w:ascii="Tahoma" w:hAnsi="Tahoma" w:cs="Times New Roman"/>
      <w:sz w:val="24"/>
      <w:szCs w:val="20"/>
    </w:rPr>
  </w:style>
  <w:style w:type="paragraph" w:styleId="1264" w:customStyle="1">
    <w:name w:val="Char Char Char Char1 Char Char"/>
    <w:basedOn w:val="749"/>
    <w:uiPriority w:val="0"/>
    <w:qFormat/>
    <w:pPr>
      <w:jc w:val="center"/>
    </w:pPr>
    <w:rPr>
      <w:rFonts w:ascii="Tahoma" w:hAnsi="Tahoma" w:cs="Times New Roman"/>
      <w:sz w:val="24"/>
      <w:szCs w:val="24"/>
    </w:rPr>
  </w:style>
  <w:style w:type="paragraph" w:styleId="1265" w:customStyle="1">
    <w:name w:val="Char1 Char Char"/>
    <w:basedOn w:val="749"/>
    <w:uiPriority w:val="0"/>
    <w:qFormat/>
    <w:rPr>
      <w:rFonts w:ascii="Tahoma" w:hAnsi="Tahoma" w:cs="Times New Roman"/>
      <w:sz w:val="24"/>
      <w:szCs w:val="20"/>
    </w:rPr>
  </w:style>
  <w:style w:type="paragraph" w:styleId="1266" w:customStyle="1">
    <w:name w:val="a14"/>
    <w:basedOn w:val="749"/>
    <w:uiPriority w:val="0"/>
    <w:qFormat/>
    <w:pPr>
      <w:ind w:firstLine="419"/>
      <w:jc w:val="left"/>
      <w:spacing w:before="100" w:beforeAutospacing="1" w:after="100" w:afterAutospacing="1" w:line="335" w:lineRule="atLeast"/>
      <w:widowControl/>
    </w:pPr>
    <w:rPr>
      <w:rFonts w:ascii="宋体" w:hAnsi="宋体" w:cs="Times New Roman"/>
      <w:sz w:val="23"/>
      <w:szCs w:val="23"/>
    </w:rPr>
  </w:style>
  <w:style w:type="paragraph" w:styleId="1267" w:customStyle="1">
    <w:name w:val="Char Char1 Char Char Char Char Char Char"/>
    <w:basedOn w:val="749"/>
    <w:uiPriority w:val="0"/>
    <w:qFormat/>
    <w:pPr>
      <w:spacing w:line="360" w:lineRule="auto"/>
    </w:pPr>
    <w:rPr>
      <w:rFonts w:ascii="Tahoma" w:hAnsi="Tahoma" w:cs="Times New Roman"/>
      <w:sz w:val="24"/>
      <w:szCs w:val="20"/>
    </w:rPr>
  </w:style>
  <w:style w:type="paragraph" w:styleId="1268" w:customStyle="1">
    <w:name w:val="纯文本11"/>
    <w:basedOn w:val="749"/>
    <w:uiPriority w:val="0"/>
    <w:qFormat/>
    <w:rPr>
      <w:rFonts w:ascii="宋体" w:hAnsi="宋体" w:cs="Times New Roman"/>
      <w:szCs w:val="20"/>
      <w:lang w:eastAsia="ar-SA"/>
    </w:rPr>
  </w:style>
  <w:style w:type="paragraph" w:styleId="1269" w:customStyle="1">
    <w:name w:val="批注文字1"/>
    <w:basedOn w:val="749"/>
    <w:uiPriority w:val="0"/>
    <w:qFormat/>
    <w:pPr>
      <w:jc w:val="left"/>
    </w:pPr>
    <w:rPr>
      <w:rFonts w:ascii="Times New Roman" w:hAnsi="Times New Roman" w:cs="Times New Roman"/>
      <w:szCs w:val="24"/>
      <w:lang w:eastAsia="ar-SA"/>
    </w:rPr>
  </w:style>
  <w:style w:type="paragraph" w:styleId="1270" w:customStyle="1">
    <w:name w:val="正文s"/>
    <w:basedOn w:val="749"/>
    <w:next w:val="749"/>
    <w:uiPriority w:val="0"/>
    <w:qFormat/>
    <w:pPr>
      <w:ind w:firstLine="200"/>
      <w:spacing w:after="50" w:line="400" w:lineRule="exact"/>
    </w:pPr>
    <w:rPr>
      <w:rFonts w:ascii="Times New Roman" w:hAnsi="Times New Roman" w:cs="Times New Roman"/>
      <w:sz w:val="24"/>
      <w:szCs w:val="24"/>
      <w:lang w:eastAsia="ar-SA"/>
    </w:rPr>
  </w:style>
  <w:style w:type="paragraph" w:styleId="1271" w:customStyle="1">
    <w:name w:val="Bullet List"/>
    <w:basedOn w:val="749"/>
    <w:uiPriority w:val="0"/>
    <w:qFormat/>
    <w:pPr>
      <w:ind w:left="820" w:hanging="420"/>
      <w:spacing w:before="120"/>
      <w:widowControl/>
      <w:tabs>
        <w:tab w:val="left" w:pos="820" w:leader="none"/>
      </w:tabs>
    </w:pPr>
    <w:rPr>
      <w:rFonts w:ascii="Courier New" w:hAnsi="Courier New" w:cs="Times New Roman"/>
      <w:sz w:val="20"/>
      <w:szCs w:val="20"/>
    </w:rPr>
  </w:style>
  <w:style w:type="paragraph" w:styleId="1272" w:customStyle="1">
    <w:name w:val="表格正文"/>
    <w:basedOn w:val="749"/>
    <w:uiPriority w:val="0"/>
    <w:qFormat/>
    <w:pPr>
      <w:spacing w:line="300" w:lineRule="auto"/>
    </w:pPr>
    <w:rPr>
      <w:rFonts w:ascii="Times New Roman" w:hAnsi="Times New Roman" w:cs="Times New Roman"/>
      <w:szCs w:val="24"/>
    </w:rPr>
  </w:style>
  <w:style w:type="paragraph" w:styleId="1273" w:customStyle="1">
    <w:name w:val="Alt+X_首行空2"/>
    <w:basedOn w:val="749"/>
    <w:uiPriority w:val="0"/>
    <w:qFormat/>
    <w:pPr>
      <w:ind w:firstLine="480"/>
      <w:spacing w:line="360" w:lineRule="auto"/>
    </w:pPr>
    <w:rPr>
      <w:rFonts w:ascii="Times New Roman" w:hAnsi="Times New Roman" w:cs="宋体"/>
      <w:sz w:val="24"/>
      <w:szCs w:val="24"/>
    </w:rPr>
  </w:style>
  <w:style w:type="paragraph" w:styleId="1274" w:customStyle="1">
    <w:name w:val="缺省文本"/>
    <w:basedOn w:val="749"/>
    <w:uiPriority w:val="0"/>
    <w:qFormat/>
    <w:pPr>
      <w:jc w:val="left"/>
    </w:pPr>
    <w:rPr>
      <w:rFonts w:ascii="Times New Roman" w:hAnsi="Times New Roman" w:cs="Times New Roman"/>
      <w:sz w:val="24"/>
      <w:szCs w:val="24"/>
    </w:rPr>
  </w:style>
  <w:style w:type="paragraph" w:styleId="1275" w:customStyle="1">
    <w:name w:val="Char Char Char Char Char Char Char Char Char Char Char Char Char Char Char Char Char Char Char Char Char Char"/>
    <w:basedOn w:val="749"/>
    <w:uiPriority w:val="0"/>
    <w:qFormat/>
    <w:rPr>
      <w:rFonts w:ascii="Tahoma" w:hAnsi="Tahoma" w:cs="Times New Roman"/>
      <w:sz w:val="24"/>
      <w:szCs w:val="24"/>
    </w:rPr>
  </w:style>
  <w:style w:type="paragraph" w:styleId="1276" w:customStyle="1">
    <w:name w:val="表格首行"/>
    <w:basedOn w:val="749"/>
    <w:uiPriority w:val="0"/>
    <w:qFormat/>
    <w:pPr>
      <w:jc w:val="center"/>
    </w:pPr>
    <w:rPr>
      <w:rFonts w:ascii="宋体" w:hAnsi="宋体" w:cs="Times New Roman"/>
      <w:szCs w:val="24"/>
    </w:rPr>
  </w:style>
  <w:style w:type="paragraph" w:styleId="1277" w:customStyle="1">
    <w:name w:val="样式8"/>
    <w:basedOn w:val="813"/>
    <w:next w:val="813"/>
    <w:uiPriority w:val="0"/>
    <w:qFormat/>
    <w:pPr>
      <w:ind w:hanging="144"/>
      <w:spacing w:before="120" w:line="415" w:lineRule="auto"/>
      <w:tabs>
        <w:tab w:val="left" w:pos="864" w:leader="none"/>
      </w:tabs>
    </w:pPr>
    <w:rPr>
      <w:rFonts w:ascii="Arial" w:hAnsi="Arial" w:eastAsia="黑体"/>
    </w:rPr>
  </w:style>
  <w:style w:type="paragraph" w:styleId="1278" w:customStyle="1">
    <w:name w:val="样式 标题 3level_3PIM 3H3Level 3 HeadHeading 3 - oldsl3Headin..."/>
    <w:basedOn w:val="959"/>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79" w:customStyle="1">
    <w:name w:val="样式 宋体 首行缩进:  2 字符 段前: 0.5 行"/>
    <w:basedOn w:val="749"/>
    <w:uiPriority w:val="0"/>
    <w:qFormat/>
    <w:pPr>
      <w:ind w:left="200" w:firstLine="200"/>
      <w:spacing w:line="300" w:lineRule="auto"/>
    </w:pPr>
    <w:rPr>
      <w:rFonts w:ascii="Times New Roman" w:hAnsi="Times New Roman" w:eastAsia="仿宋_GB2312" w:cs="宋体"/>
      <w:sz w:val="24"/>
      <w:szCs w:val="20"/>
    </w:rPr>
  </w:style>
  <w:style w:type="paragraph" w:styleId="1280" w:customStyle="1">
    <w:name w:val="样式 首行缩进:  0.85 厘米"/>
    <w:basedOn w:val="749"/>
    <w:uiPriority w:val="0"/>
    <w:qFormat/>
    <w:pPr>
      <w:ind w:firstLine="480"/>
      <w:spacing w:line="360" w:lineRule="auto"/>
    </w:pPr>
    <w:rPr>
      <w:rFonts w:ascii="Tahoma" w:hAnsi="Tahoma" w:eastAsia="新宋体" w:cs="宋体"/>
      <w:sz w:val="24"/>
      <w:szCs w:val="20"/>
    </w:rPr>
  </w:style>
  <w:style w:type="paragraph" w:styleId="1281" w:customStyle="1">
    <w:name w:val="font9"/>
    <w:basedOn w:val="749"/>
    <w:uiPriority w:val="0"/>
    <w:qFormat/>
    <w:pPr>
      <w:jc w:val="left"/>
      <w:spacing w:before="100" w:beforeAutospacing="1" w:after="100" w:afterAutospacing="1"/>
      <w:widowControl/>
    </w:pPr>
    <w:rPr>
      <w:rFonts w:ascii="Times New Roman" w:hAnsi="Times New Roman" w:cs="Times New Roman"/>
      <w:b/>
      <w:bCs/>
      <w:sz w:val="24"/>
      <w:szCs w:val="24"/>
      <w:u w:val="single"/>
    </w:rPr>
  </w:style>
  <w:style w:type="paragraph" w:styleId="1282" w:customStyle="1">
    <w:name w:val="TABLE"/>
    <w:basedOn w:val="749"/>
    <w:uiPriority w:val="0"/>
    <w:qFormat/>
    <w:pPr>
      <w:jc w:val="left"/>
    </w:pPr>
    <w:rPr>
      <w:rFonts w:ascii="Microsoft Sans Serif" w:hAnsi="Microsoft Sans Serif" w:cs="Microsoft Sans Serif"/>
      <w:b/>
      <w:szCs w:val="21"/>
    </w:rPr>
  </w:style>
  <w:style w:type="paragraph" w:styleId="1283" w:customStyle="1">
    <w:name w:val="默认段落字体 Para Char Char Char Char"/>
    <w:basedOn w:val="749"/>
    <w:uiPriority w:val="0"/>
    <w:qFormat/>
    <w:pPr>
      <w:ind w:left="420" w:firstLine="420"/>
      <w:spacing w:line="240" w:lineRule="atLeast"/>
    </w:pPr>
    <w:rPr>
      <w:rFonts w:ascii="Times New Roman" w:hAnsi="Times New Roman" w:cs="Times New Roman"/>
      <w:szCs w:val="21"/>
    </w:rPr>
  </w:style>
  <w:style w:type="paragraph" w:styleId="1284"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85" w:customStyle="1">
    <w:name w:val="标题 4 + 两端对齐 段后: 0 磅 行距: 单倍行距1"/>
    <w:basedOn w:val="813"/>
    <w:link w:val="1286"/>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86" w:customStyle="1">
    <w:name w:val="标题 4 + 两端对齐 段后: 0 磅 行距: 单倍行距1 Char Char"/>
    <w:link w:val="1285"/>
    <w:uiPriority w:val="0"/>
    <w:qFormat/>
    <w:rPr>
      <w:rFonts w:ascii="Times New Roman" w:hAnsi="Times New Roman" w:eastAsia="宋体" w:cs="宋体"/>
      <w:b/>
      <w:bCs/>
      <w:spacing w:val="5"/>
      <w:sz w:val="28"/>
      <w:szCs w:val="28"/>
    </w:rPr>
  </w:style>
  <w:style w:type="paragraph" w:styleId="1287" w:customStyle="1">
    <w:name w:val="Char Char Char Char1"/>
    <w:basedOn w:val="1074"/>
    <w:uiPriority w:val="0"/>
    <w:qFormat/>
    <w:pPr>
      <w:spacing w:line="360" w:lineRule="auto"/>
      <w:shd w:val="clear" w:color="auto" w:fill="000080"/>
    </w:pPr>
    <w:rPr>
      <w:rFonts w:ascii="Tahoma" w:hAnsi="Tahoma"/>
      <w:sz w:val="24"/>
      <w:szCs w:val="24"/>
    </w:rPr>
  </w:style>
  <w:style w:type="paragraph" w:styleId="1288" w:customStyle="1">
    <w:name w:val="缩紧正文 Char Char Char"/>
    <w:basedOn w:val="749"/>
    <w:link w:val="1289"/>
    <w:uiPriority w:val="0"/>
    <w:qFormat/>
    <w:pPr>
      <w:ind w:firstLine="480"/>
      <w:jc w:val="left"/>
      <w:spacing w:before="120" w:after="120" w:line="400" w:lineRule="exact"/>
      <w:widowControl/>
    </w:pPr>
    <w:rPr>
      <w:rFonts w:ascii="宋体" w:hAnsi="宋体" w:cs="宋体"/>
      <w:sz w:val="24"/>
      <w:szCs w:val="24"/>
    </w:rPr>
  </w:style>
  <w:style w:type="character" w:styleId="1289" w:customStyle="1">
    <w:name w:val="缩紧正文 Char Char Char Char Char"/>
    <w:link w:val="1288"/>
    <w:uiPriority w:val="0"/>
    <w:qFormat/>
    <w:rPr>
      <w:rFonts w:ascii="宋体" w:hAnsi="宋体" w:eastAsia="宋体" w:cs="宋体"/>
      <w:sz w:val="24"/>
      <w:szCs w:val="24"/>
    </w:rPr>
  </w:style>
  <w:style w:type="paragraph" w:styleId="1290" w:customStyle="1">
    <w:name w:val="样式 首行缩进:  0.74 厘米 行距: 1.5 倍行距"/>
    <w:basedOn w:val="749"/>
    <w:uiPriority w:val="0"/>
    <w:qFormat/>
    <w:pPr>
      <w:ind w:firstLine="420"/>
      <w:spacing w:line="360" w:lineRule="auto"/>
    </w:pPr>
    <w:rPr>
      <w:rFonts w:ascii="Times New Roman" w:hAnsi="Times New Roman" w:cs="宋体"/>
      <w:sz w:val="24"/>
      <w:szCs w:val="20"/>
    </w:rPr>
  </w:style>
  <w:style w:type="paragraph" w:styleId="1291" w:customStyle="1">
    <w:name w:val="正文（首行缩进）"/>
    <w:basedOn w:val="749"/>
    <w:uiPriority w:val="0"/>
    <w:qFormat/>
    <w:pPr>
      <w:ind w:firstLine="200"/>
      <w:spacing w:line="360" w:lineRule="auto"/>
    </w:pPr>
    <w:rPr>
      <w:rFonts w:ascii="Times New Roman" w:hAnsi="Times New Roman" w:cs="Times New Roman"/>
      <w:sz w:val="24"/>
      <w:szCs w:val="24"/>
    </w:rPr>
  </w:style>
  <w:style w:type="paragraph" w:styleId="1292" w:customStyle="1">
    <w:name w:val="列表 31"/>
    <w:basedOn w:val="749"/>
    <w:uiPriority w:val="0"/>
    <w:qFormat/>
    <w:pPr>
      <w:contextualSpacing/>
      <w:ind w:left="100" w:hanging="200"/>
    </w:pPr>
    <w:rPr>
      <w:rFonts w:ascii="Times New Roman" w:hAnsi="Times New Roman" w:cs="Times New Roman"/>
      <w:szCs w:val="24"/>
    </w:rPr>
  </w:style>
  <w:style w:type="paragraph" w:styleId="1293" w:customStyle="1">
    <w:name w:val="table"/>
    <w:basedOn w:val="749"/>
    <w:uiPriority w:val="0"/>
    <w:qFormat/>
    <w:pPr>
      <w:jc w:val="left"/>
      <w:spacing w:after="144"/>
      <w:widowControl/>
    </w:pPr>
    <w:rPr>
      <w:rFonts w:ascii="Verdana" w:hAnsi="Verdana" w:eastAsia="Arial Unicode MS" w:cs="Arial Unicode MS"/>
      <w:color w:val="000000"/>
      <w:sz w:val="20"/>
      <w:szCs w:val="20"/>
      <w:lang w:eastAsia="en-US"/>
    </w:rPr>
  </w:style>
  <w:style w:type="paragraph" w:styleId="1294" w:customStyle="1">
    <w:name w:val="Style Verdana Before:  0.76 cm"/>
    <w:basedOn w:val="749"/>
    <w:uiPriority w:val="0"/>
    <w:qFormat/>
    <w:pPr>
      <w:ind w:left="2280" w:firstLine="480"/>
      <w:jc w:val="left"/>
      <w:spacing w:before="240" w:line="300" w:lineRule="auto"/>
      <w:widowControl/>
    </w:pPr>
    <w:rPr>
      <w:rFonts w:ascii="Verdana" w:hAnsi="Verdana" w:cs="Times New Roman"/>
      <w:sz w:val="24"/>
      <w:szCs w:val="20"/>
    </w:rPr>
  </w:style>
  <w:style w:type="paragraph" w:styleId="1295" w:customStyle="1">
    <w:name w:val="Style Verdana Centered"/>
    <w:basedOn w:val="749"/>
    <w:uiPriority w:val="0"/>
    <w:qFormat/>
    <w:pPr>
      <w:ind w:left="2268"/>
      <w:jc w:val="center"/>
      <w:spacing w:before="240" w:line="300" w:lineRule="auto"/>
      <w:widowControl/>
    </w:pPr>
    <w:rPr>
      <w:rFonts w:ascii="Verdana" w:hAnsi="Verdana" w:cs="Times New Roman"/>
      <w:sz w:val="24"/>
      <w:szCs w:val="20"/>
    </w:rPr>
  </w:style>
  <w:style w:type="paragraph" w:styleId="1296" w:customStyle="1">
    <w:name w:val="样式 样式 样式 左侧:  2 字符 首行缩进:  2 字符 段前: 0.5 行2 + 左侧:  2 字符 + 首行缩进:  2...1"/>
    <w:basedOn w:val="749"/>
    <w:uiPriority w:val="0"/>
    <w:qFormat/>
    <w:pPr>
      <w:ind w:firstLine="480"/>
      <w:spacing w:line="300" w:lineRule="auto"/>
    </w:pPr>
    <w:rPr>
      <w:rFonts w:ascii="Times New Roman" w:hAnsi="Times New Roman" w:cs="宋体"/>
      <w:sz w:val="24"/>
      <w:szCs w:val="20"/>
    </w:rPr>
  </w:style>
  <w:style w:type="paragraph" w:styleId="1297" w:customStyle="1">
    <w:name w:val="Char1"/>
    <w:basedOn w:val="749"/>
    <w:uiPriority w:val="0"/>
    <w:qFormat/>
    <w:pPr>
      <w:ind w:left="840" w:hanging="420"/>
      <w:tabs>
        <w:tab w:val="left" w:pos="840" w:leader="none"/>
      </w:tabs>
    </w:pPr>
    <w:rPr>
      <w:rFonts w:ascii="Times New Roman" w:hAnsi="Times New Roman" w:cs="Times New Roman"/>
      <w:sz w:val="24"/>
      <w:szCs w:val="24"/>
    </w:rPr>
  </w:style>
  <w:style w:type="paragraph" w:styleId="1298" w:customStyle="1">
    <w:name w:val="xl38"/>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99" w:customStyle="1">
    <w:name w:val="Char Char2"/>
    <w:basedOn w:val="749"/>
    <w:uiPriority w:val="0"/>
    <w:qFormat/>
    <w:pPr>
      <w:jc w:val="left"/>
      <w:spacing w:after="160" w:line="240" w:lineRule="exact"/>
      <w:widowControl/>
    </w:pPr>
    <w:rPr>
      <w:rFonts w:ascii="Verdana" w:hAnsi="Verdana" w:cs="Times New Roman"/>
      <w:szCs w:val="20"/>
      <w:lang w:eastAsia="en-US"/>
    </w:rPr>
  </w:style>
  <w:style w:type="paragraph" w:styleId="1300" w:customStyle="1">
    <w:name w:val="样式 样式 左 首行缩进:2 字符 + 首行缩进:  2 字符 + 首行缩进:  2 字符"/>
    <w:basedOn w:val="749"/>
    <w:uiPriority w:val="0"/>
    <w:qFormat/>
    <w:pPr>
      <w:ind w:firstLine="480"/>
      <w:spacing w:line="360" w:lineRule="auto"/>
    </w:pPr>
    <w:rPr>
      <w:rFonts w:ascii="宋体" w:hAnsi="宋体" w:cs="宋体"/>
      <w:sz w:val="24"/>
      <w:szCs w:val="24"/>
    </w:rPr>
  </w:style>
  <w:style w:type="paragraph" w:styleId="1301" w:customStyle="1">
    <w:name w:val="正文 + 小四"/>
    <w:basedOn w:val="749"/>
    <w:uiPriority w:val="0"/>
    <w:qFormat/>
    <w:pPr>
      <w:ind w:firstLine="480"/>
      <w:spacing w:line="312" w:lineRule="auto"/>
    </w:pPr>
    <w:rPr>
      <w:rFonts w:ascii="宋体" w:hAnsi="宋体" w:cs="Times New Roman"/>
      <w:sz w:val="24"/>
      <w:szCs w:val="24"/>
    </w:rPr>
  </w:style>
  <w:style w:type="paragraph" w:styleId="1302" w:customStyle="1">
    <w:name w:val="题注 + 居中"/>
    <w:basedOn w:val="749"/>
    <w:uiPriority w:val="0"/>
    <w:qFormat/>
    <w:rPr>
      <w:rFonts w:ascii="Times New Roman" w:hAnsi="Times New Roman" w:cs="Times New Roman"/>
      <w:szCs w:val="24"/>
    </w:rPr>
  </w:style>
  <w:style w:type="paragraph" w:styleId="1303" w:customStyle="1">
    <w:name w:val="样式 正文缩进 + 小四 首行缩进:  2 字符"/>
    <w:basedOn w:val="1091"/>
    <w:uiPriority w:val="0"/>
    <w:qFormat/>
    <w:pPr>
      <w:ind w:firstLine="200"/>
      <w:spacing w:line="360" w:lineRule="auto"/>
    </w:pPr>
    <w:rPr>
      <w:rFonts w:cs="宋体"/>
      <w:sz w:val="24"/>
      <w:szCs w:val="22"/>
    </w:rPr>
  </w:style>
  <w:style w:type="paragraph" w:styleId="1304" w:customStyle="1">
    <w:name w:val="pic-info"/>
    <w:basedOn w:val="749"/>
    <w:uiPriority w:val="0"/>
    <w:qFormat/>
    <w:pPr>
      <w:jc w:val="left"/>
      <w:spacing w:before="100" w:beforeAutospacing="1" w:after="100" w:afterAutospacing="1"/>
      <w:widowControl/>
    </w:pPr>
    <w:rPr>
      <w:rFonts w:ascii="宋体" w:hAnsi="宋体" w:cs="宋体"/>
      <w:sz w:val="24"/>
      <w:szCs w:val="24"/>
    </w:rPr>
  </w:style>
  <w:style w:type="paragraph" w:styleId="1305" w:customStyle="1">
    <w:name w:val="Char Char Char Char Char Char"/>
    <w:basedOn w:val="749"/>
    <w:uiPriority w:val="0"/>
    <w:qFormat/>
    <w:pPr>
      <w:jc w:val="left"/>
      <w:spacing w:after="160" w:line="240" w:lineRule="exact"/>
      <w:widowControl/>
    </w:pPr>
    <w:rPr>
      <w:rFonts w:ascii="宋体" w:hAnsi="宋体" w:cs="Times New Roman"/>
      <w:b/>
      <w:sz w:val="24"/>
      <w:szCs w:val="20"/>
      <w:lang w:eastAsia="en-US"/>
    </w:rPr>
  </w:style>
  <w:style w:type="paragraph" w:styleId="1306" w:customStyle="1">
    <w:name w:val="样式 小四 行距: 1.5 倍行距"/>
    <w:basedOn w:val="749"/>
    <w:uiPriority w:val="0"/>
    <w:qFormat/>
    <w:pPr>
      <w:ind w:firstLine="200"/>
      <w:spacing w:line="360" w:lineRule="auto"/>
    </w:pPr>
    <w:rPr>
      <w:rFonts w:ascii="Times New Roman" w:hAnsi="Times New Roman" w:cs="宋体"/>
      <w:sz w:val="24"/>
      <w:szCs w:val="20"/>
    </w:rPr>
  </w:style>
  <w:style w:type="paragraph" w:styleId="1307" w:customStyle="1">
    <w:name w:val="CSS1级正文 Char Char"/>
    <w:basedOn w:val="993"/>
    <w:link w:val="1308"/>
    <w:uiPriority w:val="0"/>
    <w:qFormat/>
    <w:pPr>
      <w:ind w:firstLine="480"/>
      <w:spacing w:after="0" w:line="360" w:lineRule="auto"/>
    </w:pPr>
    <w:rPr>
      <w:rFonts w:cs="宋体"/>
      <w:sz w:val="24"/>
    </w:rPr>
  </w:style>
  <w:style w:type="character" w:styleId="1308" w:customStyle="1">
    <w:name w:val="CSS1级正文 Char Char Char Char"/>
    <w:link w:val="1307"/>
    <w:uiPriority w:val="0"/>
    <w:qFormat/>
    <w:rPr>
      <w:rFonts w:ascii="Times New Roman" w:hAnsi="Times New Roman" w:eastAsia="仿宋" w:cs="宋体"/>
      <w:sz w:val="24"/>
      <w:szCs w:val="24"/>
    </w:rPr>
  </w:style>
  <w:style w:type="paragraph" w:styleId="1309" w:customStyle="1">
    <w:name w:val="CSS1级编号 Char"/>
    <w:basedOn w:val="1310"/>
    <w:next w:val="1310"/>
    <w:link w:val="1312"/>
    <w:uiPriority w:val="0"/>
    <w:qFormat/>
  </w:style>
  <w:style w:type="paragraph" w:styleId="1310" w:customStyle="1">
    <w:name w:val="CSS1级编号 Char1"/>
    <w:basedOn w:val="1311"/>
    <w:next w:val="1311"/>
    <w:link w:val="1313"/>
    <w:uiPriority w:val="0"/>
    <w:qFormat/>
  </w:style>
  <w:style w:type="paragraph" w:styleId="1311" w:customStyle="1">
    <w:name w:val="CSS1级编号"/>
    <w:basedOn w:val="749"/>
    <w:uiPriority w:val="0"/>
    <w:qFormat/>
    <w:pPr>
      <w:spacing w:line="360" w:lineRule="auto"/>
    </w:pPr>
    <w:rPr>
      <w:rFonts w:ascii="Times New Roman" w:hAnsi="Times New Roman" w:cs="Times New Roman"/>
      <w:sz w:val="24"/>
      <w:szCs w:val="24"/>
    </w:rPr>
  </w:style>
  <w:style w:type="character" w:styleId="1312" w:customStyle="1">
    <w:name w:val="CSS1级编号 Char Char1"/>
    <w:link w:val="1309"/>
    <w:uiPriority w:val="0"/>
    <w:qFormat/>
    <w:rPr>
      <w:rFonts w:ascii="Times New Roman" w:hAnsi="Times New Roman" w:eastAsia="宋体" w:cs="Times New Roman"/>
      <w:sz w:val="24"/>
      <w:szCs w:val="24"/>
    </w:rPr>
  </w:style>
  <w:style w:type="character" w:styleId="1313" w:customStyle="1">
    <w:name w:val="CSS1级编号 Char1 Char Char"/>
    <w:link w:val="1310"/>
    <w:uiPriority w:val="0"/>
    <w:qFormat/>
    <w:rPr>
      <w:rFonts w:ascii="Times New Roman" w:hAnsi="Times New Roman" w:eastAsia="宋体" w:cs="Times New Roman"/>
      <w:sz w:val="24"/>
      <w:szCs w:val="24"/>
    </w:rPr>
  </w:style>
  <w:style w:type="paragraph" w:styleId="1314" w:customStyle="1">
    <w:name w:val="CSS2级正文"/>
    <w:basedOn w:val="1082"/>
    <w:link w:val="1315"/>
    <w:uiPriority w:val="0"/>
    <w:qFormat/>
    <w:pPr>
      <w:ind w:left="480" w:firstLine="480"/>
      <w:spacing w:after="0" w:line="360" w:lineRule="auto"/>
    </w:pPr>
    <w:rPr>
      <w:rFonts w:cs="宋体"/>
      <w:sz w:val="24"/>
    </w:rPr>
  </w:style>
  <w:style w:type="character" w:styleId="1315" w:customStyle="1">
    <w:name w:val="CSS2级正文 Char Char"/>
    <w:link w:val="1314"/>
    <w:uiPriority w:val="0"/>
    <w:qFormat/>
    <w:rPr>
      <w:rFonts w:ascii="Times New Roman" w:hAnsi="Times New Roman" w:cs="宋体"/>
      <w:sz w:val="24"/>
      <w:szCs w:val="24"/>
    </w:rPr>
  </w:style>
  <w:style w:type="paragraph" w:styleId="1316" w:customStyle="1">
    <w:name w:val="CSS3级正文"/>
    <w:basedOn w:val="1075"/>
    <w:link w:val="1317"/>
    <w:uiPriority w:val="0"/>
    <w:qFormat/>
    <w:pPr>
      <w:ind w:left="960" w:firstLine="480"/>
      <w:spacing w:after="0" w:line="360" w:lineRule="auto"/>
    </w:pPr>
    <w:rPr>
      <w:rFonts w:cs="宋体"/>
      <w:sz w:val="24"/>
    </w:rPr>
  </w:style>
  <w:style w:type="character" w:styleId="1317" w:customStyle="1">
    <w:name w:val="CSS3级正文 Char Char"/>
    <w:link w:val="1316"/>
    <w:uiPriority w:val="0"/>
    <w:qFormat/>
    <w:rPr>
      <w:rFonts w:ascii="Times New Roman" w:hAnsi="Times New Roman" w:cs="宋体"/>
      <w:sz w:val="24"/>
      <w:szCs w:val="16"/>
    </w:rPr>
  </w:style>
  <w:style w:type="paragraph" w:styleId="1318" w:customStyle="1">
    <w:name w:val="正文文本4"/>
    <w:basedOn w:val="1075"/>
    <w:uiPriority w:val="0"/>
    <w:qFormat/>
    <w:pPr>
      <w:ind w:left="600" w:firstLine="200"/>
      <w:spacing w:after="0" w:line="360" w:lineRule="auto"/>
    </w:pPr>
    <w:rPr>
      <w:sz w:val="24"/>
    </w:rPr>
  </w:style>
  <w:style w:type="paragraph" w:styleId="1319" w:customStyle="1">
    <w:name w:val="CSS4级正文"/>
    <w:basedOn w:val="749"/>
    <w:uiPriority w:val="0"/>
    <w:qFormat/>
    <w:pPr>
      <w:spacing w:line="360" w:lineRule="auto"/>
    </w:pPr>
    <w:rPr>
      <w:rFonts w:ascii="Times New Roman" w:hAnsi="Times New Roman" w:cs="宋体"/>
      <w:sz w:val="24"/>
      <w:szCs w:val="20"/>
    </w:rPr>
  </w:style>
  <w:style w:type="paragraph" w:styleId="1320" w:customStyle="1">
    <w:name w:val="列表 21"/>
    <w:basedOn w:val="749"/>
    <w:uiPriority w:val="0"/>
    <w:qFormat/>
    <w:pPr>
      <w:spacing w:line="360" w:lineRule="auto"/>
    </w:pPr>
    <w:rPr>
      <w:rFonts w:ascii="Times New Roman" w:hAnsi="Times New Roman" w:cs="Times New Roman"/>
      <w:sz w:val="24"/>
      <w:szCs w:val="24"/>
    </w:rPr>
  </w:style>
  <w:style w:type="paragraph" w:styleId="1321" w:customStyle="1">
    <w:name w:val="列表 41"/>
    <w:basedOn w:val="749"/>
    <w:uiPriority w:val="0"/>
    <w:qFormat/>
    <w:pPr>
      <w:ind w:left="1361" w:hanging="864"/>
      <w:spacing w:line="360" w:lineRule="auto"/>
    </w:pPr>
    <w:rPr>
      <w:rFonts w:ascii="Times New Roman" w:hAnsi="Times New Roman" w:cs="Times New Roman"/>
      <w:sz w:val="24"/>
      <w:szCs w:val="24"/>
    </w:rPr>
  </w:style>
  <w:style w:type="paragraph" w:styleId="1322" w:customStyle="1">
    <w:name w:val="样式 CSS1级编号 Char + 宋体 黑色 Char"/>
    <w:basedOn w:val="1310"/>
    <w:link w:val="1323"/>
    <w:uiPriority w:val="0"/>
    <w:qFormat/>
    <w:rPr>
      <w:rFonts w:ascii="宋体" w:hAnsi="宋体"/>
      <w:color w:val="000000"/>
    </w:rPr>
  </w:style>
  <w:style w:type="character" w:styleId="1323" w:customStyle="1">
    <w:name w:val="样式 CSS1级编号 Char + 宋体 黑色 Char Char Char"/>
    <w:link w:val="1322"/>
    <w:uiPriority w:val="0"/>
    <w:qFormat/>
    <w:rPr>
      <w:rFonts w:ascii="宋体" w:hAnsi="宋体" w:eastAsia="宋体" w:cs="Times New Roman"/>
      <w:color w:val="000000"/>
      <w:sz w:val="24"/>
      <w:szCs w:val="24"/>
    </w:rPr>
  </w:style>
  <w:style w:type="paragraph" w:styleId="1324" w:customStyle="1">
    <w:name w:val="CSS1级正文"/>
    <w:basedOn w:val="993"/>
    <w:uiPriority w:val="0"/>
    <w:qFormat/>
    <w:pPr>
      <w:ind w:firstLine="480"/>
      <w:spacing w:after="0" w:line="360" w:lineRule="auto"/>
    </w:pPr>
    <w:rPr>
      <w:rFonts w:cs="宋体"/>
      <w:sz w:val="24"/>
      <w:szCs w:val="20"/>
    </w:rPr>
  </w:style>
  <w:style w:type="paragraph" w:styleId="1325" w:customStyle="1">
    <w:name w:val="CSS1级正文 Char Char Char Char Char Char Char Char Char Char Char Char Char Char Char Char"/>
    <w:basedOn w:val="993"/>
    <w:link w:val="1326"/>
    <w:uiPriority w:val="0"/>
    <w:qFormat/>
    <w:pPr>
      <w:ind w:firstLine="480"/>
      <w:spacing w:after="0" w:line="360" w:lineRule="auto"/>
    </w:pPr>
    <w:rPr>
      <w:rFonts w:cs="宋体"/>
      <w:sz w:val="24"/>
    </w:rPr>
  </w:style>
  <w:style w:type="character" w:styleId="1326" w:customStyle="1">
    <w:name w:val="CSS1级正文 Char Char Char Char Char Char Char Char Char Char Char Char Char Char Char Char Char Char"/>
    <w:link w:val="1325"/>
    <w:uiPriority w:val="0"/>
    <w:qFormat/>
    <w:rPr>
      <w:rFonts w:ascii="Times New Roman" w:hAnsi="Times New Roman" w:eastAsia="仿宋" w:cs="宋体"/>
      <w:sz w:val="24"/>
      <w:szCs w:val="24"/>
    </w:rPr>
  </w:style>
  <w:style w:type="paragraph" w:styleId="1327" w:customStyle="1">
    <w:name w:val="表格文字"/>
    <w:basedOn w:val="749"/>
    <w:uiPriority w:val="0"/>
    <w:qFormat/>
    <w:rPr>
      <w:rFonts w:ascii="Times New Roman" w:hAnsi="Times New Roman" w:cs="Times New Roman"/>
      <w:spacing w:val="10"/>
      <w:sz w:val="24"/>
      <w:szCs w:val="24"/>
    </w:rPr>
  </w:style>
  <w:style w:type="paragraph" w:styleId="1328" w:customStyle="1">
    <w:name w:val="CSS一级中文编号"/>
    <w:basedOn w:val="749"/>
    <w:next w:val="1324"/>
    <w:uiPriority w:val="0"/>
    <w:qFormat/>
    <w:pPr>
      <w:ind w:left="360" w:hanging="360"/>
      <w:spacing w:line="360" w:lineRule="auto"/>
      <w:tabs>
        <w:tab w:val="left" w:pos="360" w:leader="none"/>
      </w:tabs>
    </w:pPr>
    <w:rPr>
      <w:rFonts w:ascii="Times New Roman" w:hAnsi="Times New Roman" w:cs="Times New Roman"/>
      <w:b/>
      <w:sz w:val="28"/>
      <w:szCs w:val="24"/>
    </w:rPr>
  </w:style>
  <w:style w:type="paragraph" w:styleId="1329" w:customStyle="1">
    <w:name w:val="CSS二级中文编号"/>
    <w:basedOn w:val="749"/>
    <w:next w:val="1314"/>
    <w:uiPriority w:val="0"/>
    <w:qFormat/>
    <w:pPr>
      <w:ind w:left="360" w:hanging="360"/>
      <w:spacing w:line="360" w:lineRule="auto"/>
      <w:tabs>
        <w:tab w:val="left" w:pos="360" w:leader="none"/>
      </w:tabs>
    </w:pPr>
    <w:rPr>
      <w:rFonts w:ascii="Times New Roman" w:hAnsi="Times New Roman" w:cs="Times New Roman"/>
      <w:sz w:val="24"/>
      <w:szCs w:val="24"/>
    </w:rPr>
  </w:style>
  <w:style w:type="paragraph" w:styleId="1330" w:customStyle="1">
    <w:name w:val="ICSS标书首行缩进正文"/>
    <w:basedOn w:val="749"/>
    <w:uiPriority w:val="0"/>
    <w:qFormat/>
    <w:pPr>
      <w:ind w:firstLine="200"/>
      <w:spacing w:line="360" w:lineRule="auto"/>
    </w:pPr>
    <w:rPr>
      <w:rFonts w:ascii="Times New Roman" w:hAnsi="Times New Roman" w:cs="Times New Roman"/>
      <w:sz w:val="24"/>
      <w:szCs w:val="24"/>
    </w:rPr>
  </w:style>
  <w:style w:type="paragraph" w:styleId="1331"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332"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333" w:customStyle="1">
    <w:name w:val="封面主标题"/>
    <w:next w:val="749"/>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334" w:customStyle="1">
    <w:name w:val="招标单位"/>
    <w:basedOn w:val="749"/>
    <w:uiPriority w:val="0"/>
    <w:qFormat/>
    <w:pPr>
      <w:jc w:val="center"/>
      <w:spacing w:before="1800" w:after="360"/>
      <w:widowControl/>
    </w:pPr>
    <w:rPr>
      <w:rFonts w:ascii="Calibri" w:hAnsi="Calibri" w:eastAsia="黑体" w:cs="Times New Roman"/>
      <w:b/>
      <w:sz w:val="44"/>
      <w:szCs w:val="44"/>
      <w:lang w:eastAsia="en-US" w:bidi="en-US"/>
    </w:rPr>
  </w:style>
  <w:style w:type="paragraph" w:styleId="1335" w:customStyle="1">
    <w:name w:val="样式 标题 4Heading 4 Charh4PIM 4H4 + 加宽量  1 磅"/>
    <w:basedOn w:val="813"/>
    <w:uiPriority w:val="0"/>
    <w:qFormat/>
    <w:pPr>
      <w:ind w:left="862" w:hanging="862"/>
      <w:spacing w:line="360" w:lineRule="auto"/>
    </w:pPr>
    <w:rPr>
      <w:rFonts w:ascii="Arial" w:hAnsi="Arial" w:eastAsia="黑体"/>
      <w:b w:val="0"/>
      <w:bCs w:val="0"/>
      <w:spacing w:val="20"/>
      <w:sz w:val="24"/>
      <w:szCs w:val="24"/>
    </w:rPr>
  </w:style>
  <w:style w:type="paragraph" w:styleId="1336" w:customStyle="1">
    <w:name w:val="样式 标题 5 + 段前: 1 行 段后: 1 行"/>
    <w:basedOn w:val="961"/>
    <w:uiPriority w:val="0"/>
    <w:qFormat/>
    <w:pPr>
      <w:ind w:left="0" w:firstLine="0"/>
      <w:spacing w:line="360" w:lineRule="auto"/>
    </w:pPr>
    <w:rPr>
      <w:rFonts w:ascii="Arial" w:hAnsi="Arial" w:eastAsia="黑体" w:cs="宋体"/>
      <w:b w:val="0"/>
      <w:bCs w:val="0"/>
      <w:spacing w:val="10"/>
      <w:sz w:val="24"/>
      <w:szCs w:val="24"/>
    </w:rPr>
  </w:style>
  <w:style w:type="paragraph" w:styleId="1337" w:customStyle="1">
    <w:name w:val="样式 首行缩进:  2 字符1"/>
    <w:basedOn w:val="749"/>
    <w:uiPriority w:val="0"/>
    <w:qFormat/>
    <w:pPr>
      <w:ind w:firstLine="480"/>
      <w:spacing w:line="360" w:lineRule="auto"/>
    </w:pPr>
    <w:rPr>
      <w:rFonts w:ascii="Times New Roman" w:hAnsi="Times New Roman" w:cs="宋体"/>
      <w:sz w:val="24"/>
      <w:szCs w:val="20"/>
    </w:rPr>
  </w:style>
  <w:style w:type="paragraph" w:styleId="1338" w:customStyle="1">
    <w:name w:val="JHTitle1"/>
    <w:basedOn w:val="991"/>
    <w:uiPriority w:val="0"/>
    <w:qFormat/>
    <w:pPr>
      <w:ind w:left="851" w:hanging="851"/>
      <w:jc w:val="left"/>
      <w:spacing w:line="360" w:lineRule="auto"/>
      <w:tabs>
        <w:tab w:val="left" w:pos="1134" w:leader="none"/>
      </w:tabs>
    </w:pPr>
    <w:rPr>
      <w:rFonts w:ascii="Times New Roman" w:hAnsi="Times New Roman"/>
      <w:szCs w:val="32"/>
    </w:rPr>
  </w:style>
  <w:style w:type="paragraph" w:styleId="1339" w:customStyle="1">
    <w:name w:val="样式 标题 3H3h33rd level3Head 3section:3section:31section:32..."/>
    <w:basedOn w:val="959"/>
    <w:next w:val="1337"/>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40" w:customStyle="1">
    <w:name w:val="样式 标题 2 + 宋体 小三 非倾斜 段后: 1 行"/>
    <w:basedOn w:val="958"/>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41" w:customStyle="1">
    <w:name w:val="正文表格"/>
    <w:basedOn w:val="749"/>
    <w:uiPriority w:val="0"/>
    <w:qFormat/>
    <w:pPr>
      <w:spacing w:before="40" w:after="40"/>
    </w:pPr>
    <w:rPr>
      <w:rFonts w:ascii="Times New Roman" w:hAnsi="Times New Roman" w:cs="Times New Roman"/>
      <w:sz w:val="24"/>
      <w:szCs w:val="20"/>
    </w:rPr>
  </w:style>
  <w:style w:type="paragraph" w:styleId="1342"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343"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344" w:customStyle="1">
    <w:name w:val="修订1"/>
    <w:uiPriority w:val="0"/>
    <w:qFormat/>
    <w:rPr>
      <w:rFonts w:ascii="Times New Roman" w:hAnsi="Times New Roman" w:eastAsia="宋体" w:cs="Calibri"/>
      <w:sz w:val="24"/>
      <w:szCs w:val="24"/>
      <w:lang w:val="en-US" w:eastAsia="zh-CN" w:bidi="ar-SA"/>
    </w:rPr>
  </w:style>
  <w:style w:type="paragraph" w:styleId="1345" w:customStyle="1">
    <w:name w:val="font0"/>
    <w:basedOn w:val="749"/>
    <w:uiPriority w:val="0"/>
    <w:qFormat/>
    <w:pPr>
      <w:jc w:val="left"/>
      <w:spacing w:before="100" w:beforeAutospacing="1" w:after="100" w:afterAutospacing="1"/>
      <w:widowControl/>
    </w:pPr>
    <w:rPr>
      <w:rFonts w:ascii="宋体" w:hAnsi="宋体" w:cs="宋体"/>
      <w:color w:val="000000"/>
      <w:sz w:val="22"/>
    </w:rPr>
  </w:style>
  <w:style w:type="paragraph" w:styleId="1346" w:customStyle="1">
    <w:name w:val="reader-word-layer"/>
    <w:basedOn w:val="749"/>
    <w:uiPriority w:val="0"/>
    <w:qFormat/>
    <w:pPr>
      <w:jc w:val="left"/>
      <w:spacing w:before="100" w:beforeAutospacing="1" w:after="100" w:afterAutospacing="1"/>
      <w:widowControl/>
    </w:pPr>
    <w:rPr>
      <w:rFonts w:ascii="宋体" w:hAnsi="宋体" w:cs="宋体"/>
      <w:sz w:val="24"/>
      <w:szCs w:val="24"/>
    </w:rPr>
  </w:style>
  <w:style w:type="paragraph" w:styleId="1347" w:customStyle="1">
    <w:name w:val="Char Char Char Char Char Char Char Char Char Char"/>
    <w:basedOn w:val="749"/>
    <w:link w:val="1348"/>
    <w:uiPriority w:val="0"/>
    <w:qFormat/>
    <w:rPr>
      <w:rFonts w:ascii="Tahoma" w:hAnsi="Tahoma" w:cs="Times New Roman"/>
      <w:sz w:val="24"/>
      <w:szCs w:val="20"/>
    </w:rPr>
  </w:style>
  <w:style w:type="character" w:styleId="1348" w:customStyle="1">
    <w:name w:val="Char Char Char Char Char Char Char Char Char Char Char Char Char"/>
    <w:basedOn w:val="759"/>
    <w:link w:val="1347"/>
    <w:uiPriority w:val="0"/>
    <w:qFormat/>
    <w:rPr>
      <w:rFonts w:ascii="Tahoma" w:hAnsi="Tahoma" w:eastAsia="宋体" w:cs="Times New Roman"/>
      <w:sz w:val="24"/>
    </w:rPr>
  </w:style>
  <w:style w:type="paragraph" w:styleId="1349" w:customStyle="1">
    <w:name w:val="列出段落2"/>
    <w:basedOn w:val="749"/>
    <w:uiPriority w:val="0"/>
    <w:qFormat/>
    <w:pPr>
      <w:ind w:firstLine="420"/>
    </w:pPr>
    <w:rPr>
      <w:rFonts w:ascii="Calibri" w:hAnsi="Calibri" w:cs="Times New Roman"/>
    </w:rPr>
  </w:style>
  <w:style w:type="paragraph" w:styleId="1350" w:customStyle="1">
    <w:name w:val="文档结构图2"/>
    <w:basedOn w:val="749"/>
    <w:uiPriority w:val="0"/>
    <w:qFormat/>
    <w:rPr>
      <w:rFonts w:ascii="宋体" w:hAnsi="Calibri" w:cs="Times New Roman"/>
      <w:sz w:val="18"/>
      <w:szCs w:val="18"/>
    </w:rPr>
  </w:style>
  <w:style w:type="paragraph" w:styleId="1351" w:customStyle="1">
    <w:name w:val="列出段落21"/>
    <w:basedOn w:val="749"/>
    <w:uiPriority w:val="0"/>
    <w:qFormat/>
    <w:pPr>
      <w:ind w:firstLine="420"/>
    </w:pPr>
    <w:rPr>
      <w:rFonts w:ascii="Calibri" w:hAnsi="Calibri" w:cs="Times New Roman"/>
    </w:rPr>
  </w:style>
  <w:style w:type="character" w:styleId="1352" w:customStyle="1">
    <w:name w:val="标题 2 Char2"/>
    <w:basedOn w:val="759"/>
    <w:uiPriority w:val="0"/>
    <w:qFormat/>
    <w:rPr>
      <w:rFonts w:ascii="Arial" w:hAnsi="Arial" w:eastAsia="黑体"/>
      <w:sz w:val="32"/>
    </w:rPr>
  </w:style>
  <w:style w:type="character" w:styleId="1353" w:customStyle="1">
    <w:name w:val="标题 3 Char2"/>
    <w:basedOn w:val="759"/>
    <w:uiPriority w:val="0"/>
    <w:qFormat/>
    <w:rPr>
      <w:rFonts w:ascii="Arial" w:hAnsi="Arial" w:eastAsia="黑体"/>
      <w:sz w:val="24"/>
      <w:szCs w:val="30"/>
    </w:rPr>
  </w:style>
  <w:style w:type="character" w:styleId="1354" w:customStyle="1">
    <w:name w:val="标题 5 Char2"/>
    <w:basedOn w:val="759"/>
    <w:uiPriority w:val="0"/>
    <w:qFormat/>
    <w:rPr>
      <w:bCs/>
      <w:sz w:val="24"/>
      <w:szCs w:val="28"/>
    </w:rPr>
  </w:style>
  <w:style w:type="character" w:styleId="1355" w:customStyle="1">
    <w:name w:val="标题 6 Char1"/>
    <w:basedOn w:val="759"/>
    <w:uiPriority w:val="0"/>
    <w:qFormat/>
    <w:rPr>
      <w:rFonts w:ascii="Arial" w:hAnsi="Arial" w:eastAsia="黑体"/>
      <w:b/>
      <w:bCs/>
      <w:sz w:val="24"/>
      <w:szCs w:val="24"/>
    </w:rPr>
  </w:style>
  <w:style w:type="character" w:styleId="1356" w:customStyle="1">
    <w:name w:val="标题 8 Char1"/>
    <w:basedOn w:val="759"/>
    <w:uiPriority w:val="0"/>
    <w:qFormat/>
    <w:rPr>
      <w:rFonts w:ascii="Arial" w:hAnsi="Arial" w:eastAsia="黑体"/>
      <w:sz w:val="24"/>
      <w:szCs w:val="24"/>
    </w:rPr>
  </w:style>
  <w:style w:type="character" w:styleId="1357" w:customStyle="1">
    <w:name w:val="标题 9 Char1"/>
    <w:basedOn w:val="759"/>
    <w:uiPriority w:val="0"/>
    <w:qFormat/>
    <w:rPr>
      <w:rFonts w:ascii="Arial" w:hAnsi="Arial" w:eastAsia="黑体"/>
      <w:sz w:val="21"/>
      <w:szCs w:val="21"/>
    </w:rPr>
  </w:style>
  <w:style w:type="character" w:styleId="1358" w:customStyle="1">
    <w:name w:val="页码1"/>
    <w:basedOn w:val="759"/>
    <w:uiPriority w:val="0"/>
    <w:qFormat/>
  </w:style>
  <w:style w:type="character" w:styleId="1359" w:customStyle="1">
    <w:name w:val="Char Char15"/>
    <w:uiPriority w:val="0"/>
    <w:qFormat/>
    <w:rPr>
      <w:rFonts w:ascii="Cambria" w:hAnsi="Cambria"/>
      <w:b/>
      <w:bCs/>
      <w:sz w:val="32"/>
      <w:szCs w:val="32"/>
    </w:rPr>
  </w:style>
  <w:style w:type="character" w:styleId="1360" w:customStyle="1">
    <w:name w:val="Char Char16"/>
    <w:uiPriority w:val="0"/>
    <w:qFormat/>
    <w:rPr>
      <w:b/>
      <w:bCs/>
      <w:sz w:val="36"/>
      <w:szCs w:val="44"/>
    </w:rPr>
  </w:style>
  <w:style w:type="character" w:styleId="1361" w:customStyle="1">
    <w:name w:val="样式 (西文) 幼圆"/>
    <w:uiPriority w:val="0"/>
    <w:qFormat/>
    <w:rPr>
      <w:rFonts w:ascii="幼圆" w:hAnsi="幼圆" w:eastAsia="宋体"/>
      <w:sz w:val="24"/>
    </w:rPr>
  </w:style>
  <w:style w:type="character" w:styleId="1362" w:customStyle="1">
    <w:name w:val="apple-style-span"/>
    <w:basedOn w:val="759"/>
    <w:uiPriority w:val="0"/>
    <w:qFormat/>
  </w:style>
  <w:style w:type="character" w:styleId="1363" w:customStyle="1">
    <w:name w:val="已访问的超链接1"/>
    <w:uiPriority w:val="0"/>
    <w:qFormat/>
    <w:rPr>
      <w:color w:val="800080"/>
      <w:u w:val="single"/>
    </w:rPr>
  </w:style>
  <w:style w:type="character" w:styleId="1364" w:customStyle="1">
    <w:name w:val="unnamed31"/>
    <w:uiPriority w:val="0"/>
    <w:qFormat/>
    <w:rPr>
      <w:color w:val="000000"/>
      <w:spacing w:val="440"/>
      <w:sz w:val="22"/>
      <w:szCs w:val="22"/>
      <w:u w:val="none"/>
    </w:rPr>
  </w:style>
  <w:style w:type="character" w:styleId="1365" w:customStyle="1">
    <w:name w:val="line1"/>
    <w:uiPriority w:val="0"/>
    <w:qFormat/>
    <w:rPr>
      <w:spacing w:val="360"/>
    </w:rPr>
  </w:style>
  <w:style w:type="character" w:styleId="1366"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67"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68"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69"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70"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71"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72"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73" w:customStyle="1">
    <w:name w:val="样式 样式 样式 样式 样式 宋体 小四 首行缩进:  0.74 厘米 行距: 最小值 18 磅 + 段前: 0.5 行 段后:...1 Char Char"/>
    <w:basedOn w:val="1372"/>
    <w:uiPriority w:val="0"/>
    <w:qFormat/>
    <w:rPr>
      <w:rFonts w:ascii="宋体" w:hAnsi="宋体" w:eastAsia="宋体" w:cs="宋体"/>
      <w:sz w:val="24"/>
      <w:lang w:val="en-US" w:eastAsia="zh-CN" w:bidi="ar-SA"/>
    </w:rPr>
  </w:style>
  <w:style w:type="character" w:styleId="1374" w:customStyle="1">
    <w:name w:val="样式 样式 样式 样式 样式 样式 宋体 小四 首行缩进:  0.74 厘米 行距: 最小值 18 磅 + 段前: 0.5 行 ... Char Char"/>
    <w:basedOn w:val="1373"/>
    <w:uiPriority w:val="0"/>
    <w:qFormat/>
    <w:rPr>
      <w:rFonts w:ascii="宋体" w:hAnsi="宋体" w:eastAsia="宋体" w:cs="宋体"/>
      <w:sz w:val="24"/>
      <w:lang w:val="en-US" w:eastAsia="zh-CN" w:bidi="ar-SA"/>
    </w:rPr>
  </w:style>
  <w:style w:type="character" w:styleId="1375" w:customStyle="1">
    <w:name w:val="样式 样式 样式 样式 样式 样式 样式 宋体 小四 首行缩进:  0.74 厘米 行距: 最小值 18 磅 + 段前: 0.5... Char Char"/>
    <w:basedOn w:val="1374"/>
    <w:uiPriority w:val="0"/>
    <w:qFormat/>
    <w:rPr>
      <w:rFonts w:ascii="宋体" w:hAnsi="宋体" w:eastAsia="宋体" w:cs="宋体"/>
      <w:sz w:val="24"/>
      <w:lang w:val="en-US" w:eastAsia="zh-CN" w:bidi="ar-SA"/>
    </w:rPr>
  </w:style>
  <w:style w:type="character" w:styleId="1376" w:customStyle="1">
    <w:name w:val="样式 样式 样式 样式 样式 样式 样式 样式 宋体 小四 首行缩进:  0.74 厘米 行距: 最小值 18 磅 + 段前: ... Char Char Char"/>
    <w:basedOn w:val="1375"/>
    <w:uiPriority w:val="0"/>
    <w:qFormat/>
    <w:rPr>
      <w:rFonts w:ascii="宋体" w:hAnsi="宋体" w:eastAsia="宋体" w:cs="宋体"/>
      <w:sz w:val="24"/>
      <w:lang w:val="en-US" w:eastAsia="zh-CN" w:bidi="ar-SA"/>
    </w:rPr>
  </w:style>
  <w:style w:type="character" w:styleId="1377" w:customStyle="1">
    <w:name w:val="Char Char151"/>
    <w:uiPriority w:val="0"/>
    <w:qFormat/>
    <w:rPr>
      <w:rFonts w:ascii="Cambria" w:hAnsi="Cambria"/>
      <w:b/>
      <w:bCs/>
      <w:sz w:val="32"/>
      <w:szCs w:val="32"/>
    </w:rPr>
  </w:style>
  <w:style w:type="character" w:styleId="1378" w:customStyle="1">
    <w:name w:val="Char Char161"/>
    <w:uiPriority w:val="0"/>
    <w:qFormat/>
    <w:rPr>
      <w:b/>
      <w:bCs/>
      <w:sz w:val="36"/>
      <w:szCs w:val="44"/>
    </w:rPr>
  </w:style>
  <w:style w:type="character" w:styleId="1379" w:customStyle="1">
    <w:name w:val="h Char Char"/>
    <w:uiPriority w:val="0"/>
    <w:qFormat/>
    <w:rPr>
      <w:sz w:val="18"/>
      <w:szCs w:val="18"/>
    </w:rPr>
  </w:style>
  <w:style w:type="character" w:styleId="1380" w:customStyle="1">
    <w:name w:val="Char Char18"/>
    <w:basedOn w:val="759"/>
    <w:uiPriority w:val="0"/>
    <w:qFormat/>
    <w:rPr>
      <w:sz w:val="18"/>
      <w:szCs w:val="18"/>
    </w:rPr>
  </w:style>
  <w:style w:type="character" w:styleId="1381" w:customStyle="1">
    <w:name w:val="Char Char17"/>
    <w:basedOn w:val="759"/>
    <w:uiPriority w:val="0"/>
    <w:qFormat/>
    <w:rPr>
      <w:rFonts w:ascii="Times New Roman" w:hAnsi="Times New Roman" w:eastAsia="宋体" w:cs="Times New Roman"/>
      <w:szCs w:val="24"/>
      <w:shd w:val="clear" w:color="auto" w:fill="000080"/>
    </w:rPr>
  </w:style>
  <w:style w:type="character" w:styleId="1382"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83" w:customStyle="1">
    <w:name w:val="样式 样式 宋体 小四 首行缩进:  0.74 厘米 行距: 最小值 18 磅 + 段前: 0.5 行 段后: 0.5 行 Char Char Char"/>
    <w:basedOn w:val="1382"/>
    <w:uiPriority w:val="0"/>
    <w:qFormat/>
    <w:rPr>
      <w:rFonts w:ascii="宋体" w:eastAsia="宋体" w:cs="宋体"/>
      <w:sz w:val="24"/>
      <w:szCs w:val="24"/>
      <w:lang w:val="en-US" w:eastAsia="zh-CN" w:bidi="ar-SA"/>
    </w:rPr>
  </w:style>
  <w:style w:type="character" w:styleId="1384" w:customStyle="1">
    <w:name w:val="Char Char14"/>
    <w:basedOn w:val="759"/>
    <w:uiPriority w:val="0"/>
    <w:qFormat/>
    <w:rPr>
      <w:rFonts w:ascii="Times New Roman" w:hAnsi="Times New Roman" w:eastAsia="宋体" w:cs="Times New Roman"/>
      <w:szCs w:val="24"/>
    </w:rPr>
  </w:style>
  <w:style w:type="character" w:styleId="1385" w:customStyle="1">
    <w:name w:val="Char Char11"/>
    <w:basedOn w:val="759"/>
    <w:uiPriority w:val="0"/>
    <w:qFormat/>
    <w:rPr>
      <w:rFonts w:ascii="Times New Roman" w:hAnsi="Times New Roman" w:eastAsia="宋体" w:cs="Times New Roman"/>
      <w:sz w:val="18"/>
      <w:szCs w:val="18"/>
    </w:rPr>
  </w:style>
  <w:style w:type="character" w:styleId="1386" w:customStyle="1">
    <w:name w:val="141"/>
    <w:uiPriority w:val="0"/>
    <w:qFormat/>
    <w:rPr>
      <w:rFonts w:hint="default"/>
      <w:color w:val="000000"/>
      <w:spacing w:val="320"/>
      <w:u w:val="none"/>
    </w:rPr>
  </w:style>
  <w:style w:type="character" w:styleId="1387" w:customStyle="1">
    <w:name w:val="bodycopy1"/>
    <w:uiPriority w:val="0"/>
    <w:qFormat/>
    <w:rPr>
      <w:rFonts w:hint="default" w:ascii="Arial" w:hAnsi="Arial" w:cs="Arial"/>
      <w:color w:val="000000"/>
      <w:sz w:val="18"/>
      <w:szCs w:val="18"/>
      <w:u w:val="none"/>
    </w:rPr>
  </w:style>
  <w:style w:type="character" w:styleId="1388" w:customStyle="1">
    <w:name w:val="parahead21"/>
    <w:uiPriority w:val="0"/>
    <w:qFormat/>
    <w:rPr>
      <w:rFonts w:hint="default" w:ascii="Arial" w:hAnsi="Arial" w:cs="Arial"/>
      <w:b/>
      <w:bCs/>
      <w:color w:val="336699"/>
      <w:sz w:val="21"/>
      <w:szCs w:val="21"/>
      <w:u w:val="none"/>
    </w:rPr>
  </w:style>
  <w:style w:type="character" w:styleId="1389" w:customStyle="1">
    <w:name w:val="Char Char8"/>
    <w:basedOn w:val="1384"/>
    <w:uiPriority w:val="0"/>
    <w:qFormat/>
    <w:rPr>
      <w:rFonts w:ascii="Times New Roman" w:hAnsi="Times New Roman" w:eastAsia="宋体" w:cs="Times New Roman"/>
      <w:sz w:val="24"/>
      <w:szCs w:val="20"/>
    </w:rPr>
  </w:style>
  <w:style w:type="character" w:styleId="1390" w:customStyle="1">
    <w:name w:val="cont1"/>
    <w:uiPriority w:val="0"/>
    <w:qFormat/>
    <w:rPr>
      <w:rFonts w:hint="default" w:ascii="ˎ̥" w:hAnsi="ˎ̥"/>
      <w:color w:val="000000"/>
      <w:sz w:val="21"/>
      <w:szCs w:val="21"/>
      <w:u w:val="none"/>
    </w:rPr>
  </w:style>
  <w:style w:type="character" w:styleId="1391" w:customStyle="1">
    <w:name w:val="可研标题 3"/>
    <w:uiPriority w:val="0"/>
    <w:qFormat/>
    <w:rPr>
      <w:rFonts w:ascii="仿宋_GB2312" w:eastAsia="黑体"/>
      <w:b/>
      <w:bCs/>
      <w:sz w:val="28"/>
      <w:szCs w:val="32"/>
      <w:lang w:val="en-US" w:eastAsia="zh-CN" w:bidi="ar-SA"/>
    </w:rPr>
  </w:style>
  <w:style w:type="character" w:styleId="1392" w:customStyle="1">
    <w:name w:val="可研标题 4"/>
    <w:uiPriority w:val="0"/>
    <w:qFormat/>
    <w:rPr>
      <w:rFonts w:ascii="仿宋_GB2312" w:eastAsia="仿宋_GB2312"/>
      <w:b/>
      <w:bCs/>
      <w:sz w:val="24"/>
      <w:szCs w:val="32"/>
      <w:lang w:val="en-US" w:eastAsia="zh-CN" w:bidi="ar-SA"/>
    </w:rPr>
  </w:style>
  <w:style w:type="character" w:styleId="1393" w:customStyle="1">
    <w:name w:val="正文缩进 Char1"/>
    <w:uiPriority w:val="0"/>
    <w:qFormat/>
    <w:rPr>
      <w:rFonts w:eastAsia="宋体"/>
      <w:sz w:val="21"/>
      <w:szCs w:val="24"/>
      <w:lang w:val="en-US" w:eastAsia="zh-CN" w:bidi="ar-SA"/>
    </w:rPr>
  </w:style>
  <w:style w:type="character" w:styleId="1394" w:customStyle="1">
    <w:name w:val="title_emph"/>
    <w:basedOn w:val="759"/>
    <w:uiPriority w:val="0"/>
    <w:qFormat/>
  </w:style>
  <w:style w:type="character" w:styleId="1395" w:customStyle="1">
    <w:name w:val="style8"/>
    <w:basedOn w:val="759"/>
    <w:uiPriority w:val="0"/>
    <w:qFormat/>
  </w:style>
  <w:style w:type="character" w:styleId="1396" w:customStyle="1">
    <w:name w:val="Body Text(ch) Char"/>
    <w:uiPriority w:val="0"/>
    <w:qFormat/>
    <w:rPr>
      <w:rFonts w:ascii="Times New Roman" w:hAnsi="Times New Roman" w:eastAsia="宋体" w:cs="Times New Roman"/>
      <w:szCs w:val="24"/>
    </w:rPr>
  </w:style>
  <w:style w:type="character" w:styleId="1397" w:customStyle="1">
    <w:name w:val="H1 Char1"/>
    <w:uiPriority w:val="0"/>
    <w:qFormat/>
    <w:rPr>
      <w:rFonts w:ascii="Times New Roman" w:hAnsi="Times New Roman" w:eastAsia="宋体" w:cs="Times New Roman"/>
      <w:b/>
      <w:bCs/>
      <w:sz w:val="44"/>
      <w:szCs w:val="44"/>
    </w:rPr>
  </w:style>
  <w:style w:type="character" w:styleId="1398" w:customStyle="1">
    <w:name w:val="批注引用1"/>
    <w:uiPriority w:val="0"/>
    <w:qFormat/>
    <w:rPr>
      <w:sz w:val="16"/>
      <w:szCs w:val="16"/>
    </w:rPr>
  </w:style>
  <w:style w:type="character" w:styleId="1399" w:customStyle="1">
    <w:name w:val="样式 宋体"/>
    <w:uiPriority w:val="0"/>
    <w:qFormat/>
    <w:rPr>
      <w:rFonts w:ascii="宋体" w:hAnsi="宋体" w:eastAsia="宋体"/>
      <w:sz w:val="24"/>
    </w:rPr>
  </w:style>
  <w:style w:type="character" w:styleId="1400" w:customStyle="1">
    <w:name w:val="headline-content"/>
    <w:uiPriority w:val="0"/>
    <w:qFormat/>
  </w:style>
  <w:style w:type="character" w:styleId="1401" w:customStyle="1">
    <w:name w:val="CSS3级编号 Char"/>
    <w:uiPriority w:val="0"/>
    <w:qFormat/>
    <w:rPr>
      <w:rFonts w:eastAsia="宋体"/>
      <w:sz w:val="24"/>
      <w:szCs w:val="24"/>
      <w:lang w:val="en-US" w:eastAsia="zh-CN" w:bidi="ar-SA"/>
    </w:rPr>
  </w:style>
  <w:style w:type="character" w:styleId="1402" w:customStyle="1">
    <w:name w:val="批注文字 Char1"/>
    <w:uiPriority w:val="0"/>
    <w:qFormat/>
    <w:rPr>
      <w:sz w:val="24"/>
      <w:szCs w:val="24"/>
    </w:rPr>
  </w:style>
  <w:style w:type="character" w:styleId="1403" w:customStyle="1">
    <w:name w:val="批注主题 Char1"/>
    <w:uiPriority w:val="0"/>
    <w:qFormat/>
    <w:rPr>
      <w:b/>
      <w:bCs/>
      <w:sz w:val="24"/>
      <w:szCs w:val="24"/>
    </w:rPr>
  </w:style>
  <w:style w:type="character" w:styleId="1404" w:customStyle="1">
    <w:name w:val="纯文本 Char1"/>
    <w:uiPriority w:val="0"/>
    <w:qFormat/>
    <w:rPr>
      <w:rFonts w:ascii="宋体" w:hAnsi="Courier New" w:cs="Courier New"/>
      <w:sz w:val="21"/>
      <w:szCs w:val="21"/>
    </w:rPr>
  </w:style>
  <w:style w:type="character" w:styleId="1405" w:customStyle="1">
    <w:name w:val="apple-converted-space"/>
    <w:uiPriority w:val="0"/>
    <w:qFormat/>
  </w:style>
  <w:style w:type="character" w:styleId="1406" w:customStyle="1">
    <w:name w:val="文档结构图 Char1"/>
    <w:basedOn w:val="759"/>
    <w:uiPriority w:val="99"/>
    <w:qFormat/>
    <w:rPr>
      <w:rFonts w:ascii="宋体" w:cs="Times New Roman"/>
      <w:sz w:val="18"/>
      <w:szCs w:val="18"/>
    </w:rPr>
  </w:style>
  <w:style w:type="paragraph" w:styleId="1407"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408"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409" w:customStyle="1">
    <w:name w:val="样式7"/>
    <w:basedOn w:val="749"/>
    <w:uiPriority w:val="0"/>
    <w:qFormat/>
    <w:pPr>
      <w:ind w:firstLine="601"/>
      <w:spacing w:line="440" w:lineRule="atLeast"/>
    </w:pPr>
    <w:rPr>
      <w:rFonts w:ascii="宋体" w:hAnsi="Calibri" w:cs="Times New Roman"/>
      <w:sz w:val="24"/>
      <w:szCs w:val="20"/>
    </w:rPr>
  </w:style>
  <w:style w:type="paragraph" w:styleId="1410" w:customStyle="1">
    <w:name w:val="FinBodyStyle"/>
    <w:basedOn w:val="749"/>
    <w:uiPriority w:val="0"/>
    <w:qFormat/>
    <w:pPr>
      <w:ind w:firstLine="480"/>
      <w:jc w:val="left"/>
      <w:spacing w:line="360" w:lineRule="auto"/>
      <w:widowControl/>
    </w:pPr>
    <w:rPr>
      <w:rFonts w:hint="eastAsia" w:ascii="宋体" w:hAnsi="宋体" w:cs="宋体"/>
      <w:sz w:val="24"/>
      <w:szCs w:val="20"/>
    </w:rPr>
  </w:style>
  <w:style w:type="paragraph" w:styleId="1411" w:customStyle="1">
    <w:name w:val="FinListStyle"/>
    <w:basedOn w:val="749"/>
    <w:uiPriority w:val="0"/>
    <w:qFormat/>
    <w:pPr>
      <w:jc w:val="left"/>
      <w:spacing w:line="360" w:lineRule="auto"/>
      <w:widowControl/>
    </w:pPr>
    <w:rPr>
      <w:rFonts w:hint="eastAsia" w:ascii="宋体" w:hAnsi="宋体" w:cs="宋体"/>
      <w:sz w:val="24"/>
      <w:szCs w:val="20"/>
    </w:rPr>
  </w:style>
  <w:style w:type="paragraph" w:styleId="1412" w:customStyle="1">
    <w:name w:val="FinShapeStyle"/>
    <w:basedOn w:val="749"/>
    <w:uiPriority w:val="0"/>
    <w:qFormat/>
    <w:pPr>
      <w:jc w:val="center"/>
      <w:widowControl/>
    </w:pPr>
    <w:rPr>
      <w:rFonts w:ascii="Times New Roman" w:hAnsi="Times New Roman" w:cs="Times New Roman"/>
      <w:sz w:val="20"/>
      <w:szCs w:val="20"/>
    </w:rPr>
  </w:style>
  <w:style w:type="paragraph" w:styleId="1413" w:customStyle="1">
    <w:name w:val="WPSOffice手动目录 1"/>
    <w:uiPriority w:val="0"/>
    <w:qFormat/>
    <w:rPr>
      <w:rFonts w:ascii="Times New Roman" w:hAnsi="Times New Roman" w:eastAsia="宋体" w:cs="Times New Roman"/>
      <w:lang w:val="en-US" w:eastAsia="zh-CN" w:bidi="ar-SA"/>
    </w:rPr>
  </w:style>
  <w:style w:type="paragraph" w:styleId="1414" w:customStyle="1">
    <w:name w:val="WPSOffice手动目录 2"/>
    <w:uiPriority w:val="0"/>
    <w:qFormat/>
    <w:pPr>
      <w:ind w:left="200"/>
    </w:pPr>
    <w:rPr>
      <w:rFonts w:ascii="Times New Roman" w:hAnsi="Times New Roman" w:eastAsia="宋体" w:cs="Times New Roman"/>
      <w:lang w:val="en-US" w:eastAsia="zh-CN" w:bidi="ar-SA"/>
    </w:rPr>
  </w:style>
  <w:style w:type="paragraph" w:styleId="1415" w:customStyle="1">
    <w:name w:val="WPSOffice手动目录 3"/>
    <w:uiPriority w:val="0"/>
    <w:qFormat/>
    <w:pPr>
      <w:ind w:left="400"/>
    </w:pPr>
    <w:rPr>
      <w:rFonts w:ascii="Times New Roman" w:hAnsi="Times New Roman" w:eastAsia="宋体" w:cs="Times New Roman"/>
      <w:lang w:val="en-US" w:eastAsia="zh-CN" w:bidi="ar-SA"/>
    </w:rPr>
  </w:style>
  <w:style w:type="character" w:styleId="1416" w:customStyle="1">
    <w:name w:val="answer-title"/>
    <w:basedOn w:val="759"/>
    <w:uiPriority w:val="0"/>
    <w:qFormat/>
  </w:style>
  <w:style w:type="character" w:styleId="1417" w:customStyle="1">
    <w:name w:val="del-btn"/>
    <w:basedOn w:val="759"/>
    <w:uiPriority w:val="0"/>
    <w:qFormat/>
  </w:style>
  <w:style w:type="character" w:styleId="1418" w:customStyle="1">
    <w:name w:val="bg"/>
    <w:basedOn w:val="759"/>
    <w:uiPriority w:val="0"/>
    <w:qFormat/>
    <w:rPr>
      <w:shd w:val="clear" w:color="auto" w:fill="000000"/>
    </w:rPr>
  </w:style>
  <w:style w:type="character" w:styleId="1419" w:customStyle="1">
    <w:name w:val="bg1"/>
    <w:basedOn w:val="759"/>
    <w:uiPriority w:val="0"/>
    <w:qFormat/>
    <w:rPr>
      <w:shd w:val="clear" w:color="auto" w:fill="000000"/>
    </w:rPr>
  </w:style>
  <w:style w:type="character" w:styleId="1420" w:customStyle="1">
    <w:name w:val="fontborder"/>
    <w:basedOn w:val="759"/>
    <w:uiPriority w:val="0"/>
    <w:qFormat/>
  </w:style>
  <w:style w:type="character" w:styleId="1421" w:customStyle="1">
    <w:name w:val="fontstrikethrough"/>
    <w:basedOn w:val="759"/>
    <w:uiPriority w:val="0"/>
    <w:qFormat/>
    <w:rPr>
      <w:strike/>
    </w:rPr>
  </w:style>
  <w:style w:type="paragraph" w:styleId="1422" w:customStyle="1">
    <w:name w:val="样式3"/>
    <w:basedOn w:val="749"/>
    <w:link w:val="1423"/>
    <w:uiPriority w:val="0"/>
    <w:qFormat/>
    <w:pPr>
      <w:ind w:firstLine="480"/>
      <w:jc w:val="left"/>
      <w:spacing w:after="3" w:line="360" w:lineRule="auto"/>
      <w:widowControl/>
    </w:pPr>
    <w:rPr>
      <w:rFonts w:ascii="宋体" w:hAnsi="宋体" w:cs="仿宋"/>
      <w:color w:val="000000"/>
      <w:sz w:val="24"/>
      <w:szCs w:val="20"/>
    </w:rPr>
  </w:style>
  <w:style w:type="character" w:styleId="1423" w:customStyle="1">
    <w:name w:val="样式3 字符"/>
    <w:basedOn w:val="759"/>
    <w:link w:val="1422"/>
    <w:uiPriority w:val="0"/>
    <w:qFormat/>
    <w:rPr>
      <w:rFonts w:ascii="宋体" w:hAnsi="宋体" w:eastAsia="宋体" w:cs="仿宋"/>
      <w:color w:val="000000"/>
      <w:sz w:val="24"/>
    </w:rPr>
  </w:style>
  <w:style w:type="character" w:styleId="1424" w:customStyle="1">
    <w:name w:val="标题 5 字符"/>
    <w:basedOn w:val="759"/>
    <w:link w:val="754"/>
    <w:uiPriority w:val="0"/>
    <w:qFormat/>
    <w:rPr>
      <w:rFonts w:eastAsia="宋体"/>
      <w:b/>
      <w:bCs/>
      <w:sz w:val="28"/>
      <w:szCs w:val="28"/>
    </w:rPr>
  </w:style>
  <w:style w:type="character" w:styleId="1425" w:customStyle="1">
    <w:name w:val="标题 6 字符"/>
    <w:link w:val="755"/>
    <w:uiPriority w:val="0"/>
    <w:qFormat/>
    <w:rPr>
      <w:rFonts w:ascii="Calibri" w:hAnsi="Calibri" w:eastAsia="黑体" w:cs="Times New Roman"/>
      <w:b/>
      <w:bCs/>
      <w:sz w:val="28"/>
      <w:szCs w:val="24"/>
    </w:rPr>
  </w:style>
  <w:style w:type="character" w:styleId="1426" w:customStyle="1">
    <w:name w:val="标题 7 字符1"/>
    <w:link w:val="756"/>
    <w:uiPriority w:val="0"/>
    <w:qFormat/>
    <w:rPr>
      <w:rFonts w:ascii="Calibri" w:hAnsi="Calibri" w:eastAsia="黑体" w:cs="Times New Roman"/>
      <w:b/>
      <w:bCs/>
    </w:rPr>
  </w:style>
  <w:style w:type="character" w:styleId="1427" w:customStyle="1">
    <w:name w:val="标题 8 字符"/>
    <w:link w:val="757"/>
    <w:uiPriority w:val="0"/>
    <w:qFormat/>
    <w:rPr>
      <w:rFonts w:ascii="Calibri" w:hAnsi="Calibri" w:eastAsia="黑体" w:cs="Times New Roman"/>
    </w:rPr>
  </w:style>
  <w:style w:type="character" w:styleId="1428" w:customStyle="1">
    <w:name w:val="标题 9 字符"/>
    <w:link w:val="758"/>
    <w:uiPriority w:val="0"/>
    <w:qFormat/>
    <w:rPr>
      <w:rFonts w:ascii="Calibri" w:hAnsi="Calibri" w:eastAsia="黑体" w:cs="Times New Roman"/>
      <w:b/>
    </w:rPr>
  </w:style>
  <w:style w:type="character" w:styleId="1429" w:customStyle="1">
    <w:name w:val="脚注文本 字符"/>
    <w:basedOn w:val="759"/>
    <w:link w:val="786"/>
    <w:uiPriority w:val="0"/>
    <w:qFormat/>
    <w:rPr>
      <w:rFonts w:ascii="Times New Roman" w:hAnsi="Times New Roman" w:eastAsia="宋体" w:cs="Times New Roman"/>
      <w:sz w:val="18"/>
    </w:rPr>
  </w:style>
  <w:style w:type="character" w:styleId="1430" w:customStyle="1">
    <w:name w:val="页眉 字符"/>
    <w:basedOn w:val="759"/>
    <w:link w:val="782"/>
    <w:uiPriority w:val="0"/>
    <w:qFormat/>
    <w:rPr>
      <w:sz w:val="18"/>
      <w:szCs w:val="18"/>
    </w:rPr>
  </w:style>
  <w:style w:type="character" w:styleId="1431" w:customStyle="1">
    <w:name w:val="页脚 字符"/>
    <w:basedOn w:val="759"/>
    <w:link w:val="781"/>
    <w:uiPriority w:val="99"/>
    <w:qFormat/>
    <w:rPr>
      <w:sz w:val="18"/>
      <w:szCs w:val="18"/>
    </w:rPr>
  </w:style>
  <w:style w:type="character" w:styleId="1432" w:customStyle="1">
    <w:name w:val="题注 字符"/>
    <w:link w:val="767"/>
    <w:uiPriority w:val="0"/>
    <w:qFormat/>
    <w:rPr>
      <w:rFonts w:ascii="Calibri" w:hAnsi="Calibri" w:eastAsia="仿宋" w:cs="Arial"/>
      <w:b/>
      <w:bCs/>
      <w:color w:val="4f81bd"/>
      <w:sz w:val="18"/>
      <w:szCs w:val="18"/>
      <w:lang w:eastAsia="en-US" w:bidi="en-US"/>
    </w:rPr>
  </w:style>
  <w:style w:type="character" w:styleId="1433" w:customStyle="1">
    <w:name w:val="标题 字符1"/>
    <w:link w:val="794"/>
    <w:uiPriority w:val="0"/>
    <w:qFormat/>
    <w:rPr>
      <w:rFonts w:ascii="Cambria" w:hAnsi="Cambria" w:eastAsia="仿宋"/>
      <w:color w:val="17365d"/>
      <w:spacing w:val="5"/>
      <w:sz w:val="52"/>
      <w:szCs w:val="52"/>
      <w:lang w:eastAsia="en-US" w:bidi="en-US"/>
    </w:rPr>
  </w:style>
  <w:style w:type="character" w:styleId="1434" w:customStyle="1">
    <w:name w:val="副标题 字符"/>
    <w:link w:val="785"/>
    <w:uiPriority w:val="0"/>
    <w:qFormat/>
    <w:rPr>
      <w:rFonts w:ascii="Cambria" w:hAnsi="Cambria" w:eastAsia="仿宋"/>
      <w:i/>
      <w:iCs/>
      <w:color w:val="4f81bd"/>
      <w:spacing w:val="15"/>
      <w:sz w:val="24"/>
      <w:szCs w:val="24"/>
      <w:lang w:eastAsia="en-US" w:bidi="en-US"/>
    </w:rPr>
  </w:style>
  <w:style w:type="character" w:styleId="1435" w:customStyle="1">
    <w:name w:val="正文文本缩进 3 字符"/>
    <w:link w:val="788"/>
    <w:uiPriority w:val="0"/>
    <w:qFormat/>
    <w:rPr>
      <w:rFonts w:ascii="宋体" w:hAnsi="宋体" w:eastAsia="仿宋"/>
      <w:sz w:val="24"/>
      <w:szCs w:val="24"/>
    </w:rPr>
  </w:style>
  <w:style w:type="character" w:styleId="1436" w:customStyle="1">
    <w:name w:val="文档结构图 字符"/>
    <w:link w:val="769"/>
    <w:uiPriority w:val="0"/>
    <w:qFormat/>
    <w:rPr>
      <w:rFonts w:eastAsia="仿宋"/>
      <w:sz w:val="24"/>
      <w:shd w:val="clear" w:color="auto" w:fill="000080"/>
      <w:lang w:eastAsia="en-US" w:bidi="en-US"/>
    </w:rPr>
  </w:style>
  <w:style w:type="character" w:styleId="1437" w:customStyle="1">
    <w:name w:val="纯文本 字符"/>
    <w:link w:val="777"/>
    <w:uiPriority w:val="0"/>
    <w:qFormat/>
    <w:rPr>
      <w:rFonts w:ascii="宋体" w:hAnsi="Courier New" w:eastAsia="仿宋"/>
      <w:sz w:val="24"/>
      <w:lang w:eastAsia="en-US"/>
    </w:rPr>
  </w:style>
  <w:style w:type="character" w:styleId="1438" w:customStyle="1">
    <w:name w:val="批注框文本 字符"/>
    <w:link w:val="780"/>
    <w:uiPriority w:val="99"/>
    <w:qFormat/>
    <w:rPr>
      <w:sz w:val="18"/>
      <w:szCs w:val="18"/>
    </w:rPr>
  </w:style>
  <w:style w:type="paragraph" w:styleId="1439">
    <w:name w:val="No Spacing"/>
    <w:uiPriority w:val="0"/>
    <w:qFormat/>
    <w:rPr>
      <w:rFonts w:ascii="Calibri" w:hAnsi="Calibri" w:eastAsia="宋体" w:cs="Times New Roman"/>
      <w:sz w:val="22"/>
      <w:szCs w:val="22"/>
      <w:lang w:val="en-US" w:eastAsia="en-US" w:bidi="en-US"/>
    </w:rPr>
  </w:style>
  <w:style w:type="paragraph" w:styleId="1440">
    <w:name w:val="List Paragraph"/>
    <w:basedOn w:val="749"/>
    <w:link w:val="1441"/>
    <w:uiPriority w:val="34"/>
    <w:qFormat/>
    <w:pPr>
      <w:ind w:firstLine="420"/>
    </w:pPr>
    <w:rPr>
      <w:sz w:val="20"/>
      <w:szCs w:val="20"/>
    </w:rPr>
  </w:style>
  <w:style w:type="character" w:styleId="1441" w:customStyle="1">
    <w:name w:val="列表段落 字符"/>
    <w:link w:val="1440"/>
    <w:uiPriority w:val="34"/>
    <w:qFormat/>
  </w:style>
  <w:style w:type="paragraph" w:styleId="1442">
    <w:name w:val="Quote"/>
    <w:basedOn w:val="749"/>
    <w:next w:val="749"/>
    <w:link w:val="1443"/>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443" w:customStyle="1">
    <w:name w:val="引用 字符"/>
    <w:link w:val="1442"/>
    <w:uiPriority w:val="0"/>
    <w:qFormat/>
    <w:rPr>
      <w:rFonts w:ascii="Times New Roman" w:hAnsi="Times New Roman" w:eastAsia="仿宋"/>
      <w:i/>
      <w:iCs/>
      <w:color w:val="000080"/>
      <w:sz w:val="28"/>
      <w:szCs w:val="24"/>
    </w:rPr>
  </w:style>
  <w:style w:type="paragraph" w:styleId="1444">
    <w:name w:val="Intense Quote"/>
    <w:basedOn w:val="749"/>
    <w:next w:val="749"/>
    <w:link w:val="1445"/>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45" w:customStyle="1">
    <w:name w:val="明显引用 字符"/>
    <w:link w:val="1444"/>
    <w:uiPriority w:val="0"/>
    <w:qFormat/>
    <w:rPr>
      <w:rFonts w:ascii="Times New Roman" w:hAnsi="Times New Roman" w:eastAsia="仿宋"/>
      <w:b/>
      <w:bCs/>
      <w:i/>
      <w:iCs/>
      <w:color w:val="4f81bd"/>
      <w:sz w:val="28"/>
      <w:szCs w:val="24"/>
    </w:rPr>
  </w:style>
  <w:style w:type="paragraph" w:styleId="1446" w:customStyle="1">
    <w:name w:val="*正文"/>
    <w:basedOn w:val="749"/>
    <w:uiPriority w:val="0"/>
    <w:qFormat/>
    <w:pPr>
      <w:ind w:firstLine="480"/>
      <w:spacing w:line="360" w:lineRule="auto"/>
    </w:pPr>
    <w:rPr>
      <w:rFonts w:ascii="宋体" w:hAnsi="宋体" w:cs="Times New Roman"/>
      <w:sz w:val="24"/>
      <w:szCs w:val="24"/>
    </w:rPr>
  </w:style>
  <w:style w:type="character" w:styleId="1447" w:customStyle="1">
    <w:name w:val="NormalCharacter"/>
    <w:uiPriority w:val="0"/>
    <w:qFormat/>
  </w:style>
  <w:style w:type="paragraph" w:styleId="1448" w:customStyle="1">
    <w:name w:val="样式 首行缩进:  2 字符"/>
    <w:basedOn w:val="749"/>
    <w:uiPriority w:val="0"/>
    <w:qFormat/>
    <w:pPr>
      <w:ind w:firstLine="480"/>
      <w:spacing w:line="360" w:lineRule="auto"/>
    </w:pPr>
    <w:rPr>
      <w:rFonts w:cs="宋体"/>
      <w:sz w:val="24"/>
    </w:rPr>
  </w:style>
  <w:style w:type="paragraph" w:styleId="1449" w:customStyle="1">
    <w:name w:val="@正文文本首行缩进 Alt＋w"/>
    <w:basedOn w:val="749"/>
    <w:uiPriority w:val="0"/>
    <w:qFormat/>
    <w:pPr>
      <w:ind w:firstLine="200"/>
      <w:spacing w:line="360" w:lineRule="auto"/>
    </w:pPr>
    <w:rPr>
      <w:rFonts w:ascii="仿宋_GB2312" w:hAnsi="宋体" w:eastAsia="仿宋_GB2312" w:cs="宋体"/>
      <w:color w:val="000000"/>
      <w:sz w:val="32"/>
      <w:szCs w:val="32"/>
      <w:lang w:val="zh-CN"/>
    </w:rPr>
  </w:style>
  <w:style w:type="paragraph" w:styleId="1450" w:customStyle="1">
    <w:name w:val="DAS正文"/>
    <w:basedOn w:val="749"/>
    <w:uiPriority w:val="0"/>
    <w:qFormat/>
    <w:pPr>
      <w:ind w:right="181" w:firstLine="480"/>
      <w:spacing w:line="360" w:lineRule="auto"/>
    </w:pPr>
    <w:rPr>
      <w:rFonts w:ascii="Verdana" w:hAnsi="Verdana" w:cs="Times New Roman"/>
      <w:szCs w:val="24"/>
    </w:rPr>
  </w:style>
  <w:style w:type="paragraph" w:styleId="1451" w:customStyle="1">
    <w:name w:val="BodyTextIndent"/>
    <w:basedOn w:val="749"/>
    <w:uiPriority w:val="0"/>
    <w:qFormat/>
    <w:pPr>
      <w:ind w:firstLine="425"/>
      <w:spacing w:line="360" w:lineRule="auto"/>
    </w:pPr>
  </w:style>
  <w:style w:type="character" w:styleId="1452" w:customStyle="1">
    <w:name w:val="font61"/>
    <w:basedOn w:val="759"/>
    <w:uiPriority w:val="0"/>
    <w:qFormat/>
    <w:rPr>
      <w:rFonts w:hint="eastAsia" w:ascii="宋体" w:hAnsi="宋体" w:eastAsia="宋体" w:cs="宋体"/>
      <w:color w:val="000000"/>
      <w:sz w:val="18"/>
      <w:szCs w:val="18"/>
      <w:u w:val="none"/>
    </w:rPr>
  </w:style>
  <w:style w:type="character" w:styleId="1453" w:customStyle="1">
    <w:name w:val="font81"/>
    <w:basedOn w:val="759"/>
    <w:uiPriority w:val="0"/>
    <w:qFormat/>
    <w:rPr>
      <w:rFonts w:ascii="Calibri" w:hAnsi="Calibri" w:cs="Calibri"/>
      <w:color w:val="000000"/>
      <w:sz w:val="18"/>
      <w:szCs w:val="18"/>
      <w:u w:val="none"/>
    </w:rPr>
  </w:style>
  <w:style w:type="character" w:styleId="1454" w:customStyle="1">
    <w:name w:val="font51"/>
    <w:basedOn w:val="759"/>
    <w:uiPriority w:val="0"/>
    <w:qFormat/>
    <w:rPr>
      <w:rFonts w:hint="eastAsia" w:ascii="宋体" w:hAnsi="宋体" w:eastAsia="宋体" w:cs="宋体"/>
      <w:color w:val="000000"/>
      <w:sz w:val="18"/>
      <w:szCs w:val="18"/>
      <w:u w:val="none"/>
    </w:rPr>
  </w:style>
  <w:style w:type="character" w:styleId="1455" w:customStyle="1">
    <w:name w:val="font91"/>
    <w:basedOn w:val="759"/>
    <w:uiPriority w:val="0"/>
    <w:qFormat/>
    <w:rPr>
      <w:rFonts w:hint="eastAsia" w:ascii="宋体" w:hAnsi="宋体" w:eastAsia="宋体" w:cs="宋体"/>
      <w:color w:val="ff0000"/>
      <w:sz w:val="18"/>
      <w:szCs w:val="18"/>
      <w:u w:val="none"/>
    </w:rPr>
  </w:style>
  <w:style w:type="character" w:styleId="1456" w:customStyle="1">
    <w:name w:val="font101"/>
    <w:basedOn w:val="759"/>
    <w:uiPriority w:val="0"/>
    <w:qFormat/>
    <w:rPr>
      <w:rFonts w:hint="eastAsia" w:ascii="宋体" w:hAnsi="宋体" w:eastAsia="宋体" w:cs="宋体"/>
      <w:color w:val="ff0000"/>
      <w:sz w:val="18"/>
      <w:szCs w:val="18"/>
      <w:u w:val="none"/>
    </w:rPr>
  </w:style>
  <w:style w:type="character" w:styleId="1457" w:customStyle="1">
    <w:name w:val="font41"/>
    <w:basedOn w:val="759"/>
    <w:uiPriority w:val="0"/>
    <w:qFormat/>
    <w:rPr>
      <w:rFonts w:hint="eastAsia" w:ascii="宋体" w:hAnsi="宋体" w:eastAsia="宋体" w:cs="宋体"/>
      <w:color w:val="000000"/>
      <w:sz w:val="18"/>
      <w:szCs w:val="18"/>
      <w:u w:val="none"/>
    </w:rPr>
  </w:style>
  <w:style w:type="character" w:styleId="1458" w:customStyle="1">
    <w:name w:val="font71"/>
    <w:basedOn w:val="759"/>
    <w:uiPriority w:val="0"/>
    <w:qFormat/>
    <w:rPr>
      <w:rFonts w:hint="eastAsia" w:ascii="宋体" w:hAnsi="宋体" w:eastAsia="宋体" w:cs="宋体"/>
      <w:color w:val="ff0000"/>
      <w:sz w:val="18"/>
      <w:szCs w:val="18"/>
      <w:u w:val="none"/>
    </w:rPr>
  </w:style>
  <w:style w:type="paragraph" w:styleId="1459" w:customStyle="1">
    <w:name w:val="简单回函地址"/>
    <w:basedOn w:val="749"/>
    <w:uiPriority w:val="0"/>
    <w:qFormat/>
    <w:rPr>
      <w:rFonts w:ascii="Times New Roman" w:hAnsi="Times New Roman" w:cs="宋体"/>
      <w:szCs w:val="21"/>
    </w:rPr>
  </w:style>
  <w:style w:type="paragraph" w:styleId="1460" w:customStyle="1">
    <w:name w:val="彩色列表 - 着色 11"/>
    <w:basedOn w:val="749"/>
    <w:uiPriority w:val="0"/>
    <w:qFormat/>
    <w:pPr>
      <w:ind w:firstLine="420"/>
    </w:pPr>
    <w:rPr>
      <w:sz w:val="20"/>
    </w:rPr>
  </w:style>
  <w:style w:type="paragraph" w:styleId="1461" w:customStyle="1">
    <w:name w:val="引文目录标题1"/>
    <w:basedOn w:val="749"/>
    <w:next w:val="749"/>
    <w:uiPriority w:val="0"/>
    <w:unhideWhenUsed/>
    <w:qFormat/>
    <w:pPr>
      <w:spacing w:before="120"/>
    </w:pPr>
    <w:rPr>
      <w:rFonts w:ascii="Arial" w:hAnsi="Arial" w:cs="Arial"/>
    </w:rPr>
  </w:style>
  <w:style w:type="paragraph" w:styleId="1462" w:customStyle="1">
    <w:name w:val="页眉11"/>
    <w:basedOn w:val="74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463" w:customStyle="1">
    <w:name w:val="索引 41"/>
    <w:basedOn w:val="749"/>
    <w:next w:val="749"/>
    <w:uiPriority w:val="0"/>
    <w:semiHidden/>
    <w:qFormat/>
    <w:pPr>
      <w:ind w:left="840" w:hanging="210"/>
      <w:jc w:val="left"/>
    </w:pPr>
    <w:rPr>
      <w:rFonts w:ascii="Times New Roman" w:hAnsi="Times New Roman"/>
      <w:sz w:val="20"/>
      <w:szCs w:val="20"/>
    </w:rPr>
  </w:style>
  <w:style w:type="numbering" w:styleId="14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周纯</cp:lastModifiedBy>
  <cp:revision>59</cp:revision>
  <dcterms:created xsi:type="dcterms:W3CDTF">2023-11-03T01:40:00Z</dcterms:created>
  <dcterms:modified xsi:type="dcterms:W3CDTF">2025-11-10T09:42:22Z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7F69745BFAD748B0AD14B64C84B2CAED_13</vt:lpwstr>
  </property>
  <property fmtid="{D5CDD505-2E9C-101B-9397-08002B2CF9AE}" pid="4" name="KSOTemplateDocerSaveRecord">
    <vt:lpwstr>eyJoZGlkIjoiNWNkMGZmZGUxNzNkMTZmNDUwMjEzYmY4NTVhNzIxZDgiLCJ1c2VySWQiOiIzMTU1ODEyOTcifQ==</vt:lpwstr>
  </property>
</Properties>
</file>