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2"/>
        <w:ind w:firstLine="0"/>
        <w:rPr>
          <w:rFonts w:hint="eastAsia" w:ascii="Times New Roman" w:hAnsi="Times New Roman" w:eastAsia="黑体"/>
          <w:b/>
          <w:bCs/>
          <w:sz w:val="84"/>
          <w:highlight w:val="none"/>
        </w:rPr>
      </w:pPr>
      <w:r>
        <w:rPr>
          <w:rFonts w:hint="eastAsia" w:ascii="Times New Roman" w:hAnsi="Times New Roman" w:eastAsia="黑体"/>
          <w:b/>
          <w:bCs/>
          <w:sz w:val="84"/>
          <w:highlight w:val="none"/>
        </w:rPr>
      </w:r>
      <w:r/>
    </w:p>
    <w:p>
      <w:pPr>
        <w:pStyle w:val="1062"/>
        <w:ind w:firstLine="0"/>
        <w:rPr>
          <w:rFonts w:hint="eastAsia" w:ascii="Times New Roman" w:hAnsi="Times New Roman" w:eastAsia="黑体"/>
          <w:b/>
          <w:bCs/>
          <w:sz w:val="84"/>
          <w:highlight w:val="none"/>
        </w:rPr>
      </w:pPr>
      <w:r>
        <w:rPr>
          <w:rFonts w:hint="eastAsia" w:ascii="Times New Roman" w:hAnsi="Times New Roman" w:eastAsia="黑体"/>
          <w:b/>
          <w:bCs/>
          <w:sz w:val="84"/>
          <w:highlight w:val="none"/>
        </w:rPr>
      </w:r>
      <w:r/>
    </w:p>
    <w:p>
      <w:pPr>
        <w:pStyle w:val="1062"/>
        <w:ind w:firstLine="0"/>
        <w:jc w:val="center"/>
        <w:rPr>
          <w:rFonts w:hint="eastAsia"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rPr>
          <w:rFonts w:hint="eastAsia" w:ascii="Times New Roman" w:hAnsi="Times New Roman" w:eastAsia="黑体"/>
          <w:b/>
          <w:bCs/>
          <w:sz w:val="84"/>
          <w:highlight w:val="none"/>
        </w:rPr>
      </w:r>
      <w:r/>
    </w:p>
    <w:p>
      <w:pPr>
        <w:pStyle w:val="976"/>
        <w:jc w:val="center"/>
        <w:spacing w:before="120" w:after="120" w:line="360" w:lineRule="auto"/>
        <w:rPr>
          <w:rFonts w:eastAsia="黑体"/>
          <w:b/>
          <w:bCs/>
          <w:sz w:val="84"/>
          <w:szCs w:val="24"/>
          <w:highlight w:val="none"/>
        </w:rPr>
      </w:pPr>
      <w:r>
        <w:rPr>
          <w:rFonts w:eastAsia="黑体"/>
          <w:b/>
          <w:bCs/>
          <w:sz w:val="84"/>
          <w:szCs w:val="24"/>
          <w:highlight w:val="none"/>
        </w:rPr>
      </w:r>
      <w:r/>
    </w:p>
    <w:p>
      <w:pPr>
        <w:pStyle w:val="976"/>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项目名称：</w:t>
      </w:r>
      <w:r>
        <w:rPr>
          <w:rFonts w:hint="eastAsia" w:ascii="黑体" w:hAnsi="黑体" w:eastAsia="黑体"/>
          <w:b/>
          <w:sz w:val="32"/>
          <w:szCs w:val="32"/>
          <w:highlight w:val="none"/>
          <w:lang w:eastAsia="zh-CN"/>
        </w:rPr>
        <w:t xml:space="preserve">宿城区重大动物疫病强制免疫疫苗耳标采购项目</w:t>
      </w:r>
      <w:r>
        <w:rPr>
          <w:rFonts w:hint="eastAsia" w:ascii="黑体" w:hAnsi="黑体" w:eastAsia="黑体"/>
          <w:b/>
          <w:bCs/>
          <w:sz w:val="32"/>
          <w:szCs w:val="32"/>
          <w:highlight w:val="none"/>
          <w:lang w:eastAsia="zh-CN"/>
        </w:rPr>
      </w:r>
      <w:r/>
    </w:p>
    <w:p>
      <w:pPr>
        <w:pStyle w:val="976"/>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项目编号：</w:t>
      </w:r>
      <w:r>
        <w:rPr>
          <w:rFonts w:hint="eastAsia" w:ascii="黑体" w:hAnsi="黑体" w:eastAsia="黑体"/>
          <w:b/>
          <w:bCs/>
          <w:sz w:val="32"/>
          <w:szCs w:val="32"/>
          <w:highlight w:val="none"/>
          <w:lang w:eastAsia="zh-CN"/>
        </w:rPr>
        <w:t xml:space="preserve">JSZC-321302-JXXM-G2025-0013</w:t>
      </w:r>
      <w:r>
        <w:rPr>
          <w:rFonts w:hint="eastAsia" w:ascii="黑体" w:hAnsi="黑体" w:eastAsia="黑体"/>
          <w:b/>
          <w:bCs/>
          <w:sz w:val="32"/>
          <w:szCs w:val="32"/>
          <w:highlight w:val="none"/>
          <w:lang w:eastAsia="zh-CN"/>
        </w:rPr>
      </w:r>
      <w:r/>
    </w:p>
    <w:p>
      <w:pPr>
        <w:pStyle w:val="976"/>
        <w:ind w:left="2100"/>
        <w:rPr>
          <w:rFonts w:hint="eastAsia"/>
          <w:b/>
          <w:sz w:val="30"/>
          <w:szCs w:val="30"/>
          <w:highlight w:val="none"/>
        </w:rPr>
      </w:pP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货物</w:t>
      </w:r>
      <w:r>
        <w:rPr>
          <w:rFonts w:hint="eastAsia" w:ascii="黑体" w:hAnsi="黑体" w:eastAsia="黑体"/>
          <w:b/>
          <w:bCs/>
          <w:sz w:val="32"/>
          <w:szCs w:val="32"/>
          <w:highlight w:val="none"/>
        </w:rPr>
        <w:t xml:space="preserve">类项目，本项目</w:t>
      </w:r>
      <w:r>
        <w:rPr>
          <w:rFonts w:hint="eastAsia" w:ascii="黑体" w:hAnsi="黑体" w:eastAsia="黑体"/>
          <w:b/>
          <w:bCs/>
          <w:sz w:val="32"/>
          <w:szCs w:val="32"/>
          <w:highlight w:val="none"/>
          <w:u w:val="single"/>
        </w:rPr>
        <w:t xml:space="preserve">专门</w:t>
      </w:r>
      <w:r>
        <w:rPr>
          <w:rFonts w:hint="eastAsia" w:ascii="黑体" w:hAnsi="黑体" w:eastAsia="黑体"/>
          <w:b/>
          <w:bCs/>
          <w:sz w:val="32"/>
          <w:szCs w:val="32"/>
          <w:highlight w:val="none"/>
        </w:rPr>
        <w:t xml:space="preserve">面向中小企业）</w:t>
      </w:r>
      <w:r>
        <w:rPr>
          <w:rFonts w:hint="eastAsia"/>
          <w:b/>
          <w:sz w:val="30"/>
          <w:szCs w:val="30"/>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0"/>
        <w:spacing w:before="0" w:after="0"/>
        <w:rPr>
          <w:rFonts w:hint="eastAsia" w:ascii="Times New Roman" w:hAnsi="Times New Roman"/>
          <w:highlight w:val="none"/>
        </w:rPr>
      </w:pPr>
      <w:r>
        <w:rPr>
          <w:rFonts w:hint="eastAsia" w:ascii="Times New Roman" w:hAnsi="Times New Roman"/>
          <w:highlight w:val="none"/>
        </w:rPr>
      </w:r>
      <w:r/>
    </w:p>
    <w:p>
      <w:pPr>
        <w:pStyle w:val="1062"/>
        <w:ind w:firstLine="1690"/>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采购人：</w:t>
      </w:r>
      <w:r>
        <w:rPr>
          <w:rFonts w:hint="eastAsia" w:ascii="黑体" w:hAnsi="黑体" w:eastAsia="黑体"/>
          <w:b/>
          <w:sz w:val="30"/>
          <w:szCs w:val="30"/>
          <w:highlight w:val="none"/>
          <w:u w:val="single"/>
          <w:lang w:eastAsia="zh-CN"/>
        </w:rPr>
        <w:t xml:space="preserve">宿迁市宿城区农业农村局</w:t>
      </w:r>
      <w:r>
        <w:rPr>
          <w:rFonts w:hint="eastAsia" w:ascii="黑体" w:hAnsi="黑体" w:eastAsia="黑体"/>
          <w:b/>
          <w:bCs/>
          <w:sz w:val="32"/>
          <w:highlight w:val="none"/>
          <w:u w:val="single"/>
          <w:lang w:eastAsia="zh-CN"/>
        </w:rPr>
      </w:r>
      <w:r/>
    </w:p>
    <w:p>
      <w:pPr>
        <w:pStyle w:val="1062"/>
        <w:ind w:firstLine="1606"/>
        <w:jc w:val="both"/>
        <w:rPr>
          <w:rFonts w:ascii="黑体" w:hAnsi="黑体" w:eastAsia="黑体"/>
          <w:b/>
          <w:bCs/>
          <w:sz w:val="32"/>
          <w:highlight w:val="none"/>
          <w:u w:val="single"/>
        </w:rPr>
      </w:pPr>
      <w:r>
        <w:rPr>
          <w:rFonts w:hint="eastAsia" w:ascii="黑体" w:hAnsi="黑体" w:eastAsia="黑体"/>
          <w:b/>
          <w:bCs/>
          <w:sz w:val="32"/>
          <w:highlight w:val="none"/>
        </w:rPr>
        <w:t xml:space="preserve">采购代理机构：</w:t>
      </w:r>
      <w:r>
        <w:rPr>
          <w:rFonts w:hint="eastAsia" w:ascii="黑体" w:hAnsi="黑体" w:eastAsia="黑体"/>
          <w:b/>
          <w:sz w:val="30"/>
          <w:szCs w:val="30"/>
          <w:highlight w:val="none"/>
          <w:u w:val="single"/>
        </w:rPr>
        <w:t xml:space="preserve">江苏佳兴项目管理有限公司</w:t>
      </w:r>
      <w:r>
        <w:rPr>
          <w:rFonts w:ascii="黑体" w:hAnsi="黑体" w:eastAsia="黑体"/>
          <w:b/>
          <w:bCs/>
          <w:sz w:val="32"/>
          <w:highlight w:val="none"/>
          <w:u w:val="single"/>
        </w:rPr>
      </w:r>
      <w:r/>
    </w:p>
    <w:p>
      <w:pPr>
        <w:pStyle w:val="1062"/>
        <w:ind w:firstLine="0"/>
        <w:jc w:val="center"/>
        <w:rPr>
          <w:rFonts w:hint="eastAsia" w:ascii="黑体" w:hAnsi="黑体" w:eastAsia="黑体"/>
          <w:b/>
          <w:bCs/>
          <w:sz w:val="32"/>
          <w:highlight w:val="none"/>
          <w:u w:val="single"/>
        </w:rPr>
      </w:pPr>
      <w:r>
        <w:rPr>
          <w:rFonts w:hint="eastAsia" w:ascii="黑体" w:hAnsi="黑体" w:eastAsia="黑体"/>
          <w:b/>
          <w:bCs/>
          <w:sz w:val="32"/>
          <w:highlight w:val="none"/>
          <w:u w:val="single"/>
        </w:rPr>
        <w:t xml:space="preserve">2025</w:t>
      </w:r>
      <w:r>
        <w:rPr>
          <w:rFonts w:hint="eastAsia" w:ascii="黑体" w:hAnsi="黑体" w:eastAsia="黑体"/>
          <w:b/>
          <w:bCs/>
          <w:sz w:val="32"/>
          <w:highlight w:val="none"/>
        </w:rPr>
        <w:t xml:space="preserve">年</w:t>
      </w:r>
      <w:r>
        <w:rPr>
          <w:rFonts w:hint="eastAsia" w:ascii="黑体" w:hAnsi="黑体" w:eastAsia="黑体"/>
          <w:b/>
          <w:bCs/>
          <w:sz w:val="32"/>
          <w:highlight w:val="none"/>
          <w:u w:val="single"/>
          <w:lang w:val="en-US" w:eastAsia="zh-CN"/>
        </w:rPr>
        <w:t xml:space="preserve">1</w:t>
      </w:r>
      <w:r>
        <w:rPr>
          <w:rFonts w:hint="eastAsia" w:ascii="黑体" w:hAnsi="黑体" w:eastAsia="黑体"/>
          <w:b/>
          <w:bCs/>
          <w:sz w:val="32"/>
          <w:highlight w:val="none"/>
          <w:u w:val="single"/>
          <w:lang w:val="en-US" w:eastAsia="zh-CN"/>
        </w:rPr>
        <w:t xml:space="preserve">2</w:t>
      </w:r>
      <w:r>
        <w:rPr>
          <w:rFonts w:hint="eastAsia" w:ascii="黑体" w:hAnsi="黑体" w:eastAsia="黑体"/>
          <w:b/>
          <w:bCs/>
          <w:sz w:val="32"/>
          <w:highlight w:val="none"/>
        </w:rPr>
        <w:t xml:space="preserve">月</w:t>
      </w:r>
      <w:r>
        <w:rPr>
          <w:rFonts w:hint="eastAsia" w:ascii="黑体" w:hAnsi="黑体" w:eastAsia="黑体"/>
          <w:b/>
          <w:bCs/>
          <w:sz w:val="32"/>
          <w:highlight w:val="none"/>
          <w:u w:val="single"/>
          <w:lang w:val="en-US" w:eastAsia="zh-CN"/>
        </w:rPr>
        <w:t xml:space="preserve">19</w:t>
      </w:r>
      <w:r>
        <w:rPr>
          <w:rFonts w:hint="eastAsia" w:ascii="黑体" w:hAnsi="黑体" w:eastAsia="黑体"/>
          <w:b/>
          <w:bCs/>
          <w:sz w:val="32"/>
          <w:highlight w:val="none"/>
        </w:rPr>
        <w:t xml:space="preserve">日</w:t>
      </w:r>
      <w:r>
        <w:rPr>
          <w:rFonts w:hint="eastAsia" w:ascii="黑体" w:hAnsi="黑体" w:eastAsia="黑体"/>
          <w:b/>
          <w:bCs/>
          <w:sz w:val="32"/>
          <w:highlight w:val="none"/>
          <w:u w:val="single"/>
        </w:rPr>
      </w:r>
      <w:r/>
    </w:p>
    <w:p>
      <w:pPr>
        <w:pStyle w:val="1062"/>
        <w:ind w:firstLine="0"/>
        <w:rPr>
          <w:rFonts w:hint="eastAsia" w:ascii="Times New Roman" w:hAnsi="Times New Roman"/>
          <w:highlight w:val="none"/>
        </w:rPr>
      </w:pPr>
      <w:r>
        <w:rPr>
          <w:rFonts w:hint="eastAsia" w:ascii="Times New Roman" w:hAnsi="Times New Roman"/>
          <w:highlight w:val="none"/>
        </w:rPr>
        <w:t xml:space="preserve">                        </w:t>
      </w:r>
      <w:r>
        <w:rPr>
          <w:rFonts w:hint="eastAsia" w:ascii="Times New Roman" w:hAnsi="Times New Roman"/>
          <w:highlight w:val="none"/>
        </w:rPr>
      </w:r>
      <w:r/>
    </w:p>
    <w:p>
      <w:pPr>
        <w:pStyle w:val="976"/>
        <w:jc w:val="center"/>
        <w:spacing w:line="480" w:lineRule="auto"/>
        <w:rPr>
          <w:rFonts w:hint="eastAsia" w:eastAsia="仿宋_GB2312"/>
          <w:highlight w:val="none"/>
        </w:rPr>
        <w:outlineLvl w:val="0"/>
      </w:pPr>
      <w:r/>
      <w:bookmarkStart w:id="0" w:name="_Toc6105"/>
      <w:r/>
      <w:bookmarkStart w:id="1" w:name="_Toc9107"/>
      <w:r/>
      <w:bookmarkStart w:id="2" w:name="_Toc19530"/>
      <w:r/>
      <w:bookmarkStart w:id="3" w:name="_Toc3247"/>
      <w:r/>
      <w:bookmarkStart w:id="4" w:name="_Toc120614210"/>
      <w:r/>
      <w:bookmarkStart w:id="5" w:name="_Toc20823272"/>
      <w:r/>
      <w:bookmarkStart w:id="6" w:name="_Toc479757206"/>
      <w:r/>
      <w:bookmarkStart w:id="7" w:name="_Toc523127445"/>
      <w:r/>
      <w:bookmarkStart w:id="8" w:name="_Toc513029200"/>
      <w:r/>
      <w:bookmarkStart w:id="9" w:name="_Toc16938516"/>
      <w:r>
        <w:rPr>
          <w:rFonts w:hint="eastAsia" w:eastAsia="黑体"/>
          <w:b/>
          <w:sz w:val="44"/>
          <w:highlight w:val="none"/>
        </w:rPr>
        <w:t xml:space="preserve">总  目  录</w:t>
      </w:r>
      <w:bookmarkEnd w:id="0"/>
      <w:r/>
      <w:bookmarkEnd w:id="1"/>
      <w:r/>
      <w:bookmarkEnd w:id="2"/>
      <w:r/>
      <w:bookmarkEnd w:id="3"/>
      <w:r>
        <w:rPr>
          <w:rFonts w:hint="eastAsia" w:eastAsia="仿宋_GB2312"/>
          <w:highlight w:val="none"/>
        </w:rPr>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TOC \o "1-3" \h \u </w:instrText>
      </w:r>
      <w:r>
        <w:rPr>
          <w:rFonts w:hint="eastAsia" w:eastAsia="仿宋_GB2312"/>
          <w:highlight w:val="none"/>
        </w:rPr>
        <w:fldChar w:fldCharType="separate"/>
      </w:r>
      <w:r>
        <w:rPr>
          <w:rFonts w:hint="eastAsia" w:eastAsia="仿宋_GB2312"/>
          <w:highlight w:val="none"/>
        </w:rPr>
        <w:fldChar w:fldCharType="begin"/>
      </w:r>
      <w:r>
        <w:rPr>
          <w:rFonts w:hint="eastAsia" w:eastAsia="仿宋_GB2312"/>
          <w:highlight w:val="none"/>
        </w:rPr>
        <w:instrText xml:space="preserve"> HYPERLINK \l _Toc3247 </w:instrText>
      </w:r>
      <w:r>
        <w:rPr>
          <w:rFonts w:hint="eastAsia" w:eastAsia="仿宋_GB2312"/>
          <w:highlight w:val="none"/>
        </w:rPr>
        <w:fldChar w:fldCharType="separate"/>
      </w:r>
      <w:r>
        <w:rPr>
          <w:rFonts w:hint="eastAsia" w:eastAsia="黑体"/>
          <w:highlight w:val="none"/>
        </w:rPr>
        <w:t xml:space="preserve">总  目  录</w:t>
      </w:r>
      <w:r>
        <w:tab/>
      </w:r>
      <w:r>
        <w:fldChar w:fldCharType="begin"/>
      </w:r>
      <w:r>
        <w:instrText xml:space="preserve"> PAGEREF _Toc3247 \h </w:instrText>
      </w:r>
      <w:r>
        <w:fldChar w:fldCharType="separate"/>
      </w:r>
      <w:r>
        <w:t xml:space="preserve">2</w:t>
      </w:r>
      <w:r>
        <w:fldChar w:fldCharType="end"/>
      </w:r>
      <w:r>
        <w:rPr>
          <w:rFonts w:hint="eastAsia" w:eastAsia="仿宋_GB2312"/>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_Toc16403 </w:instrText>
      </w:r>
      <w:r>
        <w:rPr>
          <w:rFonts w:hint="eastAsia" w:eastAsia="仿宋_GB2312"/>
          <w:highlight w:val="none"/>
        </w:rPr>
        <w:fldChar w:fldCharType="separate"/>
      </w:r>
      <w:r>
        <w:rPr>
          <w:rFonts w:hint="eastAsia" w:ascii="Times New Roman" w:eastAsia="黑体"/>
          <w:szCs w:val="44"/>
          <w:highlight w:val="none"/>
        </w:rPr>
        <w:t xml:space="preserve">第一章  投标邀请</w:t>
      </w:r>
      <w:r>
        <w:tab/>
      </w:r>
      <w:r>
        <w:fldChar w:fldCharType="begin"/>
      </w:r>
      <w:r>
        <w:instrText xml:space="preserve"> PAGEREF _Toc16403 \h </w:instrText>
      </w:r>
      <w:r>
        <w:fldChar w:fldCharType="separate"/>
      </w:r>
      <w:r>
        <w:t xml:space="preserve">3</w:t>
      </w:r>
      <w:r>
        <w:fldChar w:fldCharType="end"/>
      </w:r>
      <w:r>
        <w:rPr>
          <w:rFonts w:hint="eastAsia" w:eastAsia="仿宋_GB2312"/>
          <w:highlight w:val="none"/>
        </w:rPr>
        <w:fldChar w:fldCharType="end"/>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_Toc23324 </w:instrText>
      </w:r>
      <w:r>
        <w:rPr>
          <w:rFonts w:hint="eastAsia" w:eastAsia="仿宋_GB2312"/>
          <w:i w:val="0"/>
          <w:iCs w:val="0"/>
          <w:highlight w:val="none"/>
        </w:rPr>
        <w:fldChar w:fldCharType="separate"/>
      </w:r>
      <w:r>
        <w:rPr>
          <w:rFonts w:hint="eastAsia"/>
          <w:i w:val="0"/>
          <w:iCs w:val="0"/>
          <w:highlight w:val="none"/>
        </w:rPr>
        <w:t xml:space="preserve">一、项目基本情况</w:t>
      </w:r>
      <w:r>
        <w:rPr>
          <w:i w:val="0"/>
          <w:iCs w:val="0"/>
        </w:rPr>
        <w:tab/>
      </w:r>
      <w:r>
        <w:rPr>
          <w:i w:val="0"/>
          <w:iCs w:val="0"/>
        </w:rPr>
        <w:fldChar w:fldCharType="begin"/>
      </w:r>
      <w:r>
        <w:rPr>
          <w:i w:val="0"/>
          <w:iCs w:val="0"/>
        </w:rPr>
        <w:instrText xml:space="preserve"> PAGEREF _Toc23324 \h </w:instrText>
      </w:r>
      <w:r>
        <w:rPr>
          <w:i w:val="0"/>
          <w:iCs w:val="0"/>
        </w:rPr>
        <w:fldChar w:fldCharType="separate"/>
      </w:r>
      <w:r>
        <w:rPr>
          <w:i w:val="0"/>
          <w:iCs w:val="0"/>
        </w:rPr>
        <w:t xml:space="preserve">3</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_Toc24556 </w:instrText>
      </w:r>
      <w:r>
        <w:rPr>
          <w:rFonts w:hint="eastAsia" w:eastAsia="仿宋_GB2312"/>
          <w:i w:val="0"/>
          <w:iCs w:val="0"/>
          <w:highlight w:val="none"/>
        </w:rPr>
        <w:fldChar w:fldCharType="separate"/>
      </w:r>
      <w:r>
        <w:rPr>
          <w:rFonts w:hint="eastAsia"/>
          <w:i w:val="0"/>
          <w:iCs w:val="0"/>
          <w:highlight w:val="none"/>
        </w:rPr>
        <w:t xml:space="preserve">二、申请人的资格要求：</w:t>
      </w:r>
      <w:r>
        <w:rPr>
          <w:i w:val="0"/>
          <w:iCs w:val="0"/>
        </w:rPr>
        <w:tab/>
      </w:r>
      <w:r>
        <w:rPr>
          <w:i w:val="0"/>
          <w:iCs w:val="0"/>
        </w:rPr>
        <w:fldChar w:fldCharType="begin"/>
      </w:r>
      <w:r>
        <w:rPr>
          <w:i w:val="0"/>
          <w:iCs w:val="0"/>
        </w:rPr>
        <w:instrText xml:space="preserve"> PAGEREF _Toc24556 \h </w:instrText>
      </w:r>
      <w:r>
        <w:rPr>
          <w:i w:val="0"/>
          <w:iCs w:val="0"/>
        </w:rPr>
        <w:fldChar w:fldCharType="separate"/>
      </w:r>
      <w:r>
        <w:rPr>
          <w:i w:val="0"/>
          <w:iCs w:val="0"/>
        </w:rPr>
        <w:t xml:space="preserve">5</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_Toc12760 </w:instrText>
      </w:r>
      <w:r>
        <w:rPr>
          <w:rFonts w:hint="eastAsia" w:eastAsia="仿宋_GB2312"/>
          <w:i w:val="0"/>
          <w:iCs w:val="0"/>
          <w:highlight w:val="none"/>
        </w:rPr>
        <w:fldChar w:fldCharType="separate"/>
      </w:r>
      <w:r>
        <w:rPr>
          <w:rFonts w:hint="eastAsia"/>
          <w:i w:val="0"/>
          <w:iCs w:val="0"/>
          <w:highlight w:val="none"/>
        </w:rPr>
        <w:t xml:space="preserve">三、获取招标文件</w:t>
      </w:r>
      <w:r>
        <w:rPr>
          <w:i w:val="0"/>
          <w:iCs w:val="0"/>
        </w:rPr>
        <w:tab/>
      </w:r>
      <w:r>
        <w:rPr>
          <w:i w:val="0"/>
          <w:iCs w:val="0"/>
        </w:rPr>
        <w:fldChar w:fldCharType="begin"/>
      </w:r>
      <w:r>
        <w:rPr>
          <w:i w:val="0"/>
          <w:iCs w:val="0"/>
        </w:rPr>
        <w:instrText xml:space="preserve"> PAGEREF _Toc12760 \h </w:instrText>
      </w:r>
      <w:r>
        <w:rPr>
          <w:i w:val="0"/>
          <w:iCs w:val="0"/>
        </w:rPr>
        <w:fldChar w:fldCharType="separate"/>
      </w:r>
      <w:r>
        <w:rPr>
          <w:i w:val="0"/>
          <w:iCs w:val="0"/>
        </w:rPr>
        <w:t xml:space="preserve">5</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_Toc3745 </w:instrText>
      </w:r>
      <w:r>
        <w:rPr>
          <w:rFonts w:hint="eastAsia" w:eastAsia="仿宋_GB2312"/>
          <w:i w:val="0"/>
          <w:iCs w:val="0"/>
          <w:highlight w:val="none"/>
        </w:rPr>
        <w:fldChar w:fldCharType="separate"/>
      </w:r>
      <w:r>
        <w:rPr>
          <w:rFonts w:hint="eastAsia"/>
          <w:i w:val="0"/>
          <w:iCs w:val="0"/>
          <w:highlight w:val="none"/>
        </w:rPr>
        <w:t xml:space="preserve">四、提交投标文件截止时间、开标时间和地点</w:t>
      </w:r>
      <w:r>
        <w:rPr>
          <w:i w:val="0"/>
          <w:iCs w:val="0"/>
        </w:rPr>
        <w:tab/>
      </w:r>
      <w:r>
        <w:rPr>
          <w:i w:val="0"/>
          <w:iCs w:val="0"/>
        </w:rPr>
        <w:fldChar w:fldCharType="begin"/>
      </w:r>
      <w:r>
        <w:rPr>
          <w:i w:val="0"/>
          <w:iCs w:val="0"/>
        </w:rPr>
        <w:instrText xml:space="preserve"> PAGEREF _Toc3745 \h </w:instrText>
      </w:r>
      <w:r>
        <w:rPr>
          <w:i w:val="0"/>
          <w:iCs w:val="0"/>
        </w:rPr>
        <w:fldChar w:fldCharType="separate"/>
      </w:r>
      <w:r>
        <w:rPr>
          <w:i w:val="0"/>
          <w:iCs w:val="0"/>
        </w:rPr>
        <w:t xml:space="preserve">6</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_Toc17164 </w:instrText>
      </w:r>
      <w:r>
        <w:rPr>
          <w:rFonts w:hint="eastAsia" w:eastAsia="仿宋_GB2312"/>
          <w:i w:val="0"/>
          <w:iCs w:val="0"/>
          <w:highlight w:val="none"/>
        </w:rPr>
        <w:fldChar w:fldCharType="separate"/>
      </w:r>
      <w:r>
        <w:rPr>
          <w:rFonts w:hint="eastAsia"/>
          <w:i w:val="0"/>
          <w:iCs w:val="0"/>
          <w:highlight w:val="none"/>
        </w:rPr>
        <w:t xml:space="preserve">五、公告期限</w:t>
      </w:r>
      <w:r>
        <w:rPr>
          <w:i w:val="0"/>
          <w:iCs w:val="0"/>
        </w:rPr>
        <w:tab/>
      </w:r>
      <w:r>
        <w:rPr>
          <w:i w:val="0"/>
          <w:iCs w:val="0"/>
        </w:rPr>
        <w:fldChar w:fldCharType="begin"/>
      </w:r>
      <w:r>
        <w:rPr>
          <w:i w:val="0"/>
          <w:iCs w:val="0"/>
        </w:rPr>
        <w:instrText xml:space="preserve"> PAGEREF _Toc17164 \h </w:instrText>
      </w:r>
      <w:r>
        <w:rPr>
          <w:i w:val="0"/>
          <w:iCs w:val="0"/>
        </w:rPr>
        <w:fldChar w:fldCharType="separate"/>
      </w:r>
      <w:r>
        <w:rPr>
          <w:i w:val="0"/>
          <w:iCs w:val="0"/>
        </w:rPr>
        <w:t xml:space="preserve">6</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_Toc15913 </w:instrText>
      </w:r>
      <w:r>
        <w:rPr>
          <w:rFonts w:hint="eastAsia" w:eastAsia="仿宋_GB2312"/>
          <w:i w:val="0"/>
          <w:iCs w:val="0"/>
          <w:highlight w:val="none"/>
        </w:rPr>
        <w:fldChar w:fldCharType="separate"/>
      </w:r>
      <w:r>
        <w:rPr>
          <w:rFonts w:hint="eastAsia"/>
          <w:i w:val="0"/>
          <w:iCs w:val="0"/>
          <w:highlight w:val="none"/>
        </w:rPr>
        <w:t xml:space="preserve">六、其他补充事宜</w:t>
      </w:r>
      <w:r>
        <w:rPr>
          <w:i w:val="0"/>
          <w:iCs w:val="0"/>
        </w:rPr>
        <w:tab/>
      </w:r>
      <w:r>
        <w:rPr>
          <w:i w:val="0"/>
          <w:iCs w:val="0"/>
        </w:rPr>
        <w:fldChar w:fldCharType="begin"/>
      </w:r>
      <w:r>
        <w:rPr>
          <w:i w:val="0"/>
          <w:iCs w:val="0"/>
        </w:rPr>
        <w:instrText xml:space="preserve"> PAGEREF _Toc15913 \h </w:instrText>
      </w:r>
      <w:r>
        <w:rPr>
          <w:i w:val="0"/>
          <w:iCs w:val="0"/>
        </w:rPr>
        <w:fldChar w:fldCharType="separate"/>
      </w:r>
      <w:r>
        <w:rPr>
          <w:i w:val="0"/>
          <w:iCs w:val="0"/>
        </w:rPr>
        <w:t xml:space="preserve">6</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_Toc22955 </w:instrText>
      </w:r>
      <w:r>
        <w:rPr>
          <w:rFonts w:hint="eastAsia" w:eastAsia="仿宋_GB2312"/>
          <w:i w:val="0"/>
          <w:iCs w:val="0"/>
          <w:highlight w:val="none"/>
        </w:rPr>
        <w:fldChar w:fldCharType="separate"/>
      </w:r>
      <w:r>
        <w:rPr>
          <w:rFonts w:hint="eastAsia"/>
          <w:i w:val="0"/>
          <w:iCs w:val="0"/>
          <w:highlight w:val="none"/>
        </w:rPr>
        <w:t xml:space="preserve">七、本次招标联系方式</w:t>
      </w:r>
      <w:r>
        <w:rPr>
          <w:i w:val="0"/>
          <w:iCs w:val="0"/>
        </w:rPr>
        <w:tab/>
      </w:r>
      <w:r>
        <w:rPr>
          <w:i w:val="0"/>
          <w:iCs w:val="0"/>
        </w:rPr>
        <w:fldChar w:fldCharType="begin"/>
      </w:r>
      <w:r>
        <w:rPr>
          <w:i w:val="0"/>
          <w:iCs w:val="0"/>
        </w:rPr>
        <w:instrText xml:space="preserve"> PAGEREF _Toc22955 \h </w:instrText>
      </w:r>
      <w:r>
        <w:rPr>
          <w:i w:val="0"/>
          <w:iCs w:val="0"/>
        </w:rPr>
        <w:fldChar w:fldCharType="separate"/>
      </w:r>
      <w:r>
        <w:rPr>
          <w:i w:val="0"/>
          <w:iCs w:val="0"/>
        </w:rPr>
        <w:t xml:space="preserve">6</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pPr>
      <w:r>
        <w:rPr>
          <w:rFonts w:hint="eastAsia" w:eastAsia="仿宋_GB2312"/>
          <w:i w:val="0"/>
          <w:iCs w:val="0"/>
          <w:highlight w:val="none"/>
        </w:rPr>
        <w:fldChar w:fldCharType="begin"/>
      </w:r>
      <w:r>
        <w:rPr>
          <w:rFonts w:hint="eastAsia" w:eastAsia="仿宋_GB2312"/>
          <w:i w:val="0"/>
          <w:iCs w:val="0"/>
          <w:highlight w:val="none"/>
        </w:rPr>
        <w:instrText xml:space="preserve"> HYPERLINK \l _Toc7877 </w:instrText>
      </w:r>
      <w:r>
        <w:rPr>
          <w:rFonts w:hint="eastAsia" w:eastAsia="仿宋_GB2312"/>
          <w:i w:val="0"/>
          <w:iCs w:val="0"/>
          <w:highlight w:val="none"/>
        </w:rPr>
        <w:fldChar w:fldCharType="separate"/>
      </w:r>
      <w:r>
        <w:rPr>
          <w:rFonts w:hint="eastAsia"/>
          <w:i w:val="0"/>
          <w:iCs w:val="0"/>
          <w:highlight w:val="none"/>
        </w:rPr>
        <w:t xml:space="preserve">八、其他</w:t>
      </w:r>
      <w:r>
        <w:rPr>
          <w:i w:val="0"/>
          <w:iCs w:val="0"/>
        </w:rPr>
        <w:tab/>
      </w:r>
      <w:r>
        <w:rPr>
          <w:i w:val="0"/>
          <w:iCs w:val="0"/>
        </w:rPr>
        <w:fldChar w:fldCharType="begin"/>
      </w:r>
      <w:r>
        <w:rPr>
          <w:i w:val="0"/>
          <w:iCs w:val="0"/>
        </w:rPr>
        <w:instrText xml:space="preserve"> PAGEREF _Toc7877 \h </w:instrText>
      </w:r>
      <w:r>
        <w:rPr>
          <w:i w:val="0"/>
          <w:iCs w:val="0"/>
        </w:rPr>
        <w:fldChar w:fldCharType="separate"/>
      </w:r>
      <w:r>
        <w:rPr>
          <w:i w:val="0"/>
          <w:iCs w:val="0"/>
        </w:rPr>
        <w:t xml:space="preserve">7</w:t>
      </w:r>
      <w:r>
        <w:rPr>
          <w:i w:val="0"/>
          <w:iCs w:val="0"/>
        </w:rPr>
        <w:fldChar w:fldCharType="end"/>
      </w:r>
      <w:r>
        <w:rPr>
          <w:rFonts w:hint="eastAsia" w:eastAsia="仿宋_GB2312"/>
          <w:i w:val="0"/>
          <w:iCs w:val="0"/>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_Toc3584 </w:instrText>
      </w:r>
      <w:r>
        <w:rPr>
          <w:rFonts w:hint="eastAsia" w:eastAsia="仿宋_GB2312"/>
          <w:highlight w:val="none"/>
        </w:rPr>
        <w:fldChar w:fldCharType="separate"/>
      </w:r>
      <w:r>
        <w:rPr>
          <w:rFonts w:hint="eastAsia" w:ascii="Times New Roman" w:eastAsia="黑体"/>
          <w:szCs w:val="44"/>
          <w:highlight w:val="none"/>
        </w:rPr>
        <w:t xml:space="preserve">第二章  投标人须知</w:t>
      </w:r>
      <w:r>
        <w:tab/>
      </w:r>
      <w:r>
        <w:fldChar w:fldCharType="begin"/>
      </w:r>
      <w:r>
        <w:instrText xml:space="preserve"> PAGEREF _Toc3584 \h </w:instrText>
      </w:r>
      <w:r>
        <w:fldChar w:fldCharType="separate"/>
      </w:r>
      <w:r>
        <w:t xml:space="preserve">8</w:t>
      </w:r>
      <w:r>
        <w:fldChar w:fldCharType="end"/>
      </w:r>
      <w:r>
        <w:rPr>
          <w:rFonts w:hint="eastAsia" w:eastAsia="仿宋_GB2312"/>
          <w:highlight w:val="none"/>
        </w:rPr>
        <w:fldChar w:fldCharType="end"/>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_Toc13415 </w:instrText>
      </w:r>
      <w:r>
        <w:rPr>
          <w:rFonts w:hint="eastAsia" w:eastAsia="仿宋_GB2312"/>
          <w:i w:val="0"/>
          <w:iCs w:val="0"/>
          <w:highlight w:val="none"/>
        </w:rPr>
        <w:fldChar w:fldCharType="separate"/>
      </w:r>
      <w:r>
        <w:rPr>
          <w:rFonts w:hint="eastAsia"/>
          <w:i w:val="0"/>
          <w:iCs w:val="0"/>
          <w:highlight w:val="none"/>
        </w:rPr>
        <w:t xml:space="preserve">一、总则</w:t>
      </w:r>
      <w:r>
        <w:rPr>
          <w:i w:val="0"/>
          <w:iCs w:val="0"/>
        </w:rPr>
        <w:tab/>
      </w:r>
      <w:r>
        <w:rPr>
          <w:i w:val="0"/>
          <w:iCs w:val="0"/>
        </w:rPr>
        <w:fldChar w:fldCharType="begin"/>
      </w:r>
      <w:r>
        <w:rPr>
          <w:i w:val="0"/>
          <w:iCs w:val="0"/>
        </w:rPr>
        <w:instrText xml:space="preserve"> PAGEREF _Toc13415 \h </w:instrText>
      </w:r>
      <w:r>
        <w:rPr>
          <w:i w:val="0"/>
          <w:iCs w:val="0"/>
        </w:rPr>
        <w:fldChar w:fldCharType="separate"/>
      </w:r>
      <w:r>
        <w:rPr>
          <w:i w:val="0"/>
          <w:iCs w:val="0"/>
        </w:rPr>
        <w:t xml:space="preserve">8</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_Toc5595 </w:instrText>
      </w:r>
      <w:r>
        <w:rPr>
          <w:rFonts w:hint="eastAsia" w:eastAsia="仿宋_GB2312"/>
          <w:i w:val="0"/>
          <w:iCs w:val="0"/>
          <w:highlight w:val="none"/>
        </w:rPr>
        <w:fldChar w:fldCharType="separate"/>
      </w:r>
      <w:r>
        <w:rPr>
          <w:rFonts w:hint="eastAsia"/>
          <w:i w:val="0"/>
          <w:iCs w:val="0"/>
          <w:highlight w:val="none"/>
        </w:rPr>
        <w:t xml:space="preserve">二、招标文件</w:t>
      </w:r>
      <w:r>
        <w:rPr>
          <w:i w:val="0"/>
          <w:iCs w:val="0"/>
        </w:rPr>
        <w:tab/>
      </w:r>
      <w:r>
        <w:rPr>
          <w:i w:val="0"/>
          <w:iCs w:val="0"/>
        </w:rPr>
        <w:fldChar w:fldCharType="begin"/>
      </w:r>
      <w:r>
        <w:rPr>
          <w:i w:val="0"/>
          <w:iCs w:val="0"/>
        </w:rPr>
        <w:instrText xml:space="preserve"> PAGEREF _Toc5595 \h </w:instrText>
      </w:r>
      <w:r>
        <w:rPr>
          <w:i w:val="0"/>
          <w:iCs w:val="0"/>
        </w:rPr>
        <w:fldChar w:fldCharType="separate"/>
      </w:r>
      <w:r>
        <w:rPr>
          <w:i w:val="0"/>
          <w:iCs w:val="0"/>
        </w:rPr>
        <w:t xml:space="preserve">8</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_Toc8370 </w:instrText>
      </w:r>
      <w:r>
        <w:rPr>
          <w:rFonts w:hint="eastAsia" w:eastAsia="仿宋_GB2312"/>
          <w:i w:val="0"/>
          <w:iCs w:val="0"/>
          <w:highlight w:val="none"/>
        </w:rPr>
        <w:fldChar w:fldCharType="separate"/>
      </w:r>
      <w:r>
        <w:rPr>
          <w:rFonts w:hint="eastAsia"/>
          <w:i w:val="0"/>
          <w:iCs w:val="0"/>
          <w:highlight w:val="none"/>
        </w:rPr>
        <w:t xml:space="preserve">三、投标文件的编制</w:t>
      </w:r>
      <w:r>
        <w:rPr>
          <w:i w:val="0"/>
          <w:iCs w:val="0"/>
        </w:rPr>
        <w:tab/>
      </w:r>
      <w:r>
        <w:rPr>
          <w:i w:val="0"/>
          <w:iCs w:val="0"/>
        </w:rPr>
        <w:fldChar w:fldCharType="begin"/>
      </w:r>
      <w:r>
        <w:rPr>
          <w:i w:val="0"/>
          <w:iCs w:val="0"/>
        </w:rPr>
        <w:instrText xml:space="preserve"> PAGEREF _Toc8370 \h </w:instrText>
      </w:r>
      <w:r>
        <w:rPr>
          <w:i w:val="0"/>
          <w:iCs w:val="0"/>
        </w:rPr>
        <w:fldChar w:fldCharType="separate"/>
      </w:r>
      <w:r>
        <w:rPr>
          <w:i w:val="0"/>
          <w:iCs w:val="0"/>
        </w:rPr>
        <w:t xml:space="preserve">10</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_Toc11011 </w:instrText>
      </w:r>
      <w:r>
        <w:rPr>
          <w:rFonts w:hint="eastAsia" w:eastAsia="仿宋_GB2312"/>
          <w:i w:val="0"/>
          <w:iCs w:val="0"/>
          <w:highlight w:val="none"/>
        </w:rPr>
        <w:fldChar w:fldCharType="separate"/>
      </w:r>
      <w:r>
        <w:rPr>
          <w:rFonts w:hint="eastAsia"/>
          <w:i w:val="0"/>
          <w:iCs w:val="0"/>
          <w:highlight w:val="none"/>
        </w:rPr>
        <w:t xml:space="preserve">四、投标文件的递交</w:t>
      </w:r>
      <w:r>
        <w:rPr>
          <w:i w:val="0"/>
          <w:iCs w:val="0"/>
        </w:rPr>
        <w:tab/>
      </w:r>
      <w:r>
        <w:rPr>
          <w:i w:val="0"/>
          <w:iCs w:val="0"/>
        </w:rPr>
        <w:fldChar w:fldCharType="begin"/>
      </w:r>
      <w:r>
        <w:rPr>
          <w:i w:val="0"/>
          <w:iCs w:val="0"/>
        </w:rPr>
        <w:instrText xml:space="preserve"> PAGEREF _Toc11011 \h </w:instrText>
      </w:r>
      <w:r>
        <w:rPr>
          <w:i w:val="0"/>
          <w:iCs w:val="0"/>
        </w:rPr>
        <w:fldChar w:fldCharType="separate"/>
      </w:r>
      <w:r>
        <w:rPr>
          <w:i w:val="0"/>
          <w:iCs w:val="0"/>
        </w:rPr>
        <w:t xml:space="preserve">12</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_Toc8767 </w:instrText>
      </w:r>
      <w:r>
        <w:rPr>
          <w:rFonts w:hint="eastAsia" w:eastAsia="仿宋_GB2312"/>
          <w:i w:val="0"/>
          <w:iCs w:val="0"/>
          <w:highlight w:val="none"/>
        </w:rPr>
        <w:fldChar w:fldCharType="separate"/>
      </w:r>
      <w:r>
        <w:rPr>
          <w:rFonts w:hint="eastAsia"/>
          <w:i w:val="0"/>
          <w:iCs w:val="0"/>
          <w:highlight w:val="none"/>
        </w:rPr>
        <w:t xml:space="preserve">五、开标与评标</w:t>
      </w:r>
      <w:r>
        <w:rPr>
          <w:i w:val="0"/>
          <w:iCs w:val="0"/>
        </w:rPr>
        <w:tab/>
      </w:r>
      <w:r>
        <w:rPr>
          <w:i w:val="0"/>
          <w:iCs w:val="0"/>
        </w:rPr>
        <w:fldChar w:fldCharType="begin"/>
      </w:r>
      <w:r>
        <w:rPr>
          <w:i w:val="0"/>
          <w:iCs w:val="0"/>
        </w:rPr>
        <w:instrText xml:space="preserve"> PAGEREF _Toc8767 \h </w:instrText>
      </w:r>
      <w:r>
        <w:rPr>
          <w:i w:val="0"/>
          <w:iCs w:val="0"/>
        </w:rPr>
        <w:fldChar w:fldCharType="separate"/>
      </w:r>
      <w:r>
        <w:rPr>
          <w:i w:val="0"/>
          <w:iCs w:val="0"/>
        </w:rPr>
        <w:t xml:space="preserve">13</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_Toc30193 </w:instrText>
      </w:r>
      <w:r>
        <w:rPr>
          <w:rFonts w:hint="eastAsia" w:eastAsia="仿宋_GB2312"/>
          <w:i w:val="0"/>
          <w:iCs w:val="0"/>
          <w:highlight w:val="none"/>
        </w:rPr>
        <w:fldChar w:fldCharType="separate"/>
      </w:r>
      <w:r>
        <w:rPr>
          <w:rFonts w:hint="eastAsia"/>
          <w:i w:val="0"/>
          <w:iCs w:val="0"/>
          <w:highlight w:val="none"/>
        </w:rPr>
        <w:t xml:space="preserve">六、定标</w:t>
      </w:r>
      <w:r>
        <w:rPr>
          <w:i w:val="0"/>
          <w:iCs w:val="0"/>
        </w:rPr>
        <w:tab/>
      </w:r>
      <w:r>
        <w:rPr>
          <w:i w:val="0"/>
          <w:iCs w:val="0"/>
        </w:rPr>
        <w:fldChar w:fldCharType="begin"/>
      </w:r>
      <w:r>
        <w:rPr>
          <w:i w:val="0"/>
          <w:iCs w:val="0"/>
        </w:rPr>
        <w:instrText xml:space="preserve"> PAGEREF _Toc30193 \h </w:instrText>
      </w:r>
      <w:r>
        <w:rPr>
          <w:i w:val="0"/>
          <w:iCs w:val="0"/>
        </w:rPr>
        <w:fldChar w:fldCharType="separate"/>
      </w:r>
      <w:r>
        <w:rPr>
          <w:i w:val="0"/>
          <w:iCs w:val="0"/>
        </w:rPr>
        <w:t xml:space="preserve">19</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pPr>
      <w:r>
        <w:rPr>
          <w:rFonts w:hint="eastAsia" w:eastAsia="仿宋_GB2312"/>
          <w:i w:val="0"/>
          <w:iCs w:val="0"/>
          <w:highlight w:val="none"/>
        </w:rPr>
        <w:fldChar w:fldCharType="begin"/>
      </w:r>
      <w:r>
        <w:rPr>
          <w:rFonts w:hint="eastAsia" w:eastAsia="仿宋_GB2312"/>
          <w:i w:val="0"/>
          <w:iCs w:val="0"/>
          <w:highlight w:val="none"/>
        </w:rPr>
        <w:instrText xml:space="preserve"> HYPERLINK \l _Toc6874 </w:instrText>
      </w:r>
      <w:r>
        <w:rPr>
          <w:rFonts w:hint="eastAsia" w:eastAsia="仿宋_GB2312"/>
          <w:i w:val="0"/>
          <w:iCs w:val="0"/>
          <w:highlight w:val="none"/>
        </w:rPr>
        <w:fldChar w:fldCharType="separate"/>
      </w:r>
      <w:r>
        <w:rPr>
          <w:rFonts w:hint="eastAsia"/>
          <w:i w:val="0"/>
          <w:iCs w:val="0"/>
          <w:highlight w:val="none"/>
        </w:rPr>
        <w:t xml:space="preserve">七、授予合同</w:t>
      </w:r>
      <w:r>
        <w:rPr>
          <w:i w:val="0"/>
          <w:iCs w:val="0"/>
        </w:rPr>
        <w:tab/>
      </w:r>
      <w:r>
        <w:rPr>
          <w:i w:val="0"/>
          <w:iCs w:val="0"/>
        </w:rPr>
        <w:fldChar w:fldCharType="begin"/>
      </w:r>
      <w:r>
        <w:rPr>
          <w:i w:val="0"/>
          <w:iCs w:val="0"/>
        </w:rPr>
        <w:instrText xml:space="preserve"> PAGEREF _Toc6874 \h </w:instrText>
      </w:r>
      <w:r>
        <w:rPr>
          <w:i w:val="0"/>
          <w:iCs w:val="0"/>
        </w:rPr>
        <w:fldChar w:fldCharType="separate"/>
      </w:r>
      <w:r>
        <w:rPr>
          <w:i w:val="0"/>
          <w:iCs w:val="0"/>
        </w:rPr>
        <w:t xml:space="preserve">22</w:t>
      </w:r>
      <w:r>
        <w:rPr>
          <w:i w:val="0"/>
          <w:iCs w:val="0"/>
        </w:rPr>
        <w:fldChar w:fldCharType="end"/>
      </w:r>
      <w:r>
        <w:rPr>
          <w:rFonts w:hint="eastAsia" w:eastAsia="仿宋_GB2312"/>
          <w:i w:val="0"/>
          <w:iCs w:val="0"/>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_Toc10127 </w:instrText>
      </w:r>
      <w:r>
        <w:rPr>
          <w:rFonts w:hint="eastAsia" w:eastAsia="仿宋_GB2312"/>
          <w:highlight w:val="none"/>
        </w:rPr>
        <w:fldChar w:fldCharType="separate"/>
      </w:r>
      <w:r>
        <w:rPr>
          <w:rFonts w:hint="eastAsia" w:eastAsia="黑体"/>
          <w:bCs/>
          <w:szCs w:val="28"/>
          <w:highlight w:val="none"/>
        </w:rPr>
        <w:t xml:space="preserve">第三章  合同文本</w:t>
      </w:r>
      <w:r>
        <w:tab/>
      </w:r>
      <w:r>
        <w:fldChar w:fldCharType="begin"/>
      </w:r>
      <w:r>
        <w:instrText xml:space="preserve"> PAGEREF _Toc10127 \h </w:instrText>
      </w:r>
      <w:r>
        <w:fldChar w:fldCharType="separate"/>
      </w:r>
      <w:r>
        <w:t xml:space="preserve">26</w:t>
      </w:r>
      <w:r>
        <w:fldChar w:fldCharType="end"/>
      </w:r>
      <w:r>
        <w:rPr>
          <w:rFonts w:hint="eastAsia" w:eastAsia="仿宋_GB2312"/>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_Toc15569 </w:instrText>
      </w:r>
      <w:r>
        <w:rPr>
          <w:rFonts w:hint="eastAsia" w:eastAsia="仿宋_GB2312"/>
          <w:highlight w:val="none"/>
        </w:rPr>
        <w:fldChar w:fldCharType="separate"/>
      </w:r>
      <w:r>
        <w:rPr>
          <w:rFonts w:hint="eastAsia" w:ascii="Times New Roman" w:eastAsia="黑体"/>
          <w:bCs/>
          <w:highlight w:val="none"/>
        </w:rPr>
        <w:t xml:space="preserve">第四章  采购需求</w:t>
      </w:r>
      <w:r>
        <w:tab/>
      </w:r>
      <w:r>
        <w:fldChar w:fldCharType="begin"/>
      </w:r>
      <w:r>
        <w:instrText xml:space="preserve"> PAGEREF _Toc15569 \h </w:instrText>
      </w:r>
      <w:r>
        <w:fldChar w:fldCharType="separate"/>
      </w:r>
      <w:r>
        <w:t xml:space="preserve">32</w:t>
      </w:r>
      <w:r>
        <w:fldChar w:fldCharType="end"/>
      </w:r>
      <w:r>
        <w:rPr>
          <w:rFonts w:hint="eastAsia" w:eastAsia="仿宋_GB2312"/>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_Toc5079 </w:instrText>
      </w:r>
      <w:r>
        <w:rPr>
          <w:rFonts w:hint="eastAsia" w:eastAsia="仿宋_GB2312"/>
          <w:highlight w:val="none"/>
        </w:rPr>
        <w:fldChar w:fldCharType="separate"/>
      </w:r>
      <w:r>
        <w:rPr>
          <w:rFonts w:hint="eastAsia" w:ascii="Times New Roman" w:eastAsia="黑体"/>
          <w:bCs/>
          <w:highlight w:val="none"/>
        </w:rPr>
        <w:t xml:space="preserve">第五章  评标方法与评标标准</w:t>
      </w:r>
      <w:r>
        <w:tab/>
      </w:r>
      <w:r>
        <w:fldChar w:fldCharType="begin"/>
      </w:r>
      <w:r>
        <w:instrText xml:space="preserve"> PAGEREF _Toc5079 \h </w:instrText>
      </w:r>
      <w:r>
        <w:fldChar w:fldCharType="separate"/>
      </w:r>
      <w:r>
        <w:t xml:space="preserve">39</w:t>
      </w:r>
      <w:r>
        <w:fldChar w:fldCharType="end"/>
      </w:r>
      <w:r>
        <w:rPr>
          <w:rFonts w:hint="eastAsia" w:eastAsia="仿宋_GB2312"/>
          <w:highlight w:val="none"/>
        </w:rPr>
        <w:fldChar w:fldCharType="end"/>
      </w:r>
      <w:r/>
    </w:p>
    <w:p>
      <w:pPr>
        <w:pStyle w:val="1027"/>
        <w:tabs>
          <w:tab w:val="right" w:pos="8953" w:leader="dot"/>
        </w:tabs>
      </w:pPr>
      <w:r>
        <w:rPr>
          <w:rFonts w:hint="eastAsia" w:eastAsia="仿宋_GB2312"/>
          <w:highlight w:val="none"/>
        </w:rPr>
        <w:fldChar w:fldCharType="begin"/>
      </w:r>
      <w:r>
        <w:rPr>
          <w:rFonts w:hint="eastAsia" w:eastAsia="仿宋_GB2312"/>
          <w:highlight w:val="none"/>
        </w:rPr>
        <w:instrText xml:space="preserve"> HYPERLINK \l _Toc9300 </w:instrText>
      </w:r>
      <w:r>
        <w:rPr>
          <w:rFonts w:hint="eastAsia" w:eastAsia="仿宋_GB2312"/>
          <w:highlight w:val="none"/>
        </w:rPr>
        <w:fldChar w:fldCharType="separate"/>
      </w:r>
      <w:r>
        <w:rPr>
          <w:rFonts w:hint="eastAsia" w:ascii="Times New Roman" w:eastAsia="黑体"/>
          <w:bCs/>
          <w:highlight w:val="none"/>
        </w:rPr>
        <w:t xml:space="preserve">第六章  投标文件格式</w:t>
      </w:r>
      <w:r>
        <w:tab/>
      </w:r>
      <w:r>
        <w:fldChar w:fldCharType="begin"/>
      </w:r>
      <w:r>
        <w:instrText xml:space="preserve"> PAGEREF _Toc9300 \h </w:instrText>
      </w:r>
      <w:r>
        <w:fldChar w:fldCharType="separate"/>
      </w:r>
      <w:r>
        <w:t xml:space="preserve">44</w:t>
      </w:r>
      <w:r>
        <w:fldChar w:fldCharType="end"/>
      </w:r>
      <w:r>
        <w:rPr>
          <w:rFonts w:hint="eastAsia" w:eastAsia="仿宋_GB2312"/>
          <w:highlight w:val="none"/>
        </w:rPr>
        <w:fldChar w:fldCharType="end"/>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_Toc14926 </w:instrText>
      </w:r>
      <w:r>
        <w:rPr>
          <w:rFonts w:hint="eastAsia" w:eastAsia="仿宋_GB2312"/>
          <w:i w:val="0"/>
          <w:iCs w:val="0"/>
          <w:highlight w:val="none"/>
        </w:rPr>
        <w:fldChar w:fldCharType="separate"/>
      </w:r>
      <w:r>
        <w:rPr>
          <w:rFonts w:hint="eastAsia" w:ascii="Times New Roman" w:hAnsi="Times New Roman"/>
          <w:i w:val="0"/>
          <w:iCs w:val="0"/>
          <w:szCs w:val="32"/>
          <w:highlight w:val="none"/>
        </w:rPr>
        <w:t xml:space="preserve">一、投标声明及承诺函</w:t>
      </w:r>
      <w:r>
        <w:rPr>
          <w:i w:val="0"/>
          <w:iCs w:val="0"/>
        </w:rPr>
        <w:tab/>
      </w:r>
      <w:r>
        <w:rPr>
          <w:i w:val="0"/>
          <w:iCs w:val="0"/>
        </w:rPr>
        <w:fldChar w:fldCharType="begin"/>
      </w:r>
      <w:r>
        <w:rPr>
          <w:i w:val="0"/>
          <w:iCs w:val="0"/>
        </w:rPr>
        <w:instrText xml:space="preserve"> PAGEREF _Toc14926 \h </w:instrText>
      </w:r>
      <w:r>
        <w:rPr>
          <w:i w:val="0"/>
          <w:iCs w:val="0"/>
        </w:rPr>
        <w:fldChar w:fldCharType="separate"/>
      </w:r>
      <w:r>
        <w:rPr>
          <w:i w:val="0"/>
          <w:iCs w:val="0"/>
        </w:rPr>
        <w:t xml:space="preserve">47</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i w:val="0"/>
          <w:iCs w:val="0"/>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_Toc29420 </w:instrText>
      </w:r>
      <w:r>
        <w:rPr>
          <w:rFonts w:hint="eastAsia" w:eastAsia="仿宋_GB2312"/>
          <w:i w:val="0"/>
          <w:iCs w:val="0"/>
          <w:highlight w:val="none"/>
        </w:rPr>
        <w:fldChar w:fldCharType="separate"/>
      </w:r>
      <w:r>
        <w:rPr>
          <w:rFonts w:hint="eastAsia" w:eastAsia="宋体"/>
          <w:i w:val="0"/>
          <w:iCs w:val="0"/>
          <w:szCs w:val="32"/>
          <w:highlight w:val="none"/>
        </w:rPr>
        <w:t xml:space="preserve">二、投标人基本情况</w:t>
      </w:r>
      <w:r>
        <w:rPr>
          <w:i w:val="0"/>
          <w:iCs w:val="0"/>
        </w:rPr>
        <w:tab/>
      </w:r>
      <w:r>
        <w:rPr>
          <w:i w:val="0"/>
          <w:iCs w:val="0"/>
        </w:rPr>
        <w:fldChar w:fldCharType="begin"/>
      </w:r>
      <w:r>
        <w:rPr>
          <w:i w:val="0"/>
          <w:iCs w:val="0"/>
        </w:rPr>
        <w:instrText xml:space="preserve"> PAGEREF _Toc29420 \h </w:instrText>
      </w:r>
      <w:r>
        <w:rPr>
          <w:i w:val="0"/>
          <w:iCs w:val="0"/>
        </w:rPr>
        <w:fldChar w:fldCharType="separate"/>
      </w:r>
      <w:r>
        <w:rPr>
          <w:i w:val="0"/>
          <w:iCs w:val="0"/>
        </w:rPr>
        <w:t xml:space="preserve">48</w:t>
      </w:r>
      <w:r>
        <w:rPr>
          <w:i w:val="0"/>
          <w:iCs w:val="0"/>
        </w:rPr>
        <w:fldChar w:fldCharType="end"/>
      </w:r>
      <w:r>
        <w:rPr>
          <w:rFonts w:hint="eastAsia" w:eastAsia="仿宋_GB2312"/>
          <w:i w:val="0"/>
          <w:iCs w:val="0"/>
          <w:highlight w:val="none"/>
        </w:rPr>
        <w:fldChar w:fldCharType="end"/>
      </w:r>
      <w:r>
        <w:rPr>
          <w:i w:val="0"/>
          <w:iCs w:val="0"/>
        </w:rPr>
      </w:r>
      <w:r/>
    </w:p>
    <w:p>
      <w:pPr>
        <w:pStyle w:val="1013"/>
        <w:tabs>
          <w:tab w:val="right" w:pos="8953" w:leader="dot"/>
        </w:tabs>
        <w:rPr>
          <w:rFonts w:hint="eastAsia" w:ascii="宋体" w:hAnsi="宋体" w:eastAsia="宋体" w:cs="宋体"/>
          <w:b w:val="0"/>
          <w:bCs w:val="0"/>
          <w:i w:val="0"/>
          <w:iCs w:val="0"/>
        </w:rPr>
      </w:pPr>
      <w:r>
        <w:rPr>
          <w:rFonts w:hint="eastAsia" w:ascii="宋体" w:hAnsi="宋体" w:eastAsia="宋体" w:cs="宋体"/>
          <w:b w:val="0"/>
          <w:bCs w:val="0"/>
          <w:i w:val="0"/>
          <w:iCs w:val="0"/>
          <w:highlight w:val="none"/>
        </w:rPr>
        <w:fldChar w:fldCharType="begin"/>
      </w:r>
      <w:r>
        <w:rPr>
          <w:rFonts w:hint="eastAsia" w:ascii="宋体" w:hAnsi="宋体" w:eastAsia="宋体" w:cs="宋体"/>
          <w:b w:val="0"/>
          <w:bCs w:val="0"/>
          <w:i w:val="0"/>
          <w:iCs w:val="0"/>
          <w:highlight w:val="none"/>
        </w:rPr>
        <w:instrText xml:space="preserve"> HYPERLINK \l _Toc8416 </w:instrText>
      </w:r>
      <w:r>
        <w:rPr>
          <w:rFonts w:hint="eastAsia" w:ascii="宋体" w:hAnsi="宋体" w:eastAsia="宋体" w:cs="宋体"/>
          <w:b w:val="0"/>
          <w:bCs w:val="0"/>
          <w:i w:val="0"/>
          <w:iCs w:val="0"/>
          <w:highlight w:val="none"/>
        </w:rPr>
        <w:fldChar w:fldCharType="separate"/>
      </w:r>
      <w:r>
        <w:rPr>
          <w:rFonts w:hint="eastAsia" w:ascii="宋体" w:hAnsi="宋体" w:eastAsia="宋体" w:cs="宋体"/>
          <w:b w:val="0"/>
          <w:bCs w:val="0"/>
          <w:i w:val="0"/>
          <w:iCs w:val="0"/>
          <w:szCs w:val="32"/>
          <w:highlight w:val="none"/>
        </w:rPr>
        <w:t xml:space="preserve">三、法人授权书</w:t>
      </w:r>
      <w:r>
        <w:rPr>
          <w:rFonts w:hint="eastAsia" w:ascii="宋体" w:hAnsi="宋体" w:eastAsia="宋体" w:cs="宋体"/>
          <w:b w:val="0"/>
          <w:bCs w:val="0"/>
          <w:i w:val="0"/>
          <w:iCs w:val="0"/>
        </w:rPr>
        <w:tab/>
      </w:r>
      <w:r>
        <w:rPr>
          <w:rFonts w:hint="eastAsia" w:ascii="宋体" w:hAnsi="宋体" w:eastAsia="宋体" w:cs="宋体"/>
          <w:b w:val="0"/>
          <w:bCs w:val="0"/>
          <w:i w:val="0"/>
          <w:iCs w:val="0"/>
        </w:rPr>
        <w:fldChar w:fldCharType="begin"/>
      </w:r>
      <w:r>
        <w:rPr>
          <w:rFonts w:hint="eastAsia" w:ascii="宋体" w:hAnsi="宋体" w:eastAsia="宋体" w:cs="宋体"/>
          <w:b w:val="0"/>
          <w:bCs w:val="0"/>
          <w:i w:val="0"/>
          <w:iCs w:val="0"/>
        </w:rPr>
        <w:instrText xml:space="preserve"> PAGEREF _Toc8416 \h </w:instrText>
      </w:r>
      <w:r>
        <w:rPr>
          <w:rFonts w:hint="eastAsia" w:ascii="宋体" w:hAnsi="宋体" w:eastAsia="宋体" w:cs="宋体"/>
          <w:b w:val="0"/>
          <w:bCs w:val="0"/>
          <w:i w:val="0"/>
          <w:iCs w:val="0"/>
        </w:rPr>
        <w:fldChar w:fldCharType="separate"/>
      </w:r>
      <w:r>
        <w:rPr>
          <w:rFonts w:hint="eastAsia" w:ascii="宋体" w:hAnsi="宋体" w:eastAsia="宋体" w:cs="宋体"/>
          <w:b w:val="0"/>
          <w:bCs w:val="0"/>
          <w:i w:val="0"/>
          <w:iCs w:val="0"/>
        </w:rPr>
        <w:t xml:space="preserve">49</w:t>
      </w:r>
      <w:r>
        <w:rPr>
          <w:rFonts w:hint="eastAsia" w:ascii="宋体" w:hAnsi="宋体" w:eastAsia="宋体" w:cs="宋体"/>
          <w:b w:val="0"/>
          <w:bCs w:val="0"/>
          <w:i w:val="0"/>
          <w:iCs w:val="0"/>
        </w:rPr>
        <w:fldChar w:fldCharType="end"/>
      </w:r>
      <w:r>
        <w:rPr>
          <w:rFonts w:hint="eastAsia" w:ascii="宋体" w:hAnsi="宋体" w:eastAsia="宋体" w:cs="宋体"/>
          <w:b w:val="0"/>
          <w:bCs w:val="0"/>
          <w:i w:val="0"/>
          <w:iCs w:val="0"/>
          <w:highlight w:val="none"/>
        </w:rPr>
        <w:fldChar w:fldCharType="end"/>
      </w:r>
      <w:r>
        <w:rPr>
          <w:rFonts w:hint="eastAsia" w:ascii="宋体" w:hAnsi="宋体" w:eastAsia="宋体" w:cs="宋体"/>
          <w:b w:val="0"/>
          <w:bCs w:val="0"/>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_Toc31050 </w:instrText>
      </w:r>
      <w:r>
        <w:rPr>
          <w:rFonts w:hint="eastAsia" w:ascii="宋体" w:hAnsi="宋体" w:eastAsia="宋体" w:cs="宋体"/>
          <w:i w:val="0"/>
          <w:iCs w:val="0"/>
          <w:highlight w:val="none"/>
        </w:rPr>
        <w:fldChar w:fldCharType="separate"/>
      </w:r>
      <w:r>
        <w:rPr>
          <w:rFonts w:hint="eastAsia" w:ascii="宋体" w:hAnsi="宋体" w:eastAsia="宋体" w:cs="宋体"/>
          <w:bCs/>
          <w:i w:val="0"/>
          <w:iCs w:val="0"/>
          <w:szCs w:val="32"/>
          <w:highlight w:val="none"/>
        </w:rPr>
        <w:t xml:space="preserve">四、开标一览表</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_Toc31050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50</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_Toc19504 </w:instrText>
      </w:r>
      <w:r>
        <w:rPr>
          <w:rFonts w:hint="eastAsia" w:ascii="宋体" w:hAnsi="宋体" w:eastAsia="宋体" w:cs="宋体"/>
          <w:i w:val="0"/>
          <w:iCs w:val="0"/>
          <w:highlight w:val="none"/>
        </w:rPr>
        <w:fldChar w:fldCharType="separate"/>
      </w:r>
      <w:r>
        <w:rPr>
          <w:rFonts w:hint="eastAsia" w:ascii="宋体" w:hAnsi="宋体" w:eastAsia="宋体" w:cs="宋体"/>
          <w:i w:val="0"/>
          <w:iCs w:val="0"/>
          <w:szCs w:val="32"/>
          <w:highlight w:val="none"/>
          <w:lang w:val="en-US" w:eastAsia="zh-CN" w:bidi="ar-SA"/>
        </w:rPr>
        <w:t xml:space="preserve">五、</w:t>
      </w:r>
      <w:r>
        <w:rPr>
          <w:rFonts w:hint="eastAsia" w:ascii="宋体" w:hAnsi="宋体" w:eastAsia="宋体" w:cs="宋体"/>
          <w:i w:val="0"/>
          <w:iCs w:val="0"/>
          <w:szCs w:val="32"/>
          <w:highlight w:val="none"/>
        </w:rPr>
        <w:t xml:space="preserve">明细报价表</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_Toc19504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51</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_Toc3227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 xml:space="preserve">六、中小企业或残疾人福利性单位声明函</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_Toc3227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51</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_Toc31047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 xml:space="preserve">七、技术响应偏离表</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_Toc31047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54</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_Toc1673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 xml:space="preserve">八、项目组人员</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_Toc1673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55</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_Toc3231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 xml:space="preserve">九、企业业绩</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_Toc3231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56</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_Toc14773 </w:instrText>
      </w:r>
      <w:r>
        <w:rPr>
          <w:rFonts w:hint="eastAsia" w:ascii="宋体" w:hAnsi="宋体" w:eastAsia="宋体" w:cs="宋体"/>
          <w:i w:val="0"/>
          <w:iCs w:val="0"/>
          <w:highlight w:val="none"/>
        </w:rPr>
        <w:fldChar w:fldCharType="separate"/>
      </w:r>
      <w:r>
        <w:rPr>
          <w:rFonts w:hint="eastAsia" w:ascii="宋体" w:hAnsi="宋体" w:eastAsia="宋体" w:cs="宋体"/>
          <w:i w:val="0"/>
          <w:iCs w:val="0"/>
          <w:szCs w:val="24"/>
          <w:highlight w:val="none"/>
          <w:lang w:val="en-US" w:eastAsia="zh-CN" w:bidi="ar-SA"/>
        </w:rPr>
        <w:t xml:space="preserve">十、</w:t>
      </w:r>
      <w:r>
        <w:rPr>
          <w:rFonts w:hint="eastAsia" w:ascii="宋体" w:hAnsi="宋体" w:eastAsia="宋体" w:cs="宋体"/>
          <w:i w:val="0"/>
          <w:iCs w:val="0"/>
          <w:highlight w:val="none"/>
        </w:rPr>
        <w:t xml:space="preserve">企业生产工艺、固化控制指标承诺书</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_Toc14773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57</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rFonts w:hint="eastAsia" w:ascii="宋体" w:hAnsi="宋体" w:eastAsia="宋体" w:cs="宋体"/>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_Toc22942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lang w:val="en-US" w:eastAsia="zh-CN"/>
        </w:rPr>
        <w:t xml:space="preserve">十一、市场行为自律承诺书</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_Toc22942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58</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rFonts w:hint="eastAsia" w:ascii="宋体" w:hAnsi="宋体" w:eastAsia="宋体" w:cs="宋体"/>
          <w:i w:val="0"/>
          <w:iCs w:val="0"/>
        </w:rPr>
      </w:r>
      <w:r/>
    </w:p>
    <w:p>
      <w:pPr>
        <w:pStyle w:val="1013"/>
        <w:tabs>
          <w:tab w:val="right" w:pos="8953" w:leader="dot"/>
        </w:tabs>
        <w:rPr>
          <w:i w:val="0"/>
          <w:iCs w:val="0"/>
        </w:rPr>
      </w:pP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HYPERLINK \l _Toc5336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 xml:space="preserve">十</w:t>
      </w:r>
      <w:r>
        <w:rPr>
          <w:rFonts w:hint="eastAsia" w:ascii="宋体" w:hAnsi="宋体" w:eastAsia="宋体" w:cs="宋体"/>
          <w:i w:val="0"/>
          <w:iCs w:val="0"/>
          <w:highlight w:val="none"/>
          <w:lang w:val="en-US" w:eastAsia="zh-CN"/>
        </w:rPr>
        <w:t xml:space="preserve">二</w:t>
      </w:r>
      <w:r>
        <w:rPr>
          <w:rFonts w:hint="eastAsia" w:ascii="宋体" w:hAnsi="宋体" w:eastAsia="宋体" w:cs="宋体"/>
          <w:i w:val="0"/>
          <w:iCs w:val="0"/>
          <w:highlight w:val="none"/>
        </w:rPr>
        <w:t xml:space="preserve">、投标所需其他材料</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_Toc5336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59</w:t>
      </w:r>
      <w:r>
        <w:rPr>
          <w:rFonts w:hint="eastAsia" w:ascii="宋体" w:hAnsi="宋体" w:eastAsia="宋体" w:cs="宋体"/>
          <w:i w:val="0"/>
          <w:iCs w:val="0"/>
        </w:rPr>
        <w:fldChar w:fldCharType="end"/>
      </w:r>
      <w:r>
        <w:rPr>
          <w:rFonts w:hint="eastAsia" w:ascii="宋体" w:hAnsi="宋体" w:eastAsia="宋体" w:cs="宋体"/>
          <w:i w:val="0"/>
          <w:iCs w:val="0"/>
          <w:highlight w:val="none"/>
        </w:rPr>
        <w:fldChar w:fldCharType="end"/>
      </w:r>
      <w:r>
        <w:rPr>
          <w:i w:val="0"/>
          <w:iCs w:val="0"/>
        </w:rPr>
      </w:r>
      <w:r/>
    </w:p>
    <w:p>
      <w:pPr>
        <w:pStyle w:val="976"/>
        <w:spacing w:line="480" w:lineRule="auto"/>
        <w:rPr>
          <w:rFonts w:hint="eastAsia" w:eastAsia="黑体"/>
          <w:sz w:val="44"/>
          <w:szCs w:val="44"/>
          <w:highlight w:val="none"/>
        </w:rPr>
      </w:pPr>
      <w:r>
        <w:rPr>
          <w:rFonts w:hint="eastAsia" w:eastAsia="仿宋_GB2312"/>
          <w:highlight w:val="none"/>
        </w:rPr>
        <w:fldChar w:fldCharType="end"/>
      </w:r>
      <w:bookmarkStart w:id="10" w:name="_Toc20246"/>
      <w:r>
        <w:rPr>
          <w:rFonts w:hint="eastAsia" w:eastAsia="黑体"/>
          <w:sz w:val="44"/>
          <w:szCs w:val="44"/>
          <w:highlight w:val="none"/>
        </w:rPr>
      </w:r>
      <w:r/>
    </w:p>
    <w:p>
      <w:pPr>
        <w:pStyle w:val="977"/>
        <w:rPr>
          <w:rFonts w:hint="eastAsia" w:ascii="Times New Roman" w:eastAsia="黑体"/>
          <w:bCs/>
          <w:sz w:val="44"/>
          <w:szCs w:val="44"/>
          <w:highlight w:val="none"/>
        </w:rPr>
      </w:pPr>
      <w:r/>
      <w:bookmarkStart w:id="11" w:name="_Toc6709"/>
      <w:r/>
      <w:bookmarkStart w:id="12" w:name="_Toc16403"/>
      <w:r>
        <w:rPr>
          <w:rFonts w:hint="eastAsia" w:ascii="Times New Roman" w:eastAsia="黑体"/>
          <w:sz w:val="44"/>
          <w:szCs w:val="44"/>
          <w:highlight w:val="none"/>
        </w:rPr>
        <w:t xml:space="preserve">第一章  </w:t>
      </w:r>
      <w:bookmarkEnd w:id="4"/>
      <w:r>
        <w:rPr>
          <w:rFonts w:hint="eastAsia" w:ascii="Times New Roman" w:eastAsia="黑体"/>
          <w:sz w:val="44"/>
          <w:szCs w:val="44"/>
          <w:highlight w:val="none"/>
        </w:rPr>
        <w:t xml:space="preserve">投标邀请</w:t>
      </w:r>
      <w:bookmarkEnd w:id="10"/>
      <w:r/>
      <w:bookmarkEnd w:id="11"/>
      <w:r/>
      <w:bookmarkEnd w:id="12"/>
      <w:r>
        <w:rPr>
          <w:rFonts w:hint="eastAsia" w:ascii="Times New Roman" w:eastAsia="黑体"/>
          <w:bCs/>
          <w:sz w:val="44"/>
          <w:szCs w:val="44"/>
          <w:highlight w:val="none"/>
        </w:rPr>
      </w:r>
      <w:r/>
    </w:p>
    <w:p>
      <w:pPr>
        <w:pStyle w:val="976"/>
        <w:ind w:firstLine="480"/>
        <w:spacing w:line="560" w:lineRule="exact"/>
        <w:rPr>
          <w:sz w:val="24"/>
          <w:szCs w:val="24"/>
          <w:highlight w:val="none"/>
        </w:rPr>
      </w:pPr>
      <w:r>
        <w:rPr>
          <w:rFonts w:hint="eastAsia"/>
          <w:sz w:val="24"/>
          <w:szCs w:val="24"/>
          <w:highlight w:val="none"/>
        </w:rPr>
        <w:t xml:space="preserve">受</w:t>
      </w:r>
      <w:r>
        <w:rPr>
          <w:rFonts w:hint="eastAsia"/>
          <w:sz w:val="24"/>
          <w:szCs w:val="24"/>
          <w:highlight w:val="none"/>
          <w:u w:val="single"/>
          <w:lang w:eastAsia="zh-CN"/>
        </w:rPr>
        <w:t xml:space="preserve">宿迁市宿城区农业农村局</w:t>
      </w:r>
      <w:r>
        <w:rPr>
          <w:rFonts w:hint="eastAsia"/>
          <w:sz w:val="24"/>
          <w:szCs w:val="24"/>
          <w:highlight w:val="none"/>
        </w:rPr>
        <w:t xml:space="preserve">的委托，</w:t>
      </w:r>
      <w:r>
        <w:rPr>
          <w:rFonts w:hint="eastAsia"/>
          <w:sz w:val="24"/>
          <w:szCs w:val="24"/>
          <w:highlight w:val="none"/>
          <w:u w:val="single"/>
        </w:rPr>
        <w:t xml:space="preserve">江苏佳兴项目管理有限公司</w:t>
      </w:r>
      <w:r>
        <w:rPr>
          <w:rFonts w:hint="eastAsia"/>
          <w:sz w:val="24"/>
          <w:szCs w:val="24"/>
          <w:highlight w:val="none"/>
        </w:rPr>
        <w:t xml:space="preserve">就</w:t>
      </w:r>
      <w:r>
        <w:rPr>
          <w:rFonts w:hint="eastAsia"/>
          <w:sz w:val="24"/>
          <w:szCs w:val="24"/>
          <w:highlight w:val="none"/>
          <w:u w:val="single"/>
          <w:lang w:eastAsia="zh-CN"/>
        </w:rPr>
        <w:t xml:space="preserve">宿城区重大动物疫病强制免疫疫苗耳标采购项目</w:t>
      </w:r>
      <w:r>
        <w:rPr>
          <w:rFonts w:hint="eastAsia"/>
          <w:sz w:val="24"/>
          <w:szCs w:val="24"/>
          <w:highlight w:val="none"/>
          <w:u w:val="single"/>
        </w:rPr>
        <w:t xml:space="preserve">(</w:t>
      </w:r>
      <w:r>
        <w:rPr>
          <w:rFonts w:hint="eastAsia"/>
          <w:sz w:val="24"/>
          <w:szCs w:val="24"/>
          <w:highlight w:val="none"/>
          <w:u w:val="single"/>
          <w:lang w:eastAsia="zh-CN"/>
        </w:rPr>
        <w:t xml:space="preserve">JSZC-321302-JXXM-G2025-0013</w:t>
      </w:r>
      <w:r>
        <w:rPr>
          <w:rFonts w:hint="eastAsia"/>
          <w:sz w:val="24"/>
          <w:szCs w:val="24"/>
          <w:highlight w:val="none"/>
          <w:u w:val="single"/>
        </w:rPr>
        <w:t xml:space="preserve">)</w:t>
      </w:r>
      <w:r>
        <w:rPr>
          <w:rFonts w:hint="eastAsia"/>
          <w:sz w:val="24"/>
          <w:szCs w:val="24"/>
          <w:highlight w:val="none"/>
        </w:rPr>
        <w:t xml:space="preserve">项目进行公开招标采购，欢迎符合条件的投标人投标。</w:t>
      </w:r>
      <w:r>
        <w:rPr>
          <w:sz w:val="24"/>
          <w:szCs w:val="24"/>
          <w:highlight w:val="none"/>
        </w:rPr>
      </w:r>
      <w:r/>
    </w:p>
    <w:p>
      <w:pPr>
        <w:pStyle w:val="976"/>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rPr>
        <w:t xml:space="preserve">项目概况</w:t>
      </w:r>
      <w:r>
        <w:rPr>
          <w:sz w:val="24"/>
          <w:szCs w:val="24"/>
          <w:highlight w:val="none"/>
        </w:rPr>
      </w:r>
      <w:r/>
    </w:p>
    <w:p>
      <w:pPr>
        <w:pStyle w:val="976"/>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rPr>
        <w:t xml:space="preserve"> </w:t>
      </w:r>
      <w:r>
        <w:rPr>
          <w:rFonts w:hint="eastAsia"/>
          <w:sz w:val="24"/>
          <w:szCs w:val="24"/>
          <w:highlight w:val="none"/>
          <w:u w:val="single"/>
          <w:lang w:eastAsia="zh-CN"/>
        </w:rPr>
        <w:t xml:space="preserve">宿城区重大动物疫病强制免疫疫苗耳标采购项目</w:t>
      </w:r>
      <w:r>
        <w:rPr>
          <w:rFonts w:hint="eastAsia"/>
          <w:sz w:val="24"/>
          <w:szCs w:val="24"/>
          <w:highlight w:val="none"/>
        </w:rPr>
        <w:t xml:space="preserve">招标项目的潜在投标人可在</w:t>
      </w:r>
      <w:r>
        <w:rPr>
          <w:rFonts w:hint="eastAsia"/>
          <w:sz w:val="24"/>
          <w:szCs w:val="24"/>
          <w:highlight w:val="none"/>
          <w:u w:val="single"/>
        </w:rPr>
        <w:t xml:space="preserve">“江苏政府采购网”、“宿迁市政府采购网”自行免费下载</w:t>
      </w:r>
      <w:r>
        <w:rPr>
          <w:rFonts w:hint="eastAsia"/>
          <w:sz w:val="24"/>
          <w:szCs w:val="24"/>
          <w:highlight w:val="none"/>
        </w:rPr>
        <w:t xml:space="preserve">招标文件，并于</w:t>
      </w:r>
      <w:r>
        <w:rPr>
          <w:rFonts w:hint="eastAsia"/>
          <w:sz w:val="24"/>
          <w:szCs w:val="24"/>
          <w:highlight w:val="none"/>
          <w:u w:val="single"/>
        </w:rPr>
        <w:t xml:space="preserve">2026年</w:t>
      </w:r>
      <w:r>
        <w:rPr>
          <w:rFonts w:hint="eastAsia"/>
          <w:bCs/>
          <w:sz w:val="24"/>
          <w:szCs w:val="24"/>
          <w:highlight w:val="none"/>
          <w:u w:val="single"/>
          <w:lang w:val="en-US" w:eastAsia="zh-CN"/>
        </w:rPr>
        <w:t xml:space="preserve">1</w:t>
      </w:r>
      <w:r>
        <w:rPr>
          <w:rFonts w:hint="eastAsia"/>
          <w:bCs/>
          <w:sz w:val="24"/>
          <w:szCs w:val="24"/>
          <w:highlight w:val="none"/>
          <w:u w:val="single"/>
        </w:rPr>
        <w:t xml:space="preserve">月</w:t>
      </w:r>
      <w:r>
        <w:rPr>
          <w:rFonts w:hint="eastAsia"/>
          <w:bCs/>
          <w:sz w:val="24"/>
          <w:szCs w:val="24"/>
          <w:highlight w:val="none"/>
          <w:u w:val="single"/>
          <w:lang w:val="en-US" w:eastAsia="zh-CN"/>
        </w:rPr>
        <w:t xml:space="preserve">9</w:t>
      </w:r>
      <w:r>
        <w:rPr>
          <w:rFonts w:hint="eastAsia"/>
          <w:bCs/>
          <w:sz w:val="24"/>
          <w:szCs w:val="24"/>
          <w:highlight w:val="none"/>
          <w:u w:val="single"/>
        </w:rPr>
        <w:t xml:space="preserve">日9点30分（</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r>
        <w:rPr>
          <w:sz w:val="24"/>
          <w:szCs w:val="24"/>
          <w:highlight w:val="none"/>
        </w:rPr>
      </w:r>
      <w:r/>
    </w:p>
    <w:p>
      <w:pPr>
        <w:pStyle w:val="979"/>
        <w:ind w:firstLine="498"/>
        <w:spacing w:before="145" w:after="145" w:line="360" w:lineRule="auto"/>
        <w:rPr>
          <w:highlight w:val="none"/>
        </w:rPr>
      </w:pPr>
      <w:r/>
      <w:bookmarkStart w:id="13" w:name="_Toc25010"/>
      <w:r/>
      <w:bookmarkStart w:id="14" w:name="_Toc35393621"/>
      <w:r/>
      <w:bookmarkStart w:id="15" w:name="_Toc35393790"/>
      <w:r/>
      <w:bookmarkStart w:id="16" w:name="_Toc28359002"/>
      <w:r/>
      <w:bookmarkStart w:id="17" w:name="_Toc38985263"/>
      <w:r/>
      <w:bookmarkStart w:id="18" w:name="_Toc17543"/>
      <w:r/>
      <w:bookmarkStart w:id="19" w:name="_Toc28359079"/>
      <w:r/>
      <w:bookmarkStart w:id="20" w:name="_Toc23324"/>
      <w:r/>
      <w:bookmarkStart w:id="21" w:name="_Hlk24379207"/>
      <w:r>
        <w:rPr>
          <w:rFonts w:hint="eastAsia"/>
          <w:highlight w:val="none"/>
        </w:rPr>
        <w:t xml:space="preserve">一、项目基本情况</w:t>
      </w:r>
      <w:bookmarkEnd w:id="13"/>
      <w:r/>
      <w:bookmarkEnd w:id="14"/>
      <w:r/>
      <w:bookmarkEnd w:id="15"/>
      <w:r/>
      <w:bookmarkEnd w:id="16"/>
      <w:r/>
      <w:bookmarkEnd w:id="17"/>
      <w:r/>
      <w:bookmarkEnd w:id="18"/>
      <w:r/>
      <w:bookmarkEnd w:id="19"/>
      <w:r/>
      <w:bookmarkEnd w:id="20"/>
      <w:r>
        <w:rPr>
          <w:highlight w:val="none"/>
        </w:rPr>
      </w:r>
      <w:r/>
    </w:p>
    <w:p>
      <w:pPr>
        <w:pStyle w:val="976"/>
        <w:ind w:firstLine="480"/>
        <w:spacing w:line="560" w:lineRule="exact"/>
        <w:rPr>
          <w:rFonts w:ascii="Times New Roman" w:hAnsi="Times New Roman" w:eastAsia="宋体" w:cs="Times New Roman"/>
          <w:sz w:val="24"/>
          <w:szCs w:val="24"/>
          <w:highlight w:val="none"/>
          <w:lang w:val="en-US" w:eastAsia="zh-CN"/>
        </w:rPr>
      </w:pPr>
      <w:r>
        <w:rPr>
          <w:rFonts w:hint="eastAsia"/>
          <w:sz w:val="24"/>
          <w:szCs w:val="24"/>
          <w:highlight w:val="none"/>
        </w:rPr>
        <w:t xml:space="preserve">1.项目编号：</w:t>
      </w:r>
      <w:r>
        <w:rPr>
          <w:rFonts w:hint="eastAsia" w:ascii="Times New Roman" w:hAnsi="Times New Roman" w:eastAsia="宋体" w:cs="Times New Roman"/>
          <w:sz w:val="24"/>
          <w:szCs w:val="24"/>
          <w:highlight w:val="none"/>
          <w:lang w:val="en-US" w:eastAsia="zh-CN"/>
        </w:rPr>
        <w:t xml:space="preserve">JSZC-321302-JXXM-G2025-0013</w:t>
      </w:r>
      <w:r>
        <w:rPr>
          <w:rFonts w:ascii="Times New Roman" w:hAnsi="Times New Roman" w:eastAsia="宋体" w:cs="Times New Roman"/>
          <w:sz w:val="24"/>
          <w:szCs w:val="24"/>
          <w:highlight w:val="none"/>
          <w:lang w:val="en-US" w:eastAsia="zh-CN"/>
        </w:rPr>
      </w:r>
      <w:r/>
    </w:p>
    <w:p>
      <w:pPr>
        <w:pStyle w:val="976"/>
        <w:ind w:firstLine="480"/>
        <w:spacing w:line="560" w:lineRule="exact"/>
        <w:rPr>
          <w:rFonts w:hint="eastAsia" w:eastAsia="宋体"/>
          <w:sz w:val="24"/>
          <w:szCs w:val="24"/>
          <w:highlight w:val="none"/>
          <w:lang w:eastAsia="zh-CN"/>
        </w:rPr>
      </w:pPr>
      <w:r>
        <w:rPr>
          <w:rFonts w:hint="eastAsia"/>
          <w:sz w:val="24"/>
          <w:szCs w:val="24"/>
          <w:highlight w:val="none"/>
        </w:rPr>
        <w:t xml:space="preserve">2.项目名称：</w:t>
      </w:r>
      <w:r>
        <w:rPr>
          <w:rFonts w:hint="eastAsia"/>
          <w:sz w:val="24"/>
          <w:szCs w:val="24"/>
          <w:highlight w:val="none"/>
          <w:lang w:eastAsia="zh-CN"/>
        </w:rPr>
        <w:t xml:space="preserve">宿城区重大动物疫病强制免疫疫苗耳标采购项目</w:t>
      </w:r>
      <w:r>
        <w:rPr>
          <w:rFonts w:hint="eastAsia" w:eastAsia="宋体"/>
          <w:sz w:val="24"/>
          <w:szCs w:val="24"/>
          <w:highlight w:val="none"/>
          <w:lang w:eastAsia="zh-CN"/>
        </w:rPr>
      </w:r>
      <w:r/>
    </w:p>
    <w:p>
      <w:pPr>
        <w:pStyle w:val="976"/>
        <w:ind w:firstLine="480"/>
        <w:spacing w:line="560" w:lineRule="exact"/>
        <w:rPr>
          <w:rFonts w:hint="eastAsia"/>
          <w:sz w:val="24"/>
          <w:szCs w:val="24"/>
          <w:highlight w:val="none"/>
        </w:rPr>
      </w:pPr>
      <w:r/>
      <w:bookmarkEnd w:id="21"/>
      <w:r>
        <w:rPr>
          <w:rFonts w:hint="eastAsia"/>
          <w:sz w:val="24"/>
          <w:szCs w:val="24"/>
          <w:highlight w:val="none"/>
        </w:rPr>
        <w:t xml:space="preserve">3.预算金额：</w:t>
      </w:r>
      <w:r>
        <w:rPr>
          <w:rFonts w:hint="eastAsia"/>
          <w:sz w:val="24"/>
          <w:szCs w:val="24"/>
          <w:highlight w:val="none"/>
          <w:lang w:val="en-US" w:eastAsia="zh-CN"/>
        </w:rPr>
        <w:t xml:space="preserve">80</w:t>
      </w:r>
      <w:r>
        <w:rPr>
          <w:rFonts w:hint="eastAsia"/>
          <w:sz w:val="24"/>
          <w:szCs w:val="24"/>
          <w:highlight w:val="none"/>
        </w:rPr>
        <w:t xml:space="preserve">万元（</w:t>
      </w:r>
      <w:r>
        <w:rPr>
          <w:rFonts w:hint="eastAsia"/>
          <w:sz w:val="24"/>
          <w:szCs w:val="24"/>
          <w:highlight w:val="none"/>
          <w:lang w:val="en-US" w:eastAsia="zh-CN"/>
        </w:rPr>
        <w:t xml:space="preserve">分包</w:t>
      </w:r>
      <w:r>
        <w:rPr>
          <w:rFonts w:hint="eastAsia"/>
          <w:sz w:val="24"/>
          <w:szCs w:val="24"/>
          <w:highlight w:val="none"/>
        </w:rPr>
        <w:t xml:space="preserve">1：</w:t>
      </w:r>
      <w:r>
        <w:rPr>
          <w:rFonts w:hint="eastAsia"/>
          <w:sz w:val="24"/>
          <w:szCs w:val="24"/>
          <w:highlight w:val="none"/>
          <w:lang w:val="en-US" w:eastAsia="zh-CN"/>
        </w:rPr>
        <w:t xml:space="preserve">8.28</w:t>
      </w:r>
      <w:r>
        <w:rPr>
          <w:rFonts w:hint="eastAsia"/>
          <w:sz w:val="24"/>
          <w:szCs w:val="24"/>
          <w:highlight w:val="none"/>
        </w:rPr>
        <w:t xml:space="preserve">万元；</w:t>
      </w:r>
      <w:r>
        <w:rPr>
          <w:rFonts w:hint="eastAsia"/>
          <w:sz w:val="24"/>
          <w:szCs w:val="24"/>
          <w:highlight w:val="none"/>
          <w:lang w:val="en-US" w:eastAsia="zh-CN"/>
        </w:rPr>
        <w:t xml:space="preserve">分包2：5.52万元；分包3</w:t>
      </w:r>
      <w:r>
        <w:rPr>
          <w:rFonts w:hint="eastAsia"/>
          <w:sz w:val="24"/>
          <w:szCs w:val="24"/>
          <w:highlight w:val="none"/>
        </w:rPr>
        <w:t xml:space="preserve">：</w:t>
      </w:r>
      <w:r>
        <w:rPr>
          <w:rFonts w:hint="eastAsia"/>
          <w:sz w:val="24"/>
          <w:szCs w:val="24"/>
          <w:highlight w:val="none"/>
          <w:lang w:val="en-US" w:eastAsia="zh-CN"/>
        </w:rPr>
        <w:t xml:space="preserve">21.6</w:t>
      </w:r>
      <w:r>
        <w:rPr>
          <w:rFonts w:hint="eastAsia"/>
          <w:sz w:val="24"/>
          <w:szCs w:val="24"/>
          <w:highlight w:val="none"/>
        </w:rPr>
        <w:t xml:space="preserve">万元</w:t>
      </w:r>
      <w:r>
        <w:rPr>
          <w:rFonts w:hint="eastAsia"/>
          <w:sz w:val="24"/>
          <w:szCs w:val="24"/>
          <w:highlight w:val="none"/>
          <w:lang w:eastAsia="zh-CN"/>
        </w:rPr>
        <w:t xml:space="preserve">；</w:t>
      </w:r>
      <w:r>
        <w:rPr>
          <w:rFonts w:hint="eastAsia"/>
          <w:sz w:val="24"/>
          <w:szCs w:val="24"/>
          <w:highlight w:val="none"/>
          <w:lang w:val="en-US" w:eastAsia="zh-CN"/>
        </w:rPr>
        <w:t xml:space="preserve">分包4</w:t>
      </w:r>
      <w:r>
        <w:rPr>
          <w:rFonts w:hint="eastAsia"/>
          <w:sz w:val="24"/>
          <w:szCs w:val="24"/>
          <w:highlight w:val="none"/>
        </w:rPr>
        <w:t xml:space="preserve">：</w:t>
      </w:r>
      <w:r>
        <w:rPr>
          <w:rFonts w:hint="eastAsia"/>
          <w:sz w:val="24"/>
          <w:szCs w:val="24"/>
          <w:highlight w:val="none"/>
          <w:lang w:val="en-US" w:eastAsia="zh-CN"/>
        </w:rPr>
        <w:t xml:space="preserve">19.3</w:t>
      </w:r>
      <w:r>
        <w:rPr>
          <w:rFonts w:hint="eastAsia"/>
          <w:sz w:val="24"/>
          <w:szCs w:val="24"/>
          <w:highlight w:val="none"/>
        </w:rPr>
        <w:t xml:space="preserve">万元；</w:t>
      </w:r>
      <w:r>
        <w:rPr>
          <w:rFonts w:hint="eastAsia"/>
          <w:sz w:val="24"/>
          <w:szCs w:val="24"/>
          <w:highlight w:val="none"/>
          <w:lang w:val="en-US" w:eastAsia="zh-CN"/>
        </w:rPr>
        <w:t xml:space="preserve">分包5:12.7万元；分包6</w:t>
      </w:r>
      <w:r>
        <w:rPr>
          <w:rFonts w:hint="eastAsia"/>
          <w:sz w:val="24"/>
          <w:szCs w:val="24"/>
          <w:highlight w:val="none"/>
        </w:rPr>
        <w:t xml:space="preserve">：</w:t>
      </w:r>
      <w:r>
        <w:rPr>
          <w:rFonts w:hint="eastAsia"/>
          <w:sz w:val="24"/>
          <w:szCs w:val="24"/>
          <w:highlight w:val="none"/>
          <w:lang w:val="en-US" w:eastAsia="zh-CN"/>
        </w:rPr>
        <w:t xml:space="preserve">3.6</w:t>
      </w:r>
      <w:r>
        <w:rPr>
          <w:rFonts w:hint="eastAsia"/>
          <w:sz w:val="24"/>
          <w:szCs w:val="24"/>
          <w:highlight w:val="none"/>
        </w:rPr>
        <w:t xml:space="preserve">万元；</w:t>
      </w:r>
      <w:r>
        <w:rPr>
          <w:rFonts w:hint="eastAsia"/>
          <w:sz w:val="24"/>
          <w:szCs w:val="24"/>
          <w:highlight w:val="none"/>
          <w:lang w:val="en-US" w:eastAsia="zh-CN"/>
        </w:rPr>
        <w:t xml:space="preserve">分包7</w:t>
      </w:r>
      <w:r>
        <w:rPr>
          <w:rFonts w:hint="eastAsia"/>
          <w:sz w:val="24"/>
          <w:szCs w:val="24"/>
          <w:highlight w:val="none"/>
        </w:rPr>
        <w:t xml:space="preserve">：</w:t>
      </w:r>
      <w:r>
        <w:rPr>
          <w:rFonts w:hint="eastAsia"/>
          <w:sz w:val="24"/>
          <w:szCs w:val="24"/>
          <w:highlight w:val="none"/>
          <w:lang w:val="en-US" w:eastAsia="zh-CN"/>
        </w:rPr>
        <w:t xml:space="preserve">4.8</w:t>
      </w:r>
      <w:r>
        <w:rPr>
          <w:rFonts w:hint="eastAsia"/>
          <w:sz w:val="24"/>
          <w:szCs w:val="24"/>
          <w:highlight w:val="none"/>
        </w:rPr>
        <w:t xml:space="preserve">万元</w:t>
      </w:r>
      <w:r>
        <w:rPr>
          <w:rFonts w:hint="eastAsia"/>
          <w:sz w:val="24"/>
          <w:szCs w:val="24"/>
          <w:highlight w:val="none"/>
          <w:lang w:eastAsia="zh-CN"/>
        </w:rPr>
        <w:t xml:space="preserve">；</w:t>
      </w:r>
      <w:r>
        <w:rPr>
          <w:rFonts w:hint="eastAsia"/>
          <w:sz w:val="24"/>
          <w:szCs w:val="24"/>
          <w:highlight w:val="none"/>
          <w:lang w:val="en-US" w:eastAsia="zh-CN"/>
        </w:rPr>
        <w:t xml:space="preserve">分包8:4.2万元</w:t>
      </w:r>
      <w:r>
        <w:rPr>
          <w:rFonts w:hint="eastAsia"/>
          <w:sz w:val="24"/>
          <w:szCs w:val="24"/>
          <w:highlight w:val="none"/>
        </w:rPr>
        <w:t xml:space="preserve">）</w:t>
      </w:r>
      <w:r>
        <w:rPr>
          <w:rFonts w:hint="eastAsia"/>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4.本项目</w:t>
      </w:r>
      <w:r>
        <w:rPr>
          <w:rFonts w:hint="eastAsia"/>
          <w:sz w:val="24"/>
          <w:szCs w:val="24"/>
          <w:highlight w:val="none"/>
          <w:u w:val="single"/>
        </w:rPr>
        <w:t xml:space="preserve">设定</w:t>
      </w:r>
      <w:r>
        <w:rPr>
          <w:rFonts w:hint="eastAsia"/>
          <w:sz w:val="24"/>
          <w:szCs w:val="24"/>
          <w:highlight w:val="none"/>
          <w:u w:val="none"/>
          <w:lang w:val="en-US" w:eastAsia="zh-CN"/>
        </w:rPr>
        <w:t xml:space="preserve">单价</w:t>
      </w:r>
      <w:r>
        <w:rPr>
          <w:rFonts w:hint="eastAsia"/>
          <w:sz w:val="24"/>
          <w:szCs w:val="24"/>
          <w:highlight w:val="none"/>
          <w:u w:val="none"/>
        </w:rPr>
        <w:t xml:space="preserve">最</w:t>
      </w:r>
      <w:r>
        <w:rPr>
          <w:rFonts w:hint="eastAsia"/>
          <w:sz w:val="24"/>
          <w:szCs w:val="24"/>
          <w:highlight w:val="none"/>
        </w:rPr>
        <w:t xml:space="preserve">高限价，</w:t>
      </w:r>
      <w:r>
        <w:rPr>
          <w:rFonts w:hint="eastAsia"/>
          <w:sz w:val="24"/>
          <w:szCs w:val="24"/>
          <w:highlight w:val="none"/>
          <w:lang w:val="en-US" w:eastAsia="zh-CN"/>
        </w:rPr>
        <w:t xml:space="preserve">分包</w:t>
      </w:r>
      <w:r>
        <w:rPr>
          <w:rFonts w:hint="eastAsia"/>
          <w:sz w:val="24"/>
          <w:szCs w:val="24"/>
          <w:highlight w:val="none"/>
        </w:rPr>
        <w:t xml:space="preserve">1</w:t>
      </w:r>
      <w:r>
        <w:rPr>
          <w:rFonts w:hint="eastAsia"/>
          <w:sz w:val="24"/>
          <w:szCs w:val="24"/>
          <w:highlight w:val="none"/>
          <w:lang w:val="en-US" w:eastAsia="zh-CN"/>
        </w:rPr>
        <w:t xml:space="preserve">单价</w:t>
      </w:r>
      <w:r>
        <w:rPr>
          <w:rFonts w:hint="eastAsia"/>
          <w:sz w:val="24"/>
          <w:szCs w:val="24"/>
          <w:highlight w:val="none"/>
        </w:rPr>
        <w:t xml:space="preserve">最高限价为</w:t>
      </w:r>
      <w:r>
        <w:rPr>
          <w:rFonts w:hint="eastAsia"/>
          <w:sz w:val="24"/>
          <w:szCs w:val="24"/>
          <w:highlight w:val="none"/>
          <w:lang w:val="en-US" w:eastAsia="zh-CN"/>
        </w:rPr>
        <w:t xml:space="preserve">0.3</w:t>
      </w:r>
      <w:r>
        <w:rPr>
          <w:rFonts w:hint="eastAsia"/>
          <w:sz w:val="24"/>
          <w:szCs w:val="24"/>
          <w:highlight w:val="none"/>
        </w:rPr>
        <w:t xml:space="preserve">元/</w:t>
      </w:r>
      <w:r>
        <w:rPr>
          <w:rFonts w:hint="eastAsia"/>
          <w:sz w:val="24"/>
          <w:szCs w:val="24"/>
          <w:highlight w:val="none"/>
          <w:lang w:val="en-US" w:eastAsia="zh-CN"/>
        </w:rPr>
        <w:t xml:space="preserve">毫升</w:t>
      </w:r>
      <w:r>
        <w:rPr>
          <w:rFonts w:hint="eastAsia"/>
          <w:sz w:val="24"/>
          <w:szCs w:val="24"/>
          <w:highlight w:val="none"/>
        </w:rPr>
        <w:t xml:space="preserve">；</w:t>
      </w:r>
      <w:r>
        <w:rPr>
          <w:rFonts w:hint="eastAsia"/>
          <w:sz w:val="24"/>
          <w:szCs w:val="24"/>
          <w:highlight w:val="none"/>
          <w:lang w:val="en-US" w:eastAsia="zh-CN"/>
        </w:rPr>
        <w:t xml:space="preserve">分包2单价</w:t>
      </w:r>
      <w:r>
        <w:rPr>
          <w:rFonts w:hint="eastAsia"/>
          <w:sz w:val="24"/>
          <w:szCs w:val="24"/>
          <w:highlight w:val="none"/>
        </w:rPr>
        <w:t xml:space="preserve">最高限价为</w:t>
      </w:r>
      <w:r>
        <w:rPr>
          <w:rFonts w:hint="eastAsia"/>
          <w:sz w:val="24"/>
          <w:szCs w:val="24"/>
          <w:highlight w:val="none"/>
          <w:lang w:val="en-US" w:eastAsia="zh-CN"/>
        </w:rPr>
        <w:t xml:space="preserve">0.3</w:t>
      </w:r>
      <w:r>
        <w:rPr>
          <w:rFonts w:hint="eastAsia"/>
          <w:sz w:val="24"/>
          <w:szCs w:val="24"/>
          <w:highlight w:val="none"/>
        </w:rPr>
        <w:t xml:space="preserve">元/</w:t>
      </w:r>
      <w:r>
        <w:rPr>
          <w:rFonts w:hint="eastAsia"/>
          <w:sz w:val="24"/>
          <w:szCs w:val="24"/>
          <w:highlight w:val="none"/>
          <w:lang w:val="en-US" w:eastAsia="zh-CN"/>
        </w:rPr>
        <w:t xml:space="preserve">毫升；分包3单价</w:t>
      </w:r>
      <w:r>
        <w:rPr>
          <w:rFonts w:hint="eastAsia"/>
          <w:sz w:val="24"/>
          <w:szCs w:val="24"/>
          <w:highlight w:val="none"/>
        </w:rPr>
        <w:t xml:space="preserve">最高限价为</w:t>
      </w:r>
      <w:r>
        <w:rPr>
          <w:rFonts w:hint="eastAsia"/>
          <w:sz w:val="24"/>
          <w:szCs w:val="24"/>
          <w:highlight w:val="none"/>
          <w:lang w:val="en-US" w:eastAsia="zh-CN"/>
        </w:rPr>
        <w:t xml:space="preserve">1.8</w:t>
      </w:r>
      <w:r>
        <w:rPr>
          <w:rFonts w:hint="eastAsia"/>
          <w:sz w:val="24"/>
          <w:szCs w:val="24"/>
          <w:highlight w:val="none"/>
        </w:rPr>
        <w:t xml:space="preserve">元/</w:t>
      </w:r>
      <w:r>
        <w:rPr>
          <w:rFonts w:hint="eastAsia"/>
          <w:sz w:val="24"/>
          <w:szCs w:val="24"/>
          <w:highlight w:val="none"/>
          <w:lang w:val="en-US" w:eastAsia="zh-CN"/>
        </w:rPr>
        <w:t xml:space="preserve">毫升</w:t>
      </w:r>
      <w:r>
        <w:rPr>
          <w:rFonts w:hint="eastAsia"/>
          <w:sz w:val="24"/>
          <w:szCs w:val="24"/>
          <w:highlight w:val="none"/>
        </w:rPr>
        <w:t xml:space="preserve">；</w:t>
      </w:r>
      <w:r>
        <w:rPr>
          <w:rFonts w:hint="eastAsia"/>
          <w:sz w:val="24"/>
          <w:szCs w:val="24"/>
          <w:highlight w:val="none"/>
          <w:lang w:val="en-US" w:eastAsia="zh-CN"/>
        </w:rPr>
        <w:t xml:space="preserve">分包4单价</w:t>
      </w:r>
      <w:r>
        <w:rPr>
          <w:rFonts w:hint="eastAsia"/>
          <w:sz w:val="24"/>
          <w:szCs w:val="24"/>
          <w:highlight w:val="none"/>
        </w:rPr>
        <w:t xml:space="preserve">最高限价为</w:t>
      </w:r>
      <w:r>
        <w:rPr>
          <w:rFonts w:hint="eastAsia"/>
          <w:sz w:val="24"/>
          <w:szCs w:val="24"/>
          <w:highlight w:val="none"/>
          <w:lang w:val="en-US" w:eastAsia="zh-CN"/>
        </w:rPr>
        <w:t xml:space="preserve">2元</w:t>
      </w:r>
      <w:r>
        <w:rPr>
          <w:rFonts w:hint="eastAsia"/>
          <w:sz w:val="24"/>
          <w:szCs w:val="24"/>
          <w:highlight w:val="none"/>
        </w:rPr>
        <w:t xml:space="preserve">/头份；</w:t>
      </w:r>
      <w:r>
        <w:rPr>
          <w:rFonts w:hint="eastAsia"/>
          <w:sz w:val="24"/>
          <w:szCs w:val="24"/>
          <w:highlight w:val="none"/>
          <w:lang w:val="en-US" w:eastAsia="zh-CN"/>
        </w:rPr>
        <w:t xml:space="preserve">分包5单价</w:t>
      </w:r>
      <w:r>
        <w:rPr>
          <w:rFonts w:hint="eastAsia"/>
          <w:sz w:val="24"/>
          <w:szCs w:val="24"/>
          <w:highlight w:val="none"/>
        </w:rPr>
        <w:t xml:space="preserve">最高限价为</w:t>
      </w:r>
      <w:r>
        <w:rPr>
          <w:rFonts w:hint="eastAsia"/>
          <w:sz w:val="24"/>
          <w:szCs w:val="24"/>
          <w:highlight w:val="none"/>
          <w:lang w:val="en-US" w:eastAsia="zh-CN"/>
        </w:rPr>
        <w:t xml:space="preserve">2元</w:t>
      </w:r>
      <w:r>
        <w:rPr>
          <w:rFonts w:hint="eastAsia"/>
          <w:sz w:val="24"/>
          <w:szCs w:val="24"/>
          <w:highlight w:val="none"/>
        </w:rPr>
        <w:t xml:space="preserve">/头份；</w:t>
      </w:r>
      <w:r>
        <w:rPr>
          <w:rFonts w:hint="eastAsia"/>
          <w:sz w:val="24"/>
          <w:szCs w:val="24"/>
          <w:highlight w:val="none"/>
          <w:lang w:val="en-US" w:eastAsia="zh-CN"/>
        </w:rPr>
        <w:t xml:space="preserve">分包6单价</w:t>
      </w:r>
      <w:r>
        <w:rPr>
          <w:rFonts w:hint="eastAsia"/>
          <w:sz w:val="24"/>
          <w:szCs w:val="24"/>
          <w:highlight w:val="none"/>
        </w:rPr>
        <w:t xml:space="preserve">最高限价为0.6元/头份；</w:t>
      </w:r>
      <w:r>
        <w:rPr>
          <w:rFonts w:hint="eastAsia"/>
          <w:sz w:val="24"/>
          <w:szCs w:val="24"/>
          <w:highlight w:val="none"/>
          <w:lang w:val="en-US" w:eastAsia="zh-CN"/>
        </w:rPr>
        <w:t xml:space="preserve">分包7单价</w:t>
      </w:r>
      <w:r>
        <w:rPr>
          <w:rFonts w:hint="eastAsia"/>
          <w:sz w:val="24"/>
          <w:szCs w:val="24"/>
          <w:highlight w:val="none"/>
        </w:rPr>
        <w:t xml:space="preserve">最高限价为</w:t>
      </w:r>
      <w:r>
        <w:rPr>
          <w:rFonts w:hint="eastAsia"/>
          <w:sz w:val="24"/>
          <w:szCs w:val="24"/>
          <w:highlight w:val="none"/>
          <w:lang w:val="en-US" w:eastAsia="zh-CN"/>
        </w:rPr>
        <w:t xml:space="preserve">0.3</w:t>
      </w:r>
      <w:r>
        <w:rPr>
          <w:rFonts w:hint="eastAsia"/>
          <w:sz w:val="24"/>
          <w:szCs w:val="24"/>
          <w:highlight w:val="none"/>
        </w:rPr>
        <w:t xml:space="preserve">元/</w:t>
      </w:r>
      <w:r>
        <w:rPr>
          <w:rFonts w:hint="eastAsia"/>
          <w:sz w:val="24"/>
          <w:szCs w:val="24"/>
          <w:highlight w:val="none"/>
          <w:lang w:val="en-US" w:eastAsia="zh-CN"/>
        </w:rPr>
        <w:t xml:space="preserve">套；分包8单价</w:t>
      </w:r>
      <w:r>
        <w:rPr>
          <w:rFonts w:hint="eastAsia"/>
          <w:sz w:val="24"/>
          <w:szCs w:val="24"/>
          <w:highlight w:val="none"/>
        </w:rPr>
        <w:t xml:space="preserve">最高限价为</w:t>
      </w:r>
      <w:r>
        <w:rPr>
          <w:rFonts w:hint="eastAsia"/>
          <w:sz w:val="24"/>
          <w:szCs w:val="24"/>
          <w:highlight w:val="none"/>
          <w:lang w:val="en-US" w:eastAsia="zh-CN"/>
        </w:rPr>
        <w:t xml:space="preserve">0.3</w:t>
      </w:r>
      <w:r>
        <w:rPr>
          <w:rFonts w:hint="eastAsia"/>
          <w:sz w:val="24"/>
          <w:szCs w:val="24"/>
          <w:highlight w:val="none"/>
        </w:rPr>
        <w:t xml:space="preserve">元/</w:t>
      </w:r>
      <w:r>
        <w:rPr>
          <w:rFonts w:hint="eastAsia"/>
          <w:sz w:val="24"/>
          <w:szCs w:val="24"/>
          <w:highlight w:val="none"/>
          <w:lang w:val="en-US" w:eastAsia="zh-CN"/>
        </w:rPr>
        <w:t xml:space="preserve">套</w:t>
      </w:r>
      <w:r>
        <w:rPr>
          <w:rFonts w:hint="eastAsia"/>
          <w:sz w:val="24"/>
          <w:szCs w:val="24"/>
          <w:highlight w:val="none"/>
        </w:rPr>
        <w:t xml:space="preserve">（超过</w:t>
      </w:r>
      <w:r>
        <w:rPr>
          <w:rFonts w:hint="eastAsia"/>
          <w:sz w:val="24"/>
          <w:szCs w:val="24"/>
          <w:highlight w:val="none"/>
          <w:lang w:val="en-US" w:eastAsia="zh-CN"/>
        </w:rPr>
        <w:t xml:space="preserve">此单价</w:t>
      </w:r>
      <w:r>
        <w:rPr>
          <w:rFonts w:hint="eastAsia"/>
          <w:sz w:val="24"/>
          <w:szCs w:val="24"/>
          <w:highlight w:val="none"/>
        </w:rPr>
        <w:t xml:space="preserve">最高限价</w:t>
      </w:r>
      <w:r>
        <w:rPr>
          <w:rFonts w:hint="eastAsia"/>
          <w:sz w:val="24"/>
          <w:szCs w:val="24"/>
          <w:highlight w:val="none"/>
          <w:lang w:val="en-US" w:eastAsia="zh-CN"/>
        </w:rPr>
        <w:t xml:space="preserve">的</w:t>
      </w:r>
      <w:r>
        <w:rPr>
          <w:rFonts w:hint="eastAsia"/>
          <w:sz w:val="24"/>
          <w:szCs w:val="24"/>
          <w:highlight w:val="none"/>
        </w:rPr>
        <w:t xml:space="preserve">为无效响应）</w:t>
      </w:r>
      <w:r>
        <w:rPr>
          <w:rFonts w:hint="eastAsia"/>
          <w:sz w:val="24"/>
          <w:szCs w:val="24"/>
          <w:highlight w:val="none"/>
        </w:rPr>
        <w:t xml:space="preserve">。</w:t>
      </w:r>
      <w:r>
        <w:rPr>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5.采购需求（简介）：</w:t>
      </w:r>
      <w:r>
        <w:rPr>
          <w:rFonts w:hint="eastAsia"/>
          <w:sz w:val="24"/>
          <w:szCs w:val="24"/>
          <w:highlight w:val="none"/>
          <w:lang w:eastAsia="zh-CN"/>
        </w:rPr>
        <w:t xml:space="preserve">拟采购一批重大动物疫病疫苗及</w:t>
      </w:r>
      <w:r>
        <w:rPr>
          <w:rFonts w:hint="eastAsia"/>
          <w:sz w:val="24"/>
          <w:szCs w:val="24"/>
          <w:highlight w:val="none"/>
          <w:lang w:val="en-US" w:eastAsia="zh-CN"/>
        </w:rPr>
        <w:t xml:space="preserve">畜禽</w:t>
      </w:r>
      <w:r>
        <w:rPr>
          <w:rFonts w:hint="eastAsia"/>
          <w:sz w:val="24"/>
          <w:szCs w:val="24"/>
          <w:highlight w:val="none"/>
          <w:lang w:eastAsia="zh-CN"/>
        </w:rPr>
        <w:t xml:space="preserve">标识供应，如重组禽流感病毒(H5+H7)四价灭活疫苗、口蹄疫O型、A型二价灭活疫苗、猪口蹄疫O型合成肽疫苗、小反刍兽疫活疫苗(或含小反刍)、猪耳标等</w:t>
      </w:r>
      <w:r>
        <w:rPr>
          <w:rFonts w:hint="eastAsia"/>
          <w:sz w:val="24"/>
          <w:szCs w:val="24"/>
          <w:highlight w:val="none"/>
        </w:rPr>
        <w:t xml:space="preserve">，详细内容见采购需求部分。</w:t>
      </w:r>
      <w:r>
        <w:rPr>
          <w:rFonts w:hint="eastAsia"/>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分包1采购内容：重组禽流感病毒(H5+H7)四价灭活疫苗</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27.6万毫升</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2</w:t>
      </w:r>
      <w:r>
        <w:rPr>
          <w:rFonts w:hint="eastAsia"/>
          <w:color w:val="000000"/>
          <w:sz w:val="24"/>
          <w:szCs w:val="24"/>
          <w:highlight w:val="none"/>
        </w:rPr>
        <w:t xml:space="preserve">采购内容：重组禽流感病毒(H5+H7)四价灭活疫苗</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18.4万毫升</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3</w:t>
      </w:r>
      <w:r>
        <w:rPr>
          <w:rFonts w:hint="eastAsia"/>
          <w:color w:val="000000"/>
          <w:sz w:val="24"/>
          <w:szCs w:val="24"/>
          <w:highlight w:val="none"/>
        </w:rPr>
        <w:t xml:space="preserve">采购内容：猪口蹄疫O型合成肽疫苗</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12万毫升</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4</w:t>
      </w:r>
      <w:r>
        <w:rPr>
          <w:rFonts w:hint="eastAsia"/>
          <w:color w:val="000000"/>
          <w:sz w:val="24"/>
          <w:szCs w:val="24"/>
          <w:highlight w:val="none"/>
        </w:rPr>
        <w:t xml:space="preserve">采购内容：</w:t>
      </w:r>
      <w:r>
        <w:rPr>
          <w:rFonts w:hint="eastAsia"/>
          <w:color w:val="000000"/>
          <w:sz w:val="24"/>
          <w:szCs w:val="24"/>
          <w:highlight w:val="none"/>
          <w:lang w:val="en-US" w:eastAsia="zh-CN"/>
        </w:rPr>
        <w:t xml:space="preserve">牛羊</w:t>
      </w:r>
      <w:r>
        <w:rPr>
          <w:rFonts w:hint="eastAsia"/>
          <w:color w:val="000000"/>
          <w:sz w:val="24"/>
          <w:szCs w:val="24"/>
          <w:highlight w:val="none"/>
        </w:rPr>
        <w:t xml:space="preserve">O型、A型二价口蹄疫灭活疫苗</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9.65万头份</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5</w:t>
      </w:r>
      <w:r>
        <w:rPr>
          <w:rFonts w:hint="eastAsia"/>
          <w:color w:val="000000"/>
          <w:sz w:val="24"/>
          <w:szCs w:val="24"/>
          <w:highlight w:val="none"/>
        </w:rPr>
        <w:t xml:space="preserve">采购内容：</w:t>
      </w:r>
      <w:r>
        <w:rPr>
          <w:rFonts w:hint="eastAsia"/>
          <w:color w:val="000000"/>
          <w:sz w:val="24"/>
          <w:szCs w:val="24"/>
          <w:highlight w:val="none"/>
          <w:lang w:val="en-US" w:eastAsia="zh-CN"/>
        </w:rPr>
        <w:t xml:space="preserve">牛羊</w:t>
      </w:r>
      <w:r>
        <w:rPr>
          <w:rFonts w:hint="eastAsia"/>
          <w:color w:val="000000"/>
          <w:sz w:val="24"/>
          <w:szCs w:val="24"/>
          <w:highlight w:val="none"/>
        </w:rPr>
        <w:t xml:space="preserve">O型、A型二价口蹄疫灭活疫苗</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6.35万头份</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6</w:t>
      </w:r>
      <w:r>
        <w:rPr>
          <w:rFonts w:hint="eastAsia"/>
          <w:color w:val="000000"/>
          <w:sz w:val="24"/>
          <w:szCs w:val="24"/>
          <w:highlight w:val="none"/>
        </w:rPr>
        <w:t xml:space="preserve">采购内容：小反刍兽疫活疫苗（或含小反刍）</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6万头份</w:t>
      </w:r>
      <w:r>
        <w:rPr>
          <w:rFonts w:hint="eastAsia"/>
          <w:color w:val="000000"/>
          <w:sz w:val="24"/>
          <w:szCs w:val="24"/>
          <w:highlight w:val="none"/>
        </w:rPr>
        <w:t xml:space="preserve">；</w:t>
      </w:r>
      <w:r>
        <w:rPr>
          <w:rFonts w:hint="eastAsia"/>
          <w:color w:val="000000"/>
          <w:sz w:val="24"/>
          <w:szCs w:val="24"/>
          <w:highlight w:val="none"/>
        </w:rPr>
      </w:r>
      <w:r/>
    </w:p>
    <w:p>
      <w:pPr>
        <w:pStyle w:val="976"/>
        <w:ind w:firstLine="480"/>
        <w:spacing w:line="560" w:lineRule="exact"/>
        <w:rPr>
          <w:rFonts w:hint="eastAsia"/>
          <w:color w:val="000000"/>
          <w:sz w:val="24"/>
          <w:szCs w:val="24"/>
          <w:highlight w:val="none"/>
          <w:lang w:val="en-US" w:eastAsia="zh-CN"/>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7</w:t>
      </w:r>
      <w:r>
        <w:rPr>
          <w:rFonts w:hint="eastAsia"/>
          <w:color w:val="000000"/>
          <w:sz w:val="24"/>
          <w:szCs w:val="24"/>
          <w:highlight w:val="none"/>
        </w:rPr>
        <w:t xml:space="preserve">采购内容：</w:t>
      </w:r>
      <w:r>
        <w:rPr>
          <w:rFonts w:hint="eastAsia"/>
          <w:color w:val="000000"/>
          <w:sz w:val="24"/>
          <w:szCs w:val="24"/>
          <w:highlight w:val="none"/>
          <w:lang w:val="en-US" w:eastAsia="zh-CN"/>
        </w:rPr>
        <w:t xml:space="preserve">猪耳标，16万套；</w:t>
      </w:r>
      <w:r>
        <w:rPr>
          <w:rFonts w:hint="eastAsia"/>
          <w:color w:val="000000"/>
          <w:sz w:val="24"/>
          <w:szCs w:val="24"/>
          <w:highlight w:val="none"/>
          <w:lang w:val="en-US" w:eastAsia="zh-CN"/>
        </w:rPr>
      </w:r>
      <w:r/>
    </w:p>
    <w:p>
      <w:pPr>
        <w:pStyle w:val="976"/>
        <w:ind w:firstLine="480"/>
        <w:spacing w:line="560" w:lineRule="exact"/>
        <w:rPr>
          <w:rFonts w:hint="eastAsia"/>
          <w:color w:val="000000"/>
          <w:sz w:val="24"/>
          <w:szCs w:val="24"/>
          <w:highlight w:val="none"/>
          <w:lang w:val="en-US" w:eastAsia="zh-CN"/>
        </w:rPr>
      </w:pPr>
      <w:r>
        <w:rPr>
          <w:rFonts w:hint="eastAsia"/>
          <w:color w:val="000000"/>
          <w:sz w:val="24"/>
          <w:szCs w:val="24"/>
          <w:highlight w:val="none"/>
        </w:rPr>
        <w:t xml:space="preserve">分包</w:t>
      </w:r>
      <w:r>
        <w:rPr>
          <w:rFonts w:hint="eastAsia"/>
          <w:color w:val="000000"/>
          <w:sz w:val="24"/>
          <w:szCs w:val="24"/>
          <w:highlight w:val="none"/>
          <w:lang w:val="en-US" w:eastAsia="zh-CN"/>
        </w:rPr>
        <w:t xml:space="preserve">8</w:t>
      </w:r>
      <w:r>
        <w:rPr>
          <w:rFonts w:hint="eastAsia"/>
          <w:color w:val="000000"/>
          <w:sz w:val="24"/>
          <w:szCs w:val="24"/>
          <w:highlight w:val="none"/>
        </w:rPr>
        <w:t xml:space="preserve">采购内容：</w:t>
      </w:r>
      <w:r>
        <w:rPr>
          <w:rFonts w:hint="eastAsia"/>
          <w:color w:val="000000"/>
          <w:sz w:val="24"/>
          <w:szCs w:val="24"/>
          <w:highlight w:val="none"/>
          <w:lang w:val="en-US" w:eastAsia="zh-CN"/>
        </w:rPr>
        <w:t xml:space="preserve">猪耳标，14万套</w:t>
      </w:r>
      <w:r>
        <w:rPr>
          <w:rFonts w:hint="eastAsia"/>
          <w:color w:val="000000"/>
          <w:sz w:val="24"/>
          <w:szCs w:val="24"/>
          <w:highlight w:val="none"/>
        </w:rPr>
        <w:t xml:space="preserve">。</w:t>
      </w:r>
      <w:r>
        <w:rPr>
          <w:rFonts w:hint="eastAsia"/>
          <w:color w:val="000000"/>
          <w:sz w:val="24"/>
          <w:szCs w:val="24"/>
          <w:highlight w:val="none"/>
          <w:lang w:val="en-US" w:eastAsia="zh-CN"/>
        </w:rPr>
      </w:r>
      <w:r/>
    </w:p>
    <w:p>
      <w:pPr>
        <w:pStyle w:val="976"/>
        <w:ind w:firstLine="480"/>
        <w:spacing w:line="560" w:lineRule="exact"/>
        <w:rPr>
          <w:rFonts w:hint="eastAsia"/>
          <w:sz w:val="24"/>
          <w:szCs w:val="24"/>
          <w:highlight w:val="none"/>
        </w:rPr>
      </w:pPr>
      <w:r>
        <w:rPr>
          <w:rFonts w:hint="eastAsia"/>
          <w:sz w:val="24"/>
          <w:szCs w:val="24"/>
          <w:highlight w:val="none"/>
        </w:rPr>
        <w:t xml:space="preserve">本次采购共分为</w:t>
      </w:r>
      <w:r>
        <w:rPr>
          <w:rFonts w:hint="eastAsia"/>
          <w:sz w:val="24"/>
          <w:szCs w:val="24"/>
          <w:highlight w:val="none"/>
          <w:lang w:val="en-US" w:eastAsia="zh-CN"/>
        </w:rPr>
        <w:t xml:space="preserve">八</w:t>
      </w:r>
      <w:r>
        <w:rPr>
          <w:rFonts w:hint="eastAsia"/>
          <w:sz w:val="24"/>
          <w:szCs w:val="24"/>
          <w:highlight w:val="none"/>
        </w:rPr>
        <w:t xml:space="preserve">个分包，按分包1至分包</w:t>
      </w:r>
      <w:r>
        <w:rPr>
          <w:rFonts w:hint="eastAsia"/>
          <w:sz w:val="24"/>
          <w:szCs w:val="24"/>
          <w:highlight w:val="none"/>
          <w:lang w:val="en-US" w:eastAsia="zh-CN"/>
        </w:rPr>
        <w:t xml:space="preserve">8</w:t>
      </w:r>
      <w:r>
        <w:rPr>
          <w:rFonts w:hint="eastAsia"/>
          <w:sz w:val="24"/>
          <w:szCs w:val="24"/>
          <w:highlight w:val="none"/>
        </w:rPr>
        <w:t xml:space="preserve">的顺序开标、评标、中标</w:t>
      </w:r>
      <w:r>
        <w:rPr>
          <w:rFonts w:hint="eastAsia"/>
          <w:sz w:val="24"/>
          <w:szCs w:val="24"/>
          <w:highlight w:val="none"/>
          <w:lang w:eastAsia="zh-CN"/>
        </w:rPr>
        <w:t xml:space="preserve">，</w:t>
      </w:r>
      <w:r>
        <w:rPr>
          <w:rFonts w:hint="eastAsia"/>
          <w:sz w:val="24"/>
          <w:szCs w:val="24"/>
          <w:highlight w:val="none"/>
        </w:rPr>
        <w:t xml:space="preserve">兼投不兼中，即投标人可参与任意分包或全部分包的投标，需对拟参与分包分别进行制作投标文件，但同一投标人最多只能中其中一个分包。已在前一个分包被推荐为第一中标候选人的，可以参与其他分包的评审，但不再被推荐为其他分包的中标候选人。评审结束后，若其中一个分包受到质疑投诉等原因，导致</w:t>
      </w:r>
      <w:r>
        <w:rPr>
          <w:rFonts w:hint="eastAsia"/>
          <w:sz w:val="24"/>
          <w:szCs w:val="24"/>
          <w:highlight w:val="none"/>
          <w:lang w:val="en-US" w:eastAsia="zh-CN"/>
        </w:rPr>
        <w:t xml:space="preserve">该</w:t>
      </w:r>
      <w:r>
        <w:rPr>
          <w:rFonts w:hint="eastAsia"/>
          <w:sz w:val="24"/>
          <w:szCs w:val="24"/>
          <w:highlight w:val="none"/>
        </w:rPr>
        <w:t xml:space="preserve">分包评审结果改变，但不影响其他分包的评审结果。</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6.合同履行期限：自合同签订</w:t>
      </w:r>
      <w:r>
        <w:rPr>
          <w:rFonts w:hint="eastAsia"/>
          <w:sz w:val="24"/>
          <w:szCs w:val="24"/>
          <w:highlight w:val="none"/>
          <w:lang w:val="en-US" w:eastAsia="zh-CN"/>
        </w:rPr>
        <w:t xml:space="preserve">之日</w:t>
      </w:r>
      <w:r>
        <w:rPr>
          <w:rFonts w:hint="eastAsia"/>
          <w:sz w:val="24"/>
          <w:szCs w:val="24"/>
          <w:highlight w:val="none"/>
        </w:rPr>
        <w:t xml:space="preserve">起，</w:t>
      </w:r>
      <w:r>
        <w:rPr>
          <w:rFonts w:hint="eastAsia"/>
          <w:sz w:val="24"/>
          <w:szCs w:val="24"/>
          <w:highlight w:val="none"/>
          <w:lang w:val="en-US" w:eastAsia="zh-CN"/>
        </w:rPr>
        <w:t xml:space="preserve">接</w:t>
      </w:r>
      <w:r>
        <w:rPr>
          <w:rFonts w:hint="eastAsia"/>
          <w:sz w:val="24"/>
          <w:szCs w:val="24"/>
          <w:highlight w:val="none"/>
        </w:rPr>
        <w:t xml:space="preserve">采购人通知后5日内</w:t>
      </w:r>
      <w:r>
        <w:rPr>
          <w:rFonts w:hint="eastAsia"/>
          <w:sz w:val="24"/>
          <w:szCs w:val="24"/>
          <w:highlight w:val="none"/>
          <w:lang w:val="en-US" w:eastAsia="zh-CN"/>
        </w:rPr>
        <w:t xml:space="preserve">完成</w:t>
      </w:r>
      <w:r>
        <w:rPr>
          <w:rFonts w:hint="eastAsia"/>
          <w:sz w:val="24"/>
          <w:szCs w:val="24"/>
          <w:highlight w:val="none"/>
        </w:rPr>
        <w:t xml:space="preserve">供货（具体供货时间以甲方要求为准，每次供货根据甲方实际要求进行分批次供货）。 </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7.本项目 </w:t>
      </w:r>
      <w:r>
        <w:rPr>
          <w:rFonts w:hint="eastAsia"/>
          <w:sz w:val="24"/>
          <w:szCs w:val="24"/>
          <w:highlight w:val="none"/>
          <w:u w:val="single"/>
        </w:rPr>
        <w:t xml:space="preserve"> 不接受 </w:t>
      </w:r>
      <w:r>
        <w:rPr>
          <w:rFonts w:hint="eastAsia"/>
          <w:sz w:val="24"/>
          <w:szCs w:val="24"/>
          <w:highlight w:val="none"/>
        </w:rPr>
        <w:t xml:space="preserve">联合体投标。</w:t>
      </w:r>
      <w:r>
        <w:rPr>
          <w:rFonts w:hint="eastAsia"/>
          <w:sz w:val="24"/>
          <w:szCs w:val="24"/>
          <w:highlight w:val="none"/>
        </w:rPr>
      </w:r>
      <w:r/>
    </w:p>
    <w:p>
      <w:pPr>
        <w:pStyle w:val="979"/>
        <w:ind w:firstLine="498"/>
        <w:spacing w:before="145" w:after="145" w:line="360" w:lineRule="auto"/>
        <w:rPr>
          <w:highlight w:val="none"/>
        </w:rPr>
      </w:pPr>
      <w:r/>
      <w:bookmarkStart w:id="22" w:name="_Toc38985264"/>
      <w:r/>
      <w:bookmarkStart w:id="23" w:name="_Toc28359080"/>
      <w:r/>
      <w:bookmarkStart w:id="24" w:name="_Toc24556"/>
      <w:r/>
      <w:bookmarkStart w:id="25" w:name="_Toc35393622"/>
      <w:r/>
      <w:bookmarkStart w:id="26" w:name="_Toc28359003"/>
      <w:r/>
      <w:bookmarkStart w:id="27" w:name="_Toc20809"/>
      <w:r/>
      <w:bookmarkStart w:id="28" w:name="_Toc35393791"/>
      <w:r/>
      <w:bookmarkStart w:id="29" w:name="_Toc13061"/>
      <w:r>
        <w:rPr>
          <w:rFonts w:hint="eastAsia"/>
          <w:highlight w:val="none"/>
        </w:rPr>
        <w:t xml:space="preserve">二、申请人的资格要求：</w:t>
      </w:r>
      <w:bookmarkEnd w:id="22"/>
      <w:r/>
      <w:bookmarkEnd w:id="23"/>
      <w:r/>
      <w:bookmarkEnd w:id="24"/>
      <w:r/>
      <w:bookmarkEnd w:id="25"/>
      <w:r/>
      <w:bookmarkEnd w:id="26"/>
      <w:r/>
      <w:bookmarkEnd w:id="27"/>
      <w:r/>
      <w:bookmarkEnd w:id="28"/>
      <w:r/>
      <w:bookmarkEnd w:id="29"/>
      <w:r>
        <w:rPr>
          <w:highlight w:val="none"/>
        </w:rPr>
      </w:r>
      <w:r/>
    </w:p>
    <w:p>
      <w:pPr>
        <w:pStyle w:val="976"/>
        <w:ind w:firstLine="480"/>
        <w:spacing w:line="560" w:lineRule="exact"/>
        <w:rPr>
          <w:rFonts w:hint="eastAsia"/>
          <w:sz w:val="24"/>
          <w:szCs w:val="24"/>
          <w:highlight w:val="none"/>
        </w:rPr>
      </w:pPr>
      <w:r/>
      <w:bookmarkStart w:id="30" w:name="_Toc28359004"/>
      <w:r/>
      <w:bookmarkStart w:id="31" w:name="_Toc38985265"/>
      <w:r/>
      <w:bookmarkStart w:id="32" w:name="_Toc35393623"/>
      <w:r/>
      <w:bookmarkStart w:id="33" w:name="_Toc35393792"/>
      <w:r/>
      <w:bookmarkStart w:id="34" w:name="_Toc28359081"/>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1.具备《中华人民共和国政府采购法》第二十二条第一款规定的6项条件（按要求提供投标声明及承诺函）。</w:t>
      </w:r>
      <w:r>
        <w:rPr>
          <w:rFonts w:hint="eastAsia"/>
          <w:sz w:val="24"/>
          <w:szCs w:val="24"/>
          <w:highlight w:val="none"/>
        </w:rPr>
      </w:r>
      <w:r/>
    </w:p>
    <w:p>
      <w:pPr>
        <w:pStyle w:val="976"/>
        <w:ind w:firstLine="480"/>
        <w:spacing w:line="560" w:lineRule="exact"/>
        <w:rPr>
          <w:rFonts w:hint="eastAsia"/>
          <w:sz w:val="36"/>
          <w:szCs w:val="36"/>
          <w:highlight w:val="none"/>
        </w:rPr>
      </w:pPr>
      <w:r>
        <w:rPr>
          <w:rFonts w:hint="eastAsia"/>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sz w:val="36"/>
          <w:szCs w:val="36"/>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3.落实政府采购政策需满足的资格要求：</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lang w:val="en-US" w:eastAsia="zh-CN"/>
        </w:rPr>
        <w:t xml:space="preserve">分包1</w:t>
      </w:r>
      <w:r>
        <w:rPr>
          <w:rFonts w:hint="eastAsia"/>
          <w:sz w:val="24"/>
          <w:szCs w:val="24"/>
          <w:highlight w:val="none"/>
          <w:lang w:val="en-US" w:eastAsia="zh-CN"/>
        </w:rPr>
        <w:t xml:space="preserve">至</w:t>
      </w:r>
      <w:r>
        <w:rPr>
          <w:rFonts w:hint="eastAsia"/>
          <w:sz w:val="24"/>
          <w:szCs w:val="24"/>
          <w:highlight w:val="none"/>
          <w:lang w:val="en-US" w:eastAsia="zh-CN"/>
        </w:rPr>
        <w:t xml:space="preserve">分包8</w:t>
      </w:r>
      <w:r>
        <w:rPr>
          <w:rFonts w:hint="eastAsia"/>
          <w:sz w:val="24"/>
          <w:szCs w:val="24"/>
          <w:highlight w:val="none"/>
        </w:rPr>
        <w:t xml:space="preserve">：</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本项目</w:t>
      </w:r>
      <w:r>
        <w:rPr>
          <w:rFonts w:hint="eastAsia"/>
          <w:sz w:val="24"/>
          <w:szCs w:val="24"/>
          <w:highlight w:val="none"/>
          <w:lang w:val="en-US" w:eastAsia="zh-CN"/>
        </w:rPr>
        <w:t xml:space="preserve">为</w:t>
      </w:r>
      <w:r>
        <w:rPr>
          <w:rFonts w:hint="eastAsia"/>
          <w:sz w:val="24"/>
          <w:szCs w:val="24"/>
          <w:highlight w:val="none"/>
        </w:rPr>
        <w:t xml:space="preserve">专门面向中小企业（含监狱企业、残疾人福利企业）采购的项目，所投产品制造商应为中小企业（含监狱企业、残疾人福利企业）（须提供《中小企业或残疾人福利性单位声明函》</w:t>
      </w:r>
      <w:r>
        <w:rPr>
          <w:rFonts w:hint="eastAsia"/>
          <w:sz w:val="24"/>
          <w:szCs w:val="24"/>
          <w:highlight w:val="none"/>
          <w:lang w:eastAsia="zh-CN"/>
        </w:rPr>
        <w:t xml:space="preserve">，</w:t>
      </w:r>
      <w:r>
        <w:rPr>
          <w:rFonts w:hint="eastAsia"/>
          <w:sz w:val="24"/>
          <w:szCs w:val="24"/>
          <w:highlight w:val="none"/>
          <w:lang w:val="en-US" w:eastAsia="zh-CN"/>
        </w:rPr>
        <w:t xml:space="preserve">或监狱企业证明文件</w:t>
      </w:r>
      <w:r>
        <w:rPr>
          <w:rFonts w:hint="eastAsia"/>
          <w:sz w:val="24"/>
          <w:szCs w:val="24"/>
          <w:highlight w:val="none"/>
        </w:rPr>
        <w:t xml:space="preserve">）。所投产品制造商为非中小企业（含监狱企业、残疾人福利企业）参与本项目投标，将作无效投标处理。</w:t>
      </w:r>
      <w:r>
        <w:rPr>
          <w:rFonts w:hint="eastAsia"/>
          <w:sz w:val="24"/>
          <w:szCs w:val="24"/>
          <w:highlight w:val="none"/>
        </w:rPr>
      </w:r>
      <w:r/>
    </w:p>
    <w:p>
      <w:pPr>
        <w:pStyle w:val="976"/>
        <w:numPr>
          <w:ilvl w:val="0"/>
          <w:numId w:val="0"/>
        </w:numPr>
        <w:ind w:firstLine="480"/>
        <w:spacing w:line="560" w:lineRule="exact"/>
        <w:rPr>
          <w:rFonts w:hint="eastAsia"/>
          <w:sz w:val="24"/>
          <w:szCs w:val="24"/>
          <w:highlight w:val="none"/>
        </w:rPr>
      </w:pPr>
      <w:r>
        <w:rPr>
          <w:rFonts w:hint="eastAsia"/>
          <w:sz w:val="24"/>
          <w:szCs w:val="24"/>
          <w:highlight w:val="none"/>
          <w:lang w:val="en-US" w:eastAsia="zh-CN" w:bidi="ar-SA"/>
        </w:rPr>
        <w:t xml:space="preserve">（二）</w:t>
      </w:r>
      <w:r>
        <w:rPr>
          <w:rFonts w:hint="eastAsia"/>
          <w:sz w:val="24"/>
          <w:szCs w:val="24"/>
          <w:highlight w:val="none"/>
        </w:rPr>
        <w:t xml:space="preserve">本项目的特定资格要求：</w:t>
      </w:r>
      <w:r>
        <w:rPr>
          <w:rFonts w:hint="eastAsia"/>
          <w:sz w:val="24"/>
          <w:szCs w:val="24"/>
          <w:highlight w:val="none"/>
        </w:rPr>
      </w:r>
      <w:r/>
    </w:p>
    <w:p>
      <w:pPr>
        <w:pStyle w:val="976"/>
        <w:numPr>
          <w:ilvl w:val="0"/>
          <w:numId w:val="0"/>
        </w:numPr>
        <w:ind w:firstLine="480"/>
        <w:keepLines w:val="0"/>
        <w:keepNext w:val="0"/>
        <w:pageBreakBefore w:val="0"/>
        <w:spacing w:line="560" w:lineRule="exact"/>
        <w:widowControl w:val="off"/>
        <w:rPr>
          <w:rFonts w:hint="eastAsia"/>
          <w:sz w:val="24"/>
          <w:szCs w:val="24"/>
          <w:highlight w:val="none"/>
          <w:lang w:val="en-US" w:eastAsia="zh-CN"/>
        </w:rPr>
      </w:pPr>
      <w:r>
        <w:rPr>
          <w:rFonts w:hint="eastAsia"/>
          <w:sz w:val="24"/>
          <w:szCs w:val="24"/>
          <w:highlight w:val="none"/>
        </w:rPr>
        <w:t xml:space="preserve">分包1</w:t>
      </w:r>
      <w:r>
        <w:rPr>
          <w:rFonts w:hint="eastAsia"/>
          <w:sz w:val="24"/>
          <w:szCs w:val="24"/>
          <w:highlight w:val="none"/>
        </w:rPr>
        <w:t xml:space="preserve">至</w:t>
      </w:r>
      <w:r>
        <w:rPr>
          <w:rFonts w:hint="eastAsia"/>
          <w:sz w:val="24"/>
          <w:szCs w:val="24"/>
          <w:highlight w:val="none"/>
        </w:rPr>
        <w:t xml:space="preserve">分包</w:t>
      </w:r>
      <w:r>
        <w:rPr>
          <w:rFonts w:hint="eastAsia"/>
          <w:sz w:val="24"/>
          <w:szCs w:val="24"/>
          <w:highlight w:val="none"/>
          <w:lang w:val="en-US" w:eastAsia="zh-CN"/>
        </w:rPr>
        <w:t xml:space="preserve">6：供应商若为生产企业须提供生产企业有效期内的兽药生产许可证、兽药GMP证书、所投产品有效期内的产品生产批准文号；供应商若</w:t>
      </w:r>
      <w:r>
        <w:rPr>
          <w:rFonts w:hint="eastAsia"/>
          <w:sz w:val="24"/>
          <w:szCs w:val="24"/>
          <w:highlight w:val="none"/>
          <w:lang w:val="en-US" w:eastAsia="zh-CN"/>
        </w:rPr>
        <w:t xml:space="preserve">为</w:t>
      </w:r>
      <w:r>
        <w:rPr>
          <w:rFonts w:hint="eastAsia"/>
          <w:sz w:val="24"/>
          <w:szCs w:val="24"/>
          <w:highlight w:val="none"/>
          <w:lang w:val="en-US" w:eastAsia="zh-CN"/>
        </w:rPr>
        <w:t xml:space="preserve">代理商（或经销商）须提供兽药经营许可证。</w:t>
      </w:r>
      <w:r>
        <w:rPr>
          <w:rFonts w:hint="eastAsia"/>
          <w:sz w:val="24"/>
          <w:szCs w:val="24"/>
          <w:highlight w:val="none"/>
          <w:lang w:val="en-US" w:eastAsia="zh-CN"/>
        </w:rPr>
      </w:r>
      <w:r/>
    </w:p>
    <w:p>
      <w:pPr>
        <w:pStyle w:val="976"/>
        <w:numPr>
          <w:ilvl w:val="0"/>
          <w:numId w:val="0"/>
        </w:numPr>
        <w:ind w:firstLine="480"/>
        <w:keepLines w:val="0"/>
        <w:keepNext w:val="0"/>
        <w:pageBreakBefore w:val="0"/>
        <w:spacing w:line="560" w:lineRule="exact"/>
        <w:widowControl w:val="off"/>
        <w:rPr>
          <w:sz w:val="24"/>
          <w:szCs w:val="24"/>
          <w:highlight w:val="none"/>
          <w:lang w:val="en-US" w:eastAsia="zh-CN"/>
        </w:rPr>
      </w:pPr>
      <w:r>
        <w:rPr>
          <w:rFonts w:hint="eastAsia"/>
          <w:sz w:val="24"/>
          <w:szCs w:val="24"/>
          <w:highlight w:val="none"/>
          <w:lang w:val="en-US" w:eastAsia="zh-CN"/>
        </w:rPr>
        <w:t xml:space="preserve">分包7</w:t>
      </w:r>
      <w:r>
        <w:rPr>
          <w:rFonts w:hint="eastAsia"/>
          <w:sz w:val="24"/>
          <w:szCs w:val="24"/>
          <w:highlight w:val="none"/>
          <w:lang w:val="en-US" w:eastAsia="zh-CN"/>
        </w:rPr>
        <w:t xml:space="preserve">至</w:t>
      </w:r>
      <w:r>
        <w:rPr>
          <w:rFonts w:hint="eastAsia"/>
          <w:sz w:val="24"/>
          <w:szCs w:val="24"/>
          <w:highlight w:val="none"/>
          <w:lang w:val="en-US" w:eastAsia="zh-CN"/>
        </w:rPr>
        <w:t xml:space="preserve">分包8：无。</w:t>
      </w:r>
      <w:r>
        <w:rPr>
          <w:sz w:val="24"/>
          <w:szCs w:val="24"/>
          <w:highlight w:val="none"/>
          <w:lang w:val="en-US" w:eastAsia="zh-CN"/>
        </w:rPr>
      </w:r>
      <w:r/>
    </w:p>
    <w:p>
      <w:pPr>
        <w:pStyle w:val="979"/>
        <w:ind w:firstLine="498"/>
        <w:spacing w:before="145" w:after="145" w:line="360" w:lineRule="auto"/>
        <w:rPr>
          <w:highlight w:val="none"/>
        </w:rPr>
      </w:pPr>
      <w:r/>
      <w:bookmarkStart w:id="35" w:name="_Toc14641"/>
      <w:r/>
      <w:bookmarkStart w:id="36" w:name="_Toc2521"/>
      <w:r/>
      <w:bookmarkStart w:id="37" w:name="_Toc12760"/>
      <w:r>
        <w:rPr>
          <w:rFonts w:hint="eastAsia"/>
          <w:highlight w:val="none"/>
        </w:rPr>
        <w:t xml:space="preserve">三、获取招标文件</w:t>
      </w:r>
      <w:bookmarkEnd w:id="30"/>
      <w:r/>
      <w:bookmarkEnd w:id="31"/>
      <w:r/>
      <w:bookmarkEnd w:id="32"/>
      <w:r/>
      <w:bookmarkEnd w:id="33"/>
      <w:r/>
      <w:bookmarkEnd w:id="34"/>
      <w:r/>
      <w:bookmarkEnd w:id="35"/>
      <w:r/>
      <w:bookmarkEnd w:id="36"/>
      <w:r/>
      <w:bookmarkEnd w:id="37"/>
      <w:r>
        <w:rPr>
          <w:highlight w:val="none"/>
        </w:rPr>
      </w:r>
      <w:r/>
    </w:p>
    <w:p>
      <w:pPr>
        <w:pStyle w:val="976"/>
        <w:ind w:firstLine="480"/>
        <w:spacing w:line="560" w:lineRule="exact"/>
        <w:rPr>
          <w:rFonts w:hint="eastAsia" w:cs="宋体"/>
          <w:sz w:val="24"/>
          <w:szCs w:val="24"/>
          <w:highlight w:val="none"/>
        </w:rPr>
      </w:pPr>
      <w:r/>
      <w:bookmarkStart w:id="38" w:name="_Toc35393624"/>
      <w:r/>
      <w:bookmarkStart w:id="39" w:name="_Toc28359082"/>
      <w:r/>
      <w:bookmarkStart w:id="40" w:name="_Toc28359005"/>
      <w:r/>
      <w:bookmarkStart w:id="41" w:name="_Toc35393793"/>
      <w:r/>
      <w:bookmarkStart w:id="42" w:name="_Toc38985266"/>
      <w:r>
        <w:rPr>
          <w:rFonts w:hint="eastAsia" w:cs="宋体"/>
          <w:sz w:val="24"/>
          <w:szCs w:val="24"/>
          <w:highlight w:val="none"/>
        </w:rPr>
        <w:t xml:space="preserve">1.时间：2025年</w:t>
      </w:r>
      <w:r>
        <w:rPr>
          <w:rFonts w:hint="eastAsia" w:cs="宋体"/>
          <w:sz w:val="24"/>
          <w:szCs w:val="24"/>
          <w:highlight w:val="none"/>
          <w:lang w:val="en-US" w:eastAsia="zh-CN"/>
        </w:rPr>
        <w:t xml:space="preserve">12</w:t>
      </w:r>
      <w:r>
        <w:rPr>
          <w:rFonts w:hint="eastAsia" w:cs="宋体"/>
          <w:sz w:val="24"/>
          <w:szCs w:val="24"/>
          <w:highlight w:val="none"/>
        </w:rPr>
        <w:t xml:space="preserve">月</w:t>
      </w:r>
      <w:r>
        <w:rPr>
          <w:rFonts w:hint="eastAsia" w:cs="宋体"/>
          <w:sz w:val="24"/>
          <w:szCs w:val="24"/>
          <w:highlight w:val="none"/>
          <w:lang w:val="en-US" w:eastAsia="zh-CN"/>
        </w:rPr>
        <w:t xml:space="preserve">20</w:t>
      </w:r>
      <w:r>
        <w:rPr>
          <w:rFonts w:hint="eastAsia" w:cs="宋体"/>
          <w:sz w:val="24"/>
          <w:szCs w:val="24"/>
          <w:highlight w:val="none"/>
        </w:rPr>
        <w:t xml:space="preserve">日9:00至2025年</w:t>
      </w:r>
      <w:r>
        <w:rPr>
          <w:rFonts w:hint="eastAsia" w:cs="宋体"/>
          <w:sz w:val="24"/>
          <w:szCs w:val="24"/>
          <w:highlight w:val="none"/>
          <w:lang w:val="en-US" w:eastAsia="zh-CN"/>
        </w:rPr>
        <w:t xml:space="preserve">12</w:t>
      </w:r>
      <w:r>
        <w:rPr>
          <w:rFonts w:hint="eastAsia" w:cs="宋体"/>
          <w:sz w:val="24"/>
          <w:szCs w:val="24"/>
          <w:highlight w:val="none"/>
        </w:rPr>
        <w:t xml:space="preserve">月</w:t>
      </w:r>
      <w:r>
        <w:rPr>
          <w:rFonts w:hint="eastAsia" w:cs="宋体"/>
          <w:sz w:val="24"/>
          <w:szCs w:val="24"/>
          <w:highlight w:val="none"/>
          <w:lang w:val="en-US" w:eastAsia="zh-CN"/>
        </w:rPr>
        <w:t xml:space="preserve">26</w:t>
      </w:r>
      <w:r>
        <w:rPr>
          <w:rFonts w:hint="eastAsia" w:cs="宋体"/>
          <w:sz w:val="24"/>
          <w:szCs w:val="24"/>
          <w:highlight w:val="none"/>
        </w:rPr>
        <w:t xml:space="preserve">日</w:t>
      </w:r>
      <w:r>
        <w:rPr>
          <w:rFonts w:hint="eastAsia" w:cs="宋体"/>
          <w:sz w:val="24"/>
          <w:szCs w:val="24"/>
          <w:highlight w:val="none"/>
          <w:lang w:val="en-US" w:eastAsia="zh-CN"/>
        </w:rPr>
        <w:t xml:space="preserve">17</w:t>
      </w:r>
      <w:r>
        <w:rPr>
          <w:rFonts w:hint="eastAsia" w:cs="宋体"/>
          <w:sz w:val="24"/>
          <w:szCs w:val="24"/>
          <w:highlight w:val="none"/>
        </w:rPr>
        <w:t xml:space="preserve">:</w:t>
      </w:r>
      <w:r>
        <w:rPr>
          <w:rFonts w:hint="eastAsia" w:cs="宋体"/>
          <w:sz w:val="24"/>
          <w:szCs w:val="24"/>
          <w:highlight w:val="none"/>
          <w:lang w:val="en-US" w:eastAsia="zh-CN"/>
        </w:rPr>
        <w:t xml:space="preserve">30</w:t>
      </w:r>
      <w:r>
        <w:rPr>
          <w:rFonts w:hint="eastAsia" w:cs="宋体"/>
          <w:sz w:val="24"/>
          <w:szCs w:val="24"/>
          <w:highlight w:val="none"/>
        </w:rPr>
        <w:t xml:space="preserve">。</w:t>
      </w:r>
      <w:r>
        <w:rPr>
          <w:rFonts w:hint="eastAsia" w:cs="宋体"/>
          <w:sz w:val="24"/>
          <w:szCs w:val="24"/>
          <w:highlight w:val="none"/>
        </w:rPr>
      </w:r>
      <w:r/>
    </w:p>
    <w:p>
      <w:pPr>
        <w:pStyle w:val="976"/>
        <w:ind w:firstLine="480"/>
        <w:spacing w:line="560" w:lineRule="exact"/>
        <w:rPr>
          <w:rFonts w:hint="eastAsia" w:cs="宋体"/>
          <w:sz w:val="24"/>
          <w:szCs w:val="24"/>
          <w:highlight w:val="none"/>
        </w:rPr>
      </w:pPr>
      <w:r>
        <w:rPr>
          <w:rFonts w:hint="eastAsia" w:cs="宋体"/>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sz w:val="24"/>
          <w:szCs w:val="24"/>
          <w:highlight w:val="none"/>
        </w:rPr>
      </w:r>
      <w:r/>
    </w:p>
    <w:p>
      <w:pPr>
        <w:pStyle w:val="976"/>
        <w:ind w:firstLine="480"/>
        <w:spacing w:line="560" w:lineRule="exact"/>
        <w:rPr>
          <w:rFonts w:hint="eastAsia" w:cs="宋体"/>
          <w:sz w:val="24"/>
          <w:szCs w:val="24"/>
          <w:highlight w:val="none"/>
        </w:rPr>
      </w:pPr>
      <w:r/>
      <w:bookmarkStart w:id="43" w:name="EB0c44ff4da61f4af989d119fe214be450"/>
      <w:r>
        <w:rPr>
          <w:rFonts w:hint="eastAsia" w:cs="宋体"/>
          <w:sz w:val="24"/>
          <w:szCs w:val="24"/>
          <w:highlight w:val="none"/>
        </w:rPr>
        <w:t xml:space="preserve">3.本项目共分</w:t>
      </w:r>
      <w:r>
        <w:rPr>
          <w:rFonts w:hint="eastAsia" w:cs="宋体"/>
          <w:sz w:val="24"/>
          <w:szCs w:val="24"/>
          <w:highlight w:val="none"/>
          <w:lang w:val="en-US" w:eastAsia="zh-CN"/>
        </w:rPr>
        <w:t xml:space="preserve">八</w:t>
      </w:r>
      <w:r>
        <w:rPr>
          <w:rFonts w:hint="eastAsia" w:cs="宋体"/>
          <w:sz w:val="24"/>
          <w:szCs w:val="24"/>
          <w:highlight w:val="none"/>
        </w:rPr>
        <w:t xml:space="preserve">个</w:t>
      </w:r>
      <w:r>
        <w:rPr>
          <w:rFonts w:hint="eastAsia" w:cs="宋体"/>
          <w:sz w:val="24"/>
          <w:szCs w:val="24"/>
          <w:highlight w:val="none"/>
          <w:lang w:val="en-US" w:eastAsia="zh-CN"/>
        </w:rPr>
        <w:t xml:space="preserve">分</w:t>
      </w:r>
      <w:r>
        <w:rPr>
          <w:rFonts w:hint="eastAsia" w:cs="宋体"/>
          <w:sz w:val="24"/>
          <w:szCs w:val="24"/>
          <w:highlight w:val="none"/>
        </w:rPr>
        <w:t xml:space="preserve">包。投标人应针对不同分包分别编制投标文件，并上传至对应的分包。</w:t>
      </w:r>
      <w:bookmarkEnd w:id="43"/>
      <w:r>
        <w:rPr>
          <w:rFonts w:hint="eastAsia" w:cs="宋体"/>
          <w:sz w:val="24"/>
          <w:szCs w:val="24"/>
          <w:highlight w:val="none"/>
        </w:rPr>
        <w:t xml:space="preserve">如若未按要求操作和上传失误，自行负责。</w:t>
      </w:r>
      <w:r>
        <w:rPr>
          <w:rFonts w:hint="eastAsia" w:cs="宋体"/>
          <w:sz w:val="24"/>
          <w:szCs w:val="24"/>
          <w:highlight w:val="none"/>
        </w:rPr>
      </w:r>
      <w:r/>
    </w:p>
    <w:p>
      <w:pPr>
        <w:pStyle w:val="979"/>
        <w:ind w:firstLine="498"/>
        <w:spacing w:before="145" w:after="145" w:line="360" w:lineRule="auto"/>
        <w:rPr>
          <w:highlight w:val="none"/>
        </w:rPr>
      </w:pPr>
      <w:r/>
      <w:bookmarkStart w:id="44" w:name="_Toc5796"/>
      <w:r/>
      <w:bookmarkStart w:id="45" w:name="_Toc7774"/>
      <w:r/>
      <w:bookmarkStart w:id="46" w:name="_Toc3745"/>
      <w:r>
        <w:rPr>
          <w:rFonts w:hint="eastAsia"/>
          <w:highlight w:val="none"/>
        </w:rPr>
        <w:t xml:space="preserve">四、提交投标文件</w:t>
      </w:r>
      <w:bookmarkEnd w:id="39"/>
      <w:r/>
      <w:bookmarkEnd w:id="40"/>
      <w:r>
        <w:rPr>
          <w:rFonts w:hint="eastAsia"/>
          <w:highlight w:val="none"/>
        </w:rPr>
        <w:t xml:space="preserve">截止时间、开标时间和地点</w:t>
      </w:r>
      <w:bookmarkEnd w:id="38"/>
      <w:r/>
      <w:bookmarkEnd w:id="41"/>
      <w:r/>
      <w:bookmarkEnd w:id="42"/>
      <w:r/>
      <w:bookmarkEnd w:id="44"/>
      <w:r/>
      <w:bookmarkEnd w:id="45"/>
      <w:r/>
      <w:bookmarkEnd w:id="46"/>
      <w:r>
        <w:rPr>
          <w:highlight w:val="none"/>
        </w:rPr>
      </w:r>
      <w:r/>
    </w:p>
    <w:p>
      <w:pPr>
        <w:pStyle w:val="976"/>
        <w:ind w:firstLine="480"/>
        <w:spacing w:line="560" w:lineRule="exact"/>
        <w:rPr>
          <w:bCs/>
          <w:sz w:val="24"/>
          <w:szCs w:val="24"/>
          <w:highlight w:val="none"/>
          <w:u w:val="single"/>
        </w:rPr>
      </w:pPr>
      <w:r>
        <w:rPr>
          <w:rFonts w:hint="eastAsia"/>
          <w:bCs/>
          <w:sz w:val="24"/>
          <w:szCs w:val="24"/>
          <w:highlight w:val="none"/>
        </w:rPr>
        <w:t xml:space="preserve">1.</w:t>
      </w:r>
      <w:r>
        <w:rPr>
          <w:rFonts w:hint="eastAsia" w:cs="宋体"/>
          <w:sz w:val="24"/>
          <w:szCs w:val="24"/>
          <w:highlight w:val="none"/>
        </w:rPr>
        <w:t xml:space="preserve">提交投标文件截止时间、开标时间：</w:t>
      </w:r>
      <w:r>
        <w:rPr>
          <w:rFonts w:hint="eastAsia"/>
          <w:sz w:val="24"/>
          <w:szCs w:val="24"/>
          <w:highlight w:val="none"/>
          <w:u w:val="single"/>
        </w:rPr>
        <w:t xml:space="preserve">2026年</w:t>
      </w:r>
      <w:r>
        <w:rPr>
          <w:rFonts w:hint="eastAsia"/>
          <w:bCs/>
          <w:sz w:val="24"/>
          <w:szCs w:val="24"/>
          <w:highlight w:val="none"/>
          <w:u w:val="single"/>
          <w:lang w:val="en-US" w:eastAsia="zh-CN"/>
        </w:rPr>
        <w:t xml:space="preserve">1</w:t>
      </w:r>
      <w:r>
        <w:rPr>
          <w:rFonts w:hint="eastAsia"/>
          <w:bCs/>
          <w:sz w:val="24"/>
          <w:szCs w:val="24"/>
          <w:highlight w:val="none"/>
          <w:u w:val="single"/>
        </w:rPr>
        <w:t xml:space="preserve">月</w:t>
      </w:r>
      <w:r>
        <w:rPr>
          <w:rFonts w:hint="eastAsia"/>
          <w:bCs/>
          <w:sz w:val="24"/>
          <w:szCs w:val="24"/>
          <w:highlight w:val="none"/>
          <w:u w:val="single"/>
          <w:lang w:val="en-US" w:eastAsia="zh-CN"/>
        </w:rPr>
        <w:t xml:space="preserve">9</w:t>
      </w:r>
      <w:r>
        <w:rPr>
          <w:rFonts w:hint="eastAsia"/>
          <w:bCs/>
          <w:sz w:val="24"/>
          <w:szCs w:val="24"/>
          <w:highlight w:val="none"/>
          <w:u w:val="single"/>
        </w:rPr>
        <w:t xml:space="preserve">日9点30分</w:t>
      </w:r>
      <w:r>
        <w:rPr>
          <w:rFonts w:hint="eastAsia"/>
          <w:bCs/>
          <w:sz w:val="24"/>
          <w:szCs w:val="24"/>
          <w:highlight w:val="none"/>
        </w:rPr>
        <w:t xml:space="preserve">（北京时间）</w:t>
      </w:r>
      <w:r>
        <w:rPr>
          <w:bCs/>
          <w:sz w:val="24"/>
          <w:szCs w:val="24"/>
          <w:highlight w:val="none"/>
          <w:u w:val="single"/>
        </w:rPr>
      </w:r>
      <w:r/>
    </w:p>
    <w:p>
      <w:pPr>
        <w:pStyle w:val="976"/>
        <w:ind w:firstLine="480"/>
        <w:spacing w:line="560" w:lineRule="exact"/>
        <w:rPr>
          <w:rFonts w:hint="eastAsia" w:cs="宋体"/>
          <w:sz w:val="24"/>
          <w:szCs w:val="24"/>
          <w:highlight w:val="none"/>
        </w:rPr>
      </w:pPr>
      <w:r>
        <w:rPr>
          <w:rFonts w:hint="eastAsia" w:cs="宋体"/>
          <w:sz w:val="24"/>
          <w:szCs w:val="24"/>
          <w:highlight w:val="none"/>
        </w:rPr>
        <w:t xml:space="preserve">2.地点：“苏采云”政府采购交易系统网上开标大厅。</w:t>
      </w:r>
      <w:r>
        <w:rPr>
          <w:rFonts w:hint="eastAsia" w:cs="宋体"/>
          <w:sz w:val="24"/>
          <w:szCs w:val="24"/>
          <w:highlight w:val="none"/>
        </w:rPr>
      </w:r>
      <w:r/>
    </w:p>
    <w:p>
      <w:pPr>
        <w:pStyle w:val="979"/>
        <w:ind w:firstLine="498"/>
        <w:spacing w:before="145" w:after="145" w:line="360" w:lineRule="auto"/>
        <w:rPr>
          <w:highlight w:val="none"/>
        </w:rPr>
      </w:pPr>
      <w:r/>
      <w:bookmarkStart w:id="47" w:name="_Toc16311"/>
      <w:r/>
      <w:bookmarkStart w:id="48" w:name="_Toc35393794"/>
      <w:r/>
      <w:bookmarkStart w:id="49" w:name="_Toc28359007"/>
      <w:r/>
      <w:bookmarkStart w:id="50" w:name="_Toc28359084"/>
      <w:r/>
      <w:bookmarkStart w:id="51" w:name="_Toc35393625"/>
      <w:r/>
      <w:bookmarkStart w:id="52" w:name="_Toc27004"/>
      <w:r/>
      <w:bookmarkStart w:id="53" w:name="_Toc17164"/>
      <w:r/>
      <w:bookmarkStart w:id="54" w:name="_Toc38985267"/>
      <w:r>
        <w:rPr>
          <w:rFonts w:hint="eastAsia"/>
          <w:highlight w:val="none"/>
        </w:rPr>
        <w:t xml:space="preserve">五、公告期限</w:t>
      </w:r>
      <w:bookmarkEnd w:id="47"/>
      <w:r/>
      <w:bookmarkEnd w:id="48"/>
      <w:r/>
      <w:bookmarkEnd w:id="49"/>
      <w:r/>
      <w:bookmarkEnd w:id="50"/>
      <w:r/>
      <w:bookmarkEnd w:id="51"/>
      <w:r/>
      <w:bookmarkEnd w:id="52"/>
      <w:r/>
      <w:bookmarkEnd w:id="53"/>
      <w:r/>
      <w:bookmarkEnd w:id="54"/>
      <w:r>
        <w:rPr>
          <w:highlight w:val="none"/>
        </w:rPr>
      </w:r>
      <w:r/>
    </w:p>
    <w:p>
      <w:pPr>
        <w:pStyle w:val="976"/>
        <w:ind w:firstLine="482"/>
        <w:spacing w:line="560" w:lineRule="exact"/>
        <w:rPr>
          <w:rFonts w:cs="宋体"/>
          <w:sz w:val="24"/>
          <w:szCs w:val="24"/>
          <w:highlight w:val="none"/>
        </w:rPr>
      </w:pPr>
      <w:r/>
      <w:bookmarkStart w:id="55" w:name="_Toc35393795"/>
      <w:r/>
      <w:bookmarkStart w:id="56" w:name="_Toc38985268"/>
      <w:r/>
      <w:bookmarkStart w:id="57" w:name="_Toc35393626"/>
      <w:r>
        <w:rPr>
          <w:rFonts w:hint="eastAsia" w:cs="宋体"/>
          <w:sz w:val="24"/>
          <w:szCs w:val="24"/>
          <w:highlight w:val="none"/>
        </w:rPr>
        <w:t xml:space="preserve">招标公告及招标文件公告期限为自本公告发布之日起5个工作日。</w:t>
      </w:r>
      <w:r>
        <w:rPr>
          <w:rFonts w:hint="eastAsia"/>
          <w:sz w:val="24"/>
          <w:highlight w:val="none"/>
        </w:rPr>
        <w:t xml:space="preserve">招标公告发布媒体：江苏政府采购网、宿迁市政府采购网等</w:t>
      </w:r>
      <w:r>
        <w:rPr>
          <w:rFonts w:hint="eastAsia" w:cs="宋体"/>
          <w:sz w:val="24"/>
          <w:szCs w:val="24"/>
          <w:highlight w:val="none"/>
        </w:rPr>
        <w:t xml:space="preserve">。</w:t>
      </w:r>
      <w:r>
        <w:rPr>
          <w:rFonts w:cs="宋体"/>
          <w:sz w:val="24"/>
          <w:szCs w:val="24"/>
          <w:highlight w:val="none"/>
        </w:rPr>
      </w:r>
      <w:r/>
    </w:p>
    <w:p>
      <w:pPr>
        <w:pStyle w:val="979"/>
        <w:ind w:firstLine="498"/>
        <w:spacing w:before="145" w:after="145" w:line="360" w:lineRule="auto"/>
        <w:rPr>
          <w:highlight w:val="none"/>
        </w:rPr>
      </w:pPr>
      <w:r/>
      <w:bookmarkStart w:id="58" w:name="_Toc15718"/>
      <w:r/>
      <w:bookmarkStart w:id="59" w:name="_Toc13069"/>
      <w:r/>
      <w:bookmarkStart w:id="60" w:name="_Toc15913"/>
      <w:r>
        <w:rPr>
          <w:rFonts w:hint="eastAsia"/>
          <w:highlight w:val="none"/>
        </w:rPr>
        <w:t xml:space="preserve">六、其他补充事宜</w:t>
      </w:r>
      <w:bookmarkEnd w:id="55"/>
      <w:r/>
      <w:bookmarkEnd w:id="56"/>
      <w:r/>
      <w:bookmarkEnd w:id="57"/>
      <w:r/>
      <w:bookmarkEnd w:id="58"/>
      <w:r/>
      <w:bookmarkEnd w:id="59"/>
      <w:r/>
      <w:bookmarkEnd w:id="60"/>
      <w:r>
        <w:rPr>
          <w:highlight w:val="none"/>
        </w:rPr>
      </w:r>
      <w:r/>
    </w:p>
    <w:p>
      <w:pPr>
        <w:pStyle w:val="976"/>
        <w:ind w:firstLine="480"/>
        <w:spacing w:line="560" w:lineRule="exact"/>
        <w:rPr>
          <w:rFonts w:hint="eastAsia"/>
          <w:sz w:val="24"/>
          <w:highlight w:val="none"/>
        </w:rPr>
      </w:pPr>
      <w:r/>
      <w:bookmarkStart w:id="61" w:name="_Toc35393796"/>
      <w:r/>
      <w:bookmarkStart w:id="62" w:name="_Toc35393627"/>
      <w:r/>
      <w:bookmarkStart w:id="63" w:name="EB64e1f522fd8c43fcb4d3ba471386b3e7"/>
      <w:r/>
      <w:bookmarkStart w:id="64" w:name="_Toc28359085"/>
      <w:r/>
      <w:bookmarkStart w:id="65" w:name="_Toc38985269"/>
      <w:r/>
      <w:bookmarkStart w:id="66" w:name="_Toc28359008"/>
      <w:r>
        <w:rPr>
          <w:rFonts w:hint="eastAsia"/>
          <w:sz w:val="24"/>
          <w:highlight w:val="none"/>
        </w:rPr>
        <w:t xml:space="preserve">1.财政部门监督电话：</w:t>
      </w:r>
      <w:r>
        <w:rPr>
          <w:rFonts w:hint="eastAsia" w:cs="宋体"/>
          <w:sz w:val="24"/>
          <w:szCs w:val="24"/>
          <w:highlight w:val="none"/>
        </w:rPr>
        <w:t xml:space="preserve">0527-</w:t>
      </w:r>
      <w:r>
        <w:rPr>
          <w:rFonts w:hint="eastAsia" w:cs="宋体"/>
          <w:sz w:val="24"/>
          <w:szCs w:val="24"/>
          <w:highlight w:val="none"/>
          <w:lang w:val="en-US" w:eastAsia="zh-CN"/>
        </w:rPr>
        <w:t xml:space="preserve">82963292</w:t>
      </w:r>
      <w:r>
        <w:rPr>
          <w:rFonts w:hint="eastAsia"/>
          <w:sz w:val="24"/>
          <w:highlight w:val="none"/>
        </w:rPr>
        <w:t xml:space="preserve">。</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2.“CA”数字证书办理：“苏采云”系统目前仅支持“苏采云”系统下的意源CA。省内各地区办理的“苏采云”系统下的意源CA全省通用。宿迁地区CA数字证书办理联系方式：18762803891。</w:t>
      </w:r>
      <w:r>
        <w:rPr>
          <w:rFonts w:hint="eastAsia"/>
          <w:sz w:val="24"/>
          <w:highlight w:val="none"/>
        </w:rPr>
      </w:r>
      <w:r/>
    </w:p>
    <w:p>
      <w:pPr>
        <w:pStyle w:val="1057"/>
        <w:ind w:firstLine="480"/>
        <w:rPr>
          <w:rFonts w:hint="eastAsia"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3.宿迁地区“苏采云”技术支持客服电话：0527-84225125、0519-86722806。</w:t>
      </w:r>
      <w:r>
        <w:rPr>
          <w:rFonts w:hint="eastAsia" w:ascii="Times New Roman" w:hAnsi="Times New Roman" w:eastAsia="宋体" w:cs="Times New Roman"/>
          <w:sz w:val="24"/>
          <w:szCs w:val="21"/>
          <w:highlight w:val="none"/>
          <w:lang w:val="en-US"/>
        </w:rPr>
      </w:r>
      <w:r/>
    </w:p>
    <w:p>
      <w:pPr>
        <w:pStyle w:val="1057"/>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none"/>
          <w:lang w:val="en-US"/>
        </w:rPr>
        <w:t xml:space="preserve">http://www.ccgp-jiangsu.gov.cn/jiangsu/zlxz/ee/ee3a4bc5a3454aa2b0d9312230633ce9.html。</w:t>
      </w:r>
      <w:r>
        <w:rPr>
          <w:rFonts w:ascii="Times New Roman" w:hAnsi="Times New Roman" w:eastAsia="宋体" w:cs="Times New Roman"/>
          <w:sz w:val="24"/>
          <w:szCs w:val="21"/>
          <w:highlight w:val="none"/>
          <w:lang w:val="en-US"/>
        </w:rPr>
      </w:r>
      <w:r/>
    </w:p>
    <w:p>
      <w:pPr>
        <w:pStyle w:val="976"/>
        <w:ind w:firstLine="480"/>
        <w:spacing w:line="560" w:lineRule="exact"/>
        <w:rPr>
          <w:rFonts w:hint="eastAsia" w:cs="仿宋_GB2312"/>
          <w:b/>
          <w:bCs/>
          <w:iCs/>
          <w:sz w:val="24"/>
          <w:highlight w:val="none"/>
        </w:rPr>
      </w:pPr>
      <w:r/>
      <w:bookmarkEnd w:id="63"/>
      <w:r>
        <w:rPr>
          <w:rFonts w:hint="eastAsia"/>
          <w:sz w:val="24"/>
          <w:highlight w:val="none"/>
        </w:rPr>
        <w:t xml:space="preserve">5.现场勘察及答疑：本项目不组织集中勘察及答疑，投标人如对采购需求有疑问，请咨询采购单位联系人。 </w:t>
      </w:r>
      <w:r>
        <w:rPr>
          <w:rFonts w:hint="eastAsia" w:cs="仿宋_GB2312"/>
          <w:b/>
          <w:bCs/>
          <w:iCs/>
          <w:sz w:val="24"/>
          <w:highlight w:val="none"/>
        </w:rPr>
      </w:r>
      <w:r/>
    </w:p>
    <w:p>
      <w:pPr>
        <w:pStyle w:val="979"/>
        <w:ind w:firstLine="498"/>
        <w:spacing w:before="145" w:after="145" w:line="360" w:lineRule="auto"/>
        <w:rPr>
          <w:highlight w:val="none"/>
        </w:rPr>
      </w:pPr>
      <w:r/>
      <w:bookmarkStart w:id="67" w:name="_Toc18122"/>
      <w:r/>
      <w:bookmarkStart w:id="68" w:name="_Toc25108"/>
      <w:r/>
      <w:bookmarkStart w:id="69" w:name="_Toc22955"/>
      <w:r>
        <w:rPr>
          <w:rFonts w:hint="eastAsia"/>
          <w:highlight w:val="none"/>
        </w:rPr>
        <w:t xml:space="preserve">七、本次招标联系方式</w:t>
      </w:r>
      <w:bookmarkEnd w:id="61"/>
      <w:r/>
      <w:bookmarkEnd w:id="62"/>
      <w:r/>
      <w:bookmarkEnd w:id="64"/>
      <w:r/>
      <w:bookmarkEnd w:id="65"/>
      <w:r/>
      <w:bookmarkEnd w:id="66"/>
      <w:r/>
      <w:bookmarkEnd w:id="67"/>
      <w:r/>
      <w:bookmarkEnd w:id="68"/>
      <w:r/>
      <w:bookmarkEnd w:id="69"/>
      <w:r>
        <w:rPr>
          <w:highlight w:val="none"/>
        </w:rPr>
      </w:r>
      <w:r/>
    </w:p>
    <w:p>
      <w:pPr>
        <w:pStyle w:val="976"/>
        <w:jc w:val="left"/>
        <w:spacing w:line="560" w:lineRule="exact"/>
        <w:widowControl/>
        <w:rPr>
          <w:sz w:val="24"/>
          <w:szCs w:val="24"/>
          <w:highlight w:val="none"/>
        </w:rPr>
      </w:pPr>
      <w:r>
        <w:rPr>
          <w:rFonts w:hint="eastAsia" w:eastAsia="仿宋" w:cs="宋体"/>
          <w:sz w:val="28"/>
          <w:szCs w:val="28"/>
          <w:highlight w:val="none"/>
        </w:rPr>
        <w:t xml:space="preserve">　　</w:t>
      </w:r>
      <w:r>
        <w:rPr>
          <w:rFonts w:hint="eastAsia" w:cs="宋体"/>
          <w:sz w:val="24"/>
          <w:szCs w:val="24"/>
          <w:highlight w:val="none"/>
        </w:rPr>
        <w:t xml:space="preserve">1.采购人信息</w:t>
      </w:r>
      <w:r>
        <w:rPr>
          <w:sz w:val="24"/>
          <w:szCs w:val="24"/>
          <w:highlight w:val="none"/>
        </w:rPr>
      </w:r>
      <w:r/>
    </w:p>
    <w:p>
      <w:pPr>
        <w:pStyle w:val="976"/>
        <w:ind w:left="479" w:firstLine="180"/>
        <w:jc w:val="left"/>
        <w:spacing w:line="560" w:lineRule="exact"/>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u w:val="single"/>
          <w:lang w:eastAsia="zh-CN"/>
        </w:rPr>
        <w:t xml:space="preserve">宿迁市宿城区农业农村局</w:t>
      </w:r>
      <w:r>
        <w:rPr>
          <w:rFonts w:hint="eastAsia" w:eastAsia="宋体"/>
          <w:sz w:val="24"/>
          <w:szCs w:val="24"/>
          <w:highlight w:val="none"/>
          <w:lang w:eastAsia="zh-CN"/>
        </w:rPr>
      </w:r>
      <w:r/>
    </w:p>
    <w:p>
      <w:pPr>
        <w:pStyle w:val="976"/>
        <w:ind w:left="479" w:firstLine="180"/>
        <w:jc w:val="left"/>
        <w:spacing w:line="560" w:lineRule="exact"/>
        <w:rPr>
          <w:rFonts w:hint="eastAsia" w:eastAsia="宋体"/>
          <w:sz w:val="24"/>
          <w:szCs w:val="24"/>
          <w:highlight w:val="none"/>
          <w:u w:val="single"/>
          <w:lang w:eastAsia="zh-CN"/>
        </w:rPr>
      </w:pPr>
      <w:r>
        <w:rPr>
          <w:rFonts w:hint="eastAsia"/>
          <w:sz w:val="24"/>
          <w:szCs w:val="24"/>
          <w:highlight w:val="none"/>
        </w:rPr>
        <w:t xml:space="preserve">地 址：</w:t>
      </w:r>
      <w:r>
        <w:rPr>
          <w:rFonts w:hint="eastAsia"/>
          <w:color w:val="000000"/>
          <w:sz w:val="24"/>
          <w:szCs w:val="24"/>
          <w:highlight w:val="none"/>
          <w:u w:val="single"/>
          <w:lang w:eastAsia="zh-CN"/>
        </w:rPr>
        <w:t xml:space="preserve">宿迁市宿城区南海路8号众安建设大厦</w:t>
      </w:r>
      <w:r>
        <w:rPr>
          <w:rFonts w:hint="eastAsia" w:eastAsia="宋体"/>
          <w:sz w:val="24"/>
          <w:szCs w:val="24"/>
          <w:highlight w:val="none"/>
          <w:u w:val="single"/>
          <w:lang w:eastAsia="zh-CN"/>
        </w:rPr>
      </w:r>
      <w:r/>
    </w:p>
    <w:p>
      <w:pPr>
        <w:pStyle w:val="976"/>
        <w:ind w:left="479" w:firstLine="180"/>
        <w:jc w:val="left"/>
        <w:spacing w:line="560" w:lineRule="exact"/>
        <w:rPr>
          <w:rFonts w:hint="eastAsia"/>
          <w:sz w:val="24"/>
          <w:szCs w:val="24"/>
          <w:highlight w:val="none"/>
          <w:u w:val="single"/>
        </w:rPr>
      </w:pPr>
      <w:r>
        <w:rPr>
          <w:rFonts w:hint="eastAsia"/>
          <w:sz w:val="24"/>
          <w:szCs w:val="24"/>
          <w:highlight w:val="none"/>
        </w:rPr>
        <w:t xml:space="preserve">联系人：</w:t>
      </w:r>
      <w:r>
        <w:rPr>
          <w:rFonts w:hint="eastAsia"/>
          <w:sz w:val="24"/>
          <w:szCs w:val="24"/>
          <w:highlight w:val="none"/>
          <w:u w:val="single"/>
        </w:rPr>
        <w:t xml:space="preserve">王康</w:t>
      </w:r>
      <w:r>
        <w:rPr>
          <w:rFonts w:hint="eastAsia"/>
          <w:sz w:val="24"/>
          <w:szCs w:val="24"/>
          <w:highlight w:val="none"/>
          <w:u w:val="single"/>
        </w:rPr>
      </w:r>
      <w:r/>
    </w:p>
    <w:p>
      <w:pPr>
        <w:pStyle w:val="976"/>
        <w:ind w:left="479" w:firstLine="180"/>
        <w:jc w:val="left"/>
        <w:spacing w:line="560" w:lineRule="exact"/>
        <w:rPr>
          <w:sz w:val="24"/>
          <w:szCs w:val="24"/>
          <w:highlight w:val="none"/>
          <w:u w:val="single"/>
        </w:rPr>
      </w:pPr>
      <w:r>
        <w:rPr>
          <w:rFonts w:hint="eastAsia"/>
          <w:sz w:val="24"/>
          <w:szCs w:val="24"/>
          <w:highlight w:val="none"/>
        </w:rPr>
        <w:t xml:space="preserve">联系方式：</w:t>
      </w:r>
      <w:bookmarkStart w:id="70" w:name="_Toc28359086"/>
      <w:r/>
      <w:bookmarkStart w:id="71" w:name="_Toc28359009"/>
      <w:r>
        <w:rPr>
          <w:rFonts w:hint="eastAsia"/>
          <w:sz w:val="24"/>
          <w:szCs w:val="24"/>
          <w:highlight w:val="none"/>
          <w:u w:val="single"/>
        </w:rPr>
        <w:t xml:space="preserve">0527-84500796</w:t>
      </w:r>
      <w:r>
        <w:rPr>
          <w:sz w:val="24"/>
          <w:szCs w:val="24"/>
          <w:highlight w:val="none"/>
          <w:u w:val="single"/>
        </w:rPr>
      </w:r>
      <w:r/>
    </w:p>
    <w:p>
      <w:pPr>
        <w:pStyle w:val="976"/>
        <w:ind w:firstLine="480"/>
        <w:jc w:val="left"/>
        <w:spacing w:line="560" w:lineRule="exact"/>
        <w:widowControl/>
        <w:rPr>
          <w:sz w:val="24"/>
          <w:szCs w:val="24"/>
          <w:highlight w:val="none"/>
        </w:rPr>
      </w:pPr>
      <w:r>
        <w:rPr>
          <w:rFonts w:hint="eastAsia" w:cs="宋体"/>
          <w:sz w:val="24"/>
          <w:szCs w:val="24"/>
          <w:highlight w:val="none"/>
        </w:rPr>
        <w:t xml:space="preserve">2.</w:t>
      </w:r>
      <w:bookmarkEnd w:id="70"/>
      <w:r/>
      <w:bookmarkEnd w:id="71"/>
      <w:r>
        <w:rPr>
          <w:rFonts w:hint="eastAsia" w:cs="宋体"/>
          <w:sz w:val="24"/>
          <w:szCs w:val="24"/>
          <w:highlight w:val="none"/>
        </w:rPr>
        <w:t xml:space="preserve">采购代理机构信息</w:t>
      </w:r>
      <w:r>
        <w:rPr>
          <w:sz w:val="24"/>
          <w:szCs w:val="24"/>
          <w:highlight w:val="none"/>
        </w:rPr>
      </w:r>
      <w:r/>
    </w:p>
    <w:p>
      <w:pPr>
        <w:pStyle w:val="976"/>
        <w:ind w:left="479" w:firstLine="180"/>
        <w:jc w:val="left"/>
        <w:spacing w:line="560" w:lineRule="exact"/>
        <w:rPr>
          <w:sz w:val="24"/>
          <w:szCs w:val="24"/>
          <w:highlight w:val="none"/>
        </w:rPr>
      </w:pPr>
      <w:r>
        <w:rPr>
          <w:rFonts w:hint="eastAsia"/>
          <w:sz w:val="24"/>
          <w:szCs w:val="24"/>
          <w:highlight w:val="none"/>
        </w:rPr>
        <w:t xml:space="preserve">名 称：</w:t>
      </w:r>
      <w:r>
        <w:rPr>
          <w:rFonts w:hint="eastAsia"/>
          <w:sz w:val="24"/>
          <w:szCs w:val="24"/>
          <w:highlight w:val="none"/>
          <w:u w:val="single"/>
        </w:rPr>
        <w:t xml:space="preserve">江苏佳兴项目管理有限公司</w:t>
      </w:r>
      <w:r>
        <w:rPr>
          <w:sz w:val="24"/>
          <w:szCs w:val="24"/>
          <w:highlight w:val="none"/>
        </w:rPr>
      </w:r>
      <w:r/>
    </w:p>
    <w:p>
      <w:pPr>
        <w:pStyle w:val="976"/>
        <w:ind w:firstLine="720"/>
        <w:spacing w:line="560" w:lineRule="exact"/>
        <w:rPr>
          <w:sz w:val="24"/>
          <w:szCs w:val="24"/>
          <w:highlight w:val="none"/>
        </w:rPr>
      </w:pPr>
      <w:r>
        <w:rPr>
          <w:rFonts w:hint="eastAsia"/>
          <w:sz w:val="24"/>
          <w:szCs w:val="24"/>
          <w:highlight w:val="none"/>
        </w:rPr>
        <w:t xml:space="preserve">地 址：</w:t>
      </w:r>
      <w:r>
        <w:rPr>
          <w:rFonts w:hint="eastAsia"/>
          <w:sz w:val="24"/>
          <w:szCs w:val="24"/>
          <w:highlight w:val="none"/>
          <w:u w:val="single"/>
        </w:rPr>
        <w:t xml:space="preserve">宿迁经济技术开发区世纪大道299号</w:t>
      </w:r>
      <w:r>
        <w:rPr>
          <w:sz w:val="24"/>
          <w:szCs w:val="24"/>
          <w:highlight w:val="none"/>
        </w:rPr>
      </w:r>
      <w:r/>
    </w:p>
    <w:p>
      <w:pPr>
        <w:pStyle w:val="976"/>
        <w:ind w:firstLine="720"/>
        <w:spacing w:line="560" w:lineRule="exact"/>
        <w:rPr>
          <w:rFonts w:hint="eastAsia"/>
          <w:sz w:val="24"/>
          <w:szCs w:val="24"/>
          <w:highlight w:val="none"/>
          <w:u w:val="single"/>
        </w:rPr>
      </w:pPr>
      <w:r>
        <w:rPr>
          <w:rFonts w:hint="eastAsia"/>
          <w:sz w:val="24"/>
          <w:szCs w:val="24"/>
          <w:highlight w:val="none"/>
        </w:rPr>
        <w:t xml:space="preserve">联系人：</w:t>
      </w:r>
      <w:r>
        <w:rPr>
          <w:rFonts w:hint="eastAsia"/>
          <w:sz w:val="24"/>
          <w:szCs w:val="24"/>
          <w:highlight w:val="none"/>
          <w:u w:val="single"/>
        </w:rPr>
        <w:t xml:space="preserve">周璐</w:t>
      </w:r>
      <w:r>
        <w:rPr>
          <w:rFonts w:hint="eastAsia"/>
          <w:sz w:val="24"/>
          <w:szCs w:val="24"/>
          <w:highlight w:val="none"/>
          <w:u w:val="single"/>
        </w:rPr>
      </w:r>
      <w:r/>
    </w:p>
    <w:p>
      <w:pPr>
        <w:pStyle w:val="976"/>
        <w:ind w:firstLine="720"/>
        <w:spacing w:line="560" w:lineRule="exact"/>
        <w:rPr>
          <w:sz w:val="24"/>
          <w:szCs w:val="24"/>
          <w:highlight w:val="none"/>
        </w:rPr>
      </w:pPr>
      <w:r>
        <w:rPr>
          <w:rFonts w:hint="eastAsia"/>
          <w:sz w:val="24"/>
          <w:szCs w:val="24"/>
          <w:highlight w:val="none"/>
        </w:rPr>
        <w:t xml:space="preserve">联系方式：</w:t>
      </w:r>
      <w:bookmarkStart w:id="72" w:name="_Toc28359010"/>
      <w:r/>
      <w:bookmarkStart w:id="73" w:name="_Toc28359087"/>
      <w:r>
        <w:rPr>
          <w:sz w:val="24"/>
          <w:szCs w:val="24"/>
          <w:highlight w:val="none"/>
          <w:u w:val="single"/>
        </w:rPr>
        <w:t xml:space="preserve">0527-88858115</w:t>
      </w:r>
      <w:r>
        <w:rPr>
          <w:sz w:val="24"/>
          <w:szCs w:val="24"/>
          <w:highlight w:val="none"/>
        </w:rPr>
      </w:r>
      <w:r/>
    </w:p>
    <w:p>
      <w:pPr>
        <w:pStyle w:val="979"/>
        <w:ind w:firstLine="498"/>
        <w:spacing w:before="145" w:after="145" w:line="360" w:lineRule="auto"/>
        <w:rPr>
          <w:highlight w:val="none"/>
        </w:rPr>
      </w:pPr>
      <w:r/>
      <w:bookmarkEnd w:id="72"/>
      <w:r/>
      <w:bookmarkEnd w:id="73"/>
      <w:r/>
      <w:bookmarkStart w:id="74" w:name="_Toc9907"/>
      <w:r/>
      <w:bookmarkStart w:id="75" w:name="_Toc16779"/>
      <w:r/>
      <w:bookmarkStart w:id="76" w:name="_Toc7877"/>
      <w:r>
        <w:rPr>
          <w:rFonts w:hint="eastAsia"/>
          <w:highlight w:val="none"/>
        </w:rPr>
        <w:t xml:space="preserve">八、其他</w:t>
      </w:r>
      <w:bookmarkEnd w:id="74"/>
      <w:r/>
      <w:bookmarkEnd w:id="75"/>
      <w:r/>
      <w:bookmarkEnd w:id="76"/>
      <w:r>
        <w:rPr>
          <w:highlight w:val="none"/>
        </w:rPr>
      </w:r>
      <w:r/>
    </w:p>
    <w:p>
      <w:pPr>
        <w:pStyle w:val="976"/>
        <w:ind w:firstLine="480"/>
        <w:spacing w:line="560" w:lineRule="exact"/>
        <w:rPr>
          <w:rFonts w:hint="eastAsia" w:cs="仿宋_GB2312"/>
          <w:iCs/>
          <w:sz w:val="24"/>
          <w:highlight w:val="none"/>
        </w:rPr>
      </w:pPr>
      <w:r>
        <w:rPr>
          <w:rFonts w:hint="eastAsia" w:cs="仿宋_GB2312"/>
          <w:iCs/>
          <w:sz w:val="24"/>
          <w:highlight w:val="none"/>
        </w:rPr>
        <w:t xml:space="preserve">1.有关本次招标的事项若存在变动或修改，敬请及时关注“宿迁市政府采购网”等平台更正公告。</w:t>
      </w:r>
      <w:r>
        <w:rPr>
          <w:rFonts w:hint="eastAsia" w:cs="仿宋_GB2312"/>
          <w:iCs/>
          <w:sz w:val="24"/>
          <w:highlight w:val="none"/>
        </w:rPr>
      </w:r>
      <w:r/>
    </w:p>
    <w:p>
      <w:pPr>
        <w:pStyle w:val="976"/>
        <w:ind w:firstLine="482"/>
        <w:spacing w:line="560" w:lineRule="exact"/>
        <w:tabs>
          <w:tab w:val="left" w:pos="900" w:leader="none"/>
        </w:tabs>
        <w:rPr>
          <w:rFonts w:hint="eastAsia"/>
          <w:bCs/>
          <w:sz w:val="24"/>
          <w:szCs w:val="24"/>
          <w:highlight w:val="none"/>
        </w:rPr>
      </w:pPr>
      <w:r>
        <w:rPr>
          <w:rFonts w:hint="eastAsia" w:cs="仿宋_GB2312"/>
          <w:b/>
          <w:bCs/>
          <w:iCs/>
          <w:sz w:val="24"/>
          <w:highlight w:val="none"/>
        </w:rPr>
        <w:t xml:space="preserve">2</w:t>
      </w:r>
      <w:r>
        <w:rPr>
          <w:rFonts w:hint="eastAsia"/>
          <w:bCs/>
          <w:sz w:val="24"/>
          <w:szCs w:val="24"/>
          <w:highlight w:val="none"/>
        </w:rPr>
        <w:t xml:space="preserve">.本次招标不收取投标保证金。</w:t>
      </w:r>
      <w:r>
        <w:rPr>
          <w:rFonts w:hint="eastAsia"/>
          <w:bCs/>
          <w:sz w:val="24"/>
          <w:szCs w:val="24"/>
          <w:highlight w:val="none"/>
        </w:rPr>
      </w:r>
      <w:r/>
    </w:p>
    <w:p>
      <w:pPr>
        <w:pStyle w:val="976"/>
        <w:ind w:right="840"/>
        <w:rPr>
          <w:rFonts w:hint="eastAsia"/>
          <w:sz w:val="24"/>
          <w:szCs w:val="24"/>
          <w:highlight w:val="none"/>
        </w:rPr>
      </w:pPr>
      <w:r>
        <w:rPr>
          <w:rFonts w:hint="eastAsia"/>
          <w:sz w:val="24"/>
          <w:szCs w:val="24"/>
          <w:highlight w:val="none"/>
        </w:rPr>
        <w:br w:type="page" w:clear="all"/>
      </w:r>
      <w:r>
        <w:rPr>
          <w:rFonts w:hint="eastAsia"/>
          <w:sz w:val="24"/>
          <w:szCs w:val="24"/>
          <w:highlight w:val="none"/>
        </w:rPr>
      </w:r>
      <w:r/>
    </w:p>
    <w:p>
      <w:pPr>
        <w:pStyle w:val="977"/>
        <w:rPr>
          <w:rFonts w:hint="eastAsia" w:ascii="Times New Roman" w:eastAsia="黑体"/>
          <w:sz w:val="44"/>
          <w:szCs w:val="44"/>
          <w:highlight w:val="none"/>
        </w:rPr>
      </w:pPr>
      <w:r/>
      <w:bookmarkStart w:id="77" w:name="_Toc120614211"/>
      <w:r/>
      <w:bookmarkStart w:id="78" w:name="_Toc1681"/>
      <w:r/>
      <w:bookmarkStart w:id="79" w:name="_Toc12362"/>
      <w:r/>
      <w:bookmarkStart w:id="80" w:name="_Toc3584"/>
      <w:r>
        <w:rPr>
          <w:rFonts w:hint="eastAsia" w:ascii="Times New Roman" w:eastAsia="黑体"/>
          <w:sz w:val="44"/>
          <w:szCs w:val="44"/>
          <w:highlight w:val="none"/>
        </w:rPr>
        <w:t xml:space="preserve">第二章  </w:t>
      </w:r>
      <w:bookmarkEnd w:id="5"/>
      <w:r/>
      <w:bookmarkEnd w:id="6"/>
      <w:r/>
      <w:bookmarkEnd w:id="7"/>
      <w:r/>
      <w:bookmarkEnd w:id="8"/>
      <w:r/>
      <w:bookmarkEnd w:id="9"/>
      <w:r/>
      <w:bookmarkEnd w:id="77"/>
      <w:r/>
      <w:bookmarkStart w:id="81" w:name="_Toc120614213"/>
      <w:r/>
      <w:bookmarkStart w:id="82" w:name="_Toc16938518"/>
      <w:r/>
      <w:bookmarkStart w:id="83" w:name="_Toc20823274"/>
      <w:r/>
      <w:bookmarkStart w:id="84" w:name="_Toc513029202"/>
      <w:r>
        <w:rPr>
          <w:rFonts w:hint="eastAsia" w:ascii="Times New Roman" w:eastAsia="黑体"/>
          <w:sz w:val="44"/>
          <w:szCs w:val="44"/>
          <w:highlight w:val="none"/>
        </w:rPr>
        <w:t xml:space="preserve">投标人须知</w:t>
      </w:r>
      <w:bookmarkEnd w:id="78"/>
      <w:r/>
      <w:bookmarkEnd w:id="79"/>
      <w:r/>
      <w:bookmarkEnd w:id="80"/>
      <w:r/>
      <w:bookmarkEnd w:id="81"/>
      <w:r/>
      <w:bookmarkEnd w:id="82"/>
      <w:r/>
      <w:bookmarkEnd w:id="83"/>
      <w:r/>
      <w:bookmarkEnd w:id="84"/>
      <w:r>
        <w:rPr>
          <w:rFonts w:hint="eastAsia" w:ascii="Times New Roman" w:eastAsia="黑体"/>
          <w:sz w:val="44"/>
          <w:szCs w:val="44"/>
          <w:highlight w:val="none"/>
        </w:rPr>
      </w:r>
      <w:r/>
    </w:p>
    <w:p>
      <w:pPr>
        <w:pStyle w:val="979"/>
        <w:ind w:firstLine="498"/>
        <w:spacing w:before="0" w:after="0" w:line="560" w:lineRule="exact"/>
        <w:rPr>
          <w:rFonts w:hint="eastAsia"/>
          <w:highlight w:val="none"/>
        </w:rPr>
      </w:pPr>
      <w:r/>
      <w:bookmarkStart w:id="85" w:name="_Toc26994"/>
      <w:r/>
      <w:bookmarkStart w:id="86" w:name="_Toc20823275"/>
      <w:r/>
      <w:bookmarkStart w:id="87" w:name="_Toc120614214"/>
      <w:r/>
      <w:bookmarkStart w:id="88" w:name="_Toc513029203"/>
      <w:r/>
      <w:bookmarkStart w:id="89" w:name="_Toc16938519"/>
      <w:r/>
      <w:bookmarkStart w:id="90" w:name="_Toc26491"/>
      <w:r/>
      <w:bookmarkStart w:id="91" w:name="_Toc13415"/>
      <w:r>
        <w:rPr>
          <w:rFonts w:hint="eastAsia"/>
          <w:highlight w:val="none"/>
        </w:rPr>
        <w:t xml:space="preserve">一、总则</w:t>
      </w:r>
      <w:bookmarkEnd w:id="85"/>
      <w:r/>
      <w:bookmarkEnd w:id="86"/>
      <w:r/>
      <w:bookmarkEnd w:id="87"/>
      <w:r/>
      <w:bookmarkEnd w:id="88"/>
      <w:r/>
      <w:bookmarkEnd w:id="89"/>
      <w:r/>
      <w:bookmarkEnd w:id="90"/>
      <w:r/>
      <w:bookmarkEnd w:id="91"/>
      <w:r>
        <w:rPr>
          <w:rFonts w:hint="eastAsia"/>
          <w:highlight w:val="none"/>
        </w:rPr>
      </w:r>
      <w:r/>
    </w:p>
    <w:p>
      <w:pPr>
        <w:pStyle w:val="980"/>
        <w:ind w:firstLine="420"/>
        <w:spacing w:before="0" w:after="0" w:line="560" w:lineRule="exact"/>
        <w:rPr>
          <w:rFonts w:hint="eastAsia" w:ascii="Times New Roman" w:hAnsi="Times New Roman"/>
          <w:b w:val="0"/>
          <w:bCs w:val="0"/>
          <w:highlight w:val="none"/>
        </w:rPr>
      </w:pPr>
      <w:r/>
      <w:bookmarkStart w:id="92" w:name="_Hlt16619475"/>
      <w:r/>
      <w:bookmarkEnd w:id="92"/>
      <w:r/>
      <w:bookmarkStart w:id="93" w:name="_Toc458694821"/>
      <w:r/>
      <w:bookmarkStart w:id="94" w:name="_Toc20823276"/>
      <w:r/>
      <w:bookmarkStart w:id="95" w:name="_Toc16938520"/>
      <w:r/>
      <w:bookmarkStart w:id="96" w:name="_Toc513029204"/>
      <w:r>
        <w:rPr>
          <w:rFonts w:hint="eastAsia" w:ascii="Times New Roman" w:hAnsi="Times New Roman"/>
          <w:b w:val="0"/>
          <w:bCs w:val="0"/>
          <w:highlight w:val="none"/>
        </w:rPr>
        <w:t xml:space="preserve">1</w:t>
      </w:r>
      <w:bookmarkEnd w:id="93"/>
      <w:r>
        <w:rPr>
          <w:rFonts w:hint="eastAsia" w:ascii="Times New Roman" w:hAnsi="Times New Roman"/>
          <w:b w:val="0"/>
          <w:bCs w:val="0"/>
          <w:highlight w:val="none"/>
        </w:rPr>
        <w:t xml:space="preserve">、招标方式</w:t>
      </w:r>
      <w:bookmarkEnd w:id="94"/>
      <w:r/>
      <w:bookmarkEnd w:id="95"/>
      <w:r/>
      <w:bookmarkEnd w:id="96"/>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1.1 本次招标采取公开招标方式，本招标文件仅适用于招标公告中所述项目。</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97" w:name="_Toc513029205"/>
      <w:r/>
      <w:bookmarkStart w:id="98" w:name="_Toc16938521"/>
      <w:r/>
      <w:bookmarkStart w:id="99" w:name="_Toc20823277"/>
      <w:r>
        <w:rPr>
          <w:rFonts w:hint="eastAsia" w:ascii="Times New Roman" w:hAnsi="Times New Roman"/>
          <w:b w:val="0"/>
          <w:bCs w:val="0"/>
          <w:highlight w:val="none"/>
        </w:rPr>
        <w:t xml:space="preserve">2、合格的投标人</w:t>
      </w:r>
      <w:bookmarkEnd w:id="97"/>
      <w:r/>
      <w:bookmarkEnd w:id="98"/>
      <w:r/>
      <w:bookmarkEnd w:id="99"/>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2.1满足招标公告中投标人的资格要求的规定。</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2.2 满足本文件实质性要求和条件的规定。</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00" w:name="_Toc16938522"/>
      <w:r/>
      <w:bookmarkStart w:id="101" w:name="_Toc20823278"/>
      <w:r/>
      <w:bookmarkStart w:id="102" w:name="_Toc513029206"/>
      <w:r>
        <w:rPr>
          <w:rFonts w:hint="eastAsia" w:ascii="Times New Roman" w:hAnsi="Times New Roman"/>
          <w:b w:val="0"/>
          <w:bCs w:val="0"/>
          <w:highlight w:val="none"/>
        </w:rPr>
        <w:t xml:space="preserve">3、适用法律</w:t>
      </w:r>
      <w:bookmarkEnd w:id="100"/>
      <w:r/>
      <w:bookmarkEnd w:id="101"/>
      <w:r/>
      <w:bookmarkEnd w:id="102"/>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3.1 本次招标及由此产生的合同受中华人民共和国有关的法律法规制约和保护。</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03" w:name="_Toc16938523"/>
      <w:r/>
      <w:bookmarkStart w:id="104" w:name="_Toc462564067"/>
      <w:r/>
      <w:bookmarkStart w:id="105" w:name="_Toc513029207"/>
      <w:r/>
      <w:bookmarkStart w:id="106" w:name="_Toc20823279"/>
      <w:r>
        <w:rPr>
          <w:rFonts w:hint="eastAsia" w:ascii="Times New Roman" w:hAnsi="Times New Roman"/>
          <w:b w:val="0"/>
          <w:bCs w:val="0"/>
          <w:highlight w:val="none"/>
        </w:rPr>
        <w:t xml:space="preserve">4、投标费用</w:t>
      </w:r>
      <w:bookmarkEnd w:id="103"/>
      <w:r/>
      <w:bookmarkEnd w:id="104"/>
      <w:r/>
      <w:bookmarkEnd w:id="105"/>
      <w:r/>
      <w:bookmarkEnd w:id="106"/>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4.1 投标人应自行承担所有与参加投标有关的费用，无论投标过程中的做法和结果如何，</w:t>
      </w:r>
      <w:r>
        <w:rPr>
          <w:rFonts w:hint="eastAsia"/>
          <w:sz w:val="24"/>
          <w:szCs w:val="24"/>
          <w:highlight w:val="none"/>
          <w:u w:val="single"/>
        </w:rPr>
        <w:t xml:space="preserve">江苏佳兴项目管理有限公司</w:t>
      </w:r>
      <w:r>
        <w:rPr>
          <w:rFonts w:hint="eastAsia"/>
          <w:sz w:val="24"/>
          <w:highlight w:val="none"/>
        </w:rPr>
        <w:t xml:space="preserve">（以下简称采购代理机构）在任何情况下均无义务和责任承担这些费用。</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4.2</w:t>
      </w:r>
      <w:r>
        <w:rPr>
          <w:rFonts w:hint="eastAsia"/>
          <w:sz w:val="24"/>
          <w:highlight w:val="none"/>
          <w:lang w:val="en-US" w:eastAsia="zh-CN"/>
        </w:rPr>
        <w:t xml:space="preserve">每个分包</w:t>
      </w:r>
      <w:r>
        <w:rPr>
          <w:rFonts w:hint="eastAsia"/>
          <w:sz w:val="24"/>
          <w:highlight w:val="none"/>
        </w:rPr>
        <w:t xml:space="preserve">代理费用收取方式及标准：按以下第</w:t>
      </w:r>
      <w:r>
        <w:rPr>
          <w:rFonts w:hint="eastAsia"/>
          <w:sz w:val="24"/>
          <w:highlight w:val="none"/>
          <w:u w:val="single"/>
        </w:rPr>
        <w:t xml:space="preserve">  4.2.2  </w:t>
      </w:r>
      <w:r>
        <w:rPr>
          <w:rFonts w:hint="eastAsia"/>
          <w:sz w:val="24"/>
          <w:highlight w:val="none"/>
        </w:rPr>
        <w:t xml:space="preserve"> 种方式执行</w:t>
      </w:r>
      <w:r>
        <w:rPr>
          <w:rFonts w:hint="eastAsia"/>
          <w:sz w:val="24"/>
          <w:highlight w:val="none"/>
        </w:rPr>
      </w:r>
      <w:r/>
    </w:p>
    <w:p>
      <w:pPr>
        <w:pStyle w:val="976"/>
        <w:ind w:firstLine="480"/>
        <w:spacing w:line="560" w:lineRule="exact"/>
        <w:rPr>
          <w:rFonts w:hint="eastAsia"/>
          <w:sz w:val="24"/>
          <w:highlight w:val="none"/>
          <w:lang w:val="zh-CN"/>
        </w:rPr>
      </w:pPr>
      <w:r>
        <w:rPr>
          <w:rFonts w:hint="eastAsia"/>
          <w:sz w:val="24"/>
          <w:highlight w:val="none"/>
          <w:lang w:val="zh-CN"/>
        </w:rPr>
        <w:t xml:space="preserve">4.2.1无需支付；</w:t>
      </w:r>
      <w:r>
        <w:rPr>
          <w:rFonts w:hint="eastAsia"/>
          <w:sz w:val="24"/>
          <w:highlight w:val="none"/>
          <w:lang w:val="zh-CN"/>
        </w:rPr>
      </w:r>
      <w:r/>
    </w:p>
    <w:p>
      <w:pPr>
        <w:pStyle w:val="1057"/>
        <w:ind w:firstLine="480"/>
        <w:rPr>
          <w:rFonts w:hint="eastAsia"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zh-CN"/>
        </w:rPr>
        <w:t xml:space="preserve">4.2.2</w:t>
      </w:r>
      <w:r>
        <w:rPr>
          <w:rFonts w:hint="eastAsia" w:ascii="Times New Roman" w:hAnsi="Times New Roman" w:eastAsia="宋体" w:cs="Times New Roman"/>
          <w:sz w:val="24"/>
          <w:szCs w:val="21"/>
          <w:highlight w:val="none"/>
          <w:lang w:val="en-US" w:eastAsia="zh-CN"/>
        </w:rPr>
        <w:t xml:space="preserve">中标</w:t>
      </w:r>
      <w:r>
        <w:rPr>
          <w:rFonts w:hint="eastAsia" w:ascii="Times New Roman" w:hAnsi="Times New Roman" w:eastAsia="宋体" w:cs="Times New Roman"/>
          <w:sz w:val="24"/>
          <w:szCs w:val="21"/>
          <w:highlight w:val="none"/>
          <w:lang w:val="zh-CN"/>
        </w:rPr>
        <w:t xml:space="preserve">人支付，具体方式及标准为：</w:t>
      </w:r>
      <w:r>
        <w:rPr>
          <w:rFonts w:hint="eastAsia" w:ascii="宋体" w:hAnsi="宋体" w:eastAsia="宋体" w:cs="Times New Roman"/>
          <w:sz w:val="24"/>
          <w:szCs w:val="24"/>
          <w:highlight w:val="none"/>
          <w:u w:val="single"/>
          <w:lang w:val="en-US"/>
        </w:rPr>
        <w:t xml:space="preserve">参照</w:t>
      </w:r>
      <w:r>
        <w:rPr>
          <w:rFonts w:hint="eastAsia" w:ascii="宋体" w:hAnsi="宋体" w:eastAsia="宋体" w:cs="Times New Roman"/>
          <w:sz w:val="24"/>
          <w:szCs w:val="24"/>
          <w:highlight w:val="none"/>
          <w:u w:val="single"/>
          <w:lang w:val="en-US" w:eastAsia="zh-CN"/>
        </w:rPr>
        <w:t xml:space="preserve">苏招协</w:t>
      </w:r>
      <w:r>
        <w:rPr>
          <w:rFonts w:hint="eastAsia" w:ascii="宋体" w:hAnsi="宋体" w:eastAsia="宋体" w:cs="Times New Roman"/>
          <w:sz w:val="24"/>
          <w:szCs w:val="24"/>
          <w:highlight w:val="none"/>
          <w:u w:val="single"/>
          <w:lang w:val="en-US"/>
        </w:rPr>
        <w:t xml:space="preserve">[20</w:t>
      </w:r>
      <w:r>
        <w:rPr>
          <w:rFonts w:hint="eastAsia" w:ascii="宋体" w:hAnsi="宋体" w:eastAsia="宋体" w:cs="Times New Roman"/>
          <w:sz w:val="24"/>
          <w:szCs w:val="24"/>
          <w:highlight w:val="none"/>
          <w:u w:val="single"/>
          <w:lang w:val="en-US" w:eastAsia="zh-CN"/>
        </w:rPr>
        <w:t xml:space="preserve">22</w:t>
      </w:r>
      <w:r>
        <w:rPr>
          <w:rFonts w:hint="eastAsia" w:ascii="宋体" w:hAnsi="宋体" w:eastAsia="宋体" w:cs="Times New Roman"/>
          <w:sz w:val="24"/>
          <w:szCs w:val="24"/>
          <w:highlight w:val="none"/>
          <w:u w:val="single"/>
          <w:lang w:val="en-US"/>
        </w:rPr>
        <w:t xml:space="preserve">]</w:t>
      </w:r>
      <w:r>
        <w:rPr>
          <w:rFonts w:hint="eastAsia" w:ascii="宋体" w:hAnsi="宋体" w:eastAsia="宋体" w:cs="Times New Roman"/>
          <w:sz w:val="24"/>
          <w:szCs w:val="24"/>
          <w:highlight w:val="none"/>
          <w:u w:val="single"/>
          <w:lang w:val="en-US" w:eastAsia="zh-CN"/>
        </w:rPr>
        <w:t xml:space="preserve">002</w:t>
      </w:r>
      <w:r>
        <w:rPr>
          <w:rFonts w:hint="eastAsia" w:ascii="宋体" w:hAnsi="宋体" w:eastAsia="宋体" w:cs="Times New Roman"/>
          <w:sz w:val="24"/>
          <w:szCs w:val="24"/>
          <w:highlight w:val="none"/>
          <w:u w:val="single"/>
          <w:lang w:val="en-US"/>
        </w:rPr>
        <w:t xml:space="preserve">号文件规定标准向代理单位支付代理服务费。支付方式可以通过转账或数字人民币等方式。</w:t>
      </w:r>
      <w:r>
        <w:rPr>
          <w:rFonts w:hint="eastAsia" w:ascii="Times New Roman" w:hAnsi="Times New Roman" w:eastAsia="宋体" w:cs="Times New Roman"/>
          <w:sz w:val="24"/>
          <w:szCs w:val="21"/>
          <w:highlight w:val="none"/>
          <w:lang w:val="en-US"/>
        </w:rPr>
        <w:t xml:space="preserve"> </w:t>
      </w:r>
      <w:r>
        <w:rPr>
          <w:rFonts w:hint="eastAsia" w:ascii="Times New Roman" w:hAnsi="Times New Roman" w:eastAsia="宋体" w:cs="Times New Roman"/>
          <w:sz w:val="24"/>
          <w:szCs w:val="21"/>
          <w:highlight w:val="none"/>
          <w:lang w:val="en-US"/>
        </w:rPr>
      </w:r>
      <w:r/>
    </w:p>
    <w:p>
      <w:pPr>
        <w:pStyle w:val="980"/>
        <w:ind w:firstLine="602"/>
        <w:spacing w:before="0" w:after="0" w:line="560" w:lineRule="exact"/>
        <w:rPr>
          <w:rFonts w:hint="eastAsia" w:ascii="Times New Roman" w:hAnsi="Times New Roman"/>
          <w:b w:val="0"/>
          <w:bCs w:val="0"/>
          <w:highlight w:val="none"/>
        </w:rPr>
      </w:pPr>
      <w:r>
        <w:rPr>
          <w:rFonts w:hint="eastAsia" w:ascii="Times New Roman" w:hAnsi="Times New Roman"/>
          <w:sz w:val="30"/>
          <w:highlight w:val="none"/>
        </w:rPr>
        <w:t xml:space="preserve">5、</w:t>
      </w:r>
      <w:r>
        <w:rPr>
          <w:rFonts w:hint="eastAsia" w:ascii="Times New Roman" w:hAnsi="Times New Roman"/>
          <w:b w:val="0"/>
          <w:bCs w:val="0"/>
          <w:highlight w:val="none"/>
        </w:rPr>
        <w:t xml:space="preserve">招标文件的约束力</w:t>
      </w:r>
      <w:r>
        <w:rPr>
          <w:rFonts w:hint="eastAsia" w:ascii="Times New Roman" w:hAnsi="Times New Roman"/>
          <w:b w:val="0"/>
          <w:bCs w:val="0"/>
          <w:highlight w:val="none"/>
        </w:rPr>
      </w:r>
      <w:r/>
    </w:p>
    <w:p>
      <w:pPr>
        <w:pStyle w:val="976"/>
        <w:ind w:firstLine="480"/>
        <w:spacing w:line="560" w:lineRule="exact"/>
        <w:rPr>
          <w:rFonts w:hint="eastAsia"/>
          <w:sz w:val="24"/>
          <w:szCs w:val="24"/>
          <w:highlight w:val="none"/>
        </w:rPr>
      </w:pPr>
      <w:r>
        <w:rPr>
          <w:rFonts w:hint="eastAsia"/>
          <w:bCs/>
          <w:sz w:val="24"/>
          <w:szCs w:val="24"/>
          <w:highlight w:val="none"/>
        </w:rPr>
        <w:t xml:space="preserve">5.1</w:t>
      </w:r>
      <w:r>
        <w:rPr>
          <w:rFonts w:hint="eastAsia"/>
          <w:sz w:val="24"/>
          <w:szCs w:val="24"/>
          <w:highlight w:val="none"/>
        </w:rPr>
        <w:t xml:space="preserve"> 投标人一旦参加本项目采购活动，即被认为接受了本招标文件的规定和约束。</w:t>
      </w:r>
      <w:r>
        <w:rPr>
          <w:rFonts w:hint="eastAsia"/>
          <w:sz w:val="24"/>
          <w:szCs w:val="24"/>
          <w:highlight w:val="none"/>
        </w:rPr>
      </w:r>
      <w:r/>
    </w:p>
    <w:p>
      <w:pPr>
        <w:pStyle w:val="979"/>
        <w:ind w:firstLine="321"/>
        <w:spacing w:before="0" w:after="0" w:line="560" w:lineRule="exact"/>
        <w:rPr>
          <w:rFonts w:hint="eastAsia"/>
          <w:highlight w:val="none"/>
        </w:rPr>
      </w:pPr>
      <w:r/>
      <w:bookmarkStart w:id="107" w:name="_Toc20823281"/>
      <w:r/>
      <w:bookmarkStart w:id="108" w:name="_Toc513029209"/>
      <w:r/>
      <w:bookmarkStart w:id="109" w:name="_Toc5685"/>
      <w:r/>
      <w:bookmarkStart w:id="110" w:name="_Toc120614215"/>
      <w:r/>
      <w:bookmarkStart w:id="111" w:name="_Toc16938525"/>
      <w:r/>
      <w:bookmarkStart w:id="112" w:name="_Toc22114"/>
      <w:r/>
      <w:bookmarkStart w:id="113" w:name="_Toc5595"/>
      <w:r>
        <w:rPr>
          <w:rFonts w:hint="eastAsia"/>
          <w:highlight w:val="none"/>
        </w:rPr>
        <w:t xml:space="preserve">二、招标文件</w:t>
      </w:r>
      <w:bookmarkEnd w:id="107"/>
      <w:r/>
      <w:bookmarkEnd w:id="108"/>
      <w:r/>
      <w:bookmarkEnd w:id="109"/>
      <w:r/>
      <w:bookmarkEnd w:id="110"/>
      <w:r/>
      <w:bookmarkEnd w:id="111"/>
      <w:r/>
      <w:bookmarkEnd w:id="112"/>
      <w:r/>
      <w:bookmarkEnd w:id="113"/>
      <w:r>
        <w:rPr>
          <w:rFonts w:hint="eastAsia"/>
          <w:highlight w:val="none"/>
        </w:rPr>
      </w:r>
      <w:r/>
    </w:p>
    <w:p>
      <w:pPr>
        <w:pStyle w:val="980"/>
        <w:ind w:firstLine="420"/>
        <w:spacing w:before="0" w:after="0" w:line="560" w:lineRule="exact"/>
        <w:rPr>
          <w:rFonts w:hint="eastAsia" w:ascii="Times New Roman" w:hAnsi="Times New Roman"/>
          <w:b w:val="0"/>
          <w:bCs w:val="0"/>
          <w:highlight w:val="none"/>
        </w:rPr>
      </w:pPr>
      <w:r/>
      <w:bookmarkStart w:id="114" w:name="_Toc513029210"/>
      <w:r/>
      <w:bookmarkStart w:id="115" w:name="_Toc20823282"/>
      <w:r/>
      <w:bookmarkStart w:id="116" w:name="_Toc16938526"/>
      <w:r>
        <w:rPr>
          <w:rFonts w:hint="eastAsia" w:ascii="Times New Roman" w:hAnsi="Times New Roman"/>
          <w:b w:val="0"/>
          <w:bCs w:val="0"/>
          <w:highlight w:val="none"/>
        </w:rPr>
        <w:t xml:space="preserve">6、招标文件构成</w:t>
      </w:r>
      <w:bookmarkEnd w:id="114"/>
      <w:r/>
      <w:bookmarkEnd w:id="115"/>
      <w:r/>
      <w:bookmarkEnd w:id="116"/>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bCs/>
          <w:sz w:val="24"/>
          <w:highlight w:val="none"/>
        </w:rPr>
        <w:t xml:space="preserve">6.1</w:t>
      </w:r>
      <w:r>
        <w:rPr>
          <w:rFonts w:hint="eastAsia"/>
          <w:sz w:val="24"/>
          <w:highlight w:val="none"/>
        </w:rPr>
        <w:t xml:space="preserve"> 招标文件由以下部分组成：</w:t>
      </w:r>
      <w:r>
        <w:rPr>
          <w:rFonts w:hint="eastAsia"/>
          <w:sz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（1）投标</w:t>
      </w:r>
      <w:r>
        <w:rPr>
          <w:sz w:val="24"/>
          <w:szCs w:val="24"/>
          <w:highlight w:val="none"/>
        </w:rPr>
        <w:t xml:space="preserve">邀请</w:t>
      </w:r>
      <w:r>
        <w:rPr>
          <w:rFonts w:hint="eastAsia"/>
          <w:sz w:val="24"/>
          <w:szCs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（2）投标人须知</w:t>
      </w:r>
      <w:r>
        <w:rPr>
          <w:rFonts w:hint="eastAsia"/>
          <w:sz w:val="24"/>
          <w:szCs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（3）合同文本</w:t>
      </w:r>
      <w:r>
        <w:rPr>
          <w:rFonts w:hint="eastAsia"/>
          <w:sz w:val="24"/>
          <w:szCs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（4）采购需求</w:t>
      </w:r>
      <w:r>
        <w:rPr>
          <w:rFonts w:hint="eastAsia"/>
          <w:sz w:val="24"/>
          <w:szCs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（5）评标方法与评标标准</w:t>
      </w:r>
      <w:r>
        <w:rPr>
          <w:rFonts w:hint="eastAsia"/>
          <w:sz w:val="24"/>
          <w:szCs w:val="24"/>
          <w:highlight w:val="none"/>
        </w:rPr>
      </w:r>
      <w:r/>
    </w:p>
    <w:p>
      <w:pPr>
        <w:pStyle w:val="976"/>
        <w:ind w:firstLine="360"/>
        <w:spacing w:line="560" w:lineRule="exact"/>
        <w:rPr>
          <w:rFonts w:hint="eastAsia"/>
          <w:sz w:val="24"/>
          <w:szCs w:val="24"/>
          <w:highlight w:val="none"/>
        </w:rPr>
      </w:pPr>
      <w:r>
        <w:rPr>
          <w:rFonts w:hint="eastAsia"/>
          <w:sz w:val="24"/>
          <w:szCs w:val="24"/>
          <w:highlight w:val="none"/>
        </w:rPr>
        <w:t xml:space="preserve">（6）投标文件格式</w:t>
      </w:r>
      <w:r>
        <w:rPr>
          <w:rFonts w:hint="eastAsia"/>
          <w:sz w:val="24"/>
          <w:szCs w:val="24"/>
          <w:highlight w:val="none"/>
        </w:rPr>
      </w:r>
      <w:r/>
    </w:p>
    <w:p>
      <w:pPr>
        <w:pStyle w:val="976"/>
        <w:ind w:firstLine="480"/>
        <w:spacing w:line="560" w:lineRule="exact"/>
        <w:rPr>
          <w:rFonts w:hint="eastAsia"/>
          <w:sz w:val="24"/>
          <w:highlight w:val="none"/>
        </w:rPr>
      </w:pPr>
      <w:r>
        <w:rPr>
          <w:rFonts w:hint="eastAsia"/>
          <w:sz w:val="24"/>
          <w:highlight w:val="none"/>
        </w:rPr>
        <w:t xml:space="preserve">请仔细检查招标文件是否齐全，如有缺漏请立即与采购代理机构联系解决。</w:t>
      </w:r>
      <w:r>
        <w:rPr>
          <w:rFonts w:hint="eastAsia"/>
          <w:sz w:val="24"/>
          <w:highlight w:val="none"/>
        </w:rPr>
      </w:r>
      <w:r/>
    </w:p>
    <w:p>
      <w:pPr>
        <w:pStyle w:val="976"/>
        <w:ind w:firstLine="480"/>
        <w:spacing w:line="560" w:lineRule="exact"/>
        <w:rPr>
          <w:rFonts w:hint="eastAsia"/>
          <w:sz w:val="24"/>
          <w:highlight w:val="none"/>
        </w:rPr>
      </w:pPr>
      <w:r>
        <w:rPr>
          <w:rFonts w:hint="eastAsia"/>
          <w:bCs/>
          <w:sz w:val="24"/>
          <w:highlight w:val="none"/>
        </w:rPr>
        <w:t xml:space="preserve">6.2</w:t>
      </w:r>
      <w:r>
        <w:rPr>
          <w:rFonts w:hint="eastAsia"/>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sz w:val="24"/>
          <w:highlight w:val="none"/>
        </w:rPr>
      </w:r>
      <w:r/>
    </w:p>
    <w:p>
      <w:pPr>
        <w:pStyle w:val="980"/>
        <w:ind w:firstLine="560"/>
        <w:spacing w:before="0" w:after="0" w:line="560" w:lineRule="exact"/>
        <w:rPr>
          <w:rFonts w:hint="eastAsia" w:ascii="Times New Roman" w:hAnsi="Times New Roman"/>
          <w:b w:val="0"/>
          <w:bCs w:val="0"/>
          <w:highlight w:val="none"/>
        </w:rPr>
      </w:pPr>
      <w:r/>
      <w:bookmarkStart w:id="117" w:name="_Toc513029211"/>
      <w:r/>
      <w:bookmarkStart w:id="118" w:name="_Toc16938527"/>
      <w:r/>
      <w:bookmarkStart w:id="119" w:name="_Toc462564070"/>
      <w:r/>
      <w:bookmarkStart w:id="120" w:name="_Toc20823283"/>
      <w:r>
        <w:rPr>
          <w:rFonts w:hint="eastAsia" w:ascii="Times New Roman" w:hAnsi="Times New Roman"/>
          <w:b w:val="0"/>
          <w:bCs w:val="0"/>
          <w:highlight w:val="none"/>
        </w:rPr>
        <w:t xml:space="preserve">7、招标文件的澄清</w:t>
      </w:r>
      <w:bookmarkEnd w:id="117"/>
      <w:r/>
      <w:bookmarkEnd w:id="118"/>
      <w:r/>
      <w:bookmarkEnd w:id="119"/>
      <w:r/>
      <w:bookmarkEnd w:id="120"/>
      <w:r>
        <w:rPr>
          <w:rFonts w:hint="eastAsia" w:ascii="Times New Roman" w:hAnsi="Times New Roman"/>
          <w:b w:val="0"/>
          <w:bCs w:val="0"/>
          <w:highlight w:val="none"/>
        </w:rPr>
      </w:r>
      <w:r/>
    </w:p>
    <w:p>
      <w:pPr>
        <w:pStyle w:val="976"/>
        <w:ind w:firstLine="480"/>
        <w:spacing w:line="560" w:lineRule="exact"/>
        <w:rPr>
          <w:rFonts w:hint="eastAsia"/>
          <w:sz w:val="24"/>
          <w:szCs w:val="24"/>
          <w:highlight w:val="none"/>
        </w:rPr>
      </w:pPr>
      <w:r>
        <w:rPr>
          <w:rFonts w:hint="eastAsia"/>
          <w:bCs/>
          <w:sz w:val="24"/>
          <w:highlight w:val="none"/>
        </w:rPr>
        <w:t xml:space="preserve">7.1</w:t>
      </w:r>
      <w:r>
        <w:rPr>
          <w:rFonts w:hint="eastAsia"/>
          <w:sz w:val="24"/>
          <w:highlight w:val="none"/>
        </w:rPr>
        <w:t xml:space="preserve"> 任何要求对招标文件进行澄清的投标人，应在投标截止期</w:t>
      </w:r>
      <w:r>
        <w:rPr>
          <w:rFonts w:hint="eastAsia"/>
          <w:b/>
          <w:sz w:val="24"/>
          <w:szCs w:val="24"/>
          <w:highlight w:val="none"/>
        </w:rPr>
        <w:t xml:space="preserve">十日</w:t>
      </w:r>
      <w:r>
        <w:rPr>
          <w:rFonts w:hint="eastAsia"/>
          <w:sz w:val="24"/>
          <w:szCs w:val="24"/>
          <w:highlight w:val="none"/>
        </w:rPr>
        <w:t xml:space="preserve">前</w:t>
      </w:r>
      <w:r>
        <w:rPr>
          <w:rFonts w:hint="eastAsia"/>
          <w:sz w:val="24"/>
          <w:highlight w:val="none"/>
        </w:rPr>
        <w:t xml:space="preserve">按招标公告中的通讯地址，以书面形式通知采购代理机构。</w:t>
      </w:r>
      <w:r>
        <w:rPr>
          <w:rFonts w:hint="eastAsia"/>
          <w:sz w:val="24"/>
          <w:szCs w:val="24"/>
          <w:highlight w:val="none"/>
        </w:rPr>
      </w:r>
      <w:r/>
    </w:p>
    <w:p>
      <w:pPr>
        <w:pStyle w:val="980"/>
        <w:ind w:firstLine="560"/>
        <w:spacing w:before="0" w:after="0" w:line="560" w:lineRule="exact"/>
        <w:rPr>
          <w:rFonts w:hint="eastAsia" w:ascii="Times New Roman" w:hAnsi="Times New Roman"/>
          <w:b w:val="0"/>
          <w:bCs w:val="0"/>
          <w:highlight w:val="none"/>
        </w:rPr>
      </w:pPr>
      <w:r/>
      <w:bookmarkStart w:id="121" w:name="_Toc462564071"/>
      <w:r/>
      <w:bookmarkStart w:id="122" w:name="_Toc513029212"/>
      <w:r/>
      <w:bookmarkStart w:id="123" w:name="_Toc20823284"/>
      <w:r/>
      <w:bookmarkStart w:id="124" w:name="_Toc16938528"/>
      <w:r>
        <w:rPr>
          <w:rFonts w:hint="eastAsia" w:ascii="Times New Roman" w:hAnsi="Times New Roman"/>
          <w:b w:val="0"/>
          <w:bCs w:val="0"/>
          <w:highlight w:val="none"/>
        </w:rPr>
        <w:t xml:space="preserve">8、招标文件的修改</w:t>
      </w:r>
      <w:bookmarkEnd w:id="121"/>
      <w:r/>
      <w:bookmarkEnd w:id="122"/>
      <w:r/>
      <w:bookmarkEnd w:id="123"/>
      <w:r/>
      <w:bookmarkEnd w:id="124"/>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bCs/>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8.2 在投标截止时间前，采购代理机构可以对招标文件进行修改。</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8.3 采购代理机构有权按照法定的要求推迟投标截止日期和开标日期。</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8.5投标人应及时登录“苏采云”系统获取澄清答疑文件（修改后招标文件），如因投标人原因未能及时下载澄清和修改后的招标文件，由此造成的相关责任，由投标人承担。 </w:t>
      </w:r>
      <w:r>
        <w:rPr>
          <w:rFonts w:hint="eastAsia"/>
          <w:bCs/>
          <w:sz w:val="24"/>
          <w:highlight w:val="none"/>
        </w:rPr>
      </w:r>
      <w:r/>
    </w:p>
    <w:p>
      <w:pPr>
        <w:pStyle w:val="979"/>
        <w:ind w:firstLine="482"/>
        <w:spacing w:before="0" w:after="0" w:line="560" w:lineRule="exact"/>
        <w:rPr>
          <w:rFonts w:hint="eastAsia"/>
          <w:highlight w:val="none"/>
        </w:rPr>
      </w:pPr>
      <w:r/>
      <w:bookmarkStart w:id="125" w:name="_Toc120614216"/>
      <w:r/>
      <w:bookmarkStart w:id="126" w:name="_Toc3206"/>
      <w:r/>
      <w:bookmarkStart w:id="127" w:name="_Toc513029213"/>
      <w:r/>
      <w:bookmarkStart w:id="128" w:name="_Toc16938529"/>
      <w:r/>
      <w:bookmarkStart w:id="129" w:name="_Toc462564072"/>
      <w:r/>
      <w:bookmarkStart w:id="130" w:name="_Toc23696"/>
      <w:r/>
      <w:bookmarkStart w:id="131" w:name="_Toc20823285"/>
      <w:r/>
      <w:bookmarkStart w:id="132" w:name="_Toc8370"/>
      <w:r>
        <w:rPr>
          <w:rFonts w:hint="eastAsia"/>
          <w:highlight w:val="none"/>
        </w:rPr>
        <w:t xml:space="preserve">三、投标文件的编制</w:t>
      </w:r>
      <w:bookmarkEnd w:id="125"/>
      <w:r/>
      <w:bookmarkEnd w:id="126"/>
      <w:r/>
      <w:bookmarkEnd w:id="127"/>
      <w:r/>
      <w:bookmarkEnd w:id="128"/>
      <w:r/>
      <w:bookmarkEnd w:id="129"/>
      <w:r/>
      <w:bookmarkEnd w:id="130"/>
      <w:r/>
      <w:bookmarkEnd w:id="131"/>
      <w:r/>
      <w:bookmarkEnd w:id="132"/>
      <w:r>
        <w:rPr>
          <w:rFonts w:hint="eastAsia"/>
          <w:highlight w:val="none"/>
        </w:rPr>
      </w:r>
      <w:r/>
    </w:p>
    <w:p>
      <w:pPr>
        <w:pStyle w:val="980"/>
        <w:ind w:firstLine="560"/>
        <w:spacing w:before="0" w:after="0" w:line="560" w:lineRule="exact"/>
        <w:rPr>
          <w:rFonts w:hint="eastAsia" w:ascii="Times New Roman" w:hAnsi="Times New Roman"/>
          <w:bCs w:val="0"/>
          <w:highlight w:val="none"/>
        </w:rPr>
      </w:pPr>
      <w:r/>
      <w:bookmarkStart w:id="133" w:name="_Toc16938530"/>
      <w:r/>
      <w:bookmarkStart w:id="134" w:name="_Toc513029214"/>
      <w:r/>
      <w:bookmarkStart w:id="135" w:name="_Toc462564073"/>
      <w:r/>
      <w:bookmarkStart w:id="136" w:name="_Toc20823286"/>
      <w:r>
        <w:rPr>
          <w:rFonts w:hint="eastAsia" w:ascii="Times New Roman" w:hAnsi="Times New Roman"/>
          <w:b w:val="0"/>
          <w:bCs w:val="0"/>
          <w:highlight w:val="none"/>
        </w:rPr>
        <w:t xml:space="preserve">9、投标文件的语言及度量衡单位</w:t>
      </w:r>
      <w:bookmarkEnd w:id="133"/>
      <w:r/>
      <w:bookmarkEnd w:id="134"/>
      <w:r/>
      <w:bookmarkEnd w:id="135"/>
      <w:r/>
      <w:bookmarkEnd w:id="136"/>
      <w:r>
        <w:rPr>
          <w:rFonts w:hint="eastAsia" w:ascii="Times New Roman" w:hAnsi="Times New Roman"/>
          <w:bCs w:val="0"/>
          <w:highlight w:val="none"/>
        </w:rPr>
      </w:r>
      <w:r/>
    </w:p>
    <w:p>
      <w:pPr>
        <w:pStyle w:val="976"/>
        <w:ind w:firstLine="480"/>
        <w:spacing w:line="560" w:lineRule="exact"/>
        <w:rPr>
          <w:rFonts w:hint="eastAsia"/>
          <w:sz w:val="24"/>
          <w:highlight w:val="none"/>
        </w:rPr>
      </w:pPr>
      <w:r>
        <w:rPr>
          <w:rFonts w:hint="eastAsia"/>
          <w:bCs/>
          <w:sz w:val="24"/>
          <w:highlight w:val="none"/>
        </w:rPr>
        <w:t xml:space="preserve">9.1</w:t>
      </w:r>
      <w:r>
        <w:rPr>
          <w:rFonts w:hint="eastAsia"/>
          <w:sz w:val="24"/>
          <w:highlight w:val="none"/>
        </w:rPr>
        <w:t xml:space="preserve"> 投标人提交的投标文件以及投标人与采购代理机构就有关投标的所有来往通知、函件和文件均应使用</w:t>
      </w:r>
      <w:r>
        <w:rPr>
          <w:rFonts w:hint="eastAsia"/>
          <w:b/>
          <w:bCs/>
          <w:sz w:val="24"/>
          <w:highlight w:val="none"/>
        </w:rPr>
        <w:t xml:space="preserve">简体中文</w:t>
      </w:r>
      <w:r>
        <w:rPr>
          <w:rFonts w:hint="eastAsia"/>
          <w:sz w:val="24"/>
          <w:highlight w:val="none"/>
        </w:rPr>
        <w:t xml:space="preserve">。</w:t>
      </w:r>
      <w:r>
        <w:rPr>
          <w:rFonts w:hint="eastAsia"/>
          <w:sz w:val="24"/>
          <w:highlight w:val="none"/>
        </w:rPr>
      </w:r>
      <w:r/>
    </w:p>
    <w:p>
      <w:pPr>
        <w:pStyle w:val="976"/>
        <w:ind w:firstLine="480"/>
        <w:spacing w:line="560" w:lineRule="exact"/>
        <w:rPr>
          <w:rFonts w:hint="eastAsia"/>
          <w:sz w:val="24"/>
          <w:highlight w:val="none"/>
        </w:rPr>
      </w:pPr>
      <w:r>
        <w:rPr>
          <w:rFonts w:hint="eastAsia"/>
          <w:bCs/>
          <w:sz w:val="24"/>
          <w:highlight w:val="none"/>
        </w:rPr>
        <w:t xml:space="preserve">9.2</w:t>
      </w:r>
      <w:r>
        <w:rPr>
          <w:rFonts w:hint="eastAsia"/>
          <w:sz w:val="24"/>
          <w:highlight w:val="none"/>
        </w:rPr>
        <w:t xml:space="preserve"> 除技术性能另有规定外，投标文件所使用的度量衡单位，均须采用国家法定计量单位。</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37" w:name="_Toc513029215"/>
      <w:r/>
      <w:bookmarkStart w:id="138" w:name="_Toc16938531"/>
      <w:r/>
      <w:bookmarkStart w:id="139" w:name="_Toc20823287"/>
      <w:r/>
      <w:bookmarkStart w:id="140" w:name="_Toc462564074"/>
      <w:r>
        <w:rPr>
          <w:rFonts w:hint="eastAsia" w:ascii="Times New Roman" w:hAnsi="Times New Roman"/>
          <w:b w:val="0"/>
          <w:bCs w:val="0"/>
          <w:highlight w:val="none"/>
        </w:rPr>
        <w:t xml:space="preserve">10、投标文件构成</w:t>
      </w:r>
      <w:bookmarkEnd w:id="137"/>
      <w:r/>
      <w:bookmarkEnd w:id="138"/>
      <w:r/>
      <w:bookmarkEnd w:id="139"/>
      <w:r/>
      <w:bookmarkEnd w:id="140"/>
      <w:r>
        <w:rPr>
          <w:rFonts w:hint="eastAsia" w:ascii="Times New Roman" w:hAnsi="Times New Roman"/>
          <w:b w:val="0"/>
          <w:bCs w:val="0"/>
          <w:highlight w:val="none"/>
        </w:rPr>
      </w:r>
      <w:r/>
    </w:p>
    <w:p>
      <w:pPr>
        <w:pStyle w:val="976"/>
        <w:ind w:firstLine="480"/>
        <w:jc w:val="left"/>
        <w:spacing w:line="560" w:lineRule="exact"/>
        <w:widowControl/>
        <w:rPr>
          <w:rFonts w:hint="eastAsia"/>
          <w:bCs/>
          <w:sz w:val="24"/>
          <w:highlight w:val="none"/>
        </w:rPr>
      </w:pPr>
      <w:r>
        <w:rPr>
          <w:rFonts w:hint="eastAsia"/>
          <w:bCs/>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lang w:val="zh-CN"/>
        </w:rPr>
        <w:t xml:space="preserve">各投标人在编制投标文件时请按照招标文件第六</w:t>
      </w:r>
      <w:r>
        <w:rPr>
          <w:rFonts w:hint="eastAsia"/>
          <w:bCs/>
          <w:sz w:val="24"/>
          <w:highlight w:val="none"/>
        </w:rPr>
        <w:t xml:space="preserve">章</w:t>
      </w:r>
      <w:r>
        <w:rPr>
          <w:rFonts w:hint="eastAsia"/>
          <w:bCs/>
          <w:sz w:val="24"/>
          <w:highlight w:val="none"/>
          <w:lang w:val="zh-CN"/>
        </w:rPr>
        <w:t xml:space="preserve">规定的格式进行，混乱的编排导致投标文件被误读或评委会查找不到有效文件是投标人的风险。</w:t>
      </w:r>
      <w:r>
        <w:rPr>
          <w:rFonts w:hint="eastAsia"/>
          <w:bCs/>
          <w:sz w:val="24"/>
          <w:highlight w:val="none"/>
        </w:rPr>
      </w:r>
      <w:r/>
    </w:p>
    <w:p>
      <w:pPr>
        <w:pStyle w:val="976"/>
        <w:ind w:firstLine="480"/>
        <w:spacing w:line="560" w:lineRule="exact"/>
        <w:rPr>
          <w:rFonts w:hint="eastAsia"/>
          <w:sz w:val="24"/>
          <w:highlight w:val="none"/>
        </w:rPr>
      </w:pPr>
      <w:r>
        <w:rPr>
          <w:rFonts w:hint="eastAsia"/>
          <w:sz w:val="24"/>
          <w:highlight w:val="none"/>
        </w:rPr>
        <w:t xml:space="preserve">10.2 投标人编写的投标文件应包括资格证明文件、符合性证明文件、投标分项报价表、响应及偏离表、其他证明文件、开标一览表等部分。</w:t>
      </w:r>
      <w:r>
        <w:rPr>
          <w:rFonts w:hint="eastAsia"/>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sz w:val="24"/>
          <w:highlight w:val="none"/>
        </w:rPr>
      </w:r>
      <w:r/>
    </w:p>
    <w:p>
      <w:pPr>
        <w:pStyle w:val="976"/>
        <w:ind w:firstLine="480"/>
        <w:spacing w:line="560" w:lineRule="exact"/>
        <w:rPr>
          <w:bCs/>
          <w:sz w:val="24"/>
          <w:highlight w:val="none"/>
        </w:rPr>
      </w:pPr>
      <w:r>
        <w:rPr>
          <w:rFonts w:hint="eastAsia"/>
          <w:bCs/>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10.5 如标书制作工具中格式和内容与“宿迁市政府采购网”发布的招标文件不一致，请以“宿迁市政府采购网”发布的招标文件为准。</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10.6中标后按相关要求提供与电子投标文件一致的纸质打印投标文件</w:t>
      </w:r>
      <w:r>
        <w:rPr>
          <w:bCs/>
          <w:sz w:val="24"/>
          <w:highlight w:val="none"/>
        </w:rPr>
        <w:t xml:space="preserve">4</w:t>
      </w:r>
      <w:r>
        <w:rPr>
          <w:rFonts w:hint="eastAsia"/>
          <w:bCs/>
          <w:sz w:val="24"/>
          <w:highlight w:val="none"/>
        </w:rPr>
        <w:t xml:space="preserve">份。 </w:t>
      </w:r>
      <w:r>
        <w:rPr>
          <w:rFonts w:hint="eastAsia"/>
          <w:bCs/>
          <w:sz w:val="24"/>
          <w:highlight w:val="none"/>
        </w:rPr>
      </w:r>
      <w:r/>
    </w:p>
    <w:p>
      <w:pPr>
        <w:pStyle w:val="976"/>
        <w:ind w:firstLine="480"/>
        <w:spacing w:line="560" w:lineRule="exact"/>
        <w:rPr>
          <w:bCs/>
          <w:sz w:val="24"/>
          <w:highlight w:val="none"/>
        </w:rPr>
      </w:pPr>
      <w:r/>
      <w:bookmarkStart w:id="141" w:name="EBc50e2bb832bb43068403b10c1cce6141"/>
      <w:r>
        <w:rPr>
          <w:rFonts w:hint="eastAsia"/>
          <w:bCs/>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41"/>
      <w:r>
        <w:rPr>
          <w:bCs/>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42" w:name="_Hlt26668975"/>
      <w:r/>
      <w:bookmarkEnd w:id="142"/>
      <w:r/>
      <w:bookmarkStart w:id="143" w:name="_Hlt26954838"/>
      <w:r/>
      <w:bookmarkEnd w:id="143"/>
      <w:r/>
      <w:bookmarkStart w:id="144" w:name="_Hlt26670360"/>
      <w:r/>
      <w:bookmarkEnd w:id="144"/>
      <w:r/>
      <w:bookmarkStart w:id="145" w:name="_Toc14577357"/>
      <w:r/>
      <w:bookmarkStart w:id="146" w:name="_Toc513029219"/>
      <w:r/>
      <w:bookmarkStart w:id="147" w:name="_Toc49090509"/>
      <w:r/>
      <w:bookmarkStart w:id="148" w:name="_Toc14577354"/>
      <w:r/>
      <w:bookmarkStart w:id="149" w:name="_Toc49090507"/>
      <w:r/>
      <w:bookmarkStart w:id="150" w:name="_Toc513029216"/>
      <w:r>
        <w:rPr>
          <w:rFonts w:hint="eastAsia" w:ascii="Times New Roman" w:hAnsi="Times New Roman"/>
          <w:b w:val="0"/>
          <w:bCs w:val="0"/>
          <w:highlight w:val="none"/>
        </w:rPr>
        <w:t xml:space="preserve">11、证明投标人及投标标的符合招标文件规定的文件</w:t>
      </w:r>
      <w:bookmarkEnd w:id="145"/>
      <w:r/>
      <w:bookmarkEnd w:id="146"/>
      <w:r/>
      <w:bookmarkEnd w:id="147"/>
      <w:r>
        <w:rPr>
          <w:rFonts w:hint="eastAsia" w:ascii="Times New Roman" w:hAnsi="Times New Roman"/>
          <w:b w:val="0"/>
          <w:bCs w:val="0"/>
          <w:highlight w:val="none"/>
        </w:rPr>
      </w:r>
      <w:r/>
    </w:p>
    <w:p>
      <w:pPr>
        <w:pStyle w:val="976"/>
        <w:spacing w:line="560" w:lineRule="exact"/>
        <w:rPr>
          <w:rFonts w:hint="eastAsia"/>
          <w:sz w:val="24"/>
          <w:szCs w:val="24"/>
          <w:highlight w:val="none"/>
        </w:rPr>
      </w:pPr>
      <w:r/>
      <w:bookmarkEnd w:id="148"/>
      <w:r/>
      <w:bookmarkEnd w:id="149"/>
      <w:r/>
      <w:bookmarkEnd w:id="150"/>
      <w:r/>
      <w:bookmarkStart w:id="151" w:name="_Toc14577355"/>
      <w:r/>
      <w:bookmarkStart w:id="152" w:name="_Toc49090508"/>
      <w:r>
        <w:rPr>
          <w:rFonts w:hint="eastAsia"/>
          <w:sz w:val="24"/>
          <w:szCs w:val="24"/>
          <w:highlight w:val="none"/>
        </w:rPr>
        <w:t xml:space="preserve">    11.1 投标人应按照法律、法规、规章和规范性文件以及招标文件要求提交证明文件，证明其及投标标的符合招标文件规定。</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11.2招标文件对证明文件无明确形式要求的，证明文件可以以文字资料、图纸和数据等形式提交。</w:t>
      </w:r>
      <w:r>
        <w:rPr>
          <w:rFonts w:hint="eastAsia"/>
          <w:sz w:val="24"/>
          <w:szCs w:val="24"/>
          <w:highlight w:val="none"/>
        </w:rPr>
      </w:r>
      <w:r/>
    </w:p>
    <w:p>
      <w:pPr>
        <w:pStyle w:val="980"/>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12、投标分项报价</w:t>
      </w:r>
      <w:bookmarkEnd w:id="151"/>
      <w:r/>
      <w:bookmarkStart w:id="153" w:name="_Hlt26670373"/>
      <w:r/>
      <w:bookmarkEnd w:id="153"/>
      <w:r>
        <w:rPr>
          <w:rFonts w:hint="eastAsia" w:ascii="Times New Roman" w:hAnsi="Times New Roman"/>
          <w:b w:val="0"/>
          <w:bCs w:val="0"/>
          <w:highlight w:val="none"/>
        </w:rPr>
        <w:t xml:space="preserve">表</w:t>
      </w:r>
      <w:bookmarkEnd w:id="152"/>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bCs/>
          <w:sz w:val="24"/>
          <w:highlight w:val="none"/>
        </w:rPr>
        <w:t xml:space="preserve">12.1</w:t>
      </w:r>
      <w:r>
        <w:rPr>
          <w:rFonts w:hint="eastAsia"/>
          <w:sz w:val="24"/>
          <w:highlight w:val="none"/>
        </w:rPr>
        <w:t xml:space="preserve"> 投</w:t>
      </w:r>
      <w:bookmarkStart w:id="154" w:name="_Hlt26954840"/>
      <w:r/>
      <w:bookmarkEnd w:id="154"/>
      <w:r>
        <w:rPr>
          <w:rFonts w:hint="eastAsia"/>
          <w:sz w:val="24"/>
          <w:highlight w:val="none"/>
        </w:rPr>
        <w:t xml:space="preserve">标人应按照招标文件规定格式填报投标分项报价表</w:t>
      </w:r>
      <w:bookmarkStart w:id="155" w:name="_Hlt26670399"/>
      <w:r/>
      <w:bookmarkEnd w:id="155"/>
      <w:r>
        <w:rPr>
          <w:rFonts w:hint="eastAsia"/>
          <w:sz w:val="24"/>
          <w:highlight w:val="none"/>
        </w:rPr>
        <w:t xml:space="preserve">。</w:t>
      </w:r>
      <w:r>
        <w:rPr>
          <w:rFonts w:hint="eastAsia"/>
          <w:bCs/>
          <w:sz w:val="24"/>
          <w:highlight w:val="none"/>
        </w:rPr>
      </w:r>
      <w:r/>
    </w:p>
    <w:p>
      <w:pPr>
        <w:pStyle w:val="976"/>
        <w:ind w:firstLine="480"/>
        <w:spacing w:line="560" w:lineRule="exact"/>
        <w:rPr>
          <w:rFonts w:hint="eastAsia"/>
          <w:sz w:val="24"/>
          <w:highlight w:val="none"/>
        </w:rPr>
      </w:pPr>
      <w:r>
        <w:rPr>
          <w:rFonts w:hint="eastAsia"/>
          <w:sz w:val="24"/>
          <w:highlight w:val="none"/>
        </w:rPr>
        <w:t xml:space="preserve">12.2</w:t>
      </w:r>
      <w:r>
        <w:rPr>
          <w:rFonts w:hint="eastAsia"/>
          <w:bCs/>
          <w:sz w:val="24"/>
          <w:highlight w:val="none"/>
        </w:rPr>
        <w:t xml:space="preserve">投标货币。投标文件中的单价和总价无特殊规定的采用人民币报价，以元为单位标注。</w:t>
      </w:r>
      <w:r>
        <w:rPr>
          <w:rFonts w:hint="eastAsia"/>
          <w:sz w:val="24"/>
          <w:highlight w:val="none"/>
        </w:rPr>
        <w:t xml:space="preserve">招标文件中另有规定的按规定执行。</w:t>
      </w:r>
      <w:r>
        <w:rPr>
          <w:rFonts w:hint="eastAsia"/>
          <w:sz w:val="24"/>
          <w:highlight w:val="none"/>
        </w:rPr>
      </w:r>
      <w:r/>
    </w:p>
    <w:p>
      <w:pPr>
        <w:pStyle w:val="976"/>
        <w:ind w:firstLine="480"/>
        <w:spacing w:line="560" w:lineRule="exact"/>
        <w:rPr>
          <w:bCs/>
          <w:sz w:val="24"/>
          <w:highlight w:val="none"/>
        </w:rPr>
      </w:pPr>
      <w:r>
        <w:rPr>
          <w:rFonts w:hint="eastAsia"/>
          <w:bCs/>
          <w:sz w:val="24"/>
          <w:highlight w:val="none"/>
        </w:rPr>
        <w:t xml:space="preserve">12.3本项目不接受备选的投标方案或有选择的报价，只允许有一个报价。投标报价内容包括：货物本身、人工费、服务费、税金以及交付使用过程中涉及到的其他一切费用。</w:t>
      </w:r>
      <w:r>
        <w:rPr>
          <w:bCs/>
          <w:sz w:val="24"/>
          <w:highlight w:val="none"/>
        </w:rPr>
      </w:r>
      <w:r/>
    </w:p>
    <w:p>
      <w:pPr>
        <w:pStyle w:val="980"/>
        <w:ind w:firstLine="420"/>
        <w:spacing w:before="0" w:after="0" w:line="560" w:lineRule="exact"/>
        <w:rPr>
          <w:rFonts w:hint="eastAsia"/>
          <w:b w:val="0"/>
          <w:bCs w:val="0"/>
          <w:highlight w:val="none"/>
        </w:rPr>
      </w:pPr>
      <w:r/>
      <w:bookmarkStart w:id="156" w:name="_Hlt26954842"/>
      <w:r/>
      <w:bookmarkEnd w:id="156"/>
      <w:r/>
      <w:bookmarkStart w:id="157" w:name="_Hlt26668983"/>
      <w:r/>
      <w:bookmarkEnd w:id="157"/>
      <w:r/>
      <w:bookmarkStart w:id="158" w:name="_Hlt26670425"/>
      <w:r/>
      <w:bookmarkEnd w:id="158"/>
      <w:r/>
      <w:bookmarkStart w:id="159" w:name="_Hlt26670482"/>
      <w:r/>
      <w:bookmarkEnd w:id="159"/>
      <w:r/>
      <w:bookmarkStart w:id="160" w:name="_Hlt26954731"/>
      <w:r/>
      <w:bookmarkEnd w:id="160"/>
      <w:r/>
      <w:bookmarkStart w:id="161" w:name="_Hlt26954846"/>
      <w:r/>
      <w:bookmarkEnd w:id="161"/>
      <w:r/>
      <w:bookmarkStart w:id="162" w:name="_Hlt26954844"/>
      <w:r/>
      <w:bookmarkEnd w:id="162"/>
      <w:r/>
      <w:bookmarkStart w:id="163" w:name="_Hlt26670486"/>
      <w:r/>
      <w:bookmarkEnd w:id="163"/>
      <w:r/>
      <w:bookmarkStart w:id="164" w:name="_Hlt26670403"/>
      <w:r/>
      <w:bookmarkEnd w:id="164"/>
      <w:r/>
      <w:bookmarkStart w:id="165" w:name="_Hlt26954848"/>
      <w:r/>
      <w:bookmarkEnd w:id="165"/>
      <w:r/>
      <w:bookmarkStart w:id="166" w:name="_Toc49090510"/>
      <w:r/>
      <w:bookmarkStart w:id="167" w:name="_Toc14577359"/>
      <w:r>
        <w:rPr>
          <w:rFonts w:hint="eastAsia"/>
          <w:b w:val="0"/>
          <w:bCs w:val="0"/>
          <w:highlight w:val="none"/>
        </w:rPr>
        <w:t xml:space="preserve">13、技术要求响应及偏离表、商务要求响应及偏离表</w:t>
      </w:r>
      <w:r>
        <w:rPr>
          <w:rFonts w:hint="eastAsia"/>
          <w:b w:val="0"/>
          <w:bCs w:val="0"/>
          <w:highlight w:val="none"/>
        </w:rPr>
      </w:r>
      <w:r/>
    </w:p>
    <w:p>
      <w:pPr>
        <w:pStyle w:val="976"/>
        <w:ind w:firstLine="480"/>
        <w:spacing w:line="560" w:lineRule="exact"/>
        <w:rPr>
          <w:rFonts w:hint="eastAsia" w:ascii="宋体" w:hAnsi="Arial" w:cs="宋体"/>
          <w:bCs/>
          <w:sz w:val="24"/>
          <w:highlight w:val="none"/>
          <w:lang w:val="zh-CN"/>
        </w:rPr>
      </w:pPr>
      <w:r>
        <w:rPr>
          <w:rFonts w:hint="eastAsia" w:ascii="宋体" w:hAnsi="Arial" w:cs="宋体"/>
          <w:bCs/>
          <w:sz w:val="24"/>
          <w:highlight w:val="none"/>
          <w:lang w:val="zh-CN"/>
        </w:rPr>
        <w:t xml:space="preserve">13.1 投标人需对招标文件中的技术要求与商务要求逐项作出响应或偏离，并说明原因。</w:t>
      </w:r>
      <w:r>
        <w:rPr>
          <w:rFonts w:hint="eastAsia" w:ascii="宋体" w:hAnsi="Arial" w:cs="宋体"/>
          <w:bCs/>
          <w:sz w:val="24"/>
          <w:highlight w:val="none"/>
          <w:lang w:val="zh-CN"/>
        </w:rPr>
      </w:r>
      <w:r/>
    </w:p>
    <w:p>
      <w:pPr>
        <w:pStyle w:val="976"/>
        <w:ind w:firstLine="480"/>
        <w:spacing w:line="560" w:lineRule="exact"/>
        <w:rPr>
          <w:rFonts w:hint="eastAsia" w:ascii="宋体" w:hAnsi="Arial" w:cs="宋体"/>
          <w:sz w:val="24"/>
          <w:highlight w:val="none"/>
          <w:lang w:val="zh-CN"/>
        </w:rPr>
      </w:pPr>
      <w:r>
        <w:rPr>
          <w:rFonts w:hint="eastAsia" w:ascii="宋体" w:hAnsi="Arial" w:cs="宋体"/>
          <w:bCs/>
          <w:sz w:val="24"/>
          <w:highlight w:val="none"/>
          <w:lang w:val="zh-CN"/>
        </w:rPr>
        <w:t xml:space="preserve">13.2 投标人可在投标文件中提供认为需要的其他技术文件或说明。</w:t>
      </w:r>
      <w:r>
        <w:rPr>
          <w:rFonts w:hint="eastAsia" w:ascii="宋体" w:hAnsi="Arial" w:cs="宋体"/>
          <w:sz w:val="24"/>
          <w:highlight w:val="none"/>
          <w:lang w:val="zh-CN"/>
        </w:rPr>
      </w:r>
      <w:r/>
    </w:p>
    <w:p>
      <w:pPr>
        <w:pStyle w:val="976"/>
        <w:ind w:firstLine="420"/>
        <w:keepLines/>
        <w:keepNext/>
        <w:spacing w:line="560" w:lineRule="exact"/>
        <w:rPr>
          <w:rFonts w:eastAsia="黑体" w:cs="Arial"/>
          <w:sz w:val="28"/>
          <w:szCs w:val="28"/>
          <w:highlight w:val="none"/>
        </w:rPr>
        <w:outlineLvl w:val="3"/>
      </w:pPr>
      <w:r>
        <w:rPr>
          <w:rFonts w:hint="eastAsia" w:eastAsia="黑体" w:cs="Arial"/>
          <w:sz w:val="28"/>
          <w:szCs w:val="28"/>
          <w:highlight w:val="none"/>
        </w:rPr>
        <w:t xml:space="preserve">14、服务承诺、培训计划、人员安排及其他</w:t>
      </w:r>
      <w:r>
        <w:rPr>
          <w:rFonts w:eastAsia="黑体" w:cs="Arial"/>
          <w:sz w:val="28"/>
          <w:szCs w:val="28"/>
          <w:highlight w:val="none"/>
        </w:rPr>
      </w:r>
      <w:r/>
    </w:p>
    <w:p>
      <w:pPr>
        <w:pStyle w:val="976"/>
        <w:ind w:firstLine="480"/>
        <w:spacing w:line="560" w:lineRule="exact"/>
        <w:rPr>
          <w:sz w:val="24"/>
          <w:szCs w:val="24"/>
          <w:highlight w:val="none"/>
        </w:rPr>
      </w:pPr>
      <w:r>
        <w:rPr>
          <w:rFonts w:hint="eastAsia"/>
          <w:bCs/>
          <w:sz w:val="24"/>
          <w:szCs w:val="24"/>
          <w:highlight w:val="none"/>
        </w:rPr>
        <w:t xml:space="preserve">14.1 </w:t>
      </w:r>
      <w:r>
        <w:rPr>
          <w:rFonts w:hint="eastAsia"/>
          <w:sz w:val="24"/>
          <w:szCs w:val="24"/>
          <w:highlight w:val="none"/>
        </w:rPr>
        <w:t xml:space="preserve">投标人需根据招标文件要求提供有关售后服务的管理制度，售后服务机构的分布情况，售后服务人员的数量、素质、技术水平及售后服务的反应能力等。</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14.2 投标人需根据招标文件要求提供培训计划。</w:t>
      </w:r>
      <w:r>
        <w:rPr>
          <w:sz w:val="24"/>
          <w:szCs w:val="24"/>
          <w:highlight w:val="none"/>
        </w:rPr>
      </w:r>
      <w:r/>
    </w:p>
    <w:p>
      <w:pPr>
        <w:pStyle w:val="976"/>
        <w:ind w:firstLine="480"/>
        <w:spacing w:line="560" w:lineRule="exact"/>
        <w:rPr>
          <w:rFonts w:hint="eastAsia"/>
          <w:b/>
          <w:bCs/>
          <w:highlight w:val="none"/>
        </w:rPr>
      </w:pPr>
      <w:r>
        <w:rPr>
          <w:rFonts w:hint="eastAsia"/>
          <w:sz w:val="24"/>
          <w:szCs w:val="24"/>
          <w:highlight w:val="none"/>
        </w:rPr>
        <w:t xml:space="preserve">14.3 投标人需根据招标文件要求提供</w:t>
      </w:r>
      <w:r>
        <w:rPr>
          <w:rFonts w:hint="eastAsia" w:cs="宋体"/>
          <w:sz w:val="24"/>
          <w:highlight w:val="none"/>
          <w:lang w:val="zh-CN"/>
        </w:rPr>
        <w:t xml:space="preserve">所投标的的主要组成部分、功能设计、实现思路及关键技术等。</w:t>
      </w:r>
      <w:r>
        <w:rPr>
          <w:rFonts w:hint="eastAsia"/>
          <w:b/>
          <w:bCs/>
          <w:highlight w:val="none"/>
        </w:rPr>
      </w:r>
      <w:r/>
    </w:p>
    <w:p>
      <w:pPr>
        <w:pStyle w:val="980"/>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15、投标声明及承诺函和开标一览表</w:t>
      </w:r>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bCs/>
          <w:sz w:val="24"/>
          <w:highlight w:val="none"/>
        </w:rPr>
        <w:t xml:space="preserve">15.1</w:t>
      </w:r>
      <w:r>
        <w:rPr>
          <w:rFonts w:hint="eastAsia"/>
          <w:sz w:val="24"/>
          <w:highlight w:val="none"/>
        </w:rPr>
        <w:t xml:space="preserve"> 投标人应按照招标文件中提供的格式完整、正确填写投标声明及承诺函、开标一览表。</w:t>
      </w:r>
      <w:r>
        <w:rPr>
          <w:rFonts w:hint="eastAsia"/>
          <w:sz w:val="24"/>
          <w:highlight w:val="none"/>
        </w:rPr>
      </w:r>
      <w:r/>
    </w:p>
    <w:p>
      <w:pPr>
        <w:pStyle w:val="976"/>
        <w:ind w:firstLine="480"/>
        <w:spacing w:line="560" w:lineRule="exact"/>
        <w:rPr>
          <w:rFonts w:hint="eastAsia"/>
          <w:sz w:val="24"/>
          <w:highlight w:val="none"/>
        </w:rPr>
      </w:pPr>
      <w:r>
        <w:rPr>
          <w:rFonts w:hint="eastAsia"/>
          <w:bCs/>
          <w:sz w:val="24"/>
          <w:highlight w:val="none"/>
        </w:rPr>
        <w:t xml:space="preserve">15.2</w:t>
      </w:r>
      <w:r>
        <w:rPr>
          <w:rFonts w:hint="eastAsia"/>
          <w:sz w:val="24"/>
          <w:highlight w:val="none"/>
        </w:rPr>
        <w:t xml:space="preserve"> 对于采用货币报价的项目，</w:t>
      </w:r>
      <w:r>
        <w:rPr>
          <w:rFonts w:hint="eastAsia"/>
          <w:bCs/>
          <w:sz w:val="24"/>
          <w:highlight w:val="none"/>
        </w:rPr>
        <w:t xml:space="preserve">开标一览表中的投标总报价应与投标分项报价表中的投标总报价一致，如不一致，</w:t>
      </w:r>
      <w:r>
        <w:rPr>
          <w:rFonts w:hint="eastAsia"/>
          <w:sz w:val="24"/>
          <w:szCs w:val="24"/>
          <w:highlight w:val="none"/>
        </w:rPr>
        <w:t xml:space="preserve">不作为无效投标处理</w:t>
      </w:r>
      <w:r>
        <w:rPr>
          <w:rFonts w:hint="eastAsia"/>
          <w:bCs/>
          <w:sz w:val="24"/>
          <w:highlight w:val="none"/>
        </w:rPr>
        <w:t xml:space="preserve">，但评标时按开标一览表中价格为准</w:t>
      </w:r>
      <w:r>
        <w:rPr>
          <w:rFonts w:hint="eastAsia"/>
          <w:b/>
          <w:bCs/>
          <w:sz w:val="24"/>
          <w:highlight w:val="none"/>
        </w:rPr>
        <w:t xml:space="preserve">。</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bookmarkEnd w:id="166"/>
      <w:r/>
      <w:bookmarkEnd w:id="167"/>
      <w:r/>
      <w:bookmarkStart w:id="168" w:name="_Hlt26954850"/>
      <w:r/>
      <w:bookmarkEnd w:id="168"/>
      <w:r/>
      <w:bookmarkStart w:id="169" w:name="_Hlt26954734"/>
      <w:r/>
      <w:bookmarkEnd w:id="169"/>
      <w:r/>
      <w:bookmarkStart w:id="170" w:name="_Hlt26670489"/>
      <w:r/>
      <w:bookmarkEnd w:id="170"/>
      <w:r/>
      <w:bookmarkStart w:id="171" w:name="_Toc49090511"/>
      <w:r/>
      <w:bookmarkStart w:id="172" w:name="_Toc14577360"/>
      <w:r>
        <w:rPr>
          <w:rFonts w:hint="eastAsia" w:ascii="Times New Roman" w:hAnsi="Times New Roman"/>
          <w:b w:val="0"/>
          <w:bCs w:val="0"/>
          <w:highlight w:val="none"/>
        </w:rPr>
        <w:t xml:space="preserve">16、投标有效期</w:t>
      </w:r>
      <w:bookmarkEnd w:id="171"/>
      <w:r/>
      <w:bookmarkEnd w:id="172"/>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sz w:val="24"/>
          <w:highlight w:val="none"/>
        </w:rPr>
        <w:t xml:space="preserve">16.1</w:t>
      </w:r>
      <w:r>
        <w:rPr>
          <w:rFonts w:hint="eastAsia"/>
          <w:bCs/>
          <w:sz w:val="24"/>
          <w:highlight w:val="none"/>
        </w:rPr>
        <w:t xml:space="preserve"> 投标有效期为开标之日后</w:t>
      </w:r>
      <w:r>
        <w:rPr>
          <w:rFonts w:hint="eastAsia"/>
          <w:b/>
          <w:sz w:val="24"/>
          <w:highlight w:val="none"/>
          <w:u w:val="single"/>
        </w:rPr>
        <w:t xml:space="preserve">六十（60）天</w:t>
      </w:r>
      <w:r>
        <w:rPr>
          <w:rFonts w:hint="eastAsia"/>
          <w:bCs/>
          <w:sz w:val="24"/>
          <w:highlight w:val="none"/>
        </w:rPr>
        <w:t xml:space="preserve">。投标有效期比规定短的将被视为未实质性响应招标</w:t>
      </w:r>
      <w:r>
        <w:rPr>
          <w:bCs/>
          <w:sz w:val="24"/>
          <w:highlight w:val="none"/>
        </w:rPr>
        <w:t xml:space="preserve">文件</w:t>
      </w:r>
      <w:r>
        <w:rPr>
          <w:rFonts w:hint="eastAsia"/>
          <w:bCs/>
          <w:sz w:val="24"/>
          <w:highlight w:val="none"/>
        </w:rPr>
        <w:t xml:space="preserve">而予以拒绝。</w:t>
      </w:r>
      <w:r>
        <w:rPr>
          <w:rFonts w:hint="eastAsia"/>
          <w:bCs/>
          <w:sz w:val="24"/>
          <w:highlight w:val="none"/>
        </w:rPr>
      </w:r>
      <w:r/>
    </w:p>
    <w:p>
      <w:pPr>
        <w:pStyle w:val="980"/>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17、投标有效期的延长</w:t>
      </w:r>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sz w:val="24"/>
          <w:highlight w:val="none"/>
        </w:rPr>
        <w:t xml:space="preserve">17.1</w:t>
      </w:r>
      <w:r>
        <w:rPr>
          <w:rFonts w:hint="eastAsia"/>
          <w:bCs/>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highlight w:val="none"/>
        </w:rPr>
        <w:t xml:space="preserve">。</w:t>
      </w:r>
      <w:r>
        <w:rPr>
          <w:rFonts w:hint="eastAsia"/>
          <w:bCs/>
          <w:sz w:val="24"/>
          <w:highlight w:val="none"/>
        </w:rPr>
        <w:t xml:space="preserve">同意延长投标有效期的投标人既不能要求也不允许修改其投标文件</w:t>
      </w:r>
      <w:r>
        <w:rPr>
          <w:rFonts w:hint="eastAsia"/>
          <w:sz w:val="24"/>
          <w:szCs w:val="24"/>
          <w:highlight w:val="none"/>
        </w:rPr>
        <w:t xml:space="preserve">，同时受投标有效期约束的所有权利与义务均延长至新的有效期</w:t>
      </w:r>
      <w:r>
        <w:rPr>
          <w:rFonts w:hint="eastAsia"/>
          <w:bCs/>
          <w:sz w:val="24"/>
          <w:highlight w:val="none"/>
        </w:rPr>
        <w:t xml:space="preserve">。</w:t>
      </w:r>
      <w:r>
        <w:rPr>
          <w:rFonts w:hint="eastAsia"/>
          <w:bCs/>
          <w:sz w:val="24"/>
          <w:highlight w:val="none"/>
        </w:rPr>
      </w:r>
      <w:r/>
    </w:p>
    <w:p>
      <w:pPr>
        <w:pStyle w:val="976"/>
        <w:ind w:firstLine="480"/>
        <w:spacing w:line="560" w:lineRule="exact"/>
        <w:rPr>
          <w:rFonts w:hint="eastAsia"/>
          <w:sz w:val="24"/>
          <w:highlight w:val="none"/>
        </w:rPr>
      </w:pPr>
      <w:r>
        <w:rPr>
          <w:rFonts w:hint="eastAsia"/>
          <w:sz w:val="24"/>
          <w:highlight w:val="none"/>
        </w:rPr>
        <w:t xml:space="preserve">17.2中标人的投标文件作为项目合同的附件，其有效期至中标人全部合同义务履行完毕为止。 </w:t>
      </w:r>
      <w:r>
        <w:rPr>
          <w:rFonts w:hint="eastAsia"/>
          <w:sz w:val="24"/>
          <w:highlight w:val="none"/>
        </w:rPr>
      </w:r>
      <w:r/>
    </w:p>
    <w:p>
      <w:pPr>
        <w:pStyle w:val="979"/>
        <w:ind w:firstLine="482"/>
        <w:spacing w:before="0" w:after="0" w:line="560" w:lineRule="exact"/>
        <w:rPr>
          <w:rFonts w:hint="eastAsia"/>
          <w:highlight w:val="none"/>
        </w:rPr>
      </w:pPr>
      <w:r/>
      <w:bookmarkStart w:id="173" w:name="_Hlt26954739"/>
      <w:r/>
      <w:bookmarkEnd w:id="173"/>
      <w:r/>
      <w:bookmarkStart w:id="174" w:name="_Hlt26954852"/>
      <w:r/>
      <w:bookmarkEnd w:id="174"/>
      <w:r/>
      <w:bookmarkStart w:id="175" w:name="_Toc120614217"/>
      <w:r/>
      <w:bookmarkStart w:id="176" w:name="_Toc513029224"/>
      <w:r/>
      <w:bookmarkStart w:id="177" w:name="_Toc16938540"/>
      <w:r/>
      <w:bookmarkStart w:id="178" w:name="_Toc31276"/>
      <w:r/>
      <w:bookmarkStart w:id="179" w:name="_Toc20823296"/>
      <w:r/>
      <w:bookmarkStart w:id="180" w:name="_Toc25493"/>
      <w:r/>
      <w:bookmarkStart w:id="181" w:name="_Toc11011"/>
      <w:r>
        <w:rPr>
          <w:rFonts w:hint="eastAsia"/>
          <w:highlight w:val="none"/>
        </w:rPr>
        <w:t xml:space="preserve">四、投标文件的递交</w:t>
      </w:r>
      <w:bookmarkEnd w:id="175"/>
      <w:r/>
      <w:bookmarkEnd w:id="176"/>
      <w:r/>
      <w:bookmarkEnd w:id="177"/>
      <w:r/>
      <w:bookmarkEnd w:id="178"/>
      <w:r/>
      <w:bookmarkEnd w:id="179"/>
      <w:r/>
      <w:bookmarkEnd w:id="180"/>
      <w:r/>
      <w:bookmarkEnd w:id="181"/>
      <w:r>
        <w:rPr>
          <w:rFonts w:hint="eastAsia"/>
          <w:highlight w:val="none"/>
        </w:rPr>
      </w:r>
      <w:r/>
    </w:p>
    <w:p>
      <w:pPr>
        <w:pStyle w:val="980"/>
        <w:ind w:firstLine="560"/>
        <w:spacing w:before="0" w:after="0" w:line="560" w:lineRule="exact"/>
        <w:rPr>
          <w:rFonts w:hint="eastAsia" w:ascii="Times New Roman" w:hAnsi="Times New Roman"/>
          <w:b w:val="0"/>
          <w:bCs w:val="0"/>
          <w:highlight w:val="none"/>
        </w:rPr>
      </w:pPr>
      <w:r/>
      <w:bookmarkStart w:id="182" w:name="_Toc462564084"/>
      <w:r/>
      <w:bookmarkStart w:id="183" w:name="_Toc16938541"/>
      <w:r/>
      <w:bookmarkStart w:id="184" w:name="_Toc20823297"/>
      <w:r/>
      <w:bookmarkStart w:id="185" w:name="_Toc513029225"/>
      <w:r>
        <w:rPr>
          <w:rFonts w:hint="eastAsia" w:ascii="Times New Roman" w:hAnsi="Times New Roman"/>
          <w:b w:val="0"/>
          <w:bCs w:val="0"/>
          <w:highlight w:val="none"/>
        </w:rPr>
        <w:t xml:space="preserve">18、投标文件</w:t>
      </w:r>
      <w:bookmarkEnd w:id="182"/>
      <w:r/>
      <w:bookmarkEnd w:id="183"/>
      <w:r/>
      <w:bookmarkEnd w:id="184"/>
      <w:r/>
      <w:bookmarkEnd w:id="185"/>
      <w:r>
        <w:rPr>
          <w:rFonts w:hint="eastAsia" w:ascii="Times New Roman" w:hAnsi="Times New Roman"/>
          <w:b w:val="0"/>
          <w:bCs w:val="0"/>
          <w:highlight w:val="none"/>
        </w:rPr>
        <w:t xml:space="preserve">的递交</w:t>
      </w:r>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18.1投标人应当按照《操作手册》规定，在投标截止时间前制作并上传电子投标文件。</w:t>
      </w:r>
      <w:bookmarkStart w:id="186" w:name="_Toc16938542"/>
      <w:r/>
      <w:bookmarkStart w:id="187" w:name="_Toc20823298"/>
      <w:r/>
      <w:bookmarkStart w:id="188" w:name="_Toc513029226"/>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18.2投标人通过“苏采云”系统不见面开标大厅在线参与开标活动。（具体操作详见《“苏采云”系统投标人操作手册》，网址链接</w:t>
      </w:r>
      <w:r>
        <w:rPr>
          <w:rFonts w:hint="eastAsia"/>
          <w:sz w:val="22"/>
          <w:szCs w:val="20"/>
          <w:highlight w:val="none"/>
        </w:rPr>
        <w:t xml:space="preserve">http://www.ccgp-jiangsu.gov.cn//webfile/jiangsu/202311/1699268553318052447.pdf）</w:t>
      </w:r>
      <w:r>
        <w:rPr>
          <w:rFonts w:hint="eastAsia"/>
          <w:sz w:val="24"/>
          <w:highlight w:val="none"/>
        </w:rPr>
      </w:r>
      <w:r/>
    </w:p>
    <w:p>
      <w:pPr>
        <w:pStyle w:val="980"/>
        <w:ind w:firstLine="420"/>
        <w:spacing w:before="0" w:after="0" w:line="560" w:lineRule="exact"/>
        <w:rPr>
          <w:rFonts w:hint="eastAsia" w:ascii="Times New Roman" w:hAnsi="Times New Roman"/>
          <w:b w:val="0"/>
          <w:highlight w:val="none"/>
        </w:rPr>
      </w:pPr>
      <w:r>
        <w:rPr>
          <w:rFonts w:hint="eastAsia" w:ascii="Times New Roman" w:hAnsi="Times New Roman"/>
          <w:b w:val="0"/>
          <w:highlight w:val="none"/>
        </w:rPr>
        <w:t xml:space="preserve">19、投标截止</w:t>
      </w:r>
      <w:bookmarkEnd w:id="186"/>
      <w:r/>
      <w:bookmarkEnd w:id="187"/>
      <w:r/>
      <w:bookmarkEnd w:id="188"/>
      <w:r>
        <w:rPr>
          <w:rFonts w:hint="eastAsia" w:ascii="Times New Roman" w:hAnsi="Times New Roman"/>
          <w:b w:val="0"/>
          <w:highlight w:val="none"/>
        </w:rPr>
        <w:t xml:space="preserve">时间</w:t>
      </w:r>
      <w:r>
        <w:rPr>
          <w:rFonts w:hint="eastAsia" w:ascii="Times New Roman" w:hAnsi="Times New Roman"/>
          <w:b w:val="0"/>
          <w:highlight w:val="none"/>
        </w:rPr>
      </w:r>
      <w:r/>
    </w:p>
    <w:p>
      <w:pPr>
        <w:pStyle w:val="976"/>
        <w:ind w:firstLine="480"/>
        <w:spacing w:line="560" w:lineRule="exact"/>
        <w:rPr>
          <w:rFonts w:hint="eastAsia"/>
          <w:iCs/>
          <w:sz w:val="24"/>
          <w:highlight w:val="none"/>
        </w:rPr>
      </w:pPr>
      <w:r>
        <w:rPr>
          <w:rFonts w:hint="eastAsia"/>
          <w:iCs/>
          <w:sz w:val="24"/>
          <w:highlight w:val="none"/>
        </w:rPr>
        <w:t xml:space="preserve">19.1 投标人上传电子投标文件的时间不得迟于招标公告中规定的投标截止时间。</w:t>
      </w:r>
      <w:r>
        <w:rPr>
          <w:rFonts w:hint="eastAsia"/>
          <w:iCs/>
          <w:sz w:val="24"/>
          <w:highlight w:val="none"/>
        </w:rPr>
      </w:r>
      <w:r/>
    </w:p>
    <w:p>
      <w:pPr>
        <w:pStyle w:val="976"/>
        <w:ind w:firstLine="480"/>
        <w:spacing w:line="56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highlight w:val="none"/>
        </w:rPr>
      </w:r>
      <w:r/>
    </w:p>
    <w:p>
      <w:pPr>
        <w:pStyle w:val="976"/>
        <w:ind w:firstLine="480"/>
        <w:spacing w:line="560" w:lineRule="exact"/>
        <w:rPr>
          <w:rFonts w:hint="eastAsia"/>
          <w:bCs/>
          <w:sz w:val="24"/>
          <w:highlight w:val="none"/>
        </w:rPr>
      </w:pPr>
      <w:r>
        <w:rPr>
          <w:rFonts w:hint="eastAsia"/>
          <w:sz w:val="24"/>
          <w:highlight w:val="none"/>
        </w:rPr>
        <w:t xml:space="preserve">19.2</w:t>
      </w:r>
      <w:r>
        <w:rPr>
          <w:rFonts w:hint="eastAsia"/>
          <w:bCs/>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89" w:name="_Toc20823299"/>
      <w:r/>
      <w:bookmarkStart w:id="190" w:name="_Toc513029227"/>
      <w:r/>
      <w:bookmarkStart w:id="191" w:name="_Toc16938543"/>
      <w:r>
        <w:rPr>
          <w:rFonts w:hint="eastAsia" w:ascii="Times New Roman" w:hAnsi="Times New Roman"/>
          <w:b w:val="0"/>
          <w:bCs w:val="0"/>
          <w:highlight w:val="none"/>
        </w:rPr>
        <w:t xml:space="preserve">20、投标文件</w:t>
      </w:r>
      <w:bookmarkEnd w:id="189"/>
      <w:r/>
      <w:bookmarkEnd w:id="190"/>
      <w:r/>
      <w:bookmarkEnd w:id="191"/>
      <w:r>
        <w:rPr>
          <w:rFonts w:hint="eastAsia" w:ascii="Times New Roman" w:hAnsi="Times New Roman"/>
          <w:b w:val="0"/>
          <w:bCs w:val="0"/>
          <w:highlight w:val="none"/>
        </w:rPr>
        <w:t xml:space="preserve">的拒收</w:t>
      </w:r>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sz w:val="24"/>
          <w:highlight w:val="none"/>
        </w:rPr>
        <w:t xml:space="preserve">20.1</w:t>
      </w:r>
      <w:r>
        <w:rPr>
          <w:rFonts w:hint="eastAsia"/>
          <w:bCs/>
          <w:sz w:val="24"/>
          <w:highlight w:val="none"/>
        </w:rPr>
        <w:t xml:space="preserve">采购代理机构拒绝接收在其规定的投标截止时间后上传的任何投标文件。</w:t>
      </w:r>
      <w:r>
        <w:rPr>
          <w:rFonts w:hint="eastAsia"/>
          <w:bCs/>
          <w:sz w:val="24"/>
          <w:highlight w:val="none"/>
        </w:rPr>
      </w:r>
      <w:r/>
    </w:p>
    <w:p>
      <w:pPr>
        <w:pStyle w:val="980"/>
        <w:ind w:firstLine="420"/>
        <w:spacing w:before="0" w:after="0" w:line="560" w:lineRule="exact"/>
        <w:rPr>
          <w:rFonts w:hint="eastAsia" w:ascii="Times New Roman" w:hAnsi="Times New Roman"/>
          <w:b w:val="0"/>
          <w:bCs w:val="0"/>
          <w:highlight w:val="none"/>
        </w:rPr>
      </w:pPr>
      <w:r/>
      <w:bookmarkStart w:id="192" w:name="_Toc16938544"/>
      <w:r/>
      <w:bookmarkStart w:id="193" w:name="_Toc20823300"/>
      <w:r/>
      <w:bookmarkStart w:id="194" w:name="_Toc513029228"/>
      <w:r/>
      <w:bookmarkStart w:id="195" w:name="_Toc513029229"/>
      <w:r/>
      <w:bookmarkStart w:id="196" w:name="_Toc20823301"/>
      <w:r/>
      <w:bookmarkStart w:id="197" w:name="_Toc16938545"/>
      <w:r/>
      <w:bookmarkStart w:id="198" w:name="_Toc120614218"/>
      <w:r>
        <w:rPr>
          <w:rFonts w:hint="eastAsia" w:ascii="Times New Roman" w:hAnsi="Times New Roman"/>
          <w:b w:val="0"/>
          <w:bCs w:val="0"/>
          <w:highlight w:val="none"/>
        </w:rPr>
        <w:t xml:space="preserve">21、投标文件的撤回和修改</w:t>
      </w:r>
      <w:bookmarkEnd w:id="192"/>
      <w:r/>
      <w:bookmarkEnd w:id="193"/>
      <w:r/>
      <w:bookmarkEnd w:id="194"/>
      <w:r>
        <w:rPr>
          <w:rFonts w:hint="eastAsia" w:ascii="Times New Roman" w:hAnsi="Times New Roman"/>
          <w:b w:val="0"/>
          <w:bCs w:val="0"/>
          <w:highlight w:val="none"/>
        </w:rPr>
      </w:r>
      <w:r/>
    </w:p>
    <w:p>
      <w:pPr>
        <w:pStyle w:val="976"/>
        <w:ind w:firstLine="480"/>
        <w:spacing w:line="560" w:lineRule="exact"/>
        <w:rPr>
          <w:rFonts w:hint="eastAsia"/>
          <w:sz w:val="24"/>
          <w:highlight w:val="none"/>
        </w:rPr>
      </w:pPr>
      <w:r>
        <w:rPr>
          <w:rFonts w:hint="eastAsia"/>
          <w:sz w:val="24"/>
          <w:highlight w:val="none"/>
        </w:rPr>
        <w:t xml:space="preserve">21.1 投标文件的撤回</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21.1.1 电子投标文件的撤回</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投标人可在投标截止时间前，撤回其电子投标文件，具体操作方法见《操作手册》。</w:t>
      </w:r>
      <w:r>
        <w:rPr>
          <w:rFonts w:hint="eastAsia"/>
          <w:sz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21.1.</w:t>
      </w:r>
      <w:r>
        <w:rPr>
          <w:sz w:val="24"/>
          <w:szCs w:val="24"/>
          <w:highlight w:val="none"/>
        </w:rPr>
        <w:t xml:space="preserve">2</w:t>
      </w:r>
      <w:r>
        <w:rPr>
          <w:rFonts w:hint="eastAsia"/>
          <w:sz w:val="24"/>
          <w:szCs w:val="24"/>
          <w:highlight w:val="none"/>
        </w:rPr>
        <w:t xml:space="preserve"> 投标人撤回电子投标文件，则认为其不再参与本项目投标活动。</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21.2 投标文件的修改</w:t>
      </w:r>
      <w:r>
        <w:rPr>
          <w:rFonts w:hint="eastAsia"/>
          <w:sz w:val="24"/>
          <w:szCs w:val="24"/>
          <w:highlight w:val="none"/>
        </w:rPr>
      </w:r>
      <w:r/>
    </w:p>
    <w:p>
      <w:pPr>
        <w:pStyle w:val="976"/>
        <w:ind w:firstLine="480"/>
        <w:spacing w:line="560" w:lineRule="exact"/>
        <w:rPr>
          <w:rFonts w:hint="eastAsia"/>
          <w:sz w:val="24"/>
          <w:highlight w:val="none"/>
        </w:rPr>
      </w:pPr>
      <w:r>
        <w:rPr>
          <w:rFonts w:hint="eastAsia"/>
          <w:sz w:val="24"/>
          <w:highlight w:val="none"/>
        </w:rPr>
        <w:t xml:space="preserve">21.2.1投标人可在投标截止时间前，对其电子投标文件进行修改，具体操作方法见《操作手册》。</w:t>
      </w:r>
      <w:r>
        <w:rPr>
          <w:rFonts w:hint="eastAsia"/>
          <w:sz w:val="24"/>
          <w:highlight w:val="none"/>
        </w:rPr>
      </w:r>
      <w:r/>
    </w:p>
    <w:p>
      <w:pPr>
        <w:pStyle w:val="976"/>
        <w:ind w:firstLine="480"/>
        <w:spacing w:line="560" w:lineRule="exact"/>
        <w:rPr>
          <w:rFonts w:hint="eastAsia"/>
          <w:bCs/>
          <w:sz w:val="24"/>
          <w:highlight w:val="none"/>
        </w:rPr>
      </w:pPr>
      <w:r>
        <w:rPr>
          <w:rFonts w:hint="eastAsia"/>
          <w:sz w:val="24"/>
          <w:highlight w:val="none"/>
        </w:rPr>
        <w:t xml:space="preserve">21.2.2</w:t>
      </w:r>
      <w:r>
        <w:rPr>
          <w:rFonts w:hint="eastAsia"/>
          <w:bCs/>
          <w:sz w:val="24"/>
          <w:highlight w:val="none"/>
        </w:rPr>
        <w:t xml:space="preserve"> 在投标截止时间之后，投标人不得对其电子投标文件作任何修改。</w:t>
      </w:r>
      <w:r>
        <w:rPr>
          <w:rFonts w:hint="eastAsia"/>
          <w:bCs/>
          <w:sz w:val="24"/>
          <w:highlight w:val="none"/>
        </w:rPr>
      </w:r>
      <w:r/>
    </w:p>
    <w:p>
      <w:pPr>
        <w:pStyle w:val="976"/>
        <w:ind w:firstLine="480"/>
        <w:spacing w:line="560" w:lineRule="exact"/>
        <w:rPr>
          <w:bCs/>
          <w:sz w:val="24"/>
          <w:highlight w:val="none"/>
        </w:rPr>
      </w:pPr>
      <w:r>
        <w:rPr>
          <w:rFonts w:hint="eastAsia"/>
          <w:sz w:val="24"/>
          <w:highlight w:val="none"/>
        </w:rPr>
        <w:t xml:space="preserve">21.3</w:t>
      </w:r>
      <w:r>
        <w:rPr>
          <w:rFonts w:hint="eastAsia"/>
          <w:bCs/>
          <w:sz w:val="24"/>
          <w:highlight w:val="none"/>
        </w:rPr>
        <w:t xml:space="preserve"> 在投标截止时间至招标文件中规定的投标有效期满之间的这段时间内，投标人不得撤回其投标。</w:t>
      </w:r>
      <w:r>
        <w:rPr>
          <w:bCs/>
          <w:sz w:val="24"/>
          <w:highlight w:val="none"/>
        </w:rPr>
      </w:r>
      <w:r/>
    </w:p>
    <w:p>
      <w:pPr>
        <w:pStyle w:val="979"/>
        <w:ind w:firstLine="482"/>
        <w:spacing w:before="0" w:after="0" w:line="560" w:lineRule="exact"/>
        <w:rPr>
          <w:rFonts w:hint="eastAsia"/>
          <w:highlight w:val="none"/>
        </w:rPr>
      </w:pPr>
      <w:r/>
      <w:bookmarkStart w:id="199" w:name="_Toc2870"/>
      <w:r/>
      <w:bookmarkStart w:id="200" w:name="_Toc11320"/>
      <w:r/>
      <w:bookmarkStart w:id="201" w:name="_Toc8767"/>
      <w:r>
        <w:rPr>
          <w:rFonts w:hint="eastAsia"/>
          <w:highlight w:val="none"/>
        </w:rPr>
        <w:t xml:space="preserve">五、开标与评标</w:t>
      </w:r>
      <w:bookmarkEnd w:id="195"/>
      <w:r/>
      <w:bookmarkEnd w:id="196"/>
      <w:r/>
      <w:bookmarkEnd w:id="197"/>
      <w:r/>
      <w:bookmarkEnd w:id="198"/>
      <w:r/>
      <w:bookmarkEnd w:id="199"/>
      <w:r/>
      <w:bookmarkEnd w:id="200"/>
      <w:r/>
      <w:bookmarkEnd w:id="201"/>
      <w:r>
        <w:rPr>
          <w:rFonts w:hint="eastAsia"/>
          <w:highlight w:val="none"/>
        </w:rPr>
      </w:r>
      <w:r/>
    </w:p>
    <w:p>
      <w:pPr>
        <w:pStyle w:val="980"/>
        <w:ind w:firstLine="420"/>
        <w:spacing w:before="0" w:after="0" w:line="560" w:lineRule="exact"/>
        <w:rPr>
          <w:rFonts w:hint="eastAsia" w:ascii="Times New Roman" w:hAnsi="Times New Roman"/>
          <w:b w:val="0"/>
          <w:bCs w:val="0"/>
          <w:highlight w:val="none"/>
        </w:rPr>
      </w:pPr>
      <w:r/>
      <w:bookmarkStart w:id="202" w:name="_Toc20823302"/>
      <w:r/>
      <w:bookmarkStart w:id="203" w:name="_Toc16938546"/>
      <w:r/>
      <w:bookmarkStart w:id="204" w:name="_Toc513029230"/>
      <w:r/>
      <w:bookmarkStart w:id="205" w:name="_Toc20823303"/>
      <w:r/>
      <w:bookmarkStart w:id="206" w:name="_Toc16938547"/>
      <w:r/>
      <w:bookmarkStart w:id="207" w:name="_Toc513029231"/>
      <w:r>
        <w:rPr>
          <w:rFonts w:hint="eastAsia" w:ascii="Times New Roman" w:hAnsi="Times New Roman"/>
          <w:b w:val="0"/>
          <w:bCs w:val="0"/>
          <w:highlight w:val="none"/>
        </w:rPr>
        <w:t xml:space="preserve">22、开标</w:t>
      </w:r>
      <w:bookmarkEnd w:id="202"/>
      <w:r/>
      <w:bookmarkEnd w:id="203"/>
      <w:r/>
      <w:bookmarkEnd w:id="204"/>
      <w:r>
        <w:rPr>
          <w:rFonts w:hint="eastAsia" w:ascii="Times New Roman" w:hAnsi="Times New Roman"/>
          <w:b w:val="0"/>
          <w:bCs w:val="0"/>
          <w:highlight w:val="none"/>
        </w:rPr>
      </w:r>
      <w:r/>
    </w:p>
    <w:p>
      <w:pPr>
        <w:pStyle w:val="1109"/>
        <w:ind w:firstLine="420"/>
        <w:spacing w:line="560" w:lineRule="exact"/>
        <w:rPr>
          <w:rFonts w:hint="eastAsia"/>
          <w:sz w:val="24"/>
          <w:highlight w:val="none"/>
          <w:lang w:val="en-US"/>
        </w:rPr>
      </w:pPr>
      <w:r>
        <w:rPr>
          <w:rFonts w:hint="eastAsia"/>
          <w:sz w:val="24"/>
          <w:highlight w:val="none"/>
        </w:rPr>
        <w:t xml:space="preserve">2</w:t>
      </w:r>
      <w:r>
        <w:rPr>
          <w:rFonts w:hint="eastAsia"/>
          <w:sz w:val="24"/>
          <w:highlight w:val="none"/>
          <w:lang w:val="en-US"/>
        </w:rPr>
        <w:t xml:space="preserve">2</w:t>
      </w:r>
      <w:r>
        <w:rPr>
          <w:rFonts w:hint="eastAsia"/>
          <w:sz w:val="24"/>
          <w:highlight w:val="none"/>
        </w:rPr>
        <w:t xml:space="preserve">.1</w:t>
      </w:r>
      <w:r>
        <w:rPr>
          <w:rFonts w:hint="eastAsia"/>
          <w:bCs/>
          <w:sz w:val="24"/>
          <w:highlight w:val="none"/>
        </w:rPr>
        <w:t xml:space="preserve"> 采购代理机构将在招标公告中规定的时间和地点组织公开开标</w:t>
      </w:r>
      <w:r>
        <w:rPr>
          <w:rFonts w:hint="eastAsia"/>
          <w:sz w:val="24"/>
          <w:highlight w:val="none"/>
          <w:lang w:val="en-US"/>
        </w:rPr>
        <w:t xml:space="preserve">。投标人应当按照《“苏采云”系统供应商操作手册》规定，参加开标活动和在“苏采云”系统规定的时间内对投标文件进行解密。</w:t>
      </w:r>
      <w:r>
        <w:rPr>
          <w:rFonts w:hint="eastAsia"/>
          <w:sz w:val="24"/>
          <w:highlight w:val="none"/>
          <w:lang w:val="en-US"/>
        </w:rPr>
      </w:r>
      <w:r/>
    </w:p>
    <w:p>
      <w:pPr>
        <w:pStyle w:val="1109"/>
        <w:ind w:firstLine="420"/>
        <w:spacing w:line="560" w:lineRule="exact"/>
        <w:rPr>
          <w:rFonts w:hint="eastAsia"/>
          <w:sz w:val="24"/>
          <w:szCs w:val="24"/>
          <w:highlight w:val="none"/>
        </w:rPr>
      </w:pPr>
      <w:r>
        <w:rPr>
          <w:rFonts w:hint="eastAsia"/>
          <w:sz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highlight w:val="none"/>
        </w:rPr>
      </w:r>
      <w:r/>
    </w:p>
    <w:p>
      <w:pPr>
        <w:pStyle w:val="976"/>
        <w:ind w:firstLine="480"/>
        <w:spacing w:line="560" w:lineRule="exact"/>
        <w:rPr>
          <w:rFonts w:hint="eastAsia"/>
          <w:highlight w:val="none"/>
        </w:rPr>
      </w:pPr>
      <w:r>
        <w:rPr>
          <w:rFonts w:hint="eastAsia"/>
          <w:bCs/>
          <w:sz w:val="24"/>
          <w:highlight w:val="none"/>
        </w:rPr>
        <w:t xml:space="preserve">22.3投标人在开标过程中涉及到的投标文件解密、开标结果确认等工作，应按照《操作手册》规定执行。</w:t>
      </w:r>
      <w:r>
        <w:rPr>
          <w:rFonts w:hint="eastAsia"/>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22.4投标人如果对开标过程和开标记录有疑义，应当根据《操作手册》规定提出，如 “苏采云”系统中《开标记录表》宣布后5分钟内未提出的，视同认可开标结果。</w:t>
      </w:r>
      <w:r>
        <w:rPr>
          <w:rFonts w:hint="eastAsia"/>
          <w:sz w:val="24"/>
          <w:szCs w:val="24"/>
          <w:highlight w:val="none"/>
        </w:rPr>
      </w:r>
      <w:r/>
    </w:p>
    <w:p>
      <w:pPr>
        <w:pStyle w:val="976"/>
        <w:ind w:firstLine="420"/>
        <w:keepLines/>
        <w:keepNext/>
        <w:spacing w:line="560" w:lineRule="exact"/>
        <w:rPr>
          <w:rFonts w:eastAsia="黑体" w:cs="Arial"/>
          <w:sz w:val="28"/>
          <w:szCs w:val="28"/>
          <w:highlight w:val="none"/>
        </w:rPr>
        <w:outlineLvl w:val="3"/>
      </w:pPr>
      <w:r>
        <w:rPr>
          <w:rFonts w:hint="eastAsia" w:eastAsia="黑体" w:cs="Arial"/>
          <w:sz w:val="28"/>
          <w:szCs w:val="28"/>
          <w:highlight w:val="none"/>
        </w:rPr>
        <w:t xml:space="preserve">2</w:t>
      </w:r>
      <w:r>
        <w:rPr>
          <w:rFonts w:eastAsia="黑体" w:cs="Arial"/>
          <w:sz w:val="28"/>
          <w:szCs w:val="28"/>
          <w:highlight w:val="none"/>
        </w:rPr>
        <w:t xml:space="preserve">3</w:t>
      </w:r>
      <w:r>
        <w:rPr>
          <w:rFonts w:hint="eastAsia" w:eastAsia="黑体" w:cs="Arial"/>
          <w:sz w:val="28"/>
          <w:szCs w:val="28"/>
          <w:highlight w:val="none"/>
        </w:rPr>
        <w:t xml:space="preserve">、评标委员会</w:t>
      </w:r>
      <w:r>
        <w:rPr>
          <w:rFonts w:eastAsia="黑体" w:cs="Arial"/>
          <w:sz w:val="28"/>
          <w:szCs w:val="28"/>
          <w:highlight w:val="none"/>
        </w:rPr>
      </w:r>
      <w:r/>
    </w:p>
    <w:p>
      <w:pPr>
        <w:pStyle w:val="976"/>
        <w:ind w:firstLine="240"/>
        <w:keepLines/>
        <w:keepNext/>
        <w:spacing w:line="560" w:lineRule="exact"/>
        <w:rPr>
          <w:rFonts w:hint="eastAsia"/>
          <w:b/>
          <w:sz w:val="24"/>
          <w:szCs w:val="24"/>
          <w:highlight w:val="none"/>
        </w:rPr>
        <w:outlineLvl w:val="3"/>
      </w:pPr>
      <w:r>
        <w:rPr>
          <w:rFonts w:hint="eastAsia"/>
          <w:sz w:val="24"/>
          <w:szCs w:val="24"/>
          <w:highlight w:val="none"/>
        </w:rPr>
        <w:t xml:space="preserve"> 23.1</w:t>
      </w:r>
      <w:r>
        <w:rPr>
          <w:rFonts w:hint="eastAsia"/>
          <w:b/>
          <w:sz w:val="24"/>
          <w:szCs w:val="24"/>
          <w:highlight w:val="none"/>
        </w:rPr>
        <w:t xml:space="preserve"> </w:t>
      </w:r>
      <w:r>
        <w:rPr>
          <w:rFonts w:hint="eastAsia"/>
          <w:sz w:val="24"/>
          <w:szCs w:val="24"/>
          <w:highlight w:val="none"/>
        </w:rPr>
        <w:t xml:space="preserve">开标后，采购代理机构将立即组织评标委员会（以下简称评委会）进行评标。</w:t>
      </w:r>
      <w:r>
        <w:rPr>
          <w:rFonts w:hint="eastAsia"/>
          <w:b/>
          <w:sz w:val="24"/>
          <w:szCs w:val="24"/>
          <w:highlight w:val="none"/>
        </w:rPr>
      </w:r>
      <w:r/>
    </w:p>
    <w:p>
      <w:pPr>
        <w:pStyle w:val="976"/>
        <w:spacing w:line="560" w:lineRule="exact"/>
        <w:rPr>
          <w:rFonts w:hint="eastAsia"/>
          <w:sz w:val="24"/>
          <w:szCs w:val="24"/>
          <w:highlight w:val="none"/>
        </w:rPr>
      </w:pPr>
      <w:r>
        <w:rPr>
          <w:rFonts w:hint="eastAsia"/>
          <w:b/>
          <w:sz w:val="24"/>
          <w:szCs w:val="24"/>
          <w:highlight w:val="none"/>
        </w:rPr>
        <w:t xml:space="preserve">  </w:t>
      </w:r>
      <w:r>
        <w:rPr>
          <w:rFonts w:hint="eastAsia"/>
          <w:sz w:val="24"/>
          <w:szCs w:val="24"/>
          <w:highlight w:val="none"/>
        </w:rPr>
        <w:t xml:space="preserve"> 23.2 评委会由采购人代表和有关技术、经济等方面的专家组成，且人员构成符合政府采购有关规定。</w:t>
      </w:r>
      <w:r>
        <w:rPr>
          <w:rFonts w:hint="eastAsia"/>
          <w:sz w:val="24"/>
          <w:szCs w:val="24"/>
          <w:highlight w:val="none"/>
        </w:rPr>
      </w:r>
      <w:r/>
    </w:p>
    <w:p>
      <w:pPr>
        <w:pStyle w:val="976"/>
        <w:spacing w:line="560" w:lineRule="exact"/>
        <w:rPr>
          <w:rFonts w:hint="eastAsia"/>
          <w:sz w:val="24"/>
          <w:szCs w:val="24"/>
          <w:highlight w:val="none"/>
        </w:rPr>
      </w:pPr>
      <w:r>
        <w:rPr>
          <w:rFonts w:hint="eastAsia"/>
          <w:b/>
          <w:sz w:val="24"/>
          <w:szCs w:val="24"/>
          <w:highlight w:val="none"/>
        </w:rPr>
        <w:t xml:space="preserve">  </w:t>
      </w:r>
      <w:r>
        <w:rPr>
          <w:rFonts w:hint="eastAsia"/>
          <w:sz w:val="24"/>
          <w:szCs w:val="24"/>
          <w:highlight w:val="none"/>
        </w:rPr>
        <w:t xml:space="preserve"> 23.3评委会独立工作，负责评审所有投标文件并确定中标</w:t>
      </w:r>
      <w:r>
        <w:rPr>
          <w:rFonts w:hint="eastAsia"/>
          <w:sz w:val="24"/>
          <w:szCs w:val="24"/>
          <w:highlight w:val="none"/>
          <w:lang w:val="en-US" w:eastAsia="zh-CN"/>
        </w:rPr>
        <w:t xml:space="preserve">候选</w:t>
      </w:r>
      <w:r>
        <w:rPr>
          <w:rFonts w:hint="eastAsia"/>
          <w:sz w:val="24"/>
          <w:szCs w:val="24"/>
          <w:highlight w:val="none"/>
        </w:rPr>
        <w:t xml:space="preserve">人。</w:t>
      </w:r>
      <w:r>
        <w:rPr>
          <w:rFonts w:hint="eastAsia"/>
          <w:sz w:val="24"/>
          <w:szCs w:val="24"/>
          <w:highlight w:val="none"/>
        </w:rPr>
      </w:r>
      <w:r/>
    </w:p>
    <w:p>
      <w:pPr>
        <w:pStyle w:val="980"/>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24、评标过程的保密与公正</w:t>
      </w:r>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bookmarkEnd w:id="205"/>
      <w:r/>
      <w:bookmarkEnd w:id="206"/>
      <w:r/>
      <w:bookmarkEnd w:id="207"/>
      <w:r>
        <w:rPr>
          <w:rFonts w:hint="eastAsia"/>
          <w:sz w:val="24"/>
          <w:highlight w:val="none"/>
        </w:rPr>
        <w:t xml:space="preserve">24.1</w:t>
      </w:r>
      <w:r>
        <w:rPr>
          <w:rFonts w:hint="eastAsia"/>
          <w:bCs/>
          <w:sz w:val="24"/>
          <w:highlight w:val="none"/>
        </w:rPr>
        <w:t xml:space="preserve">凡是与审查、澄清、评价和比较投标的有关资料以及授标建议等，采购人、评委、采购代理机构均不得向投标人或与评标无关的其他人员透露。</w:t>
      </w:r>
      <w:r>
        <w:rPr>
          <w:rFonts w:hint="eastAsia"/>
          <w:bCs/>
          <w:sz w:val="24"/>
          <w:highlight w:val="none"/>
        </w:rPr>
      </w:r>
      <w:r/>
    </w:p>
    <w:p>
      <w:pPr>
        <w:pStyle w:val="976"/>
        <w:ind w:firstLine="480"/>
        <w:spacing w:line="560" w:lineRule="exact"/>
        <w:rPr>
          <w:rFonts w:hint="eastAsia"/>
          <w:sz w:val="24"/>
          <w:szCs w:val="24"/>
          <w:highlight w:val="none"/>
        </w:rPr>
      </w:pPr>
      <w:r>
        <w:rPr>
          <w:rFonts w:hint="eastAsia"/>
          <w:sz w:val="24"/>
          <w:highlight w:val="none"/>
        </w:rPr>
        <w:t xml:space="preserve">24.2</w:t>
      </w:r>
      <w:r>
        <w:rPr>
          <w:rFonts w:hint="eastAsia"/>
          <w:sz w:val="24"/>
          <w:szCs w:val="24"/>
          <w:highlight w:val="none"/>
        </w:rPr>
        <w:t xml:space="preserve">在评标过程中，投标人不得以任何行为影响评标过程，否则其投标文件将被作为无效投标文件。</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24.</w:t>
      </w:r>
      <w:r>
        <w:rPr>
          <w:sz w:val="24"/>
          <w:szCs w:val="24"/>
          <w:highlight w:val="none"/>
        </w:rPr>
        <w:t xml:space="preserve">3</w:t>
      </w:r>
      <w:r>
        <w:rPr>
          <w:rFonts w:hint="eastAsia"/>
          <w:sz w:val="24"/>
          <w:szCs w:val="24"/>
          <w:highlight w:val="none"/>
        </w:rPr>
        <w:t xml:space="preserve"> 采购代理机构和评委会不向未中标的投标人解释未中标原因，也不公布评标过程中的相关细节。</w:t>
      </w:r>
      <w:r>
        <w:rPr>
          <w:rFonts w:hint="eastAsia"/>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24.4 采用综合评分法的项目，未中标的投标人可于中标结果公告期限届满之日起通过“苏采云”系统查看自己的评审得分及排序情况。</w:t>
      </w:r>
      <w:r>
        <w:rPr>
          <w:sz w:val="24"/>
          <w:szCs w:val="24"/>
          <w:highlight w:val="none"/>
        </w:rPr>
      </w:r>
      <w:r/>
    </w:p>
    <w:p>
      <w:pPr>
        <w:pStyle w:val="980"/>
        <w:ind w:firstLine="420"/>
        <w:spacing w:before="0" w:after="0" w:line="560" w:lineRule="exact"/>
        <w:rPr>
          <w:rFonts w:hint="eastAsia" w:ascii="Times New Roman" w:hAnsi="Times New Roman"/>
          <w:b w:val="0"/>
          <w:bCs w:val="0"/>
          <w:highlight w:val="none"/>
        </w:rPr>
      </w:pPr>
      <w:r/>
      <w:bookmarkStart w:id="208" w:name="_Toc513029232"/>
      <w:r/>
      <w:bookmarkStart w:id="209" w:name="_Toc20823304"/>
      <w:r/>
      <w:bookmarkStart w:id="210" w:name="_Toc16938548"/>
      <w:r>
        <w:rPr>
          <w:rFonts w:hint="eastAsia" w:ascii="Times New Roman" w:hAnsi="Times New Roman"/>
          <w:b w:val="0"/>
          <w:bCs w:val="0"/>
          <w:highlight w:val="none"/>
        </w:rPr>
        <w:t xml:space="preserve">25、投标文件的澄清</w:t>
      </w:r>
      <w:bookmarkEnd w:id="208"/>
      <w:r/>
      <w:bookmarkEnd w:id="209"/>
      <w:r/>
      <w:bookmarkEnd w:id="210"/>
      <w:r>
        <w:rPr>
          <w:rFonts w:hint="eastAsia" w:ascii="Times New Roman" w:hAnsi="Times New Roman"/>
          <w:b w:val="0"/>
          <w:bCs w:val="0"/>
          <w:highlight w:val="none"/>
        </w:rPr>
      </w:r>
      <w:r/>
    </w:p>
    <w:p>
      <w:pPr>
        <w:pStyle w:val="976"/>
        <w:ind w:firstLine="480"/>
        <w:spacing w:line="560" w:lineRule="exact"/>
        <w:rPr>
          <w:sz w:val="24"/>
          <w:szCs w:val="24"/>
          <w:highlight w:val="none"/>
        </w:rPr>
      </w:pPr>
      <w:r>
        <w:rPr>
          <w:sz w:val="24"/>
          <w:szCs w:val="24"/>
          <w:highlight w:val="none"/>
        </w:rPr>
        <w:t xml:space="preserve">2</w:t>
      </w:r>
      <w:r>
        <w:rPr>
          <w:rFonts w:hint="eastAsia"/>
          <w:sz w:val="24"/>
          <w:szCs w:val="24"/>
          <w:highlight w:val="none"/>
        </w:rPr>
        <w:t xml:space="preserve">5.</w:t>
      </w:r>
      <w:r>
        <w:rPr>
          <w:sz w:val="24"/>
          <w:szCs w:val="24"/>
          <w:highlight w:val="none"/>
        </w:rPr>
        <w:t xml:space="preserve">1</w:t>
      </w:r>
      <w:r>
        <w:rPr>
          <w:rFonts w:hint="eastAsia"/>
          <w:sz w:val="24"/>
          <w:szCs w:val="24"/>
          <w:highlight w:val="none"/>
        </w:rPr>
        <w:t xml:space="preserve">评标期间，评委会对投标文件中含义不明确、同类问题表述不一致或者有明显文字和计算错误的内容</w:t>
      </w:r>
      <w:r>
        <w:rPr>
          <w:sz w:val="24"/>
          <w:szCs w:val="24"/>
          <w:highlight w:val="none"/>
        </w:rPr>
        <w:t xml:space="preserve"> </w:t>
      </w:r>
      <w:r>
        <w:rPr>
          <w:rFonts w:hint="eastAsia"/>
          <w:sz w:val="24"/>
          <w:szCs w:val="24"/>
          <w:highlight w:val="none"/>
        </w:rPr>
        <w:t xml:space="preserve">，有权要求投标人作出必要的澄清、说明或者补正。</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投标人的澄清、说明或者补正不得超出投标文件的范围或者改变投标文件的实质性内容。</w:t>
      </w:r>
      <w:r>
        <w:rPr>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评委会</w:t>
      </w:r>
      <w:r>
        <w:rPr>
          <w:sz w:val="24"/>
          <w:szCs w:val="24"/>
          <w:highlight w:val="none"/>
        </w:rPr>
        <w:t xml:space="preserve">并非对每个投标人都做澄清要求</w:t>
      </w:r>
      <w:r>
        <w:rPr>
          <w:rFonts w:hint="eastAsia"/>
          <w:sz w:val="24"/>
          <w:szCs w:val="24"/>
          <w:highlight w:val="none"/>
        </w:rPr>
        <w:t xml:space="preserve">。</w:t>
      </w:r>
      <w:r>
        <w:rPr>
          <w:rFonts w:hint="eastAsia"/>
          <w:sz w:val="24"/>
          <w:szCs w:val="24"/>
          <w:highlight w:val="none"/>
        </w:rPr>
      </w:r>
      <w:r/>
    </w:p>
    <w:p>
      <w:pPr>
        <w:pStyle w:val="1109"/>
        <w:ind w:firstLine="422"/>
        <w:spacing w:line="560" w:lineRule="exact"/>
        <w:rPr>
          <w:rFonts w:hint="eastAsia"/>
          <w:sz w:val="24"/>
          <w:szCs w:val="24"/>
          <w:highlight w:val="none"/>
        </w:rPr>
      </w:pPr>
      <w:r>
        <w:rPr>
          <w:rFonts w:hint="eastAsia"/>
          <w:sz w:val="24"/>
          <w:szCs w:val="24"/>
          <w:highlight w:val="none"/>
        </w:rPr>
        <w:t xml:space="preserve">2</w:t>
      </w:r>
      <w:r>
        <w:rPr>
          <w:rFonts w:hint="eastAsia"/>
          <w:sz w:val="24"/>
          <w:szCs w:val="24"/>
          <w:highlight w:val="none"/>
          <w:lang w:val="en-US"/>
        </w:rPr>
        <w:t xml:space="preserve">5</w:t>
      </w:r>
      <w:r>
        <w:rPr>
          <w:rFonts w:hint="eastAsia"/>
          <w:sz w:val="24"/>
          <w:szCs w:val="24"/>
          <w:highlight w:val="none"/>
        </w:rPr>
        <w:t xml:space="preserve">.2需要投标人进行澄清、说明和补正的，</w:t>
      </w:r>
      <w:r>
        <w:rPr>
          <w:rFonts w:hint="eastAsia"/>
          <w:sz w:val="24"/>
          <w:highlight w:val="none"/>
          <w:lang w:val="en-US"/>
        </w:rPr>
        <w:t xml:space="preserve">本项目投标人的澄清、说明或者补正采用线上澄清，</w:t>
      </w:r>
      <w:r>
        <w:rPr>
          <w:rFonts w:hint="eastAsia"/>
          <w:sz w:val="24"/>
          <w:szCs w:val="24"/>
          <w:highlight w:val="none"/>
        </w:rPr>
        <w:t xml:space="preserve">评委会将通过</w:t>
      </w:r>
      <w:r>
        <w:rPr>
          <w:rFonts w:hint="eastAsia"/>
          <w:sz w:val="24"/>
          <w:highlight w:val="none"/>
          <w:lang w:val="en-US"/>
        </w:rPr>
        <w:t xml:space="preserve">“苏采云”系统</w:t>
      </w:r>
      <w:r>
        <w:rPr>
          <w:rFonts w:hint="eastAsia"/>
          <w:sz w:val="24"/>
          <w:szCs w:val="24"/>
          <w:highlight w:val="none"/>
        </w:rPr>
        <w:t xml:space="preserve">向投标人发出“澄清要求函”，接到“澄清要求函”的投标人应当按照要求</w:t>
      </w:r>
      <w:r>
        <w:rPr>
          <w:rFonts w:hint="eastAsia"/>
          <w:sz w:val="24"/>
          <w:highlight w:val="none"/>
          <w:lang w:val="en-US"/>
        </w:rPr>
        <w:t xml:space="preserve">在规定时间内</w:t>
      </w:r>
      <w:r>
        <w:rPr>
          <w:rFonts w:hint="eastAsia"/>
          <w:sz w:val="24"/>
          <w:szCs w:val="24"/>
          <w:highlight w:val="none"/>
          <w:lang w:val="en-US"/>
        </w:rPr>
        <w:t xml:space="preserve">通过</w:t>
      </w:r>
      <w:r>
        <w:rPr>
          <w:rFonts w:hint="eastAsia"/>
          <w:sz w:val="24"/>
          <w:highlight w:val="none"/>
          <w:lang w:val="en-US"/>
        </w:rPr>
        <w:t xml:space="preserve">“苏采云”系统</w:t>
      </w:r>
      <w:r>
        <w:rPr>
          <w:rFonts w:hint="eastAsia"/>
          <w:sz w:val="24"/>
          <w:szCs w:val="24"/>
          <w:highlight w:val="none"/>
        </w:rPr>
        <w:t xml:space="preserve">中提交“澄清响应函”并加盖CA电子公章。澄清、说明和补正的内容作为投标文件的补充部分，具体操作方式见《操作手册》。</w:t>
      </w:r>
      <w:r>
        <w:rPr>
          <w:rFonts w:hint="eastAsia"/>
          <w:sz w:val="24"/>
          <w:szCs w:val="24"/>
          <w:highlight w:val="none"/>
        </w:rPr>
      </w:r>
      <w:r/>
    </w:p>
    <w:p>
      <w:pPr>
        <w:pStyle w:val="976"/>
        <w:spacing w:line="560" w:lineRule="exact"/>
        <w:rPr>
          <w:rFonts w:hint="eastAsia"/>
          <w:sz w:val="24"/>
          <w:szCs w:val="24"/>
          <w:highlight w:val="none"/>
        </w:rPr>
      </w:pPr>
      <w:r>
        <w:rPr>
          <w:rFonts w:hint="eastAsia"/>
          <w:sz w:val="24"/>
          <w:szCs w:val="24"/>
          <w:highlight w:val="none"/>
        </w:rPr>
        <w:t xml:space="preserve">    25.3 接到评委会澄清、说明和补正要求的投标人如未按规定做出澄清、说明和补正，其风险由投标人自行承担。</w:t>
      </w:r>
      <w:r>
        <w:rPr>
          <w:rFonts w:hint="eastAsia"/>
          <w:sz w:val="24"/>
          <w:szCs w:val="24"/>
          <w:highlight w:val="none"/>
        </w:rPr>
      </w:r>
      <w:r/>
    </w:p>
    <w:p>
      <w:pPr>
        <w:pStyle w:val="980"/>
        <w:ind w:firstLine="420"/>
        <w:spacing w:before="0" w:after="0" w:line="560" w:lineRule="exact"/>
        <w:rPr>
          <w:rFonts w:hint="eastAsia" w:ascii="Times New Roman" w:hAnsi="Times New Roman"/>
          <w:b w:val="0"/>
          <w:bCs w:val="0"/>
          <w:highlight w:val="none"/>
        </w:rPr>
      </w:pPr>
      <w:r/>
      <w:bookmarkStart w:id="211" w:name="_Toc20823305"/>
      <w:r/>
      <w:bookmarkStart w:id="212" w:name="_Toc513029233"/>
      <w:r/>
      <w:bookmarkStart w:id="213" w:name="_Toc16938549"/>
      <w:r>
        <w:rPr>
          <w:rFonts w:hint="eastAsia" w:ascii="Times New Roman" w:hAnsi="Times New Roman"/>
          <w:b w:val="0"/>
          <w:bCs w:val="0"/>
          <w:highlight w:val="none"/>
        </w:rPr>
        <w:t xml:space="preserve">26、对投标文件的初审</w:t>
      </w:r>
      <w:bookmarkEnd w:id="211"/>
      <w:r/>
      <w:bookmarkEnd w:id="212"/>
      <w:r/>
      <w:bookmarkEnd w:id="213"/>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rPr>
          <w:rFonts w:hint="eastAsia"/>
          <w:sz w:val="24"/>
          <w:highlight w:val="none"/>
        </w:rPr>
        <w:t xml:space="preserve">26.1</w:t>
      </w:r>
      <w:r>
        <w:rPr>
          <w:rFonts w:hint="eastAsia"/>
          <w:bCs/>
          <w:sz w:val="24"/>
          <w:highlight w:val="none"/>
        </w:rPr>
        <w:t xml:space="preserve">投标文件初审分为资格审查和符合性审查。</w:t>
      </w:r>
      <w:r>
        <w:rPr>
          <w:rFonts w:hint="eastAsia"/>
          <w:bCs/>
          <w:sz w:val="24"/>
          <w:highlight w:val="none"/>
        </w:rPr>
      </w:r>
      <w:r/>
    </w:p>
    <w:p>
      <w:pPr>
        <w:pStyle w:val="976"/>
        <w:ind w:firstLine="480"/>
        <w:spacing w:line="560" w:lineRule="exact"/>
        <w:rPr>
          <w:rFonts w:hint="eastAsia"/>
          <w:sz w:val="24"/>
          <w:highlight w:val="none"/>
        </w:rPr>
      </w:pPr>
      <w:r>
        <w:rPr>
          <w:rFonts w:hint="eastAsia"/>
          <w:bCs/>
          <w:sz w:val="24"/>
          <w:highlight w:val="none"/>
        </w:rPr>
        <w:t xml:space="preserve">26.1.1 资格审查：依据法律法规和招标文件的规定，</w:t>
      </w:r>
      <w:r>
        <w:rPr>
          <w:rFonts w:hint="eastAsia"/>
          <w:sz w:val="24"/>
          <w:highlight w:val="none"/>
        </w:rPr>
        <w:t xml:space="preserve">由采购人或其委托的代理机构对投标文件中的资格证明文件进行审查，以确定投标人是否具备投标资格。</w:t>
      </w:r>
      <w:r>
        <w:rPr>
          <w:rFonts w:hint="eastAsia"/>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bCs/>
          <w:sz w:val="24"/>
          <w:highlight w:val="none"/>
        </w:rPr>
      </w:r>
      <w:r/>
    </w:p>
    <w:p>
      <w:pPr>
        <w:pStyle w:val="976"/>
        <w:ind w:firstLine="480"/>
        <w:spacing w:line="560" w:lineRule="exact"/>
        <w:rPr>
          <w:sz w:val="24"/>
          <w:highlight w:val="none"/>
        </w:rPr>
      </w:pPr>
      <w:r>
        <w:rPr>
          <w:rFonts w:hint="eastAsia"/>
          <w:sz w:val="24"/>
          <w:highlight w:val="none"/>
        </w:rPr>
        <w:t xml:space="preserve">26.1.3对各投标人符合性审查过程中，对初步被认定为无效投标者，由评委会组长或采购人代表将集体意见通过</w:t>
      </w:r>
      <w:r>
        <w:rPr>
          <w:rFonts w:hint="eastAsia"/>
          <w:sz w:val="24"/>
          <w:highlight w:val="none"/>
          <w:lang w:val="zh-CN"/>
        </w:rPr>
        <w:t xml:space="preserve">“苏采云”系统中告知未通过符合性审查的原因，评标结束后，将不再告知未通过符合性审查的原因</w:t>
      </w:r>
      <w:r>
        <w:rPr>
          <w:rFonts w:hint="eastAsia"/>
          <w:sz w:val="24"/>
          <w:highlight w:val="none"/>
        </w:rPr>
        <w:t xml:space="preserve">。</w:t>
      </w:r>
      <w:r>
        <w:rPr>
          <w:sz w:val="24"/>
          <w:highlight w:val="none"/>
        </w:rPr>
      </w:r>
      <w:r/>
    </w:p>
    <w:p>
      <w:pPr>
        <w:pStyle w:val="976"/>
        <w:ind w:firstLine="480"/>
        <w:spacing w:line="560" w:lineRule="exact"/>
        <w:rPr>
          <w:rFonts w:hint="eastAsia"/>
          <w:sz w:val="24"/>
          <w:highlight w:val="none"/>
        </w:rPr>
      </w:pPr>
      <w:r>
        <w:rPr>
          <w:rFonts w:hint="eastAsia"/>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sz w:val="24"/>
          <w:highlight w:val="none"/>
        </w:rPr>
      </w:r>
      <w:r/>
    </w:p>
    <w:p>
      <w:pPr>
        <w:pStyle w:val="976"/>
        <w:ind w:firstLine="480"/>
        <w:spacing w:line="560" w:lineRule="exact"/>
        <w:rPr>
          <w:rFonts w:hint="eastAsia"/>
          <w:sz w:val="24"/>
          <w:highlight w:val="none"/>
        </w:rPr>
      </w:pPr>
      <w:r>
        <w:rPr>
          <w:rFonts w:hint="eastAsia"/>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sz w:val="24"/>
          <w:highlight w:val="none"/>
        </w:rPr>
      </w:r>
      <w:r/>
    </w:p>
    <w:p>
      <w:pPr>
        <w:pStyle w:val="976"/>
        <w:ind w:firstLine="480"/>
        <w:spacing w:line="560" w:lineRule="exact"/>
        <w:rPr>
          <w:sz w:val="24"/>
          <w:highlight w:val="none"/>
        </w:rPr>
      </w:pPr>
      <w:r>
        <w:rPr>
          <w:rFonts w:hint="eastAsia"/>
          <w:sz w:val="24"/>
          <w:highlight w:val="none"/>
        </w:rPr>
        <w:t xml:space="preserve">26.3如果投标文件实质上没有响应招标文件的要求，评委会将予以拒绝，投标人不得通过修改或撤销不合要求的偏离或保留而使其投标成为实质性响应的投标。</w:t>
      </w:r>
      <w:r>
        <w:rPr>
          <w:sz w:val="24"/>
          <w:highlight w:val="none"/>
        </w:rPr>
      </w:r>
      <w:r/>
    </w:p>
    <w:p>
      <w:pPr>
        <w:pStyle w:val="976"/>
        <w:ind w:firstLine="480"/>
        <w:spacing w:line="560" w:lineRule="exact"/>
        <w:rPr>
          <w:rFonts w:hint="eastAsia"/>
          <w:bCs/>
          <w:sz w:val="24"/>
          <w:highlight w:val="none"/>
        </w:rPr>
      </w:pPr>
      <w:r>
        <w:rPr>
          <w:rFonts w:hint="eastAsia"/>
          <w:sz w:val="24"/>
          <w:highlight w:val="none"/>
        </w:rPr>
        <w:t xml:space="preserve">26.</w:t>
      </w:r>
      <w:r>
        <w:rPr>
          <w:sz w:val="24"/>
          <w:highlight w:val="none"/>
        </w:rPr>
        <w:t xml:space="preserve">4</w:t>
      </w:r>
      <w:r>
        <w:rPr>
          <w:rFonts w:hint="eastAsia"/>
          <w:bCs/>
          <w:sz w:val="24"/>
          <w:highlight w:val="none"/>
        </w:rPr>
        <w:t xml:space="preserve">评委会将对确定为实质性响应的投标进行进一步审核，确定其是否有计算上或累加上的算术错误，修正错误的原则如下：</w:t>
      </w:r>
      <w:r>
        <w:rPr>
          <w:rFonts w:hint="eastAsia"/>
          <w:bCs/>
          <w:sz w:val="24"/>
          <w:highlight w:val="none"/>
        </w:rPr>
      </w:r>
      <w:r/>
    </w:p>
    <w:p>
      <w:pPr>
        <w:pStyle w:val="976"/>
        <w:ind w:firstLine="480"/>
        <w:spacing w:line="560" w:lineRule="exact"/>
        <w:rPr>
          <w:bCs/>
          <w:sz w:val="24"/>
          <w:highlight w:val="none"/>
        </w:rPr>
      </w:pPr>
      <w:r>
        <w:rPr>
          <w:rFonts w:hint="eastAsia"/>
          <w:bCs/>
          <w:sz w:val="24"/>
          <w:highlight w:val="none"/>
        </w:rPr>
        <w:t xml:space="preserve">（1）投标文件中开标一览表内容与投标文件中相应内容不一致的，以开标一览表为准。</w:t>
      </w:r>
      <w:r>
        <w:rPr>
          <w:bCs/>
          <w:sz w:val="24"/>
          <w:highlight w:val="none"/>
        </w:rPr>
      </w:r>
      <w:r/>
    </w:p>
    <w:p>
      <w:pPr>
        <w:pStyle w:val="976"/>
        <w:ind w:firstLine="480"/>
        <w:spacing w:line="560" w:lineRule="exact"/>
        <w:rPr>
          <w:bCs/>
          <w:sz w:val="24"/>
          <w:highlight w:val="none"/>
        </w:rPr>
      </w:pPr>
      <w:r>
        <w:rPr>
          <w:rFonts w:hint="eastAsia"/>
          <w:bCs/>
          <w:sz w:val="24"/>
          <w:highlight w:val="none"/>
        </w:rPr>
        <w:t xml:space="preserve">（2）大写金额和小写金额不一致的，以大写金额为准。</w:t>
      </w:r>
      <w:r>
        <w:rPr>
          <w:bCs/>
          <w:sz w:val="24"/>
          <w:highlight w:val="none"/>
        </w:rPr>
      </w:r>
      <w:r/>
    </w:p>
    <w:p>
      <w:pPr>
        <w:pStyle w:val="976"/>
        <w:ind w:firstLine="480"/>
        <w:spacing w:line="560" w:lineRule="exact"/>
        <w:rPr>
          <w:bCs/>
          <w:sz w:val="24"/>
          <w:highlight w:val="none"/>
        </w:rPr>
      </w:pPr>
      <w:r>
        <w:rPr>
          <w:rFonts w:hint="eastAsia"/>
          <w:bCs/>
          <w:sz w:val="24"/>
          <w:highlight w:val="none"/>
        </w:rPr>
        <w:t xml:space="preserve">（3）单价金额小数点或者百分比有明显错位的，以开标一览表的总价为准，并修改单价。</w:t>
      </w:r>
      <w:r>
        <w:rPr>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（4）总价金额与按单价汇总金额不一致的，以单价金额计算结果为准。</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同时出现两种以上错误的，按照前款规定的顺序修正。</w:t>
      </w:r>
      <w:r>
        <w:rPr>
          <w:rFonts w:hint="eastAsia"/>
          <w:bCs/>
          <w:sz w:val="24"/>
          <w:highlight w:val="none"/>
        </w:rPr>
      </w:r>
      <w:r/>
    </w:p>
    <w:p>
      <w:pPr>
        <w:pStyle w:val="976"/>
        <w:ind w:firstLine="480"/>
        <w:spacing w:line="560" w:lineRule="exact"/>
        <w:rPr>
          <w:rFonts w:hint="eastAsia"/>
          <w:bCs/>
          <w:sz w:val="24"/>
          <w:highlight w:val="none"/>
        </w:rPr>
      </w:pPr>
      <w:r>
        <w:rPr>
          <w:rFonts w:hint="eastAsia"/>
          <w:sz w:val="24"/>
          <w:highlight w:val="none"/>
        </w:rPr>
        <w:t xml:space="preserve">26.</w:t>
      </w:r>
      <w:r>
        <w:rPr>
          <w:sz w:val="24"/>
          <w:highlight w:val="none"/>
        </w:rPr>
        <w:t xml:space="preserve">5</w:t>
      </w:r>
      <w:r>
        <w:rPr>
          <w:rFonts w:hint="eastAsia"/>
          <w:sz w:val="24"/>
          <w:highlight w:val="none"/>
        </w:rPr>
        <w:t xml:space="preserve"> </w:t>
      </w:r>
      <w:r>
        <w:rPr>
          <w:rFonts w:hint="eastAsia"/>
          <w:bCs/>
          <w:sz w:val="24"/>
          <w:highlight w:val="none"/>
        </w:rPr>
        <w:t xml:space="preserve">评委会将按上述修正错误的方法调整投标文件中的投标报价，并</w:t>
      </w:r>
      <w:r>
        <w:rPr>
          <w:bCs/>
          <w:sz w:val="24"/>
          <w:highlight w:val="none"/>
        </w:rPr>
        <w:t xml:space="preserve">通过</w:t>
      </w:r>
      <w:r>
        <w:rPr>
          <w:rFonts w:hint="eastAsia"/>
          <w:sz w:val="24"/>
          <w:szCs w:val="24"/>
          <w:highlight w:val="none"/>
        </w:rPr>
        <w:t xml:space="preserve">“苏采云”系统</w:t>
      </w:r>
      <w:r>
        <w:rPr>
          <w:rFonts w:hint="eastAsia"/>
          <w:bCs/>
          <w:sz w:val="24"/>
          <w:highlight w:val="none"/>
        </w:rPr>
        <w:t xml:space="preserve">告知</w:t>
      </w:r>
      <w:r>
        <w:rPr>
          <w:bCs/>
          <w:sz w:val="24"/>
          <w:highlight w:val="none"/>
        </w:rPr>
        <w:t xml:space="preserve">投标人，</w:t>
      </w:r>
      <w:r>
        <w:rPr>
          <w:rFonts w:hint="eastAsia"/>
          <w:bCs/>
          <w:sz w:val="24"/>
          <w:highlight w:val="none"/>
        </w:rPr>
        <w:t xml:space="preserve">调整后的价格应对投标人具有约束力。如果投标人不接受修正后的价格，则其投标将被拒绝。</w:t>
      </w:r>
      <w:r>
        <w:rPr>
          <w:rFonts w:hint="eastAsia"/>
          <w:bCs/>
          <w:sz w:val="24"/>
          <w:highlight w:val="none"/>
        </w:rPr>
      </w:r>
      <w:r/>
    </w:p>
    <w:p>
      <w:pPr>
        <w:pStyle w:val="976"/>
        <w:ind w:firstLine="480"/>
        <w:spacing w:line="480" w:lineRule="exact"/>
        <w:rPr>
          <w:rFonts w:hint="eastAsia" w:cs="仿宋"/>
          <w:b w:val="0"/>
          <w:bCs w:val="0"/>
          <w:sz w:val="24"/>
          <w:highlight w:val="none"/>
        </w:rPr>
      </w:pPr>
      <w:r>
        <w:rPr>
          <w:rFonts w:hint="eastAsia" w:cs="仿宋"/>
          <w:b w:val="0"/>
          <w:bCs w:val="0"/>
          <w:sz w:val="24"/>
          <w:highlight w:val="none"/>
        </w:rPr>
        <w:t xml:space="preserve">评标过程中，不得去掉报价中的最高报价和最低报价。</w:t>
      </w:r>
      <w:r>
        <w:rPr>
          <w:rFonts w:hint="eastAsia" w:cs="仿宋"/>
          <w:b w:val="0"/>
          <w:bCs w:val="0"/>
          <w:sz w:val="24"/>
          <w:highlight w:val="none"/>
        </w:rPr>
      </w:r>
      <w:r/>
    </w:p>
    <w:p>
      <w:pPr>
        <w:pStyle w:val="976"/>
        <w:ind w:firstLine="480"/>
        <w:spacing w:line="480" w:lineRule="exact"/>
        <w:rPr>
          <w:rFonts w:cs="仿宋"/>
          <w:b/>
          <w:bCs/>
          <w:sz w:val="24"/>
          <w:highlight w:val="none"/>
        </w:rPr>
      </w:pPr>
      <w:r>
        <w:rPr>
          <w:rFonts w:hint="eastAsia" w:cs="仿宋"/>
          <w:b/>
          <w:bCs/>
          <w:sz w:val="24"/>
          <w:highlight w:val="none"/>
        </w:rPr>
        <w:t xml:space="preserve">26.6异常低价投标审查</w:t>
      </w:r>
      <w:r>
        <w:rPr>
          <w:rFonts w:cs="仿宋"/>
          <w:b/>
          <w:bCs/>
          <w:sz w:val="24"/>
          <w:highlight w:val="none"/>
        </w:rPr>
      </w:r>
      <w:r/>
    </w:p>
    <w:p>
      <w:pPr>
        <w:pStyle w:val="976"/>
        <w:ind w:firstLine="480"/>
        <w:spacing w:line="480" w:lineRule="exact"/>
        <w:rPr>
          <w:rFonts w:hint="eastAsia" w:cs="仿宋"/>
          <w:b/>
          <w:bCs/>
          <w:sz w:val="24"/>
          <w:highlight w:val="none"/>
        </w:rPr>
      </w:pPr>
      <w:r>
        <w:rPr>
          <w:rFonts w:hint="eastAsia" w:cs="仿宋"/>
          <w:b/>
          <w:bCs/>
          <w:sz w:val="24"/>
          <w:highlight w:val="none"/>
        </w:rPr>
        <w:t xml:space="preserve">26.6.1评标过程中出现下列情形之一的，评标委员会应当启动异常低价投标审查程序：</w:t>
      </w:r>
      <w:r>
        <w:rPr>
          <w:rFonts w:hint="eastAsia" w:cs="仿宋"/>
          <w:b/>
          <w:bCs/>
          <w:sz w:val="24"/>
          <w:highlight w:val="none"/>
        </w:rPr>
      </w:r>
      <w:r/>
    </w:p>
    <w:p>
      <w:pPr>
        <w:pStyle w:val="976"/>
        <w:ind w:firstLine="480"/>
        <w:spacing w:line="480" w:lineRule="exact"/>
        <w:rPr>
          <w:rFonts w:hint="eastAsia" w:cs="仿宋"/>
          <w:b/>
          <w:bCs/>
          <w:sz w:val="24"/>
          <w:highlight w:val="none"/>
        </w:rPr>
      </w:pPr>
      <w:r>
        <w:rPr>
          <w:rFonts w:hint="eastAsia" w:cs="仿宋"/>
          <w:b/>
          <w:bCs/>
          <w:sz w:val="24"/>
          <w:highlight w:val="none"/>
        </w:rPr>
        <w:t xml:space="preserve">（1）投标报价低于采购项目预算50%的，即投标报价＜采购项目预算×50%；</w:t>
      </w:r>
      <w:r>
        <w:rPr>
          <w:rFonts w:hint="eastAsia" w:cs="仿宋"/>
          <w:b/>
          <w:bCs/>
          <w:sz w:val="24"/>
          <w:highlight w:val="none"/>
        </w:rPr>
      </w:r>
      <w:r/>
    </w:p>
    <w:p>
      <w:pPr>
        <w:pStyle w:val="976"/>
        <w:ind w:firstLine="480"/>
        <w:spacing w:line="480" w:lineRule="exact"/>
        <w:rPr>
          <w:rFonts w:hint="eastAsia" w:cs="仿宋"/>
          <w:b/>
          <w:bCs/>
          <w:sz w:val="24"/>
          <w:highlight w:val="none"/>
        </w:rPr>
      </w:pPr>
      <w:r>
        <w:rPr>
          <w:rFonts w:hint="eastAsia" w:cs="仿宋"/>
          <w:b/>
          <w:bCs/>
          <w:sz w:val="24"/>
          <w:highlight w:val="none"/>
        </w:rPr>
        <w:t xml:space="preserve">（2）投标报价低于采购项目最高限价45%的，即投标报价＜采购项目最高限价×45%；</w:t>
      </w:r>
      <w:r>
        <w:rPr>
          <w:rFonts w:hint="eastAsia" w:cs="仿宋"/>
          <w:b/>
          <w:bCs/>
          <w:sz w:val="24"/>
          <w:highlight w:val="none"/>
        </w:rPr>
      </w:r>
      <w:r/>
    </w:p>
    <w:p>
      <w:pPr>
        <w:pStyle w:val="976"/>
        <w:ind w:firstLine="480"/>
        <w:spacing w:line="480" w:lineRule="exact"/>
        <w:rPr>
          <w:rFonts w:hint="eastAsia" w:cs="仿宋"/>
          <w:b/>
          <w:bCs/>
          <w:sz w:val="24"/>
          <w:highlight w:val="none"/>
        </w:rPr>
      </w:pPr>
      <w:r>
        <w:rPr>
          <w:rFonts w:hint="eastAsia" w:cs="仿宋"/>
          <w:b/>
          <w:bCs/>
          <w:sz w:val="24"/>
          <w:highlight w:val="none"/>
        </w:rPr>
        <w:t xml:space="preserve">（3）评标委员会认定的供应商报价过低（含明显低于其他通过符合性审查投标人的报价）、有可能影响产品质量或者不能诚信履约的其他情形。</w:t>
      </w:r>
      <w:r>
        <w:rPr>
          <w:rFonts w:hint="eastAsia" w:cs="仿宋"/>
          <w:b/>
          <w:bCs/>
          <w:sz w:val="24"/>
          <w:highlight w:val="none"/>
        </w:rPr>
      </w:r>
      <w:r/>
    </w:p>
    <w:p>
      <w:pPr>
        <w:pStyle w:val="976"/>
        <w:ind w:firstLine="480"/>
        <w:spacing w:line="480" w:lineRule="exact"/>
        <w:rPr>
          <w:rFonts w:hint="eastAsia"/>
          <w:b/>
          <w:bCs/>
          <w:sz w:val="24"/>
          <w:highlight w:val="none"/>
        </w:rPr>
      </w:pPr>
      <w:r>
        <w:rPr>
          <w:rFonts w:hint="eastAsia" w:cs="仿宋"/>
          <w:b/>
          <w:bCs/>
          <w:sz w:val="24"/>
          <w:highlight w:val="none"/>
        </w:rPr>
        <w:t xml:space="preserve">26.6.2启动异常低价投标审查后，评标委员会应当要求相关</w:t>
      </w:r>
      <w:r>
        <w:rPr>
          <w:rFonts w:hint="eastAsia" w:cs="仿宋"/>
          <w:b/>
          <w:bCs/>
          <w:sz w:val="24"/>
          <w:szCs w:val="24"/>
          <w:highlight w:val="none"/>
        </w:rPr>
        <w:t xml:space="preserve">投标人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w:t>
      </w:r>
      <w:r>
        <w:rPr>
          <w:rFonts w:hint="eastAsia" w:cs="仿宋"/>
          <w:b/>
          <w:bCs/>
          <w:sz w:val="24"/>
          <w:highlight w:val="none"/>
        </w:rPr>
        <w:t xml:space="preserve">评标委员会应当将其作为无效投标处理。审查相关情况应当在评标报告中进行记录。</w:t>
      </w:r>
      <w:r>
        <w:rPr>
          <w:rFonts w:hint="eastAsia"/>
          <w:b/>
          <w:bCs/>
          <w:sz w:val="24"/>
          <w:highlight w:val="none"/>
        </w:rPr>
      </w:r>
      <w:r/>
    </w:p>
    <w:p>
      <w:pPr>
        <w:pStyle w:val="976"/>
        <w:ind w:firstLine="480"/>
        <w:spacing w:line="560" w:lineRule="exact"/>
        <w:rPr>
          <w:sz w:val="24"/>
          <w:highlight w:val="none"/>
        </w:rPr>
      </w:pPr>
      <w:r>
        <w:rPr>
          <w:rFonts w:hint="eastAsia"/>
          <w:sz w:val="24"/>
          <w:highlight w:val="none"/>
        </w:rPr>
        <w:t xml:space="preserve">2</w:t>
      </w:r>
      <w:r>
        <w:rPr>
          <w:sz w:val="24"/>
          <w:highlight w:val="none"/>
        </w:rPr>
        <w:t xml:space="preserve">6</w:t>
      </w:r>
      <w:r>
        <w:rPr>
          <w:rFonts w:hint="eastAsia"/>
          <w:sz w:val="24"/>
          <w:highlight w:val="none"/>
        </w:rPr>
        <w:t xml:space="preserve">.7</w:t>
      </w:r>
      <w:r>
        <w:rPr>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 w:val="24"/>
          <w:highlight w:val="none"/>
        </w:rPr>
        <w:t xml:space="preserve">按照招标文件规定的方式（招标文件未规定的通过</w:t>
      </w:r>
      <w:r>
        <w:rPr>
          <w:sz w:val="24"/>
          <w:highlight w:val="none"/>
        </w:rPr>
        <w:t xml:space="preserve">随机抽取</w:t>
      </w:r>
      <w:r>
        <w:rPr>
          <w:rFonts w:hint="eastAsia"/>
          <w:sz w:val="24"/>
          <w:highlight w:val="none"/>
        </w:rPr>
        <w:t xml:space="preserve">的</w:t>
      </w:r>
      <w:r>
        <w:rPr>
          <w:sz w:val="24"/>
          <w:highlight w:val="none"/>
        </w:rPr>
        <w:t xml:space="preserve">方式</w:t>
      </w:r>
      <w:r>
        <w:rPr>
          <w:rFonts w:hint="eastAsia"/>
          <w:sz w:val="24"/>
          <w:highlight w:val="none"/>
        </w:rPr>
        <w:t xml:space="preserve">）</w:t>
      </w:r>
      <w:r>
        <w:rPr>
          <w:sz w:val="24"/>
          <w:highlight w:val="none"/>
        </w:rPr>
        <w:t xml:space="preserve">确定一个参加评标的投标人，其他投标无效。</w:t>
      </w:r>
      <w:r>
        <w:rPr>
          <w:sz w:val="24"/>
          <w:highlight w:val="none"/>
        </w:rPr>
      </w:r>
      <w:r/>
    </w:p>
    <w:p>
      <w:pPr>
        <w:pStyle w:val="976"/>
        <w:ind w:firstLine="480"/>
        <w:spacing w:line="560" w:lineRule="exact"/>
        <w:rPr>
          <w:sz w:val="24"/>
          <w:highlight w:val="none"/>
        </w:rPr>
      </w:pPr>
      <w:r>
        <w:rPr>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 w:val="24"/>
          <w:highlight w:val="none"/>
        </w:rPr>
        <w:t xml:space="preserve">根据招标文件规定的方式（招标文件未规定的采取随机抽取的方式）</w:t>
      </w:r>
      <w:r>
        <w:rPr>
          <w:sz w:val="24"/>
          <w:highlight w:val="none"/>
        </w:rPr>
        <w:t xml:space="preserve">确定</w:t>
      </w:r>
      <w:r>
        <w:rPr>
          <w:rFonts w:hint="eastAsia"/>
          <w:sz w:val="24"/>
          <w:highlight w:val="none"/>
        </w:rPr>
        <w:t xml:space="preserve">一个中标候选人</w:t>
      </w:r>
      <w:r>
        <w:rPr>
          <w:sz w:val="24"/>
          <w:highlight w:val="none"/>
        </w:rPr>
        <w:t xml:space="preserve">，其他同品牌投标人不作为中标候选人。</w:t>
      </w:r>
      <w:r>
        <w:rPr>
          <w:sz w:val="24"/>
          <w:highlight w:val="none"/>
        </w:rPr>
      </w:r>
      <w:r/>
    </w:p>
    <w:p>
      <w:pPr>
        <w:pStyle w:val="976"/>
        <w:ind w:firstLine="420"/>
        <w:spacing w:line="560" w:lineRule="exact"/>
        <w:rPr>
          <w:rFonts w:hint="eastAsia"/>
          <w:bCs/>
          <w:sz w:val="24"/>
          <w:highlight w:val="none"/>
        </w:rPr>
      </w:pPr>
      <w:r>
        <w:rPr>
          <w:sz w:val="24"/>
          <w:highlight w:val="none"/>
        </w:rPr>
        <w:t xml:space="preserve">非单一产品采购项目，招标文件中</w:t>
      </w:r>
      <w:r>
        <w:rPr>
          <w:rFonts w:hint="eastAsia"/>
          <w:sz w:val="24"/>
          <w:highlight w:val="none"/>
        </w:rPr>
        <w:t xml:space="preserve">将载明其中的核心产品</w:t>
      </w:r>
      <w:r>
        <w:rPr>
          <w:sz w:val="24"/>
          <w:highlight w:val="none"/>
        </w:rPr>
        <w:t xml:space="preserve">。多家投标人提供的核心产品品牌相同的，按前两款规定处理。</w:t>
      </w:r>
      <w:r>
        <w:rPr>
          <w:rFonts w:hint="eastAsia"/>
          <w:bCs/>
          <w:sz w:val="24"/>
          <w:highlight w:val="none"/>
        </w:rPr>
      </w:r>
      <w:r/>
    </w:p>
    <w:p>
      <w:pPr>
        <w:pStyle w:val="976"/>
        <w:ind w:firstLine="420"/>
        <w:spacing w:line="560" w:lineRule="exact"/>
        <w:rPr>
          <w:rFonts w:hint="eastAsia"/>
          <w:sz w:val="24"/>
          <w:highlight w:val="none"/>
        </w:rPr>
      </w:pPr>
      <w:r/>
      <w:bookmarkStart w:id="214" w:name="_Toc16938550"/>
      <w:r/>
      <w:bookmarkStart w:id="215" w:name="_Toc20823306"/>
      <w:r/>
      <w:bookmarkStart w:id="216" w:name="_Toc513029234"/>
      <w:r>
        <w:rPr>
          <w:rFonts w:hint="eastAsia"/>
          <w:sz w:val="24"/>
          <w:highlight w:val="none"/>
        </w:rPr>
        <w:t xml:space="preserve">26.8投标人在开、评标全过程中应</w:t>
      </w:r>
      <w:r>
        <w:rPr>
          <w:rFonts w:hint="eastAsia" w:eastAsia="仿宋"/>
          <w:sz w:val="24"/>
          <w:highlight w:val="none"/>
        </w:rPr>
        <w:t xml:space="preserve">随时保持系统在线</w:t>
      </w:r>
      <w:r>
        <w:rPr>
          <w:rFonts w:hint="eastAsia"/>
          <w:sz w:val="24"/>
          <w:highlight w:val="none"/>
        </w:rPr>
        <w:t xml:space="preserve">，及时在</w:t>
      </w:r>
      <w:r>
        <w:rPr>
          <w:rFonts w:hint="eastAsia"/>
          <w:sz w:val="24"/>
          <w:szCs w:val="24"/>
          <w:highlight w:val="none"/>
        </w:rPr>
        <w:t xml:space="preserve">“苏采云”系统</w:t>
      </w:r>
      <w:r>
        <w:rPr>
          <w:rFonts w:hint="eastAsia"/>
          <w:sz w:val="24"/>
          <w:highlight w:val="none"/>
        </w:rPr>
        <w:t xml:space="preserve">查阅</w:t>
      </w:r>
      <w:r>
        <w:rPr>
          <w:sz w:val="24"/>
          <w:highlight w:val="none"/>
        </w:rPr>
        <w:t xml:space="preserve">、答复相关</w:t>
      </w:r>
      <w:r>
        <w:rPr>
          <w:rFonts w:hint="eastAsia"/>
          <w:sz w:val="24"/>
          <w:highlight w:val="none"/>
        </w:rPr>
        <w:t xml:space="preserve">信息。</w:t>
      </w:r>
      <w:r>
        <w:rPr>
          <w:rFonts w:hint="eastAsia"/>
          <w:sz w:val="24"/>
          <w:highlight w:val="none"/>
        </w:rPr>
      </w:r>
      <w:r/>
    </w:p>
    <w:p>
      <w:pPr>
        <w:pStyle w:val="980"/>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27、</w:t>
      </w:r>
      <w:bookmarkEnd w:id="214"/>
      <w:r/>
      <w:bookmarkEnd w:id="215"/>
      <w:r/>
      <w:bookmarkEnd w:id="216"/>
      <w:r>
        <w:rPr>
          <w:rFonts w:hint="eastAsia" w:ascii="Times New Roman" w:hAnsi="Times New Roman"/>
          <w:b w:val="0"/>
          <w:bCs w:val="0"/>
          <w:highlight w:val="none"/>
        </w:rPr>
        <w:t xml:space="preserve">无效投标条款和废标条款</w:t>
      </w:r>
      <w:r>
        <w:rPr>
          <w:rFonts w:hint="eastAsia" w:ascii="Times New Roman" w:hAnsi="Times New Roman"/>
          <w:b w:val="0"/>
          <w:bCs w:val="0"/>
          <w:highlight w:val="none"/>
        </w:rPr>
      </w:r>
      <w:r/>
    </w:p>
    <w:p>
      <w:pPr>
        <w:pStyle w:val="976"/>
        <w:ind w:firstLine="480"/>
        <w:spacing w:line="560" w:lineRule="exact"/>
        <w:rPr>
          <w:rFonts w:hint="eastAsia"/>
          <w:bCs/>
          <w:sz w:val="24"/>
          <w:highlight w:val="none"/>
        </w:rPr>
      </w:pPr>
      <w:r/>
      <w:bookmarkStart w:id="217" w:name="_Toc20823307"/>
      <w:r/>
      <w:bookmarkStart w:id="218" w:name="_Toc513029235"/>
      <w:r/>
      <w:bookmarkStart w:id="219" w:name="_Toc16938551"/>
      <w:r>
        <w:rPr>
          <w:rFonts w:hint="eastAsia"/>
          <w:bCs/>
          <w:sz w:val="24"/>
          <w:highlight w:val="none"/>
        </w:rPr>
        <w:t xml:space="preserve">27.1无效投标条款</w:t>
      </w:r>
      <w:r>
        <w:rPr>
          <w:rFonts w:hint="eastAsia"/>
          <w:bCs/>
          <w:sz w:val="24"/>
          <w:highlight w:val="none"/>
        </w:rPr>
      </w:r>
      <w:r/>
    </w:p>
    <w:p>
      <w:pPr>
        <w:pStyle w:val="976"/>
        <w:ind w:firstLine="480"/>
        <w:spacing w:line="560" w:lineRule="exact"/>
        <w:rPr>
          <w:rFonts w:hint="eastAsia"/>
          <w:bCs/>
          <w:color w:val="000000"/>
          <w:sz w:val="24"/>
          <w:szCs w:val="24"/>
          <w:highlight w:val="none"/>
        </w:rPr>
      </w:pPr>
      <w:r>
        <w:rPr>
          <w:rFonts w:hint="eastAsia"/>
          <w:bCs/>
          <w:sz w:val="24"/>
          <w:highlight w:val="none"/>
        </w:rPr>
        <w:t xml:space="preserve">27</w:t>
      </w:r>
      <w:r>
        <w:rPr>
          <w:rFonts w:hint="eastAsia"/>
          <w:bCs/>
          <w:color w:val="000000"/>
          <w:sz w:val="24"/>
          <w:szCs w:val="24"/>
          <w:highlight w:val="none"/>
        </w:rPr>
        <w:t xml:space="preserve">.1.1 投标人在</w:t>
      </w:r>
      <w:r>
        <w:rPr>
          <w:rFonts w:hint="eastAsia"/>
          <w:color w:val="000000"/>
          <w:sz w:val="24"/>
          <w:szCs w:val="24"/>
          <w:highlight w:val="none"/>
        </w:rPr>
        <w:t xml:space="preserve">“苏采云”系统</w:t>
      </w:r>
      <w:r>
        <w:rPr>
          <w:rFonts w:hint="eastAsia"/>
          <w:bCs/>
          <w:color w:val="000000"/>
          <w:sz w:val="24"/>
          <w:szCs w:val="24"/>
          <w:highlight w:val="none"/>
        </w:rPr>
        <w:t xml:space="preserve">规定的时间内未成功解密电子投标文件的。</w:t>
      </w:r>
      <w:r>
        <w:rPr>
          <w:rFonts w:hint="eastAsia"/>
          <w:bCs/>
          <w:color w:val="000000"/>
          <w:sz w:val="24"/>
          <w:szCs w:val="24"/>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27.1.2 投标人未按照招标文件要求上传电子投标文件的。</w:t>
      </w:r>
      <w:r>
        <w:rPr>
          <w:rFonts w:hint="eastAsia"/>
          <w:bCs/>
          <w:color w:val="000000"/>
          <w:sz w:val="24"/>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27.1.3同一投标人提交两个（含两个）以上不同的投标报价的。</w:t>
      </w:r>
      <w:r>
        <w:rPr>
          <w:rFonts w:hint="eastAsia"/>
          <w:bCs/>
          <w:color w:val="000000"/>
          <w:sz w:val="24"/>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27.1.4投标人不具备招标文件中规定资格要求的。</w:t>
      </w:r>
      <w:r>
        <w:rPr>
          <w:rFonts w:hint="eastAsia"/>
          <w:bCs/>
          <w:color w:val="000000"/>
          <w:sz w:val="24"/>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27.1.5投标人的报价超过了采购预算或最高限价的。</w:t>
      </w:r>
      <w:r>
        <w:rPr>
          <w:rFonts w:hint="eastAsia"/>
          <w:bCs/>
          <w:color w:val="000000"/>
          <w:sz w:val="24"/>
          <w:highlight w:val="none"/>
        </w:rPr>
      </w:r>
      <w:r/>
    </w:p>
    <w:p>
      <w:pPr>
        <w:pStyle w:val="976"/>
        <w:ind w:firstLine="480"/>
        <w:spacing w:line="560" w:lineRule="exact"/>
        <w:rPr>
          <w:rFonts w:hint="eastAsia"/>
          <w:bCs/>
          <w:i/>
          <w:color w:val="000000"/>
          <w:sz w:val="24"/>
          <w:highlight w:val="none"/>
          <w:u w:val="single"/>
        </w:rPr>
      </w:pPr>
      <w:r>
        <w:rPr>
          <w:rFonts w:hint="eastAsia"/>
          <w:bCs/>
          <w:color w:val="000000"/>
          <w:sz w:val="24"/>
          <w:highlight w:val="none"/>
        </w:rPr>
        <w:t xml:space="preserve">27.1.6未通过符合性审查的。</w:t>
      </w:r>
      <w:r>
        <w:rPr>
          <w:rFonts w:hint="eastAsia"/>
          <w:bCs/>
          <w:i/>
          <w:color w:val="000000"/>
          <w:sz w:val="24"/>
          <w:highlight w:val="none"/>
          <w:u w:val="single"/>
        </w:rPr>
      </w:r>
      <w:r/>
    </w:p>
    <w:p>
      <w:pPr>
        <w:pStyle w:val="976"/>
        <w:ind w:firstLine="360"/>
        <w:spacing w:line="560" w:lineRule="exact"/>
        <w:rPr>
          <w:rFonts w:hint="eastAsia"/>
          <w:bCs/>
          <w:i/>
          <w:color w:val="000000"/>
          <w:sz w:val="24"/>
          <w:highlight w:val="none"/>
          <w:u w:val="single"/>
        </w:rPr>
      </w:pPr>
      <w:r>
        <w:rPr>
          <w:rFonts w:hint="eastAsia"/>
          <w:bCs/>
          <w:color w:val="000000"/>
          <w:sz w:val="24"/>
          <w:highlight w:val="none"/>
        </w:rPr>
        <w:t xml:space="preserve"> 27.1.7不符合招标文件中规定的实质性要求和条件的（</w:t>
      </w:r>
      <w:r>
        <w:rPr>
          <w:rFonts w:hint="eastAsia"/>
          <w:bCs/>
          <w:i/>
          <w:color w:val="000000"/>
          <w:sz w:val="24"/>
          <w:highlight w:val="none"/>
          <w:u w:val="single"/>
        </w:rPr>
        <w:t xml:space="preserve">加斜体下划线内容或打“★”内容为实质性要求和条件）。</w:t>
      </w:r>
      <w:r>
        <w:rPr>
          <w:rFonts w:hint="eastAsia"/>
          <w:bCs/>
          <w:i/>
          <w:color w:val="000000"/>
          <w:sz w:val="24"/>
          <w:highlight w:val="none"/>
          <w:u w:val="singl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color w:val="000000"/>
          <w:sz w:val="24"/>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27.1.9 投标文件含有采购人不能接受的附加条件的。</w:t>
      </w:r>
      <w:r>
        <w:rPr>
          <w:rFonts w:hint="eastAsia"/>
          <w:bCs/>
          <w:color w:val="000000"/>
          <w:sz w:val="24"/>
          <w:highlight w:val="none"/>
        </w:rPr>
      </w:r>
      <w:r/>
    </w:p>
    <w:p>
      <w:pPr>
        <w:pStyle w:val="976"/>
        <w:ind w:firstLine="420"/>
        <w:spacing w:line="560" w:lineRule="exact"/>
        <w:rPr>
          <w:rFonts w:hint="eastAsia"/>
          <w:bCs/>
          <w:color w:val="000000"/>
          <w:sz w:val="24"/>
          <w:highlight w:val="none"/>
        </w:rPr>
      </w:pPr>
      <w:r>
        <w:rPr>
          <w:rFonts w:hint="eastAsia"/>
          <w:bCs/>
          <w:color w:val="000000"/>
          <w:sz w:val="24"/>
          <w:highlight w:val="none"/>
        </w:rPr>
        <w:t xml:space="preserve">27.1.10评标委员会启动异常低价投标审查后，投标人不提供书面说明、证明材料，或者评标委员会认为投标人提供的书面说明、证明材料不能证明其报价合理性的。</w:t>
      </w:r>
      <w:r>
        <w:rPr>
          <w:rFonts w:hint="eastAsia"/>
          <w:bCs/>
          <w:color w:val="000000"/>
          <w:sz w:val="24"/>
          <w:highlight w:val="none"/>
        </w:rPr>
      </w:r>
      <w:r/>
    </w:p>
    <w:p>
      <w:pPr>
        <w:pStyle w:val="976"/>
        <w:ind w:firstLine="420"/>
        <w:spacing w:line="560" w:lineRule="exact"/>
        <w:rPr>
          <w:rFonts w:hint="eastAsia"/>
          <w:strike/>
          <w:color w:val="000000"/>
          <w:highlight w:val="none"/>
        </w:rPr>
      </w:pPr>
      <w:r>
        <w:rPr>
          <w:rFonts w:hint="eastAsia"/>
          <w:color w:val="000000"/>
          <w:sz w:val="24"/>
          <w:highlight w:val="none"/>
          <w:lang w:val="zh-CN"/>
        </w:rPr>
        <w:t xml:space="preserve">2</w:t>
      </w:r>
      <w:r>
        <w:rPr>
          <w:rFonts w:hint="eastAsia"/>
          <w:color w:val="000000"/>
          <w:sz w:val="24"/>
          <w:highlight w:val="none"/>
        </w:rPr>
        <w:t xml:space="preserve">7</w:t>
      </w:r>
      <w:r>
        <w:rPr>
          <w:rFonts w:hint="eastAsia"/>
          <w:color w:val="000000"/>
          <w:sz w:val="24"/>
          <w:highlight w:val="none"/>
          <w:lang w:val="zh-CN"/>
        </w:rPr>
        <w:t xml:space="preserve">.1.11本项目采购产品被财政部、国家发改委、生态环境部等列入“节能产品品目清单”、“环境标志产品品目清单”强制采购范围，而</w:t>
      </w:r>
      <w:r>
        <w:rPr>
          <w:rFonts w:hint="eastAsia"/>
          <w:color w:val="000000"/>
          <w:sz w:val="24"/>
          <w:highlight w:val="none"/>
        </w:rPr>
        <w:t xml:space="preserve">投标人</w:t>
      </w:r>
      <w:r>
        <w:rPr>
          <w:rFonts w:hint="eastAsia"/>
          <w:color w:val="000000"/>
          <w:sz w:val="24"/>
          <w:highlight w:val="none"/>
          <w:lang w:val="zh-CN"/>
        </w:rPr>
        <w:t xml:space="preserve">所</w:t>
      </w:r>
      <w:r>
        <w:rPr>
          <w:rFonts w:hint="eastAsia"/>
          <w:color w:val="000000"/>
          <w:sz w:val="24"/>
          <w:highlight w:val="none"/>
        </w:rPr>
        <w:t xml:space="preserve">投</w:t>
      </w:r>
      <w:r>
        <w:rPr>
          <w:rFonts w:hint="eastAsia"/>
          <w:color w:val="000000"/>
          <w:sz w:val="24"/>
          <w:highlight w:val="none"/>
          <w:lang w:val="zh-CN"/>
        </w:rPr>
        <w:t xml:space="preserve">产品不在强制采购范围内的。</w:t>
      </w:r>
      <w:r>
        <w:rPr>
          <w:rFonts w:hint="eastAsia"/>
          <w:strike/>
          <w:color w:val="000000"/>
          <w:highlight w:val="none"/>
        </w:rPr>
      </w:r>
      <w:r/>
    </w:p>
    <w:p>
      <w:pPr>
        <w:pStyle w:val="976"/>
        <w:ind w:firstLine="480"/>
        <w:spacing w:line="560" w:lineRule="exact"/>
        <w:rPr>
          <w:rFonts w:hint="eastAsia"/>
          <w:bCs/>
          <w:color w:val="000000"/>
          <w:sz w:val="24"/>
          <w:highlight w:val="none"/>
        </w:rPr>
      </w:pPr>
      <w:r>
        <w:rPr>
          <w:rFonts w:hint="eastAsia"/>
          <w:bCs/>
          <w:color w:val="000000"/>
          <w:sz w:val="24"/>
          <w:highlight w:val="none"/>
        </w:rPr>
        <w:t xml:space="preserve">27.1.12 投标文件未按照招标文件要求加盖CA</w:t>
      </w:r>
      <w:r>
        <w:rPr>
          <w:bCs/>
          <w:color w:val="000000"/>
          <w:sz w:val="24"/>
          <w:highlight w:val="none"/>
        </w:rPr>
        <w:t xml:space="preserve">电子公章的</w:t>
      </w:r>
      <w:r>
        <w:rPr>
          <w:rFonts w:hint="eastAsia"/>
          <w:bCs/>
          <w:color w:val="000000"/>
          <w:sz w:val="24"/>
          <w:highlight w:val="none"/>
        </w:rPr>
        <w:t xml:space="preserve">。</w:t>
      </w:r>
      <w:r>
        <w:rPr>
          <w:rFonts w:hint="eastAsia"/>
          <w:bCs/>
          <w:color w:val="000000"/>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27.1.13其他法律、法规及本招标文件规定的属无效投标的</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27.2废标条款</w:t>
      </w:r>
      <w:r>
        <w:rPr>
          <w:rFonts w:hint="eastAsia"/>
          <w:bCs/>
          <w:sz w:val="24"/>
          <w:highlight w:val="none"/>
        </w:rPr>
      </w:r>
      <w:r/>
    </w:p>
    <w:p>
      <w:pPr>
        <w:pStyle w:val="976"/>
        <w:ind w:left="479"/>
        <w:spacing w:line="560" w:lineRule="exact"/>
        <w:rPr>
          <w:rFonts w:hint="eastAsia"/>
          <w:bCs/>
          <w:sz w:val="24"/>
          <w:highlight w:val="none"/>
        </w:rPr>
      </w:pPr>
      <w:r>
        <w:rPr>
          <w:rFonts w:hint="eastAsia"/>
          <w:bCs/>
          <w:sz w:val="24"/>
          <w:highlight w:val="none"/>
        </w:rPr>
        <w:t xml:space="preserve">27.2.1符合专业条件的投标人或者对招标文件作实质响应的投标人不足三家的。27.2.2出现影响采购公正的违法、违规行为的。</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27.2.3因重大变故，采购任务取消的。</w:t>
      </w:r>
      <w:r>
        <w:rPr>
          <w:rFonts w:hint="eastAsia"/>
          <w:bCs/>
          <w:sz w:val="24"/>
          <w:highlight w:val="none"/>
        </w:rPr>
      </w:r>
      <w:r/>
    </w:p>
    <w:p>
      <w:pPr>
        <w:pStyle w:val="976"/>
        <w:ind w:firstLine="480"/>
        <w:spacing w:line="560" w:lineRule="exact"/>
        <w:rPr>
          <w:bCs/>
          <w:sz w:val="24"/>
          <w:highlight w:val="none"/>
        </w:rPr>
      </w:pPr>
      <w:r>
        <w:rPr>
          <w:rFonts w:hint="eastAsia"/>
          <w:bCs/>
          <w:sz w:val="24"/>
          <w:highlight w:val="none"/>
        </w:rPr>
        <w:t xml:space="preserve">27.2.4评委会认定招标文件存在歧义、重大缺陷导致评审工作无法进行。</w:t>
      </w:r>
      <w:r>
        <w:rPr>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27.2.5 因</w:t>
      </w:r>
      <w:r>
        <w:rPr>
          <w:rFonts w:hint="eastAsia"/>
          <w:sz w:val="24"/>
          <w:szCs w:val="24"/>
          <w:highlight w:val="none"/>
        </w:rPr>
        <w:t xml:space="preserve">“苏采云”系统</w:t>
      </w:r>
      <w:r>
        <w:rPr>
          <w:bCs/>
          <w:sz w:val="24"/>
          <w:highlight w:val="none"/>
        </w:rPr>
        <w:t xml:space="preserve">系统故障原因造成开标不成功</w:t>
      </w:r>
      <w:r>
        <w:rPr>
          <w:rFonts w:hint="eastAsia"/>
          <w:bCs/>
          <w:sz w:val="24"/>
          <w:highlight w:val="none"/>
        </w:rPr>
        <w:t xml:space="preserve">的</w:t>
      </w:r>
      <w:r>
        <w:rPr>
          <w:bCs/>
          <w:sz w:val="24"/>
          <w:highlight w:val="none"/>
        </w:rPr>
        <w:t xml:space="preserve">。</w:t>
      </w:r>
      <w:r>
        <w:rPr>
          <w:rFonts w:hint="eastAsia"/>
          <w:bCs/>
          <w:sz w:val="24"/>
          <w:highlight w:val="none"/>
        </w:rPr>
      </w:r>
      <w:r/>
    </w:p>
    <w:p>
      <w:pPr>
        <w:pStyle w:val="976"/>
        <w:ind w:firstLine="240"/>
        <w:spacing w:line="560" w:lineRule="exact"/>
        <w:rPr>
          <w:rFonts w:hint="eastAsia"/>
          <w:bCs/>
          <w:sz w:val="24"/>
          <w:highlight w:val="none"/>
        </w:rPr>
      </w:pPr>
      <w:r>
        <w:rPr>
          <w:rFonts w:hint="eastAsia"/>
          <w:bCs/>
          <w:sz w:val="24"/>
          <w:highlight w:val="none"/>
        </w:rPr>
        <w:t xml:space="preserve">27.3 投标截止时间结束后参加投标的投标人不足三家的处理：</w:t>
      </w:r>
      <w:r>
        <w:rPr>
          <w:rFonts w:hint="eastAsia"/>
          <w:bCs/>
          <w:sz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27.3.1如出现投标截止时间结束后参加投标的投标人或者在评标期间对招标文件做出实质响应的投标人不足三家情况，按政府采购相关规定执行。</w:t>
      </w:r>
      <w:r>
        <w:rPr>
          <w:rFonts w:hint="eastAsia"/>
          <w:bCs/>
          <w:sz w:val="24"/>
          <w:highlight w:val="none"/>
        </w:rPr>
      </w:r>
      <w:r/>
    </w:p>
    <w:p>
      <w:pPr>
        <w:pStyle w:val="979"/>
        <w:ind w:firstLine="482"/>
        <w:spacing w:before="0" w:after="0" w:line="560" w:lineRule="exact"/>
        <w:rPr>
          <w:rFonts w:hint="eastAsia"/>
          <w:highlight w:val="none"/>
        </w:rPr>
      </w:pPr>
      <w:r/>
      <w:bookmarkStart w:id="220" w:name="_Toc25485"/>
      <w:r/>
      <w:bookmarkStart w:id="221" w:name="_Toc15737"/>
      <w:r/>
      <w:bookmarkStart w:id="222" w:name="_Toc120614219"/>
      <w:r/>
      <w:bookmarkStart w:id="223" w:name="_Toc30193"/>
      <w:r>
        <w:rPr>
          <w:rFonts w:hint="eastAsia"/>
          <w:highlight w:val="none"/>
        </w:rPr>
        <w:t xml:space="preserve">六、</w:t>
      </w:r>
      <w:bookmarkEnd w:id="217"/>
      <w:r/>
      <w:bookmarkEnd w:id="218"/>
      <w:r/>
      <w:bookmarkEnd w:id="219"/>
      <w:r>
        <w:rPr>
          <w:rFonts w:hint="eastAsia"/>
          <w:highlight w:val="none"/>
        </w:rPr>
        <w:t xml:space="preserve">定标</w:t>
      </w:r>
      <w:bookmarkEnd w:id="220"/>
      <w:r/>
      <w:bookmarkEnd w:id="221"/>
      <w:r/>
      <w:bookmarkEnd w:id="222"/>
      <w:r/>
      <w:bookmarkEnd w:id="223"/>
      <w:r>
        <w:rPr>
          <w:rFonts w:hint="eastAsia"/>
          <w:highlight w:val="none"/>
        </w:rPr>
      </w:r>
      <w:r/>
    </w:p>
    <w:p>
      <w:pPr>
        <w:pStyle w:val="980"/>
        <w:ind w:firstLine="600"/>
        <w:spacing w:before="0" w:after="0" w:line="560" w:lineRule="exact"/>
        <w:rPr>
          <w:rFonts w:hint="eastAsia" w:ascii="Times New Roman" w:hAnsi="Times New Roman" w:cs="Times New Roman"/>
          <w:b w:val="0"/>
          <w:sz w:val="30"/>
          <w:szCs w:val="30"/>
          <w:highlight w:val="none"/>
        </w:rPr>
      </w:pPr>
      <w:r/>
      <w:bookmarkStart w:id="224" w:name="_Toc513029238"/>
      <w:r/>
      <w:bookmarkStart w:id="225" w:name="_Toc16938554"/>
      <w:r/>
      <w:bookmarkStart w:id="226" w:name="_Toc20823310"/>
      <w:r>
        <w:rPr>
          <w:rFonts w:hint="eastAsia" w:ascii="Times New Roman" w:hAnsi="Times New Roman" w:cs="Times New Roman"/>
          <w:b w:val="0"/>
          <w:sz w:val="30"/>
          <w:szCs w:val="30"/>
          <w:highlight w:val="none"/>
        </w:rPr>
        <w:t xml:space="preserve">28、</w:t>
      </w:r>
      <w:bookmarkEnd w:id="224"/>
      <w:r>
        <w:rPr>
          <w:rFonts w:hint="eastAsia" w:ascii="Times New Roman" w:hAnsi="Times New Roman" w:cs="Times New Roman"/>
          <w:b w:val="0"/>
          <w:sz w:val="30"/>
          <w:szCs w:val="30"/>
          <w:highlight w:val="none"/>
        </w:rPr>
        <w:t xml:space="preserve">确定</w:t>
      </w:r>
      <w:bookmarkEnd w:id="225"/>
      <w:r/>
      <w:bookmarkEnd w:id="226"/>
      <w:r>
        <w:rPr>
          <w:rFonts w:hint="eastAsia" w:ascii="Times New Roman" w:hAnsi="Times New Roman" w:cs="Times New Roman"/>
          <w:b w:val="0"/>
          <w:sz w:val="30"/>
          <w:szCs w:val="30"/>
          <w:highlight w:val="none"/>
        </w:rPr>
        <w:t xml:space="preserve">中标单位</w:t>
      </w:r>
      <w:r>
        <w:rPr>
          <w:rFonts w:hint="eastAsia" w:ascii="Times New Roman" w:hAnsi="Times New Roman" w:cs="Times New Roman"/>
          <w:b w:val="0"/>
          <w:sz w:val="30"/>
          <w:szCs w:val="30"/>
          <w:highlight w:val="none"/>
        </w:rPr>
      </w:r>
      <w:r/>
    </w:p>
    <w:p>
      <w:pPr>
        <w:pStyle w:val="976"/>
        <w:ind w:firstLine="480"/>
        <w:spacing w:line="560" w:lineRule="exact"/>
        <w:rPr>
          <w:rFonts w:hint="eastAsia"/>
          <w:bCs/>
          <w:sz w:val="24"/>
          <w:highlight w:val="none"/>
        </w:rPr>
      </w:pPr>
      <w:r>
        <w:rPr>
          <w:rFonts w:hint="eastAsia"/>
          <w:bCs/>
          <w:sz w:val="24"/>
          <w:highlight w:val="none"/>
        </w:rPr>
        <w:t xml:space="preserve">28.1中标候选人的选取原则和数量见招标文件第五章规定。 </w:t>
      </w:r>
      <w:r>
        <w:rPr>
          <w:rFonts w:hint="eastAsia"/>
          <w:bCs/>
          <w:sz w:val="24"/>
          <w:highlight w:val="none"/>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2</w:t>
      </w:r>
      <w:r>
        <w:rPr>
          <w:rFonts w:hint="eastAsia"/>
          <w:bCs/>
          <w:sz w:val="24"/>
          <w:highlight w:val="none"/>
        </w:rPr>
        <w:t xml:space="preserve">8</w:t>
      </w:r>
      <w:r>
        <w:rPr>
          <w:rFonts w:hint="eastAsia"/>
          <w:bCs/>
          <w:sz w:val="24"/>
          <w:highlight w:val="none"/>
          <w:lang w:val="zh-CN"/>
        </w:rPr>
        <w:t xml:space="preserve">.2 按以下第</w:t>
      </w:r>
      <w:r>
        <w:rPr>
          <w:rFonts w:hint="eastAsia"/>
          <w:bCs/>
          <w:sz w:val="24"/>
          <w:highlight w:val="none"/>
          <w:u w:val="single"/>
          <w:lang w:val="zh-CN"/>
        </w:rPr>
        <w:t xml:space="preserve">（</w:t>
      </w:r>
      <w:r>
        <w:rPr>
          <w:rFonts w:hint="eastAsia"/>
          <w:bCs/>
          <w:sz w:val="24"/>
          <w:highlight w:val="none"/>
          <w:u w:val="single"/>
        </w:rPr>
        <w:t xml:space="preserve">2</w:t>
      </w:r>
      <w:r>
        <w:rPr>
          <w:rFonts w:hint="eastAsia"/>
          <w:bCs/>
          <w:sz w:val="24"/>
          <w:highlight w:val="none"/>
          <w:u w:val="single"/>
          <w:lang w:val="zh-CN"/>
        </w:rPr>
        <w:t xml:space="preserve">）</w:t>
      </w:r>
      <w:r>
        <w:rPr>
          <w:rFonts w:hint="eastAsia"/>
          <w:bCs/>
          <w:sz w:val="24"/>
          <w:highlight w:val="none"/>
          <w:lang w:val="zh-CN"/>
        </w:rPr>
        <w:t xml:space="preserve">种方式确定中标人</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（1）评委会直接确定排名第一的中标候选人为中标人；</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（2）采购人在评委会推荐的中标候选人中按顺序确定中标人。</w:t>
      </w:r>
      <w:r>
        <w:rPr>
          <w:rFonts w:hint="eastAsia"/>
          <w:bCs/>
          <w:sz w:val="24"/>
          <w:highlight w:val="none"/>
          <w:lang w:val="zh-CN"/>
        </w:rPr>
      </w:r>
      <w:r/>
    </w:p>
    <w:p>
      <w:pPr>
        <w:pStyle w:val="976"/>
        <w:ind w:firstLine="480"/>
        <w:spacing w:line="560" w:lineRule="exact"/>
        <w:rPr>
          <w:rFonts w:hint="eastAsia"/>
          <w:highlight w:val="none"/>
        </w:rPr>
      </w:pPr>
      <w:r>
        <w:rPr>
          <w:rFonts w:hint="eastAsia"/>
          <w:bCs/>
          <w:sz w:val="24"/>
          <w:highlight w:val="none"/>
          <w:lang w:val="zh-CN"/>
        </w:rPr>
        <w:t xml:space="preserve">按第</w:t>
      </w:r>
      <w:r>
        <w:rPr>
          <w:rFonts w:hint="eastAsia"/>
          <w:bCs/>
          <w:sz w:val="24"/>
          <w:highlight w:val="none"/>
        </w:rPr>
        <w:t xml:space="preserve">2</w:t>
      </w:r>
      <w:r>
        <w:rPr>
          <w:rFonts w:hint="eastAsia"/>
          <w:bCs/>
          <w:sz w:val="24"/>
          <w:highlight w:val="none"/>
          <w:lang w:val="zh-CN"/>
        </w:rPr>
        <w:t xml:space="preserve">种方式确定中标人的，</w:t>
      </w:r>
      <w:r>
        <w:rPr>
          <w:rFonts w:hint="eastAsia"/>
          <w:bCs/>
          <w:sz w:val="24"/>
          <w:highlight w:val="none"/>
        </w:rPr>
        <w:t xml:space="preserve">采购代理机构</w:t>
      </w:r>
      <w:r>
        <w:rPr>
          <w:rFonts w:hint="eastAsia"/>
          <w:bCs/>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highlight w:val="none"/>
        </w:rPr>
      </w:r>
      <w:r/>
    </w:p>
    <w:p>
      <w:pPr>
        <w:pStyle w:val="976"/>
        <w:ind w:firstLine="480"/>
        <w:spacing w:line="560" w:lineRule="exact"/>
        <w:rPr>
          <w:rFonts w:hint="eastAsia"/>
          <w:sz w:val="24"/>
          <w:szCs w:val="24"/>
          <w:highlight w:val="none"/>
        </w:rPr>
      </w:pPr>
      <w:r>
        <w:rPr>
          <w:rFonts w:hint="eastAsia"/>
          <w:bCs/>
          <w:sz w:val="24"/>
          <w:szCs w:val="24"/>
          <w:highlight w:val="none"/>
        </w:rPr>
        <w:t xml:space="preserve">28.3 </w:t>
      </w:r>
      <w:r>
        <w:rPr>
          <w:rFonts w:hint="eastAsia"/>
          <w:sz w:val="24"/>
          <w:szCs w:val="24"/>
          <w:highlight w:val="none"/>
        </w:rPr>
        <w:t xml:space="preserve">采购代理机构将在“宿迁市政府采购网”发布中标公告，公告期限为1个工作日。</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  若有充分证据证明，中标人出现下列情况之一的，一经查实，将被取消中标资格：</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28.4.1提供虚假材料谋取中标的。</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28.4.2向采购人、采购代理机构行贿或者提供其他不正当利益的。</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28.4.3属于本文件规定的无效条件，但在评标过程中又未被评委会发现的。</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28.4.4与采购人或者其他投标人恶意串通的。</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28.4.5采取不正当手段诋毁、排挤其他投标人的。</w:t>
      </w:r>
      <w:r>
        <w:rPr>
          <w:rFonts w:hint="eastAsia"/>
          <w:sz w:val="24"/>
          <w:szCs w:val="24"/>
          <w:highlight w:val="none"/>
        </w:rPr>
      </w:r>
      <w:r/>
    </w:p>
    <w:p>
      <w:pPr>
        <w:pStyle w:val="976"/>
        <w:ind w:firstLine="480"/>
        <w:spacing w:line="560" w:lineRule="exact"/>
        <w:rPr>
          <w:sz w:val="24"/>
          <w:szCs w:val="24"/>
          <w:highlight w:val="none"/>
        </w:rPr>
      </w:pPr>
      <w:r/>
      <w:bookmarkStart w:id="227" w:name="_Toc200451960"/>
      <w:r>
        <w:rPr>
          <w:rFonts w:hint="eastAsia"/>
          <w:sz w:val="24"/>
          <w:szCs w:val="24"/>
          <w:highlight w:val="none"/>
        </w:rPr>
        <w:t xml:space="preserve">28.5 </w:t>
      </w:r>
      <w:r>
        <w:rPr>
          <w:rFonts w:cs="宋体"/>
          <w:sz w:val="24"/>
          <w:szCs w:val="24"/>
          <w:highlight w:val="none"/>
        </w:rPr>
        <w:t xml:space="preserve">有下列情形之一的，</w:t>
      </w:r>
      <w:r>
        <w:rPr>
          <w:rFonts w:hint="eastAsia" w:cs="宋体"/>
          <w:sz w:val="24"/>
          <w:szCs w:val="24"/>
          <w:highlight w:val="none"/>
        </w:rPr>
        <w:t xml:space="preserve">视为投标人</w:t>
      </w:r>
      <w:r>
        <w:rPr>
          <w:rFonts w:cs="宋体"/>
          <w:sz w:val="24"/>
          <w:szCs w:val="24"/>
          <w:highlight w:val="none"/>
        </w:rPr>
        <w:t xml:space="preserve">串通</w:t>
      </w:r>
      <w:r>
        <w:rPr>
          <w:rFonts w:hint="eastAsia" w:cs="宋体"/>
          <w:sz w:val="24"/>
          <w:szCs w:val="24"/>
          <w:highlight w:val="none"/>
        </w:rPr>
        <w:t xml:space="preserve">投标，投标无效：</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28.5.1不同投标人的投标文件由同一单位或者个人编制。</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28.5.2不同投标人委托同一单位或者个人办理投标事宜。</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28.5.3 不同投标人的投标文件载明的项目管理成员或者联系人员为同一人。</w:t>
      </w:r>
      <w:r>
        <w:rPr>
          <w:sz w:val="24"/>
          <w:szCs w:val="24"/>
          <w:highlight w:val="none"/>
        </w:rPr>
      </w:r>
      <w:r/>
    </w:p>
    <w:p>
      <w:pPr>
        <w:pStyle w:val="976"/>
        <w:ind w:firstLine="480"/>
        <w:spacing w:line="560" w:lineRule="exact"/>
        <w:rPr>
          <w:sz w:val="24"/>
          <w:szCs w:val="24"/>
          <w:highlight w:val="none"/>
        </w:rPr>
      </w:pPr>
      <w:r>
        <w:rPr>
          <w:rFonts w:hint="eastAsia"/>
          <w:sz w:val="24"/>
          <w:szCs w:val="24"/>
          <w:highlight w:val="none"/>
        </w:rPr>
        <w:t xml:space="preserve">28.5.4不同投标人的投标文件异常一致或者投标报价呈规律性差异。</w:t>
      </w:r>
      <w:r>
        <w:rPr>
          <w:sz w:val="24"/>
          <w:szCs w:val="24"/>
          <w:highlight w:val="none"/>
        </w:rPr>
      </w:r>
      <w:r/>
    </w:p>
    <w:p>
      <w:pPr>
        <w:pStyle w:val="980"/>
        <w:ind w:firstLine="600"/>
        <w:spacing w:before="0" w:after="0" w:line="560" w:lineRule="exact"/>
        <w:rPr>
          <w:rFonts w:hint="eastAsia"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 xml:space="preserve">29、质疑处理</w:t>
      </w:r>
      <w:bookmarkEnd w:id="227"/>
      <w:r>
        <w:rPr>
          <w:rFonts w:hint="eastAsia" w:ascii="Times New Roman" w:hAnsi="Times New Roman" w:cs="Times New Roman"/>
          <w:b w:val="0"/>
          <w:sz w:val="30"/>
          <w:szCs w:val="30"/>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29.1 提出质疑的投标人应当是参与所质疑项目采购活动的投标人。潜在投标人依法获取其可质疑的采购文件的，可以对采购文件提出质疑。</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sz w:val="24"/>
          <w:szCs w:val="24"/>
          <w:highlight w:val="none"/>
        </w:rPr>
      </w:r>
      <w:r/>
    </w:p>
    <w:p>
      <w:pPr>
        <w:pStyle w:val="976"/>
        <w:ind w:firstLine="480"/>
        <w:spacing w:line="560" w:lineRule="exact"/>
        <w:rPr>
          <w:rFonts w:hint="eastAsia" w:cs="宋体"/>
          <w:sz w:val="24"/>
          <w:szCs w:val="24"/>
          <w:highlight w:val="none"/>
        </w:rPr>
      </w:pPr>
      <w:r>
        <w:rPr>
          <w:rFonts w:hint="eastAsia"/>
          <w:sz w:val="24"/>
          <w:szCs w:val="24"/>
          <w:highlight w:val="none"/>
        </w:rPr>
        <w:t xml:space="preserve">29.2.1</w:t>
      </w:r>
      <w:r>
        <w:rPr>
          <w:rFonts w:cs="宋体"/>
          <w:sz w:val="24"/>
          <w:szCs w:val="24"/>
          <w:highlight w:val="none"/>
        </w:rPr>
        <w:t xml:space="preserve">对可以质疑的采购文件提出质疑的，为收到采购文件之日或者采购文件公告期限届满之日；</w:t>
      </w:r>
      <w:r>
        <w:rPr>
          <w:rFonts w:hint="eastAsia" w:cs="宋体"/>
          <w:sz w:val="24"/>
          <w:szCs w:val="24"/>
          <w:highlight w:val="none"/>
        </w:rPr>
      </w:r>
      <w:r/>
    </w:p>
    <w:p>
      <w:pPr>
        <w:pStyle w:val="976"/>
        <w:ind w:firstLine="480"/>
        <w:spacing w:line="560" w:lineRule="exact"/>
        <w:rPr>
          <w:rFonts w:hint="eastAsia" w:cs="宋体"/>
          <w:sz w:val="24"/>
          <w:szCs w:val="24"/>
          <w:highlight w:val="none"/>
        </w:rPr>
      </w:pPr>
      <w:r>
        <w:rPr>
          <w:rFonts w:hint="eastAsia"/>
          <w:sz w:val="24"/>
          <w:szCs w:val="24"/>
          <w:highlight w:val="none"/>
        </w:rPr>
        <w:t xml:space="preserve">29.2.2</w:t>
      </w:r>
      <w:r>
        <w:rPr>
          <w:rFonts w:cs="宋体"/>
          <w:sz w:val="24"/>
          <w:szCs w:val="24"/>
          <w:highlight w:val="none"/>
        </w:rPr>
        <w:t xml:space="preserve">对采购过程提出质疑的，为各采购程序环节结束之日；</w:t>
      </w:r>
      <w:r>
        <w:rPr>
          <w:rFonts w:hint="eastAsia" w:cs="宋体"/>
          <w:sz w:val="24"/>
          <w:szCs w:val="24"/>
          <w:highlight w:val="none"/>
        </w:rPr>
      </w:r>
      <w:r/>
    </w:p>
    <w:p>
      <w:pPr>
        <w:pStyle w:val="976"/>
        <w:ind w:firstLine="480"/>
        <w:spacing w:line="560" w:lineRule="exact"/>
        <w:rPr>
          <w:rFonts w:hint="eastAsia" w:cs="宋体"/>
          <w:sz w:val="24"/>
          <w:szCs w:val="24"/>
          <w:highlight w:val="none"/>
        </w:rPr>
      </w:pPr>
      <w:r>
        <w:rPr>
          <w:rFonts w:hint="eastAsia"/>
          <w:sz w:val="24"/>
          <w:szCs w:val="24"/>
          <w:highlight w:val="none"/>
        </w:rPr>
        <w:t xml:space="preserve">29.2.3</w:t>
      </w:r>
      <w:r>
        <w:rPr>
          <w:rFonts w:cs="宋体"/>
          <w:sz w:val="24"/>
          <w:szCs w:val="24"/>
          <w:highlight w:val="none"/>
        </w:rPr>
        <w:t xml:space="preserve">对中标或者成交结果提出质疑的，为中标或者成交结果公告期限届满之日。</w:t>
      </w:r>
      <w:r>
        <w:rPr>
          <w:rFonts w:hint="eastAsia" w:cs="宋体"/>
          <w:sz w:val="24"/>
          <w:szCs w:val="24"/>
          <w:highlight w:val="none"/>
        </w:rPr>
      </w:r>
      <w:r/>
    </w:p>
    <w:p>
      <w:pPr>
        <w:pStyle w:val="976"/>
        <w:ind w:firstLine="480"/>
        <w:spacing w:line="560" w:lineRule="exact"/>
        <w:rPr>
          <w:rFonts w:hint="eastAsia" w:cs="宋体"/>
          <w:sz w:val="24"/>
          <w:szCs w:val="24"/>
          <w:highlight w:val="none"/>
        </w:rPr>
      </w:pPr>
      <w:r>
        <w:rPr>
          <w:rFonts w:hint="eastAsia"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sz w:val="24"/>
          <w:szCs w:val="24"/>
          <w:highlight w:val="none"/>
        </w:rPr>
        <w:t xml:space="preserve">采购人</w:t>
      </w:r>
      <w:r>
        <w:rPr>
          <w:rFonts w:hint="eastAsia" w:cs="宋体"/>
          <w:sz w:val="24"/>
          <w:szCs w:val="24"/>
          <w:highlight w:val="none"/>
        </w:rPr>
        <w:t xml:space="preserve">将只对投标人第一次质疑作出答复。</w:t>
      </w:r>
      <w:r>
        <w:rPr>
          <w:rFonts w:hint="eastAsia" w:cs="宋体"/>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sz w:val="24"/>
          <w:szCs w:val="24"/>
          <w:highlight w:val="none"/>
        </w:rPr>
      </w:r>
      <w:r/>
    </w:p>
    <w:p>
      <w:pPr>
        <w:pStyle w:val="976"/>
        <w:ind w:firstLine="480"/>
        <w:spacing w:line="560" w:lineRule="exact"/>
        <w:rPr>
          <w:rFonts w:hint="eastAsia"/>
          <w:sz w:val="24"/>
          <w:szCs w:val="24"/>
          <w:highlight w:val="none"/>
        </w:rPr>
      </w:pPr>
      <w:r>
        <w:rPr>
          <w:sz w:val="24"/>
          <w:szCs w:val="24"/>
          <w:highlight w:val="none"/>
        </w:rPr>
        <w:t xml:space="preserve">29</w:t>
      </w:r>
      <w:r>
        <w:rPr>
          <w:rFonts w:hint="eastAsia"/>
          <w:sz w:val="24"/>
          <w:szCs w:val="24"/>
          <w:highlight w:val="none"/>
        </w:rPr>
        <w:t xml:space="preserve">.4 投标人应以书面形式向采购人或者其委托的采购代理机构提出质疑。质疑超出采购机构代理范围的，投标人应当向采购人提出。</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接收质疑函的方式：现场接收或邮寄接收。</w:t>
      </w:r>
      <w:r>
        <w:rPr>
          <w:rFonts w:hint="eastAsia"/>
          <w:sz w:val="24"/>
          <w:szCs w:val="24"/>
          <w:highlight w:val="none"/>
        </w:rPr>
      </w:r>
      <w:r/>
    </w:p>
    <w:p>
      <w:pPr>
        <w:pStyle w:val="976"/>
        <w:ind w:firstLine="480"/>
        <w:spacing w:line="560" w:lineRule="exact"/>
        <w:rPr>
          <w:rFonts w:hint="eastAsia"/>
          <w:sz w:val="24"/>
          <w:szCs w:val="24"/>
          <w:highlight w:val="none"/>
          <w:u w:val="single"/>
        </w:rPr>
      </w:pPr>
      <w:r>
        <w:rPr>
          <w:rFonts w:hint="eastAsia"/>
          <w:sz w:val="24"/>
          <w:szCs w:val="24"/>
          <w:highlight w:val="none"/>
        </w:rPr>
        <w:t xml:space="preserve">联系部门：</w:t>
      </w:r>
      <w:r>
        <w:rPr>
          <w:rFonts w:hint="eastAsia"/>
          <w:sz w:val="24"/>
          <w:szCs w:val="24"/>
          <w:highlight w:val="none"/>
          <w:u w:val="single"/>
          <w:lang w:eastAsia="zh-CN"/>
        </w:rPr>
        <w:t xml:space="preserve">宿迁市宿城区农业农村局</w:t>
      </w:r>
      <w:r>
        <w:rPr>
          <w:rFonts w:hint="eastAsia"/>
          <w:sz w:val="24"/>
          <w:szCs w:val="24"/>
          <w:highlight w:val="none"/>
          <w:u w:val="single"/>
        </w:rPr>
        <w:t xml:space="preserve">或江苏佳兴项目管理有限公司</w:t>
      </w:r>
      <w:r>
        <w:rPr>
          <w:rFonts w:hint="eastAsia"/>
          <w:sz w:val="24"/>
          <w:szCs w:val="24"/>
          <w:highlight w:val="none"/>
          <w:u w:val="single"/>
        </w:rPr>
      </w:r>
      <w:r/>
    </w:p>
    <w:p>
      <w:pPr>
        <w:pStyle w:val="976"/>
        <w:ind w:firstLine="480"/>
        <w:spacing w:line="560" w:lineRule="exact"/>
        <w:rPr>
          <w:sz w:val="24"/>
          <w:szCs w:val="24"/>
          <w:highlight w:val="none"/>
          <w:u w:val="single"/>
        </w:rPr>
      </w:pPr>
      <w:r>
        <w:rPr>
          <w:rFonts w:hint="eastAsia"/>
          <w:sz w:val="24"/>
          <w:szCs w:val="24"/>
          <w:highlight w:val="none"/>
        </w:rPr>
        <w:t xml:space="preserve">联系电话：</w:t>
      </w:r>
      <w:r>
        <w:rPr>
          <w:rFonts w:hint="eastAsia"/>
          <w:sz w:val="24"/>
          <w:szCs w:val="24"/>
          <w:highlight w:val="none"/>
          <w:u w:val="single"/>
        </w:rPr>
        <w:t xml:space="preserve">0527-84500796、</w:t>
      </w:r>
      <w:r>
        <w:rPr>
          <w:sz w:val="24"/>
          <w:szCs w:val="24"/>
          <w:highlight w:val="none"/>
          <w:u w:val="single"/>
        </w:rPr>
        <w:t xml:space="preserve">0527-88858115</w:t>
      </w:r>
      <w:r>
        <w:rPr>
          <w:sz w:val="24"/>
          <w:szCs w:val="24"/>
          <w:highlight w:val="none"/>
          <w:u w:val="single"/>
        </w:rPr>
      </w:r>
      <w:r/>
    </w:p>
    <w:p>
      <w:pPr>
        <w:pStyle w:val="976"/>
        <w:ind w:firstLine="480"/>
        <w:spacing w:line="560" w:lineRule="exact"/>
        <w:rPr>
          <w:sz w:val="24"/>
          <w:szCs w:val="24"/>
          <w:highlight w:val="none"/>
          <w:u w:val="single"/>
        </w:rPr>
      </w:pPr>
      <w:r>
        <w:rPr>
          <w:rFonts w:hint="eastAsia"/>
          <w:sz w:val="24"/>
          <w:szCs w:val="24"/>
          <w:highlight w:val="none"/>
        </w:rPr>
        <w:t xml:space="preserve">通讯地址：</w:t>
      </w:r>
      <w:r>
        <w:rPr>
          <w:rFonts w:hint="eastAsia"/>
          <w:sz w:val="24"/>
          <w:szCs w:val="24"/>
          <w:highlight w:val="none"/>
          <w:u w:val="single"/>
        </w:rPr>
        <w:t xml:space="preserve">宿迁市宿城区南海路8号众安建设大厦或宿迁经济技术开发区世纪大道299号</w:t>
      </w:r>
      <w:r>
        <w:rPr>
          <w:sz w:val="24"/>
          <w:szCs w:val="24"/>
          <w:highlight w:val="none"/>
          <w:u w:val="single"/>
        </w:rPr>
      </w:r>
      <w:r/>
    </w:p>
    <w:p>
      <w:pPr>
        <w:pStyle w:val="976"/>
        <w:ind w:firstLine="480"/>
        <w:spacing w:line="560" w:lineRule="exact"/>
        <w:rPr>
          <w:rFonts w:hint="eastAsia"/>
          <w:sz w:val="24"/>
          <w:szCs w:val="24"/>
          <w:highlight w:val="none"/>
        </w:rPr>
      </w:pPr>
      <w:r>
        <w:rPr>
          <w:rFonts w:hint="eastAsia"/>
          <w:sz w:val="24"/>
          <w:szCs w:val="24"/>
          <w:highlight w:val="none"/>
        </w:rPr>
        <w:t xml:space="preserve">29.5 以下情形的质疑不予受理</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29.5.1 内容不符合《政府采购质疑和投诉办法》第十二条规定的质疑。</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29.5.2 超出政府采购法定期限的质疑。</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29.5.3 以传真、电子邮件等方式递交的非原件形式的质疑。</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29.5.4 未参加投标活动的投标人或在投标活动中自身权益未受到损害的投标人所提出的质疑。</w:t>
      </w:r>
      <w:r>
        <w:rPr>
          <w:rFonts w:hint="eastAsia"/>
          <w:sz w:val="24"/>
          <w:szCs w:val="24"/>
          <w:highlight w:val="none"/>
        </w:rPr>
      </w:r>
      <w:r/>
    </w:p>
    <w:p>
      <w:pPr>
        <w:pStyle w:val="976"/>
        <w:ind w:firstLine="480"/>
        <w:spacing w:line="560" w:lineRule="exact"/>
        <w:rPr>
          <w:rFonts w:hint="eastAsia"/>
          <w:sz w:val="24"/>
          <w:szCs w:val="24"/>
          <w:highlight w:val="none"/>
        </w:rPr>
      </w:pPr>
      <w:r>
        <w:rPr>
          <w:rFonts w:hint="eastAsia"/>
          <w:sz w:val="24"/>
          <w:szCs w:val="24"/>
          <w:highlight w:val="none"/>
        </w:rPr>
        <w:t xml:space="preserve">29.5.5投标人组成联合体参加投标，联合体中任何一方或多方未按要求签字、盖章、加盖公章的质疑。</w:t>
      </w:r>
      <w:r>
        <w:rPr>
          <w:rFonts w:hint="eastAsia"/>
          <w:sz w:val="24"/>
          <w:szCs w:val="24"/>
          <w:highlight w:val="none"/>
        </w:rPr>
      </w:r>
      <w:r/>
    </w:p>
    <w:p>
      <w:pPr>
        <w:pStyle w:val="976"/>
        <w:ind w:firstLine="468"/>
        <w:spacing w:line="560" w:lineRule="exact"/>
        <w:rPr>
          <w:rFonts w:hint="eastAsia"/>
          <w:sz w:val="24"/>
          <w:szCs w:val="24"/>
          <w:highlight w:val="none"/>
        </w:rPr>
      </w:pPr>
      <w:r>
        <w:rPr>
          <w:rFonts w:hint="eastAsia"/>
          <w:sz w:val="24"/>
          <w:szCs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sz w:val="24"/>
          <w:szCs w:val="24"/>
          <w:highlight w:val="none"/>
        </w:rPr>
      </w:r>
      <w:r/>
    </w:p>
    <w:p>
      <w:pPr>
        <w:pStyle w:val="976"/>
        <w:ind w:firstLine="468"/>
        <w:spacing w:line="560" w:lineRule="exact"/>
        <w:rPr>
          <w:rFonts w:hint="eastAsia"/>
          <w:sz w:val="24"/>
          <w:szCs w:val="24"/>
          <w:highlight w:val="none"/>
        </w:rPr>
      </w:pPr>
      <w:r>
        <w:rPr>
          <w:rFonts w:hint="eastAsia"/>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rPr>
          <w:rFonts w:hint="eastAsia"/>
          <w:sz w:val="24"/>
          <w:szCs w:val="24"/>
          <w:highlight w:val="none"/>
        </w:rPr>
      </w:r>
      <w:r/>
    </w:p>
    <w:p>
      <w:pPr>
        <w:pStyle w:val="980"/>
        <w:ind w:firstLine="600"/>
        <w:spacing w:before="0" w:after="0" w:line="560" w:lineRule="exact"/>
        <w:rPr>
          <w:rFonts w:hint="eastAsia"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 xml:space="preserve">30、中标通知书</w:t>
      </w:r>
      <w:r>
        <w:rPr>
          <w:rFonts w:hint="eastAsia" w:ascii="Times New Roman" w:hAnsi="Times New Roman" w:cs="Times New Roman"/>
          <w:b w:val="0"/>
          <w:sz w:val="30"/>
          <w:szCs w:val="30"/>
          <w:highlight w:val="none"/>
        </w:rPr>
      </w:r>
      <w:r/>
    </w:p>
    <w:p>
      <w:pPr>
        <w:pStyle w:val="976"/>
        <w:ind w:firstLine="600"/>
        <w:spacing w:line="560" w:lineRule="exact"/>
        <w:rPr>
          <w:rFonts w:hint="eastAsia"/>
          <w:sz w:val="24"/>
          <w:szCs w:val="24"/>
          <w:highlight w:val="none"/>
        </w:rPr>
      </w:pPr>
      <w:r/>
      <w:bookmarkStart w:id="228" w:name="_Toc120614220"/>
      <w:r/>
      <w:bookmarkStart w:id="229" w:name="_Toc20823308"/>
      <w:r/>
      <w:bookmarkStart w:id="230" w:name="_Toc16938552"/>
      <w:r/>
      <w:bookmarkStart w:id="231" w:name="_Toc513029236"/>
      <w:r>
        <w:rPr>
          <w:rFonts w:hint="eastAsia"/>
          <w:sz w:val="24"/>
          <w:szCs w:val="24"/>
          <w:highlight w:val="none"/>
        </w:rPr>
        <w:t xml:space="preserve">30.l</w:t>
      </w:r>
      <w:r>
        <w:rPr>
          <w:rFonts w:hint="eastAsia"/>
          <w:b/>
          <w:sz w:val="24"/>
          <w:szCs w:val="24"/>
          <w:highlight w:val="none"/>
        </w:rPr>
        <w:t xml:space="preserve"> </w:t>
      </w:r>
      <w:r>
        <w:rPr>
          <w:rFonts w:hint="eastAsia"/>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sz w:val="24"/>
          <w:szCs w:val="24"/>
          <w:highlight w:val="none"/>
        </w:rPr>
      </w:r>
      <w:r/>
    </w:p>
    <w:p>
      <w:pPr>
        <w:pStyle w:val="976"/>
        <w:ind w:firstLine="600"/>
        <w:spacing w:line="560" w:lineRule="exact"/>
        <w:rPr>
          <w:rFonts w:hint="eastAsia"/>
          <w:sz w:val="24"/>
          <w:szCs w:val="24"/>
          <w:highlight w:val="none"/>
        </w:rPr>
      </w:pPr>
      <w:r>
        <w:rPr>
          <w:rFonts w:hint="eastAsia"/>
          <w:sz w:val="24"/>
          <w:szCs w:val="24"/>
          <w:highlight w:val="none"/>
        </w:rPr>
        <w:t xml:space="preserve">30.</w:t>
      </w:r>
      <w:r>
        <w:rPr>
          <w:sz w:val="24"/>
          <w:szCs w:val="24"/>
          <w:highlight w:val="none"/>
        </w:rPr>
        <w:t xml:space="preserve">2</w:t>
      </w:r>
      <w:r>
        <w:rPr>
          <w:rFonts w:hint="eastAsia"/>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sz w:val="24"/>
          <w:szCs w:val="24"/>
          <w:highlight w:val="none"/>
        </w:rPr>
      </w:r>
      <w:r/>
    </w:p>
    <w:p>
      <w:pPr>
        <w:pStyle w:val="979"/>
        <w:spacing w:before="0" w:after="0" w:line="560" w:lineRule="exact"/>
        <w:rPr>
          <w:rFonts w:hint="eastAsia"/>
          <w:highlight w:val="none"/>
        </w:rPr>
      </w:pPr>
      <w:r/>
      <w:bookmarkStart w:id="232" w:name="_Toc22995"/>
      <w:r/>
      <w:bookmarkStart w:id="233" w:name="_Toc19886"/>
      <w:r/>
      <w:bookmarkStart w:id="234" w:name="_Toc6874"/>
      <w:r>
        <w:rPr>
          <w:rFonts w:hint="eastAsia"/>
          <w:highlight w:val="none"/>
        </w:rPr>
        <w:t xml:space="preserve">七、授予合同</w:t>
      </w:r>
      <w:bookmarkEnd w:id="228"/>
      <w:r/>
      <w:bookmarkEnd w:id="232"/>
      <w:r/>
      <w:bookmarkEnd w:id="233"/>
      <w:r/>
      <w:bookmarkEnd w:id="234"/>
      <w:r>
        <w:rPr>
          <w:rFonts w:hint="eastAsia"/>
          <w:highlight w:val="none"/>
        </w:rPr>
      </w:r>
      <w:r/>
    </w:p>
    <w:p>
      <w:pPr>
        <w:pStyle w:val="980"/>
        <w:ind w:firstLine="600"/>
        <w:spacing w:before="0" w:after="0" w:line="560" w:lineRule="exact"/>
        <w:rPr>
          <w:rFonts w:hint="eastAsia" w:ascii="Times New Roman" w:hAnsi="Times New Roman" w:cs="Times New Roman"/>
          <w:b w:val="0"/>
          <w:sz w:val="30"/>
          <w:szCs w:val="30"/>
          <w:highlight w:val="none"/>
        </w:rPr>
      </w:pPr>
      <w:r/>
      <w:bookmarkEnd w:id="229"/>
      <w:r/>
      <w:bookmarkEnd w:id="230"/>
      <w:r/>
      <w:bookmarkEnd w:id="231"/>
      <w:r/>
      <w:bookmarkStart w:id="235" w:name="_Toc20823309"/>
      <w:r/>
      <w:bookmarkStart w:id="236" w:name="_Toc513029237"/>
      <w:r/>
      <w:bookmarkStart w:id="237" w:name="_Toc16938553"/>
      <w:r>
        <w:rPr>
          <w:rFonts w:hint="eastAsia" w:ascii="Times New Roman" w:hAnsi="Times New Roman" w:cs="Times New Roman"/>
          <w:b w:val="0"/>
          <w:sz w:val="30"/>
          <w:szCs w:val="30"/>
          <w:highlight w:val="none"/>
        </w:rPr>
        <w:t xml:space="preserve">31. 签订合同</w:t>
      </w:r>
      <w:r>
        <w:rPr>
          <w:rFonts w:hint="eastAsia" w:ascii="Times New Roman" w:hAnsi="Times New Roman" w:cs="Times New Roman"/>
          <w:b w:val="0"/>
          <w:sz w:val="30"/>
          <w:szCs w:val="30"/>
          <w:highlight w:val="none"/>
        </w:rPr>
      </w:r>
      <w:r/>
    </w:p>
    <w:p>
      <w:pPr>
        <w:pStyle w:val="976"/>
        <w:ind w:firstLine="600"/>
        <w:spacing w:line="560" w:lineRule="exact"/>
        <w:rPr>
          <w:rFonts w:hint="eastAsia"/>
          <w:bCs/>
          <w:sz w:val="24"/>
          <w:highlight w:val="none"/>
          <w:lang w:val="zh-CN"/>
        </w:rPr>
      </w:pPr>
      <w:r>
        <w:rPr>
          <w:rFonts w:hint="eastAsia"/>
          <w:bCs/>
          <w:sz w:val="24"/>
          <w:szCs w:val="24"/>
          <w:highlight w:val="none"/>
        </w:rPr>
        <w:t xml:space="preserve">31</w:t>
      </w:r>
      <w:r>
        <w:rPr>
          <w:rFonts w:hint="eastAsia"/>
          <w:sz w:val="24"/>
          <w:szCs w:val="24"/>
          <w:highlight w:val="none"/>
        </w:rPr>
        <w:t xml:space="preserve">.l中标人应当在中标通知书发出之日起15日内，按照招标文件确定的事项与采购人签订政府采购合同。</w:t>
      </w:r>
      <w:r>
        <w:rPr>
          <w:rFonts w:hint="eastAsia"/>
          <w:bCs/>
          <w:sz w:val="24"/>
          <w:highlight w:val="none"/>
          <w:lang w:val="zh-CN"/>
        </w:rPr>
        <w:t xml:space="preserve">并在签订之日起2个工作日内将政府采购合同在指定的媒体上公告，但政府采购合同中涉及国家秘密、商业秘密的内容除外</w:t>
      </w:r>
      <w:r>
        <w:rPr>
          <w:rFonts w:hint="eastAsia"/>
          <w:bCs/>
          <w:sz w:val="24"/>
          <w:highlight w:val="none"/>
          <w:lang w:val="zh-CN"/>
        </w:rPr>
      </w:r>
      <w:r/>
    </w:p>
    <w:p>
      <w:pPr>
        <w:pStyle w:val="976"/>
        <w:ind w:firstLine="600"/>
        <w:spacing w:line="560" w:lineRule="exact"/>
        <w:rPr>
          <w:rFonts w:hint="eastAsia"/>
          <w:sz w:val="24"/>
          <w:szCs w:val="24"/>
          <w:highlight w:val="none"/>
        </w:rPr>
      </w:pPr>
      <w:r>
        <w:rPr>
          <w:rFonts w:hint="eastAsia"/>
          <w:sz w:val="24"/>
          <w:szCs w:val="24"/>
          <w:highlight w:val="none"/>
        </w:rPr>
        <w:t xml:space="preserve">31.2</w:t>
      </w:r>
      <w:r>
        <w:rPr>
          <w:rFonts w:hint="eastAsia"/>
          <w:b/>
          <w:sz w:val="24"/>
          <w:szCs w:val="24"/>
          <w:highlight w:val="none"/>
        </w:rPr>
        <w:t xml:space="preserve"> </w:t>
      </w:r>
      <w:r>
        <w:rPr>
          <w:rFonts w:hint="eastAsia"/>
          <w:sz w:val="24"/>
          <w:szCs w:val="24"/>
          <w:highlight w:val="none"/>
        </w:rPr>
        <w:t xml:space="preserve">招标文件、中标人的投标文件及招标过程中有关澄清、承诺文件均应作为合同附件。</w:t>
      </w:r>
      <w:r>
        <w:rPr>
          <w:rFonts w:hint="eastAsia"/>
          <w:sz w:val="24"/>
          <w:szCs w:val="24"/>
          <w:highlight w:val="none"/>
        </w:rPr>
      </w:r>
      <w:r/>
    </w:p>
    <w:p>
      <w:pPr>
        <w:pStyle w:val="976"/>
        <w:ind w:firstLine="600"/>
        <w:spacing w:line="560" w:lineRule="exact"/>
        <w:rPr>
          <w:rFonts w:hint="eastAsia"/>
          <w:sz w:val="24"/>
          <w:szCs w:val="24"/>
          <w:highlight w:val="none"/>
        </w:rPr>
      </w:pPr>
      <w:r>
        <w:rPr>
          <w:rFonts w:hint="eastAsia"/>
          <w:sz w:val="24"/>
          <w:szCs w:val="24"/>
          <w:highlight w:val="none"/>
        </w:rPr>
        <w:t xml:space="preserve">31.4本项目的非主体、非关键性工作是否允许分包按以下第</w:t>
      </w:r>
      <w:r>
        <w:rPr>
          <w:rFonts w:hint="eastAsia"/>
          <w:sz w:val="24"/>
          <w:szCs w:val="24"/>
          <w:highlight w:val="none"/>
          <w:u w:val="single"/>
        </w:rPr>
        <w:t xml:space="preserve">2 </w:t>
      </w:r>
      <w:r>
        <w:rPr>
          <w:rFonts w:hint="eastAsia"/>
          <w:sz w:val="24"/>
          <w:szCs w:val="24"/>
          <w:highlight w:val="none"/>
        </w:rPr>
        <w:t xml:space="preserve">种方式确定：</w:t>
      </w:r>
      <w:r>
        <w:rPr>
          <w:rFonts w:hint="eastAsia"/>
          <w:sz w:val="24"/>
          <w:szCs w:val="24"/>
          <w:highlight w:val="none"/>
        </w:rPr>
      </w:r>
      <w:r/>
    </w:p>
    <w:p>
      <w:pPr>
        <w:pStyle w:val="976"/>
        <w:ind w:firstLine="720"/>
        <w:spacing w:line="560" w:lineRule="exact"/>
        <w:rPr>
          <w:rFonts w:hint="eastAsia"/>
          <w:sz w:val="24"/>
          <w:szCs w:val="24"/>
          <w:highlight w:val="none"/>
          <w:u w:val="single"/>
        </w:rPr>
      </w:pPr>
      <w:r>
        <w:rPr>
          <w:rFonts w:hint="eastAsia"/>
          <w:sz w:val="24"/>
          <w:szCs w:val="24"/>
          <w:highlight w:val="none"/>
        </w:rPr>
        <w:t xml:space="preserve">1.允许分包，允许大中型企业向一家或者多家小微企业分包，分包具体内容、金额或比例：</w:t>
      </w:r>
      <w:r>
        <w:rPr>
          <w:rFonts w:hint="eastAsia"/>
          <w:sz w:val="24"/>
          <w:szCs w:val="24"/>
          <w:highlight w:val="none"/>
          <w:u w:val="single"/>
        </w:rPr>
        <w:t xml:space="preserve">/ </w:t>
      </w:r>
      <w:r>
        <w:rPr>
          <w:rFonts w:hint="eastAsia"/>
          <w:sz w:val="24"/>
          <w:szCs w:val="24"/>
          <w:highlight w:val="none"/>
        </w:rPr>
        <w:t xml:space="preserve">；</w:t>
      </w:r>
      <w:r>
        <w:rPr>
          <w:rFonts w:hint="eastAsia"/>
          <w:sz w:val="24"/>
          <w:szCs w:val="24"/>
          <w:highlight w:val="none"/>
          <w:u w:val="single"/>
        </w:rPr>
      </w:r>
      <w:r/>
    </w:p>
    <w:p>
      <w:pPr>
        <w:pStyle w:val="976"/>
        <w:ind w:firstLine="600"/>
        <w:spacing w:line="560" w:lineRule="exact"/>
        <w:rPr>
          <w:sz w:val="24"/>
          <w:szCs w:val="24"/>
          <w:highlight w:val="none"/>
        </w:rPr>
      </w:pPr>
      <w:r>
        <w:rPr>
          <w:rFonts w:hint="eastAsia"/>
          <w:sz w:val="24"/>
          <w:szCs w:val="24"/>
          <w:highlight w:val="none"/>
        </w:rPr>
        <w:t xml:space="preserve"> 2.不允许分包。未经采购人同意，中标人也不得采用分包形式履行合同,否则采购人有权终止合同。转包或分包造成采购人损失的，中标人应承担相应赔偿责任。</w:t>
      </w:r>
      <w:r>
        <w:rPr>
          <w:sz w:val="24"/>
          <w:szCs w:val="24"/>
          <w:highlight w:val="none"/>
        </w:rPr>
      </w:r>
      <w:r/>
    </w:p>
    <w:p>
      <w:pPr>
        <w:pStyle w:val="976"/>
        <w:ind w:firstLine="480"/>
        <w:spacing w:line="560" w:lineRule="exact"/>
        <w:rPr>
          <w:rFonts w:hint="eastAsia"/>
          <w:bCs/>
          <w:sz w:val="24"/>
          <w:highlight w:val="none"/>
        </w:rPr>
      </w:pPr>
      <w:r>
        <w:rPr>
          <w:rFonts w:hint="eastAsia"/>
          <w:bCs/>
          <w:sz w:val="24"/>
          <w:highlight w:val="none"/>
        </w:rPr>
        <w:t xml:space="preserve">31.4履约保证金</w:t>
      </w:r>
      <w:r>
        <w:rPr>
          <w:rFonts w:hint="eastAsia"/>
          <w:bCs/>
          <w:sz w:val="24"/>
          <w:highlight w:val="none"/>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按照以下第</w:t>
      </w:r>
      <w:r>
        <w:rPr>
          <w:rFonts w:hint="eastAsia"/>
          <w:bCs/>
          <w:sz w:val="24"/>
          <w:highlight w:val="none"/>
          <w:u w:val="single"/>
        </w:rPr>
        <w:t xml:space="preserve">  1  </w:t>
      </w:r>
      <w:r>
        <w:rPr>
          <w:rFonts w:hint="eastAsia"/>
          <w:bCs/>
          <w:sz w:val="24"/>
          <w:highlight w:val="none"/>
          <w:lang w:val="zh-CN"/>
        </w:rPr>
        <w:t xml:space="preserve">方式确定履约保证收取方式。</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(1)不收取履约保证金。</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(2)履约保证金应在采购合同签订前提交，履约保证金的金额：</w:t>
      </w:r>
      <w:r>
        <w:rPr>
          <w:rFonts w:hint="eastAsia"/>
          <w:bCs/>
          <w:sz w:val="24"/>
          <w:highlight w:val="none"/>
          <w:u w:val="single"/>
        </w:rPr>
        <w:t xml:space="preserve"> / ，</w:t>
      </w:r>
      <w:r>
        <w:rPr>
          <w:rFonts w:hint="eastAsia"/>
          <w:bCs/>
          <w:sz w:val="24"/>
          <w:highlight w:val="none"/>
          <w:lang w:val="zh-CN"/>
        </w:rPr>
        <w:t xml:space="preserve">按采购合同总价的</w:t>
      </w:r>
      <w:r>
        <w:rPr>
          <w:rFonts w:hint="eastAsia"/>
          <w:bCs/>
          <w:sz w:val="24"/>
          <w:highlight w:val="none"/>
          <w:u w:val="single"/>
        </w:rPr>
        <w:t xml:space="preserve"> / </w:t>
      </w:r>
      <w:r>
        <w:rPr>
          <w:rFonts w:hint="eastAsia"/>
          <w:bCs/>
          <w:sz w:val="24"/>
          <w:highlight w:val="none"/>
          <w:lang w:val="zh-CN"/>
        </w:rPr>
        <w:t xml:space="preserve">%（使用江苏政府采购电子履约保函（保险）代替缴纳履约保证金，按采购合同总价的</w:t>
      </w:r>
      <w:r>
        <w:rPr>
          <w:rFonts w:hint="eastAsia"/>
          <w:bCs/>
          <w:sz w:val="24"/>
          <w:highlight w:val="none"/>
          <w:lang w:val="en-US" w:eastAsia="zh-CN"/>
        </w:rPr>
        <w:t xml:space="preserve">/</w:t>
      </w:r>
      <w:r>
        <w:rPr>
          <w:rFonts w:hint="eastAsia"/>
          <w:bCs/>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履约保证金退还的条件：按以下方式实行：</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货物类项目，项目验收合格，出具验收报告及履约保证金收据申请退付；</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履约保证金退还时间：采购单位收到投标人退付申请后5个工作日内退还；</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highlight w:val="none"/>
          <w:lang w:val="zh-CN"/>
        </w:rPr>
      </w:r>
      <w:r/>
    </w:p>
    <w:p>
      <w:pPr>
        <w:pStyle w:val="976"/>
        <w:ind w:firstLine="480"/>
        <w:spacing w:line="560" w:lineRule="exact"/>
        <w:rPr>
          <w:rFonts w:hint="eastAsia"/>
          <w:bCs/>
          <w:sz w:val="24"/>
          <w:highlight w:val="none"/>
          <w:lang w:val="zh-CN"/>
        </w:rPr>
      </w:pPr>
      <w:r>
        <w:rPr>
          <w:rFonts w:hint="eastAsia"/>
          <w:bCs/>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bCs/>
          <w:sz w:val="24"/>
          <w:highlight w:val="none"/>
          <w:lang w:val="zh-CN"/>
        </w:rPr>
      </w:r>
      <w:r/>
    </w:p>
    <w:p>
      <w:pPr>
        <w:pStyle w:val="976"/>
        <w:ind w:firstLine="480"/>
        <w:spacing w:line="560" w:lineRule="exact"/>
        <w:rPr>
          <w:bCs/>
          <w:sz w:val="24"/>
          <w:highlight w:val="none"/>
        </w:rPr>
      </w:pPr>
      <w:r>
        <w:rPr>
          <w:bCs/>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sz w:val="24"/>
          <w:highlight w:val="none"/>
        </w:rPr>
      </w:r>
      <w:r/>
    </w:p>
    <w:p>
      <w:pPr>
        <w:pStyle w:val="976"/>
        <w:ind w:firstLine="600"/>
        <w:keepLines/>
        <w:keepNex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976"/>
        <w:ind w:firstLine="480"/>
        <w:spacing w:line="560" w:lineRule="exact"/>
        <w:rPr>
          <w:rFonts w:hint="eastAsia"/>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sz w:val="24"/>
          <w:szCs w:val="24"/>
          <w:highlight w:val="none"/>
        </w:rPr>
      </w:r>
      <w:r/>
    </w:p>
    <w:p>
      <w:pPr>
        <w:pStyle w:val="980"/>
        <w:ind w:firstLine="600"/>
        <w:spacing w:before="0" w:after="0" w:line="560" w:lineRule="exact"/>
        <w:rPr>
          <w:rFonts w:ascii="Times New Roman" w:hAnsi="Times New Roman" w:cs="Times New Roman"/>
          <w:b w:val="0"/>
          <w:sz w:val="30"/>
          <w:szCs w:val="30"/>
          <w:highlight w:val="none"/>
        </w:rPr>
      </w:pPr>
      <w:r/>
      <w:bookmarkEnd w:id="235"/>
      <w:r/>
      <w:bookmarkEnd w:id="236"/>
      <w:r/>
      <w:bookmarkEnd w:id="237"/>
      <w:r/>
      <w:bookmarkStart w:id="238" w:name="_Toc20823314"/>
      <w:r/>
      <w:bookmarkStart w:id="239" w:name="_Toc479757207"/>
      <w:r/>
      <w:bookmarkStart w:id="240" w:name="_Toc16938558"/>
      <w:r/>
      <w:bookmarkStart w:id="241" w:name="_Toc120614221"/>
      <w:r/>
      <w:bookmarkStart w:id="242" w:name="_Toc513029242"/>
      <w:r>
        <w:rPr>
          <w:rFonts w:hint="eastAsia" w:ascii="Times New Roman" w:hAnsi="Times New Roman" w:cs="Times New Roman"/>
          <w:b w:val="0"/>
          <w:sz w:val="30"/>
          <w:szCs w:val="30"/>
          <w:highlight w:val="none"/>
        </w:rPr>
        <w:t xml:space="preserve">33、政府采购履约资金扶持政策</w:t>
      </w:r>
      <w:r>
        <w:rPr>
          <w:rFonts w:ascii="Times New Roman" w:hAnsi="Times New Roman" w:cs="Times New Roman"/>
          <w:b w:val="0"/>
          <w:sz w:val="30"/>
          <w:szCs w:val="30"/>
          <w:highlight w:val="none"/>
        </w:rPr>
      </w:r>
      <w:r/>
    </w:p>
    <w:p>
      <w:pPr>
        <w:pStyle w:val="991"/>
        <w:spacing w:line="560" w:lineRule="exact"/>
        <w:rPr>
          <w:rFonts w:hint="eastAsia"/>
          <w:bCs/>
          <w:sz w:val="24"/>
          <w:highlight w:val="none"/>
          <w:lang w:val="zh-CN"/>
        </w:rPr>
      </w:pPr>
      <w:r>
        <w:rPr>
          <w:rFonts w:hint="eastAsia"/>
          <w:bCs/>
          <w:sz w:val="24"/>
          <w:highlight w:val="none"/>
        </w:rPr>
        <w:t xml:space="preserve">33.1根据江苏省财政厅 中国人民银行南京分行《关于深入推进政府采购线上合同信用融资工作的通知》（苏财购〔2021〕82号）</w:t>
      </w:r>
      <w:r>
        <w:rPr>
          <w:rFonts w:hint="eastAsia"/>
          <w:bCs/>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highlight w:val="none"/>
          <w:lang w:val="zh-CN"/>
        </w:rPr>
      </w:r>
      <w:r/>
    </w:p>
    <w:p>
      <w:pPr>
        <w:pStyle w:val="980"/>
        <w:ind w:firstLine="602"/>
        <w:spacing w:before="0" w:after="0" w:line="560" w:lineRule="exact"/>
        <w:rPr>
          <w:rFonts w:hint="eastAsia" w:ascii="Times New Roman" w:hAnsi="Times New Roman" w:cs="Times New Roman"/>
          <w:sz w:val="30"/>
          <w:szCs w:val="30"/>
          <w:highlight w:val="none"/>
        </w:rPr>
      </w:pPr>
      <w:r>
        <w:rPr>
          <w:rFonts w:hint="eastAsia" w:ascii="Times New Roman" w:hAnsi="Times New Roman" w:cs="Times New Roman"/>
          <w:sz w:val="30"/>
          <w:szCs w:val="30"/>
          <w:highlight w:val="none"/>
        </w:rPr>
        <w:t xml:space="preserve">34、验收及付款</w:t>
      </w:r>
      <w:r>
        <w:rPr>
          <w:rFonts w:hint="eastAsia" w:ascii="Times New Roman" w:hAnsi="Times New Roman" w:cs="Times New Roman"/>
          <w:sz w:val="30"/>
          <w:szCs w:val="30"/>
          <w:highlight w:val="none"/>
        </w:rPr>
      </w:r>
      <w:r/>
    </w:p>
    <w:p>
      <w:pPr>
        <w:pStyle w:val="976"/>
        <w:ind w:firstLine="482"/>
        <w:spacing w:line="560" w:lineRule="exact"/>
        <w:rPr>
          <w:rFonts w:hint="eastAsia"/>
          <w:bCs/>
          <w:sz w:val="24"/>
          <w:highlight w:val="none"/>
        </w:rPr>
      </w:pPr>
      <w:r>
        <w:rPr>
          <w:rFonts w:hint="eastAsia"/>
          <w:bCs/>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sz w:val="24"/>
          <w:highlight w:val="none"/>
        </w:rPr>
      </w:r>
      <w:r/>
    </w:p>
    <w:p>
      <w:pPr>
        <w:pStyle w:val="976"/>
        <w:ind w:firstLine="482"/>
        <w:spacing w:line="560" w:lineRule="exact"/>
        <w:rPr>
          <w:rFonts w:hint="eastAsia"/>
          <w:bCs/>
          <w:sz w:val="24"/>
          <w:highlight w:val="none"/>
        </w:rPr>
      </w:pPr>
      <w:r>
        <w:rPr>
          <w:rFonts w:hint="eastAsia"/>
          <w:bCs/>
          <w:sz w:val="24"/>
          <w:highlight w:val="none"/>
        </w:rPr>
        <w:t xml:space="preserve">34.2采购人可以邀请参加本项目的其他投标人或者第三方机构参与验收。参与验收的投标人或者第三方机构的意见作为验收书的参考资料一并存档。</w:t>
      </w:r>
      <w:r>
        <w:rPr>
          <w:rFonts w:hint="eastAsia"/>
          <w:bCs/>
          <w:sz w:val="24"/>
          <w:highlight w:val="none"/>
        </w:rPr>
      </w:r>
      <w:r/>
    </w:p>
    <w:p>
      <w:pPr>
        <w:pStyle w:val="976"/>
        <w:ind w:firstLine="482"/>
        <w:spacing w:line="560" w:lineRule="exact"/>
        <w:rPr>
          <w:rFonts w:hint="eastAsia"/>
          <w:bCs/>
          <w:sz w:val="24"/>
          <w:highlight w:val="none"/>
        </w:rPr>
      </w:pPr>
      <w:r>
        <w:rPr>
          <w:rFonts w:hint="eastAsia"/>
          <w:bCs/>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返还条件挂钩。履约验收的各项资料应当存档备查。政府向社会公众提供的公共服务项目，验收结果应当向社会公告。</w:t>
      </w:r>
      <w:r>
        <w:rPr>
          <w:rFonts w:hint="eastAsia"/>
          <w:bCs/>
          <w:sz w:val="24"/>
          <w:highlight w:val="none"/>
        </w:rPr>
      </w:r>
      <w:r/>
    </w:p>
    <w:p>
      <w:pPr>
        <w:pStyle w:val="976"/>
        <w:ind w:firstLine="482"/>
        <w:spacing w:line="560" w:lineRule="exact"/>
        <w:rPr>
          <w:rFonts w:hint="eastAsia" w:cs="宋体"/>
          <w:sz w:val="24"/>
          <w:highlight w:val="none"/>
        </w:rPr>
      </w:pPr>
      <w:r>
        <w:rPr>
          <w:rFonts w:hint="eastAsia"/>
          <w:bCs/>
          <w:sz w:val="24"/>
          <w:highlight w:val="none"/>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highlight w:val="none"/>
        </w:rPr>
      </w:r>
      <w:r/>
    </w:p>
    <w:p>
      <w:pPr>
        <w:pStyle w:val="976"/>
        <w:ind w:firstLine="482"/>
        <w:spacing w:line="560" w:lineRule="exact"/>
        <w:rPr>
          <w:b/>
          <w:sz w:val="24"/>
          <w:highlight w:val="none"/>
        </w:rPr>
      </w:pPr>
      <w:r>
        <w:rPr>
          <w:rFonts w:hint="eastAsia"/>
          <w:b/>
          <w:sz w:val="24"/>
          <w:highlight w:val="none"/>
        </w:rPr>
        <w:t xml:space="preserve">35、付款</w:t>
      </w:r>
      <w:r>
        <w:rPr>
          <w:b/>
          <w:sz w:val="24"/>
          <w:highlight w:val="none"/>
        </w:rPr>
      </w:r>
      <w:r/>
    </w:p>
    <w:p>
      <w:pPr>
        <w:pStyle w:val="976"/>
        <w:ind w:firstLine="482"/>
        <w:spacing w:line="560" w:lineRule="exact"/>
        <w:rPr>
          <w:rFonts w:hint="eastAsia"/>
          <w:bCs/>
          <w:sz w:val="24"/>
          <w:highlight w:val="none"/>
        </w:rPr>
      </w:pPr>
      <w:r>
        <w:rPr>
          <w:rFonts w:hint="eastAsia"/>
          <w:bCs/>
          <w:sz w:val="24"/>
          <w:highlight w:val="none"/>
        </w:rPr>
        <w:t xml:space="preserve"> </w:t>
      </w:r>
      <w:bookmarkStart w:id="243" w:name="EBec7f529f50594afd871ea9378869e456"/>
      <w:r>
        <w:rPr>
          <w:rFonts w:hint="eastAsia"/>
          <w:bCs/>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43"/>
      <w:r>
        <w:rPr>
          <w:rFonts w:hint="eastAsia"/>
          <w:bCs/>
          <w:sz w:val="24"/>
          <w:highlight w:val="none"/>
        </w:rPr>
      </w:r>
      <w:r/>
    </w:p>
    <w:p>
      <w:pPr>
        <w:pStyle w:val="976"/>
        <w:ind w:firstLine="482"/>
        <w:keepLines w:val="0"/>
        <w:keepNext w:val="0"/>
        <w:pageBreakBefore w:val="0"/>
        <w:spacing w:line="440" w:lineRule="exact"/>
        <w:widowControl w:val="off"/>
        <w:rPr>
          <w:rFonts w:hint="eastAsia"/>
          <w:bCs/>
          <w:sz w:val="24"/>
          <w:highlight w:val="none"/>
        </w:rPr>
      </w:pPr>
      <w:r>
        <w:rPr>
          <w:rFonts w:hint="eastAsia"/>
          <w:bCs/>
          <w:sz w:val="24"/>
          <w:highlight w:val="none"/>
        </w:rPr>
        <w:t xml:space="preserve">预付款：合同金额的30%</w:t>
      </w:r>
      <w:r>
        <w:rPr>
          <w:rFonts w:hint="eastAsia"/>
          <w:bCs/>
          <w:sz w:val="24"/>
          <w:highlight w:val="none"/>
          <w:lang w:eastAsia="zh-CN"/>
        </w:rPr>
        <w:t xml:space="preserve">，</w:t>
      </w:r>
      <w:r>
        <w:rPr>
          <w:rFonts w:hint="eastAsia"/>
          <w:bCs/>
          <w:sz w:val="24"/>
          <w:highlight w:val="none"/>
        </w:rPr>
        <w:t xml:space="preserve">合同签订后按规定支付； </w:t>
      </w:r>
      <w:r>
        <w:rPr>
          <w:rFonts w:hint="eastAsia"/>
          <w:bCs/>
          <w:sz w:val="24"/>
          <w:highlight w:val="none"/>
        </w:rPr>
      </w:r>
      <w:r/>
    </w:p>
    <w:p>
      <w:pPr>
        <w:pStyle w:val="976"/>
        <w:ind w:firstLine="480"/>
        <w:keepLines w:val="0"/>
        <w:keepNext w:val="0"/>
        <w:pageBreakBefore w:val="0"/>
        <w:spacing w:line="440" w:lineRule="exact"/>
        <w:widowControl w:val="off"/>
        <w:rPr>
          <w:rFonts w:hint="eastAsia"/>
          <w:bCs/>
          <w:sz w:val="24"/>
          <w:highlight w:val="none"/>
        </w:rPr>
      </w:pPr>
      <w:r>
        <w:rPr>
          <w:rFonts w:hint="eastAsia"/>
          <w:bCs/>
          <w:sz w:val="24"/>
          <w:highlight w:val="none"/>
        </w:rPr>
        <w:t xml:space="preserve">进度款：</w:t>
      </w:r>
      <w:bookmarkStart w:id="244" w:name="EBf1f8b954f7504a2cb44cef25707c76a6"/>
      <w:r/>
      <w:bookmarkEnd w:id="244"/>
      <w:r>
        <w:rPr>
          <w:rFonts w:hint="eastAsia"/>
          <w:bCs/>
          <w:sz w:val="24"/>
          <w:highlight w:val="none"/>
        </w:rPr>
        <w:t xml:space="preserve">中标货物根据甲方要求分批次送达甲方指定地点，</w:t>
      </w:r>
      <w:r>
        <w:rPr>
          <w:rFonts w:hint="eastAsia"/>
          <w:bCs/>
          <w:sz w:val="24"/>
          <w:highlight w:val="none"/>
          <w:lang w:val="en-US" w:eastAsia="zh-CN"/>
        </w:rPr>
        <w:t xml:space="preserve">每批货到甲方指定地点并经验收合格后</w:t>
      </w:r>
      <w:r>
        <w:rPr>
          <w:rFonts w:hint="eastAsia"/>
          <w:bCs/>
          <w:sz w:val="24"/>
          <w:highlight w:val="none"/>
          <w:lang w:val="en-US" w:eastAsia="zh-CN"/>
        </w:rPr>
        <w:t xml:space="preserve">付</w:t>
      </w:r>
      <w:r>
        <w:rPr>
          <w:rFonts w:hint="eastAsia"/>
          <w:bCs/>
          <w:sz w:val="24"/>
          <w:highlight w:val="none"/>
          <w:lang w:val="en-US" w:eastAsia="zh-CN"/>
        </w:rPr>
        <w:t xml:space="preserve">每批次货</w:t>
      </w:r>
      <w:r>
        <w:rPr>
          <w:rFonts w:hint="eastAsia"/>
          <w:bCs/>
          <w:sz w:val="24"/>
          <w:highlight w:val="none"/>
        </w:rPr>
        <w:t xml:space="preserve">款</w:t>
      </w:r>
      <w:r>
        <w:rPr>
          <w:rFonts w:hint="eastAsia"/>
          <w:bCs/>
          <w:sz w:val="24"/>
          <w:highlight w:val="none"/>
          <w:lang w:val="en-US" w:eastAsia="zh-CN"/>
        </w:rPr>
        <w:t xml:space="preserve">的100%</w:t>
      </w:r>
      <w:r>
        <w:rPr>
          <w:rFonts w:hint="eastAsia"/>
          <w:bCs/>
          <w:sz w:val="24"/>
          <w:highlight w:val="none"/>
        </w:rPr>
        <w:t xml:space="preserve">。</w:t>
      </w:r>
      <w:r>
        <w:rPr>
          <w:rFonts w:hint="eastAsia"/>
          <w:bCs/>
          <w:sz w:val="24"/>
          <w:highlight w:val="none"/>
        </w:rPr>
      </w:r>
      <w:r/>
    </w:p>
    <w:p>
      <w:pPr>
        <w:pStyle w:val="976"/>
        <w:ind w:firstLine="482"/>
        <w:spacing w:line="560" w:lineRule="exact"/>
        <w:rPr>
          <w:rFonts w:hint="eastAsia"/>
          <w:bCs/>
          <w:sz w:val="24"/>
          <w:highlight w:val="none"/>
        </w:rPr>
      </w:pPr>
      <w:r>
        <w:rPr>
          <w:rFonts w:hint="eastAsia"/>
          <w:bCs/>
          <w:sz w:val="24"/>
          <w:highlight w:val="none"/>
        </w:rPr>
        <w:t xml:space="preserve">付款前，乙方应向甲方提供符合甲方要求的发票，否则，甲方有权拒绝付款，同时不免除乙方合同履行义务。甲方可从应付款中直接扣除乙方应承担的违约金或其他费用。</w:t>
      </w:r>
      <w:r>
        <w:rPr>
          <w:rFonts w:hint="eastAsia"/>
          <w:bCs/>
          <w:sz w:val="24"/>
          <w:highlight w:val="none"/>
        </w:rPr>
      </w:r>
      <w:r/>
    </w:p>
    <w:p>
      <w:pPr>
        <w:pStyle w:val="976"/>
        <w:ind w:firstLine="482"/>
        <w:spacing w:line="560" w:lineRule="exact"/>
        <w:rPr>
          <w:rFonts w:hint="eastAsia"/>
          <w:bCs/>
          <w:sz w:val="24"/>
          <w:highlight w:val="none"/>
        </w:rPr>
      </w:pPr>
      <w:r>
        <w:rPr>
          <w:rFonts w:hint="eastAsia"/>
          <w:bCs/>
          <w:sz w:val="24"/>
          <w:highlight w:val="none"/>
        </w:rPr>
        <w:t xml:space="preserve">注：在签订合同时，中标人明确表示无需预付款或者主动要求降低预付款比例的金额，采购人可不适用预付款规定。数字人民币为合同价款支付的一种方式。</w:t>
      </w:r>
      <w:r>
        <w:rPr>
          <w:rFonts w:hint="eastAsia"/>
          <w:bCs/>
          <w:sz w:val="24"/>
          <w:highlight w:val="none"/>
        </w:rPr>
      </w:r>
      <w:r/>
    </w:p>
    <w:p>
      <w:pPr>
        <w:pStyle w:val="976"/>
        <w:ind w:firstLine="482"/>
        <w:spacing w:line="560" w:lineRule="exact"/>
        <w:rPr>
          <w:rFonts w:eastAsia="黑体"/>
          <w:bCs/>
          <w:sz w:val="44"/>
          <w:highlight w:val="none"/>
        </w:rPr>
      </w:pPr>
      <w:r>
        <w:rPr>
          <w:rFonts w:hint="eastAsia"/>
          <w:b/>
          <w:sz w:val="24"/>
          <w:highlight w:val="none"/>
        </w:rPr>
        <w:t xml:space="preserve">36、补充救济条款：</w:t>
      </w:r>
      <w:r>
        <w:rPr>
          <w:rFonts w:hint="eastAsia"/>
          <w:bCs/>
          <w:sz w:val="24"/>
          <w:highlight w:val="none"/>
        </w:rPr>
        <w:t xml:space="preserve">采购供应商合法权益补偿救济机制。在履约过程因政策变化、规划调整而无法履行合同约定，造成企业合法权益受损的，采购人依据实际情况对供应商进行补偿救济。</w:t>
      </w:r>
      <w:r>
        <w:rPr>
          <w:rFonts w:eastAsia="黑体"/>
          <w:bCs/>
          <w:sz w:val="44"/>
          <w:highlight w:val="none"/>
        </w:rPr>
      </w:r>
      <w:r/>
    </w:p>
    <w:p>
      <w:pPr>
        <w:pStyle w:val="976"/>
        <w:rPr>
          <w:highlight w:val="none"/>
        </w:rPr>
      </w:pPr>
      <w:r>
        <w:rPr>
          <w:highlight w:val="none"/>
        </w:rPr>
        <w:br w:type="page" w:clear="all"/>
      </w:r>
      <w:r>
        <w:rPr>
          <w:highlight w:val="none"/>
        </w:rPr>
      </w:r>
      <w:r/>
    </w:p>
    <w:p>
      <w:pPr>
        <w:pStyle w:val="976"/>
        <w:ind w:firstLine="2640"/>
        <w:keepNext/>
        <w:rPr>
          <w:rFonts w:eastAsia="黑体"/>
          <w:bCs/>
          <w:sz w:val="44"/>
          <w:szCs w:val="28"/>
          <w:highlight w:val="none"/>
        </w:rPr>
        <w:outlineLvl w:val="0"/>
      </w:pPr>
      <w:r/>
      <w:bookmarkEnd w:id="238"/>
      <w:r/>
      <w:bookmarkEnd w:id="239"/>
      <w:r/>
      <w:bookmarkEnd w:id="240"/>
      <w:r/>
      <w:bookmarkEnd w:id="241"/>
      <w:r/>
      <w:bookmarkEnd w:id="242"/>
      <w:r/>
      <w:bookmarkStart w:id="245" w:name="_Toc155086566"/>
      <w:r/>
      <w:bookmarkStart w:id="246" w:name="_Toc118461986"/>
      <w:r/>
      <w:bookmarkStart w:id="247" w:name="_Toc194"/>
      <w:r/>
      <w:bookmarkStart w:id="248" w:name="_Toc21540"/>
      <w:r/>
      <w:bookmarkStart w:id="249" w:name="_Toc104802328"/>
      <w:r/>
      <w:bookmarkStart w:id="250" w:name="_Toc10127"/>
      <w:r/>
      <w:bookmarkStart w:id="251" w:name="_Toc20823346"/>
      <w:r/>
      <w:bookmarkStart w:id="252" w:name="_Toc16938590"/>
      <w:r/>
      <w:bookmarkStart w:id="253" w:name="_Toc120614244"/>
      <w:r/>
      <w:bookmarkStart w:id="254" w:name="_Hlt16619350"/>
      <w:r/>
      <w:bookmarkStart w:id="255" w:name="_Toc479757211"/>
      <w:r/>
      <w:bookmarkStart w:id="256" w:name="_Toc462564139"/>
      <w:r>
        <w:rPr>
          <w:rFonts w:hint="eastAsia" w:eastAsia="黑体"/>
          <w:bCs/>
          <w:sz w:val="44"/>
          <w:szCs w:val="28"/>
          <w:highlight w:val="none"/>
        </w:rPr>
        <w:t xml:space="preserve">第三章  合同文本</w:t>
      </w:r>
      <w:bookmarkEnd w:id="245"/>
      <w:r/>
      <w:bookmarkEnd w:id="246"/>
      <w:r/>
      <w:bookmarkEnd w:id="247"/>
      <w:r/>
      <w:bookmarkEnd w:id="248"/>
      <w:r/>
      <w:bookmarkEnd w:id="249"/>
      <w:r/>
      <w:bookmarkEnd w:id="250"/>
      <w:r>
        <w:rPr>
          <w:rFonts w:eastAsia="黑体"/>
          <w:bCs/>
          <w:sz w:val="44"/>
          <w:szCs w:val="28"/>
          <w:highlight w:val="none"/>
        </w:rPr>
      </w:r>
      <w:r/>
    </w:p>
    <w:p>
      <w:pPr>
        <w:pStyle w:val="976"/>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以下为中标后签订本项目合同的通用条款，投标人不得提出实质性的修改。</w:t>
      </w:r>
      <w:r>
        <w:rPr>
          <w:highlight w:val="none"/>
        </w:rPr>
      </w:r>
      <w:r/>
    </w:p>
    <w:p>
      <w:pPr>
        <w:pStyle w:val="976"/>
        <w:ind w:left="0" w:right="0" w:firstLine="480"/>
        <w:jc w:val="both"/>
        <w:spacing w:before="0" w:after="0" w:line="499" w:lineRule="atLeast"/>
        <w:rPr>
          <w:rFonts w:hint="eastAsia" w:ascii="宋体" w:hAnsi="宋体" w:cs="宋体"/>
          <w:b/>
          <w:bCs/>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关于专用条款将由采购人与投标人结合本项目具体情况协商后签订。</w:t>
      </w:r>
      <w:r>
        <w:rPr>
          <w:rFonts w:hint="eastAsia" w:ascii="宋体" w:hAnsi="宋体" w:cs="宋体"/>
          <w:b/>
          <w:bCs/>
          <w:sz w:val="24"/>
          <w:szCs w:val="24"/>
          <w:highlight w:val="none"/>
          <w:u w:val="single"/>
        </w:rPr>
      </w:r>
      <w:r/>
    </w:p>
    <w:p>
      <w:pPr>
        <w:pStyle w:val="976"/>
        <w:ind w:left="0" w:right="0" w:firstLine="0"/>
        <w:jc w:val="center"/>
        <w:spacing w:before="120" w:after="120"/>
        <w:rPr>
          <w:rFonts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val="en-US" w:eastAsia="zh-CN"/>
        </w:rPr>
        <w:t xml:space="preserve"> </w:t>
      </w:r>
      <w:r>
        <w:rPr>
          <w:rFonts w:ascii="宋体" w:hAnsi="宋体" w:eastAsia="宋体" w:cs="宋体"/>
          <w:b/>
          <w:color w:val="000000"/>
          <w:sz w:val="30"/>
          <w:highlight w:val="none"/>
        </w:rPr>
        <w:t xml:space="preserve">政府采购合同（货物）（合同编号）</w:t>
      </w:r>
      <w:r>
        <w:rPr>
          <w:rFonts w:ascii="宋体" w:hAnsi="宋体" w:eastAsia="宋体" w:cs="宋体"/>
          <w:b/>
          <w:color w:val="000000"/>
          <w:sz w:val="30"/>
          <w:highlight w:val="none"/>
        </w:rPr>
      </w:r>
      <w:r/>
    </w:p>
    <w:p>
      <w:pPr>
        <w:pStyle w:val="976"/>
        <w:ind w:left="0" w:right="0" w:firstLine="0"/>
        <w:jc w:val="center"/>
        <w:spacing w:before="120" w:after="120"/>
        <w:rPr>
          <w:rFonts w:hint="eastAsia" w:ascii="宋体" w:hAnsi="宋体" w:eastAsia="宋体" w:cs="宋体"/>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lang w:eastAsia="zh-CN"/>
        </w:rPr>
        <w:t xml:space="preserve">（</w:t>
      </w:r>
      <w:r>
        <w:rPr>
          <w:rFonts w:hint="eastAsia" w:ascii="宋体" w:hAnsi="宋体" w:eastAsia="宋体" w:cs="宋体"/>
          <w:b/>
          <w:color w:val="000000"/>
          <w:sz w:val="30"/>
          <w:highlight w:val="none"/>
          <w:lang w:val="en-US" w:eastAsia="zh-CN"/>
        </w:rPr>
        <w:t xml:space="preserve">分包1-分包8</w:t>
      </w:r>
      <w:r>
        <w:rPr>
          <w:rFonts w:hint="eastAsia" w:ascii="宋体" w:hAnsi="宋体" w:eastAsia="宋体" w:cs="宋体"/>
          <w:b/>
          <w:color w:val="000000"/>
          <w:sz w:val="30"/>
          <w:highlight w:val="none"/>
          <w:lang w:eastAsia="zh-CN"/>
        </w:rPr>
        <w:t xml:space="preserve">）</w:t>
      </w:r>
      <w:r>
        <w:rPr>
          <w:rFonts w:hint="eastAsia" w:ascii="宋体" w:hAnsi="宋体" w:eastAsia="宋体" w:cs="宋体"/>
          <w:b/>
          <w:color w:val="000000"/>
          <w:sz w:val="30"/>
          <w:highlight w:val="none"/>
          <w:lang w:eastAsia="zh-CN"/>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val="en-US" w:eastAsia="zh-CN"/>
        </w:rPr>
        <w:t xml:space="preserve">              </w:t>
      </w:r>
      <w:r>
        <w:rPr>
          <w:rFonts w:ascii="Times New Roman" w:hAnsi="Times New Roman" w:eastAsia="Times New Roman" w:cs="Times New Roman"/>
          <w:color w:val="000000"/>
          <w:sz w:val="24"/>
          <w:highlight w:val="none"/>
        </w:rPr>
        <w:t xml:space="preserve">                  </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Times New Roman" w:hAnsi="Times New Roman" w:eastAsia="宋体" w:cs="Times New Roman"/>
          <w:color w:val="000000"/>
          <w:sz w:val="24"/>
          <w:highlight w:val="none"/>
          <w:u w:val="single"/>
          <w:lang w:val="en-US" w:eastAsia="zh-CN"/>
        </w:rPr>
        <w:t xml:space="preserve">               </w:t>
      </w:r>
      <w:r>
        <w:rPr>
          <w:rFonts w:ascii="Times New Roman" w:hAnsi="Times New Roman" w:eastAsia="Times New Roman" w:cs="Times New Roman"/>
          <w:color w:val="000000"/>
          <w:sz w:val="24"/>
          <w:highlight w:val="none"/>
        </w:rPr>
        <w:t xml:space="preserve">           </w:t>
      </w:r>
      <w:r>
        <w:rPr>
          <w:highlight w:val="none"/>
        </w:rPr>
      </w:r>
      <w:r/>
    </w:p>
    <w:p>
      <w:pPr>
        <w:pStyle w:val="976"/>
        <w:ind w:left="0" w:right="0" w:firstLine="0"/>
        <w:jc w:val="both"/>
        <w:keepLines w:val="0"/>
        <w:keepNext w:val="0"/>
        <w:pageBreakBefore w:val="0"/>
        <w:spacing w:before="0" w:after="0" w:line="480" w:lineRule="exact"/>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甲方：（买方）</w:t>
      </w:r>
      <w:r>
        <w:rPr>
          <w:rFonts w:hint="eastAsia" w:ascii="宋体" w:hAnsi="宋体" w:eastAsia="宋体" w:cs="宋体"/>
          <w:color w:val="000000"/>
          <w:sz w:val="24"/>
          <w:highlight w:val="none"/>
          <w:u w:val="single"/>
          <w:lang w:val="en-US" w:eastAsia="zh-CN"/>
        </w:rPr>
        <w:t xml:space="preserve">             </w:t>
      </w:r>
      <w:r>
        <w:rPr>
          <w:rFonts w:eastAsia="宋体"/>
          <w:highlight w:val="none"/>
          <w:lang w:val="en-US" w:eastAsia="zh-CN"/>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乙方：（卖方）</w:t>
      </w:r>
      <w:r>
        <w:rPr>
          <w:rFonts w:ascii="Times New Roman" w:hAnsi="Times New Roman" w:eastAsia="Times New Roman" w:cs="Times New Roman"/>
          <w:color w:val="000000"/>
          <w:sz w:val="24"/>
          <w:highlight w:val="none"/>
        </w:rPr>
        <w:t xml:space="preserve">_________</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none"/>
        </w:rPr>
        <w:t xml:space="preserve">   </w:t>
      </w:r>
      <w:r>
        <w:rPr>
          <w:rFonts w:ascii="宋体" w:hAnsi="宋体" w:eastAsia="宋体" w:cs="宋体"/>
          <w:color w:val="000000"/>
          <w:sz w:val="24"/>
          <w:highlight w:val="none"/>
        </w:rPr>
        <w:t xml:space="preserve">甲、乙双方根据</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项目（项目编号：</w:t>
      </w:r>
      <w:r>
        <w:rPr>
          <w:rFonts w:hint="eastAsia" w:ascii="Times New Roman" w:hAnsi="Times New Roman" w:eastAsia="宋体" w:cs="Times New Roman"/>
          <w:color w:val="000000"/>
          <w:sz w:val="24"/>
          <w:highlight w:val="none"/>
          <w:u w:val="single"/>
          <w:lang w:val="en-US" w:eastAsia="zh-CN"/>
        </w:rPr>
        <w:t xml:space="preserve">             </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）公开招标的结果，签署本合同。</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一、合同内容</w:t>
      </w:r>
      <w:r>
        <w:rPr>
          <w:highlight w:val="none"/>
        </w:rPr>
      </w:r>
      <w:r/>
    </w:p>
    <w:p>
      <w:pPr>
        <w:pStyle w:val="976"/>
        <w:ind w:left="0" w:right="0" w:firstLine="0"/>
        <w:jc w:val="both"/>
        <w:keepLines w:val="0"/>
        <w:keepNext w:val="0"/>
        <w:pageBreakBefore w:val="0"/>
        <w:spacing w:before="0" w:after="0" w:line="480" w:lineRule="exact"/>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 </w:t>
      </w:r>
      <w:r>
        <w:rPr>
          <w:rFonts w:ascii="宋体" w:hAnsi="宋体" w:eastAsia="宋体" w:cs="宋体"/>
          <w:color w:val="000000"/>
          <w:sz w:val="24"/>
          <w:highlight w:val="none"/>
        </w:rPr>
        <w:t xml:space="preserve">标的名称：</w:t>
      </w:r>
      <w:r>
        <w:rPr>
          <w:rFonts w:hint="eastAsia" w:ascii="宋体" w:hAnsi="宋体" w:eastAsia="宋体" w:cs="宋体"/>
          <w:color w:val="000000"/>
          <w:sz w:val="24"/>
          <w:highlight w:val="none"/>
          <w:u w:val="single"/>
          <w:lang w:val="en-US" w:eastAsia="zh-CN"/>
        </w:rPr>
        <w:t xml:space="preserve">               </w:t>
      </w:r>
      <w:r>
        <w:rPr>
          <w:rFonts w:eastAsia="宋体"/>
          <w:highlight w:val="none"/>
          <w:lang w:val="en-US" w:eastAsia="zh-CN"/>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 </w:t>
      </w:r>
      <w:r>
        <w:rPr>
          <w:rFonts w:ascii="宋体" w:hAnsi="宋体" w:eastAsia="宋体" w:cs="宋体"/>
          <w:color w:val="000000"/>
          <w:sz w:val="24"/>
          <w:highlight w:val="none"/>
        </w:rPr>
        <w:t xml:space="preserve">标的质量：</w:t>
      </w:r>
      <w:r>
        <w:rPr>
          <w:rFonts w:ascii="宋体" w:hAnsi="宋体" w:eastAsia="宋体" w:cs="宋体"/>
          <w:color w:val="000000"/>
          <w:sz w:val="24"/>
          <w:highlight w:val="none"/>
          <w:u w:val="single"/>
        </w:rPr>
        <w:t xml:space="preserve">合格，乙方提供的产品必须为原装正品，严禁</w:t>
      </w:r>
      <w:r>
        <w:rPr>
          <w:rFonts w:hint="eastAsia" w:ascii="宋体" w:hAnsi="宋体" w:eastAsia="宋体" w:cs="宋体"/>
          <w:color w:val="000000"/>
          <w:sz w:val="24"/>
          <w:highlight w:val="none"/>
          <w:u w:val="single"/>
          <w:lang w:val="en-US" w:eastAsia="zh-CN"/>
        </w:rPr>
        <w:t xml:space="preserve">贴</w:t>
      </w:r>
      <w:r>
        <w:rPr>
          <w:rFonts w:ascii="宋体" w:hAnsi="宋体" w:eastAsia="宋体" w:cs="宋体"/>
          <w:color w:val="000000"/>
          <w:sz w:val="24"/>
          <w:highlight w:val="none"/>
          <w:u w:val="single"/>
        </w:rPr>
        <w:t xml:space="preserve">牌、伪造，应为全新未使用的产品，性能及质量有国家标准的应符合国家标准。无国家标准的应符合行业标准或企业标准，并满足招标文件要求，实现投标文件承诺条款。符合招标文件技术参数要求，且以满足项目验收为准，项目服务须满足采购需求。</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 </w:t>
      </w:r>
      <w:r>
        <w:rPr>
          <w:rFonts w:ascii="宋体" w:hAnsi="宋体" w:eastAsia="宋体" w:cs="宋体"/>
          <w:color w:val="000000"/>
          <w:sz w:val="24"/>
          <w:highlight w:val="none"/>
        </w:rPr>
        <w:t xml:space="preserve">标的数量（规模）：</w:t>
      </w:r>
      <w:r>
        <w:rPr>
          <w:rFonts w:ascii="宋体" w:hAnsi="宋体" w:eastAsia="宋体" w:cs="宋体"/>
          <w:color w:val="000000"/>
          <w:sz w:val="24"/>
          <w:highlight w:val="none"/>
          <w:u w:val="single"/>
        </w:rPr>
        <w:t xml:space="preserve">详见附件</w:t>
      </w:r>
      <w:r>
        <w:rPr>
          <w:highlight w:val="none"/>
        </w:rPr>
      </w:r>
      <w:r/>
    </w:p>
    <w:p>
      <w:pPr>
        <w:pStyle w:val="976"/>
        <w:ind w:left="0" w:right="0" w:firstLine="0"/>
        <w:jc w:val="both"/>
        <w:keepLines w:val="0"/>
        <w:keepNext w:val="0"/>
        <w:pageBreakBefore w:val="0"/>
        <w:spacing w:before="0" w:after="0" w:line="480" w:lineRule="exact"/>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1.4 </w:t>
      </w:r>
      <w:r>
        <w:rPr>
          <w:rFonts w:ascii="宋体" w:hAnsi="宋体" w:eastAsia="宋体" w:cs="宋体"/>
          <w:color w:val="000000"/>
          <w:sz w:val="24"/>
          <w:highlight w:val="none"/>
        </w:rPr>
        <w:t xml:space="preserve">履行时间（期限）：</w:t>
      </w:r>
      <w:r>
        <w:rPr>
          <w:rFonts w:hint="eastAsia" w:ascii="宋体" w:hAnsi="宋体" w:eastAsia="宋体" w:cs="宋体"/>
          <w:color w:val="000000"/>
          <w:sz w:val="24"/>
          <w:highlight w:val="none"/>
          <w:u w:val="single"/>
          <w:lang w:val="en-US" w:eastAsia="zh-CN"/>
        </w:rPr>
        <w:t xml:space="preserve">自合同签订之日起，接采购人通知后5日内完成供货（具体供货时间以甲方要求为准，每次供货根据甲方实际要求进行分批次供货）。</w:t>
      </w:r>
      <w:r>
        <w:rPr>
          <w:rFonts w:eastAsia="宋体"/>
          <w:highlight w:val="none"/>
          <w:lang w:val="en-US" w:eastAsia="zh-CN"/>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1.5 </w:t>
      </w:r>
      <w:r>
        <w:rPr>
          <w:rFonts w:ascii="宋体" w:hAnsi="宋体" w:eastAsia="宋体" w:cs="宋体"/>
          <w:color w:val="000000"/>
          <w:sz w:val="24"/>
          <w:highlight w:val="none"/>
        </w:rPr>
        <w:t xml:space="preserve">履行地点：</w:t>
      </w:r>
      <w:r>
        <w:rPr>
          <w:rFonts w:ascii="宋体" w:hAnsi="宋体" w:eastAsia="宋体" w:cs="宋体"/>
          <w:color w:val="000000"/>
          <w:sz w:val="24"/>
          <w:highlight w:val="none"/>
          <w:u w:val="single"/>
        </w:rPr>
        <w:t xml:space="preserve">甲方指定地点</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1.6 </w:t>
      </w:r>
      <w:r>
        <w:rPr>
          <w:rFonts w:ascii="宋体" w:hAnsi="宋体" w:eastAsia="宋体" w:cs="宋体"/>
          <w:color w:val="000000"/>
          <w:sz w:val="24"/>
          <w:highlight w:val="none"/>
        </w:rPr>
        <w:t xml:space="preserve">履行方式：</w:t>
      </w:r>
      <w:r>
        <w:rPr>
          <w:rFonts w:ascii="宋体" w:hAnsi="宋体" w:eastAsia="宋体" w:cs="宋体"/>
          <w:color w:val="000000"/>
          <w:sz w:val="24"/>
          <w:highlight w:val="none"/>
          <w:u w:val="single"/>
        </w:rPr>
        <w:t xml:space="preserve">乙方负责将货物运输至甲方指定地点，运输过程中的各种风险由乙方承担，运输方式由乙方视情况自定，费用自负。</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1.7 </w:t>
      </w:r>
      <w:r>
        <w:rPr>
          <w:rFonts w:ascii="宋体" w:hAnsi="宋体" w:eastAsia="宋体" w:cs="宋体"/>
          <w:color w:val="000000"/>
          <w:sz w:val="24"/>
          <w:highlight w:val="none"/>
        </w:rPr>
        <w:t xml:space="preserve">包装方式：</w:t>
      </w:r>
      <w:r>
        <w:rPr>
          <w:rFonts w:ascii="宋体" w:hAnsi="宋体" w:eastAsia="宋体" w:cs="宋体"/>
          <w:color w:val="000000"/>
          <w:sz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二、合同金额</w:t>
      </w:r>
      <w:r>
        <w:rPr>
          <w:highlight w:val="none"/>
        </w:rPr>
      </w:r>
      <w:r/>
    </w:p>
    <w:p>
      <w:pPr>
        <w:pStyle w:val="976"/>
        <w:ind w:left="467" w:right="0" w:hanging="228"/>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2.1 </w:t>
      </w:r>
      <w:r>
        <w:rPr>
          <w:rFonts w:ascii="宋体" w:hAnsi="宋体" w:eastAsia="宋体" w:cs="宋体"/>
          <w:color w:val="000000"/>
          <w:sz w:val="24"/>
          <w:highlight w:val="none"/>
        </w:rPr>
        <w:t xml:space="preserve">本合同</w:t>
      </w:r>
      <w:r>
        <w:rPr>
          <w:rFonts w:hint="eastAsia" w:ascii="宋体" w:hAnsi="宋体" w:eastAsia="宋体" w:cs="宋体"/>
          <w:color w:val="000000"/>
          <w:sz w:val="24"/>
          <w:highlight w:val="none"/>
          <w:lang w:val="en-US" w:eastAsia="zh-CN"/>
        </w:rPr>
        <w:t xml:space="preserve">单价金额为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w:t>
      </w:r>
      <w:r>
        <w:rPr>
          <w:rFonts w:ascii="宋体" w:hAnsi="宋体" w:eastAsia="宋体" w:cs="宋体"/>
          <w:color w:val="000000"/>
          <w:sz w:val="24"/>
          <w:highlight w:val="none"/>
        </w:rPr>
        <w:t xml:space="preserve">含税总金额为（大写）：</w:t>
      </w:r>
      <w:r>
        <w:rPr>
          <w:rFonts w:ascii="Times New Roman" w:hAnsi="Times New Roman" w:eastAsia="Times New Roman" w:cs="Times New Roman"/>
          <w:color w:val="000000"/>
          <w:sz w:val="24"/>
          <w:highlight w:val="none"/>
        </w:rPr>
        <w:t xml:space="preserve">_______</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w:t>
      </w:r>
      <w:r>
        <w:rPr>
          <w:rFonts w:ascii="Times New Roman" w:hAnsi="Times New Roman" w:eastAsia="Times New Roman" w:cs="Times New Roman"/>
          <w:color w:val="000000"/>
          <w:sz w:val="24"/>
          <w:highlight w:val="none"/>
        </w:rPr>
        <w:t xml:space="preserve">___</w:t>
      </w:r>
      <w:r>
        <w:rPr>
          <w:rFonts w:ascii="宋体" w:hAnsi="宋体" w:eastAsia="宋体" w:cs="宋体"/>
          <w:color w:val="000000"/>
          <w:sz w:val="24"/>
          <w:highlight w:val="none"/>
        </w:rPr>
        <w:t xml:space="preserve">元）人民币。</w:t>
      </w:r>
      <w:r>
        <w:rPr>
          <w:highlight w:val="none"/>
        </w:rPr>
      </w:r>
      <w:r/>
    </w:p>
    <w:p>
      <w:pPr>
        <w:pStyle w:val="976"/>
        <w:ind w:left="479" w:right="0" w:firstLine="2162"/>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主要标的物清单（详细列明）</w:t>
      </w:r>
      <w:r>
        <w:rPr>
          <w:highlight w:val="none"/>
        </w:rPr>
      </w:r>
      <w:r/>
    </w:p>
    <w:tbl>
      <w:tblPr>
        <w:tblStyle w:val="104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2559"/>
        <w:gridCol w:w="975"/>
        <w:gridCol w:w="927"/>
        <w:gridCol w:w="1346"/>
        <w:gridCol w:w="1346"/>
      </w:tblGrid>
      <w:tr>
        <w:trPr>
          <w:trHeight w:val="599"/>
        </w:trPr>
        <w:tc>
          <w:tcPr>
            <w:tcMar>
              <w:left w:w="108" w:type="dxa"/>
              <w:top w:w="0" w:type="dxa"/>
              <w:right w:w="108" w:type="dxa"/>
              <w:bottom w:w="0" w:type="dxa"/>
            </w:tcMar>
            <w:tcW w:w="1230"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Mar>
              <w:left w:w="108" w:type="dxa"/>
              <w:top w:w="0" w:type="dxa"/>
              <w:right w:w="108" w:type="dxa"/>
              <w:bottom w:w="0" w:type="dxa"/>
            </w:tcMar>
            <w:tcW w:w="2559"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品牌</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规格</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型号</w:t>
            </w:r>
            <w:r>
              <w:rPr>
                <w:highlight w:val="none"/>
              </w:rPr>
            </w:r>
            <w:r/>
          </w:p>
        </w:tc>
        <w:tc>
          <w:tcPr>
            <w:tcMar>
              <w:left w:w="108" w:type="dxa"/>
              <w:top w:w="0" w:type="dxa"/>
              <w:right w:w="108" w:type="dxa"/>
              <w:bottom w:w="0" w:type="dxa"/>
            </w:tcMar>
            <w:tcW w:w="975"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rPr>
                <w:highlight w:val="none"/>
              </w:rPr>
            </w:r>
            <w:r/>
          </w:p>
        </w:tc>
        <w:tc>
          <w:tcPr>
            <w:tcMar>
              <w:left w:w="108" w:type="dxa"/>
              <w:top w:w="0" w:type="dxa"/>
              <w:right w:w="108" w:type="dxa"/>
              <w:bottom w:w="0" w:type="dxa"/>
            </w:tcMar>
            <w:tcW w:w="927"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单价（元）</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总价（元）</w:t>
            </w:r>
            <w:r>
              <w:rPr>
                <w:highlight w:val="none"/>
              </w:rPr>
            </w:r>
            <w:r/>
          </w:p>
        </w:tc>
      </w:tr>
      <w:tr>
        <w:trPr/>
        <w:tc>
          <w:tcPr>
            <w:tcMar>
              <w:left w:w="108" w:type="dxa"/>
              <w:top w:w="0" w:type="dxa"/>
              <w:right w:w="108" w:type="dxa"/>
              <w:bottom w:w="0" w:type="dxa"/>
            </w:tcMar>
            <w:tcW w:w="1230"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2559"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75"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27"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c>
          <w:tcPr>
            <w:tcMar>
              <w:left w:w="108" w:type="dxa"/>
              <w:top w:w="0" w:type="dxa"/>
              <w:right w:w="108" w:type="dxa"/>
              <w:bottom w:w="0" w:type="dxa"/>
            </w:tcMar>
            <w:tcW w:w="1230"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2559"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75"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27"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c>
          <w:tcPr>
            <w:tcMar>
              <w:left w:w="108" w:type="dxa"/>
              <w:top w:w="0" w:type="dxa"/>
              <w:right w:w="108" w:type="dxa"/>
              <w:bottom w:w="0" w:type="dxa"/>
            </w:tcMar>
            <w:tcW w:w="1230"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2559"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75"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927"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Mar>
              <w:left w:w="108" w:type="dxa"/>
              <w:top w:w="0" w:type="dxa"/>
              <w:right w:w="108" w:type="dxa"/>
              <w:bottom w:w="0" w:type="dxa"/>
            </w:tcMar>
            <w:tcW w:w="1346"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c>
          <w:tcPr>
            <w:gridSpan w:val="6"/>
            <w:tcMar>
              <w:left w:w="108" w:type="dxa"/>
              <w:top w:w="0" w:type="dxa"/>
              <w:right w:w="108" w:type="dxa"/>
              <w:bottom w:w="0" w:type="dxa"/>
            </w:tcMar>
            <w:tcW w:w="8383" w:type="dxa"/>
            <w:vAlign w:val="center"/>
            <w:textDirection w:val="lrTb"/>
            <w:noWrap w:val="false"/>
          </w:tcPr>
          <w:p>
            <w:pPr>
              <w:pStyle w:val="976"/>
              <w:ind w:left="410" w:right="0" w:hanging="410"/>
              <w:jc w:val="center"/>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合计：人民币金额（大写）：</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拾</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万</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仟</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佰</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拾</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元整（￥：</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w:t>
            </w:r>
            <w:r>
              <w:rPr>
                <w:highlight w:val="none"/>
              </w:rPr>
            </w:r>
            <w:r/>
          </w:p>
        </w:tc>
      </w:tr>
    </w:tbl>
    <w:p>
      <w:pPr>
        <w:pStyle w:val="976"/>
        <w:ind w:right="0" w:firstLine="48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本合同价款包含税金、乙方提供合同约定的货物及乙方提供合同中服务所支出的所有费用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包含但不限于购买疫苗、耳标后的配套服务、疫苗配套稀释液以及耳标配套耳标钳、针等</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，甲方在上述合同价款之外不再向乙方支付其他任何费用。</w:t>
      </w:r>
      <w:r>
        <w:rPr>
          <w:highlight w:val="none"/>
        </w:rPr>
      </w:r>
      <w:r/>
    </w:p>
    <w:p>
      <w:pPr>
        <w:pStyle w:val="976"/>
        <w:numPr>
          <w:ilvl w:val="0"/>
          <w:numId w:val="0"/>
        </w:numPr>
        <w:ind w:left="0" w:right="0" w:firstLine="0"/>
        <w:jc w:val="both"/>
        <w:keepLines w:val="0"/>
        <w:keepNext w:val="0"/>
        <w:pageBreakBefore w:val="0"/>
        <w:spacing w:before="0" w:after="0" w:line="480" w:lineRule="exact"/>
        <w:widowControl w:val="off"/>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val="en-US" w:eastAsia="zh-CN" w:bidi="ar-SA"/>
        </w:rPr>
        <w:t xml:space="preserve">三、</w:t>
      </w:r>
      <w:r>
        <w:rPr>
          <w:rFonts w:ascii="宋体" w:hAnsi="宋体" w:eastAsia="宋体" w:cs="宋体"/>
          <w:b/>
          <w:color w:val="000000"/>
          <w:sz w:val="24"/>
          <w:highlight w:val="none"/>
        </w:rPr>
        <w:t xml:space="preserve">技术资料</w:t>
      </w:r>
      <w:r>
        <w:rPr>
          <w:rFonts w:ascii="宋体" w:hAnsi="宋体" w:eastAsia="宋体" w:cs="宋体"/>
          <w:b/>
          <w:color w:val="000000"/>
          <w:sz w:val="24"/>
          <w:highlight w:val="none"/>
        </w:rPr>
      </w:r>
      <w:r/>
    </w:p>
    <w:p>
      <w:pPr>
        <w:pStyle w:val="976"/>
        <w:numPr>
          <w:ilvl w:val="0"/>
          <w:numId w:val="0"/>
        </w:numPr>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3.1</w:t>
      </w:r>
      <w:r>
        <w:rPr>
          <w:rFonts w:ascii="宋体" w:hAnsi="宋体" w:eastAsia="宋体" w:cs="宋体"/>
          <w:color w:val="000000"/>
          <w:sz w:val="24"/>
          <w:highlight w:val="none"/>
        </w:rPr>
        <w:t xml:space="preserve">乙方应按招标文件规定的时间向甲方提供使用货物</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包含与货物相关的服务</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的有关技术资料。</w:t>
      </w:r>
      <w:r>
        <w:rPr>
          <w:highlight w:val="none"/>
        </w:rPr>
      </w:r>
      <w:r/>
    </w:p>
    <w:p>
      <w:pPr>
        <w:pStyle w:val="976"/>
        <w:ind w:right="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3.2 </w:t>
      </w:r>
      <w:r>
        <w:rPr>
          <w:rFonts w:ascii="宋体" w:hAnsi="宋体" w:eastAsia="宋体" w:cs="宋体"/>
          <w:color w:val="000000"/>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976"/>
        <w:ind w:right="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四、知识产权</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4.1</w:t>
      </w:r>
      <w:r>
        <w:rPr>
          <w:rFonts w:ascii="宋体" w:hAnsi="宋体" w:eastAsia="宋体" w:cs="宋体"/>
          <w:color w:val="000000"/>
          <w:sz w:val="24"/>
          <w:highlight w:val="none"/>
        </w:rPr>
        <w:t xml:space="preserve">乙方所提供的货物（含软件、技术、服务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五、产权担保</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5.1 </w:t>
      </w:r>
      <w:r>
        <w:rPr>
          <w:rFonts w:ascii="宋体" w:hAnsi="宋体" w:eastAsia="宋体" w:cs="宋体"/>
          <w:color w:val="000000"/>
          <w:sz w:val="24"/>
          <w:highlight w:val="none"/>
        </w:rPr>
        <w:t xml:space="preserve">乙方保证所交付的货物（包含与货物相关的服务）的所有权完全属于乙方且无任何抵押、查封等产权瑕疵。</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六、履约保证金</w:t>
      </w:r>
      <w:r>
        <w:rPr>
          <w:highlight w:val="none"/>
        </w:rPr>
      </w:r>
      <w:r/>
    </w:p>
    <w:p>
      <w:pPr>
        <w:pStyle w:val="976"/>
        <w:ind w:right="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本项目不收取履约保证金。</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七、合同转包或分包</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7.1</w:t>
      </w:r>
      <w:r>
        <w:rPr>
          <w:rFonts w:ascii="宋体" w:hAnsi="宋体" w:eastAsia="宋体" w:cs="宋体"/>
          <w:color w:val="000000"/>
          <w:sz w:val="24"/>
          <w:highlight w:val="none"/>
        </w:rPr>
        <w:t xml:space="preserve">乙方不得将合同标的转包给他人履行。</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7.2</w:t>
      </w:r>
      <w:r>
        <w:rPr>
          <w:rFonts w:ascii="宋体" w:hAnsi="宋体" w:eastAsia="宋体" w:cs="宋体"/>
          <w:color w:val="000000"/>
          <w:sz w:val="24"/>
          <w:highlight w:val="none"/>
        </w:rPr>
        <w:t xml:space="preserve">乙方不得将合同标的分包给他人履行。</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7.3</w:t>
      </w:r>
      <w:r>
        <w:rPr>
          <w:rFonts w:ascii="宋体" w:hAnsi="宋体" w:eastAsia="宋体" w:cs="宋体"/>
          <w:color w:val="000000"/>
          <w:sz w:val="24"/>
          <w:highlight w:val="none"/>
        </w:rPr>
        <w:t xml:space="preserve">乙方如有转包或未经甲方同意的分包行为，甲方有权给予终止合同。</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八、合同款项支付</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8.1</w:t>
      </w:r>
      <w:r>
        <w:rPr>
          <w:rFonts w:ascii="宋体" w:hAnsi="宋体" w:eastAsia="宋体" w:cs="宋体"/>
          <w:color w:val="000000"/>
          <w:sz w:val="24"/>
          <w:highlight w:val="none"/>
        </w:rPr>
        <w:t xml:space="preserve">合同款项的支付方式及进度安排</w:t>
      </w:r>
      <w:r>
        <w:rPr>
          <w:highlight w:val="none"/>
        </w:rPr>
      </w:r>
      <w:r/>
    </w:p>
    <w:p>
      <w:pPr>
        <w:pStyle w:val="976"/>
        <w:ind w:right="0"/>
        <w:jc w:val="both"/>
        <w:keepLines w:val="0"/>
        <w:keepNext w:val="0"/>
        <w:pageBreakBefore w:val="0"/>
        <w:spacing w:before="0" w:after="0" w:line="48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资金支付的方式：</w:t>
      </w:r>
      <w:r>
        <w:rPr>
          <w:rFonts w:hint="eastAsia" w:ascii="宋体" w:hAnsi="宋体" w:eastAsia="宋体" w:cs="宋体"/>
          <w:color w:val="000000"/>
          <w:sz w:val="24"/>
          <w:highlight w:val="none"/>
        </w:rPr>
      </w:r>
      <w:r/>
    </w:p>
    <w:p>
      <w:pPr>
        <w:pStyle w:val="976"/>
        <w:ind w:right="0"/>
        <w:jc w:val="both"/>
        <w:keepLines w:val="0"/>
        <w:keepNext w:val="0"/>
        <w:pageBreakBefore w:val="0"/>
        <w:spacing w:before="0" w:after="0" w:line="48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预付款</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合同金额的30%，合同签订后按规定支付</w:t>
      </w:r>
      <w:r>
        <w:rPr>
          <w:rFonts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976"/>
        <w:ind w:right="0"/>
        <w:jc w:val="both"/>
        <w:keepLines w:val="0"/>
        <w:keepNext w:val="0"/>
        <w:pageBreakBefore w:val="0"/>
        <w:spacing w:before="0" w:after="0" w:line="48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进度款：</w:t>
      </w:r>
      <w:r>
        <w:rPr>
          <w:rFonts w:hint="eastAsia" w:ascii="宋体" w:hAnsi="宋体" w:eastAsia="宋体" w:cs="宋体"/>
          <w:color w:val="000000"/>
          <w:sz w:val="24"/>
          <w:highlight w:val="none"/>
        </w:rPr>
        <w:t xml:space="preserve">中标货物根据甲方要求分批次送达甲方指定地点，每批货到甲方指定地点并经验收合格后付</w:t>
      </w:r>
      <w:r>
        <w:rPr>
          <w:rFonts w:hint="eastAsia" w:ascii="宋体" w:hAnsi="宋体" w:eastAsia="宋体" w:cs="宋体"/>
          <w:color w:val="000000"/>
          <w:sz w:val="24"/>
          <w:highlight w:val="none"/>
          <w:lang w:val="en-US" w:eastAsia="zh-CN"/>
        </w:rPr>
        <w:t xml:space="preserve">每</w:t>
      </w:r>
      <w:r>
        <w:rPr>
          <w:rFonts w:hint="eastAsia" w:ascii="宋体" w:hAnsi="宋体" w:eastAsia="宋体" w:cs="宋体"/>
          <w:color w:val="000000"/>
          <w:sz w:val="24"/>
          <w:highlight w:val="none"/>
        </w:rPr>
        <w:t xml:space="preserve">批次货款的100%。</w:t>
      </w:r>
      <w:r>
        <w:rPr>
          <w:rFonts w:ascii="宋体" w:hAnsi="宋体" w:eastAsia="宋体" w:cs="宋体"/>
          <w:color w:val="000000"/>
          <w:sz w:val="24"/>
          <w:highlight w:val="none"/>
        </w:rPr>
      </w:r>
      <w:r/>
    </w:p>
    <w:p>
      <w:pPr>
        <w:pStyle w:val="976"/>
        <w:ind w:right="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付款前，乙方应向甲方提供符合</w:t>
      </w:r>
      <w:r>
        <w:rPr>
          <w:rFonts w:hint="eastAsia" w:ascii="宋体" w:hAnsi="宋体" w:cs="宋体"/>
          <w:color w:val="000000"/>
          <w:sz w:val="24"/>
          <w:highlight w:val="none"/>
          <w:lang w:val="en-US" w:eastAsia="zh-CN"/>
        </w:rPr>
        <w:t xml:space="preserve">甲方</w:t>
      </w:r>
      <w:r>
        <w:rPr>
          <w:rFonts w:ascii="宋体" w:hAnsi="宋体" w:eastAsia="宋体" w:cs="宋体"/>
          <w:color w:val="000000"/>
          <w:sz w:val="24"/>
          <w:highlight w:val="none"/>
        </w:rPr>
        <w:t xml:space="preserve">要求的发票，否则，甲方有权拒绝付款，同时不免除乙方合同履行义务。甲方可从应付款中直接扣除乙方应承担的违约金或其他费用。</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资金支付的时间：收到乙方发票</w:t>
      </w:r>
      <w:r>
        <w:rPr>
          <w:rFonts w:ascii="Times New Roman" w:hAnsi="Times New Roman" w:eastAsia="Times New Roman" w:cs="Times New Roman"/>
          <w:color w:val="000000"/>
          <w:sz w:val="24"/>
          <w:highlight w:val="none"/>
        </w:rPr>
        <w:t xml:space="preserve">10</w:t>
      </w:r>
      <w:r>
        <w:rPr>
          <w:rFonts w:ascii="宋体" w:hAnsi="宋体" w:eastAsia="宋体" w:cs="宋体"/>
          <w:color w:val="000000"/>
          <w:sz w:val="24"/>
          <w:highlight w:val="none"/>
        </w:rPr>
        <w:t xml:space="preserve">个工作日内；</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资金支付的条件：满足相应阶段的要求且收到乙方发票；</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注：在签订合同时，乙方明确表示无需预付款或者主动要求降低预付款比例的金额，甲方可不适用预付款规定。</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8.2</w:t>
      </w:r>
      <w:r>
        <w:rPr>
          <w:rFonts w:ascii="宋体" w:hAnsi="宋体" w:eastAsia="宋体" w:cs="宋体"/>
          <w:color w:val="000000"/>
          <w:sz w:val="24"/>
          <w:highlight w:val="none"/>
        </w:rPr>
        <w:t xml:space="preserve">当采购数量与实际使用数量不一致时，乙方应根据实际使用量供货，合同的最终结算金额按实际使用量乘以成交单价进行计算。</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九、税费</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9.1</w:t>
      </w:r>
      <w:r>
        <w:rPr>
          <w:rFonts w:ascii="宋体" w:hAnsi="宋体" w:eastAsia="宋体" w:cs="宋体"/>
          <w:color w:val="000000"/>
          <w:sz w:val="24"/>
          <w:highlight w:val="none"/>
        </w:rPr>
        <w:t xml:space="preserve">本合同执行中相关的一切税费均由乙方负担。</w:t>
      </w:r>
      <w:r>
        <w:rPr>
          <w:highlight w:val="none"/>
        </w:rPr>
      </w:r>
      <w:r/>
    </w:p>
    <w:p>
      <w:pPr>
        <w:pStyle w:val="976"/>
        <w:ind w:left="0" w:right="0" w:firstLine="0"/>
        <w:jc w:val="both"/>
        <w:keepLines w:val="0"/>
        <w:keepNext w:val="0"/>
        <w:pageBreakBefore w:val="0"/>
        <w:spacing w:before="0" w:after="0" w:line="480" w:lineRule="exact"/>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质量保证期</w:t>
      </w:r>
      <w:r>
        <w:rPr>
          <w:rFonts w:eastAsia="宋体"/>
          <w:highlight w:val="none"/>
          <w:lang w:val="en-US" w:eastAsia="zh-CN"/>
        </w:rPr>
      </w:r>
      <w:r/>
    </w:p>
    <w:p>
      <w:pPr>
        <w:pStyle w:val="976"/>
        <w:ind w:left="0" w:right="0" w:firstLine="0"/>
        <w:jc w:val="both"/>
        <w:keepLines w:val="0"/>
        <w:keepNext w:val="0"/>
        <w:pageBreakBefore w:val="0"/>
        <w:spacing w:before="0" w:after="0" w:line="480" w:lineRule="exac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10.1 </w:t>
      </w:r>
      <w:r>
        <w:rPr>
          <w:rFonts w:ascii="宋体" w:hAnsi="宋体" w:eastAsia="宋体" w:cs="宋体"/>
          <w:color w:val="000000"/>
          <w:sz w:val="24"/>
          <w:highlight w:val="none"/>
        </w:rPr>
        <w:t xml:space="preserve">乙方应按招标文件规定的货物性能、技术要求、质量标准向甲方提供未经使用的全新产品。</w:t>
      </w:r>
      <w:r>
        <w:rPr>
          <w:rFonts w:hint="eastAsia" w:ascii="宋体" w:hAnsi="宋体" w:eastAsia="宋体" w:cs="宋体"/>
          <w:color w:val="000000"/>
          <w:sz w:val="24"/>
          <w:highlight w:val="none"/>
        </w:rPr>
        <w:t xml:space="preserve">乙方所供货物质量不符合规定的，由其负责包换或包修，并承担修理、调换或退货而支付的实际费用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6"/>
        <w:ind w:left="0" w:right="0" w:firstLine="0"/>
        <w:jc w:val="both"/>
        <w:keepLines w:val="0"/>
        <w:keepNext w:val="0"/>
        <w:pageBreakBefore w:val="0"/>
        <w:spacing w:before="0" w:after="0" w:line="480" w:lineRule="exact"/>
        <w:widowControl w:val="off"/>
        <w:rPr>
          <w:rFonts w:hint="eastAsia" w:ascii="Times New Roman" w:hAnsi="Times New Roman"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10.2</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分包1-6</w:t>
      </w:r>
      <w:r>
        <w:rPr>
          <w:rFonts w:hint="eastAsia" w:ascii="Times New Roman" w:hAnsi="Times New Roman" w:eastAsia="宋体" w:cs="Times New Roman"/>
          <w:color w:val="000000"/>
          <w:sz w:val="24"/>
          <w:highlight w:val="none"/>
          <w:lang w:eastAsia="zh-CN"/>
        </w:rPr>
        <w:t xml:space="preserve">）疫苗</w:t>
      </w:r>
      <w:r>
        <w:rPr>
          <w:rFonts w:hint="eastAsia" w:ascii="Times New Roman" w:hAnsi="Times New Roman" w:cs="Times New Roman"/>
          <w:color w:val="000000"/>
          <w:sz w:val="24"/>
          <w:highlight w:val="none"/>
          <w:lang w:val="en-US" w:eastAsia="zh-CN"/>
        </w:rPr>
        <w:t xml:space="preserve">在最终交到县区级用户的有效期在7个月（疫苗有效期为12个月的）和11个月（疫苗有效期为18个月的）以上（自交货验收合格之日起计）；</w:t>
      </w:r>
      <w:r>
        <w:rPr>
          <w:rFonts w:hint="eastAsia" w:ascii="Times New Roman" w:hAnsi="Times New Roman" w:cs="Times New Roman"/>
          <w:color w:val="000000"/>
          <w:sz w:val="24"/>
          <w:highlight w:val="none"/>
          <w:lang w:val="en-US" w:eastAsia="zh-CN"/>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highlight w:val="none"/>
          <w:lang w:val="en-US" w:eastAsia="zh-CN"/>
        </w:rPr>
        <w:t xml:space="preserve">（分包7-8）耳标12个月以上（自交货验收合格之日起计），因人为因素出现的故障不在免费保修范围内。</w:t>
      </w:r>
      <w:r>
        <w:rPr>
          <w:highlight w:val="none"/>
        </w:rPr>
      </w:r>
      <w:r/>
    </w:p>
    <w:p>
      <w:pPr>
        <w:pStyle w:val="976"/>
        <w:ind w:left="0" w:right="0" w:firstLine="0"/>
        <w:jc w:val="both"/>
        <w:keepLines w:val="0"/>
        <w:keepNext w:val="0"/>
        <w:pageBreakBefore w:val="0"/>
        <w:spacing w:before="0" w:after="0" w:line="480" w:lineRule="exact"/>
        <w:widowControl w:val="off"/>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10.3 </w:t>
      </w:r>
      <w:r>
        <w:rPr>
          <w:rFonts w:ascii="宋体" w:hAnsi="宋体" w:eastAsia="宋体" w:cs="宋体"/>
          <w:color w:val="000000"/>
          <w:sz w:val="24"/>
          <w:highlight w:val="none"/>
        </w:rPr>
        <w:t xml:space="preserve">乙方提供</w:t>
      </w:r>
      <w:r>
        <w:rPr>
          <w:rFonts w:ascii="Times New Roman" w:hAnsi="Times New Roman" w:eastAsia="Times New Roman" w:cs="Times New Roman"/>
          <w:color w:val="000000"/>
          <w:sz w:val="24"/>
          <w:highlight w:val="none"/>
        </w:rPr>
        <w:t xml:space="preserve">7</w:t>
      </w:r>
      <w:r>
        <w:rPr>
          <w:rFonts w:ascii="宋体" w:hAnsi="宋体" w:eastAsia="宋体" w:cs="宋体"/>
          <w:color w:val="000000"/>
          <w:sz w:val="24"/>
          <w:highlight w:val="none"/>
        </w:rPr>
        <w:t xml:space="preserve">×</w:t>
      </w:r>
      <w:r>
        <w:rPr>
          <w:rFonts w:ascii="Times New Roman" w:hAnsi="Times New Roman" w:eastAsia="Times New Roman" w:cs="Times New Roman"/>
          <w:color w:val="000000"/>
          <w:sz w:val="24"/>
          <w:highlight w:val="none"/>
        </w:rPr>
        <w:t xml:space="preserve">24</w:t>
      </w:r>
      <w:r>
        <w:rPr>
          <w:rFonts w:ascii="宋体" w:hAnsi="宋体" w:eastAsia="宋体" w:cs="宋体"/>
          <w:color w:val="000000"/>
          <w:sz w:val="24"/>
          <w:highlight w:val="none"/>
        </w:rPr>
        <w:t xml:space="preserve">小时的技术支持响应，如在使用过程中发生问题，乙方在接到甲</w:t>
      </w:r>
      <w:r>
        <w:rPr>
          <w:rFonts w:ascii="Times New Roman" w:hAnsi="Times New Roman" w:eastAsia="Times New Roman" w:cs="Times New Roman"/>
          <w:color w:val="000000"/>
          <w:sz w:val="24"/>
          <w:highlight w:val="none"/>
        </w:rPr>
        <w:t xml:space="preserve">方通知后在48小时内到达甲方现场解决完毕且不得影响甲方正常使用。</w:t>
      </w:r>
      <w:r>
        <w:rPr>
          <w:rFonts w:ascii="Times New Roman" w:hAnsi="Times New Roman" w:eastAsia="Times New Roman" w:cs="Times New Roman"/>
          <w:color w:val="000000"/>
          <w:sz w:val="24"/>
          <w:highlight w:val="none"/>
        </w:rPr>
      </w:r>
      <w:r/>
    </w:p>
    <w:p>
      <w:pPr>
        <w:pStyle w:val="976"/>
        <w:ind w:left="0" w:right="0" w:firstLine="0"/>
        <w:jc w:val="both"/>
        <w:keepLines w:val="0"/>
        <w:keepNext w:val="0"/>
        <w:pageBreakBefore w:val="0"/>
        <w:spacing w:before="0" w:after="0" w:line="480" w:lineRule="exact"/>
        <w:widowControl w:val="off"/>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10.4 在质保期内，乙方应对货物出现的质量及安全问题负责处理解决并承担一切费用。</w:t>
      </w:r>
      <w:r>
        <w:rPr>
          <w:rFonts w:ascii="Times New Roman" w:hAnsi="Times New Roman" w:eastAsia="Times New Roman" w:cs="Times New Roman"/>
          <w:color w:val="000000"/>
          <w:sz w:val="24"/>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10.</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Times New Roman" w:cs="Times New Roman"/>
          <w:color w:val="000000"/>
          <w:sz w:val="24"/>
          <w:highlight w:val="none"/>
        </w:rPr>
        <w:t xml:space="preserve">乙方未在上述规定时间内履行质保义务的，甲方可选择是否委托第三方代为处理，</w:t>
      </w:r>
      <w:r>
        <w:rPr>
          <w:rFonts w:ascii="宋体" w:hAnsi="宋体" w:eastAsia="宋体" w:cs="宋体"/>
          <w:color w:val="000000"/>
          <w:sz w:val="24"/>
          <w:highlight w:val="none"/>
        </w:rPr>
        <w:t xml:space="preserve">由此产生的费用及损失均由乙方承担，每出现一次，由乙方向甲方支付合同总额2%违约金（可在应付款项中扣除）。</w:t>
      </w:r>
      <w:r>
        <w:rPr>
          <w:highlight w:val="none"/>
        </w:rPr>
      </w:r>
      <w:r/>
    </w:p>
    <w:p>
      <w:pPr>
        <w:pStyle w:val="976"/>
        <w:ind w:left="0" w:right="0" w:firstLine="0"/>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注：乙方投标承诺中售后服务方案优于上述要求的，优先执行投标承诺内容。</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十一、项目验收</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11.1 </w:t>
      </w:r>
      <w:r>
        <w:rPr>
          <w:rFonts w:ascii="宋体" w:hAnsi="宋体" w:eastAsia="宋体" w:cs="宋体"/>
          <w:color w:val="000000"/>
          <w:sz w:val="24"/>
          <w:highlight w:val="none"/>
        </w:rPr>
        <w:t xml:space="preserve">甲方依法组织履约验收工作。</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11.2 </w:t>
      </w:r>
      <w:r>
        <w:rPr>
          <w:rFonts w:ascii="宋体" w:hAnsi="宋体" w:eastAsia="宋体" w:cs="宋体"/>
          <w:color w:val="000000"/>
          <w:sz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11.3 </w:t>
      </w:r>
      <w:r>
        <w:rPr>
          <w:rFonts w:ascii="宋体" w:hAnsi="宋体" w:eastAsia="宋体" w:cs="宋体"/>
          <w:color w:val="000000"/>
          <w:sz w:val="24"/>
          <w:highlight w:val="none"/>
        </w:rPr>
        <w:t xml:space="preserve">对于实际使用人和甲方分离的项目，甲方邀请实际使用人参与验收。</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11.4 </w:t>
      </w:r>
      <w:r>
        <w:rPr>
          <w:rFonts w:ascii="宋体" w:hAnsi="宋体" w:eastAsia="宋体" w:cs="宋体"/>
          <w:color w:val="000000"/>
          <w:sz w:val="24"/>
          <w:highlight w:val="none"/>
        </w:rPr>
        <w:t xml:space="preserve">如有必要，甲方邀请参加本项目的其他供应商或第三方专业机构及专家参与验收，由此产生的费用由乙方承担，相关意见将作为验收书的参考资料。</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11.5 </w:t>
      </w:r>
      <w:r>
        <w:rPr>
          <w:rFonts w:hint="eastAsia" w:ascii="宋体" w:hAnsi="宋体" w:eastAsia="宋体" w:cs="宋体"/>
          <w:color w:val="000000"/>
          <w:sz w:val="24"/>
          <w:highlight w:val="non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rPr>
          <w:rFonts w:ascii="宋体" w:hAnsi="宋体" w:eastAsia="宋体" w:cs="宋体"/>
          <w:color w:val="000000"/>
          <w:sz w:val="24"/>
          <w:highlight w:val="none"/>
        </w:rPr>
        <w:t xml:space="preserve">。</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11.6 </w:t>
      </w:r>
      <w:r>
        <w:rPr>
          <w:rFonts w:ascii="宋体" w:hAnsi="宋体" w:eastAsia="宋体" w:cs="宋体"/>
          <w:color w:val="000000"/>
          <w:sz w:val="24"/>
          <w:highlight w:val="none"/>
        </w:rPr>
        <w:t xml:space="preserve">验收合格的项目</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甲方将及时报告本级财政部门。</w:t>
      </w:r>
      <w:r>
        <w:rPr>
          <w:highlight w:val="none"/>
        </w:rPr>
      </w:r>
      <w:r/>
    </w:p>
    <w:p>
      <w:pPr>
        <w:pStyle w:val="976"/>
        <w:ind w:left="0" w:right="0" w:firstLine="0"/>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11.7甲方在验收中，如发现有与合同规定不符的，应向乙方提出书面意见，不签发验收单。乙方在接到甲方书面意见后，应在2天内予以处理完毕，并将处理结果书面告知甲方。</w:t>
      </w:r>
      <w:r>
        <w:rPr>
          <w:highlight w:val="none"/>
        </w:rPr>
      </w:r>
      <w:r/>
    </w:p>
    <w:p>
      <w:pPr>
        <w:pStyle w:val="976"/>
        <w:ind w:left="0" w:right="0" w:firstLine="0"/>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11.8如果验收不合格,甲方有权拒绝付款，乙方应在甲方限定时间内予以更换符合要求的货物，乙方自行承担由此产生的所有费用。</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十二、货物的包装、发运及运输</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12.1 </w:t>
      </w:r>
      <w:r>
        <w:rPr>
          <w:rFonts w:ascii="宋体" w:hAnsi="宋体" w:eastAsia="宋体" w:cs="宋体"/>
          <w:color w:val="000000"/>
          <w:sz w:val="24"/>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12.2 </w:t>
      </w:r>
      <w:r>
        <w:rPr>
          <w:rFonts w:ascii="宋体" w:hAnsi="宋体" w:eastAsia="宋体" w:cs="宋体"/>
          <w:color w:val="000000"/>
          <w:sz w:val="24"/>
          <w:highlight w:val="none"/>
        </w:rPr>
        <w:t xml:space="preserve">使用说明书、质量检验证明书、随配附件和工具以及清单一并附于货物内。</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12.3 </w:t>
      </w:r>
      <w:r>
        <w:rPr>
          <w:rFonts w:ascii="宋体" w:hAnsi="宋体" w:eastAsia="宋体" w:cs="宋体"/>
          <w:color w:val="000000"/>
          <w:sz w:val="24"/>
          <w:highlight w:val="none"/>
        </w:rPr>
        <w:t xml:space="preserve">乙方在货物发运手续办理完毕后</w:t>
      </w:r>
      <w:r>
        <w:rPr>
          <w:rFonts w:ascii="Times New Roman" w:hAnsi="Times New Roman" w:eastAsia="Times New Roman" w:cs="Times New Roman"/>
          <w:color w:val="000000"/>
          <w:sz w:val="24"/>
          <w:highlight w:val="none"/>
        </w:rPr>
        <w:t xml:space="preserve">24</w:t>
      </w:r>
      <w:r>
        <w:rPr>
          <w:rFonts w:ascii="宋体" w:hAnsi="宋体" w:eastAsia="宋体" w:cs="宋体"/>
          <w:color w:val="000000"/>
          <w:sz w:val="24"/>
          <w:highlight w:val="none"/>
        </w:rPr>
        <w:t xml:space="preserve">小时内或货到甲方</w:t>
      </w:r>
      <w:r>
        <w:rPr>
          <w:rFonts w:ascii="Times New Roman" w:hAnsi="Times New Roman" w:eastAsia="Times New Roman" w:cs="Times New Roman"/>
          <w:color w:val="000000"/>
          <w:sz w:val="24"/>
          <w:highlight w:val="none"/>
        </w:rPr>
        <w:t xml:space="preserve">48</w:t>
      </w:r>
      <w:r>
        <w:rPr>
          <w:rFonts w:ascii="宋体" w:hAnsi="宋体" w:eastAsia="宋体" w:cs="宋体"/>
          <w:color w:val="000000"/>
          <w:sz w:val="24"/>
          <w:highlight w:val="none"/>
        </w:rPr>
        <w:t xml:space="preserve">小时前通知甲方，以准备接货。</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12.4 </w:t>
      </w:r>
      <w:r>
        <w:rPr>
          <w:rFonts w:ascii="宋体" w:hAnsi="宋体" w:eastAsia="宋体" w:cs="宋体"/>
          <w:color w:val="000000"/>
          <w:sz w:val="24"/>
          <w:highlight w:val="none"/>
        </w:rPr>
        <w:t xml:space="preserve">货物在交付甲方前发生的风险均由乙方负责。</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12.5</w:t>
      </w:r>
      <w:r>
        <w:rPr>
          <w:rFonts w:ascii="宋体" w:hAnsi="宋体" w:eastAsia="宋体" w:cs="宋体"/>
          <w:color w:val="000000"/>
          <w:sz w:val="24"/>
          <w:highlight w:val="none"/>
        </w:rPr>
        <w:t xml:space="preserve">货物在规定的交付期限内由乙方送达甲方指定的地点并经甲方验收合格签收后视为交付，乙方同时需通知甲方货物已送达。</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十三、违约责任</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13.1</w:t>
      </w:r>
      <w:r>
        <w:rPr>
          <w:rFonts w:ascii="宋体" w:hAnsi="宋体" w:eastAsia="宋体" w:cs="宋体"/>
          <w:color w:val="000000"/>
          <w:sz w:val="24"/>
          <w:highlight w:val="none"/>
        </w:rPr>
        <w:t xml:space="preserve">乙方未按约定期限供货的，每逾期一日应向甲方支付合同总额</w:t>
      </w:r>
      <w:r>
        <w:rPr>
          <w:rFonts w:ascii="Times New Roman" w:hAnsi="Times New Roman" w:eastAsia="Times New Roman" w:cs="Times New Roman"/>
          <w:color w:val="000000"/>
          <w:sz w:val="24"/>
          <w:highlight w:val="none"/>
        </w:rPr>
        <w:t xml:space="preserve">3</w:t>
      </w:r>
      <w:r>
        <w:rPr>
          <w:rFonts w:ascii="宋体" w:hAnsi="宋体" w:eastAsia="宋体" w:cs="宋体"/>
          <w:color w:val="000000"/>
          <w:sz w:val="24"/>
          <w:highlight w:val="none"/>
        </w:rPr>
        <w:t xml:space="preserve">‰的违约金。如乙方逾期履行达</w:t>
      </w:r>
      <w:r>
        <w:rPr>
          <w:rFonts w:ascii="Times New Roman" w:hAnsi="Times New Roman" w:eastAsia="Times New Roman" w:cs="Times New Roman"/>
          <w:color w:val="000000"/>
          <w:sz w:val="24"/>
          <w:highlight w:val="none"/>
        </w:rPr>
        <w:t xml:space="preserve">15</w:t>
      </w:r>
      <w:r>
        <w:rPr>
          <w:rFonts w:ascii="宋体" w:hAnsi="宋体" w:eastAsia="宋体" w:cs="宋体"/>
          <w:color w:val="000000"/>
          <w:sz w:val="24"/>
          <w:highlight w:val="none"/>
        </w:rPr>
        <w:t xml:space="preserve">日，甲方有权单方解除合同，解除合同的通知自送达乙方时生效。甲方选择解除合同的，乙方须返还已付款项，并按合同总价</w:t>
      </w:r>
      <w:r>
        <w:rPr>
          <w:rFonts w:ascii="Times New Roman" w:hAnsi="Times New Roman" w:eastAsia="Times New Roman" w:cs="Times New Roman"/>
          <w:color w:val="000000"/>
          <w:sz w:val="24"/>
          <w:highlight w:val="none"/>
        </w:rPr>
        <w:t xml:space="preserve">30%</w:t>
      </w:r>
      <w:r>
        <w:rPr>
          <w:rFonts w:ascii="宋体" w:hAnsi="宋体" w:eastAsia="宋体" w:cs="宋体"/>
          <w:color w:val="000000"/>
          <w:sz w:val="24"/>
          <w:highlight w:val="none"/>
        </w:rPr>
        <w:t xml:space="preserve">支付违约金。</w:t>
      </w:r>
      <w:r>
        <w:rPr>
          <w:rFonts w:ascii="Times New Roman" w:hAnsi="Times New Roman" w:eastAsia="Times New Roman" w:cs="Times New Roman"/>
          <w:color w:val="000000"/>
          <w:sz w:val="24"/>
          <w:highlight w:val="none"/>
        </w:rPr>
        <w:t xml:space="preserve"> </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13.2</w:t>
      </w:r>
      <w:r>
        <w:rPr>
          <w:rFonts w:ascii="宋体" w:hAnsi="宋体" w:eastAsia="宋体" w:cs="宋体"/>
          <w:color w:val="000000"/>
          <w:sz w:val="24"/>
          <w:highlight w:val="none"/>
        </w:rPr>
        <w:t xml:space="preserve">本项目不得转让、分包，如有发生，甲方有权解除合同，有权要求乙方退还甲方已付款项，并由乙方支付合同总价</w:t>
      </w:r>
      <w:r>
        <w:rPr>
          <w:rFonts w:ascii="Times New Roman" w:hAnsi="Times New Roman" w:eastAsia="Times New Roman" w:cs="Times New Roman"/>
          <w:color w:val="000000"/>
          <w:sz w:val="24"/>
          <w:highlight w:val="none"/>
        </w:rPr>
        <w:t xml:space="preserve">30%</w:t>
      </w:r>
      <w:r>
        <w:rPr>
          <w:rFonts w:ascii="宋体" w:hAnsi="宋体" w:eastAsia="宋体" w:cs="宋体"/>
          <w:color w:val="000000"/>
          <w:sz w:val="24"/>
          <w:highlight w:val="none"/>
        </w:rPr>
        <w:t xml:space="preserve">违约金。</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13.3</w:t>
      </w:r>
      <w:r>
        <w:rPr>
          <w:rFonts w:ascii="宋体" w:hAnsi="宋体" w:eastAsia="宋体" w:cs="宋体"/>
          <w:color w:val="000000"/>
          <w:sz w:val="24"/>
          <w:highlight w:val="none"/>
        </w:rPr>
        <w:t xml:space="preserve">乙方未按本合同约定提供售后服务的，甲方可选择是否委托第三方代为处理，由此产生的费用及损失均由乙方承担，每出现一次，乙方应按合同总价</w:t>
      </w:r>
      <w:r>
        <w:rPr>
          <w:rFonts w:ascii="Times New Roman" w:hAnsi="Times New Roman" w:eastAsia="Times New Roman" w:cs="Times New Roman"/>
          <w:color w:val="000000"/>
          <w:sz w:val="24"/>
          <w:highlight w:val="none"/>
        </w:rPr>
        <w:t xml:space="preserve">10%</w:t>
      </w:r>
      <w:r>
        <w:rPr>
          <w:rFonts w:ascii="宋体" w:hAnsi="宋体" w:eastAsia="宋体" w:cs="宋体"/>
          <w:color w:val="000000"/>
          <w:sz w:val="24"/>
          <w:highlight w:val="none"/>
        </w:rPr>
        <w:t xml:space="preserve">向甲方支付违约金，并承担非乙方提供的售后服务产生的所有费用。</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13.4</w:t>
      </w:r>
      <w:r>
        <w:rPr>
          <w:rFonts w:ascii="宋体" w:hAnsi="宋体" w:eastAsia="宋体" w:cs="宋体"/>
          <w:color w:val="000000"/>
          <w:sz w:val="24"/>
          <w:highlight w:val="none"/>
        </w:rPr>
        <w:t xml:space="preserve">乙方所供货物经甲方验收不合格的，有权拒绝付款，乙方应在甲方限定时间内予以更换符合要求的货物，乙方自行承担由此产生的所有费用，造成逾期的按本条第</w:t>
      </w:r>
      <w:r>
        <w:rPr>
          <w:rFonts w:ascii="Times New Roman" w:hAnsi="Times New Roman" w:eastAsia="Times New Roman" w:cs="Times New Roman"/>
          <w:color w:val="000000"/>
          <w:sz w:val="24"/>
          <w:highlight w:val="none"/>
        </w:rPr>
        <w:t xml:space="preserve">13.1</w:t>
      </w:r>
      <w:r>
        <w:rPr>
          <w:rFonts w:ascii="宋体" w:hAnsi="宋体" w:eastAsia="宋体" w:cs="宋体"/>
          <w:color w:val="000000"/>
          <w:sz w:val="24"/>
          <w:highlight w:val="none"/>
        </w:rPr>
        <w:t xml:space="preserve">款承担逾期违约责任。</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13.5</w:t>
      </w:r>
      <w:r>
        <w:rPr>
          <w:rFonts w:ascii="宋体" w:hAnsi="宋体" w:eastAsia="宋体" w:cs="宋体"/>
          <w:color w:val="000000"/>
          <w:sz w:val="24"/>
          <w:highlight w:val="none"/>
        </w:rPr>
        <w:t xml:space="preserve">合同签订后，乙方单方终止或解除合同的，除应退还甲方已付款项外，还应支付合同总价</w:t>
      </w:r>
      <w:r>
        <w:rPr>
          <w:rFonts w:ascii="Times New Roman" w:hAnsi="Times New Roman" w:eastAsia="Times New Roman" w:cs="Times New Roman"/>
          <w:color w:val="000000"/>
          <w:sz w:val="24"/>
          <w:highlight w:val="none"/>
        </w:rPr>
        <w:t xml:space="preserve">30%</w:t>
      </w:r>
      <w:r>
        <w:rPr>
          <w:rFonts w:ascii="宋体" w:hAnsi="宋体" w:eastAsia="宋体" w:cs="宋体"/>
          <w:color w:val="000000"/>
          <w:sz w:val="24"/>
          <w:highlight w:val="none"/>
        </w:rPr>
        <w:t xml:space="preserve">违约金。</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13.6</w:t>
      </w:r>
      <w:r>
        <w:rPr>
          <w:rFonts w:ascii="宋体" w:hAnsi="宋体" w:eastAsia="宋体" w:cs="宋体"/>
          <w:color w:val="000000"/>
          <w:sz w:val="24"/>
          <w:highlight w:val="none"/>
        </w:rPr>
        <w:t xml:space="preserve">非因甲方原因，乙方未全面履行本合同的约定或其他义务的，甲方有权要求其继续履行或解除合同。甲方要求继续履行的，乙方应支付合同总价</w:t>
      </w:r>
      <w:r>
        <w:rPr>
          <w:rFonts w:ascii="Times New Roman" w:hAnsi="Times New Roman" w:eastAsia="Times New Roman" w:cs="Times New Roman"/>
          <w:color w:val="000000"/>
          <w:sz w:val="24"/>
          <w:highlight w:val="none"/>
        </w:rPr>
        <w:t xml:space="preserve">10%</w:t>
      </w:r>
      <w:r>
        <w:rPr>
          <w:rFonts w:ascii="宋体" w:hAnsi="宋体" w:eastAsia="宋体" w:cs="宋体"/>
          <w:color w:val="000000"/>
          <w:sz w:val="24"/>
          <w:highlight w:val="none"/>
        </w:rPr>
        <w:t xml:space="preserve">违约金；甲方选择解除本合同的或乙方仍未全面履行的，甲方均有权解除本合同，乙方须返还已付款项，乙方另应支付合同总价</w:t>
      </w:r>
      <w:r>
        <w:rPr>
          <w:rFonts w:ascii="Times New Roman" w:hAnsi="Times New Roman" w:eastAsia="Times New Roman" w:cs="Times New Roman"/>
          <w:color w:val="000000"/>
          <w:sz w:val="24"/>
          <w:highlight w:val="none"/>
        </w:rPr>
        <w:t xml:space="preserve">30%</w:t>
      </w:r>
      <w:r>
        <w:rPr>
          <w:rFonts w:ascii="宋体" w:hAnsi="宋体" w:eastAsia="宋体" w:cs="宋体"/>
          <w:color w:val="000000"/>
          <w:sz w:val="24"/>
          <w:highlight w:val="none"/>
        </w:rPr>
        <w:t xml:space="preserve">的违约金。不足弥补甲方损失的，仍需赔偿。</w:t>
      </w:r>
      <w:r>
        <w:rPr>
          <w:highlight w:val="none"/>
        </w:rPr>
      </w:r>
      <w:r/>
    </w:p>
    <w:p>
      <w:pPr>
        <w:pStyle w:val="976"/>
        <w:ind w:left="0" w:right="0" w:firstLine="0"/>
        <w:jc w:val="both"/>
        <w:keepLines w:val="0"/>
        <w:keepNext w:val="0"/>
        <w:pageBreakBefore w:val="0"/>
        <w:spacing w:before="0" w:after="0" w:line="48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13.7</w:t>
      </w:r>
      <w:r>
        <w:rPr>
          <w:rFonts w:ascii="宋体" w:hAnsi="宋体" w:eastAsia="宋体" w:cs="宋体"/>
          <w:color w:val="000000"/>
          <w:sz w:val="24"/>
          <w:highlight w:val="none"/>
        </w:rPr>
        <w:t xml:space="preserve">甲方未按约定期限付款的，应就逾期部分向乙方支付按全国银行间同业拆借中心公布的一年期贷款市场报价利率计算的逾期付款违约金。</w:t>
      </w:r>
      <w:r>
        <w:rPr>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13.8</w:t>
      </w:r>
      <w:r>
        <w:rPr>
          <w:rFonts w:ascii="宋体" w:hAnsi="宋体" w:eastAsia="宋体" w:cs="宋体"/>
          <w:color w:val="000000"/>
          <w:sz w:val="24"/>
          <w:highlight w:val="none"/>
        </w:rPr>
        <w:t xml:space="preserve">违约方应承担守约方主张权益产生的包括但不限于交通费、误工费、律师费、鉴定费、保全费、保全保险费、诉讼费等相关费用。</w:t>
      </w:r>
      <w:r>
        <w:rPr>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13.9</w:t>
      </w:r>
      <w:r>
        <w:rPr>
          <w:rFonts w:ascii="宋体" w:hAnsi="宋体" w:eastAsia="宋体" w:cs="宋体"/>
          <w:color w:val="000000"/>
          <w:sz w:val="24"/>
          <w:highlight w:val="none"/>
        </w:rPr>
        <w:t xml:space="preserve">如果出现政府采购监督管理部门在处理投诉事项期间，通知甲方暂停采购活动的情形，或者询问或质疑事项可能影响采购结果的，导致甲方终止履行合同的情形，均不视为甲方违约。</w:t>
      </w:r>
      <w:r>
        <w:rPr>
          <w:highlight w:val="none"/>
        </w:rPr>
      </w:r>
      <w:r/>
    </w:p>
    <w:p>
      <w:pPr>
        <w:pStyle w:val="976"/>
        <w:ind w:left="0" w:right="0" w:firstLine="0"/>
        <w:jc w:val="both"/>
        <w:keepLines w:val="0"/>
        <w:keepNext w:val="0"/>
        <w:pageBreakBefore w:val="0"/>
        <w:spacing w:before="0" w:after="0" w:line="460" w:lineRule="exact"/>
        <w:widowControl w:val="off"/>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、投标人合法权益补偿机制</w:t>
      </w:r>
      <w:r>
        <w:rPr>
          <w:rFonts w:ascii="宋体" w:hAnsi="宋体" w:eastAsia="宋体" w:cs="宋体"/>
          <w:b/>
          <w:color w:val="000000"/>
          <w:sz w:val="24"/>
          <w:highlight w:val="none"/>
        </w:rPr>
      </w:r>
      <w:r/>
    </w:p>
    <w:p>
      <w:pPr>
        <w:pStyle w:val="976"/>
        <w:ind w:left="0" w:right="0" w:firstLine="0"/>
        <w:jc w:val="both"/>
        <w:keepLines w:val="0"/>
        <w:keepNext w:val="0"/>
        <w:pageBreakBefore w:val="0"/>
        <w:spacing w:before="0" w:after="0" w:line="460" w:lineRule="exact"/>
        <w:widowControl w:val="off"/>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bookmarkStart w:id="257" w:name="_Toc23650"/>
      <w:r>
        <w:rPr>
          <w:rFonts w:hint="eastAsia" w:ascii="宋体" w:hAnsi="宋体" w:cs="宋体"/>
          <w:sz w:val="24"/>
          <w:szCs w:val="24"/>
          <w:highlight w:val="none"/>
        </w:rPr>
        <w:t xml:space="preserve">投标人合法权益补偿救济机制。在履约过程中因政策变化、规划调整而无法履行合同约定，造成企业合法权益受损的，采购人依据实际情况对投标人进行补偿救济。</w:t>
      </w:r>
      <w:bookmarkEnd w:id="257"/>
      <w:r>
        <w:rPr>
          <w:rFonts w:ascii="宋体" w:hAnsi="宋体" w:eastAsia="宋体" w:cs="宋体"/>
          <w:b/>
          <w:color w:val="000000"/>
          <w:sz w:val="24"/>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五</w:t>
      </w:r>
      <w:r>
        <w:rPr>
          <w:rFonts w:ascii="宋体" w:hAnsi="宋体" w:eastAsia="宋体" w:cs="宋体"/>
          <w:b/>
          <w:color w:val="000000"/>
          <w:sz w:val="24"/>
          <w:highlight w:val="none"/>
        </w:rPr>
        <w:t xml:space="preserve">、不可抗力事件处理</w:t>
      </w:r>
      <w:r>
        <w:rPr>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Times New Roman" w:cs="Times New Roman"/>
          <w:color w:val="000000"/>
          <w:sz w:val="24"/>
          <w:highlight w:val="none"/>
        </w:rPr>
        <w:t xml:space="preserve">1 </w:t>
      </w:r>
      <w:r>
        <w:rPr>
          <w:rFonts w:ascii="宋体" w:hAnsi="宋体" w:eastAsia="宋体" w:cs="宋体"/>
          <w:color w:val="000000"/>
          <w:sz w:val="24"/>
          <w:highlight w:val="none"/>
        </w:rPr>
        <w:t xml:space="preserve">在合同有效期内，任何一方因不可抗力事件导致不能履行合同，则合同履行期可延长，其延长期与不可抗力影响期相同。</w:t>
      </w:r>
      <w:r>
        <w:rPr>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Times New Roman" w:cs="Times New Roman"/>
          <w:color w:val="000000"/>
          <w:sz w:val="24"/>
          <w:highlight w:val="none"/>
        </w:rPr>
        <w:t xml:space="preserve">.2 </w:t>
      </w:r>
      <w:r>
        <w:rPr>
          <w:rFonts w:ascii="宋体" w:hAnsi="宋体" w:eastAsia="宋体" w:cs="宋体"/>
          <w:color w:val="000000"/>
          <w:sz w:val="24"/>
          <w:highlight w:val="none"/>
        </w:rPr>
        <w:t xml:space="preserve">不可抗力事件发生后，应立即书面通知对方，并寄送有关权威机构出具的证明。</w:t>
      </w:r>
      <w:r>
        <w:rPr>
          <w:highlight w:val="none"/>
        </w:rPr>
      </w:r>
      <w:r/>
    </w:p>
    <w:p>
      <w:pPr>
        <w:pStyle w:val="976"/>
        <w:ind w:left="0" w:right="0" w:firstLine="0"/>
        <w:jc w:val="both"/>
        <w:keepLines w:val="0"/>
        <w:keepNext w:val="0"/>
        <w:pageBreakBefore w:val="0"/>
        <w:spacing w:before="0" w:after="0" w:line="46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Times New Roman" w:cs="Times New Roman"/>
          <w:color w:val="000000"/>
          <w:sz w:val="24"/>
          <w:highlight w:val="none"/>
        </w:rPr>
        <w:t xml:space="preserve">.3 </w:t>
      </w:r>
      <w:r>
        <w:rPr>
          <w:rFonts w:ascii="宋体" w:hAnsi="宋体" w:eastAsia="宋体" w:cs="宋体"/>
          <w:color w:val="000000"/>
          <w:sz w:val="24"/>
          <w:highlight w:val="none"/>
        </w:rPr>
        <w:t xml:space="preserve">不可抗力事件延续</w:t>
      </w:r>
      <w:r>
        <w:rPr>
          <w:rFonts w:ascii="Times New Roman" w:hAnsi="Times New Roman" w:eastAsia="Times New Roman" w:cs="Times New Roman"/>
          <w:color w:val="000000"/>
          <w:sz w:val="24"/>
          <w:highlight w:val="none"/>
        </w:rPr>
        <w:t xml:space="preserve">120</w:t>
      </w:r>
      <w:r>
        <w:rPr>
          <w:rFonts w:ascii="宋体" w:hAnsi="宋体" w:eastAsia="宋体" w:cs="宋体"/>
          <w:color w:val="000000"/>
          <w:sz w:val="24"/>
          <w:highlight w:val="none"/>
        </w:rPr>
        <w:t xml:space="preserve">天以上，双方应通过友好协商，确定是否继续履行合同。</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六</w:t>
      </w:r>
      <w:r>
        <w:rPr>
          <w:rFonts w:ascii="宋体" w:hAnsi="宋体" w:eastAsia="宋体" w:cs="宋体"/>
          <w:b/>
          <w:color w:val="000000"/>
          <w:sz w:val="24"/>
          <w:highlight w:val="none"/>
        </w:rPr>
        <w:t xml:space="preserve">、解决争议的方法</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6</w:t>
      </w:r>
      <w:r>
        <w:rPr>
          <w:rFonts w:ascii="Times New Roman" w:hAnsi="Times New Roman" w:eastAsia="Times New Roman" w:cs="Times New Roman"/>
          <w:color w:val="000000"/>
          <w:sz w:val="24"/>
          <w:highlight w:val="none"/>
        </w:rPr>
        <w:t xml:space="preserve">.1</w:t>
      </w:r>
      <w:r>
        <w:rPr>
          <w:rFonts w:ascii="宋体" w:hAnsi="宋体" w:eastAsia="宋体" w:cs="宋体"/>
          <w:color w:val="000000"/>
          <w:sz w:val="24"/>
          <w:highlight w:val="none"/>
        </w:rPr>
        <w:t xml:space="preserve">甲乙双方因合同签订、履行而发生的一切争议，应通过友好协商解决。如协商不成均可向甲方所在地人民法院提起诉讼。</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6</w:t>
      </w:r>
      <w:r>
        <w:rPr>
          <w:rFonts w:ascii="Times New Roman" w:hAnsi="Times New Roman" w:eastAsia="Times New Roman" w:cs="Times New Roman"/>
          <w:color w:val="000000"/>
          <w:sz w:val="24"/>
          <w:highlight w:val="none"/>
        </w:rPr>
        <w:t xml:space="preserve">.2</w:t>
      </w:r>
      <w:r>
        <w:rPr>
          <w:rFonts w:ascii="宋体" w:hAnsi="宋体" w:eastAsia="宋体" w:cs="宋体"/>
          <w:color w:val="000000"/>
          <w:sz w:val="24"/>
          <w:highlight w:val="none"/>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七</w:t>
      </w:r>
      <w:r>
        <w:rPr>
          <w:rFonts w:ascii="宋体" w:hAnsi="宋体" w:eastAsia="宋体" w:cs="宋体"/>
          <w:b/>
          <w:color w:val="000000"/>
          <w:sz w:val="24"/>
          <w:highlight w:val="none"/>
        </w:rPr>
        <w:t xml:space="preserve">、合同生效及其它</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Times New Roman" w:cs="Times New Roman"/>
          <w:color w:val="000000"/>
          <w:sz w:val="24"/>
          <w:highlight w:val="none"/>
        </w:rPr>
        <w:t xml:space="preserve">.1 </w:t>
      </w:r>
      <w:r>
        <w:rPr>
          <w:rFonts w:ascii="宋体" w:hAnsi="宋体" w:eastAsia="宋体" w:cs="宋体"/>
          <w:color w:val="000000"/>
          <w:sz w:val="24"/>
          <w:highlight w:val="none"/>
        </w:rPr>
        <w:t xml:space="preserve">合同经双方法定代表人或授权委托代表人签字并加盖单位公章后生效。</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Times New Roman" w:cs="Times New Roman"/>
          <w:color w:val="000000"/>
          <w:sz w:val="24"/>
          <w:highlight w:val="none"/>
        </w:rPr>
        <w:t xml:space="preserve">.2</w:t>
      </w:r>
      <w:r>
        <w:rPr>
          <w:rFonts w:ascii="宋体" w:hAnsi="宋体" w:eastAsia="宋体" w:cs="宋体"/>
          <w:color w:val="000000"/>
          <w:sz w:val="24"/>
          <w:highlight w:val="none"/>
        </w:rPr>
        <w:t xml:space="preserve">本合同条款、中标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rPr>
        <w:t xml:space="preserve">通知书、</w:t>
      </w:r>
      <w:r>
        <w:rPr>
          <w:rFonts w:hint="eastAsia" w:ascii="宋体" w:hAnsi="宋体" w:cs="宋体"/>
          <w:color w:val="000000"/>
          <w:sz w:val="24"/>
          <w:highlight w:val="none"/>
          <w:lang w:val="en-US" w:eastAsia="zh-CN"/>
        </w:rPr>
        <w:t xml:space="preserve">磋商</w:t>
      </w:r>
      <w:r>
        <w:rPr>
          <w:rFonts w:ascii="宋体" w:hAnsi="宋体" w:eastAsia="宋体" w:cs="宋体"/>
          <w:color w:val="000000"/>
          <w:sz w:val="24"/>
          <w:highlight w:val="none"/>
        </w:rPr>
        <w:t xml:space="preserve">文件、响应文件及供应商在开标时的书面承诺等构成合同的组成部分。</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Times New Roman" w:cs="Times New Roman"/>
          <w:color w:val="000000"/>
          <w:sz w:val="24"/>
          <w:highlight w:val="none"/>
        </w:rPr>
        <w:t xml:space="preserve">.3 </w:t>
      </w:r>
      <w:r>
        <w:rPr>
          <w:rFonts w:ascii="宋体" w:hAnsi="宋体" w:eastAsia="宋体" w:cs="宋体"/>
          <w:color w:val="000000"/>
          <w:sz w:val="24"/>
          <w:highlight w:val="none"/>
        </w:rPr>
        <w:t xml:space="preserve">本合同未尽事宜，遵照中华人民共和国现行法律法规有关条文执行。</w:t>
      </w:r>
      <w:r>
        <w:rPr>
          <w:highlight w:val="none"/>
        </w:rPr>
      </w:r>
      <w:r/>
    </w:p>
    <w:p>
      <w:pPr>
        <w:pStyle w:val="976"/>
        <w:ind w:left="0" w:right="0" w:hanging="77"/>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Times New Roman" w:cs="Times New Roman"/>
          <w:color w:val="000000"/>
          <w:sz w:val="24"/>
          <w:highlight w:val="none"/>
        </w:rPr>
        <w:t xml:space="preserve">.4 </w:t>
      </w:r>
      <w:r>
        <w:rPr>
          <w:rFonts w:ascii="宋体" w:hAnsi="宋体" w:eastAsia="宋体" w:cs="宋体"/>
          <w:color w:val="000000"/>
          <w:sz w:val="24"/>
          <w:highlight w:val="none"/>
        </w:rPr>
        <w:t xml:space="preserve">本合同正本一式</w:t>
      </w:r>
      <w:r>
        <w:rPr>
          <w:rFonts w:hint="eastAsia" w:ascii="宋体" w:hAnsi="宋体" w:eastAsia="宋体" w:cs="宋体"/>
          <w:color w:val="000000"/>
          <w:sz w:val="24"/>
          <w:highlight w:val="none"/>
          <w:lang w:val="en-US" w:eastAsia="zh-CN"/>
        </w:rPr>
        <w:t xml:space="preserve">二</w:t>
      </w:r>
      <w:r>
        <w:rPr>
          <w:rFonts w:ascii="宋体" w:hAnsi="宋体" w:eastAsia="宋体" w:cs="宋体"/>
          <w:color w:val="000000"/>
          <w:sz w:val="24"/>
          <w:highlight w:val="none"/>
        </w:rPr>
        <w:t xml:space="preserve">份，具有同等法律效力，甲方、乙方各执</w:t>
      </w:r>
      <w:r>
        <w:rPr>
          <w:rFonts w:hint="eastAsia" w:ascii="宋体" w:hAnsi="宋体" w:eastAsia="宋体" w:cs="宋体"/>
          <w:color w:val="000000"/>
          <w:sz w:val="24"/>
          <w:highlight w:val="none"/>
          <w:lang w:val="en-US" w:eastAsia="zh-CN"/>
        </w:rPr>
        <w:t xml:space="preserve">一</w:t>
      </w:r>
      <w:r>
        <w:rPr>
          <w:rFonts w:ascii="宋体" w:hAnsi="宋体" w:eastAsia="宋体" w:cs="宋体"/>
          <w:color w:val="000000"/>
          <w:sz w:val="24"/>
          <w:highlight w:val="none"/>
        </w:rPr>
        <w:t xml:space="preserve">份。</w:t>
      </w:r>
      <w:r>
        <w:rPr>
          <w:highlight w:val="none"/>
        </w:rPr>
      </w:r>
      <w:r/>
    </w:p>
    <w:p>
      <w:pPr>
        <w:pStyle w:val="976"/>
        <w:ind w:left="0" w:right="0" w:hanging="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宋体" w:hAnsi="宋体" w:eastAsia="宋体" w:cs="宋体"/>
          <w:color w:val="000000"/>
          <w:sz w:val="24"/>
          <w:highlight w:val="none"/>
        </w:rPr>
        <w:t xml:space="preserve">甲方：</w:t>
      </w: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乙方：</w:t>
      </w:r>
      <w:r>
        <w:rPr>
          <w:rFonts w:ascii="Times New Roman" w:hAnsi="Times New Roman" w:eastAsia="Times New Roman" w:cs="Times New Roman"/>
          <w:color w:val="000000"/>
          <w:sz w:val="24"/>
          <w:highlight w:val="none"/>
        </w:rPr>
        <w:t xml:space="preserve"> </w:t>
      </w:r>
      <w:r>
        <w:rPr>
          <w:highlight w:val="none"/>
        </w:rPr>
      </w:r>
      <w:r/>
    </w:p>
    <w:p>
      <w:pPr>
        <w:pStyle w:val="976"/>
        <w:ind w:left="0" w:right="0" w:firstLine="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宋体" w:hAnsi="宋体" w:eastAsia="宋体" w:cs="宋体"/>
          <w:color w:val="000000"/>
          <w:sz w:val="24"/>
          <w:highlight w:val="none"/>
        </w:rPr>
        <w:t xml:space="preserve">地址：</w:t>
      </w: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宋体" w:hAnsi="宋体" w:eastAsia="宋体" w:cs="宋体"/>
          <w:color w:val="000000"/>
          <w:sz w:val="24"/>
          <w:highlight w:val="none"/>
        </w:rPr>
        <w:t xml:space="preserve">地址：</w:t>
      </w:r>
      <w:r>
        <w:rPr>
          <w:rFonts w:ascii="Times New Roman" w:hAnsi="Times New Roman" w:eastAsia="Times New Roman" w:cs="Times New Roman"/>
          <w:color w:val="000000"/>
          <w:sz w:val="24"/>
          <w:highlight w:val="none"/>
        </w:rPr>
        <w:t xml:space="preserve"> </w:t>
      </w:r>
      <w:r>
        <w:rPr>
          <w:highlight w:val="none"/>
        </w:rPr>
      </w:r>
      <w:r/>
    </w:p>
    <w:p>
      <w:pPr>
        <w:pStyle w:val="976"/>
        <w:ind w:left="0" w:right="0" w:firstLine="0"/>
        <w:jc w:val="both"/>
        <w:keepLines w:val="0"/>
        <w:keepNext w:val="0"/>
        <w:pageBreakBefore w:val="0"/>
        <w:spacing w:before="0" w:after="0" w:line="44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法定代表人或授权代表：</w:t>
      </w: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宋体" w:hAnsi="宋体" w:eastAsia="宋体" w:cs="宋体"/>
          <w:color w:val="000000"/>
          <w:sz w:val="24"/>
          <w:highlight w:val="none"/>
        </w:rPr>
        <w:t xml:space="preserve">法定代表人或授权代表：</w:t>
      </w:r>
      <w:r>
        <w:rPr>
          <w:rFonts w:ascii="宋体" w:hAnsi="宋体" w:eastAsia="宋体" w:cs="宋体"/>
          <w:color w:val="000000"/>
          <w:sz w:val="24"/>
          <w:highlight w:val="none"/>
        </w:rPr>
      </w:r>
      <w:r/>
    </w:p>
    <w:p>
      <w:pPr>
        <w:pStyle w:val="976"/>
        <w:ind w:left="0" w:right="0" w:firstLine="240"/>
        <w:jc w:val="both"/>
        <w:keepLines w:val="0"/>
        <w:keepNext w:val="0"/>
        <w:pageBreakBefore w:val="0"/>
        <w:spacing w:before="0" w:after="0" w:line="440" w:lineRule="exact"/>
        <w:widowControl w:val="off"/>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w:t>
      </w:r>
      <w:r>
        <w:rPr>
          <w:rFonts w:ascii="Times New Roman" w:hAnsi="Times New Roman" w:eastAsia="Times New Roman" w:cs="Times New Roman"/>
          <w:color w:val="000000"/>
          <w:sz w:val="24"/>
          <w:highlight w:val="none"/>
        </w:rPr>
        <w:t xml:space="preserve">                    </w:t>
      </w:r>
      <w:r>
        <w:rPr>
          <w:rFonts w:hint="eastAsia" w:ascii="Times New Roman" w:hAnsi="Times New Roman" w:eastAsia="宋体" w:cs="Times New Roman"/>
          <w:color w:val="000000"/>
          <w:sz w:val="24"/>
          <w:highlight w:val="none"/>
          <w:lang w:val="en-US" w:eastAsia="zh-CN"/>
        </w:rPr>
        <w:t xml:space="preserve">                   </w:t>
      </w:r>
      <w:r>
        <w:rPr>
          <w:rFonts w:ascii="宋体" w:hAnsi="宋体" w:eastAsia="宋体" w:cs="宋体"/>
          <w:color w:val="000000"/>
          <w:sz w:val="24"/>
          <w:highlight w:val="none"/>
        </w:rPr>
        <w:t xml:space="preserve">联系电话：</w:t>
      </w:r>
      <w:r>
        <w:rPr>
          <w:rFonts w:ascii="Times New Roman" w:hAnsi="Times New Roman" w:eastAsia="Times New Roman" w:cs="Times New Roman"/>
          <w:color w:val="000000"/>
          <w:sz w:val="24"/>
          <w:highlight w:val="none"/>
        </w:rPr>
        <w:t xml:space="preserve">     </w:t>
      </w:r>
      <w:r>
        <w:rPr>
          <w:rFonts w:ascii="Times New Roman" w:hAnsi="Times New Roman" w:eastAsia="Times New Roman" w:cs="Times New Roman"/>
          <w:color w:val="000000"/>
          <w:sz w:val="21"/>
          <w:highlight w:val="none"/>
        </w:rPr>
        <w:t xml:space="preserve">            </w:t>
      </w:r>
      <w:r>
        <w:rPr>
          <w:rFonts w:ascii="Times New Roman" w:hAnsi="Times New Roman" w:eastAsia="Times New Roman" w:cs="Times New Roman"/>
          <w:color w:val="000000"/>
          <w:sz w:val="24"/>
          <w:highlight w:val="none"/>
        </w:rPr>
        <w:t xml:space="preserve">   </w:t>
      </w:r>
      <w:r>
        <w:rPr>
          <w:rFonts w:ascii="Times New Roman" w:hAnsi="Times New Roman" w:eastAsia="Times New Roman" w:cs="Times New Roman"/>
          <w:color w:val="000000"/>
          <w:sz w:val="24"/>
          <w:highlight w:val="none"/>
        </w:rPr>
      </w:r>
      <w:r/>
    </w:p>
    <w:p>
      <w:pPr>
        <w:pStyle w:val="976"/>
        <w:ind w:left="0" w:right="0" w:firstLine="240"/>
        <w:jc w:val="right"/>
        <w:keepLines w:val="0"/>
        <w:keepNext w:val="0"/>
        <w:pageBreakBefore w:val="0"/>
        <w:spacing w:before="0" w:after="0" w:line="440" w:lineRule="exact"/>
        <w:widowControl w:val="off"/>
        <w:rPr>
          <w:rFonts w:hint="eastAsia" w:ascii="Times New Roman" w:hAnsi="Times New Roman" w:eastAsia="黑体"/>
          <w:bCs/>
          <w:sz w:val="4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签订日期：</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年</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月</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日</w:t>
      </w:r>
      <w:r>
        <w:rPr>
          <w:rFonts w:hint="eastAsia" w:ascii="Times New Roman" w:hAnsi="Times New Roman" w:eastAsia="黑体"/>
          <w:bCs/>
          <w:sz w:val="44"/>
          <w:highlight w:val="none"/>
        </w:rPr>
      </w:r>
      <w:r/>
    </w:p>
    <w:p>
      <w:pPr>
        <w:pStyle w:val="977"/>
        <w:rPr>
          <w:rFonts w:hint="eastAsia" w:ascii="Times New Roman" w:eastAsia="黑体"/>
          <w:bCs/>
          <w:sz w:val="44"/>
          <w:highlight w:val="none"/>
        </w:rPr>
      </w:pPr>
      <w:r>
        <w:rPr>
          <w:rFonts w:hint="eastAsia" w:ascii="Times New Roman" w:eastAsia="黑体"/>
          <w:bCs/>
          <w:sz w:val="44"/>
          <w:highlight w:val="none"/>
        </w:rPr>
        <w:br w:type="page" w:clear="all"/>
      </w:r>
      <w:bookmarkEnd w:id="251"/>
      <w:r/>
      <w:bookmarkEnd w:id="252"/>
      <w:r/>
      <w:bookmarkEnd w:id="253"/>
      <w:r/>
      <w:bookmarkEnd w:id="254"/>
      <w:r/>
      <w:bookmarkStart w:id="258" w:name="_Toc15569"/>
      <w:r>
        <w:rPr>
          <w:rFonts w:hint="eastAsia" w:ascii="Times New Roman" w:eastAsia="黑体"/>
          <w:bCs/>
          <w:sz w:val="44"/>
          <w:highlight w:val="none"/>
        </w:rPr>
        <w:t xml:space="preserve">第四章  </w:t>
      </w:r>
      <w:r>
        <w:rPr>
          <w:rFonts w:hint="eastAsia" w:ascii="Times New Roman" w:eastAsia="黑体"/>
          <w:b/>
          <w:bCs/>
          <w:sz w:val="44"/>
          <w:highlight w:val="none"/>
        </w:rPr>
        <w:t xml:space="preserve">采购需求</w:t>
      </w:r>
      <w:bookmarkEnd w:id="258"/>
      <w:r>
        <w:rPr>
          <w:rFonts w:hint="eastAsia" w:ascii="Times New Roman" w:eastAsia="黑体"/>
          <w:bCs/>
          <w:sz w:val="44"/>
          <w:highlight w:val="none"/>
        </w:rPr>
      </w:r>
      <w:r/>
    </w:p>
    <w:p>
      <w:pPr>
        <w:pStyle w:val="1014"/>
        <w:jc w:val="center"/>
        <w:spacing w:before="120" w:after="120" w:line="0" w:lineRule="atLeast"/>
        <w:rPr>
          <w:rFonts w:hint="eastAsia" w:ascii="Times New Roman" w:hAnsi="Times New Roman"/>
          <w:sz w:val="24"/>
          <w:szCs w:val="24"/>
          <w:highlight w:val="none"/>
        </w:rPr>
      </w:pPr>
      <w:r>
        <w:rPr>
          <w:rFonts w:hint="eastAsia" w:ascii="Times New Roman" w:hAnsi="Times New Roman"/>
          <w:sz w:val="24"/>
          <w:szCs w:val="24"/>
          <w:highlight w:val="none"/>
        </w:rPr>
      </w:r>
      <w:r/>
    </w:p>
    <w:p>
      <w:pPr>
        <w:pStyle w:val="976"/>
        <w:ind w:firstLine="480"/>
        <w:spacing w:before="120" w:after="120" w:line="440" w:lineRule="exact"/>
        <w:rPr>
          <w:rFonts w:hint="eastAsia" w:cs="Courier New"/>
          <w:sz w:val="24"/>
          <w:szCs w:val="24"/>
          <w:highlight w:val="none"/>
        </w:rPr>
      </w:pPr>
      <w:r/>
      <w:bookmarkStart w:id="259" w:name="_Toc49090575"/>
      <w:r/>
      <w:bookmarkStart w:id="260" w:name="_Toc26554093"/>
      <w:r>
        <w:rPr>
          <w:rFonts w:hint="eastAsia" w:cs="Courier New"/>
          <w:sz w:val="24"/>
          <w:szCs w:val="24"/>
          <w:highlight w:val="none"/>
        </w:rPr>
        <w:t xml:space="preserve">项目属性：</w:t>
      </w:r>
      <w:r>
        <w:rPr>
          <w:rFonts w:hint="eastAsia" w:cs="Courier New"/>
          <w:sz w:val="24"/>
          <w:szCs w:val="24"/>
          <w:highlight w:val="none"/>
          <w:u w:val="single"/>
        </w:rPr>
        <w:t xml:space="preserve">货物类项目</w:t>
      </w:r>
      <w:r>
        <w:rPr>
          <w:rFonts w:hint="eastAsia" w:cs="Courier New"/>
          <w:sz w:val="24"/>
          <w:szCs w:val="24"/>
          <w:highlight w:val="none"/>
        </w:rPr>
      </w:r>
      <w:r/>
    </w:p>
    <w:p>
      <w:pPr>
        <w:pStyle w:val="976"/>
        <w:ind w:firstLine="480"/>
        <w:spacing w:before="120" w:after="120" w:line="440" w:lineRule="exact"/>
        <w:rPr>
          <w:rFonts w:hint="eastAsia" w:cs="Courier New"/>
          <w:sz w:val="24"/>
          <w:szCs w:val="24"/>
          <w:highlight w:val="none"/>
        </w:rPr>
      </w:pPr>
      <w:r>
        <w:rPr>
          <w:rFonts w:hint="eastAsia" w:cs="Courier New"/>
          <w:sz w:val="24"/>
          <w:szCs w:val="24"/>
          <w:highlight w:val="none"/>
        </w:rPr>
        <w:t xml:space="preserve">本项目采购标的对应的中小企业划分标准所属行业：</w:t>
      </w:r>
      <w:r>
        <w:rPr>
          <w:rFonts w:hint="eastAsia" w:cs="Courier New"/>
          <w:sz w:val="24"/>
          <w:szCs w:val="24"/>
          <w:highlight w:val="none"/>
          <w:u w:val="single"/>
        </w:rPr>
        <w:t xml:space="preserve">工业</w:t>
      </w:r>
      <w:r>
        <w:rPr>
          <w:rFonts w:hint="eastAsia" w:cs="Courier New"/>
          <w:sz w:val="24"/>
          <w:szCs w:val="24"/>
          <w:highlight w:val="none"/>
        </w:rPr>
      </w:r>
      <w:r/>
    </w:p>
    <w:p>
      <w:pPr>
        <w:pStyle w:val="976"/>
        <w:ind w:firstLine="480"/>
        <w:spacing w:before="120" w:after="120" w:line="440" w:lineRule="exact"/>
        <w:rPr>
          <w:rFonts w:hint="eastAsia" w:cs="Courier New"/>
          <w:sz w:val="24"/>
          <w:szCs w:val="24"/>
          <w:highlight w:val="none"/>
        </w:rPr>
      </w:pPr>
      <w:r>
        <w:rPr>
          <w:rFonts w:hint="eastAsia" w:cs="Courier New"/>
          <w:sz w:val="24"/>
          <w:szCs w:val="24"/>
          <w:highlight w:val="none"/>
        </w:rPr>
        <w:t xml:space="preserve">本项目</w:t>
      </w:r>
      <w:r>
        <w:rPr>
          <w:rFonts w:hint="eastAsia" w:cs="Courier New"/>
          <w:sz w:val="24"/>
          <w:szCs w:val="24"/>
          <w:highlight w:val="none"/>
          <w:u w:val="single"/>
        </w:rPr>
        <w:t xml:space="preserve">不接受</w:t>
      </w:r>
      <w:r>
        <w:rPr>
          <w:rFonts w:hint="eastAsia" w:cs="Courier New"/>
          <w:sz w:val="24"/>
          <w:szCs w:val="24"/>
          <w:highlight w:val="none"/>
        </w:rPr>
        <w:t xml:space="preserve">进口产品。</w:t>
      </w:r>
      <w:r>
        <w:rPr>
          <w:rFonts w:hint="eastAsia" w:cs="Courier New"/>
          <w:sz w:val="24"/>
          <w:szCs w:val="24"/>
          <w:highlight w:val="none"/>
        </w:rPr>
      </w:r>
      <w:r/>
    </w:p>
    <w:p>
      <w:pPr>
        <w:pStyle w:val="976"/>
        <w:ind w:firstLine="482"/>
        <w:spacing w:line="440" w:lineRule="exact"/>
        <w:rPr>
          <w:rFonts w:hint="eastAsia"/>
          <w:b/>
          <w:bCs/>
          <w:color w:val="000000"/>
          <w:sz w:val="24"/>
          <w:highlight w:val="none"/>
        </w:rPr>
      </w:pPr>
      <w:r/>
      <w:bookmarkStart w:id="261" w:name="_Toc120614281"/>
      <w:r>
        <w:rPr>
          <w:rFonts w:hint="eastAsia"/>
          <w:b/>
          <w:bCs/>
          <w:color w:val="000000"/>
          <w:sz w:val="24"/>
          <w:highlight w:val="none"/>
        </w:rPr>
        <w:t xml:space="preserve">一、项目概况</w:t>
      </w:r>
      <w:r>
        <w:rPr>
          <w:rFonts w:hint="eastAsia"/>
          <w:b/>
          <w:bCs/>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（一）项目名称：宿城区重大动物疫病强制免疫疫苗耳标采购项目</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（二）预算金额：80万元（分包1：</w:t>
      </w:r>
      <w:r>
        <w:rPr>
          <w:rFonts w:hint="eastAsia"/>
          <w:b w:val="0"/>
          <w:bCs w:val="0"/>
          <w:color w:val="000000"/>
          <w:sz w:val="24"/>
          <w:highlight w:val="none"/>
          <w:lang w:val="en-US" w:eastAsia="zh-CN"/>
        </w:rPr>
        <w:t xml:space="preserve">8.28</w:t>
      </w:r>
      <w:r>
        <w:rPr>
          <w:rFonts w:hint="eastAsia"/>
          <w:b w:val="0"/>
          <w:bCs w:val="0"/>
          <w:color w:val="000000"/>
          <w:sz w:val="24"/>
          <w:highlight w:val="none"/>
        </w:rPr>
        <w:t xml:space="preserve">万元；分包2：</w:t>
      </w:r>
      <w:r>
        <w:rPr>
          <w:rFonts w:hint="eastAsia"/>
          <w:b w:val="0"/>
          <w:bCs w:val="0"/>
          <w:color w:val="000000"/>
          <w:sz w:val="24"/>
          <w:highlight w:val="none"/>
          <w:lang w:val="en-US" w:eastAsia="zh-CN"/>
        </w:rPr>
        <w:t xml:space="preserve">5.52</w:t>
      </w:r>
      <w:r>
        <w:rPr>
          <w:rFonts w:hint="eastAsia"/>
          <w:b w:val="0"/>
          <w:bCs w:val="0"/>
          <w:color w:val="000000"/>
          <w:sz w:val="24"/>
          <w:highlight w:val="none"/>
        </w:rPr>
        <w:t xml:space="preserve">万元；分包3：21.6万元；分包4：</w:t>
      </w:r>
      <w:r>
        <w:rPr>
          <w:rFonts w:hint="eastAsia"/>
          <w:b w:val="0"/>
          <w:bCs w:val="0"/>
          <w:color w:val="000000"/>
          <w:sz w:val="24"/>
          <w:highlight w:val="none"/>
          <w:lang w:val="en-US" w:eastAsia="zh-CN"/>
        </w:rPr>
        <w:t xml:space="preserve">19.3</w:t>
      </w:r>
      <w:r>
        <w:rPr>
          <w:rFonts w:hint="eastAsia"/>
          <w:b w:val="0"/>
          <w:bCs w:val="0"/>
          <w:color w:val="000000"/>
          <w:sz w:val="24"/>
          <w:highlight w:val="none"/>
        </w:rPr>
        <w:t xml:space="preserve">万元；分包5:</w:t>
      </w:r>
      <w:r>
        <w:rPr>
          <w:rFonts w:hint="eastAsia"/>
          <w:b w:val="0"/>
          <w:bCs w:val="0"/>
          <w:color w:val="000000"/>
          <w:sz w:val="24"/>
          <w:highlight w:val="none"/>
          <w:lang w:val="en-US" w:eastAsia="zh-CN"/>
        </w:rPr>
        <w:t xml:space="preserve">12.7</w:t>
      </w:r>
      <w:r>
        <w:rPr>
          <w:rFonts w:hint="eastAsia"/>
          <w:b w:val="0"/>
          <w:bCs w:val="0"/>
          <w:color w:val="000000"/>
          <w:sz w:val="24"/>
          <w:highlight w:val="none"/>
        </w:rPr>
        <w:t xml:space="preserve">万元；分包6：3.6万元；分包7：4.8万元；分包8:4.2万元）</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三）本项目设定单价最高限价，分包1单价最高限价为0.3元/毫升；分包2单价最高限价为0.3元/毫升；分包3单价最高限价为1.8元/毫升；分包4单价最高限价为2元/头份；分包5单价最高限价为2元/头份；分包6单价最高限价为0.6元/头份；分包7单价最高限价为0.3元/套；分包8单价最高限价为0.3元/套。（超过此</w:t>
      </w:r>
      <w:r>
        <w:rPr>
          <w:rFonts w:hint="eastAsia"/>
          <w:b w:val="0"/>
          <w:bCs w:val="0"/>
          <w:color w:val="000000"/>
          <w:sz w:val="24"/>
          <w:highlight w:val="none"/>
          <w:lang w:val="en-US" w:eastAsia="zh-CN"/>
        </w:rPr>
        <w:t xml:space="preserve">单价</w:t>
      </w:r>
      <w:r>
        <w:rPr>
          <w:rFonts w:hint="eastAsia"/>
          <w:b w:val="0"/>
          <w:bCs w:val="0"/>
          <w:color w:val="000000"/>
          <w:sz w:val="24"/>
          <w:highlight w:val="none"/>
        </w:rPr>
        <w:t xml:space="preserve">最高限价</w:t>
      </w:r>
      <w:r>
        <w:rPr>
          <w:rFonts w:hint="eastAsia"/>
          <w:b w:val="0"/>
          <w:bCs w:val="0"/>
          <w:color w:val="000000"/>
          <w:sz w:val="24"/>
          <w:highlight w:val="none"/>
          <w:lang w:val="en-US" w:eastAsia="zh-CN"/>
        </w:rPr>
        <w:t xml:space="preserve">的</w:t>
      </w:r>
      <w:r>
        <w:rPr>
          <w:rFonts w:hint="eastAsia"/>
          <w:b w:val="0"/>
          <w:bCs w:val="0"/>
          <w:color w:val="000000"/>
          <w:sz w:val="24"/>
          <w:highlight w:val="none"/>
        </w:rPr>
        <w:t xml:space="preserve">为无效响应）</w:t>
      </w:r>
      <w:r>
        <w:rPr>
          <w:rFonts w:hint="eastAsia"/>
          <w:b w:val="0"/>
          <w:bCs w:val="0"/>
          <w:color w:val="000000"/>
          <w:sz w:val="24"/>
          <w:highlight w:val="none"/>
        </w:rPr>
      </w:r>
      <w:r/>
    </w:p>
    <w:p>
      <w:pPr>
        <w:pStyle w:val="976"/>
        <w:ind w:firstLine="480"/>
        <w:spacing w:line="440" w:lineRule="exact"/>
        <w:rPr>
          <w:rFonts w:eastAsia="宋体"/>
          <w:b w:val="0"/>
          <w:bCs w:val="0"/>
          <w:color w:val="000000"/>
          <w:sz w:val="24"/>
          <w:highlight w:val="none"/>
          <w:lang w:val="en-US" w:eastAsia="zh-CN"/>
        </w:rPr>
      </w:pPr>
      <w:r>
        <w:rPr>
          <w:rFonts w:hint="eastAsia"/>
          <w:b w:val="0"/>
          <w:bCs w:val="0"/>
          <w:color w:val="000000"/>
          <w:sz w:val="24"/>
          <w:highlight w:val="none"/>
        </w:rPr>
        <w:t xml:space="preserve">（四）采购内容：拟采购一批重大动物疫病疫苗及畜</w:t>
      </w:r>
      <w:r>
        <w:rPr>
          <w:rFonts w:hint="eastAsia"/>
          <w:b w:val="0"/>
          <w:bCs w:val="0"/>
          <w:color w:val="000000"/>
          <w:sz w:val="24"/>
          <w:highlight w:val="none"/>
          <w:lang w:val="en-US" w:eastAsia="zh-CN"/>
        </w:rPr>
        <w:t xml:space="preserve">禽</w:t>
      </w:r>
      <w:r>
        <w:rPr>
          <w:rFonts w:hint="eastAsia"/>
          <w:b w:val="0"/>
          <w:bCs w:val="0"/>
          <w:color w:val="000000"/>
          <w:sz w:val="24"/>
          <w:highlight w:val="none"/>
        </w:rPr>
        <w:t xml:space="preserve">标识供应，如重组禽流感病毒(H5+H7)四价灭活疫苗、口蹄疫O型、A型二价灭活疫苗、猪口蹄疫O型合成肽疫苗、小反刍兽疫活疫苗(或含小反刍)、猪耳标等</w:t>
      </w:r>
      <w:r>
        <w:rPr>
          <w:rFonts w:hint="eastAsia"/>
          <w:b w:val="0"/>
          <w:bCs w:val="0"/>
          <w:color w:val="000000"/>
          <w:sz w:val="24"/>
          <w:highlight w:val="none"/>
          <w:lang w:eastAsia="zh-CN"/>
        </w:rPr>
        <w:t xml:space="preserve">，</w:t>
      </w:r>
      <w:r>
        <w:rPr>
          <w:rFonts w:hint="eastAsia"/>
          <w:b w:val="0"/>
          <w:bCs w:val="0"/>
          <w:color w:val="000000"/>
          <w:sz w:val="24"/>
          <w:highlight w:val="none"/>
          <w:lang w:val="en-US" w:eastAsia="zh-CN"/>
        </w:rPr>
        <w:t xml:space="preserve">具体采购内容如下：</w:t>
      </w:r>
      <w:r>
        <w:rPr>
          <w:rFonts w:eastAsia="宋体"/>
          <w:b w:val="0"/>
          <w:bCs w:val="0"/>
          <w:color w:val="000000"/>
          <w:sz w:val="24"/>
          <w:highlight w:val="none"/>
          <w:lang w:val="en-US" w:eastAsia="zh-CN"/>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分包1采购内容：重组禽流感病毒(H5+H7)四价灭活疫苗，</w:t>
      </w:r>
      <w:r>
        <w:rPr>
          <w:rFonts w:hint="eastAsia"/>
          <w:b w:val="0"/>
          <w:bCs w:val="0"/>
          <w:color w:val="000000"/>
          <w:sz w:val="24"/>
          <w:highlight w:val="none"/>
          <w:lang w:val="en-US" w:eastAsia="zh-CN"/>
        </w:rPr>
        <w:t xml:space="preserve">27.6</w:t>
      </w:r>
      <w:r>
        <w:rPr>
          <w:rFonts w:hint="eastAsia"/>
          <w:b w:val="0"/>
          <w:bCs w:val="0"/>
          <w:color w:val="000000"/>
          <w:sz w:val="24"/>
          <w:highlight w:val="none"/>
        </w:rPr>
        <w:t xml:space="preserve">万毫升；</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分包2采购内容：重组禽流感病毒(H5+H7)四价灭活疫苗，</w:t>
      </w:r>
      <w:r>
        <w:rPr>
          <w:rFonts w:hint="eastAsia"/>
          <w:b w:val="0"/>
          <w:bCs w:val="0"/>
          <w:color w:val="000000"/>
          <w:sz w:val="24"/>
          <w:highlight w:val="none"/>
          <w:lang w:val="en-US" w:eastAsia="zh-CN"/>
        </w:rPr>
        <w:t xml:space="preserve">18.4</w:t>
      </w:r>
      <w:r>
        <w:rPr>
          <w:rFonts w:hint="eastAsia"/>
          <w:b w:val="0"/>
          <w:bCs w:val="0"/>
          <w:color w:val="000000"/>
          <w:sz w:val="24"/>
          <w:highlight w:val="none"/>
        </w:rPr>
        <w:t xml:space="preserve">万毫升；</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分包3采购内容：猪口蹄疫O型合成肽疫苗，12万毫升；</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分包4采购内容：牛羊O型、A型二价口蹄疫灭活疫苗，</w:t>
      </w:r>
      <w:r>
        <w:rPr>
          <w:rFonts w:hint="eastAsia"/>
          <w:b w:val="0"/>
          <w:bCs w:val="0"/>
          <w:color w:val="000000"/>
          <w:sz w:val="24"/>
          <w:highlight w:val="none"/>
          <w:lang w:val="en-US" w:eastAsia="zh-CN"/>
        </w:rPr>
        <w:t xml:space="preserve">9.65</w:t>
      </w:r>
      <w:r>
        <w:rPr>
          <w:rFonts w:hint="eastAsia"/>
          <w:b w:val="0"/>
          <w:bCs w:val="0"/>
          <w:color w:val="000000"/>
          <w:sz w:val="24"/>
          <w:highlight w:val="none"/>
        </w:rPr>
        <w:t xml:space="preserve">万头份；</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分包5采购内容：牛羊O型、A型二价口蹄疫灭活疫苗，</w:t>
      </w:r>
      <w:r>
        <w:rPr>
          <w:rFonts w:hint="eastAsia"/>
          <w:b w:val="0"/>
          <w:bCs w:val="0"/>
          <w:color w:val="000000"/>
          <w:sz w:val="24"/>
          <w:highlight w:val="none"/>
          <w:lang w:val="en-US" w:eastAsia="zh-CN"/>
        </w:rPr>
        <w:t xml:space="preserve">6.35</w:t>
      </w:r>
      <w:r>
        <w:rPr>
          <w:rFonts w:hint="eastAsia"/>
          <w:b w:val="0"/>
          <w:bCs w:val="0"/>
          <w:color w:val="000000"/>
          <w:sz w:val="24"/>
          <w:highlight w:val="none"/>
        </w:rPr>
        <w:t xml:space="preserve">万头份；</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分包6采购内容：小反刍兽疫活疫苗（或含小反刍），6万头份；</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分包7采购内容：猪耳标，16万套；</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分包8采购内容：猪耳标，14万套。</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（五）合同履行期限：自合同签订之日起，接采购人通知后5日内完成供货（具体供货时间以甲方要求为准，每次供货根据甲方实际要求进行分批次供货）。</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（六）</w:t>
      </w:r>
      <w:r>
        <w:rPr>
          <w:rFonts w:hint="eastAsia"/>
          <w:b w:val="0"/>
          <w:bCs w:val="0"/>
          <w:color w:val="000000"/>
          <w:sz w:val="24"/>
          <w:highlight w:val="none"/>
          <w:lang w:val="en-US" w:eastAsia="zh-CN"/>
        </w:rPr>
        <w:t xml:space="preserve">付款方式</w:t>
      </w:r>
      <w:r>
        <w:rPr>
          <w:rFonts w:hint="eastAsia"/>
          <w:b w:val="0"/>
          <w:bCs w:val="0"/>
          <w:color w:val="000000"/>
          <w:sz w:val="24"/>
          <w:highlight w:val="none"/>
        </w:rPr>
        <w:t xml:space="preserve">：</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预付款：合同金额的30%，合同签订后按规定支付；</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进度款：中标货物根据甲方要求分批次送达甲方指定地点，每批货到甲方指定地点并经验收合格后付</w:t>
      </w:r>
      <w:r>
        <w:rPr>
          <w:rFonts w:hint="eastAsia"/>
          <w:b w:val="0"/>
          <w:bCs w:val="0"/>
          <w:color w:val="000000"/>
          <w:sz w:val="24"/>
          <w:highlight w:val="none"/>
          <w:lang w:val="en-US" w:eastAsia="zh-CN"/>
        </w:rPr>
        <w:t xml:space="preserve">每</w:t>
      </w:r>
      <w:r>
        <w:rPr>
          <w:rFonts w:hint="eastAsia"/>
          <w:b w:val="0"/>
          <w:bCs w:val="0"/>
          <w:color w:val="000000"/>
          <w:sz w:val="24"/>
          <w:highlight w:val="none"/>
        </w:rPr>
        <w:t xml:space="preserve">批次货款的100%。</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付款前，成交供应商应向采购人提供符合甲方要求的发票，否则，采购人有权拒绝付款，同时不免除成交供应商合同履行义务。采购人可从应付款中直接扣除成交供应商应承担的违约金或其他费用。</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资金支付的时间：收到供应商发票10个工作日内；</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资金支付的条件：满足相应阶段的要求且收到供应商发票；</w:t>
      </w:r>
      <w:r>
        <w:rPr>
          <w:rFonts w:hint="eastAsia"/>
          <w:b w:val="0"/>
          <w:bCs w:val="0"/>
          <w:color w:val="000000"/>
          <w:sz w:val="24"/>
          <w:highlight w:val="none"/>
        </w:rPr>
      </w:r>
      <w:r/>
    </w:p>
    <w:p>
      <w:pPr>
        <w:pStyle w:val="976"/>
        <w:ind w:firstLine="480"/>
        <w:spacing w:line="440" w:lineRule="exact"/>
        <w:rPr>
          <w:rFonts w:hint="eastAsia"/>
          <w:b w:val="0"/>
          <w:bCs w:val="0"/>
          <w:color w:val="000000"/>
          <w:sz w:val="24"/>
          <w:highlight w:val="none"/>
        </w:rPr>
      </w:pPr>
      <w:r>
        <w:rPr>
          <w:rFonts w:hint="eastAsia"/>
          <w:b w:val="0"/>
          <w:bCs w:val="0"/>
          <w:color w:val="000000"/>
          <w:sz w:val="24"/>
          <w:highlight w:val="none"/>
        </w:rPr>
        <w:t xml:space="preserve">注：在签订合同时，中标人明确表示无需预付款或者主动要求降低预付款比例的金额，采购人可不适用预付款规定。</w:t>
      </w:r>
      <w:r>
        <w:rPr>
          <w:rFonts w:hint="eastAsia"/>
          <w:b w:val="0"/>
          <w:bCs w:val="0"/>
          <w:color w:val="000000"/>
          <w:sz w:val="24"/>
          <w:highlight w:val="none"/>
        </w:rPr>
      </w:r>
      <w:r/>
    </w:p>
    <w:p>
      <w:pPr>
        <w:pStyle w:val="976"/>
        <w:ind w:firstLine="482"/>
        <w:spacing w:line="440" w:lineRule="exact"/>
        <w:rPr>
          <w:rFonts w:eastAsia="宋体"/>
          <w:b/>
          <w:bCs/>
          <w:color w:val="000000"/>
          <w:sz w:val="24"/>
          <w:highlight w:val="none"/>
          <w:lang w:val="en-US" w:eastAsia="zh-CN"/>
        </w:rPr>
        <w:outlineLvl w:val="2"/>
      </w:pPr>
      <w:r/>
      <w:bookmarkStart w:id="262" w:name="_Toc473"/>
      <w:r/>
      <w:bookmarkStart w:id="263" w:name="_Toc27685"/>
      <w:r>
        <w:rPr>
          <w:rFonts w:hint="eastAsia"/>
          <w:b/>
          <w:bCs/>
          <w:color w:val="000000"/>
          <w:sz w:val="24"/>
          <w:highlight w:val="none"/>
        </w:rPr>
        <w:t xml:space="preserve">二、</w:t>
      </w:r>
      <w:r>
        <w:rPr>
          <w:rFonts w:hint="eastAsia"/>
          <w:b/>
          <w:bCs/>
          <w:color w:val="000000"/>
          <w:sz w:val="24"/>
          <w:highlight w:val="none"/>
          <w:lang w:val="en-US" w:eastAsia="zh-CN"/>
        </w:rPr>
        <w:t xml:space="preserve">采购清单</w:t>
      </w:r>
      <w:bookmarkEnd w:id="263"/>
      <w:r>
        <w:rPr>
          <w:rFonts w:hint="eastAsia"/>
          <w:b/>
          <w:bCs/>
          <w:color w:val="000000"/>
          <w:sz w:val="24"/>
          <w:highlight w:val="none"/>
          <w:lang w:val="en-US" w:eastAsia="zh-CN"/>
        </w:rPr>
        <w:t xml:space="preserve">及要求</w:t>
      </w:r>
      <w:bookmarkEnd w:id="262"/>
      <w:r>
        <w:rPr>
          <w:rFonts w:eastAsia="宋体"/>
          <w:b/>
          <w:bCs/>
          <w:color w:val="000000"/>
          <w:sz w:val="24"/>
          <w:highlight w:val="none"/>
          <w:lang w:val="en-US" w:eastAsia="zh-CN"/>
        </w:rPr>
      </w:r>
      <w:r/>
    </w:p>
    <w:tbl>
      <w:tblPr>
        <w:tblW w:w="8130" w:type="dxa"/>
        <w:jc w:val="center"/>
        <w:tblInd w:w="-2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2444"/>
        <w:gridCol w:w="1802"/>
        <w:gridCol w:w="1334"/>
        <w:gridCol w:w="1385"/>
      </w:tblGrid>
      <w:tr>
        <w:trPr>
          <w:trHeight w:val="695"/>
        </w:trPr>
        <w:tc>
          <w:tcPr>
            <w:tcW w:w="1165"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分包号</w:t>
            </w:r>
            <w:r>
              <w:rPr>
                <w:rFonts w:hint="eastAsia" w:ascii="宋体" w:hAnsi="宋体" w:eastAsia="宋体" w:cs="宋体"/>
                <w:b/>
                <w:bCs/>
                <w:color w:val="000000"/>
                <w:sz w:val="24"/>
                <w:szCs w:val="24"/>
                <w:highlight w:val="none"/>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规格</w:t>
            </w:r>
            <w:r>
              <w:rPr>
                <w:rFonts w:hint="eastAsia" w:ascii="宋体" w:hAnsi="宋体" w:eastAsia="宋体" w:cs="宋体"/>
                <w:b/>
                <w:bCs/>
                <w:color w:val="000000"/>
                <w:sz w:val="24"/>
                <w:szCs w:val="24"/>
                <w:highlight w:val="none"/>
                <w:lang w:val="en-US" w:eastAsia="zh-CN"/>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c>
          <w:tcPr>
            <w:tcW w:w="1385"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主要配置或技术参数</w:t>
            </w:r>
            <w:r>
              <w:rPr>
                <w:rFonts w:hint="eastAsia" w:ascii="宋体" w:hAnsi="宋体" w:eastAsia="宋体" w:cs="宋体"/>
                <w:b/>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重组禽流感病毒(H5+H7)四价灭活疫苗</w:t>
            </w:r>
            <w:r>
              <w:rPr>
                <w:rFonts w:hint="eastAsia" w:ascii="宋体" w:hAnsi="宋体" w:eastAsia="宋体" w:cs="宋体"/>
                <w:color w:val="000000"/>
                <w:sz w:val="24"/>
                <w:szCs w:val="24"/>
                <w:highlight w:val="none"/>
                <w:lang w:val="en-US" w:eastAsia="zh-CN" w:bidi="ar-SA"/>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250毫升/瓶</w:t>
            </w:r>
            <w:r>
              <w:rPr>
                <w:rFonts w:hint="eastAsia" w:ascii="宋体" w:hAnsi="宋体" w:eastAsia="宋体" w:cs="宋体"/>
                <w:color w:val="000000"/>
                <w:sz w:val="24"/>
                <w:szCs w:val="24"/>
                <w:highlight w:val="none"/>
                <w:lang w:val="en-US" w:eastAsia="zh-CN" w:bidi="ar-SA"/>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27.6万毫升</w:t>
            </w:r>
            <w:r>
              <w:rPr>
                <w:rFonts w:ascii="宋体" w:hAnsi="宋体" w:eastAsia="宋体" w:cs="宋体"/>
                <w:color w:val="000000"/>
                <w:sz w:val="24"/>
                <w:szCs w:val="24"/>
                <w:highlight w:val="none"/>
                <w:lang w:val="en-US" w:eastAsia="zh-CN" w:bidi="ar"/>
              </w:rPr>
            </w:r>
            <w:r/>
          </w:p>
        </w:tc>
        <w:tc>
          <w:tcPr>
            <w:tcW w:w="1385" w:type="dxa"/>
            <w:vAlign w:val="center"/>
            <w:vMerge w:val="restart"/>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农业农村部规定标准</w:t>
            </w: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重组禽流感病毒(H5+H7)四价灭活疫苗</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250毫升/瓶</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18.4万毫升</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猪口蹄疫O型合成肽疫苗</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50毫升/瓶</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12万毫升</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牛羊O型、A型二价口蹄疫灭活疫苗</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50毫升/瓶</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9.65万头份</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牛羊O型、A型二价口蹄疫灭活疫苗</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50毫升/瓶</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6.35万头份</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小反刍兽疫活疫苗（或含小反刍）</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rPr>
              <w:t xml:space="preserve">50头份/瓶</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6万头份</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猪耳标</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国标（聚氨酯带全铜头耳标）</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16万套</w:t>
            </w:r>
            <w:r>
              <w:rPr>
                <w:rFonts w:hint="eastAsia" w:ascii="宋体" w:hAnsi="宋体" w:eastAsia="宋体" w:cs="宋体"/>
                <w:color w:val="000000"/>
                <w:sz w:val="24"/>
                <w:szCs w:val="24"/>
                <w:highlight w:val="none"/>
                <w:lang w:val="en-US" w:eastAsia="zh-CN" w:bidi="ar"/>
              </w:rPr>
            </w:r>
            <w:r/>
          </w:p>
        </w:tc>
        <w:tc>
          <w:tcPr>
            <w:tcW w:w="1385" w:type="dxa"/>
            <w:vAlign w:val="center"/>
            <w:vMerge w:val="restart"/>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农办牧〔2021〕3号文规定</w:t>
            </w:r>
            <w:r>
              <w:rPr>
                <w:rFonts w:hint="eastAsia" w:ascii="宋体" w:hAnsi="宋体" w:eastAsia="宋体" w:cs="宋体"/>
                <w:bCs/>
                <w:color w:val="000000"/>
                <w:sz w:val="24"/>
                <w:szCs w:val="24"/>
                <w:highlight w:val="none"/>
              </w:rPr>
            </w:r>
            <w:r/>
          </w:p>
        </w:tc>
      </w:tr>
      <w:tr>
        <w:trPr>
          <w:trHeight w:val="698"/>
        </w:trPr>
        <w:tc>
          <w:tcPr>
            <w:tcW w:w="1165" w:type="dxa"/>
            <w:vAlign w:val="center"/>
            <w:textDirection w:val="lrTb"/>
            <w:noWrap w:val="false"/>
          </w:tcPr>
          <w:p>
            <w:pPr>
              <w:pStyle w:val="976"/>
              <w:ind w:firstLine="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244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猪耳标</w:t>
            </w:r>
            <w:r>
              <w:rPr>
                <w:rFonts w:hint="eastAsia" w:ascii="宋体" w:hAnsi="宋体" w:eastAsia="宋体" w:cs="宋体"/>
                <w:color w:val="000000"/>
                <w:sz w:val="24"/>
                <w:szCs w:val="24"/>
                <w:highlight w:val="none"/>
                <w:lang w:bidi="ar"/>
              </w:rPr>
            </w:r>
            <w:r/>
          </w:p>
        </w:tc>
        <w:tc>
          <w:tcPr>
            <w:tcW w:w="1802"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国标（聚氨酯带全铜头耳标）</w:t>
            </w:r>
            <w:r>
              <w:rPr>
                <w:rFonts w:hint="eastAsia" w:ascii="宋体" w:hAnsi="宋体" w:eastAsia="宋体" w:cs="宋体"/>
                <w:color w:val="000000"/>
                <w:sz w:val="24"/>
                <w:szCs w:val="24"/>
                <w:highlight w:val="none"/>
                <w:lang w:val="en-US" w:eastAsia="zh-CN" w:bidi="ar"/>
              </w:rPr>
            </w:r>
            <w:r/>
          </w:p>
        </w:tc>
        <w:tc>
          <w:tcPr>
            <w:tcW w:w="1334" w:type="dxa"/>
            <w:vAlign w:val="center"/>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14万套</w:t>
            </w:r>
            <w:r>
              <w:rPr>
                <w:rFonts w:hint="eastAsia" w:ascii="宋体" w:hAnsi="宋体" w:eastAsia="宋体" w:cs="宋体"/>
                <w:color w:val="000000"/>
                <w:sz w:val="24"/>
                <w:szCs w:val="24"/>
                <w:highlight w:val="none"/>
                <w:lang w:val="en-US" w:eastAsia="zh-CN" w:bidi="ar"/>
              </w:rPr>
            </w:r>
            <w:r/>
          </w:p>
        </w:tc>
        <w:tc>
          <w:tcPr>
            <w:tcW w:w="1385" w:type="dxa"/>
            <w:vAlign w:val="center"/>
            <w:vMerge w:val="continue"/>
            <w:textDirection w:val="lrTb"/>
            <w:noWrap w:val="false"/>
          </w:tcPr>
          <w:p>
            <w:pPr>
              <w:pStyle w:val="976"/>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1129"/>
        <w:ind w:firstLine="480"/>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注：1、</w:t>
      </w:r>
      <w:r>
        <w:rPr>
          <w:rFonts w:hint="eastAsia" w:hAnsi="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lang w:val="en-US" w:eastAsia="zh-CN"/>
        </w:rPr>
        <w:t xml:space="preserve">数量以采购人实际需求为准，除上表要求外，还包括提供上述疫苗的配套服务、疫苗配套稀释液以及耳标配套耳标钳、针等。</w:t>
      </w:r>
      <w:r>
        <w:rPr>
          <w:rFonts w:hint="eastAsia" w:ascii="宋体" w:hAnsi="宋体" w:eastAsia="宋体" w:cs="宋体"/>
          <w:b w:val="0"/>
          <w:bCs w:val="0"/>
          <w:color w:val="000000"/>
          <w:sz w:val="24"/>
          <w:szCs w:val="24"/>
          <w:highlight w:val="none"/>
          <w:lang w:val="en-US" w:eastAsia="zh-CN"/>
        </w:rPr>
      </w:r>
      <w:r/>
    </w:p>
    <w:p>
      <w:pPr>
        <w:pStyle w:val="1129"/>
        <w:ind w:firstLine="482"/>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2、投标人不得随意更改采购清单中规格要求，更改规格的按照无效标处理。</w:t>
      </w:r>
      <w:r>
        <w:rPr>
          <w:rFonts w:hint="eastAsia" w:ascii="宋体" w:hAnsi="宋体" w:eastAsia="宋体" w:cs="宋体"/>
          <w:b w:val="0"/>
          <w:bCs w:val="0"/>
          <w:color w:val="000000"/>
          <w:sz w:val="24"/>
          <w:szCs w:val="24"/>
          <w:highlight w:val="none"/>
          <w:lang w:val="en-US" w:eastAsia="zh-CN"/>
        </w:rPr>
      </w:r>
      <w:r/>
    </w:p>
    <w:p>
      <w:pPr>
        <w:pStyle w:val="976"/>
        <w:ind w:firstLine="482"/>
        <w:spacing w:line="440" w:lineRule="exact"/>
        <w:rPr>
          <w:rFonts w:hint="eastAsia"/>
          <w:b/>
          <w:bCs/>
          <w:sz w:val="24"/>
          <w:highlight w:val="none"/>
        </w:rPr>
        <w:outlineLvl w:val="2"/>
      </w:pPr>
      <w:r/>
      <w:bookmarkStart w:id="264" w:name="_Toc22886"/>
      <w:r/>
      <w:bookmarkStart w:id="265" w:name="_Toc16267"/>
      <w:r>
        <w:rPr>
          <w:rFonts w:hint="eastAsia"/>
          <w:b/>
          <w:bCs/>
          <w:color w:val="000000"/>
          <w:sz w:val="24"/>
          <w:highlight w:val="none"/>
          <w:lang w:val="en-US" w:eastAsia="zh-CN"/>
        </w:rPr>
        <w:t xml:space="preserve">三、技术要求</w:t>
      </w:r>
      <w:bookmarkEnd w:id="264"/>
      <w:r/>
      <w:bookmarkEnd w:id="265"/>
      <w:r>
        <w:rPr>
          <w:rFonts w:hint="eastAsia"/>
          <w:b/>
          <w:bCs/>
          <w:sz w:val="24"/>
          <w:highlight w:val="none"/>
        </w:rPr>
      </w:r>
      <w:r/>
    </w:p>
    <w:p>
      <w:pPr>
        <w:pStyle w:val="976"/>
        <w:ind w:firstLine="480"/>
        <w:jc w:val="left"/>
        <w:spacing w:line="440" w:lineRule="exact"/>
        <w:rPr>
          <w:rFonts w:hint="eastAsia" w:eastAsia="宋体"/>
          <w:bCs/>
          <w:sz w:val="24"/>
          <w:highlight w:val="none"/>
          <w:lang w:eastAsia="zh-CN"/>
        </w:rPr>
      </w:pPr>
      <w:r>
        <w:rPr>
          <w:rFonts w:hint="eastAsia"/>
          <w:bCs/>
          <w:sz w:val="24"/>
          <w:highlight w:val="none"/>
        </w:rPr>
        <w:t xml:space="preserve"> </w:t>
      </w:r>
      <w:r>
        <w:rPr>
          <w:rFonts w:hint="eastAsia"/>
          <w:b/>
          <w:bCs w:val="0"/>
          <w:sz w:val="24"/>
          <w:highlight w:val="none"/>
        </w:rPr>
        <w:t xml:space="preserve">3.1 疫苗质量要求</w:t>
      </w:r>
      <w:r>
        <w:rPr>
          <w:rFonts w:hint="eastAsia"/>
          <w:b/>
          <w:bCs w:val="0"/>
          <w:sz w:val="24"/>
          <w:highlight w:val="none"/>
          <w:lang w:eastAsia="zh-CN"/>
        </w:rPr>
        <w:t xml:space="preserve">（</w:t>
      </w:r>
      <w:r>
        <w:rPr>
          <w:rFonts w:hint="eastAsia"/>
          <w:b/>
          <w:bCs w:val="0"/>
          <w:sz w:val="24"/>
          <w:highlight w:val="none"/>
          <w:lang w:val="en-US" w:eastAsia="zh-CN"/>
        </w:rPr>
        <w:t xml:space="preserve">分包1-分包6</w:t>
      </w:r>
      <w:r>
        <w:rPr>
          <w:rFonts w:hint="eastAsia"/>
          <w:b/>
          <w:bCs w:val="0"/>
          <w:sz w:val="24"/>
          <w:highlight w:val="none"/>
          <w:lang w:eastAsia="zh-CN"/>
        </w:rPr>
        <w:t xml:space="preserve">）</w:t>
      </w:r>
      <w:r>
        <w:rPr>
          <w:rFonts w:hint="eastAsia" w:eastAsia="宋体"/>
          <w:bCs/>
          <w:sz w:val="24"/>
          <w:highlight w:val="none"/>
          <w:lang w:eastAsia="zh-CN"/>
        </w:rPr>
      </w:r>
      <w:r/>
    </w:p>
    <w:p>
      <w:pPr>
        <w:pStyle w:val="976"/>
        <w:ind w:firstLine="482"/>
        <w:jc w:val="left"/>
        <w:spacing w:line="440" w:lineRule="exact"/>
        <w:rPr>
          <w:rFonts w:hint="eastAsia"/>
          <w:b/>
          <w:bCs w:val="0"/>
          <w:sz w:val="24"/>
          <w:highlight w:val="none"/>
        </w:rPr>
      </w:pPr>
      <w:r>
        <w:rPr>
          <w:rFonts w:hint="eastAsia"/>
          <w:b/>
          <w:bCs w:val="0"/>
          <w:sz w:val="24"/>
          <w:highlight w:val="none"/>
        </w:rPr>
        <w:t xml:space="preserve">3.1.1 符合农业农村部对动物疫苗的现行相关质量要求。</w:t>
      </w:r>
      <w:r>
        <w:rPr>
          <w:rFonts w:hint="eastAsia"/>
          <w:b/>
          <w:bCs w:val="0"/>
          <w:sz w:val="24"/>
          <w:highlight w:val="none"/>
        </w:rPr>
      </w:r>
      <w:r/>
    </w:p>
    <w:p>
      <w:pPr>
        <w:pStyle w:val="976"/>
        <w:ind w:firstLine="482"/>
        <w:jc w:val="left"/>
        <w:spacing w:line="440" w:lineRule="exact"/>
        <w:rPr>
          <w:rFonts w:hint="eastAsia"/>
          <w:bCs/>
          <w:sz w:val="24"/>
          <w:highlight w:val="none"/>
        </w:rPr>
      </w:pPr>
      <w:r>
        <w:rPr>
          <w:rFonts w:hint="eastAsia"/>
          <w:b/>
          <w:bCs w:val="0"/>
          <w:sz w:val="24"/>
          <w:highlight w:val="none"/>
        </w:rPr>
        <w:t xml:space="preserve">重组禽流感病毒(H5+H7)</w:t>
      </w:r>
      <w:r>
        <w:rPr>
          <w:rFonts w:hint="eastAsia"/>
          <w:b/>
          <w:bCs w:val="0"/>
          <w:sz w:val="24"/>
          <w:highlight w:val="none"/>
          <w:lang w:val="en-US" w:eastAsia="zh-CN"/>
        </w:rPr>
        <w:t xml:space="preserve">四</w:t>
      </w:r>
      <w:r>
        <w:rPr>
          <w:rFonts w:hint="eastAsia"/>
          <w:b/>
          <w:bCs w:val="0"/>
          <w:sz w:val="24"/>
          <w:highlight w:val="none"/>
        </w:rPr>
        <w:t xml:space="preserve">价灭活疫苗：</w:t>
      </w:r>
      <w:r>
        <w:rPr>
          <w:rFonts w:hint="eastAsia"/>
          <w:bCs/>
          <w:sz w:val="24"/>
          <w:highlight w:val="none"/>
        </w:rPr>
        <w:t xml:space="preserve">HA效价不低于1∶512。疫苗必须符合农业农村部发布的“重组禽流感病毒（H5+H7）</w:t>
      </w:r>
      <w:r>
        <w:rPr>
          <w:rFonts w:hint="eastAsia"/>
          <w:bCs/>
          <w:sz w:val="24"/>
          <w:highlight w:val="none"/>
          <w:lang w:val="en-US" w:eastAsia="zh-CN"/>
        </w:rPr>
        <w:t xml:space="preserve">四</w:t>
      </w:r>
      <w:r>
        <w:rPr>
          <w:rFonts w:hint="eastAsia"/>
          <w:bCs/>
          <w:sz w:val="24"/>
          <w:highlight w:val="none"/>
        </w:rPr>
        <w:t xml:space="preserve">价灭活疫苗质量标准”；★疫苗的制苗毒株为H5N6 H5–Re1</w:t>
      </w:r>
      <w:r>
        <w:rPr>
          <w:rFonts w:hint="eastAsia"/>
          <w:bCs/>
          <w:sz w:val="24"/>
          <w:highlight w:val="none"/>
          <w:lang w:val="en-US" w:eastAsia="zh-CN"/>
        </w:rPr>
        <w:t xml:space="preserve">5</w:t>
      </w:r>
      <w:r>
        <w:rPr>
          <w:rFonts w:hint="eastAsia"/>
          <w:bCs/>
          <w:sz w:val="24"/>
          <w:highlight w:val="none"/>
        </w:rPr>
        <w:t xml:space="preserve">株+H5–Re</w:t>
      </w:r>
      <w:r>
        <w:rPr>
          <w:rFonts w:hint="eastAsia"/>
          <w:bCs/>
          <w:sz w:val="24"/>
          <w:highlight w:val="none"/>
          <w:lang w:val="en-US" w:eastAsia="zh-CN"/>
        </w:rPr>
        <w:t xml:space="preserve">1</w:t>
      </w:r>
      <w:r>
        <w:rPr>
          <w:rFonts w:hint="eastAsia"/>
          <w:bCs/>
          <w:sz w:val="24"/>
          <w:highlight w:val="none"/>
          <w:lang w:val="en-US" w:eastAsia="zh-CN"/>
        </w:rPr>
        <w:t xml:space="preserve">6</w:t>
      </w:r>
      <w:r>
        <w:rPr>
          <w:rFonts w:hint="eastAsia"/>
          <w:bCs/>
          <w:sz w:val="24"/>
          <w:highlight w:val="none"/>
        </w:rPr>
        <w:t xml:space="preserve">株</w:t>
      </w:r>
      <w:r>
        <w:rPr>
          <w:rFonts w:hint="eastAsia"/>
          <w:bCs/>
          <w:sz w:val="24"/>
          <w:highlight w:val="none"/>
          <w:lang w:eastAsia="zh-CN"/>
        </w:rPr>
        <w:t xml:space="preserve">，</w:t>
      </w:r>
      <w:r>
        <w:rPr>
          <w:rFonts w:hint="eastAsia"/>
          <w:bCs/>
          <w:sz w:val="24"/>
          <w:highlight w:val="none"/>
        </w:rPr>
        <w:t xml:space="preserve">H7N9 H7–Re</w:t>
      </w:r>
      <w:r>
        <w:rPr>
          <w:rFonts w:hint="eastAsia"/>
          <w:bCs/>
          <w:sz w:val="24"/>
          <w:highlight w:val="none"/>
          <w:lang w:val="en-US" w:eastAsia="zh-CN"/>
        </w:rPr>
        <w:t xml:space="preserve">5</w:t>
      </w:r>
      <w:r>
        <w:rPr>
          <w:rFonts w:hint="eastAsia"/>
          <w:bCs/>
          <w:sz w:val="24"/>
          <w:highlight w:val="none"/>
        </w:rPr>
        <w:t xml:space="preserve">株</w:t>
      </w:r>
      <w:r>
        <w:rPr>
          <w:rFonts w:hint="eastAsia"/>
          <w:bCs/>
          <w:sz w:val="24"/>
          <w:highlight w:val="none"/>
          <w:lang w:val="en-US" w:eastAsia="zh-CN"/>
        </w:rPr>
        <w:t xml:space="preserve">+H7–Re6株，或者农业农村部批准的其他最新流行毒株，且符合农业农村部的相应质量标准</w:t>
      </w:r>
      <w:r>
        <w:rPr>
          <w:rFonts w:hint="eastAsia"/>
          <w:bCs/>
          <w:sz w:val="24"/>
          <w:highlight w:val="none"/>
        </w:rPr>
        <w:t xml:space="preserve">。</w:t>
      </w:r>
      <w:r>
        <w:rPr>
          <w:rFonts w:hint="eastAsia"/>
          <w:bCs/>
          <w:sz w:val="24"/>
          <w:highlight w:val="none"/>
        </w:rPr>
      </w:r>
      <w:r/>
    </w:p>
    <w:p>
      <w:pPr>
        <w:pStyle w:val="976"/>
        <w:ind w:firstLine="482"/>
        <w:jc w:val="left"/>
        <w:spacing w:line="440" w:lineRule="exact"/>
        <w:rPr>
          <w:rFonts w:hint="eastAsia"/>
          <w:bCs/>
          <w:sz w:val="24"/>
          <w:highlight w:val="none"/>
        </w:rPr>
      </w:pPr>
      <w:r>
        <w:rPr>
          <w:rFonts w:hint="eastAsia"/>
          <w:b/>
          <w:bCs w:val="0"/>
          <w:sz w:val="24"/>
          <w:highlight w:val="none"/>
        </w:rPr>
        <w:t xml:space="preserve">猪口蹄疫O型合成肽疫苗</w:t>
      </w:r>
      <w:r>
        <w:rPr>
          <w:rFonts w:hint="eastAsia"/>
          <w:b/>
          <w:bCs w:val="0"/>
          <w:sz w:val="24"/>
          <w:highlight w:val="none"/>
          <w:lang w:eastAsia="zh-CN"/>
        </w:rPr>
        <w:t xml:space="preserve">：</w:t>
      </w:r>
      <w:r>
        <w:rPr>
          <w:rFonts w:hint="eastAsia"/>
          <w:bCs/>
          <w:sz w:val="24"/>
          <w:highlight w:val="none"/>
        </w:rPr>
        <w:t xml:space="preserve">效力检验每头份疫苗各毒株的效力应≥10个PD50，★其中</w:t>
      </w:r>
      <w:r>
        <w:rPr>
          <w:rFonts w:ascii="SimSun" w:hAnsi="SimSun" w:eastAsia="SimSun" w:cs="SimSun"/>
          <w:color w:val="000000"/>
          <w:sz w:val="24"/>
          <w:highlight w:val="none"/>
        </w:rPr>
        <w:t xml:space="preserve">猪口蹄疫</w:t>
      </w:r>
      <w:r>
        <w:rPr>
          <w:rFonts w:ascii="Times New Roman" w:hAnsi="Times New Roman" w:eastAsia="Times New Roman" w:cs="Times New Roman"/>
          <w:color w:val="000000"/>
          <w:sz w:val="24"/>
          <w:highlight w:val="none"/>
        </w:rPr>
        <w:t xml:space="preserve">O</w:t>
      </w:r>
      <w:r>
        <w:rPr>
          <w:rFonts w:ascii="SimSun" w:hAnsi="SimSun" w:eastAsia="SimSun" w:cs="SimSun"/>
          <w:color w:val="000000"/>
          <w:sz w:val="24"/>
          <w:highlight w:val="none"/>
        </w:rPr>
        <w:t xml:space="preserve">型合成肽</w:t>
      </w:r>
      <w:r>
        <w:rPr>
          <w:rFonts w:ascii="SimSun" w:hAnsi="SimSun" w:eastAsia="SimSun" w:cs="SimSun"/>
          <w:color w:val="000000"/>
          <w:sz w:val="24"/>
          <w:highlight w:val="none"/>
        </w:rPr>
        <w:t xml:space="preserve">疫苗</w:t>
      </w:r>
      <w:r>
        <w:rPr>
          <w:rFonts w:hint="eastAsia"/>
          <w:bCs/>
          <w:sz w:val="24"/>
          <w:highlight w:val="none"/>
        </w:rPr>
        <w:t xml:space="preserve">由</w:t>
      </w:r>
      <w:r>
        <w:rPr>
          <w:rFonts w:hint="eastAsia"/>
          <w:bCs/>
          <w:sz w:val="24"/>
          <w:highlight w:val="none"/>
        </w:rPr>
        <w:t xml:space="preserve">缅甸98谱系单毒株，或缅甸98谱系毒株+其他流行毒株制成，或农业农村部批准的其他流行毒株，且符合农业农村部的相应质量标准。</w:t>
      </w:r>
      <w:r>
        <w:rPr>
          <w:rFonts w:hint="eastAsia"/>
          <w:bCs/>
          <w:sz w:val="24"/>
          <w:highlight w:val="none"/>
        </w:rPr>
      </w:r>
      <w:r/>
    </w:p>
    <w:p>
      <w:pPr>
        <w:pStyle w:val="976"/>
        <w:ind w:firstLine="482"/>
        <w:jc w:val="left"/>
        <w:spacing w:line="440" w:lineRule="exact"/>
        <w:rPr>
          <w:rFonts w:hint="eastAsia"/>
          <w:b w:val="0"/>
          <w:bCs/>
          <w:sz w:val="24"/>
          <w:highlight w:val="none"/>
          <w:lang w:eastAsia="zh-CN"/>
        </w:rPr>
      </w:pPr>
      <w:r>
        <w:rPr>
          <w:rFonts w:hint="eastAsia"/>
          <w:b/>
          <w:bCs w:val="0"/>
          <w:sz w:val="24"/>
          <w:highlight w:val="none"/>
        </w:rPr>
        <w:t xml:space="preserve">牛羊O型、A型二价口蹄疫灭活疫苗</w:t>
      </w:r>
      <w:r>
        <w:rPr>
          <w:rFonts w:hint="eastAsia"/>
          <w:b/>
          <w:bCs w:val="0"/>
          <w:sz w:val="24"/>
          <w:highlight w:val="none"/>
          <w:lang w:eastAsia="zh-CN"/>
        </w:rPr>
        <w:t xml:space="preserve">：</w:t>
      </w:r>
      <w:r>
        <w:rPr>
          <w:rFonts w:hint="eastAsia"/>
          <w:b w:val="0"/>
          <w:bCs/>
          <w:sz w:val="24"/>
          <w:highlight w:val="none"/>
          <w:lang w:eastAsia="zh-CN"/>
        </w:rPr>
        <w:t xml:space="preserve">效力检验每头份疫苗各毒株的效力应≥10个PD50。★符合农业农村部的相应质量标准。</w:t>
      </w:r>
      <w:r>
        <w:rPr>
          <w:rFonts w:hint="eastAsia"/>
          <w:b w:val="0"/>
          <w:bCs/>
          <w:sz w:val="24"/>
          <w:highlight w:val="none"/>
          <w:lang w:eastAsia="zh-CN"/>
        </w:rPr>
      </w:r>
      <w:r/>
    </w:p>
    <w:p>
      <w:pPr>
        <w:pStyle w:val="976"/>
        <w:ind w:firstLine="482"/>
        <w:jc w:val="left"/>
        <w:spacing w:line="440" w:lineRule="exact"/>
        <w:rPr>
          <w:rFonts w:hint="eastAsia"/>
          <w:b w:val="0"/>
          <w:bCs/>
          <w:sz w:val="24"/>
          <w:highlight w:val="none"/>
          <w:lang w:eastAsia="zh-CN"/>
        </w:rPr>
      </w:pPr>
      <w:r>
        <w:rPr>
          <w:rFonts w:hint="eastAsia"/>
          <w:b/>
          <w:bCs w:val="0"/>
          <w:sz w:val="24"/>
          <w:highlight w:val="none"/>
          <w:lang w:eastAsia="zh-CN"/>
        </w:rPr>
        <w:t xml:space="preserve">小反刍兽疫疫苗（或含小反刍）：</w:t>
      </w:r>
      <w:r>
        <w:rPr>
          <w:rFonts w:hint="eastAsia"/>
          <w:b w:val="0"/>
          <w:bCs/>
          <w:sz w:val="24"/>
          <w:highlight w:val="none"/>
          <w:lang w:eastAsia="zh-CN"/>
        </w:rPr>
        <w:t xml:space="preserve">每头份病毒含量≥</w:t>
      </w:r>
      <w:r>
        <w:rPr>
          <w:rFonts w:hint="eastAsia" w:ascii="宋体" w:hAnsi="宋体" w:eastAsia="宋体" w:cs="宋体"/>
          <w:iCs/>
          <w:sz w:val="24"/>
          <w:highlight w:val="none"/>
        </w:rPr>
        <w:t xml:space="preserve">10</w:t>
      </w:r>
      <w:r>
        <w:rPr>
          <w:rFonts w:hint="eastAsia" w:ascii="宋体" w:hAnsi="宋体" w:eastAsia="宋体" w:cs="宋体"/>
          <w:iCs/>
          <w:sz w:val="24"/>
          <w:highlight w:val="none"/>
          <w:vertAlign w:val="superscript"/>
        </w:rPr>
        <w:t xml:space="preserve">3</w:t>
      </w:r>
      <w:r>
        <w:rPr>
          <w:rFonts w:hint="eastAsia" w:ascii="宋体" w:hAnsi="宋体" w:eastAsia="宋体" w:cs="宋体"/>
          <w:iCs/>
          <w:sz w:val="24"/>
          <w:highlight w:val="none"/>
        </w:rPr>
        <w:t xml:space="preserve">TCID</w:t>
      </w:r>
      <w:r>
        <w:rPr>
          <w:rFonts w:hint="eastAsia" w:ascii="宋体" w:hAnsi="宋体" w:eastAsia="宋体" w:cs="宋体"/>
          <w:iCs/>
          <w:sz w:val="24"/>
          <w:highlight w:val="none"/>
          <w:vertAlign w:val="subscript"/>
        </w:rPr>
        <w:t xml:space="preserve">50</w:t>
      </w:r>
      <w:r>
        <w:rPr>
          <w:rFonts w:hint="eastAsia"/>
          <w:b w:val="0"/>
          <w:bCs/>
          <w:sz w:val="24"/>
          <w:highlight w:val="none"/>
          <w:lang w:eastAsia="zh-CN"/>
        </w:rPr>
        <w:t xml:space="preserve">，★且符合农业农村部的相应质量标准。</w:t>
      </w:r>
      <w:r>
        <w:rPr>
          <w:rFonts w:hint="eastAsia"/>
          <w:b w:val="0"/>
          <w:bCs/>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val="en-US" w:eastAsia="zh-CN"/>
        </w:rPr>
        <w:t xml:space="preserve">#3</w:t>
      </w:r>
      <w:r>
        <w:rPr>
          <w:rFonts w:hint="eastAsia"/>
          <w:b w:val="0"/>
          <w:bCs/>
          <w:sz w:val="24"/>
          <w:highlight w:val="none"/>
          <w:lang w:eastAsia="zh-CN"/>
        </w:rPr>
        <w:t xml:space="preserve">.1.2 产品质量控制：针对自身产品开展调查；为提升产品质量开展产品控制、经费投入、创新研究、技术合作等措施；品控后产品质量提高，免疫副反应降低，抗体合格率提高，更能满足市场需</w:t>
      </w:r>
      <w:r>
        <w:rPr>
          <w:rFonts w:hint="eastAsia"/>
          <w:b w:val="0"/>
          <w:bCs/>
          <w:sz w:val="24"/>
          <w:highlight w:val="none"/>
          <w:lang w:val="en-US" w:eastAsia="zh-CN"/>
        </w:rPr>
        <w:t xml:space="preserve">求</w:t>
      </w:r>
      <w:r>
        <w:rPr>
          <w:rFonts w:hint="eastAsia"/>
          <w:b w:val="0"/>
          <w:bCs/>
          <w:sz w:val="24"/>
          <w:highlight w:val="none"/>
          <w:lang w:eastAsia="zh-CN"/>
        </w:rPr>
        <w:t xml:space="preserve">；投标企业在管理中的软、硬件设施，生产环节管理，原、辅料把控等方面进行综合质量控制。</w:t>
      </w:r>
      <w:r>
        <w:rPr>
          <w:rFonts w:hint="eastAsia"/>
          <w:b w:val="0"/>
          <w:bCs/>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val="en-US" w:eastAsia="zh-CN"/>
        </w:rPr>
        <w:t xml:space="preserve">3</w:t>
      </w:r>
      <w:r>
        <w:rPr>
          <w:rFonts w:hint="eastAsia"/>
          <w:b w:val="0"/>
          <w:bCs/>
          <w:sz w:val="24"/>
          <w:highlight w:val="none"/>
          <w:lang w:eastAsia="zh-CN"/>
        </w:rPr>
        <w:t xml:space="preserve">.1.3 投标人所投疫苗品种应具有产品检测报告或批签发报告。</w:t>
      </w:r>
      <w:r>
        <w:rPr>
          <w:rFonts w:hint="eastAsia"/>
          <w:b w:val="0"/>
          <w:bCs/>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val="en-US" w:eastAsia="zh-CN"/>
        </w:rPr>
        <w:t xml:space="preserve">#3</w:t>
      </w:r>
      <w:r>
        <w:rPr>
          <w:rFonts w:hint="eastAsia"/>
          <w:b w:val="0"/>
          <w:bCs/>
          <w:sz w:val="24"/>
          <w:highlight w:val="none"/>
          <w:lang w:eastAsia="zh-CN"/>
        </w:rPr>
        <w:t xml:space="preserve">.1.4 招标之前或之后，如遇农业农村部政策调整，有关疫苗品种、毒株变更，相应产品直接变更。</w:t>
      </w:r>
      <w:r>
        <w:rPr>
          <w:rFonts w:hint="eastAsia"/>
          <w:b w:val="0"/>
          <w:bCs/>
          <w:sz w:val="24"/>
          <w:highlight w:val="none"/>
          <w:lang w:eastAsia="zh-CN"/>
        </w:rPr>
      </w:r>
      <w:r/>
    </w:p>
    <w:p>
      <w:pPr>
        <w:pStyle w:val="976"/>
        <w:ind w:firstLine="480"/>
        <w:jc w:val="left"/>
        <w:spacing w:line="440" w:lineRule="exact"/>
        <w:rPr>
          <w:rFonts w:hint="eastAsia"/>
          <w:b/>
          <w:bCs w:val="0"/>
          <w:i w:val="0"/>
          <w:iCs w:val="0"/>
          <w:sz w:val="24"/>
          <w:highlight w:val="none"/>
          <w:u w:val="single"/>
          <w:lang w:eastAsia="zh-CN"/>
        </w:rPr>
      </w:pPr>
      <w:r>
        <w:rPr>
          <w:rFonts w:hint="eastAsia"/>
          <w:b w:val="0"/>
          <w:bCs/>
          <w:i w:val="0"/>
          <w:iCs w:val="0"/>
          <w:sz w:val="24"/>
          <w:highlight w:val="none"/>
          <w:lang w:val="en-US" w:eastAsia="zh-CN"/>
        </w:rPr>
        <w:t xml:space="preserve">★3.</w:t>
      </w:r>
      <w:r>
        <w:rPr>
          <w:rFonts w:hint="eastAsia"/>
          <w:b w:val="0"/>
          <w:bCs/>
          <w:i w:val="0"/>
          <w:iCs w:val="0"/>
          <w:sz w:val="24"/>
          <w:highlight w:val="none"/>
          <w:lang w:eastAsia="zh-CN"/>
        </w:rPr>
        <w:t xml:space="preserve">1.5 </w:t>
      </w:r>
      <w:r>
        <w:rPr>
          <w:rFonts w:hint="eastAsia"/>
          <w:b w:val="0"/>
          <w:bCs/>
          <w:i w:val="0"/>
          <w:iCs w:val="0"/>
          <w:sz w:val="24"/>
          <w:highlight w:val="none"/>
          <w:u w:val="single"/>
          <w:lang w:eastAsia="zh-CN"/>
        </w:rPr>
        <w:t xml:space="preserve">参加口蹄疫和高致病性禽流感投标的疫苗投标供应商，根据“农办牧〔2018〕74号”文件规定，其所投的高致病性禽流感、口蹄疫疫苗需提供本企业生产工艺、固化控制指标〔包含但不限于如下内容：培养方法、抗原含量、佐剂类型等〕承诺。不得擅自改变疫苗生产工艺。</w:t>
      </w:r>
      <w:r>
        <w:rPr>
          <w:rFonts w:hint="eastAsia"/>
          <w:b/>
          <w:bCs w:val="0"/>
          <w:i w:val="0"/>
          <w:iCs w:val="0"/>
          <w:sz w:val="24"/>
          <w:highlight w:val="none"/>
          <w:u w:val="single"/>
          <w:lang w:eastAsia="zh-CN"/>
        </w:rPr>
        <w:t xml:space="preserve">（投标文件中提供企业生产工艺、固化控制指标承诺书，格式详见第</w:t>
      </w:r>
      <w:r>
        <w:rPr>
          <w:rFonts w:hint="eastAsia"/>
          <w:b/>
          <w:bCs w:val="0"/>
          <w:i w:val="0"/>
          <w:iCs w:val="0"/>
          <w:sz w:val="24"/>
          <w:highlight w:val="none"/>
          <w:u w:val="single"/>
          <w:lang w:val="en-US" w:eastAsia="zh-CN"/>
        </w:rPr>
        <w:t xml:space="preserve">六</w:t>
      </w:r>
      <w:r>
        <w:rPr>
          <w:rFonts w:hint="eastAsia"/>
          <w:b/>
          <w:bCs w:val="0"/>
          <w:i w:val="0"/>
          <w:iCs w:val="0"/>
          <w:sz w:val="24"/>
          <w:highlight w:val="none"/>
          <w:u w:val="single"/>
          <w:lang w:eastAsia="zh-CN"/>
        </w:rPr>
        <w:t xml:space="preserve">章）</w:t>
      </w:r>
      <w:r>
        <w:rPr>
          <w:rFonts w:hint="eastAsia"/>
          <w:b/>
          <w:bCs w:val="0"/>
          <w:i w:val="0"/>
          <w:iCs w:val="0"/>
          <w:sz w:val="24"/>
          <w:highlight w:val="none"/>
          <w:u w:val="singl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val="en-US" w:eastAsia="zh-CN"/>
        </w:rPr>
        <w:t xml:space="preserve">#3</w:t>
      </w:r>
      <w:r>
        <w:rPr>
          <w:rFonts w:hint="eastAsia"/>
          <w:b w:val="0"/>
          <w:bCs/>
          <w:sz w:val="24"/>
          <w:highlight w:val="none"/>
          <w:lang w:eastAsia="zh-CN"/>
        </w:rPr>
        <w:t xml:space="preserve">.1.6 按规定具有完备的检测设备和人员，并能按规定标准和方法实施正常检测，各项制度、记录规范、齐全。</w:t>
      </w:r>
      <w:r>
        <w:rPr>
          <w:rFonts w:hint="eastAsia"/>
          <w:b w:val="0"/>
          <w:bCs/>
          <w:sz w:val="24"/>
          <w:highlight w:val="none"/>
          <w:lang w:eastAsia="zh-CN"/>
        </w:rPr>
      </w:r>
      <w:r/>
    </w:p>
    <w:p>
      <w:pPr>
        <w:pStyle w:val="976"/>
        <w:ind w:firstLine="480"/>
        <w:jc w:val="left"/>
        <w:spacing w:line="440" w:lineRule="exact"/>
        <w:rPr>
          <w:b w:val="0"/>
          <w:bCs/>
          <w:strike w:val="0"/>
          <w:sz w:val="24"/>
          <w:highlight w:val="none"/>
          <w:lang w:val="en-US" w:eastAsia="zh-CN"/>
        </w:rPr>
      </w:pPr>
      <w:r>
        <w:rPr>
          <w:rFonts w:hint="eastAsia"/>
          <w:b w:val="0"/>
          <w:bCs/>
          <w:strike/>
          <w:sz w:val="24"/>
          <w:highlight w:val="none"/>
          <w:lang w:eastAsia="zh-CN"/>
        </w:rPr>
        <w:t xml:space="preserve">#</w:t>
      </w:r>
      <w:r>
        <w:rPr>
          <w:rFonts w:hint="eastAsia"/>
          <w:b w:val="0"/>
          <w:bCs/>
          <w:strike w:val="0"/>
          <w:sz w:val="24"/>
          <w:highlight w:val="none"/>
          <w:lang w:val="en-US" w:eastAsia="zh-CN"/>
        </w:rPr>
        <w:t xml:space="preserve">3.1.7供应商应按照疫苗实际采购量的一半为采购人免费承担年度内区级疫苗的储备任务，并按甲方要求随时保证供应。如发生动用储备疫苗情况时，用苗量纳入当年供苗计划，并按合同价进行结算。</w:t>
      </w:r>
      <w:r>
        <w:rPr>
          <w:b w:val="0"/>
          <w:bCs/>
          <w:strike w:val="0"/>
          <w:sz w:val="24"/>
          <w:highlight w:val="none"/>
          <w:lang w:val="en-US"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eastAsia="zh-CN"/>
        </w:rPr>
        <w:t xml:space="preserve">★3.1.8招标过程中，如遇农业农村部政策调整，禽流感疫苗毒株、口蹄疫疫苗毒株变更的，投标人需提供最新毒株疫苗。</w:t>
      </w:r>
      <w:r>
        <w:rPr>
          <w:rFonts w:hint="eastAsia"/>
          <w:b w:val="0"/>
          <w:bCs/>
          <w:sz w:val="24"/>
          <w:highlight w:val="none"/>
          <w:lang w:eastAsia="zh-CN"/>
        </w:rPr>
      </w:r>
      <w:r/>
    </w:p>
    <w:p>
      <w:pPr>
        <w:pStyle w:val="976"/>
        <w:ind w:firstLine="482"/>
        <w:jc w:val="left"/>
        <w:spacing w:line="440" w:lineRule="exact"/>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3.2猪耳标质量要求（分包7-分包8）</w:t>
      </w:r>
      <w:r>
        <w:rPr>
          <w:rFonts w:hint="eastAsia" w:ascii="宋体" w:hAnsi="宋体" w:eastAsia="宋体" w:cs="宋体"/>
          <w:b/>
          <w:bCs w:val="0"/>
          <w:sz w:val="24"/>
          <w:highlight w:val="none"/>
          <w:lang w:val="en-US" w:eastAsia="zh-CN"/>
        </w:rPr>
      </w:r>
      <w:r/>
    </w:p>
    <w:p>
      <w:pPr>
        <w:pStyle w:val="976"/>
        <w:ind w:firstLine="480"/>
        <w:jc w:val="left"/>
        <w:spacing w:line="440" w:lineRule="exact"/>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lang w:val="en-US" w:eastAsia="zh-CN"/>
        </w:rPr>
        <w:t xml:space="preserve">3.2.1</w:t>
      </w:r>
      <w:r>
        <w:rPr>
          <w:rFonts w:hint="eastAsia" w:ascii="宋体" w:hAnsi="宋体" w:eastAsia="宋体" w:cs="宋体"/>
          <w:b w:val="0"/>
          <w:bCs/>
          <w:sz w:val="24"/>
          <w:highlight w:val="none"/>
          <w:lang w:eastAsia="zh-CN"/>
        </w:rPr>
        <w:t xml:space="preserve">符合农业农村部对耳标的现行相关质量要求。偏离农业农村部相关要求者，必须详细说明。</w:t>
      </w:r>
      <w:r>
        <w:rPr>
          <w:rFonts w:hint="eastAsia" w:ascii="宋体" w:hAnsi="宋体" w:eastAsia="宋体" w:cs="宋体"/>
          <w:b w:val="0"/>
          <w:bCs/>
          <w:sz w:val="24"/>
          <w:highlight w:val="none"/>
          <w:lang w:eastAsia="zh-CN"/>
        </w:rPr>
      </w:r>
      <w:r/>
    </w:p>
    <w:p>
      <w:pPr>
        <w:pStyle w:val="976"/>
        <w:ind w:firstLine="480"/>
        <w:jc w:val="left"/>
        <w:spacing w:line="440" w:lineRule="exact"/>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lang w:eastAsia="zh-CN"/>
        </w:rPr>
        <w:t xml:space="preserve">产品技术参数执行的标准（文件）：NY534-2002家畜用耳标及固定器，NY/T938-2005动物防疫耳标规范，农办牧〔2021〕3号文件。</w:t>
      </w:r>
      <w:r>
        <w:rPr>
          <w:rFonts w:hint="eastAsia" w:ascii="宋体" w:hAnsi="宋体" w:eastAsia="宋体" w:cs="宋体"/>
          <w:b w:val="0"/>
          <w:bCs/>
          <w:sz w:val="24"/>
          <w:highlight w:val="none"/>
          <w:lang w:eastAsia="zh-CN"/>
        </w:rPr>
      </w:r>
      <w:r/>
    </w:p>
    <w:p>
      <w:pPr>
        <w:pStyle w:val="976"/>
        <w:ind w:firstLine="480"/>
        <w:jc w:val="left"/>
        <w:spacing w:line="440" w:lineRule="exact"/>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lang w:val="en-US" w:eastAsia="zh-CN"/>
        </w:rPr>
        <w:t xml:space="preserve">3.2</w:t>
      </w:r>
      <w:r>
        <w:rPr>
          <w:rFonts w:hint="eastAsia" w:ascii="宋体" w:hAnsi="宋体" w:eastAsia="宋体" w:cs="宋体"/>
          <w:b w:val="0"/>
          <w:bCs/>
          <w:sz w:val="24"/>
          <w:highlight w:val="none"/>
          <w:lang w:eastAsia="zh-CN"/>
        </w:rPr>
        <w:t xml:space="preserve">.2产品质量控制。针对自身产品开展调查；为提升产品质量开展产品控制、经费投入、创新研究、技术合作等优化措施；投标企业在设备、原辅料、工艺、制度、自检、岗位培训、生产环节管理等方面进行综合质量控制，从源头上把关，通过质量控制，降低产品的断标率、掉标率，提高产品的二维码识别率等。</w:t>
      </w:r>
      <w:r>
        <w:rPr>
          <w:rFonts w:hint="eastAsia" w:ascii="宋体" w:hAnsi="宋体" w:eastAsia="宋体" w:cs="宋体"/>
          <w:b w:val="0"/>
          <w:bCs/>
          <w:sz w:val="24"/>
          <w:highlight w:val="none"/>
          <w:lang w:eastAsia="zh-CN"/>
        </w:rPr>
      </w:r>
      <w:r/>
    </w:p>
    <w:p>
      <w:pPr>
        <w:pStyle w:val="976"/>
        <w:ind w:firstLine="480"/>
        <w:jc w:val="left"/>
        <w:spacing w:line="440" w:lineRule="exact"/>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lang w:val="en-US" w:eastAsia="zh-CN"/>
        </w:rPr>
        <w:t xml:space="preserve">★3.2</w:t>
      </w:r>
      <w:r>
        <w:rPr>
          <w:rFonts w:hint="eastAsia" w:ascii="宋体" w:hAnsi="宋体" w:eastAsia="宋体" w:cs="宋体"/>
          <w:b w:val="0"/>
          <w:bCs/>
          <w:sz w:val="24"/>
          <w:highlight w:val="none"/>
          <w:lang w:eastAsia="zh-CN"/>
        </w:rPr>
        <w:t xml:space="preserve">.3耳标采用的主要原材料均为热塑性弹性体聚氨酯加全铜头。</w:t>
      </w:r>
      <w:r>
        <w:rPr>
          <w:rFonts w:hint="eastAsia" w:ascii="宋体" w:hAnsi="宋体" w:eastAsia="宋体" w:cs="宋体"/>
          <w:b w:val="0"/>
          <w:bCs/>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ascii="宋体" w:hAnsi="宋体" w:eastAsia="宋体" w:cs="宋体"/>
          <w:b w:val="0"/>
          <w:bCs/>
          <w:sz w:val="24"/>
          <w:highlight w:val="none"/>
          <w:lang w:val="en-US" w:eastAsia="zh-CN"/>
        </w:rPr>
        <w:t xml:space="preserve">3.2</w:t>
      </w:r>
      <w:r>
        <w:rPr>
          <w:rFonts w:hint="eastAsia" w:ascii="宋体" w:hAnsi="宋体" w:eastAsia="宋体" w:cs="宋体"/>
          <w:b w:val="0"/>
          <w:bCs/>
          <w:sz w:val="24"/>
          <w:highlight w:val="none"/>
          <w:lang w:eastAsia="zh-CN"/>
        </w:rPr>
        <w:t xml:space="preserve">.4用户在接到基层用户反映耳标质量有问题等情况时，会同所在地或上级动物卫生监督机构等对中标人所供畜用</w:t>
      </w:r>
      <w:r>
        <w:rPr>
          <w:rFonts w:hint="eastAsia"/>
          <w:b w:val="0"/>
          <w:bCs/>
          <w:sz w:val="24"/>
          <w:highlight w:val="none"/>
          <w:lang w:eastAsia="zh-CN"/>
        </w:rPr>
        <w:t xml:space="preserve">耳标按规定实施抽样，所抽样品送具备相应检验资质条件的检验机构检测。畜牧兽医等部门可根据国家和省有关要求进行抽检，</w:t>
      </w:r>
      <w:r>
        <w:rPr>
          <w:rFonts w:hint="eastAsia"/>
          <w:b w:val="0"/>
          <w:bCs/>
          <w:sz w:val="24"/>
          <w:highlight w:val="none"/>
          <w:lang w:val="en-US" w:eastAsia="zh-CN"/>
        </w:rPr>
        <w:t xml:space="preserve">由此所产生的检测费用由中标供应商支付。</w:t>
      </w:r>
      <w:r>
        <w:rPr>
          <w:rFonts w:hint="eastAsia"/>
          <w:b w:val="0"/>
          <w:bCs/>
          <w:sz w:val="24"/>
          <w:highlight w:val="none"/>
          <w:lang w:eastAsia="zh-CN"/>
        </w:rPr>
        <w:t xml:space="preserve">对检测发现有不合格的，将取消中标人资格。</w:t>
      </w:r>
      <w:r>
        <w:rPr>
          <w:rFonts w:hint="eastAsia"/>
          <w:b w:val="0"/>
          <w:bCs/>
          <w:sz w:val="24"/>
          <w:highlight w:val="none"/>
          <w:lang w:eastAsia="zh-CN"/>
        </w:rPr>
      </w:r>
      <w:r/>
    </w:p>
    <w:p>
      <w:pPr>
        <w:pStyle w:val="976"/>
        <w:ind w:firstLine="482"/>
        <w:jc w:val="left"/>
        <w:spacing w:line="440" w:lineRule="exact"/>
        <w:rPr>
          <w:rFonts w:hint="eastAsia"/>
          <w:b/>
          <w:bCs w:val="0"/>
          <w:sz w:val="24"/>
          <w:highlight w:val="none"/>
          <w:lang w:eastAsia="zh-CN"/>
        </w:rPr>
      </w:pPr>
      <w:r>
        <w:rPr>
          <w:rFonts w:hint="eastAsia"/>
          <w:b/>
          <w:bCs w:val="0"/>
          <w:sz w:val="24"/>
          <w:highlight w:val="none"/>
          <w:lang w:val="en-US" w:eastAsia="zh-CN"/>
        </w:rPr>
        <w:t xml:space="preserve">3.2.5</w:t>
      </w:r>
      <w:r>
        <w:rPr>
          <w:rFonts w:hint="eastAsia"/>
          <w:b/>
          <w:bCs w:val="0"/>
          <w:sz w:val="24"/>
          <w:highlight w:val="none"/>
          <w:lang w:eastAsia="zh-CN"/>
        </w:rPr>
        <w:t xml:space="preserve"> 耳标生产场地和主要设备</w:t>
      </w:r>
      <w:r>
        <w:rPr>
          <w:rFonts w:hint="eastAsia"/>
          <w:b/>
          <w:bCs w:val="0"/>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eastAsia="zh-CN"/>
        </w:rPr>
        <w:t xml:space="preserve">按照《畜禽标识和养殖档案管理办法》（2006年农业农村部令第67号）要求执行。</w:t>
      </w:r>
      <w:r>
        <w:rPr>
          <w:rFonts w:hint="eastAsia"/>
          <w:b w:val="0"/>
          <w:bCs/>
          <w:sz w:val="24"/>
          <w:highlight w:val="none"/>
          <w:lang w:eastAsia="zh-CN"/>
        </w:rPr>
      </w:r>
      <w:r/>
    </w:p>
    <w:p>
      <w:pPr>
        <w:pStyle w:val="976"/>
        <w:ind w:firstLine="480"/>
        <w:jc w:val="left"/>
        <w:spacing w:line="440" w:lineRule="exact"/>
        <w:rPr>
          <w:rFonts w:hint="eastAsia"/>
          <w:b w:val="0"/>
          <w:bCs/>
          <w:sz w:val="24"/>
          <w:highlight w:val="none"/>
          <w:lang w:eastAsia="zh-CN"/>
        </w:rPr>
      </w:pPr>
      <w:r>
        <w:rPr>
          <w:rFonts w:hint="eastAsia"/>
          <w:b w:val="0"/>
          <w:bCs/>
          <w:sz w:val="24"/>
          <w:highlight w:val="none"/>
          <w:lang w:val="en-US" w:eastAsia="zh-CN"/>
        </w:rPr>
        <w:t xml:space="preserve">★</w:t>
      </w:r>
      <w:r>
        <w:rPr>
          <w:rFonts w:hint="eastAsia"/>
          <w:b/>
          <w:bCs w:val="0"/>
          <w:sz w:val="24"/>
          <w:highlight w:val="none"/>
          <w:lang w:val="en-US" w:eastAsia="zh-CN"/>
        </w:rPr>
        <w:t xml:space="preserve">3.2.6</w:t>
      </w:r>
      <w:r>
        <w:rPr>
          <w:rFonts w:hint="eastAsia"/>
          <w:b/>
          <w:bCs w:val="0"/>
          <w:sz w:val="24"/>
          <w:highlight w:val="none"/>
          <w:lang w:eastAsia="zh-CN"/>
        </w:rPr>
        <w:t xml:space="preserve">耳标备品备件及耗材等要求</w:t>
      </w:r>
      <w:r>
        <w:rPr>
          <w:rFonts w:hint="eastAsia"/>
          <w:b w:val="0"/>
          <w:bCs/>
          <w:sz w:val="24"/>
          <w:highlight w:val="none"/>
          <w:lang w:eastAsia="zh-CN"/>
        </w:rPr>
      </w:r>
      <w:r/>
    </w:p>
    <w:p>
      <w:pPr>
        <w:pStyle w:val="976"/>
        <w:ind w:firstLine="480"/>
        <w:jc w:val="left"/>
        <w:spacing w:line="440" w:lineRule="exact"/>
        <w:rPr>
          <w:rFonts w:hint="eastAsia"/>
          <w:b/>
          <w:bCs w:val="0"/>
          <w:sz w:val="24"/>
          <w:highlight w:val="none"/>
          <w:u w:val="single"/>
          <w:lang w:eastAsia="zh-CN"/>
        </w:rPr>
      </w:pPr>
      <w:r>
        <w:rPr>
          <w:rFonts w:hint="eastAsia"/>
          <w:b w:val="0"/>
          <w:bCs/>
          <w:sz w:val="24"/>
          <w:highlight w:val="none"/>
          <w:u w:val="single"/>
          <w:lang w:eastAsia="zh-CN"/>
        </w:rPr>
        <w:t xml:space="preserve">牲畜耳标供应企业免费配送符合NY 534-2002《家畜用耳标及固定器》规定的耳标固定钳及针。根据采购人需求免费提供并保证供应。</w:t>
      </w:r>
      <w:r>
        <w:rPr>
          <w:rFonts w:hint="eastAsia"/>
          <w:b/>
          <w:bCs w:val="0"/>
          <w:sz w:val="24"/>
          <w:highlight w:val="none"/>
          <w:u w:val="single"/>
          <w:lang w:eastAsia="zh-CN"/>
        </w:rPr>
        <w:t xml:space="preserve">（投标文件中提供承诺函，格式自拟）</w:t>
      </w:r>
      <w:r>
        <w:rPr>
          <w:rFonts w:hint="eastAsia"/>
          <w:b/>
          <w:bCs w:val="0"/>
          <w:sz w:val="24"/>
          <w:highlight w:val="none"/>
          <w:u w:val="single"/>
          <w:lang w:eastAsia="zh-CN"/>
        </w:rPr>
      </w:r>
      <w:r/>
    </w:p>
    <w:p>
      <w:pPr>
        <w:pStyle w:val="976"/>
        <w:ind w:firstLine="482"/>
        <w:jc w:val="left"/>
        <w:spacing w:line="440" w:lineRule="exact"/>
        <w:rPr>
          <w:rFonts w:hint="eastAsia"/>
          <w:b/>
          <w:bCs w:val="0"/>
          <w:color w:val="ff0000"/>
          <w:sz w:val="24"/>
          <w:highlight w:val="none"/>
          <w:u w:val="none"/>
          <w:lang w:eastAsia="zh-CN"/>
        </w:rPr>
      </w:pPr>
      <w:r>
        <w:rPr>
          <w:rFonts w:hint="eastAsia"/>
          <w:b/>
          <w:bCs w:val="0"/>
          <w:color w:val="ff0000"/>
          <w:sz w:val="24"/>
          <w:highlight w:val="none"/>
          <w:u w:val="none"/>
          <w:lang w:eastAsia="zh-CN"/>
        </w:rPr>
        <w:t xml:space="preserve">注：1、以上标★为实质性响应条款，不响应</w:t>
      </w:r>
      <w:r>
        <w:rPr>
          <w:rFonts w:hint="eastAsia"/>
          <w:b/>
          <w:bCs w:val="0"/>
          <w:color w:val="ff0000"/>
          <w:sz w:val="24"/>
          <w:highlight w:val="none"/>
          <w:u w:val="none"/>
          <w:lang w:val="en-US" w:eastAsia="zh-CN"/>
        </w:rPr>
        <w:t xml:space="preserve">的将作</w:t>
      </w:r>
      <w:r>
        <w:rPr>
          <w:rFonts w:hint="eastAsia"/>
          <w:b/>
          <w:bCs w:val="0"/>
          <w:color w:val="ff0000"/>
          <w:sz w:val="24"/>
          <w:highlight w:val="none"/>
          <w:u w:val="none"/>
          <w:lang w:eastAsia="zh-CN"/>
        </w:rPr>
        <w:t xml:space="preserve">无效标</w:t>
      </w:r>
      <w:r>
        <w:rPr>
          <w:rFonts w:hint="eastAsia"/>
          <w:b/>
          <w:bCs w:val="0"/>
          <w:color w:val="ff0000"/>
          <w:sz w:val="24"/>
          <w:highlight w:val="none"/>
          <w:u w:val="none"/>
          <w:lang w:val="en-US" w:eastAsia="zh-CN"/>
        </w:rPr>
        <w:t xml:space="preserve">处理</w:t>
      </w:r>
      <w:r>
        <w:rPr>
          <w:rFonts w:hint="eastAsia"/>
          <w:b/>
          <w:bCs w:val="0"/>
          <w:color w:val="ff0000"/>
          <w:sz w:val="24"/>
          <w:highlight w:val="none"/>
          <w:u w:val="none"/>
          <w:lang w:eastAsia="zh-CN"/>
        </w:rPr>
        <w:t xml:space="preserve">。</w:t>
      </w:r>
      <w:r>
        <w:rPr>
          <w:rFonts w:hint="eastAsia"/>
          <w:b/>
          <w:bCs w:val="0"/>
          <w:color w:val="ff0000"/>
          <w:sz w:val="24"/>
          <w:highlight w:val="none"/>
          <w:u w:val="none"/>
          <w:lang w:eastAsia="zh-CN"/>
        </w:rPr>
      </w:r>
      <w:r/>
    </w:p>
    <w:p>
      <w:pPr>
        <w:pStyle w:val="976"/>
        <w:ind w:firstLine="482"/>
        <w:keepLines w:val="0"/>
        <w:keepNext w:val="0"/>
        <w:pageBreakBefore w:val="0"/>
        <w:spacing w:line="440" w:lineRule="exact"/>
        <w:widowControl w:val="off"/>
        <w:rPr>
          <w:rFonts w:hint="eastAsia" w:eastAsia="宋体"/>
          <w:b/>
          <w:bCs/>
          <w:color w:val="ff0000"/>
          <w:sz w:val="24"/>
          <w:highlight w:val="none"/>
          <w:lang w:eastAsia="zh-CN"/>
        </w:rPr>
        <w:outlineLvl w:val="2"/>
      </w:pPr>
      <w:r/>
      <w:bookmarkStart w:id="266" w:name="_Toc23061"/>
      <w:r/>
      <w:bookmarkStart w:id="267" w:name="_Toc20105"/>
      <w:r>
        <w:rPr>
          <w:rFonts w:hint="eastAsia"/>
          <w:b/>
          <w:bCs/>
          <w:color w:val="000000"/>
          <w:sz w:val="24"/>
          <w:highlight w:val="none"/>
        </w:rPr>
        <w:t xml:space="preserve">四</w:t>
      </w:r>
      <w:r>
        <w:rPr>
          <w:b/>
          <w:bCs/>
          <w:color w:val="000000"/>
          <w:sz w:val="24"/>
          <w:highlight w:val="none"/>
        </w:rPr>
        <w:t xml:space="preserve">、</w:t>
      </w:r>
      <w:r>
        <w:rPr>
          <w:rFonts w:hint="eastAsia"/>
          <w:b/>
          <w:bCs/>
          <w:color w:val="000000"/>
          <w:sz w:val="24"/>
          <w:highlight w:val="none"/>
          <w:lang w:val="en-US" w:eastAsia="zh-CN"/>
        </w:rPr>
        <w:t xml:space="preserve">商务部分</w:t>
      </w:r>
      <w:bookmarkEnd w:id="266"/>
      <w:r/>
      <w:bookmarkEnd w:id="267"/>
      <w:r>
        <w:rPr>
          <w:rFonts w:hint="eastAsia" w:eastAsia="宋体"/>
          <w:b/>
          <w:bCs/>
          <w:color w:val="ff0000"/>
          <w:sz w:val="24"/>
          <w:highlight w:val="none"/>
          <w:lang w:eastAsia="zh-CN"/>
        </w:rPr>
      </w:r>
      <w:r/>
    </w:p>
    <w:p>
      <w:pPr>
        <w:pStyle w:val="976"/>
        <w:ind w:firstLine="562"/>
        <w:jc w:val="left"/>
        <w:keepLines w:val="0"/>
        <w:keepNext w:val="0"/>
        <w:pageBreakBefore w:val="0"/>
        <w:spacing w:before="60" w:after="60" w:line="440" w:lineRule="exact"/>
        <w:widowControl w:val="off"/>
        <w:rPr>
          <w:rFonts w:ascii="宋体" w:hAnsi="宋体" w:eastAsia="宋体" w:cs="宋体"/>
          <w:b/>
          <w:color w:val="000000"/>
          <w:sz w:val="28"/>
          <w:szCs w:val="28"/>
          <w:highlight w:val="none"/>
          <w:lang w:val="en-US" w:eastAsia="zh-CN"/>
        </w:rPr>
        <w:outlineLvl w:val="1"/>
      </w:pPr>
      <w:r/>
      <w:bookmarkStart w:id="268" w:name="_Toc26088"/>
      <w:r/>
      <w:bookmarkStart w:id="269" w:name="_Toc15870"/>
      <w:r>
        <w:rPr>
          <w:rFonts w:hint="eastAsia" w:ascii="宋体" w:hAnsi="宋体" w:eastAsia="宋体" w:cs="宋体"/>
          <w:b/>
          <w:color w:val="000000"/>
          <w:sz w:val="24"/>
          <w:szCs w:val="24"/>
          <w:highlight w:val="none"/>
          <w:lang w:val="en-US" w:eastAsia="zh-CN"/>
        </w:rPr>
        <w:t xml:space="preserve">（一）疫苗部分</w:t>
      </w:r>
      <w:bookmarkEnd w:id="268"/>
      <w:r>
        <w:rPr>
          <w:rFonts w:hint="eastAsia" w:ascii="宋体" w:hAnsi="宋体" w:eastAsia="宋体" w:cs="宋体"/>
          <w:b/>
          <w:color w:val="000000"/>
          <w:sz w:val="24"/>
          <w:szCs w:val="24"/>
          <w:highlight w:val="none"/>
          <w:lang w:val="en-US" w:eastAsia="zh-CN"/>
        </w:rPr>
        <w:t xml:space="preserve">（分包1-分包6）</w:t>
      </w:r>
      <w:bookmarkEnd w:id="269"/>
      <w:r>
        <w:rPr>
          <w:rFonts w:ascii="宋体" w:hAnsi="宋体" w:eastAsia="宋体" w:cs="宋体"/>
          <w:b/>
          <w:color w:val="000000"/>
          <w:sz w:val="28"/>
          <w:szCs w:val="28"/>
          <w:highlight w:val="none"/>
          <w:lang w:val="en-US" w:eastAsia="zh-CN"/>
        </w:rPr>
      </w:r>
      <w:r/>
    </w:p>
    <w:p>
      <w:pPr>
        <w:pStyle w:val="976"/>
        <w:ind w:firstLine="482"/>
        <w:keepLines w:val="0"/>
        <w:keepNext w:val="0"/>
        <w:pageBreakBefore w:val="0"/>
        <w:spacing w:line="440" w:lineRule="exact"/>
        <w:widowControl w:val="off"/>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4</w:t>
      </w:r>
      <w:r>
        <w:rPr>
          <w:rFonts w:hint="eastAsia" w:ascii="宋体" w:hAnsi="宋体" w:eastAsia="宋体" w:cs="宋体"/>
          <w:b/>
          <w:color w:val="000000"/>
          <w:sz w:val="24"/>
          <w:szCs w:val="21"/>
          <w:highlight w:val="none"/>
        </w:rPr>
        <w:t xml:space="preserve">.1 质保期</w:t>
      </w:r>
      <w:r>
        <w:rPr>
          <w:rFonts w:hint="eastAsia" w:ascii="宋体" w:hAnsi="宋体" w:eastAsia="宋体" w:cs="宋体"/>
          <w:b/>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iCs/>
          <w:color w:val="000000"/>
          <w:sz w:val="24"/>
          <w:szCs w:val="21"/>
          <w:highlight w:val="none"/>
        </w:rPr>
        <w:t xml:space="preserve">在最终交到县区级用户的有效期在7个月（疫苗有效期为12个月的）和11个月（疫苗有效期为18个月的）以上（自交货验收合格之日起计）。</w:t>
      </w:r>
      <w:r>
        <w:rPr>
          <w:rFonts w:hint="eastAsia" w:ascii="宋体" w:hAnsi="宋体" w:eastAsia="宋体" w:cs="宋体"/>
          <w:color w:val="000000"/>
          <w:sz w:val="24"/>
          <w:szCs w:val="21"/>
          <w:highlight w:val="none"/>
        </w:rPr>
      </w:r>
      <w:r/>
    </w:p>
    <w:p>
      <w:pPr>
        <w:pStyle w:val="976"/>
        <w:ind w:firstLine="482"/>
        <w:keepLines w:val="0"/>
        <w:keepNext w:val="0"/>
        <w:pageBreakBefore w:val="0"/>
        <w:spacing w:line="440" w:lineRule="exact"/>
        <w:widowControl w:val="off"/>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4</w:t>
      </w:r>
      <w:r>
        <w:rPr>
          <w:rFonts w:hint="eastAsia" w:ascii="宋体" w:hAnsi="宋体" w:eastAsia="宋体" w:cs="宋体"/>
          <w:b/>
          <w:color w:val="000000"/>
          <w:sz w:val="24"/>
          <w:szCs w:val="21"/>
          <w:highlight w:val="none"/>
        </w:rPr>
        <w:t xml:space="preserve">.2 服务与培训</w:t>
      </w:r>
      <w:r>
        <w:rPr>
          <w:rFonts w:hint="eastAsia" w:ascii="宋体" w:hAnsi="宋体" w:eastAsia="宋体" w:cs="宋体"/>
          <w:b/>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rPr>
          <w:rFonts w:hint="eastAsia" w:ascii="宋体" w:hAnsi="宋体" w:eastAsia="宋体" w:cs="宋体"/>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.2.2 投标人提供详细的应急处理方案，内容包括免疫副反应的处理、理赔，用户反映问题的处理，用户走访等。免疫副反应和用户反映问题处理及时、理赔手续简化快速，服务内容量化，可操作性较强。</w:t>
      </w:r>
      <w:r>
        <w:rPr>
          <w:rFonts w:hint="eastAsia" w:ascii="宋体" w:hAnsi="宋体" w:eastAsia="宋体" w:cs="宋体"/>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.2.3 投标人提供包含冷链运输方式、全程温度管理、突发事件处理等方面的冷链运输方案。重点服务项目明确、服务内容量化，有利于冷链运输管理，可操作性较强。</w:t>
      </w:r>
      <w:r>
        <w:rPr>
          <w:rFonts w:hint="eastAsia" w:ascii="宋体" w:hAnsi="宋体" w:eastAsia="宋体" w:cs="宋体"/>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.2.4 投标人提供废弃疫苗瓶回收、处理方案。包括回收的品种、数量等，如何处理回收的废弃疫苗瓶。重点服务项目明确、内容量化，符合环保部门要求，可操作性较强。</w:t>
      </w:r>
      <w:r>
        <w:rPr>
          <w:rFonts w:hint="eastAsia" w:ascii="宋体" w:hAnsi="宋体" w:eastAsia="宋体" w:cs="宋体"/>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.2.5 投标人提供培训方案。内容包括培训的内容、师资力量、区域、计划等。培训内容符合当前重大动物疫病防控需求，内容新颖实用，服务内容量化，可操作性较强。</w:t>
      </w:r>
      <w:r>
        <w:rPr>
          <w:rFonts w:hint="eastAsia" w:ascii="宋体" w:hAnsi="宋体" w:eastAsia="宋体" w:cs="宋体"/>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.2.6 投标人提供强制免疫“先打后补”实施方案。内容包括投标人对强制免疫“先打后补”政策实施过程中提供的实施方案、案例。</w:t>
      </w:r>
      <w:r>
        <w:rPr>
          <w:rFonts w:hint="eastAsia" w:ascii="宋体" w:hAnsi="宋体" w:eastAsia="宋体" w:cs="宋体"/>
          <w:color w:val="000000"/>
          <w:sz w:val="24"/>
          <w:szCs w:val="24"/>
          <w:highlight w:val="none"/>
        </w:rPr>
        <w:t xml:space="preserve">能积极配合</w:t>
      </w:r>
      <w:r>
        <w:rPr>
          <w:rFonts w:hint="eastAsia" w:ascii="宋体" w:hAnsi="宋体" w:cs="宋体"/>
          <w:color w:val="000000"/>
          <w:sz w:val="24"/>
          <w:szCs w:val="24"/>
          <w:highlight w:val="none"/>
          <w:lang w:val="en-US" w:eastAsia="zh-CN"/>
        </w:rPr>
        <w:t xml:space="preserve">宿城区</w:t>
      </w:r>
      <w:r>
        <w:rPr>
          <w:rFonts w:hint="eastAsia" w:ascii="宋体" w:hAnsi="宋体" w:cs="宋体"/>
          <w:color w:val="000000"/>
          <w:sz w:val="24"/>
          <w:szCs w:val="24"/>
          <w:highlight w:val="none"/>
          <w:lang w:val="en-US" w:eastAsia="zh-CN"/>
        </w:rPr>
      </w:r>
      <w:r>
        <w:rPr>
          <w:rFonts w:hint="eastAsia" w:ascii="宋体" w:hAnsi="宋体" w:eastAsia="宋体" w:cs="宋体"/>
          <w:color w:val="000000"/>
          <w:sz w:val="24"/>
          <w:szCs w:val="24"/>
          <w:highlight w:val="none"/>
        </w:rPr>
        <w:t xml:space="preserve">强制免疫先打后补工作。</w:t>
      </w:r>
      <w:r>
        <w:rPr>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4.2.7投标人提供产品控制方案。内容包括投标人用于提升产品质量、创新研究、技术合作等品控措施，提供如开发专项经费、科研合作、专利等佐证材料。</w:t>
      </w:r>
      <w:r>
        <w:rPr>
          <w:rFonts w:ascii="宋体" w:hAnsi="宋体" w:cs="宋体"/>
          <w:color w:val="000000"/>
          <w:sz w:val="24"/>
          <w:szCs w:val="24"/>
          <w:highlight w:val="none"/>
          <w:lang w:val="en-US" w:eastAsia="zh-CN"/>
        </w:rPr>
      </w:r>
      <w:r/>
    </w:p>
    <w:p>
      <w:pPr>
        <w:pStyle w:val="976"/>
        <w:ind w:firstLine="482"/>
        <w:keepLines w:val="0"/>
        <w:keepNext w:val="0"/>
        <w:pageBreakBefore w:val="0"/>
        <w:spacing w:line="440" w:lineRule="exact"/>
        <w:widowControl w:val="off"/>
        <w:rPr>
          <w:rFonts w:hint="eastAsia" w:ascii="宋体" w:hAnsi="宋体" w:eastAsia="宋体" w:cs="宋体"/>
          <w:b w:val="0"/>
          <w:bCs w:val="0"/>
          <w:color w:val="000000"/>
          <w:sz w:val="24"/>
          <w:szCs w:val="21"/>
          <w:highlight w:val="none"/>
          <w:lang w:val="en-US" w:eastAsia="zh-CN"/>
        </w:rPr>
      </w:pPr>
      <w:r>
        <w:rPr>
          <w:rFonts w:hint="eastAsia" w:ascii="宋体" w:hAnsi="宋体" w:cs="宋体"/>
          <w:b/>
          <w:bCs/>
          <w:color w:val="000000"/>
          <w:sz w:val="24"/>
          <w:szCs w:val="21"/>
          <w:highlight w:val="none"/>
          <w:lang w:val="en-US" w:eastAsia="zh-CN"/>
        </w:rPr>
        <w:t xml:space="preserve">4.3</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i w:val="0"/>
          <w:iCs w:val="0"/>
          <w:color w:val="000000"/>
          <w:sz w:val="24"/>
          <w:szCs w:val="21"/>
          <w:highlight w:val="none"/>
          <w:u w:val="single"/>
          <w:lang w:val="en-US" w:eastAsia="zh-CN"/>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w:t>
      </w:r>
      <w:r>
        <w:rPr>
          <w:rFonts w:hint="eastAsia" w:ascii="宋体" w:hAnsi="宋体" w:cs="宋体"/>
          <w:b w:val="0"/>
          <w:bCs w:val="0"/>
          <w:i w:val="0"/>
          <w:iCs w:val="0"/>
          <w:color w:val="000000"/>
          <w:sz w:val="24"/>
          <w:szCs w:val="21"/>
          <w:highlight w:val="none"/>
          <w:u w:val="single"/>
          <w:lang w:val="en-US" w:eastAsia="zh-CN"/>
        </w:rPr>
        <w:t xml:space="preserve">（</w:t>
      </w:r>
      <w:r>
        <w:rPr>
          <w:rFonts w:hint="eastAsia" w:ascii="宋体" w:hAnsi="宋体" w:cs="宋体"/>
          <w:b/>
          <w:bCs/>
          <w:i w:val="0"/>
          <w:iCs w:val="0"/>
          <w:color w:val="000000"/>
          <w:sz w:val="24"/>
          <w:szCs w:val="21"/>
          <w:highlight w:val="none"/>
          <w:u w:val="single"/>
          <w:lang w:val="en-US" w:eastAsia="zh-CN"/>
        </w:rPr>
        <w:t xml:space="preserve">提供市场行为自律承诺书，格式详见第六章，未提供的将作无效标处理</w:t>
      </w:r>
      <w:r>
        <w:rPr>
          <w:rFonts w:hint="eastAsia" w:ascii="宋体" w:hAnsi="宋体" w:cs="宋体"/>
          <w:b w:val="0"/>
          <w:bCs w:val="0"/>
          <w:i w:val="0"/>
          <w:iCs w:val="0"/>
          <w:color w:val="000000"/>
          <w:sz w:val="24"/>
          <w:szCs w:val="21"/>
          <w:highlight w:val="none"/>
          <w:u w:val="single"/>
          <w:lang w:val="en-US" w:eastAsia="zh-CN"/>
        </w:rPr>
        <w:t xml:space="preserve">）</w:t>
      </w:r>
      <w:r>
        <w:rPr>
          <w:rFonts w:hint="eastAsia" w:ascii="宋体" w:hAnsi="宋体" w:eastAsia="宋体" w:cs="宋体"/>
          <w:b w:val="0"/>
          <w:bCs w:val="0"/>
          <w:color w:val="000000"/>
          <w:sz w:val="24"/>
          <w:szCs w:val="21"/>
          <w:highlight w:val="none"/>
          <w:lang w:val="en-US" w:eastAsia="zh-CN"/>
        </w:rPr>
      </w:r>
      <w:r/>
    </w:p>
    <w:p>
      <w:pPr>
        <w:pStyle w:val="976"/>
        <w:ind w:firstLine="482"/>
        <w:keepLines w:val="0"/>
        <w:keepNext w:val="0"/>
        <w:pageBreakBefore w:val="0"/>
        <w:spacing w:line="440" w:lineRule="exact"/>
        <w:widowControl w:val="off"/>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lang w:val="en-US" w:eastAsia="zh-CN"/>
        </w:rPr>
        <w:t xml:space="preserve">4</w:t>
      </w:r>
      <w:r>
        <w:rPr>
          <w:rFonts w:hint="eastAsia" w:ascii="宋体" w:hAnsi="宋体" w:eastAsia="宋体" w:cs="宋体"/>
          <w:b/>
          <w:bCs/>
          <w:color w:val="000000"/>
          <w:sz w:val="24"/>
          <w:szCs w:val="21"/>
          <w:highlight w:val="none"/>
        </w:rPr>
        <w:t xml:space="preserve">.</w:t>
      </w:r>
      <w:r>
        <w:rPr>
          <w:rFonts w:hint="eastAsia" w:ascii="宋体" w:hAnsi="宋体" w:cs="宋体"/>
          <w:b/>
          <w:bCs/>
          <w:color w:val="000000"/>
          <w:sz w:val="24"/>
          <w:szCs w:val="21"/>
          <w:highlight w:val="none"/>
          <w:lang w:val="en-US" w:eastAsia="zh-CN"/>
        </w:rPr>
        <w:t xml:space="preserve">4</w:t>
      </w:r>
      <w:r>
        <w:rPr>
          <w:rFonts w:hint="eastAsia" w:ascii="宋体" w:hAnsi="宋体" w:eastAsia="宋体" w:cs="宋体"/>
          <w:b/>
          <w:bCs/>
          <w:color w:val="000000"/>
          <w:sz w:val="24"/>
          <w:szCs w:val="21"/>
          <w:highlight w:val="none"/>
        </w:rPr>
        <w:t xml:space="preserve"> 货物验收</w:t>
      </w:r>
      <w:r>
        <w:rPr>
          <w:rFonts w:hint="eastAsia" w:ascii="宋体" w:hAnsi="宋体" w:eastAsia="宋体" w:cs="宋体"/>
          <w:b/>
          <w:bCs/>
          <w:color w:val="000000"/>
          <w:sz w:val="24"/>
          <w:szCs w:val="21"/>
          <w:highlight w:val="none"/>
        </w:rPr>
      </w:r>
      <w:r/>
    </w:p>
    <w:p>
      <w:pPr>
        <w:pStyle w:val="976"/>
        <w:ind w:firstLine="480"/>
        <w:keepLines w:val="0"/>
        <w:keepNext w:val="0"/>
        <w:pageBreakBefore w:val="0"/>
        <w:spacing w:line="440" w:lineRule="exact"/>
        <w:widowControl w:val="off"/>
        <w:rPr>
          <w:rFonts w:hint="eastAsia" w:ascii="宋体" w:hAnsi="宋体" w:eastAsia="宋体" w:cs="宋体"/>
          <w:i/>
          <w:iCs/>
          <w:color w:val="000000"/>
          <w:sz w:val="24"/>
          <w:szCs w:val="21"/>
          <w:highlight w:val="none"/>
          <w:u w:val="single"/>
        </w:rPr>
      </w:pPr>
      <w:r>
        <w:rPr>
          <w:rFonts w:hint="eastAsia" w:ascii="宋体" w:hAnsi="宋体" w:eastAsia="宋体" w:cs="宋体"/>
          <w:color w:val="000000"/>
          <w:sz w:val="24"/>
          <w:szCs w:val="21"/>
          <w:highlight w:val="none"/>
        </w:rPr>
        <w:t xml:space="preserve">动物疫苗的验收，由</w:t>
      </w:r>
      <w:r>
        <w:rPr>
          <w:rFonts w:hint="eastAsia" w:ascii="宋体" w:hAnsi="宋体" w:eastAsia="宋体" w:cs="宋体"/>
          <w:color w:val="000000"/>
          <w:sz w:val="24"/>
          <w:szCs w:val="21"/>
          <w:highlight w:val="none"/>
          <w:lang w:val="en-US" w:eastAsia="zh-CN"/>
        </w:rPr>
        <w:t xml:space="preserve">采购人</w:t>
      </w:r>
      <w:r>
        <w:rPr>
          <w:rFonts w:hint="eastAsia" w:ascii="宋体" w:hAnsi="宋体" w:eastAsia="宋体" w:cs="宋体"/>
          <w:color w:val="000000"/>
          <w:sz w:val="24"/>
          <w:szCs w:val="21"/>
          <w:highlight w:val="none"/>
        </w:rPr>
        <w:t xml:space="preserve">根据动物疫苗有关质量要求等实施验收，并出具验收合格书面证明；交货时收货方</w:t>
      </w:r>
      <w:r>
        <w:rPr>
          <w:rFonts w:hint="eastAsia" w:ascii="宋体" w:hAnsi="宋体" w:eastAsia="宋体" w:cs="宋体"/>
          <w:color w:val="000000"/>
          <w:sz w:val="24"/>
          <w:szCs w:val="21"/>
          <w:highlight w:val="none"/>
          <w:lang w:val="en-US" w:eastAsia="zh-CN"/>
        </w:rPr>
        <w:t xml:space="preserve">有权</w:t>
      </w:r>
      <w:r>
        <w:rPr>
          <w:rFonts w:hint="eastAsia" w:ascii="宋体" w:hAnsi="宋体" w:eastAsia="宋体" w:cs="宋体"/>
          <w:color w:val="000000"/>
          <w:sz w:val="24"/>
          <w:szCs w:val="21"/>
          <w:highlight w:val="none"/>
        </w:rPr>
        <w:t xml:space="preserve">对疫苗产品进行抽检，液态疫苗如发现产品有沉淀、混浊、分层、破乳等质变先兆，收货方拒收；上述凭现状的初步验收，不能解除在使用过程中供方对货物的内部缺陷应负的责任</w:t>
      </w:r>
      <w:r>
        <w:rPr>
          <w:rFonts w:hint="eastAsia" w:ascii="宋体" w:hAnsi="宋体" w:eastAsia="宋体" w:cs="宋体"/>
          <w:color w:val="000000"/>
          <w:sz w:val="24"/>
          <w:szCs w:val="21"/>
          <w:highlight w:val="none"/>
        </w:rPr>
        <w:t xml:space="preserve">。</w:t>
      </w:r>
      <w:r>
        <w:rPr>
          <w:rFonts w:hint="eastAsia" w:ascii="宋体" w:hAnsi="宋体" w:eastAsia="宋体" w:cs="宋体"/>
          <w:i/>
          <w:iCs/>
          <w:color w:val="000000"/>
          <w:sz w:val="24"/>
          <w:szCs w:val="21"/>
          <w:highlight w:val="none"/>
          <w:u w:val="single"/>
        </w:rPr>
      </w:r>
      <w:r/>
    </w:p>
    <w:p>
      <w:pPr>
        <w:pStyle w:val="976"/>
        <w:jc w:val="left"/>
        <w:keepLines w:val="0"/>
        <w:keepNext w:val="0"/>
        <w:pageBreakBefore w:val="0"/>
        <w:spacing w:before="60" w:after="60" w:line="440" w:lineRule="exact"/>
        <w:widowControl w:val="off"/>
        <w:rPr>
          <w:rFonts w:hint="eastAsia" w:ascii="宋体" w:hAnsi="宋体" w:eastAsia="宋体" w:cs="宋体"/>
          <w:b/>
          <w:color w:val="000000"/>
          <w:sz w:val="24"/>
          <w:szCs w:val="24"/>
          <w:highlight w:val="none"/>
          <w:lang w:val="en-US" w:eastAsia="zh-CN"/>
        </w:rPr>
        <w:outlineLvl w:val="1"/>
      </w:pPr>
      <w:r/>
      <w:bookmarkStart w:id="270" w:name="_Toc9023"/>
      <w:r/>
      <w:bookmarkStart w:id="271" w:name="_Toc31810"/>
      <w:r>
        <w:rPr>
          <w:rFonts w:hint="eastAsia" w:ascii="宋体" w:hAnsi="宋体" w:eastAsia="宋体" w:cs="宋体"/>
          <w:b/>
          <w:color w:val="000000"/>
          <w:sz w:val="24"/>
          <w:szCs w:val="24"/>
          <w:highlight w:val="none"/>
          <w:lang w:val="en-US" w:eastAsia="zh-CN"/>
        </w:rPr>
        <w:t xml:space="preserve">（二）猪耳标部分</w:t>
      </w:r>
      <w:bookmarkEnd w:id="270"/>
      <w:r>
        <w:rPr>
          <w:rFonts w:hint="eastAsia" w:ascii="宋体" w:hAnsi="宋体" w:eastAsia="宋体" w:cs="宋体"/>
          <w:b/>
          <w:color w:val="000000"/>
          <w:sz w:val="24"/>
          <w:szCs w:val="24"/>
          <w:highlight w:val="none"/>
          <w:lang w:val="en-US" w:eastAsia="zh-CN"/>
        </w:rPr>
        <w:t xml:space="preserve">（分包7-分包8）</w:t>
      </w:r>
      <w:bookmarkEnd w:id="271"/>
      <w:r>
        <w:rPr>
          <w:rFonts w:hint="eastAsia" w:ascii="宋体" w:hAnsi="宋体" w:eastAsia="宋体" w:cs="宋体"/>
          <w:b/>
          <w:color w:val="000000"/>
          <w:sz w:val="24"/>
          <w:szCs w:val="24"/>
          <w:highlight w:val="none"/>
          <w:lang w:val="en-US" w:eastAsia="zh-CN"/>
        </w:rPr>
      </w:r>
      <w:r/>
    </w:p>
    <w:p>
      <w:pPr>
        <w:pStyle w:val="976"/>
        <w:ind w:firstLine="482"/>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 质保期</w:t>
      </w:r>
      <w:r>
        <w:rPr>
          <w:rFonts w:hint="eastAsia" w:ascii="宋体" w:hAnsi="宋体" w:eastAsia="宋体" w:cs="宋体"/>
          <w:b/>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投标人承诺投标产品最终交到</w:t>
      </w:r>
      <w:r>
        <w:rPr>
          <w:rFonts w:hint="eastAsia" w:ascii="宋体" w:hAnsi="宋体" w:cs="宋体"/>
          <w:iCs/>
          <w:color w:val="000000"/>
          <w:sz w:val="24"/>
          <w:szCs w:val="24"/>
          <w:highlight w:val="none"/>
          <w:lang w:val="en-US" w:eastAsia="zh-CN"/>
        </w:rPr>
        <w:t xml:space="preserve">采购人</w:t>
      </w:r>
      <w:r>
        <w:rPr>
          <w:rFonts w:hint="eastAsia" w:ascii="宋体" w:hAnsi="宋体" w:eastAsia="宋体" w:cs="宋体"/>
          <w:iCs/>
          <w:color w:val="000000"/>
          <w:sz w:val="24"/>
          <w:szCs w:val="24"/>
          <w:highlight w:val="none"/>
        </w:rPr>
        <w:t xml:space="preserve">的保质期在12个月以上（自交货验收合格之日起计），因人为因素出现的故障不在免费保修范围内。</w:t>
      </w:r>
      <w:r>
        <w:rPr>
          <w:rFonts w:hint="eastAsia" w:ascii="宋体" w:hAnsi="宋体" w:eastAsia="宋体" w:cs="宋体"/>
          <w:iCs/>
          <w:color w:val="000000"/>
          <w:sz w:val="24"/>
          <w:szCs w:val="24"/>
          <w:highlight w:val="none"/>
        </w:rPr>
      </w:r>
      <w:r/>
    </w:p>
    <w:p>
      <w:pPr>
        <w:pStyle w:val="976"/>
        <w:ind w:firstLine="482"/>
        <w:keepLines w:val="0"/>
        <w:keepNext w:val="0"/>
        <w:pageBreakBefore w:val="0"/>
        <w:spacing w:line="440" w:lineRule="exact"/>
        <w:widowControl w:val="off"/>
        <w:rPr>
          <w:rFonts w:hint="eastAsia" w:ascii="宋体" w:hAnsi="宋体" w:eastAsia="宋体" w:cs="宋体"/>
          <w:b/>
          <w:iCs/>
          <w:color w:val="000000"/>
          <w:sz w:val="24"/>
          <w:szCs w:val="24"/>
          <w:highlight w:val="none"/>
        </w:rPr>
      </w:pPr>
      <w:r>
        <w:rPr>
          <w:rFonts w:hint="eastAsia" w:ascii="宋体" w:hAnsi="宋体" w:eastAsia="宋体" w:cs="宋体"/>
          <w:b/>
          <w:iCs/>
          <w:color w:val="000000"/>
          <w:sz w:val="24"/>
          <w:szCs w:val="24"/>
          <w:highlight w:val="none"/>
          <w:lang w:val="en-US" w:eastAsia="zh-CN"/>
        </w:rPr>
        <w:t xml:space="preserve">4.6</w:t>
      </w:r>
      <w:r>
        <w:rPr>
          <w:rFonts w:hint="eastAsia" w:ascii="宋体" w:hAnsi="宋体" w:eastAsia="宋体" w:cs="宋体"/>
          <w:b/>
          <w:iCs/>
          <w:color w:val="000000"/>
          <w:sz w:val="24"/>
          <w:szCs w:val="24"/>
          <w:highlight w:val="none"/>
        </w:rPr>
        <w:t xml:space="preserve">规格和包装</w:t>
      </w:r>
      <w:r>
        <w:rPr>
          <w:rFonts w:hint="eastAsia" w:ascii="宋体" w:hAnsi="宋体" w:eastAsia="宋体" w:cs="宋体"/>
          <w:b/>
          <w:iCs/>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所供耳标连号（不缺号），猪</w:t>
      </w:r>
      <w:r>
        <w:rPr>
          <w:rFonts w:hint="eastAsia" w:ascii="宋体" w:hAnsi="宋体" w:eastAsia="宋体" w:cs="宋体"/>
          <w:iCs/>
          <w:color w:val="000000"/>
          <w:sz w:val="24"/>
          <w:szCs w:val="24"/>
          <w:highlight w:val="none"/>
          <w:lang w:val="en-US" w:eastAsia="zh-CN"/>
        </w:rPr>
        <w:t xml:space="preserve">耳</w:t>
      </w:r>
      <w:r>
        <w:rPr>
          <w:rFonts w:hint="eastAsia" w:ascii="宋体" w:hAnsi="宋体" w:eastAsia="宋体" w:cs="宋体"/>
          <w:iCs/>
          <w:color w:val="000000"/>
          <w:sz w:val="24"/>
          <w:szCs w:val="24"/>
          <w:highlight w:val="none"/>
        </w:rPr>
        <w:t xml:space="preserve">标每16个连号耳标为一个小袋，小袋上需标注包装袋的顺序号和袋里耳标的号段，并在外包装箱内按顺序摆放。在外包装箱上根据号段标注该箱顺序号的标签。内外包装符合国家有关规定，未经</w:t>
      </w:r>
      <w:r>
        <w:rPr>
          <w:rFonts w:hint="eastAsia" w:ascii="宋体" w:hAnsi="宋体" w:eastAsia="宋体" w:cs="宋体"/>
          <w:iCs/>
          <w:color w:val="000000"/>
          <w:sz w:val="24"/>
          <w:szCs w:val="24"/>
          <w:highlight w:val="none"/>
          <w:lang w:val="en-US" w:eastAsia="zh-CN"/>
        </w:rPr>
        <w:t xml:space="preserve">采购人</w:t>
      </w:r>
      <w:r>
        <w:rPr>
          <w:rFonts w:hint="eastAsia" w:ascii="宋体" w:hAnsi="宋体" w:eastAsia="宋体" w:cs="宋体"/>
          <w:iCs/>
          <w:color w:val="000000"/>
          <w:sz w:val="24"/>
          <w:szCs w:val="24"/>
          <w:highlight w:val="none"/>
        </w:rPr>
        <w:t xml:space="preserve">授权同意，不得擅自使用我</w:t>
      </w:r>
      <w:r>
        <w:rPr>
          <w:rFonts w:hint="eastAsia" w:ascii="宋体" w:hAnsi="宋体" w:eastAsia="宋体" w:cs="宋体"/>
          <w:iCs/>
          <w:color w:val="000000"/>
          <w:sz w:val="24"/>
          <w:szCs w:val="24"/>
          <w:highlight w:val="none"/>
          <w:lang w:val="en-US" w:eastAsia="zh-CN"/>
        </w:rPr>
        <w:t xml:space="preserve">区</w:t>
      </w:r>
      <w:r>
        <w:rPr>
          <w:rFonts w:hint="eastAsia" w:ascii="宋体" w:hAnsi="宋体" w:eastAsia="宋体" w:cs="宋体"/>
          <w:iCs/>
          <w:color w:val="000000"/>
          <w:sz w:val="24"/>
          <w:szCs w:val="24"/>
          <w:highlight w:val="none"/>
          <w:lang w:val="en-US" w:eastAsia="zh-CN"/>
        </w:rPr>
      </w:r>
      <w:r>
        <w:rPr>
          <w:rFonts w:hint="eastAsia" w:ascii="宋体" w:hAnsi="宋体" w:eastAsia="宋体" w:cs="宋体"/>
          <w:iCs/>
          <w:color w:val="000000"/>
          <w:sz w:val="24"/>
          <w:szCs w:val="24"/>
          <w:highlight w:val="none"/>
        </w:rPr>
        <w:t xml:space="preserve">兽医部门（机构）名称。</w:t>
      </w:r>
      <w:r>
        <w:rPr>
          <w:rFonts w:hint="eastAsia" w:ascii="宋体" w:hAnsi="宋体" w:eastAsia="宋体" w:cs="宋体"/>
          <w:iCs/>
          <w:color w:val="000000"/>
          <w:sz w:val="24"/>
          <w:szCs w:val="24"/>
          <w:highlight w:val="none"/>
        </w:rPr>
      </w:r>
      <w:r/>
    </w:p>
    <w:p>
      <w:pPr>
        <w:pStyle w:val="976"/>
        <w:ind w:firstLine="482"/>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4.7</w:t>
      </w:r>
      <w:r>
        <w:rPr>
          <w:rFonts w:hint="eastAsia" w:ascii="宋体" w:hAnsi="宋体" w:eastAsia="宋体" w:cs="宋体"/>
          <w:b/>
          <w:color w:val="000000"/>
          <w:sz w:val="24"/>
          <w:szCs w:val="24"/>
          <w:highlight w:val="none"/>
        </w:rPr>
        <w:t xml:space="preserve">服务与培训</w:t>
      </w:r>
      <w:r>
        <w:rPr>
          <w:rFonts w:hint="eastAsia" w:ascii="宋体" w:hAnsi="宋体" w:eastAsia="宋体" w:cs="宋体"/>
          <w:b/>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1 投标人提供其产品详细的售前、售中、售后服务方案和产品使用跟踪评价方案，内容包括所能提供的产品批量（无论需求量大小均能按用户需求发货）、规格、有效期、存储和使用等环节。重点服务项目明确、服务内容量化，可操作性较强。</w:t>
      </w:r>
      <w:r>
        <w:rPr>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.2 投标人提供详细的应急处理方案，内容包括用户反映问题的处理，用户走访等。用户反映问题及异常掉标、断标、碎标等问题的及时处理，可操作性较强。</w:t>
      </w:r>
      <w:r>
        <w:rPr>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.3 投标人提供用户回收耳标（已在</w:t>
      </w:r>
      <w:r>
        <w:rPr>
          <w:rFonts w:hint="eastAsia" w:ascii="宋体" w:hAnsi="宋体" w:eastAsia="宋体" w:cs="宋体"/>
          <w:color w:val="000000"/>
          <w:spacing w:val="-7"/>
          <w:sz w:val="24"/>
          <w:szCs w:val="21"/>
          <w:highlight w:val="none"/>
          <w:lang w:val="zh-CN" w:bidi="zh-CN"/>
        </w:rPr>
        <w:t xml:space="preserve">全国兽医卫生综合信息平台</w:t>
      </w:r>
      <w:r>
        <w:rPr>
          <w:rFonts w:hint="eastAsia" w:ascii="宋体" w:hAnsi="宋体" w:eastAsia="宋体" w:cs="宋体"/>
          <w:color w:val="000000"/>
          <w:sz w:val="24"/>
          <w:szCs w:val="24"/>
          <w:highlight w:val="none"/>
        </w:rPr>
        <w:t xml:space="preserve">注销）后的销毁方案，内容包括回收耳标的运输、销毁、全程监控等服务。服务项目明确，内容量化，符合环保部门要求，可操作性较强。</w:t>
      </w:r>
      <w:r>
        <w:rPr>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1"/>
          <w:highlight w:val="none"/>
        </w:rPr>
        <w:t xml:space="preserve">投标人提供其产品的使用效果调查方案，内容包括</w:t>
      </w:r>
      <w:r>
        <w:rPr>
          <w:rFonts w:hint="eastAsia" w:ascii="宋体" w:hAnsi="宋体" w:eastAsia="宋体" w:cs="宋体"/>
          <w:color w:val="000000"/>
          <w:spacing w:val="-9"/>
          <w:sz w:val="24"/>
          <w:szCs w:val="21"/>
          <w:highlight w:val="none"/>
          <w:lang w:val="zh-CN" w:bidi="zh-CN"/>
        </w:rPr>
        <w:t xml:space="preserve">耳标检测方案（主动送检、抽检）、用户评价、</w:t>
      </w:r>
      <w:r>
        <w:rPr>
          <w:rFonts w:hint="eastAsia" w:ascii="宋体" w:hAnsi="宋体" w:eastAsia="宋体" w:cs="宋体"/>
          <w:color w:val="000000"/>
          <w:spacing w:val="-9"/>
          <w:sz w:val="24"/>
          <w:szCs w:val="21"/>
          <w:highlight w:val="none"/>
          <w:lang w:val="zh-CN" w:bidi="zh-CN"/>
        </w:rPr>
        <w:t xml:space="preserve">市</w:t>
      </w:r>
      <w:r>
        <w:rPr>
          <w:rFonts w:hint="eastAsia" w:ascii="宋体" w:hAnsi="宋体" w:eastAsia="宋体" w:cs="宋体"/>
          <w:color w:val="000000"/>
          <w:spacing w:val="-9"/>
          <w:sz w:val="24"/>
          <w:szCs w:val="21"/>
          <w:highlight w:val="none"/>
          <w:lang w:val="zh-CN" w:bidi="zh-CN"/>
        </w:rPr>
        <w:t xml:space="preserve">县疫控部门评价等，</w:t>
      </w:r>
      <w:r>
        <w:rPr>
          <w:rFonts w:hint="eastAsia" w:ascii="宋体" w:hAnsi="宋体" w:eastAsia="宋体" w:cs="宋体"/>
          <w:color w:val="000000"/>
          <w:sz w:val="24"/>
          <w:szCs w:val="21"/>
          <w:highlight w:val="none"/>
        </w:rPr>
        <w:t xml:space="preserve">重点服务项目明确、服务内容量化，可操作性较强。</w:t>
      </w:r>
      <w:r>
        <w:rPr>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4.7.5投标人提供产品控制方案。内容包括投标人用于提升产品质量、创新研究、技术合作等品控措施，提供如开发专项经费、科研合作、专利等佐证材料。</w:t>
      </w:r>
      <w:r>
        <w:rPr>
          <w:rFonts w:hint="eastAsia" w:ascii="宋体" w:hAnsi="宋体" w:eastAsia="宋体" w:cs="宋体"/>
          <w:color w:val="000000"/>
          <w:sz w:val="24"/>
          <w:szCs w:val="24"/>
          <w:highlight w:val="none"/>
          <w:lang w:val="en-US" w:eastAsia="zh-CN"/>
        </w:rPr>
      </w:r>
      <w:r/>
    </w:p>
    <w:p>
      <w:pPr>
        <w:pStyle w:val="976"/>
        <w:ind w:firstLine="480"/>
        <w:keepLines w:val="0"/>
        <w:keepNext w:val="0"/>
        <w:pageBreakBefore w:val="0"/>
        <w:spacing w:line="44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4.7.6 投标人提供其所投产品的产品自检方案，内容包括投标人实施自检的佐证材料、生产环节管理方案等。</w:t>
      </w:r>
      <w:r>
        <w:rPr>
          <w:rFonts w:hint="eastAsia" w:ascii="宋体" w:hAnsi="宋体" w:cs="宋体"/>
          <w:color w:val="000000"/>
          <w:sz w:val="24"/>
          <w:szCs w:val="24"/>
          <w:highlight w:val="none"/>
          <w:lang w:val="en-US" w:eastAsia="zh-CN"/>
        </w:rPr>
      </w:r>
      <w:r/>
    </w:p>
    <w:p>
      <w:pPr>
        <w:pStyle w:val="976"/>
        <w:ind w:firstLine="480"/>
        <w:keepLines w:val="0"/>
        <w:keepNext w:val="0"/>
        <w:pageBreakBefore w:val="0"/>
        <w:spacing w:line="44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 </w:t>
      </w:r>
      <w:r>
        <w:rPr>
          <w:rFonts w:hint="eastAsia" w:ascii="宋体" w:hAnsi="宋体" w:eastAsia="宋体" w:cs="宋体"/>
          <w:color w:val="000000"/>
          <w:sz w:val="24"/>
          <w:szCs w:val="24"/>
          <w:highlight w:val="none"/>
        </w:rPr>
        <w:t xml:space="preserve">投标人提供培训方案。内容包括培训的内容、师资力量、区域、时间计划等。培训内容符合当前耳标管理需求，内容规范实用。</w:t>
      </w:r>
      <w:r>
        <w:rPr>
          <w:rFonts w:hint="eastAsia" w:ascii="宋体" w:hAnsi="宋体" w:eastAsia="宋体" w:cs="宋体"/>
          <w:b/>
          <w:color w:val="000000"/>
          <w:sz w:val="24"/>
          <w:szCs w:val="24"/>
          <w:highlight w:val="none"/>
          <w:lang w:val="en-US" w:eastAsia="zh-CN"/>
        </w:rPr>
      </w:r>
      <w:r/>
    </w:p>
    <w:p>
      <w:pPr>
        <w:pStyle w:val="976"/>
        <w:ind w:firstLine="482"/>
        <w:keepLines w:val="0"/>
        <w:keepNext w:val="0"/>
        <w:pageBreakBefore w:val="0"/>
        <w:spacing w:line="440" w:lineRule="exact"/>
        <w:widowControl w:val="off"/>
        <w:rPr>
          <w:rFonts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4.8投标供应商需满足采购人在全国兽医卫生综合信息平台上订货。</w:t>
      </w:r>
      <w:r>
        <w:rPr>
          <w:rFonts w:ascii="宋体" w:hAnsi="宋体" w:cs="宋体"/>
          <w:b/>
          <w:bCs w:val="0"/>
          <w:color w:val="000000"/>
          <w:sz w:val="24"/>
          <w:szCs w:val="24"/>
          <w:highlight w:val="none"/>
          <w:lang w:val="en-US" w:eastAsia="zh-CN"/>
        </w:rPr>
      </w:r>
      <w:r/>
    </w:p>
    <w:p>
      <w:pPr>
        <w:pStyle w:val="976"/>
        <w:ind w:firstLine="482"/>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货物验收</w:t>
      </w:r>
      <w:r>
        <w:rPr>
          <w:rFonts w:hint="eastAsia" w:ascii="宋体" w:hAnsi="宋体" w:eastAsia="宋体" w:cs="宋体"/>
          <w:b/>
          <w:color w:val="000000"/>
          <w:sz w:val="24"/>
          <w:szCs w:val="24"/>
          <w:highlight w:val="none"/>
        </w:rPr>
      </w:r>
      <w:r/>
    </w:p>
    <w:p>
      <w:pPr>
        <w:pStyle w:val="976"/>
        <w:ind w:firstLine="480"/>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根据有关要求实施验收，并出具验收合格书面证明。</w:t>
      </w:r>
      <w:r>
        <w:rPr>
          <w:rFonts w:hint="eastAsia" w:ascii="宋体" w:hAnsi="宋体" w:eastAsia="宋体" w:cs="宋体"/>
          <w:b/>
          <w:color w:val="000000"/>
          <w:sz w:val="24"/>
          <w:szCs w:val="24"/>
          <w:highlight w:val="none"/>
        </w:rPr>
      </w:r>
      <w:r/>
    </w:p>
    <w:p>
      <w:pPr>
        <w:pStyle w:val="976"/>
        <w:ind w:firstLine="482"/>
        <w:keepLines w:val="0"/>
        <w:keepNext w:val="0"/>
        <w:pageBreakBefore w:val="0"/>
        <w:spacing w:line="440" w:lineRule="exact"/>
        <w:widowControl w:val="off"/>
        <w:rPr>
          <w:rFonts w:hint="eastAsia" w:eastAsia="宋体"/>
          <w:b/>
          <w:bCs/>
          <w:color w:val="000000"/>
          <w:sz w:val="24"/>
          <w:highlight w:val="none"/>
          <w:lang w:eastAsia="zh-CN"/>
        </w:rPr>
        <w:outlineLvl w:val="2"/>
      </w:pPr>
      <w:r/>
      <w:bookmarkStart w:id="272" w:name="_Toc27001"/>
      <w:r/>
      <w:bookmarkStart w:id="273" w:name="_Toc13763"/>
      <w:r>
        <w:rPr>
          <w:rFonts w:hint="eastAsia"/>
          <w:b/>
          <w:bCs/>
          <w:color w:val="000000"/>
          <w:sz w:val="24"/>
          <w:highlight w:val="none"/>
        </w:rPr>
        <w:t xml:space="preserve">五、商品包装环保要求</w:t>
      </w:r>
      <w:bookmarkEnd w:id="272"/>
      <w:r>
        <w:rPr>
          <w:rFonts w:hint="eastAsia"/>
          <w:b/>
          <w:bCs/>
          <w:color w:val="000000"/>
          <w:sz w:val="24"/>
          <w:highlight w:val="none"/>
          <w:lang w:eastAsia="zh-CN"/>
        </w:rPr>
        <w:t xml:space="preserve">（</w:t>
      </w:r>
      <w:r>
        <w:rPr>
          <w:rFonts w:hint="eastAsia"/>
          <w:b/>
          <w:bCs/>
          <w:color w:val="000000"/>
          <w:sz w:val="24"/>
          <w:highlight w:val="none"/>
          <w:lang w:val="en-US" w:eastAsia="zh-CN"/>
        </w:rPr>
        <w:t xml:space="preserve">分包1-分包8</w:t>
      </w:r>
      <w:r>
        <w:rPr>
          <w:rFonts w:hint="eastAsia"/>
          <w:b/>
          <w:bCs/>
          <w:color w:val="000000"/>
          <w:sz w:val="24"/>
          <w:highlight w:val="none"/>
          <w:lang w:eastAsia="zh-CN"/>
        </w:rPr>
        <w:t xml:space="preserve">）</w:t>
      </w:r>
      <w:bookmarkEnd w:id="273"/>
      <w:r>
        <w:rPr>
          <w:rFonts w:hint="eastAsia" w:eastAsia="宋体"/>
          <w:b/>
          <w:bCs/>
          <w:color w:val="000000"/>
          <w:sz w:val="24"/>
          <w:highlight w:val="none"/>
          <w:lang w:eastAsia="zh-CN"/>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1、商品包装层数不得超过3层，空隙率不大于40%；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2、商品包装尽可能使用单一材质的包装材料，如因功能需求必需使用不同材质，不同材质间应便于分离；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3、商品包装中铅、汞、镉、六价铬的总含量应不大于100mg/kg；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4、商品包装印刷使用的油墨中挥发性有机化合物(VOCs) 含量应不大于 5%（以重量计）；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5、塑料材质商品包装上呈现的印刷颜色不得超过 6 色；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6、纸质商品包装应使用75%以上的可再生纤维原料生产；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7、木质商品包装的原料应来源于可持续性森林。 </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挥发性有机化合物(VOC)含量的测定气相色谱法》规定的方法。</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b/>
          <w:bCs/>
          <w:color w:val="000000"/>
          <w:sz w:val="24"/>
          <w:highlight w:val="none"/>
        </w:rPr>
        <w:outlineLvl w:val="2"/>
      </w:pPr>
      <w:r/>
      <w:bookmarkStart w:id="274" w:name="_Toc31229"/>
      <w:r/>
      <w:bookmarkStart w:id="275" w:name="_Toc7622"/>
      <w:r>
        <w:rPr>
          <w:rFonts w:hint="eastAsia"/>
          <w:b/>
          <w:bCs/>
          <w:color w:val="000000"/>
          <w:sz w:val="24"/>
          <w:highlight w:val="none"/>
          <w:lang w:val="en-US" w:eastAsia="zh-CN"/>
        </w:rPr>
        <w:t xml:space="preserve">六</w:t>
      </w:r>
      <w:r>
        <w:rPr>
          <w:rFonts w:hint="eastAsia"/>
          <w:b/>
          <w:bCs/>
          <w:color w:val="000000"/>
          <w:sz w:val="24"/>
          <w:highlight w:val="none"/>
        </w:rPr>
        <w:t xml:space="preserve">、快递包装环保要求</w:t>
      </w:r>
      <w:bookmarkEnd w:id="274"/>
      <w:r>
        <w:rPr>
          <w:rFonts w:hint="eastAsia"/>
          <w:b/>
          <w:bCs/>
          <w:color w:val="000000"/>
          <w:sz w:val="24"/>
          <w:highlight w:val="none"/>
          <w:lang w:eastAsia="zh-CN"/>
        </w:rPr>
        <w:t xml:space="preserve">（</w:t>
      </w:r>
      <w:r>
        <w:rPr>
          <w:rFonts w:hint="eastAsia"/>
          <w:b/>
          <w:bCs/>
          <w:color w:val="000000"/>
          <w:sz w:val="24"/>
          <w:highlight w:val="none"/>
          <w:lang w:val="en-US" w:eastAsia="zh-CN"/>
        </w:rPr>
        <w:t xml:space="preserve">分包1-分包8</w:t>
      </w:r>
      <w:r>
        <w:rPr>
          <w:rFonts w:hint="eastAsia"/>
          <w:b/>
          <w:bCs/>
          <w:color w:val="000000"/>
          <w:sz w:val="24"/>
          <w:highlight w:val="none"/>
          <w:lang w:eastAsia="zh-CN"/>
        </w:rPr>
        <w:t xml:space="preserve">）</w:t>
      </w:r>
      <w:bookmarkEnd w:id="275"/>
      <w:r>
        <w:rPr>
          <w:rFonts w:hint="eastAsia"/>
          <w:b/>
          <w:bCs/>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1、快递包装中重金属（铅、汞、镉、六价铬）总量应不大于100mg/kg；</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2、快递包装印刷使用的油墨中不应添加邻苯二甲酸酯，其挥发性有机化合物(VOCs)含量应不大于5%（以重量计）；</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3、快递包装中使用纸基材的包装材料，纸基材中的有机氯的含量应不大于150 mg/kg；</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5、快递中使用的塑料包装袋不得使用聚氯乙烯作为原料，且原料应为单一材质制成，生物分解率大于60%；</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6、快递中使用的充气类填充物不得使用聚氯乙烯作为原料，且原料为单一材质制成，生物分解率大于60%；</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7、快递中使用的集装袋应为单一材质制成，其重复使用次数应不小于80 次；</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8、快递中应使用幅宽不大于45mm 的生物降解胶带；</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9、快递包装中不得使用溶剂型胶粘剂；</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10、快递应使用电子面单；</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11、直接使用商品包装作为快递包装的商品，其商品包装满足《商品包装政府采购需求标准（试行）》即可；</w:t>
      </w:r>
      <w:r>
        <w:rPr>
          <w:rFonts w:hint="eastAsia"/>
          <w:color w:val="000000"/>
          <w:sz w:val="24"/>
          <w:highlight w:val="none"/>
        </w:rPr>
      </w:r>
      <w:r/>
    </w:p>
    <w:p>
      <w:pPr>
        <w:pStyle w:val="976"/>
        <w:ind w:firstLine="480"/>
        <w:keepLines w:val="0"/>
        <w:keepNext w:val="0"/>
        <w:pageBreakBefore w:val="0"/>
        <w:spacing w:line="440" w:lineRule="exact"/>
        <w:widowControl w:val="off"/>
        <w:rPr>
          <w:rFonts w:hint="eastAsia"/>
          <w:color w:val="000000"/>
          <w:sz w:val="24"/>
          <w:highlight w:val="none"/>
        </w:rPr>
      </w:pPr>
      <w:r>
        <w:rPr>
          <w:rFonts w:hint="eastAsia"/>
          <w:color w:val="000000"/>
          <w:sz w:val="24"/>
          <w:highlight w:val="none"/>
        </w:rPr>
        <w:t xml:space="preserve">12、快递包装产品质量和封装方式应符合相关国家或行业标准技术指标要求。</w:t>
      </w:r>
      <w:r>
        <w:rPr>
          <w:rFonts w:hint="eastAsia"/>
          <w:color w:val="000000"/>
          <w:sz w:val="24"/>
          <w:highlight w:val="none"/>
        </w:rPr>
      </w:r>
      <w:r/>
    </w:p>
    <w:p>
      <w:pPr>
        <w:pStyle w:val="976"/>
        <w:ind w:firstLine="480"/>
        <w:spacing w:line="560" w:lineRule="exact"/>
        <w:rPr>
          <w:rFonts w:hint="eastAsia" w:eastAsia="黑体"/>
          <w:bCs/>
          <w:sz w:val="44"/>
          <w:szCs w:val="28"/>
          <w:highlight w:val="none"/>
        </w:rPr>
      </w:pPr>
      <w:r>
        <w:rPr>
          <w:rFonts w:hint="eastAsia"/>
          <w:color w:val="000000"/>
          <w:sz w:val="24"/>
          <w:highlight w:val="none"/>
        </w:rPr>
        <w:br w:type="page" w:clear="all"/>
      </w:r>
      <w:bookmarkStart w:id="276" w:name="_Toc29272"/>
      <w:r/>
      <w:bookmarkStart w:id="277" w:name="_Toc30706"/>
      <w:r>
        <w:rPr>
          <w:rFonts w:hint="eastAsia" w:eastAsia="黑体"/>
          <w:bCs/>
          <w:sz w:val="44"/>
          <w:szCs w:val="28"/>
          <w:highlight w:val="none"/>
        </w:rPr>
      </w:r>
      <w:r/>
    </w:p>
    <w:p>
      <w:pPr>
        <w:pStyle w:val="977"/>
        <w:rPr>
          <w:rFonts w:hint="eastAsia" w:ascii="Times New Roman" w:eastAsia="黑体"/>
          <w:bCs/>
          <w:sz w:val="44"/>
          <w:highlight w:val="none"/>
        </w:rPr>
      </w:pPr>
      <w:r/>
      <w:bookmarkStart w:id="278" w:name="_Toc5079"/>
      <w:r>
        <w:rPr>
          <w:rFonts w:hint="eastAsia" w:ascii="Times New Roman" w:eastAsia="黑体"/>
          <w:bCs/>
          <w:sz w:val="44"/>
          <w:highlight w:val="none"/>
        </w:rPr>
        <w:t xml:space="preserve">第五章  </w:t>
      </w:r>
      <w:r>
        <w:rPr>
          <w:rFonts w:hint="eastAsia" w:ascii="Times New Roman" w:eastAsia="黑体"/>
          <w:b/>
          <w:bCs/>
          <w:sz w:val="44"/>
          <w:highlight w:val="none"/>
        </w:rPr>
        <w:t xml:space="preserve">评标方法与评标标准</w:t>
      </w:r>
      <w:bookmarkEnd w:id="276"/>
      <w:r/>
      <w:bookmarkEnd w:id="277"/>
      <w:r/>
      <w:bookmarkEnd w:id="278"/>
      <w:r>
        <w:rPr>
          <w:rFonts w:hint="eastAsia" w:ascii="Times New Roman" w:eastAsia="黑体"/>
          <w:bCs/>
          <w:sz w:val="44"/>
          <w:highlight w:val="none"/>
        </w:rPr>
      </w:r>
      <w:r/>
    </w:p>
    <w:p>
      <w:pPr>
        <w:pStyle w:val="976"/>
        <w:spacing w:line="500" w:lineRule="exact"/>
        <w:rPr>
          <w:rFonts w:hint="eastAsia" w:eastAsia="仿宋_GB2312"/>
          <w:sz w:val="24"/>
          <w:highlight w:val="none"/>
        </w:rPr>
        <w:outlineLvl w:val="2"/>
      </w:pPr>
      <w:r/>
      <w:bookmarkStart w:id="279" w:name="_Toc23209"/>
      <w:r/>
      <w:bookmarkStart w:id="280" w:name="_Toc9286"/>
      <w:r/>
      <w:bookmarkStart w:id="281" w:name="_Toc15259"/>
      <w:r>
        <w:rPr>
          <w:rFonts w:hint="eastAsia" w:eastAsia="仿宋_GB2312"/>
          <w:b/>
          <w:sz w:val="28"/>
          <w:szCs w:val="22"/>
          <w:highlight w:val="none"/>
        </w:rPr>
        <w:t xml:space="preserve">一、资格审查。</w:t>
      </w:r>
      <w:r>
        <w:rPr>
          <w:rFonts w:hint="eastAsia"/>
          <w:sz w:val="24"/>
          <w:highlight w:val="none"/>
        </w:rPr>
        <w:t xml:space="preserve">资格审查人员按照下列指标对各投标人的资格进行审查，未通过审查的为无效标，不参与评标。</w:t>
      </w:r>
      <w:bookmarkEnd w:id="279"/>
      <w:r/>
      <w:bookmarkEnd w:id="280"/>
      <w:r/>
      <w:bookmarkEnd w:id="281"/>
      <w:r>
        <w:rPr>
          <w:rFonts w:hint="eastAsia" w:eastAsia="仿宋_GB2312"/>
          <w:sz w:val="24"/>
          <w:highlight w:val="none"/>
        </w:rPr>
      </w:r>
      <w:r/>
    </w:p>
    <w:tbl>
      <w:tblPr>
        <w:tblW w:w="8969"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W w:w="4484" w:type="dxa"/>
            <w:vAlign w:val="center"/>
            <w:textDirection w:val="lrTb"/>
            <w:noWrap w:val="false"/>
          </w:tcPr>
          <w:p>
            <w:pPr>
              <w:pStyle w:val="976"/>
              <w:jc w:val="center"/>
              <w:rPr>
                <w:szCs w:val="22"/>
                <w:highlight w:val="none"/>
              </w:rPr>
            </w:pPr>
            <w:r>
              <w:rPr>
                <w:szCs w:val="22"/>
                <w:highlight w:val="none"/>
              </w:rPr>
              <w:t xml:space="preserve">资格审查因素</w:t>
            </w:r>
            <w:r>
              <w:rPr>
                <w:szCs w:val="22"/>
                <w:highlight w:val="none"/>
              </w:rPr>
            </w:r>
            <w:r/>
          </w:p>
        </w:tc>
        <w:tc>
          <w:tcPr>
            <w:tcW w:w="4485" w:type="dxa"/>
            <w:vAlign w:val="center"/>
            <w:textDirection w:val="lrTb"/>
            <w:noWrap w:val="false"/>
          </w:tcPr>
          <w:p>
            <w:pPr>
              <w:pStyle w:val="976"/>
              <w:jc w:val="center"/>
              <w:rPr>
                <w:szCs w:val="22"/>
                <w:highlight w:val="none"/>
              </w:rPr>
            </w:pPr>
            <w:r>
              <w:rPr>
                <w:szCs w:val="22"/>
                <w:highlight w:val="none"/>
              </w:rPr>
              <w:t xml:space="preserve">审查标准</w:t>
            </w:r>
            <w:r>
              <w:rPr>
                <w:szCs w:val="22"/>
                <w:highlight w:val="none"/>
              </w:rPr>
            </w:r>
            <w:r/>
          </w:p>
        </w:tc>
      </w:tr>
      <w:tr>
        <w:trPr/>
        <w:tc>
          <w:tcPr>
            <w:tcW w:w="4484" w:type="dxa"/>
            <w:vAlign w:val="center"/>
            <w:textDirection w:val="lrTb"/>
            <w:noWrap w:val="false"/>
          </w:tcPr>
          <w:p>
            <w:pPr>
              <w:pStyle w:val="976"/>
              <w:jc w:val="left"/>
              <w:rPr>
                <w:szCs w:val="22"/>
                <w:highlight w:val="none"/>
              </w:rPr>
            </w:pPr>
            <w:r>
              <w:rPr>
                <w:szCs w:val="22"/>
                <w:highlight w:val="none"/>
              </w:rPr>
              <w:t xml:space="preserve">投标声明及承诺函</w:t>
            </w:r>
            <w:r>
              <w:rPr>
                <w:szCs w:val="22"/>
                <w:highlight w:val="none"/>
              </w:rPr>
            </w:r>
            <w:r/>
          </w:p>
        </w:tc>
        <w:tc>
          <w:tcPr>
            <w:tcW w:w="4485"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r>
        <w:trPr/>
        <w:tc>
          <w:tcPr>
            <w:tcW w:w="4484" w:type="dxa"/>
            <w:vAlign w:val="center"/>
            <w:textDirection w:val="lrTb"/>
            <w:noWrap w:val="false"/>
          </w:tcPr>
          <w:p>
            <w:pPr>
              <w:pStyle w:val="976"/>
              <w:jc w:val="left"/>
              <w:rPr>
                <w:rFonts w:hint="eastAsia" w:eastAsia="宋体"/>
                <w:szCs w:val="22"/>
                <w:highlight w:val="none"/>
                <w:lang w:val="en-US" w:eastAsia="zh-CN"/>
              </w:rPr>
            </w:pPr>
            <w:r>
              <w:rPr>
                <w:rFonts w:hint="eastAsia"/>
                <w:szCs w:val="22"/>
                <w:highlight w:val="none"/>
                <w:lang w:val="en-US" w:eastAsia="zh-CN"/>
              </w:rPr>
              <w:t xml:space="preserve">特定资格要求</w:t>
            </w:r>
            <w:r>
              <w:rPr>
                <w:rFonts w:hint="eastAsia" w:eastAsia="宋体"/>
                <w:szCs w:val="22"/>
                <w:highlight w:val="none"/>
                <w:lang w:val="en-US" w:eastAsia="zh-CN"/>
              </w:rPr>
            </w:r>
            <w:r/>
          </w:p>
        </w:tc>
        <w:tc>
          <w:tcPr>
            <w:tcW w:w="4485"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r>
        <w:trPr/>
        <w:tc>
          <w:tcPr>
            <w:tcW w:w="4484" w:type="dxa"/>
            <w:vAlign w:val="center"/>
            <w:textDirection w:val="lrTb"/>
            <w:noWrap w:val="false"/>
          </w:tcPr>
          <w:p>
            <w:pPr>
              <w:pStyle w:val="976"/>
              <w:jc w:val="left"/>
              <w:rPr>
                <w:rFonts w:hint="eastAsia"/>
                <w:szCs w:val="22"/>
                <w:highlight w:val="none"/>
                <w:lang w:val="en-US" w:eastAsia="zh-CN"/>
              </w:rPr>
            </w:pPr>
            <w:r>
              <w:rPr>
                <w:rFonts w:hint="eastAsia"/>
                <w:szCs w:val="22"/>
                <w:highlight w:val="none"/>
                <w:lang w:val="en-US" w:eastAsia="zh-CN"/>
              </w:rPr>
              <w:t xml:space="preserve">中小企业声明或残疾人福利性企业声明函函</w:t>
            </w:r>
            <w:r>
              <w:rPr>
                <w:rFonts w:hint="eastAsia"/>
                <w:szCs w:val="22"/>
                <w:highlight w:val="none"/>
                <w:lang w:val="en-US" w:eastAsia="zh-CN"/>
              </w:rPr>
            </w:r>
            <w:r/>
          </w:p>
        </w:tc>
        <w:tc>
          <w:tcPr>
            <w:tcW w:w="4485"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r>
        <w:trPr/>
        <w:tc>
          <w:tcPr>
            <w:tcW w:w="4484" w:type="dxa"/>
            <w:vAlign w:val="center"/>
            <w:textDirection w:val="lrTb"/>
            <w:noWrap w:val="false"/>
          </w:tcPr>
          <w:p>
            <w:pPr>
              <w:pStyle w:val="976"/>
              <w:jc w:val="left"/>
              <w:rPr>
                <w:szCs w:val="22"/>
                <w:highlight w:val="none"/>
              </w:rPr>
            </w:pPr>
            <w:r>
              <w:rPr>
                <w:szCs w:val="22"/>
                <w:highlight w:val="none"/>
              </w:rPr>
              <w:t xml:space="preserve">信用信息</w:t>
            </w:r>
            <w:r>
              <w:rPr>
                <w:szCs w:val="22"/>
                <w:highlight w:val="none"/>
              </w:rPr>
            </w:r>
            <w:r/>
          </w:p>
        </w:tc>
        <w:tc>
          <w:tcPr>
            <w:tcW w:w="4485"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bl>
    <w:p>
      <w:pPr>
        <w:pStyle w:val="976"/>
        <w:spacing w:line="500" w:lineRule="exact"/>
        <w:rPr>
          <w:rFonts w:eastAsia="仿宋_GB2312"/>
          <w:sz w:val="24"/>
          <w:highlight w:val="none"/>
        </w:rPr>
        <w:outlineLvl w:val="2"/>
      </w:pPr>
      <w:r/>
      <w:bookmarkStart w:id="282" w:name="_Toc17507"/>
      <w:r/>
      <w:bookmarkStart w:id="283" w:name="_Toc10360"/>
      <w:r/>
      <w:bookmarkStart w:id="284" w:name="_Toc25669"/>
      <w:r>
        <w:rPr>
          <w:rFonts w:hint="eastAsia" w:eastAsia="仿宋_GB2312"/>
          <w:b/>
          <w:sz w:val="28"/>
          <w:szCs w:val="22"/>
          <w:highlight w:val="none"/>
        </w:rPr>
        <w:t xml:space="preserve">二、符合性审查。</w:t>
      </w:r>
      <w:r>
        <w:rPr>
          <w:rFonts w:hint="eastAsia"/>
          <w:sz w:val="24"/>
          <w:highlight w:val="none"/>
        </w:rPr>
        <w:t xml:space="preserve">评标委员会首先按照下列指标对各投标人的投标文件进行符合性审查，未通过审查的为无效标，不再参与评审。</w:t>
      </w:r>
      <w:bookmarkEnd w:id="282"/>
      <w:r/>
      <w:bookmarkEnd w:id="283"/>
      <w:r/>
      <w:bookmarkEnd w:id="284"/>
      <w:r>
        <w:rPr>
          <w:rFonts w:eastAsia="仿宋_GB2312"/>
          <w:sz w:val="24"/>
          <w:highlight w:val="none"/>
        </w:rPr>
      </w:r>
      <w:r/>
    </w:p>
    <w:tbl>
      <w:tblPr>
        <w:tblW w:w="8983"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rHeight w:val="264"/>
        </w:trPr>
        <w:tc>
          <w:tcPr>
            <w:tcW w:w="4490" w:type="dxa"/>
            <w:vAlign w:val="center"/>
            <w:textDirection w:val="lrTb"/>
            <w:noWrap w:val="false"/>
          </w:tcPr>
          <w:p>
            <w:pPr>
              <w:pStyle w:val="976"/>
              <w:jc w:val="center"/>
              <w:rPr>
                <w:szCs w:val="22"/>
                <w:highlight w:val="none"/>
              </w:rPr>
            </w:pPr>
            <w:r>
              <w:rPr>
                <w:szCs w:val="22"/>
                <w:highlight w:val="none"/>
              </w:rPr>
              <w:t xml:space="preserve">符合性审查因素</w:t>
            </w:r>
            <w:r>
              <w:rPr>
                <w:szCs w:val="22"/>
                <w:highlight w:val="none"/>
              </w:rPr>
            </w:r>
            <w:r/>
          </w:p>
        </w:tc>
        <w:tc>
          <w:tcPr>
            <w:tcW w:w="4493" w:type="dxa"/>
            <w:vAlign w:val="center"/>
            <w:textDirection w:val="lrTb"/>
            <w:noWrap w:val="false"/>
          </w:tcPr>
          <w:p>
            <w:pPr>
              <w:pStyle w:val="976"/>
              <w:jc w:val="center"/>
              <w:rPr>
                <w:szCs w:val="22"/>
                <w:highlight w:val="none"/>
              </w:rPr>
            </w:pPr>
            <w:r>
              <w:rPr>
                <w:szCs w:val="22"/>
                <w:highlight w:val="none"/>
              </w:rPr>
              <w:t xml:space="preserve">审查标准</w:t>
            </w:r>
            <w:r>
              <w:rPr>
                <w:szCs w:val="22"/>
                <w:highlight w:val="none"/>
              </w:rPr>
            </w:r>
            <w:r/>
          </w:p>
        </w:tc>
      </w:tr>
      <w:tr>
        <w:trPr>
          <w:trHeight w:val="195"/>
        </w:trPr>
        <w:tc>
          <w:tcPr>
            <w:tcW w:w="4490" w:type="dxa"/>
            <w:vAlign w:val="center"/>
            <w:textDirection w:val="lrTb"/>
            <w:noWrap w:val="false"/>
          </w:tcPr>
          <w:p>
            <w:pPr>
              <w:pStyle w:val="976"/>
              <w:jc w:val="left"/>
              <w:rPr>
                <w:szCs w:val="22"/>
                <w:highlight w:val="none"/>
              </w:rPr>
            </w:pPr>
            <w:r>
              <w:rPr>
                <w:rFonts w:hint="eastAsia"/>
                <w:szCs w:val="22"/>
                <w:highlight w:val="none"/>
              </w:rPr>
              <w:t xml:space="preserve">法人授权书</w:t>
            </w:r>
            <w:r>
              <w:rPr>
                <w:szCs w:val="22"/>
                <w:highlight w:val="none"/>
              </w:rPr>
            </w:r>
            <w:r/>
          </w:p>
        </w:tc>
        <w:tc>
          <w:tcPr>
            <w:tcW w:w="4493"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r>
        <w:trPr>
          <w:trHeight w:val="209"/>
        </w:trPr>
        <w:tc>
          <w:tcPr>
            <w:tcW w:w="4490" w:type="dxa"/>
            <w:vAlign w:val="center"/>
            <w:textDirection w:val="lrTb"/>
            <w:noWrap w:val="false"/>
          </w:tcPr>
          <w:p>
            <w:pPr>
              <w:pStyle w:val="976"/>
              <w:jc w:val="left"/>
              <w:rPr>
                <w:szCs w:val="22"/>
                <w:highlight w:val="none"/>
              </w:rPr>
            </w:pPr>
            <w:r>
              <w:rPr>
                <w:szCs w:val="22"/>
                <w:highlight w:val="none"/>
              </w:rPr>
              <w:t xml:space="preserve">其他</w:t>
            </w:r>
            <w:r>
              <w:rPr>
                <w:szCs w:val="22"/>
                <w:highlight w:val="none"/>
              </w:rPr>
            </w:r>
            <w:r/>
          </w:p>
        </w:tc>
        <w:tc>
          <w:tcPr>
            <w:tcW w:w="4493" w:type="dxa"/>
            <w:vAlign w:val="center"/>
            <w:textDirection w:val="lrTb"/>
            <w:noWrap w:val="false"/>
          </w:tcPr>
          <w:p>
            <w:pPr>
              <w:pStyle w:val="976"/>
              <w:jc w:val="left"/>
              <w:rPr>
                <w:szCs w:val="22"/>
                <w:highlight w:val="none"/>
              </w:rPr>
            </w:pPr>
            <w:r>
              <w:rPr>
                <w:szCs w:val="22"/>
                <w:highlight w:val="none"/>
              </w:rPr>
              <w:t xml:space="preserve">符合招标文件要求</w:t>
            </w:r>
            <w:r>
              <w:rPr>
                <w:szCs w:val="22"/>
                <w:highlight w:val="none"/>
              </w:rPr>
            </w:r>
            <w:r/>
          </w:p>
        </w:tc>
      </w:tr>
    </w:tbl>
    <w:p>
      <w:pPr>
        <w:pStyle w:val="976"/>
        <w:spacing w:line="500" w:lineRule="exact"/>
        <w:rPr>
          <w:rFonts w:hint="eastAsia" w:eastAsia="仿宋_GB2312"/>
          <w:b/>
          <w:sz w:val="28"/>
          <w:szCs w:val="22"/>
          <w:highlight w:val="none"/>
        </w:rPr>
        <w:outlineLvl w:val="2"/>
      </w:pPr>
      <w:r/>
      <w:bookmarkStart w:id="285" w:name="_Toc13539"/>
      <w:r/>
      <w:bookmarkStart w:id="286" w:name="_Toc10499"/>
      <w:r/>
      <w:bookmarkStart w:id="287" w:name="_Toc13518"/>
      <w:r>
        <w:rPr>
          <w:rFonts w:hint="eastAsia" w:eastAsia="仿宋_GB2312"/>
          <w:b/>
          <w:sz w:val="28"/>
          <w:szCs w:val="22"/>
          <w:highlight w:val="none"/>
        </w:rPr>
        <w:t xml:space="preserve">三、评分办法—综合评分法</w:t>
      </w:r>
      <w:bookmarkEnd w:id="285"/>
      <w:r/>
      <w:bookmarkEnd w:id="286"/>
      <w:r/>
      <w:bookmarkEnd w:id="287"/>
      <w:r>
        <w:rPr>
          <w:rFonts w:hint="eastAsia" w:eastAsia="仿宋_GB2312"/>
          <w:b/>
          <w:sz w:val="28"/>
          <w:szCs w:val="22"/>
          <w:highlight w:val="none"/>
        </w:rPr>
      </w:r>
      <w:r/>
    </w:p>
    <w:p>
      <w:pPr>
        <w:pStyle w:val="976"/>
        <w:ind w:firstLine="482"/>
        <w:spacing w:line="500" w:lineRule="exact"/>
        <w:rPr>
          <w:rFonts w:hint="eastAsia"/>
          <w:sz w:val="24"/>
          <w:highlight w:val="none"/>
        </w:rPr>
      </w:pPr>
      <w:r>
        <w:rPr>
          <w:rFonts w:hint="eastAsia" w:eastAsia="仿宋_GB2312"/>
          <w:b/>
          <w:sz w:val="24"/>
          <w:highlight w:val="none"/>
        </w:rPr>
        <w:t xml:space="preserve">（一）评标办法：</w:t>
      </w:r>
      <w:r>
        <w:rPr>
          <w:rFonts w:hint="eastAsia"/>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sz w:val="24"/>
          <w:highlight w:val="none"/>
        </w:rPr>
      </w:r>
      <w:r/>
    </w:p>
    <w:p>
      <w:pPr>
        <w:pStyle w:val="976"/>
        <w:spacing w:line="500" w:lineRule="exact"/>
        <w:rPr>
          <w:rFonts w:hint="eastAsia"/>
          <w:sz w:val="24"/>
          <w:highlight w:val="none"/>
        </w:rPr>
      </w:pPr>
      <w:r>
        <w:rPr>
          <w:rFonts w:hint="eastAsia"/>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sz w:val="24"/>
          <w:highlight w:val="none"/>
        </w:rPr>
      </w:r>
      <w:r/>
    </w:p>
    <w:p>
      <w:pPr>
        <w:pStyle w:val="976"/>
        <w:ind w:firstLine="480"/>
        <w:spacing w:line="500" w:lineRule="exact"/>
        <w:rPr>
          <w:rFonts w:hint="eastAsia"/>
          <w:sz w:val="24"/>
          <w:highlight w:val="none"/>
        </w:rPr>
      </w:pPr>
      <w:r>
        <w:rPr>
          <w:rFonts w:hint="eastAsia"/>
          <w:sz w:val="24"/>
          <w:highlight w:val="none"/>
        </w:rPr>
        <w:t xml:space="preserve">综合评分保留至小数点后两位。 </w:t>
      </w:r>
      <w:r>
        <w:rPr>
          <w:rFonts w:hint="eastAsia"/>
          <w:sz w:val="24"/>
          <w:highlight w:val="none"/>
        </w:rPr>
      </w:r>
      <w:r/>
    </w:p>
    <w:p>
      <w:pPr>
        <w:pStyle w:val="976"/>
        <w:numPr>
          <w:ilvl w:val="0"/>
          <w:numId w:val="0"/>
        </w:numPr>
        <w:ind w:firstLine="480"/>
        <w:jc w:val="left"/>
        <w:spacing w:line="500" w:lineRule="exact"/>
        <w:rPr>
          <w:rFonts w:hint="eastAsia"/>
          <w:sz w:val="24"/>
          <w:highlight w:val="none"/>
        </w:rPr>
      </w:pPr>
      <w:r>
        <w:rPr>
          <w:rFonts w:hint="eastAsia"/>
          <w:sz w:val="24"/>
          <w:szCs w:val="21"/>
          <w:highlight w:val="none"/>
          <w:lang w:val="en-US" w:eastAsia="zh-CN" w:bidi="ar-SA"/>
        </w:rPr>
        <w:t xml:space="preserve">（二）</w:t>
      </w:r>
      <w:r>
        <w:rPr>
          <w:rFonts w:hint="eastAsia" w:eastAsia="仿宋_GB2312"/>
          <w:b/>
          <w:sz w:val="24"/>
          <w:highlight w:val="none"/>
        </w:rPr>
        <w:t xml:space="preserve">详细评审。</w:t>
      </w:r>
      <w:r>
        <w:rPr>
          <w:rFonts w:hint="eastAsia"/>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sz w:val="24"/>
          <w:highlight w:val="none"/>
        </w:rPr>
      </w:r>
      <w:r/>
    </w:p>
    <w:p>
      <w:pPr>
        <w:pStyle w:val="976"/>
        <w:jc w:val="left"/>
        <w:spacing w:line="500" w:lineRule="exact"/>
        <w:rPr>
          <w:rFonts w:hint="eastAsia"/>
          <w:sz w:val="24"/>
          <w:highlight w:val="none"/>
        </w:rPr>
      </w:pPr>
      <w:r>
        <w:rPr>
          <w:rFonts w:hint="eastAsia" w:ascii="宋体" w:hAnsi="宋体" w:cs="宋体"/>
          <w:b/>
          <w:bCs/>
          <w:caps w:val="0"/>
          <w:color w:val="000000"/>
          <w:sz w:val="24"/>
          <w:highlight w:val="none"/>
          <w:lang w:val="en-US" w:eastAsia="zh-CN"/>
        </w:rPr>
        <w:t xml:space="preserve">分包1至分包6评分标准：</w:t>
      </w:r>
      <w:r>
        <w:rPr>
          <w:rFonts w:hint="eastAsia"/>
          <w:sz w:val="24"/>
          <w:highlight w:val="none"/>
        </w:rPr>
      </w:r>
      <w:r/>
    </w:p>
    <w:tbl>
      <w:tblPr>
        <w:tblW w:w="85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24"/>
        <w:gridCol w:w="1386"/>
        <w:gridCol w:w="5262"/>
      </w:tblGrid>
      <w:tr>
        <w:trPr>
          <w:trHeight w:val="546"/>
        </w:trPr>
        <w:tc>
          <w:tcPr>
            <w:tcW w:w="1924" w:type="dxa"/>
            <w:vAlign w:val="center"/>
            <w:textDirection w:val="lrTb"/>
            <w:noWrap w:val="false"/>
          </w:tcPr>
          <w:p>
            <w:pPr>
              <w:pStyle w:val="976"/>
              <w:jc w:val="center"/>
              <w:rPr>
                <w:rFonts w:ascii="宋体" w:hAnsi="宋体"/>
                <w:b/>
                <w:bCs/>
                <w:szCs w:val="22"/>
                <w:highlight w:val="none"/>
              </w:rPr>
            </w:pPr>
            <w:r/>
            <w:bookmarkStart w:id="288" w:name="EBe0cfd1035ea44f689f97db50fccddc8b"/>
            <w:r>
              <w:rPr>
                <w:rFonts w:ascii="宋体" w:hAnsi="宋体"/>
                <w:b/>
                <w:bCs/>
                <w:szCs w:val="22"/>
                <w:highlight w:val="none"/>
              </w:rPr>
              <w:t xml:space="preserve">评审因素</w:t>
            </w:r>
            <w:r>
              <w:rPr>
                <w:rFonts w:ascii="宋体" w:hAnsi="宋体"/>
                <w:b/>
                <w:bCs/>
                <w:szCs w:val="22"/>
                <w:highlight w:val="none"/>
              </w:rPr>
            </w:r>
            <w:r/>
          </w:p>
        </w:tc>
        <w:tc>
          <w:tcPr>
            <w:tcW w:w="1386" w:type="dxa"/>
            <w:vAlign w:val="center"/>
            <w:textDirection w:val="lrTb"/>
            <w:noWrap w:val="false"/>
          </w:tcPr>
          <w:p>
            <w:pPr>
              <w:pStyle w:val="976"/>
              <w:jc w:val="center"/>
              <w:rPr>
                <w:rFonts w:ascii="宋体" w:hAnsi="宋体"/>
                <w:b/>
                <w:bCs/>
                <w:szCs w:val="22"/>
                <w:highlight w:val="none"/>
              </w:rPr>
            </w:pPr>
            <w:r>
              <w:rPr>
                <w:rFonts w:ascii="宋体" w:hAnsi="宋体"/>
                <w:b/>
                <w:bCs/>
                <w:szCs w:val="22"/>
                <w:highlight w:val="none"/>
              </w:rPr>
              <w:t xml:space="preserve">分数</w:t>
            </w:r>
            <w:r>
              <w:rPr>
                <w:rFonts w:ascii="宋体" w:hAnsi="宋体"/>
                <w:b/>
                <w:bCs/>
                <w:szCs w:val="22"/>
                <w:highlight w:val="none"/>
              </w:rPr>
            </w:r>
            <w:r/>
          </w:p>
        </w:tc>
        <w:tc>
          <w:tcPr>
            <w:tcW w:w="5262" w:type="dxa"/>
            <w:vAlign w:val="center"/>
            <w:textDirection w:val="lrTb"/>
            <w:noWrap w:val="false"/>
          </w:tcPr>
          <w:p>
            <w:pPr>
              <w:pStyle w:val="976"/>
              <w:jc w:val="center"/>
              <w:rPr>
                <w:rFonts w:ascii="宋体" w:hAnsi="宋体"/>
                <w:b/>
                <w:bCs/>
                <w:szCs w:val="22"/>
                <w:highlight w:val="none"/>
              </w:rPr>
            </w:pPr>
            <w:r>
              <w:rPr>
                <w:rFonts w:ascii="宋体" w:hAnsi="宋体"/>
                <w:b/>
                <w:bCs/>
                <w:szCs w:val="22"/>
                <w:highlight w:val="none"/>
              </w:rPr>
              <w:t xml:space="preserve">评审标准</w:t>
            </w:r>
            <w:r>
              <w:rPr>
                <w:rFonts w:ascii="宋体" w:hAnsi="宋体"/>
                <w:b/>
                <w:bCs/>
                <w:szCs w:val="22"/>
                <w:highlight w:val="none"/>
              </w:rPr>
            </w:r>
            <w:r/>
          </w:p>
        </w:tc>
      </w:tr>
      <w:tr>
        <w:trPr/>
        <w:tc>
          <w:tcPr>
            <w:tcW w:w="1924" w:type="dxa"/>
            <w:vAlign w:val="center"/>
            <w:textDirection w:val="lrTb"/>
            <w:noWrap w:val="false"/>
          </w:tcPr>
          <w:p>
            <w:pPr>
              <w:pStyle w:val="976"/>
              <w:jc w:val="center"/>
              <w:rPr>
                <w:rFonts w:ascii="宋体" w:hAnsi="宋体"/>
                <w:szCs w:val="22"/>
                <w:highlight w:val="none"/>
              </w:rPr>
            </w:pPr>
            <w:r>
              <w:rPr>
                <w:rFonts w:ascii="宋体" w:hAnsi="宋体"/>
                <w:szCs w:val="22"/>
                <w:highlight w:val="none"/>
              </w:rPr>
              <w:t xml:space="preserve">投标报价</w:t>
            </w:r>
            <w:r>
              <w:rPr>
                <w:rFonts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ascii="宋体" w:hAnsi="宋体"/>
                <w:szCs w:val="22"/>
                <w:highlight w:val="none"/>
              </w:rPr>
              <w:t xml:space="preserve">3</w:t>
            </w:r>
            <w:r>
              <w:rPr>
                <w:rFonts w:hint="eastAsia" w:ascii="宋体" w:hAnsi="宋体"/>
                <w:szCs w:val="22"/>
                <w:highlight w:val="none"/>
                <w:lang w:val="en-US" w:eastAsia="zh-CN"/>
              </w:rPr>
              <w:t xml:space="preserve">5</w:t>
            </w:r>
            <w:r>
              <w:rPr>
                <w:rFonts w:ascii="宋体" w:hAnsi="宋体"/>
                <w:szCs w:val="22"/>
                <w:highlight w:val="none"/>
              </w:rPr>
              <w:t xml:space="preserve">.00分</w:t>
            </w:r>
            <w:r>
              <w:rPr>
                <w:rFonts w:ascii="宋体" w:hAnsi="宋体"/>
                <w:szCs w:val="22"/>
                <w:highlight w:val="none"/>
              </w:rPr>
            </w:r>
            <w:r/>
          </w:p>
        </w:tc>
        <w:tc>
          <w:tcPr>
            <w:tcW w:w="5262" w:type="dxa"/>
            <w:vAlign w:val="center"/>
            <w:textDirection w:val="lrTb"/>
            <w:noWrap w:val="false"/>
          </w:tcPr>
          <w:p>
            <w:pPr>
              <w:pStyle w:val="976"/>
              <w:jc w:val="left"/>
              <w:rPr>
                <w:rFonts w:ascii="宋体" w:hAnsi="宋体"/>
                <w:szCs w:val="22"/>
                <w:highlight w:val="none"/>
              </w:rPr>
            </w:pPr>
            <w:r>
              <w:rPr>
                <w:rFonts w:ascii="宋体" w:hAnsi="宋体"/>
                <w:szCs w:val="22"/>
                <w:highlight w:val="none"/>
              </w:rPr>
              <w:t xml:space="preserve">采用低价优先法计算，即满足招标文件要求且投标价格最低的投标报价为评标基准价，其价格分为满分。其他投标人投标报价得分＝（评标基准价/投标报价）*3</w:t>
            </w:r>
            <w:r>
              <w:rPr>
                <w:rFonts w:hint="eastAsia" w:ascii="宋体" w:hAnsi="宋体"/>
                <w:szCs w:val="22"/>
                <w:highlight w:val="none"/>
                <w:lang w:val="en-US" w:eastAsia="zh-CN"/>
              </w:rPr>
              <w:t xml:space="preserve">5</w:t>
            </w:r>
            <w:r>
              <w:rPr>
                <w:rFonts w:ascii="宋体" w:hAnsi="宋体"/>
                <w:szCs w:val="22"/>
                <w:highlight w:val="none"/>
              </w:rPr>
              <w:t xml:space="preserve">。</w:t>
            </w:r>
            <w:r>
              <w:rPr>
                <w:rFonts w:ascii="宋体" w:hAnsi="宋体"/>
                <w:szCs w:val="22"/>
                <w:highlight w:val="none"/>
              </w:rPr>
            </w:r>
            <w:r/>
          </w:p>
        </w:tc>
      </w:tr>
      <w:tr>
        <w:trPr/>
        <w:tc>
          <w:tcPr>
            <w:tcW w:w="1924" w:type="dxa"/>
            <w:vAlign w:val="center"/>
            <w:textDirection w:val="lrTb"/>
            <w:noWrap w:val="false"/>
          </w:tcPr>
          <w:p>
            <w:pPr>
              <w:pStyle w:val="976"/>
              <w:jc w:val="center"/>
              <w:rPr>
                <w:rFonts w:hint="eastAsia" w:ascii="宋体" w:hAnsi="宋体"/>
                <w:szCs w:val="22"/>
                <w:highlight w:val="none"/>
              </w:rPr>
            </w:pPr>
            <w:r>
              <w:rPr>
                <w:rFonts w:ascii="宋体" w:hAnsi="宋体"/>
                <w:szCs w:val="22"/>
                <w:highlight w:val="none"/>
              </w:rPr>
              <w:t xml:space="preserve">技术参数</w:t>
            </w:r>
            <w:r>
              <w:rPr>
                <w:rFonts w:hint="eastAsia" w:ascii="宋体" w:hAnsi="宋体"/>
                <w:szCs w:val="22"/>
                <w:highlight w:val="none"/>
              </w:rPr>
              <w:t xml:space="preserve">响应</w:t>
            </w:r>
            <w:r>
              <w:rPr>
                <w:rFonts w:hint="eastAsia"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lang w:val="en-US" w:eastAsia="zh-CN"/>
              </w:rPr>
              <w:t xml:space="preserve">8</w:t>
            </w:r>
            <w:r>
              <w:rPr>
                <w:rFonts w:ascii="宋体" w:hAnsi="宋体"/>
                <w:szCs w:val="22"/>
                <w:highlight w:val="none"/>
              </w:rPr>
              <w:t xml:space="preserve">.00分</w:t>
            </w:r>
            <w:r>
              <w:rPr>
                <w:rFonts w:ascii="宋体" w:hAnsi="宋体"/>
                <w:szCs w:val="22"/>
                <w:highlight w:val="none"/>
              </w:rPr>
            </w:r>
            <w:r/>
          </w:p>
        </w:tc>
        <w:tc>
          <w:tcPr>
            <w:tcW w:w="5262" w:type="dxa"/>
            <w:vAlign w:val="center"/>
            <w:textDirection w:val="lrTb"/>
            <w:noWrap w:val="false"/>
          </w:tcPr>
          <w:p>
            <w:pPr>
              <w:pStyle w:val="976"/>
              <w:jc w:val="left"/>
              <w:rPr>
                <w:rFonts w:hint="eastAsia"/>
                <w:highlight w:val="none"/>
              </w:rPr>
            </w:pPr>
            <w:r>
              <w:rPr>
                <w:rFonts w:hint="eastAsia"/>
                <w:highlight w:val="none"/>
              </w:rPr>
              <w:t xml:space="preserve">针对采购文件“第四章 采购需求”的“三、技术要求 3.1 疫苗质量要求”所列内容进行评分，完全满足或优于招标文件指标要求的得</w:t>
            </w:r>
            <w:r>
              <w:rPr>
                <w:rFonts w:hint="eastAsia"/>
                <w:highlight w:val="none"/>
                <w:lang w:val="en-US" w:eastAsia="zh-CN"/>
              </w:rPr>
              <w:t xml:space="preserve">8</w:t>
            </w:r>
            <w:r>
              <w:rPr>
                <w:rFonts w:hint="eastAsia"/>
                <w:highlight w:val="none"/>
              </w:rPr>
              <w:t xml:space="preserve">分。标“★”项为实质性响应要求，不响应</w:t>
            </w:r>
            <w:r>
              <w:rPr>
                <w:rFonts w:hint="eastAsia"/>
                <w:highlight w:val="none"/>
                <w:lang w:val="en-US" w:eastAsia="zh-CN"/>
              </w:rPr>
              <w:t xml:space="preserve">的将作</w:t>
            </w:r>
            <w:r>
              <w:rPr>
                <w:rFonts w:hint="eastAsia"/>
                <w:highlight w:val="none"/>
              </w:rPr>
              <w:t xml:space="preserve">无效标</w:t>
            </w:r>
            <w:r>
              <w:rPr>
                <w:rFonts w:hint="eastAsia"/>
                <w:highlight w:val="none"/>
                <w:lang w:val="en-US" w:eastAsia="zh-CN"/>
              </w:rPr>
              <w:t xml:space="preserve">处理；标“</w:t>
            </w:r>
            <w:r>
              <w:rPr>
                <w:rFonts w:hint="eastAsia"/>
                <w:highlight w:val="none"/>
              </w:rPr>
              <w:t xml:space="preserve">#</w:t>
            </w:r>
            <w:r>
              <w:rPr>
                <w:rFonts w:hint="eastAsia"/>
                <w:highlight w:val="none"/>
                <w:lang w:val="en-US" w:eastAsia="zh-CN"/>
              </w:rPr>
              <w:t xml:space="preserve">”</w:t>
            </w:r>
            <w:r>
              <w:rPr>
                <w:rFonts w:hint="eastAsia"/>
                <w:highlight w:val="none"/>
              </w:rPr>
              <w:t xml:space="preserve">为一般参数要求，共</w:t>
            </w:r>
            <w:r>
              <w:rPr>
                <w:rFonts w:hint="eastAsia"/>
                <w:highlight w:val="none"/>
                <w:lang w:val="en-US" w:eastAsia="zh-CN"/>
              </w:rPr>
              <w:t xml:space="preserve">4</w:t>
            </w:r>
            <w:r>
              <w:rPr>
                <w:rFonts w:hint="eastAsia"/>
                <w:highlight w:val="none"/>
              </w:rPr>
              <w:t xml:space="preserve">项，每有一项负偏离扣</w:t>
            </w:r>
            <w:r>
              <w:rPr>
                <w:rFonts w:hint="eastAsia"/>
                <w:highlight w:val="none"/>
                <w:lang w:val="en-US" w:eastAsia="zh-CN"/>
              </w:rPr>
              <w:t xml:space="preserve">2</w:t>
            </w:r>
            <w:r>
              <w:rPr>
                <w:rFonts w:hint="eastAsia"/>
                <w:highlight w:val="none"/>
              </w:rPr>
              <w:t xml:space="preserve">分，扣完为止。</w:t>
            </w:r>
            <w:r>
              <w:rPr>
                <w:rFonts w:hint="eastAsia"/>
                <w:highlight w:val="none"/>
              </w:rPr>
            </w:r>
            <w:r/>
          </w:p>
          <w:p>
            <w:pPr>
              <w:pStyle w:val="976"/>
              <w:jc w:val="left"/>
              <w:rPr>
                <w:rFonts w:hint="eastAsia" w:ascii="宋体" w:hAnsi="宋体"/>
                <w:highlight w:val="none"/>
              </w:rPr>
            </w:pPr>
            <w:r>
              <w:rPr>
                <w:rFonts w:hint="eastAsia"/>
                <w:highlight w:val="none"/>
              </w:rPr>
              <w:t xml:space="preserve">注：供应商针对本项评审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未按要求提供证明材料或提供的证明材料不全或未在响应偏离表中列明偏离情况的对应项按负偏离进行扣分处理。</w:t>
            </w:r>
            <w:r>
              <w:rPr>
                <w:rFonts w:hint="eastAsia" w:ascii="宋体" w:hAnsi="宋体"/>
                <w:highlight w:val="none"/>
              </w:rPr>
            </w:r>
            <w:r/>
          </w:p>
        </w:tc>
      </w:tr>
      <w:tr>
        <w:trPr>
          <w:trHeight w:val="1121"/>
        </w:trPr>
        <w:tc>
          <w:tcPr>
            <w:tcW w:w="1924"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rPr>
              <w:t xml:space="preserve">CMA检测报告</w:t>
            </w:r>
            <w:r>
              <w:rPr>
                <w:rFonts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lang w:val="en-US" w:eastAsia="zh-CN"/>
              </w:rPr>
              <w:t xml:space="preserve">3</w:t>
            </w:r>
            <w:r>
              <w:rPr>
                <w:rFonts w:hint="eastAsia" w:ascii="宋体" w:hAnsi="宋体"/>
                <w:szCs w:val="22"/>
                <w:highlight w:val="none"/>
              </w:rPr>
              <w:t xml:space="preserve">.00分</w:t>
            </w:r>
            <w:r>
              <w:rPr>
                <w:rFonts w:ascii="宋体" w:hAnsi="宋体"/>
                <w:szCs w:val="22"/>
                <w:highlight w:val="none"/>
              </w:rPr>
            </w:r>
            <w:r/>
          </w:p>
        </w:tc>
        <w:tc>
          <w:tcPr>
            <w:tcW w:w="5262" w:type="dxa"/>
            <w:vAlign w:val="center"/>
            <w:textDirection w:val="lrTb"/>
            <w:noWrap w:val="false"/>
          </w:tcPr>
          <w:p>
            <w:pPr>
              <w:pStyle w:val="976"/>
              <w:jc w:val="left"/>
              <w:rPr>
                <w:rFonts w:hint="eastAsia"/>
                <w:highlight w:val="none"/>
              </w:rPr>
            </w:pPr>
            <w:r>
              <w:rPr>
                <w:rFonts w:hint="eastAsia"/>
                <w:highlight w:val="none"/>
              </w:rPr>
              <w:t xml:space="preserve">投标人提供该品种疫苗202</w:t>
            </w:r>
            <w:r>
              <w:rPr>
                <w:rFonts w:hint="eastAsia"/>
                <w:highlight w:val="none"/>
                <w:lang w:val="en-US" w:eastAsia="zh-CN"/>
              </w:rPr>
              <w:t xml:space="preserve">3</w:t>
            </w:r>
            <w:r>
              <w:rPr>
                <w:rFonts w:hint="eastAsia"/>
                <w:highlight w:val="none"/>
              </w:rPr>
              <w:t xml:space="preserve">年</w:t>
            </w:r>
            <w:r>
              <w:rPr>
                <w:rFonts w:hint="eastAsia"/>
                <w:highlight w:val="none"/>
                <w:lang w:val="en-US" w:eastAsia="zh-CN"/>
              </w:rPr>
              <w:t xml:space="preserve">1月1日</w:t>
            </w:r>
            <w:r>
              <w:rPr>
                <w:rFonts w:hint="eastAsia"/>
                <w:highlight w:val="none"/>
              </w:rPr>
              <w:t xml:space="preserve">以来的CMA检测报告，报告合格得3分，不合格不得分；或提供该品种疫苗20</w:t>
            </w:r>
            <w:r>
              <w:rPr>
                <w:rFonts w:hint="eastAsia"/>
                <w:highlight w:val="none"/>
                <w:lang w:val="en-US" w:eastAsia="zh-CN"/>
              </w:rPr>
              <w:t xml:space="preserve">23</w:t>
            </w:r>
            <w:r>
              <w:rPr>
                <w:rFonts w:hint="eastAsia"/>
                <w:highlight w:val="none"/>
              </w:rPr>
              <w:t xml:space="preserve">年1月1日以来连续批次批签发报告（显示质量合格），连续1次得1分，最高3分。</w:t>
            </w:r>
            <w:r>
              <w:rPr>
                <w:rFonts w:hint="eastAsia"/>
                <w:highlight w:val="none"/>
              </w:rPr>
            </w:r>
            <w:r/>
          </w:p>
        </w:tc>
      </w:tr>
      <w:tr>
        <w:trPr>
          <w:trHeight w:val="1074"/>
        </w:trPr>
        <w:tc>
          <w:tcPr>
            <w:tcW w:w="1924" w:type="dxa"/>
            <w:vAlign w:val="center"/>
            <w:textDirection w:val="lrTb"/>
            <w:noWrap w:val="false"/>
          </w:tcPr>
          <w:p>
            <w:pPr>
              <w:pStyle w:val="976"/>
              <w:jc w:val="center"/>
              <w:rPr>
                <w:rFonts w:hint="eastAsia" w:ascii="宋体" w:hAnsi="宋体"/>
                <w:strike w:val="0"/>
                <w:color w:val="000000"/>
                <w:szCs w:val="22"/>
                <w:highlight w:val="none"/>
              </w:rPr>
            </w:pPr>
            <w:r>
              <w:rPr>
                <w:rFonts w:hint="eastAsia" w:ascii="宋体" w:hAnsi="宋体" w:cs="宋体"/>
                <w:strike w:val="0"/>
                <w:color w:val="000000"/>
                <w:highlight w:val="none"/>
              </w:rPr>
              <w:t xml:space="preserve">抗体检测合格证明</w:t>
            </w:r>
            <w:r>
              <w:rPr>
                <w:rFonts w:hint="eastAsia" w:ascii="宋体" w:hAnsi="宋体"/>
                <w:strike w:val="0"/>
                <w:color w:val="000000"/>
                <w:szCs w:val="22"/>
                <w:highlight w:val="none"/>
              </w:rPr>
            </w:r>
            <w:r/>
          </w:p>
        </w:tc>
        <w:tc>
          <w:tcPr>
            <w:tcW w:w="1386" w:type="dxa"/>
            <w:vAlign w:val="center"/>
            <w:textDirection w:val="lrTb"/>
            <w:noWrap w:val="false"/>
          </w:tcPr>
          <w:p>
            <w:pPr>
              <w:pStyle w:val="976"/>
              <w:jc w:val="center"/>
              <w:rPr>
                <w:rFonts w:hint="eastAsia" w:ascii="宋体" w:hAnsi="宋体"/>
                <w:strike w:val="0"/>
                <w:color w:val="000000"/>
                <w:szCs w:val="22"/>
                <w:highlight w:val="none"/>
                <w:lang w:val="en-US" w:eastAsia="zh-CN"/>
              </w:rPr>
            </w:pPr>
            <w:r>
              <w:rPr>
                <w:rFonts w:hint="eastAsia" w:ascii="宋体" w:hAnsi="宋体"/>
                <w:strike w:val="0"/>
                <w:color w:val="000000"/>
                <w:szCs w:val="22"/>
                <w:highlight w:val="none"/>
                <w:lang w:val="en-US" w:eastAsia="zh-CN"/>
              </w:rPr>
              <w:t xml:space="preserve">4</w:t>
            </w:r>
            <w:r>
              <w:rPr>
                <w:rFonts w:ascii="宋体" w:hAnsi="宋体"/>
                <w:strike w:val="0"/>
                <w:color w:val="000000"/>
                <w:szCs w:val="22"/>
                <w:highlight w:val="none"/>
              </w:rPr>
              <w:t xml:space="preserve">.00分</w:t>
            </w:r>
            <w:r>
              <w:rPr>
                <w:rFonts w:hint="eastAsia" w:ascii="宋体" w:hAnsi="宋体"/>
                <w:strike w:val="0"/>
                <w:color w:val="000000"/>
                <w:szCs w:val="22"/>
                <w:highlight w:val="none"/>
                <w:lang w:val="en-US" w:eastAsia="zh-CN"/>
              </w:rPr>
            </w:r>
            <w:r/>
          </w:p>
        </w:tc>
        <w:tc>
          <w:tcPr>
            <w:tcW w:w="5262" w:type="dxa"/>
            <w:vAlign w:val="center"/>
            <w:textDirection w:val="lrTb"/>
            <w:noWrap w:val="false"/>
          </w:tcPr>
          <w:p>
            <w:pPr>
              <w:pStyle w:val="976"/>
              <w:jc w:val="left"/>
              <w:rPr>
                <w:rFonts w:eastAsia="宋体"/>
                <w:strike w:val="0"/>
                <w:color w:val="000000"/>
                <w:highlight w:val="none"/>
                <w:lang w:val="en-US" w:eastAsia="zh-CN"/>
              </w:rPr>
            </w:pPr>
            <w:r>
              <w:rPr>
                <w:rFonts w:hint="eastAsia" w:ascii="宋体" w:hAnsi="宋体"/>
                <w:strike w:val="0"/>
                <w:color w:val="000000"/>
                <w:highlight w:val="none"/>
              </w:rPr>
              <w:t xml:space="preserve">投标人提供该品种疫苗202</w:t>
            </w:r>
            <w:r>
              <w:rPr>
                <w:rFonts w:hint="eastAsia" w:ascii="宋体" w:hAnsi="宋体"/>
                <w:strike w:val="0"/>
                <w:color w:val="000000"/>
                <w:highlight w:val="none"/>
                <w:lang w:val="en-US" w:eastAsia="zh-CN"/>
              </w:rPr>
              <w:t xml:space="preserve">3</w:t>
            </w:r>
            <w:r>
              <w:rPr>
                <w:rFonts w:hint="eastAsia" w:ascii="宋体" w:hAnsi="宋体"/>
                <w:strike w:val="0"/>
                <w:color w:val="000000"/>
                <w:highlight w:val="none"/>
              </w:rPr>
              <w:t xml:space="preserve">年1月1日以来各省级兽医部门的抗体检测合格报告</w:t>
            </w:r>
            <w:r>
              <w:rPr>
                <w:rFonts w:hint="eastAsia" w:ascii="宋体" w:hAnsi="宋体"/>
                <w:strike w:val="0"/>
                <w:color w:val="000000"/>
                <w:highlight w:val="none"/>
                <w:lang w:val="en-US" w:eastAsia="zh-CN"/>
              </w:rPr>
              <w:t xml:space="preserve">的</w:t>
            </w:r>
            <w:r>
              <w:rPr>
                <w:rFonts w:hint="eastAsia" w:ascii="宋体" w:hAnsi="宋体"/>
                <w:strike w:val="0"/>
                <w:color w:val="000000"/>
                <w:highlight w:val="none"/>
              </w:rPr>
              <w:t xml:space="preserve">，每提供1个得</w:t>
            </w:r>
            <w:r>
              <w:rPr>
                <w:rFonts w:hint="eastAsia" w:ascii="宋体" w:hAnsi="宋体"/>
                <w:strike w:val="0"/>
                <w:color w:val="000000"/>
                <w:highlight w:val="none"/>
                <w:lang w:val="en-US" w:eastAsia="zh-CN"/>
              </w:rPr>
              <w:t xml:space="preserve">1</w:t>
            </w:r>
            <w:r>
              <w:rPr>
                <w:rFonts w:hint="eastAsia" w:ascii="宋体" w:hAnsi="宋体"/>
                <w:strike w:val="0"/>
                <w:color w:val="000000"/>
                <w:highlight w:val="none"/>
              </w:rPr>
              <w:t xml:space="preserve">分，本项最高得</w:t>
            </w:r>
            <w:r>
              <w:rPr>
                <w:rFonts w:hint="eastAsia" w:ascii="宋体" w:hAnsi="宋体"/>
                <w:strike w:val="0"/>
                <w:color w:val="000000"/>
                <w:highlight w:val="none"/>
                <w:lang w:val="en-US" w:eastAsia="zh-CN"/>
              </w:rPr>
              <w:t xml:space="preserve">4</w:t>
            </w:r>
            <w:r>
              <w:rPr>
                <w:rFonts w:hint="eastAsia" w:ascii="宋体" w:hAnsi="宋体"/>
                <w:strike w:val="0"/>
                <w:color w:val="000000"/>
                <w:highlight w:val="none"/>
              </w:rPr>
              <w:t xml:space="preserve">分。</w:t>
            </w:r>
            <w:r>
              <w:rPr>
                <w:rFonts w:eastAsia="宋体"/>
                <w:strike w:val="0"/>
                <w:color w:val="000000"/>
                <w:highlight w:val="none"/>
                <w:lang w:val="en-US" w:eastAsia="zh-CN"/>
              </w:rPr>
            </w:r>
            <w:r/>
          </w:p>
        </w:tc>
      </w:tr>
      <w:tr>
        <w:trPr/>
        <w:tc>
          <w:tcPr>
            <w:tcW w:w="1924" w:type="dxa"/>
            <w:vAlign w:val="center"/>
            <w:textDirection w:val="lrTb"/>
            <w:noWrap w:val="false"/>
          </w:tcPr>
          <w:p>
            <w:pPr>
              <w:pStyle w:val="976"/>
              <w:jc w:val="center"/>
              <w:rPr>
                <w:rFonts w:hint="eastAsia" w:ascii="宋体" w:hAnsi="宋体" w:eastAsia="宋体" w:cs="宋体"/>
                <w:strike w:val="0"/>
                <w:color w:val="000000"/>
                <w:highlight w:val="none"/>
                <w:lang w:val="en-US" w:eastAsia="zh-CN"/>
              </w:rPr>
            </w:pPr>
            <w:r>
              <w:rPr>
                <w:rFonts w:hint="eastAsia" w:ascii="宋体" w:hAnsi="宋体" w:cs="宋体"/>
                <w:strike w:val="0"/>
                <w:color w:val="000000"/>
                <w:highlight w:val="none"/>
              </w:rPr>
              <w:t xml:space="preserve">产品使用效果</w:t>
            </w:r>
            <w:r>
              <w:rPr>
                <w:rFonts w:hint="eastAsia" w:ascii="宋体" w:hAnsi="宋体" w:cs="宋体"/>
                <w:strike w:val="0"/>
                <w:color w:val="000000"/>
                <w:highlight w:val="none"/>
                <w:lang w:val="en-US" w:eastAsia="zh-CN"/>
              </w:rPr>
              <w:t xml:space="preserve">报告</w:t>
            </w:r>
            <w:r>
              <w:rPr>
                <w:rFonts w:hint="eastAsia" w:ascii="宋体" w:hAnsi="宋体" w:eastAsia="宋体" w:cs="宋体"/>
                <w:strike w:val="0"/>
                <w:color w:val="000000"/>
                <w:highlight w:val="none"/>
                <w:lang w:val="en-US" w:eastAsia="zh-CN"/>
              </w:rPr>
            </w:r>
            <w:r/>
          </w:p>
        </w:tc>
        <w:tc>
          <w:tcPr>
            <w:tcW w:w="1386" w:type="dxa"/>
            <w:vAlign w:val="center"/>
            <w:textDirection w:val="lrTb"/>
            <w:noWrap w:val="false"/>
          </w:tcPr>
          <w:p>
            <w:pPr>
              <w:pStyle w:val="976"/>
              <w:jc w:val="center"/>
              <w:rPr>
                <w:rFonts w:ascii="宋体" w:hAnsi="宋体"/>
                <w:strike w:val="0"/>
                <w:color w:val="000000"/>
                <w:szCs w:val="22"/>
                <w:highlight w:val="none"/>
                <w:lang w:val="en-US" w:eastAsia="zh-CN"/>
              </w:rPr>
            </w:pPr>
            <w:r>
              <w:rPr>
                <w:rFonts w:hint="eastAsia" w:ascii="宋体" w:hAnsi="宋体"/>
                <w:strike w:val="0"/>
                <w:color w:val="000000"/>
                <w:szCs w:val="22"/>
                <w:highlight w:val="none"/>
                <w:lang w:val="en-US" w:eastAsia="zh-CN"/>
              </w:rPr>
              <w:t xml:space="preserve">3.00分</w:t>
            </w:r>
            <w:r>
              <w:rPr>
                <w:rFonts w:ascii="宋体" w:hAnsi="宋体"/>
                <w:strike w:val="0"/>
                <w:color w:val="000000"/>
                <w:szCs w:val="22"/>
                <w:highlight w:val="none"/>
                <w:lang w:val="en-US" w:eastAsia="zh-CN"/>
              </w:rPr>
            </w:r>
            <w:r/>
          </w:p>
        </w:tc>
        <w:tc>
          <w:tcPr>
            <w:tcW w:w="5262" w:type="dxa"/>
            <w:vAlign w:val="center"/>
            <w:textDirection w:val="lrTb"/>
            <w:noWrap w:val="false"/>
          </w:tcPr>
          <w:p>
            <w:pPr>
              <w:pStyle w:val="976"/>
              <w:jc w:val="left"/>
              <w:rPr>
                <w:rFonts w:hint="eastAsia" w:ascii="宋体" w:hAnsi="宋体"/>
                <w:strike w:val="0"/>
                <w:color w:val="000000"/>
                <w:highlight w:val="none"/>
              </w:rPr>
            </w:pPr>
            <w:r>
              <w:rPr>
                <w:rFonts w:hint="eastAsia" w:ascii="宋体" w:hAnsi="宋体"/>
                <w:strike w:val="0"/>
                <w:color w:val="000000"/>
                <w:highlight w:val="none"/>
              </w:rPr>
              <w:t xml:space="preserve">投标人提供县</w:t>
            </w:r>
            <w:r>
              <w:rPr>
                <w:rFonts w:hint="eastAsia" w:ascii="宋体" w:hAnsi="宋体"/>
                <w:strike w:val="0"/>
                <w:color w:val="000000"/>
                <w:highlight w:val="none"/>
                <w:lang w:val="en-US" w:eastAsia="zh-CN"/>
              </w:rPr>
              <w:t xml:space="preserve">级及以上</w:t>
            </w:r>
            <w:r>
              <w:rPr>
                <w:rFonts w:hint="eastAsia" w:ascii="宋体" w:hAnsi="宋体"/>
                <w:strike w:val="0"/>
                <w:color w:val="000000"/>
                <w:highlight w:val="none"/>
              </w:rPr>
              <w:t xml:space="preserve">用户出具的2023年</w:t>
            </w:r>
            <w:r>
              <w:rPr>
                <w:rFonts w:hint="eastAsia" w:ascii="宋体" w:hAnsi="宋体"/>
                <w:strike w:val="0"/>
                <w:color w:val="000000"/>
                <w:highlight w:val="none"/>
                <w:lang w:val="en-US" w:eastAsia="zh-CN"/>
              </w:rPr>
              <w:t xml:space="preserve">1月1日以来</w:t>
            </w:r>
            <w:r>
              <w:rPr>
                <w:rFonts w:hint="eastAsia" w:ascii="宋体" w:hAnsi="宋体"/>
                <w:strike w:val="0"/>
                <w:color w:val="000000"/>
                <w:highlight w:val="none"/>
              </w:rPr>
              <w:t xml:space="preserve">该产品使用效果优良的检测报告（内容包括疫苗品种、检测数量、免疫抗体合格率等情况）的 ，每有一个得1分，最高得3分。</w:t>
            </w:r>
            <w:r>
              <w:rPr>
                <w:rFonts w:hint="eastAsia" w:ascii="宋体" w:hAnsi="宋体"/>
                <w:strike w:val="0"/>
                <w:color w:val="000000"/>
                <w:highlight w:val="none"/>
              </w:rPr>
            </w:r>
            <w:r/>
          </w:p>
        </w:tc>
      </w:tr>
      <w:tr>
        <w:trPr/>
        <w:tc>
          <w:tcPr>
            <w:tcW w:w="1924" w:type="dxa"/>
            <w:vAlign w:val="center"/>
            <w:textDirection w:val="lrTb"/>
            <w:noWrap w:val="false"/>
          </w:tcPr>
          <w:p>
            <w:pPr>
              <w:pStyle w:val="976"/>
              <w:jc w:val="center"/>
              <w:rPr>
                <w:rFonts w:hint="eastAsia" w:ascii="宋体" w:hAnsi="宋体"/>
                <w:strike w:val="0"/>
                <w:color w:val="000000"/>
                <w:szCs w:val="22"/>
                <w:highlight w:val="none"/>
              </w:rPr>
            </w:pPr>
            <w:r>
              <w:rPr>
                <w:rFonts w:hint="eastAsia" w:ascii="宋体" w:hAnsi="宋体"/>
                <w:strike w:val="0"/>
                <w:color w:val="000000"/>
                <w:highlight w:val="none"/>
              </w:rPr>
              <w:t xml:space="preserve">企业业绩</w:t>
            </w:r>
            <w:r>
              <w:rPr>
                <w:rFonts w:hint="eastAsia" w:ascii="宋体" w:hAnsi="宋体"/>
                <w:strike w:val="0"/>
                <w:color w:val="000000"/>
                <w:szCs w:val="22"/>
                <w:highlight w:val="none"/>
              </w:rPr>
            </w:r>
            <w:r/>
          </w:p>
        </w:tc>
        <w:tc>
          <w:tcPr>
            <w:tcW w:w="1386" w:type="dxa"/>
            <w:vAlign w:val="center"/>
            <w:textDirection w:val="lrTb"/>
            <w:noWrap w:val="false"/>
          </w:tcPr>
          <w:p>
            <w:pPr>
              <w:pStyle w:val="976"/>
              <w:jc w:val="center"/>
              <w:rPr>
                <w:rFonts w:hint="eastAsia" w:ascii="宋体" w:hAnsi="宋体"/>
                <w:strike w:val="0"/>
                <w:color w:val="000000"/>
                <w:szCs w:val="22"/>
                <w:highlight w:val="none"/>
              </w:rPr>
            </w:pPr>
            <w:r>
              <w:rPr>
                <w:rFonts w:hint="eastAsia" w:ascii="宋体" w:hAnsi="宋体"/>
                <w:strike w:val="0"/>
                <w:color w:val="000000"/>
                <w:szCs w:val="22"/>
                <w:highlight w:val="none"/>
                <w:lang w:val="en-US" w:eastAsia="zh-CN"/>
              </w:rPr>
              <w:t xml:space="preserve">9</w:t>
            </w:r>
            <w:r>
              <w:rPr>
                <w:rFonts w:ascii="宋体" w:hAnsi="宋体"/>
                <w:strike w:val="0"/>
                <w:color w:val="000000"/>
                <w:szCs w:val="22"/>
                <w:highlight w:val="none"/>
              </w:rPr>
              <w:t xml:space="preserve">.00分</w:t>
            </w:r>
            <w:r>
              <w:rPr>
                <w:rFonts w:hint="eastAsia" w:ascii="宋体" w:hAnsi="宋体"/>
                <w:strike w:val="0"/>
                <w:color w:val="000000"/>
                <w:szCs w:val="22"/>
                <w:highlight w:val="none"/>
              </w:rPr>
            </w:r>
            <w:r/>
          </w:p>
        </w:tc>
        <w:tc>
          <w:tcPr>
            <w:tcW w:w="5262" w:type="dxa"/>
            <w:vAlign w:val="center"/>
            <w:textDirection w:val="lrTb"/>
            <w:noWrap w:val="false"/>
          </w:tcPr>
          <w:p>
            <w:pPr>
              <w:pStyle w:val="976"/>
              <w:jc w:val="left"/>
              <w:rPr>
                <w:rFonts w:hint="eastAsia" w:ascii="宋体" w:hAnsi="宋体"/>
                <w:strike w:val="0"/>
                <w:color w:val="000000"/>
                <w:szCs w:val="22"/>
                <w:highlight w:val="none"/>
              </w:rPr>
            </w:pPr>
            <w:r>
              <w:rPr>
                <w:rFonts w:hint="eastAsia" w:ascii="宋体" w:hAnsi="宋体"/>
                <w:strike w:val="0"/>
                <w:color w:val="000000"/>
                <w:szCs w:val="22"/>
                <w:highlight w:val="none"/>
              </w:rPr>
              <w:t xml:space="preserve">投标人自202</w:t>
            </w:r>
            <w:r>
              <w:rPr>
                <w:rFonts w:hint="eastAsia" w:ascii="宋体" w:hAnsi="宋体"/>
                <w:strike w:val="0"/>
                <w:color w:val="000000"/>
                <w:szCs w:val="22"/>
                <w:highlight w:val="none"/>
                <w:lang w:val="en-US" w:eastAsia="zh-CN"/>
              </w:rPr>
              <w:t xml:space="preserve">2</w:t>
            </w:r>
            <w:r>
              <w:rPr>
                <w:rFonts w:hint="eastAsia" w:ascii="宋体" w:hAnsi="宋体"/>
                <w:strike w:val="0"/>
                <w:color w:val="000000"/>
                <w:szCs w:val="22"/>
                <w:highlight w:val="none"/>
              </w:rPr>
              <w:t xml:space="preserve">年1月1日（以合同签订时间为准）以来承担过类似项目，每有一个得</w:t>
            </w:r>
            <w:r>
              <w:rPr>
                <w:rFonts w:hint="eastAsia" w:ascii="宋体" w:hAnsi="宋体"/>
                <w:strike w:val="0"/>
                <w:color w:val="000000"/>
                <w:szCs w:val="22"/>
                <w:highlight w:val="none"/>
                <w:lang w:val="en-US" w:eastAsia="zh-CN"/>
              </w:rPr>
              <w:t xml:space="preserve">3</w:t>
            </w:r>
            <w:r>
              <w:rPr>
                <w:rFonts w:hint="eastAsia" w:ascii="宋体" w:hAnsi="宋体"/>
                <w:strike w:val="0"/>
                <w:color w:val="000000"/>
                <w:szCs w:val="22"/>
                <w:highlight w:val="none"/>
              </w:rPr>
              <w:t xml:space="preserve">分，本项最高得</w:t>
            </w:r>
            <w:r>
              <w:rPr>
                <w:rFonts w:hint="eastAsia" w:ascii="宋体" w:hAnsi="宋体"/>
                <w:strike w:val="0"/>
                <w:color w:val="000000"/>
                <w:szCs w:val="22"/>
                <w:highlight w:val="none"/>
                <w:lang w:val="en-US" w:eastAsia="zh-CN"/>
              </w:rPr>
              <w:t xml:space="preserve">9</w:t>
            </w:r>
            <w:r>
              <w:rPr>
                <w:rFonts w:hint="eastAsia" w:ascii="宋体" w:hAnsi="宋体"/>
                <w:strike w:val="0"/>
                <w:color w:val="000000"/>
                <w:szCs w:val="22"/>
                <w:highlight w:val="none"/>
              </w:rPr>
              <w:t xml:space="preserve">分。</w:t>
            </w:r>
            <w:r>
              <w:rPr>
                <w:rFonts w:hint="eastAsia" w:ascii="宋体" w:hAnsi="宋体"/>
                <w:strike w:val="0"/>
                <w:color w:val="000000"/>
                <w:szCs w:val="22"/>
                <w:highlight w:val="none"/>
              </w:rPr>
            </w:r>
            <w:r/>
          </w:p>
          <w:p>
            <w:pPr>
              <w:pStyle w:val="976"/>
              <w:jc w:val="left"/>
              <w:rPr>
                <w:rFonts w:ascii="宋体" w:hAnsi="宋体" w:eastAsia="宋体"/>
                <w:strike w:val="0"/>
                <w:color w:val="000000"/>
                <w:highlight w:val="none"/>
                <w:lang w:val="en-US" w:eastAsia="zh-CN"/>
              </w:rPr>
            </w:pPr>
            <w:r>
              <w:rPr>
                <w:rFonts w:hint="eastAsia" w:ascii="宋体" w:hAnsi="宋体"/>
                <w:strike w:val="0"/>
                <w:color w:val="000000"/>
                <w:szCs w:val="22"/>
                <w:highlight w:val="none"/>
              </w:rPr>
              <w:t xml:space="preserve">注：响应文件中需同时提供业绩中标（成交）通知书、合同证明原件扫描件及验收通过证明材料原件</w:t>
            </w:r>
            <w:r>
              <w:rPr>
                <w:rFonts w:hint="eastAsia" w:ascii="宋体" w:hAnsi="宋体"/>
                <w:strike w:val="0"/>
                <w:color w:val="000000"/>
                <w:szCs w:val="22"/>
                <w:highlight w:val="none"/>
                <w:lang w:val="en-US" w:eastAsia="zh-CN"/>
              </w:rPr>
              <w:t xml:space="preserve">扫描</w:t>
            </w:r>
            <w:r>
              <w:rPr>
                <w:rFonts w:hint="eastAsia" w:ascii="宋体" w:hAnsi="宋体"/>
                <w:strike w:val="0"/>
                <w:color w:val="000000"/>
                <w:szCs w:val="22"/>
                <w:highlight w:val="none"/>
              </w:rPr>
              <w:t xml:space="preserve">件，提供的资料应能够明确反映出供应商名称、</w:t>
            </w:r>
            <w:r>
              <w:rPr>
                <w:rFonts w:hint="eastAsia" w:ascii="宋体" w:hAnsi="宋体"/>
                <w:strike w:val="0"/>
                <w:color w:val="000000"/>
                <w:szCs w:val="22"/>
                <w:highlight w:val="none"/>
                <w:lang w:val="en-US" w:eastAsia="zh-CN"/>
              </w:rPr>
              <w:t xml:space="preserve">合同</w:t>
            </w:r>
            <w:r>
              <w:rPr>
                <w:rFonts w:hint="eastAsia" w:ascii="宋体" w:hAnsi="宋体"/>
                <w:strike w:val="0"/>
                <w:color w:val="000000"/>
                <w:szCs w:val="22"/>
                <w:highlight w:val="none"/>
              </w:rPr>
              <w:t xml:space="preserve">签订时间、合同等，未提供、提供不全或提供不清晰的不得分</w:t>
            </w:r>
            <w:r>
              <w:rPr>
                <w:rFonts w:hint="eastAsia" w:ascii="宋体" w:hAnsi="宋体"/>
                <w:strike w:val="0"/>
                <w:color w:val="000000"/>
                <w:szCs w:val="22"/>
                <w:highlight w:val="none"/>
                <w:lang w:val="en-US" w:eastAsia="zh-CN"/>
              </w:rPr>
              <w:t xml:space="preserve">。</w:t>
            </w:r>
            <w:r>
              <w:rPr>
                <w:rFonts w:ascii="宋体" w:hAnsi="宋体" w:eastAsia="宋体"/>
                <w:strike w:val="0"/>
                <w:color w:val="000000"/>
                <w:highlight w:val="none"/>
                <w:lang w:val="en-US" w:eastAsia="zh-CN"/>
              </w:rPr>
            </w:r>
            <w:r/>
          </w:p>
        </w:tc>
      </w:tr>
      <w:tr>
        <w:trPr/>
        <w:tc>
          <w:tcPr>
            <w:tcW w:w="1924" w:type="dxa"/>
            <w:vAlign w:val="center"/>
            <w:textDirection w:val="lrTb"/>
            <w:noWrap w:val="false"/>
          </w:tcPr>
          <w:p>
            <w:pPr>
              <w:pStyle w:val="976"/>
              <w:jc w:val="center"/>
              <w:rPr>
                <w:rFonts w:ascii="宋体" w:hAnsi="宋体" w:eastAsia="宋体"/>
                <w:strike w:val="0"/>
                <w:color w:val="000000"/>
                <w:highlight w:val="none"/>
                <w:lang w:val="en-US" w:eastAsia="zh-CN"/>
              </w:rPr>
            </w:pPr>
            <w:r>
              <w:rPr>
                <w:rFonts w:hint="eastAsia" w:ascii="宋体" w:hAnsi="宋体"/>
                <w:strike w:val="0"/>
                <w:color w:val="000000"/>
                <w:highlight w:val="none"/>
                <w:lang w:val="en-US" w:eastAsia="zh-CN"/>
              </w:rPr>
              <w:t xml:space="preserve">服务合格证明</w:t>
            </w:r>
            <w:r>
              <w:rPr>
                <w:rFonts w:ascii="宋体" w:hAnsi="宋体" w:eastAsia="宋体"/>
                <w:strike w:val="0"/>
                <w:color w:val="000000"/>
                <w:highlight w:val="none"/>
                <w:lang w:val="en-US" w:eastAsia="zh-CN"/>
              </w:rPr>
            </w:r>
            <w:r/>
          </w:p>
        </w:tc>
        <w:tc>
          <w:tcPr>
            <w:tcW w:w="1386" w:type="dxa"/>
            <w:vAlign w:val="center"/>
            <w:textDirection w:val="lrTb"/>
            <w:noWrap w:val="false"/>
          </w:tcPr>
          <w:p>
            <w:pPr>
              <w:pStyle w:val="976"/>
              <w:jc w:val="center"/>
              <w:rPr>
                <w:rFonts w:ascii="宋体" w:hAnsi="宋体"/>
                <w:strike w:val="0"/>
                <w:color w:val="000000"/>
                <w:szCs w:val="22"/>
                <w:highlight w:val="none"/>
                <w:lang w:val="en-US" w:eastAsia="zh-CN"/>
              </w:rPr>
            </w:pPr>
            <w:r>
              <w:rPr>
                <w:rFonts w:hint="eastAsia" w:ascii="宋体" w:hAnsi="宋体"/>
                <w:strike w:val="0"/>
                <w:color w:val="000000"/>
                <w:szCs w:val="22"/>
                <w:highlight w:val="none"/>
                <w:lang w:val="en-US" w:eastAsia="zh-CN"/>
              </w:rPr>
              <w:t xml:space="preserve">3.00分</w:t>
            </w:r>
            <w:r>
              <w:rPr>
                <w:rFonts w:ascii="宋体" w:hAnsi="宋体"/>
                <w:strike w:val="0"/>
                <w:color w:val="000000"/>
                <w:szCs w:val="22"/>
                <w:highlight w:val="none"/>
                <w:lang w:val="en-US" w:eastAsia="zh-CN"/>
              </w:rPr>
            </w:r>
            <w:r/>
          </w:p>
        </w:tc>
        <w:tc>
          <w:tcPr>
            <w:tcW w:w="5262" w:type="dxa"/>
            <w:vAlign w:val="center"/>
            <w:textDirection w:val="lrTb"/>
            <w:noWrap w:val="false"/>
          </w:tcPr>
          <w:p>
            <w:pPr>
              <w:pStyle w:val="976"/>
              <w:jc w:val="left"/>
              <w:rPr>
                <w:rFonts w:hint="eastAsia" w:ascii="宋体" w:hAnsi="宋体"/>
                <w:strike w:val="0"/>
                <w:color w:val="000000"/>
                <w:szCs w:val="22"/>
                <w:highlight w:val="none"/>
              </w:rPr>
            </w:pPr>
            <w:r>
              <w:rPr>
                <w:rFonts w:hint="eastAsia" w:ascii="宋体" w:hAnsi="宋体"/>
                <w:strike w:val="0"/>
                <w:color w:val="000000"/>
                <w:szCs w:val="22"/>
                <w:highlight w:val="none"/>
              </w:rPr>
              <w:t xml:space="preserve">投标人提供县级及以上用户（畜牧兽医部门、大型养殖场）对企业所提供服务合格的证明材料的，每有一个得1分，最高得3分。</w:t>
            </w:r>
            <w:r>
              <w:rPr>
                <w:rFonts w:hint="eastAsia" w:ascii="宋体" w:hAnsi="宋体"/>
                <w:strike w:val="0"/>
                <w:color w:val="000000"/>
                <w:szCs w:val="22"/>
                <w:highlight w:val="none"/>
              </w:rPr>
            </w:r>
            <w:r/>
          </w:p>
        </w:tc>
      </w:tr>
      <w:tr>
        <w:trPr/>
        <w:tc>
          <w:tcPr>
            <w:tcW w:w="1924"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rPr>
              <w:t xml:space="preserve">服务方案</w:t>
            </w:r>
            <w:r>
              <w:rPr>
                <w:rFonts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lang w:val="en-US" w:eastAsia="zh-CN"/>
              </w:rPr>
              <w:t xml:space="preserve">5</w:t>
            </w:r>
            <w:r>
              <w:rPr>
                <w:rFonts w:ascii="宋体" w:hAnsi="宋体"/>
                <w:szCs w:val="22"/>
                <w:highlight w:val="none"/>
              </w:rPr>
              <w:t xml:space="preserve">.00分</w:t>
            </w:r>
            <w:r>
              <w:rPr>
                <w:rFonts w:ascii="宋体" w:hAnsi="宋体"/>
                <w:szCs w:val="22"/>
                <w:highlight w:val="none"/>
              </w:rPr>
            </w:r>
            <w:r/>
          </w:p>
        </w:tc>
        <w:tc>
          <w:tcPr>
            <w:tcW w:w="5262" w:type="dxa"/>
            <w:vAlign w:val="center"/>
            <w:textDirection w:val="lrTb"/>
            <w:noWrap w:val="false"/>
          </w:tcPr>
          <w:p>
            <w:pPr>
              <w:pStyle w:val="976"/>
              <w:jc w:val="left"/>
              <w:rPr>
                <w:rFonts w:hint="eastAsia" w:ascii="宋体" w:hAnsi="宋体"/>
                <w:highlight w:val="none"/>
              </w:rPr>
            </w:pPr>
            <w:r>
              <w:rPr>
                <w:rFonts w:hint="eastAsia" w:ascii="宋体" w:hAnsi="宋体"/>
                <w:highlight w:val="none"/>
                <w:lang w:val="en-US" w:eastAsia="zh-CN"/>
              </w:rPr>
              <w:t xml:space="preserve">投标人</w:t>
            </w:r>
            <w:r>
              <w:rPr>
                <w:rFonts w:hint="eastAsia" w:ascii="宋体" w:hAnsi="宋体"/>
                <w:highlight w:val="none"/>
              </w:rPr>
              <w:t xml:space="preserve">根据招标文件“第四章、采购需求-四、商务部分4.2.1”，投标人提供其产品售前、售中、售后（包括小批量和小规格疫苗发货、有效期、储存和使用等环节）服务和免疫效果跟踪评价方案。优于采购需求得5分；满足采购需求得3分；低于采购需求后期可以通过优化实现的得1分，不满足采购需求不得分。</w:t>
            </w:r>
            <w:r>
              <w:rPr>
                <w:rFonts w:hint="eastAsia" w:ascii="宋体" w:hAnsi="宋体"/>
                <w:highlight w:val="none"/>
              </w:rPr>
            </w:r>
            <w:r/>
          </w:p>
        </w:tc>
      </w:tr>
      <w:tr>
        <w:trPr/>
        <w:tc>
          <w:tcPr>
            <w:tcW w:w="1924" w:type="dxa"/>
            <w:vAlign w:val="center"/>
            <w:textDirection w:val="lrTb"/>
            <w:noWrap w:val="false"/>
          </w:tcPr>
          <w:p>
            <w:pPr>
              <w:pStyle w:val="976"/>
              <w:jc w:val="center"/>
              <w:rPr>
                <w:rFonts w:hint="eastAsia" w:ascii="宋体" w:hAnsi="宋体"/>
                <w:szCs w:val="22"/>
                <w:highlight w:val="none"/>
              </w:rPr>
            </w:pPr>
            <w:r>
              <w:rPr>
                <w:rFonts w:hint="eastAsia" w:ascii="宋体" w:hAnsi="宋体"/>
                <w:szCs w:val="22"/>
                <w:highlight w:val="none"/>
              </w:rPr>
              <w:t xml:space="preserve">应急处理方案</w:t>
            </w:r>
            <w:r>
              <w:rPr>
                <w:rFonts w:hint="eastAsia"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hint="eastAsia" w:ascii="宋体" w:hAnsi="宋体"/>
                <w:szCs w:val="22"/>
                <w:highlight w:val="none"/>
                <w:lang w:val="en-US" w:eastAsia="zh-CN"/>
              </w:rPr>
              <w:t xml:space="preserve">5</w:t>
            </w:r>
            <w:r>
              <w:rPr>
                <w:rFonts w:ascii="宋体" w:hAnsi="宋体"/>
                <w:szCs w:val="22"/>
                <w:highlight w:val="none"/>
              </w:rPr>
              <w:t xml:space="preserve">.00</w:t>
            </w:r>
            <w:r>
              <w:rPr>
                <w:rFonts w:hint="eastAsia" w:ascii="宋体" w:hAnsi="宋体"/>
                <w:szCs w:val="22"/>
                <w:highlight w:val="none"/>
              </w:rPr>
              <w:t xml:space="preserve">分</w:t>
            </w:r>
            <w:r>
              <w:rPr>
                <w:rFonts w:ascii="宋体" w:hAnsi="宋体"/>
                <w:szCs w:val="22"/>
                <w:highlight w:val="none"/>
              </w:rPr>
            </w:r>
            <w:r/>
          </w:p>
        </w:tc>
        <w:tc>
          <w:tcPr>
            <w:tcW w:w="5262" w:type="dxa"/>
            <w:vAlign w:val="center"/>
            <w:textDirection w:val="lrTb"/>
            <w:noWrap w:val="false"/>
          </w:tcPr>
          <w:p>
            <w:pPr>
              <w:pStyle w:val="976"/>
              <w:jc w:val="left"/>
              <w:rPr>
                <w:rFonts w:hint="eastAsia" w:ascii="宋体" w:hAnsi="宋体"/>
                <w:highlight w:val="none"/>
              </w:rPr>
            </w:pPr>
            <w:r>
              <w:rPr>
                <w:rFonts w:hint="eastAsia" w:ascii="宋体" w:hAnsi="宋体"/>
                <w:highlight w:val="none"/>
              </w:rPr>
              <w:t xml:space="preserve">投标人</w:t>
            </w:r>
            <w:r>
              <w:rPr>
                <w:rFonts w:hint="eastAsia" w:ascii="宋体" w:hAnsi="宋体"/>
                <w:highlight w:val="none"/>
              </w:rPr>
              <w:t xml:space="preserve">根据招标文件“第四章、采购需求-四、商务部分4.2.2，投标人提供快速便捷的免疫副反应理赔、用户反映问题处理、用户走访等方面的工作方案。优于采购需求得5分；满足采购需求得3分；低于采购需求后期可以通过优化实现的得1分，不满足采购需求不得分。</w:t>
            </w:r>
            <w:r>
              <w:rPr>
                <w:rFonts w:hint="eastAsia" w:ascii="宋体" w:hAnsi="宋体"/>
                <w:highlight w:val="none"/>
              </w:rPr>
            </w:r>
            <w:r/>
          </w:p>
        </w:tc>
      </w:tr>
      <w:tr>
        <w:trPr/>
        <w:tc>
          <w:tcPr>
            <w:tcW w:w="1924" w:type="dxa"/>
            <w:vAlign w:val="center"/>
            <w:textDirection w:val="lrTb"/>
            <w:noWrap w:val="false"/>
          </w:tcPr>
          <w:p>
            <w:pPr>
              <w:pStyle w:val="976"/>
              <w:jc w:val="center"/>
              <w:rPr>
                <w:rFonts w:hint="eastAsia" w:ascii="宋体" w:hAnsi="宋体"/>
                <w:szCs w:val="22"/>
                <w:highlight w:val="none"/>
              </w:rPr>
            </w:pPr>
            <w:r>
              <w:rPr>
                <w:rFonts w:hint="eastAsia" w:ascii="宋体" w:hAnsi="宋体" w:cs="宋体"/>
                <w:color w:val="000000"/>
                <w:highlight w:val="none"/>
              </w:rPr>
              <w:t xml:space="preserve">冷链运输方案</w:t>
            </w:r>
            <w:r>
              <w:rPr>
                <w:rFonts w:hint="eastAsia" w:ascii="宋体" w:hAnsi="宋体"/>
                <w:szCs w:val="22"/>
                <w:highlight w:val="none"/>
              </w:rPr>
            </w:r>
            <w:r/>
          </w:p>
        </w:tc>
        <w:tc>
          <w:tcPr>
            <w:tcW w:w="1386" w:type="dxa"/>
            <w:vAlign w:val="center"/>
            <w:textDirection w:val="lrTb"/>
            <w:noWrap w:val="false"/>
          </w:tcPr>
          <w:p>
            <w:pPr>
              <w:pStyle w:val="976"/>
              <w:jc w:val="center"/>
              <w:rPr>
                <w:rFonts w:hint="eastAsia" w:ascii="宋体" w:hAnsi="宋体" w:eastAsia="宋体"/>
                <w:szCs w:val="22"/>
                <w:highlight w:val="none"/>
                <w:lang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.00</w:t>
            </w:r>
            <w:r>
              <w:rPr>
                <w:rFonts w:hint="eastAsia" w:ascii="宋体" w:hAnsi="宋体" w:cs="宋体"/>
                <w:color w:val="000000"/>
                <w:highlight w:val="none"/>
                <w:lang w:eastAsia="zh-CN"/>
              </w:rPr>
              <w:t xml:space="preserve">分</w:t>
            </w:r>
            <w:r>
              <w:rPr>
                <w:rFonts w:hint="eastAsia" w:ascii="宋体" w:hAnsi="宋体" w:eastAsia="宋体"/>
                <w:szCs w:val="22"/>
                <w:highlight w:val="none"/>
                <w:lang w:eastAsia="zh-CN"/>
              </w:rPr>
            </w:r>
            <w:r/>
          </w:p>
        </w:tc>
        <w:tc>
          <w:tcPr>
            <w:tcW w:w="5262" w:type="dxa"/>
            <w:vAlign w:val="center"/>
            <w:textDirection w:val="lrTb"/>
            <w:noWrap w:val="false"/>
          </w:tcPr>
          <w:p>
            <w:pPr>
              <w:pStyle w:val="976"/>
              <w:jc w:val="left"/>
              <w:rPr>
                <w:rFonts w:hint="eastAsia" w:ascii="宋体" w:hAnsi="宋体"/>
                <w:szCs w:val="22"/>
                <w:highlight w:val="none"/>
              </w:rPr>
            </w:pPr>
            <w:r>
              <w:rPr>
                <w:rFonts w:hint="eastAsia" w:ascii="宋体" w:hAnsi="宋体"/>
                <w:highlight w:val="none"/>
              </w:rPr>
              <w:t xml:space="preserve">投标人</w:t>
            </w:r>
            <w:r>
              <w:rPr>
                <w:rFonts w:hint="eastAsia" w:ascii="宋体" w:hAnsi="宋体" w:cs="宋体"/>
                <w:color w:val="000000"/>
                <w:highlight w:val="none"/>
              </w:rPr>
              <w:t xml:space="preserve">根据招标文件“第四章、采购需求-四、商务部分4.2.3，投标人提供包含冷链运输方式、全程温度管理、突发事件处理等方面内容的冷链运输方案。优于采购需求得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szCs w:val="22"/>
                <w:highlight w:val="none"/>
              </w:rPr>
            </w:r>
            <w:r/>
          </w:p>
        </w:tc>
      </w:tr>
      <w:tr>
        <w:trPr/>
        <w:tc>
          <w:tcPr>
            <w:tcW w:w="1924" w:type="dxa"/>
            <w:vAlign w:val="center"/>
            <w:textDirection w:val="lrTb"/>
            <w:noWrap w:val="false"/>
          </w:tcPr>
          <w:p>
            <w:pPr>
              <w:pStyle w:val="976"/>
              <w:jc w:val="center"/>
              <w:rPr>
                <w:rFonts w:ascii="宋体" w:hAnsi="宋体"/>
                <w:szCs w:val="22"/>
                <w:highlight w:val="none"/>
              </w:rPr>
            </w:pPr>
            <w:r>
              <w:rPr>
                <w:rFonts w:hint="eastAsia" w:ascii="宋体" w:hAnsi="宋体" w:cs="宋体"/>
                <w:color w:val="000000"/>
                <w:highlight w:val="none"/>
              </w:rPr>
              <w:t xml:space="preserve">废弃疫苗瓶回收方案</w:t>
            </w:r>
            <w:r>
              <w:rPr>
                <w:rFonts w:ascii="宋体" w:hAnsi="宋体"/>
                <w:szCs w:val="22"/>
                <w:highlight w:val="none"/>
              </w:rPr>
            </w:r>
            <w:r/>
          </w:p>
        </w:tc>
        <w:tc>
          <w:tcPr>
            <w:tcW w:w="1386" w:type="dxa"/>
            <w:vAlign w:val="center"/>
            <w:textDirection w:val="lrTb"/>
            <w:noWrap w:val="false"/>
          </w:tcPr>
          <w:p>
            <w:pPr>
              <w:pStyle w:val="976"/>
              <w:ind w:firstLine="210"/>
              <w:jc w:val="center"/>
              <w:rPr>
                <w:rFonts w:hint="eastAsia" w:ascii="宋体" w:hAnsi="宋体"/>
                <w:szCs w:val="22"/>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.00</w:t>
            </w:r>
            <w:r>
              <w:rPr>
                <w:rFonts w:hint="eastAsia" w:ascii="宋体" w:hAnsi="宋体" w:cs="宋体"/>
                <w:color w:val="000000"/>
                <w:highlight w:val="none"/>
                <w:lang w:eastAsia="zh-CN"/>
              </w:rPr>
              <w:t xml:space="preserve">分</w:t>
            </w:r>
            <w:r>
              <w:rPr>
                <w:rFonts w:hint="eastAsia" w:ascii="宋体" w:hAnsi="宋体"/>
                <w:szCs w:val="22"/>
                <w:highlight w:val="none"/>
              </w:rPr>
            </w:r>
            <w:r/>
          </w:p>
        </w:tc>
        <w:tc>
          <w:tcPr>
            <w:tcW w:w="5262" w:type="dxa"/>
            <w:vAlign w:val="center"/>
            <w:textDirection w:val="lrTb"/>
            <w:noWrap w:val="false"/>
          </w:tcPr>
          <w:p>
            <w:pPr>
              <w:pStyle w:val="976"/>
              <w:jc w:val="left"/>
              <w:rPr>
                <w:rFonts w:hint="eastAsia" w:ascii="宋体" w:hAnsi="宋体"/>
                <w:szCs w:val="22"/>
                <w:highlight w:val="none"/>
              </w:rPr>
            </w:pPr>
            <w:r>
              <w:rPr>
                <w:rFonts w:hint="eastAsia" w:ascii="宋体" w:hAnsi="宋体" w:cs="宋体"/>
                <w:color w:val="000000"/>
                <w:highlight w:val="none"/>
              </w:rPr>
              <w:t xml:space="preserve">供应商根据招标文件“第四章、采购需求-四、商务部分4.2.4，投标人提供协助废弃疫苗瓶回收、处理方案。优于采购需求得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szCs w:val="22"/>
                <w:highlight w:val="none"/>
              </w:rPr>
            </w:r>
            <w:r/>
          </w:p>
        </w:tc>
      </w:tr>
      <w:tr>
        <w:trPr/>
        <w:tc>
          <w:tcPr>
            <w:tcW w:w="1924" w:type="dxa"/>
            <w:vAlign w:val="center"/>
            <w:textDirection w:val="lrTb"/>
            <w:noWrap w:val="false"/>
          </w:tcPr>
          <w:p>
            <w:pPr>
              <w:pStyle w:val="976"/>
              <w:jc w:val="center"/>
              <w:rPr>
                <w:rFonts w:ascii="宋体" w:hAnsi="宋体"/>
                <w:szCs w:val="22"/>
                <w:highlight w:val="none"/>
              </w:rPr>
            </w:pPr>
            <w:r>
              <w:rPr>
                <w:rFonts w:hint="eastAsia" w:ascii="宋体" w:hAnsi="宋体" w:cs="宋体"/>
                <w:color w:val="000000"/>
                <w:highlight w:val="none"/>
              </w:rPr>
              <w:t xml:space="preserve">培训方案</w:t>
            </w:r>
            <w:r>
              <w:rPr>
                <w:rFonts w:ascii="宋体" w:hAnsi="宋体"/>
                <w:szCs w:val="22"/>
                <w:highlight w:val="none"/>
              </w:rPr>
            </w:r>
            <w:r/>
          </w:p>
        </w:tc>
        <w:tc>
          <w:tcPr>
            <w:tcW w:w="1386" w:type="dxa"/>
            <w:vAlign w:val="center"/>
            <w:textDirection w:val="lrTb"/>
            <w:noWrap w:val="false"/>
          </w:tcPr>
          <w:p>
            <w:pPr>
              <w:pStyle w:val="976"/>
              <w:jc w:val="center"/>
              <w:rPr>
                <w:rFonts w:ascii="宋体" w:hAnsi="宋体"/>
                <w:szCs w:val="22"/>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.00</w:t>
            </w:r>
            <w:r>
              <w:rPr>
                <w:rFonts w:hint="eastAsia" w:ascii="宋体" w:hAnsi="宋体" w:cs="宋体"/>
                <w:color w:val="000000"/>
                <w:highlight w:val="none"/>
                <w:lang w:eastAsia="zh-CN"/>
              </w:rPr>
              <w:t xml:space="preserve">分</w:t>
            </w:r>
            <w:r>
              <w:rPr>
                <w:rFonts w:ascii="宋体" w:hAnsi="宋体"/>
                <w:szCs w:val="22"/>
                <w:highlight w:val="none"/>
              </w:rPr>
            </w:r>
            <w:r/>
          </w:p>
        </w:tc>
        <w:tc>
          <w:tcPr>
            <w:tcW w:w="5262" w:type="dxa"/>
            <w:vAlign w:val="center"/>
            <w:textDirection w:val="lrTb"/>
            <w:noWrap w:val="false"/>
          </w:tcPr>
          <w:p>
            <w:pPr>
              <w:pStyle w:val="976"/>
              <w:jc w:val="left"/>
              <w:rPr>
                <w:rFonts w:hint="eastAsia" w:ascii="宋体" w:hAnsi="宋体"/>
                <w:highlight w:val="none"/>
              </w:rPr>
            </w:pPr>
            <w:r>
              <w:rPr>
                <w:rFonts w:hint="eastAsia" w:ascii="宋体" w:hAnsi="宋体"/>
                <w:highlight w:val="none"/>
              </w:rPr>
              <w:t xml:space="preserve">投标人</w:t>
            </w:r>
            <w:r>
              <w:rPr>
                <w:rFonts w:hint="eastAsia" w:ascii="宋体" w:hAnsi="宋体" w:cs="宋体"/>
                <w:color w:val="000000"/>
                <w:highlight w:val="none"/>
              </w:rPr>
              <w:t xml:space="preserve">根据招标文件“第四章、采购需求-四、商务部分4.2.5，投标人提供包括培训计划、培训内容、培训人次、师资力量、培训案例等方面内容的培训方案。优于采购需求得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highlight w:val="none"/>
              </w:rPr>
            </w:r>
            <w:r/>
          </w:p>
        </w:tc>
      </w:tr>
      <w:tr>
        <w:trPr/>
        <w:tc>
          <w:tcPr>
            <w:tcW w:w="1924" w:type="dxa"/>
            <w:vAlign w:val="center"/>
            <w:textDirection w:val="lrTb"/>
            <w:noWrap w:val="false"/>
          </w:tcPr>
          <w:p>
            <w:pPr>
              <w:pStyle w:val="976"/>
              <w:jc w:val="center"/>
              <w:rPr>
                <w:rFonts w:hint="eastAsia" w:ascii="宋体" w:hAnsi="宋体" w:cs="宋体"/>
                <w:color w:val="000000"/>
                <w:highlight w:val="none"/>
              </w:rPr>
            </w:pPr>
            <w:r>
              <w:rPr>
                <w:rFonts w:hint="eastAsia" w:ascii="宋体" w:hAnsi="宋体" w:cs="宋体"/>
                <w:color w:val="000000"/>
                <w:highlight w:val="none"/>
              </w:rPr>
              <w:t xml:space="preserve">强制免疫“先打后补”实施方案</w:t>
            </w:r>
            <w:r>
              <w:rPr>
                <w:rFonts w:hint="eastAsia" w:ascii="宋体" w:hAnsi="宋体" w:cs="宋体"/>
                <w:color w:val="000000"/>
                <w:highlight w:val="none"/>
              </w:rPr>
            </w:r>
            <w:r/>
          </w:p>
        </w:tc>
        <w:tc>
          <w:tcPr>
            <w:tcW w:w="1386" w:type="dxa"/>
            <w:vAlign w:val="center"/>
            <w:textDirection w:val="lrTb"/>
            <w:noWrap w:val="false"/>
          </w:tcPr>
          <w:p>
            <w:pPr>
              <w:pStyle w:val="976"/>
              <w:jc w:val="center"/>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5.00分</w:t>
            </w:r>
            <w:r>
              <w:rPr>
                <w:rFonts w:ascii="宋体" w:hAnsi="宋体" w:cs="宋体"/>
                <w:color w:val="000000"/>
                <w:highlight w:val="none"/>
                <w:lang w:val="en-US" w:eastAsia="zh-CN"/>
              </w:rPr>
            </w:r>
            <w:r/>
          </w:p>
        </w:tc>
        <w:tc>
          <w:tcPr>
            <w:tcW w:w="5262" w:type="dxa"/>
            <w:vAlign w:val="center"/>
            <w:textDirection w:val="lrTb"/>
            <w:noWrap w:val="false"/>
          </w:tcPr>
          <w:p>
            <w:pPr>
              <w:pStyle w:val="976"/>
              <w:jc w:val="left"/>
              <w:rPr>
                <w:rFonts w:hint="eastAsia" w:ascii="宋体" w:hAnsi="宋体" w:cs="宋体"/>
                <w:color w:val="000000"/>
                <w:highlight w:val="none"/>
              </w:rPr>
            </w:pPr>
            <w:r>
              <w:rPr>
                <w:rFonts w:hint="eastAsia" w:ascii="宋体" w:hAnsi="宋体"/>
                <w:highlight w:val="none"/>
              </w:rPr>
              <w:t xml:space="preserve">投标人</w:t>
            </w:r>
            <w:r>
              <w:rPr>
                <w:rFonts w:hint="eastAsia" w:ascii="宋体" w:hAnsi="宋体" w:cs="宋体"/>
                <w:color w:val="000000"/>
                <w:highlight w:val="none"/>
              </w:rPr>
              <w:t xml:space="preserve">商根据招标文件“第四章、采购需求-四、商务部分4.2.</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，针对强制免疫“先打后补”政策实施过程中提供落实措施，配套方案，能积极配合江苏省各地强制免疫先打后补工作。优于采购需求得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cs="宋体"/>
                <w:color w:val="000000"/>
                <w:highlight w:val="none"/>
              </w:rPr>
            </w:r>
            <w:r/>
          </w:p>
        </w:tc>
      </w:tr>
      <w:tr>
        <w:trPr/>
        <w:tc>
          <w:tcPr>
            <w:tcW w:w="1924" w:type="dxa"/>
            <w:vAlign w:val="center"/>
            <w:textDirection w:val="lrTb"/>
            <w:noWrap w:val="false"/>
          </w:tcPr>
          <w:p>
            <w:pPr>
              <w:pStyle w:val="976"/>
              <w:jc w:val="center"/>
              <w:rPr>
                <w:rFonts w:hint="eastAsia" w:ascii="宋体" w:hAnsi="宋体" w:cs="宋体"/>
                <w:color w:val="000000"/>
                <w:highlight w:val="none"/>
              </w:rPr>
            </w:pPr>
            <w:r>
              <w:rPr>
                <w:rFonts w:hint="eastAsia" w:ascii="宋体" w:hAnsi="宋体" w:cs="宋体"/>
                <w:color w:val="000000"/>
                <w:highlight w:val="none"/>
              </w:rPr>
              <w:t xml:space="preserve">产品控制方案</w:t>
            </w:r>
            <w:r>
              <w:rPr>
                <w:rFonts w:hint="eastAsia" w:ascii="宋体" w:hAnsi="宋体" w:cs="宋体"/>
                <w:color w:val="000000"/>
                <w:highlight w:val="none"/>
              </w:rPr>
            </w:r>
            <w:r/>
          </w:p>
        </w:tc>
        <w:tc>
          <w:tcPr>
            <w:tcW w:w="1386" w:type="dxa"/>
            <w:vAlign w:val="center"/>
            <w:textDirection w:val="lrTb"/>
            <w:noWrap w:val="false"/>
          </w:tcPr>
          <w:p>
            <w:pPr>
              <w:pStyle w:val="976"/>
              <w:jc w:val="center"/>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.00</w:t>
            </w:r>
            <w:r>
              <w:rPr>
                <w:rFonts w:hint="eastAsia" w:ascii="宋体" w:hAnsi="宋体" w:cs="宋体"/>
                <w:color w:val="000000"/>
                <w:highlight w:val="none"/>
                <w:lang w:eastAsia="zh-CN"/>
              </w:rPr>
              <w:t xml:space="preserve">分</w:t>
            </w:r>
            <w:r>
              <w:rPr>
                <w:rFonts w:hint="eastAsia" w:ascii="宋体" w:hAnsi="宋体" w:cs="宋体"/>
                <w:color w:val="000000"/>
                <w:highlight w:val="none"/>
                <w:lang w:val="en-US" w:eastAsia="zh-CN"/>
              </w:rPr>
            </w:r>
            <w:r/>
          </w:p>
        </w:tc>
        <w:tc>
          <w:tcPr>
            <w:tcW w:w="5262" w:type="dxa"/>
            <w:vAlign w:val="center"/>
            <w:textDirection w:val="lrTb"/>
            <w:noWrap w:val="false"/>
          </w:tcPr>
          <w:p>
            <w:pPr>
              <w:pStyle w:val="976"/>
              <w:jc w:val="left"/>
              <w:rPr>
                <w:rFonts w:hint="eastAsia" w:ascii="宋体" w:hAnsi="宋体" w:cs="宋体"/>
                <w:color w:val="000000"/>
                <w:highlight w:val="none"/>
              </w:rPr>
            </w:pPr>
            <w:r>
              <w:rPr>
                <w:rFonts w:hint="eastAsia" w:ascii="宋体" w:hAnsi="宋体"/>
                <w:highlight w:val="none"/>
              </w:rPr>
              <w:t xml:space="preserve">投标人</w:t>
            </w:r>
            <w:r>
              <w:rPr>
                <w:rFonts w:hint="eastAsia" w:ascii="宋体" w:hAnsi="宋体" w:cs="宋体"/>
                <w:color w:val="000000"/>
                <w:highlight w:val="none"/>
              </w:rPr>
              <w:t xml:space="preserve">根据招标文件“第四章、采购需求-四、商务部分4.2.</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，投标人提供其所投产品的产品控制方案，包括但不限于产品质量、创新研究等品控措施，优于采购需求得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cs="宋体"/>
                <w:color w:val="000000"/>
                <w:highlight w:val="none"/>
              </w:rPr>
            </w:r>
            <w:r/>
          </w:p>
        </w:tc>
      </w:tr>
    </w:tbl>
    <w:p>
      <w:pPr>
        <w:pStyle w:val="976"/>
        <w:jc w:val="left"/>
        <w:spacing w:line="500" w:lineRule="exact"/>
        <w:rPr>
          <w:rFonts w:ascii="宋体" w:hAnsi="宋体" w:eastAsia="宋体" w:cs="宋体"/>
          <w:b/>
          <w:bCs/>
          <w:caps w:val="0"/>
          <w:color w:val="000000"/>
          <w:sz w:val="24"/>
          <w:highlight w:val="none"/>
          <w:lang w:val="en-US" w:eastAsia="zh-CN"/>
        </w:rPr>
      </w:pPr>
      <w:r/>
      <w:bookmarkEnd w:id="288"/>
      <w:r>
        <w:rPr>
          <w:rFonts w:hint="eastAsia" w:ascii="宋体" w:hAnsi="宋体" w:cs="宋体"/>
          <w:b/>
          <w:bCs/>
          <w:caps w:val="0"/>
          <w:color w:val="000000"/>
          <w:sz w:val="24"/>
          <w:highlight w:val="none"/>
          <w:lang w:val="en-US" w:eastAsia="zh-CN"/>
        </w:rPr>
        <w:t xml:space="preserve">分包7-分包8评分标准：</w:t>
      </w:r>
      <w:r>
        <w:rPr>
          <w:rFonts w:ascii="宋体" w:hAnsi="宋体" w:eastAsia="宋体" w:cs="宋体"/>
          <w:b/>
          <w:bCs/>
          <w:caps w:val="0"/>
          <w:color w:val="000000"/>
          <w:sz w:val="24"/>
          <w:highlight w:val="none"/>
          <w:lang w:val="en-US" w:eastAsia="zh-CN"/>
        </w:rPr>
      </w:r>
      <w:r/>
    </w:p>
    <w:tbl>
      <w:tblPr>
        <w:tblW w:w="482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21"/>
        <w:gridCol w:w="1396"/>
        <w:gridCol w:w="5331"/>
      </w:tblGrid>
      <w:tr>
        <w:trPr>
          <w:trHeight w:val="492"/>
        </w:trPr>
        <w:tc>
          <w:tcPr>
            <w:tcW w:w="1110" w:type="dxa"/>
            <w:vAlign w:val="center"/>
            <w:textDirection w:val="lrTb"/>
            <w:noWrap w:val="false"/>
          </w:tcPr>
          <w:p>
            <w:pPr>
              <w:pStyle w:val="976"/>
              <w:jc w:val="center"/>
              <w:rPr>
                <w:rFonts w:hint="eastAsia"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评审因素</w:t>
            </w:r>
            <w:r>
              <w:rPr>
                <w:rFonts w:hint="eastAsia" w:ascii="宋体" w:hAnsi="宋体" w:eastAsia="宋体" w:cs="宋体"/>
                <w:b/>
                <w:bCs/>
                <w:color w:val="000000"/>
                <w:highlight w:val="none"/>
                <w:lang w:val="en-US" w:eastAsia="zh-CN"/>
              </w:rPr>
            </w:r>
            <w:r/>
          </w:p>
        </w:tc>
        <w:tc>
          <w:tcPr>
            <w:tcW w:w="807" w:type="dxa"/>
            <w:vAlign w:val="center"/>
            <w:textDirection w:val="lrTb"/>
            <w:noWrap w:val="false"/>
          </w:tcPr>
          <w:p>
            <w:pPr>
              <w:pStyle w:val="976"/>
              <w:jc w:val="center"/>
              <w:rPr>
                <w:rFonts w:hint="eastAsia" w:ascii="宋体" w:hAnsi="宋体" w:cs="宋体"/>
                <w:b/>
                <w:bCs/>
                <w:color w:val="000000"/>
                <w:highlight w:val="none"/>
              </w:rPr>
            </w:pPr>
            <w:r>
              <w:rPr>
                <w:rFonts w:hint="eastAsia" w:ascii="宋体" w:hAnsi="宋体" w:cs="宋体"/>
                <w:b/>
                <w:bCs/>
                <w:color w:val="000000"/>
                <w:highlight w:val="none"/>
              </w:rPr>
              <w:t xml:space="preserve">分数</w:t>
            </w:r>
            <w:r>
              <w:rPr>
                <w:rFonts w:hint="eastAsia" w:ascii="宋体" w:hAnsi="宋体" w:cs="宋体"/>
                <w:b/>
                <w:bCs/>
                <w:color w:val="000000"/>
                <w:highlight w:val="none"/>
              </w:rPr>
            </w:r>
            <w:r/>
          </w:p>
        </w:tc>
        <w:tc>
          <w:tcPr>
            <w:tcW w:w="3081" w:type="dxa"/>
            <w:vAlign w:val="center"/>
            <w:textDirection w:val="lrTb"/>
            <w:noWrap w:val="false"/>
          </w:tcPr>
          <w:p>
            <w:pPr>
              <w:pStyle w:val="976"/>
              <w:jc w:val="center"/>
              <w:rPr>
                <w:rFonts w:ascii="宋体" w:hAnsi="宋体" w:cs="宋体"/>
                <w:b/>
                <w:bCs/>
                <w:color w:val="000000"/>
                <w:highlight w:val="none"/>
              </w:rPr>
            </w:pPr>
            <w:r>
              <w:rPr>
                <w:rFonts w:hint="eastAsia" w:ascii="宋体" w:hAnsi="宋体" w:cs="宋体"/>
                <w:b/>
                <w:bCs/>
                <w:color w:val="000000"/>
                <w:highlight w:val="none"/>
              </w:rPr>
              <w:t xml:space="preserve">评审标准</w:t>
            </w:r>
            <w:r>
              <w:rPr>
                <w:rFonts w:ascii="宋体" w:hAnsi="宋体" w:cs="宋体"/>
                <w:b/>
                <w:bCs/>
                <w:color w:val="000000"/>
                <w:highlight w:val="none"/>
              </w:rPr>
            </w:r>
            <w:r/>
          </w:p>
        </w:tc>
      </w:tr>
      <w:tr>
        <w:trPr>
          <w:trHeight w:val="1116"/>
        </w:trPr>
        <w:tc>
          <w:tcPr>
            <w:tcW w:w="1110" w:type="dxa"/>
            <w:vAlign w:val="center"/>
            <w:textDirection w:val="lrTb"/>
            <w:noWrap w:val="false"/>
          </w:tcPr>
          <w:p>
            <w:pPr>
              <w:pStyle w:val="976"/>
              <w:jc w:val="center"/>
              <w:rPr>
                <w:rFonts w:ascii="宋体" w:hAnsi="宋体" w:cs="宋体"/>
                <w:color w:val="000000"/>
                <w:highlight w:val="none"/>
              </w:rPr>
            </w:pPr>
            <w:r>
              <w:rPr>
                <w:rFonts w:hint="eastAsia" w:ascii="宋体" w:hAnsi="宋体" w:cs="宋体"/>
                <w:color w:val="000000"/>
                <w:highlight w:val="none"/>
              </w:rPr>
              <w:t xml:space="preserve">投标报价</w:t>
            </w:r>
            <w:r>
              <w:rPr>
                <w:rFonts w:ascii="宋体" w:hAnsi="宋体" w:cs="宋体"/>
                <w:color w:val="000000"/>
                <w:highlight w:val="none"/>
              </w:rPr>
            </w:r>
            <w:r/>
          </w:p>
        </w:tc>
        <w:tc>
          <w:tcPr>
            <w:tcW w:w="807" w:type="dxa"/>
            <w:vAlign w:val="center"/>
            <w:textDirection w:val="lrTb"/>
            <w:noWrap w:val="false"/>
          </w:tcPr>
          <w:p>
            <w:pPr>
              <w:pStyle w:val="976"/>
              <w:jc w:val="center"/>
              <w:rPr>
                <w:rFonts w:hint="eastAsia" w:ascii="宋体" w:hAnsi="宋体" w:eastAsia="宋体" w:cs="宋体"/>
                <w:color w:val="000000"/>
                <w:highlight w:val="none"/>
                <w:lang w:eastAsia="zh-CN"/>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.00</w:t>
            </w:r>
            <w:r>
              <w:rPr>
                <w:rFonts w:hint="eastAsia" w:ascii="宋体" w:hAnsi="宋体" w:cs="宋体"/>
                <w:color w:val="000000"/>
                <w:highlight w:val="none"/>
                <w:lang w:val="en-US" w:eastAsia="zh-CN"/>
              </w:rPr>
              <w:t xml:space="preserve">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rPr>
                <w:rFonts w:hint="eastAsia" w:ascii="宋体" w:hAnsi="宋体" w:cs="宋体"/>
                <w:color w:val="000000"/>
                <w:highlight w:val="none"/>
              </w:rPr>
            </w:pPr>
            <w:r>
              <w:rPr>
                <w:rFonts w:hint="eastAsia" w:ascii="宋体" w:hAnsi="宋体" w:cs="宋体"/>
                <w:color w:val="000000"/>
                <w:highlight w:val="none"/>
                <w:lang w:val="en-US" w:eastAsia="zh-CN"/>
              </w:rPr>
              <w:t xml:space="preserve">采用低价优先法计算，即满足招标文件要求且投标价格最低的投标报价为评标基准价，其价格分为满分。其他投标人投标报价得分＝（评标基准价/投标报价）*35。</w:t>
            </w:r>
            <w:r>
              <w:rPr>
                <w:rFonts w:hint="eastAsia" w:ascii="宋体" w:hAnsi="宋体" w:cs="宋体"/>
                <w:color w:val="000000"/>
                <w:highlight w:val="none"/>
              </w:rPr>
            </w:r>
            <w:r/>
          </w:p>
        </w:tc>
      </w:tr>
      <w:tr>
        <w:trPr>
          <w:trHeight w:val="1116"/>
        </w:trPr>
        <w:tc>
          <w:tcPr>
            <w:tcW w:w="1110" w:type="dxa"/>
            <w:vAlign w:val="center"/>
            <w:textDirection w:val="lrTb"/>
            <w:noWrap w:val="false"/>
          </w:tcPr>
          <w:p>
            <w:pPr>
              <w:pStyle w:val="976"/>
              <w:jc w:val="center"/>
              <w:rPr>
                <w:rFonts w:hint="eastAsia" w:ascii="宋体" w:hAnsi="宋体" w:cs="宋体"/>
                <w:color w:val="000000"/>
                <w:highlight w:val="none"/>
              </w:rPr>
            </w:pPr>
            <w:r>
              <w:rPr>
                <w:rFonts w:hint="eastAsia" w:ascii="宋体" w:hAnsi="宋体" w:cs="宋体"/>
                <w:color w:val="000000"/>
                <w:highlight w:val="none"/>
              </w:rPr>
              <w:t xml:space="preserve">质量检测</w:t>
            </w:r>
            <w:r>
              <w:rPr>
                <w:rFonts w:hint="eastAsia" w:ascii="宋体" w:hAnsi="宋体" w:cs="宋体"/>
                <w:color w:val="000000"/>
                <w:highlight w:val="none"/>
              </w:rPr>
            </w:r>
            <w:r/>
          </w:p>
        </w:tc>
        <w:tc>
          <w:tcPr>
            <w:tcW w:w="807" w:type="dxa"/>
            <w:vAlign w:val="center"/>
            <w:textDirection w:val="lrTb"/>
            <w:noWrap w:val="false"/>
          </w:tcPr>
          <w:p>
            <w:pPr>
              <w:pStyle w:val="976"/>
              <w:ind w:firstLine="210"/>
              <w:jc w:val="center"/>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6.00分</w:t>
            </w:r>
            <w:r>
              <w:rPr>
                <w:rFonts w:ascii="宋体" w:hAnsi="宋体" w:cs="宋体"/>
                <w:color w:val="000000"/>
                <w:highlight w:val="none"/>
                <w:lang w:val="en-US" w:eastAsia="zh-CN"/>
              </w:rPr>
            </w:r>
            <w:r/>
          </w:p>
        </w:tc>
        <w:tc>
          <w:tcPr>
            <w:tcW w:w="3081" w:type="dxa"/>
            <w:vAlign w:val="center"/>
            <w:textDirection w:val="lrTb"/>
            <w:noWrap w:val="false"/>
          </w:tcPr>
          <w:p>
            <w:pPr>
              <w:pStyle w:val="976"/>
              <w:jc w:val="lef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投标人提供所投耳标自2021年起由</w:t>
            </w:r>
            <w:r>
              <w:rPr>
                <w:rFonts w:hint="eastAsia" w:ascii="宋体" w:hAnsi="宋体" w:cs="宋体"/>
                <w:strike w:val="0"/>
                <w:color w:val="000000"/>
                <w:highlight w:val="none"/>
                <w:lang w:val="en-US" w:eastAsia="zh-CN"/>
              </w:rPr>
              <w:t xml:space="preserve">农业农村部认可的</w:t>
            </w:r>
            <w:r>
              <w:rPr>
                <w:rFonts w:hint="eastAsia" w:ascii="宋体" w:hAnsi="宋体" w:cs="宋体"/>
                <w:color w:val="000000"/>
                <w:highlight w:val="none"/>
                <w:lang w:val="en-US" w:eastAsia="zh-CN"/>
              </w:rPr>
              <w:t xml:space="preserve">检测机构出具的聚氨酯带全铜头耳标质量检验合格报告（内容应包括：耳标外观、字迹附着力、强度、高温结合力等主要质量指标），每提供一份检验合格报告得2分，本项最高得6分。</w:t>
            </w:r>
            <w:r>
              <w:rPr>
                <w:rFonts w:hint="eastAsia" w:ascii="宋体" w:hAnsi="宋体" w:cs="宋体"/>
                <w:color w:val="000000"/>
                <w:highlight w:val="none"/>
                <w:lang w:val="en-US" w:eastAsia="zh-CN"/>
              </w:rPr>
            </w:r>
            <w:r/>
          </w:p>
        </w:tc>
      </w:tr>
      <w:tr>
        <w:trPr>
          <w:trHeight w:val="861"/>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设备、材料</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3.00分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投标人提供主要生产设备清单和照片、202</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年</w:t>
            </w:r>
            <w:r>
              <w:rPr>
                <w:rFonts w:hint="eastAsia" w:ascii="宋体" w:hAnsi="宋体" w:cs="宋体"/>
                <w:b w:val="0"/>
                <w:bCs w:val="0"/>
                <w:color w:val="000000"/>
                <w:sz w:val="21"/>
                <w:szCs w:val="21"/>
                <w:highlight w:val="none"/>
                <w:lang w:val="en-US" w:eastAsia="zh-CN"/>
              </w:rPr>
              <w:t xml:space="preserve">1月1日以来</w:t>
            </w:r>
            <w:r>
              <w:rPr>
                <w:rFonts w:hint="eastAsia" w:ascii="宋体" w:hAnsi="宋体" w:eastAsia="宋体" w:cs="宋体"/>
                <w:b w:val="0"/>
                <w:bCs w:val="0"/>
                <w:color w:val="000000"/>
                <w:sz w:val="21"/>
                <w:szCs w:val="21"/>
                <w:highlight w:val="none"/>
              </w:rPr>
              <w:t xml:space="preserve">使用优质原、辅料（聚氨酯、铜等）购买发票和供货合同</w:t>
            </w:r>
            <w:r>
              <w:rPr>
                <w:rFonts w:hint="eastAsia" w:ascii="宋体" w:hAnsi="宋体" w:eastAsia="宋体" w:cs="宋体"/>
                <w:b w:val="0"/>
                <w:bCs w:val="0"/>
                <w:color w:val="000000"/>
                <w:sz w:val="21"/>
                <w:szCs w:val="21"/>
                <w:highlight w:val="none"/>
                <w:lang w:val="en-US" w:eastAsia="zh-CN"/>
              </w:rPr>
              <w:t xml:space="preserve">的</w:t>
            </w:r>
            <w:r>
              <w:rPr>
                <w:rFonts w:hint="eastAsia" w:ascii="宋体" w:hAnsi="宋体" w:eastAsia="宋体" w:cs="宋体"/>
                <w:b w:val="0"/>
                <w:bCs w:val="0"/>
                <w:color w:val="000000"/>
                <w:sz w:val="21"/>
                <w:szCs w:val="21"/>
                <w:highlight w:val="none"/>
              </w:rPr>
              <w:t xml:space="preserve">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分，不提供</w:t>
            </w:r>
            <w:r>
              <w:rPr>
                <w:rFonts w:hint="eastAsia" w:ascii="宋体" w:hAnsi="宋体" w:eastAsia="宋体" w:cs="宋体"/>
                <w:b w:val="0"/>
                <w:bCs w:val="0"/>
                <w:color w:val="000000"/>
                <w:sz w:val="21"/>
                <w:szCs w:val="21"/>
                <w:highlight w:val="none"/>
                <w:lang w:val="en-US" w:eastAsia="zh-CN"/>
              </w:rPr>
              <w:t xml:space="preserve">或提供不全的本项</w:t>
            </w:r>
            <w:r>
              <w:rPr>
                <w:rFonts w:hint="eastAsia" w:ascii="宋体" w:hAnsi="宋体" w:eastAsia="宋体" w:cs="宋体"/>
                <w:b w:val="0"/>
                <w:bCs w:val="0"/>
                <w:color w:val="000000"/>
                <w:sz w:val="21"/>
                <w:szCs w:val="21"/>
                <w:highlight w:val="none"/>
              </w:rPr>
              <w:t xml:space="preserve">不得分。</w:t>
            </w:r>
            <w:r>
              <w:rPr>
                <w:rFonts w:ascii="宋体" w:hAnsi="宋体" w:cs="宋体"/>
                <w:color w:val="000000"/>
                <w:highlight w:val="none"/>
              </w:rPr>
            </w:r>
            <w:r/>
          </w:p>
        </w:tc>
      </w:tr>
      <w:tr>
        <w:trPr>
          <w:trHeight w:val="748"/>
        </w:trPr>
        <w:tc>
          <w:tcPr>
            <w:tcW w:w="1110" w:type="dxa"/>
            <w:vAlign w:val="center"/>
            <w:textDirection w:val="lrTb"/>
            <w:noWrap w:val="false"/>
          </w:tcPr>
          <w:p>
            <w:pPr>
              <w:pStyle w:val="976"/>
              <w:jc w:val="center"/>
              <w:spacing w:after="0" w:afterAutospacing="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工艺</w:t>
            </w:r>
            <w:r>
              <w:rPr>
                <w:rFonts w:hint="eastAsia" w:ascii="宋体" w:hAnsi="宋体" w:eastAsia="宋体" w:cs="宋体"/>
                <w:b w:val="0"/>
                <w:bCs w:val="0"/>
                <w:color w:val="000000"/>
                <w:sz w:val="21"/>
                <w:szCs w:val="21"/>
                <w:highlight w:val="none"/>
                <w:lang w:val="en-US" w:eastAsia="zh-CN"/>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cs="宋体"/>
                <w:b w:val="0"/>
                <w:bCs w:val="0"/>
                <w:caps w:val="0"/>
                <w:color w:val="000000"/>
                <w:sz w:val="21"/>
                <w:szCs w:val="21"/>
                <w:highlight w:val="none"/>
                <w:lang w:val="en-US" w:eastAsia="zh-CN" w:bidi="ar-SA"/>
              </w:rPr>
              <w:t xml:space="preserve">2</w:t>
            </w:r>
            <w:r>
              <w:rPr>
                <w:rFonts w:hint="eastAsia" w:ascii="宋体" w:hAnsi="宋体" w:eastAsia="宋体" w:cs="宋体"/>
                <w:b w:val="0"/>
                <w:bCs w:val="0"/>
                <w:caps w:val="0"/>
                <w:color w:val="000000"/>
                <w:sz w:val="21"/>
                <w:szCs w:val="21"/>
                <w:highlight w:val="none"/>
                <w:lang w:val="en-US" w:eastAsia="zh-CN" w:bidi="ar-SA"/>
              </w:rPr>
              <w:t xml:space="preserve">.00分</w:t>
            </w:r>
            <w:r>
              <w:rPr>
                <w:rFonts w:hint="eastAsia" w:ascii="宋体" w:hAnsi="宋体" w:eastAsia="宋体" w:cs="宋体"/>
                <w:b w:val="0"/>
                <w:bCs w:val="0"/>
                <w:caps w:val="0"/>
                <w:color w:val="000000"/>
                <w:sz w:val="21"/>
                <w:szCs w:val="21"/>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投标人提供关键技术创新案例和创新产品工艺佐证材料得2分，不提供不得分。</w:t>
            </w:r>
            <w:r>
              <w:rPr>
                <w:rFonts w:hint="eastAsia" w:ascii="宋体" w:hAnsi="宋体" w:eastAsia="宋体" w:cs="宋体"/>
                <w:b w:val="0"/>
                <w:bCs w:val="0"/>
                <w:color w:val="000000"/>
                <w:sz w:val="21"/>
                <w:szCs w:val="21"/>
                <w:highlight w:val="none"/>
              </w:rPr>
            </w:r>
            <w:r/>
          </w:p>
        </w:tc>
      </w:tr>
      <w:tr>
        <w:trPr>
          <w:trHeight w:val="780"/>
        </w:trPr>
        <w:tc>
          <w:tcPr>
            <w:tcW w:w="1110" w:type="dxa"/>
            <w:vAlign w:val="center"/>
            <w:textDirection w:val="lrTb"/>
            <w:noWrap w:val="false"/>
          </w:tcPr>
          <w:p>
            <w:pPr>
              <w:pStyle w:val="976"/>
              <w:jc w:val="center"/>
              <w:spacing w:after="0" w:afterAutospacing="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认证证书</w:t>
            </w:r>
            <w:r>
              <w:rPr>
                <w:rFonts w:hint="eastAsia" w:ascii="宋体" w:hAnsi="宋体" w:eastAsia="宋体" w:cs="宋体"/>
                <w:b w:val="0"/>
                <w:bCs w:val="0"/>
                <w:color w:val="000000"/>
                <w:sz w:val="21"/>
                <w:szCs w:val="21"/>
                <w:highlight w:val="none"/>
                <w:lang w:val="en-US" w:eastAsia="zh-CN"/>
              </w:rPr>
            </w:r>
            <w:r/>
          </w:p>
        </w:tc>
        <w:tc>
          <w:tcPr>
            <w:tcW w:w="807" w:type="dxa"/>
            <w:vAlign w:val="center"/>
            <w:textDirection w:val="lrTb"/>
            <w:noWrap w:val="false"/>
          </w:tcPr>
          <w:p>
            <w:pPr>
              <w:pStyle w:val="976"/>
              <w:jc w:val="center"/>
              <w:spacing w:after="0" w:afterAutospacing="0"/>
              <w:widowControl w:val="off"/>
              <w:rPr>
                <w:rFonts w:hint="eastAsia" w:ascii="宋体" w:hAnsi="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lang w:val="en-US" w:eastAsia="zh-CN" w:bidi="ar-SA"/>
              </w:rPr>
              <w:t xml:space="preserve">3.00分</w:t>
            </w:r>
            <w:r>
              <w:rPr>
                <w:rFonts w:hint="eastAsia" w:ascii="宋体" w:hAnsi="宋体" w:cs="宋体"/>
                <w:b w:val="0"/>
                <w:bCs w:val="0"/>
                <w:caps w:val="0"/>
                <w:color w:val="000000"/>
                <w:sz w:val="21"/>
                <w:szCs w:val="21"/>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投标人提供质量管理体系认证证书、环境管理体系认证证书和职业健康安全管理体系认证证书，每</w:t>
            </w:r>
            <w:r>
              <w:rPr>
                <w:rFonts w:hint="eastAsia" w:ascii="宋体" w:hAnsi="宋体" w:eastAsia="宋体" w:cs="宋体"/>
                <w:b w:val="0"/>
                <w:bCs w:val="0"/>
                <w:color w:val="000000"/>
                <w:sz w:val="21"/>
                <w:szCs w:val="21"/>
                <w:highlight w:val="none"/>
                <w:lang w:val="en-US" w:eastAsia="zh-CN"/>
              </w:rPr>
              <w:t xml:space="preserve">提供1</w:t>
            </w:r>
            <w:r>
              <w:rPr>
                <w:rFonts w:hint="eastAsia" w:ascii="宋体" w:hAnsi="宋体" w:eastAsia="宋体" w:cs="宋体"/>
                <w:b w:val="0"/>
                <w:bCs w:val="0"/>
                <w:color w:val="000000"/>
                <w:sz w:val="21"/>
                <w:szCs w:val="21"/>
                <w:highlight w:val="none"/>
              </w:rPr>
              <w:t xml:space="preserve">项</w:t>
            </w:r>
            <w:r>
              <w:rPr>
                <w:rFonts w:hint="eastAsia" w:ascii="宋体" w:hAnsi="宋体" w:eastAsia="宋体" w:cs="宋体"/>
                <w:b w:val="0"/>
                <w:bCs w:val="0"/>
                <w:color w:val="000000"/>
                <w:sz w:val="21"/>
                <w:szCs w:val="21"/>
                <w:highlight w:val="none"/>
                <w:lang w:val="en-US" w:eastAsia="zh-CN"/>
              </w:rPr>
              <w:t xml:space="preserve">得</w:t>
            </w:r>
            <w:r>
              <w:rPr>
                <w:rFonts w:hint="eastAsia" w:ascii="宋体" w:hAnsi="宋体" w:eastAsia="宋体" w:cs="宋体"/>
                <w:b w:val="0"/>
                <w:bCs w:val="0"/>
                <w:color w:val="000000"/>
                <w:sz w:val="21"/>
                <w:szCs w:val="21"/>
                <w:highlight w:val="none"/>
              </w:rPr>
              <w:t xml:space="preserve">1分，</w:t>
            </w:r>
            <w:r>
              <w:rPr>
                <w:rFonts w:hint="eastAsia" w:ascii="宋体" w:hAnsi="宋体" w:eastAsia="宋体" w:cs="宋体"/>
                <w:b w:val="0"/>
                <w:bCs w:val="0"/>
                <w:color w:val="000000"/>
                <w:sz w:val="21"/>
                <w:szCs w:val="21"/>
                <w:highlight w:val="none"/>
                <w:lang w:val="en-US" w:eastAsia="zh-CN"/>
              </w:rPr>
              <w:t xml:space="preserve">最高得</w:t>
            </w:r>
            <w:r>
              <w:rPr>
                <w:rFonts w:hint="eastAsia" w:ascii="宋体" w:hAnsi="宋体" w:eastAsia="宋体" w:cs="宋体"/>
                <w:b w:val="0"/>
                <w:bCs w:val="0"/>
                <w:color w:val="000000"/>
                <w:sz w:val="21"/>
                <w:szCs w:val="21"/>
                <w:highlight w:val="none"/>
              </w:rPr>
              <w:t xml:space="preserve">3分。</w:t>
            </w:r>
            <w:r>
              <w:rPr>
                <w:rFonts w:hint="eastAsia" w:ascii="宋体" w:hAnsi="宋体" w:eastAsia="宋体" w:cs="宋体"/>
                <w:color w:val="000000"/>
                <w:sz w:val="21"/>
                <w:szCs w:val="21"/>
                <w:highlight w:val="none"/>
              </w:rPr>
            </w:r>
            <w:r/>
          </w:p>
        </w:tc>
      </w:tr>
      <w:tr>
        <w:trPr>
          <w:trHeight w:val="780"/>
        </w:trPr>
        <w:tc>
          <w:tcPr>
            <w:tcW w:w="1110" w:type="dxa"/>
            <w:vAlign w:val="center"/>
            <w:textDirection w:val="lrTb"/>
            <w:noWrap w:val="false"/>
          </w:tcPr>
          <w:p>
            <w:pPr>
              <w:pStyle w:val="976"/>
              <w:jc w:val="center"/>
              <w:spacing w:after="0" w:afterAutospacing="0"/>
              <w:widowControl w:val="off"/>
              <w:rPr>
                <w:rFonts w:hint="eastAsia" w:ascii="宋体" w:hAnsi="宋体" w:cs="宋体"/>
                <w:color w:val="000000"/>
                <w:highlight w:val="none"/>
              </w:rPr>
            </w:pPr>
            <w:r>
              <w:rPr>
                <w:rFonts w:hint="eastAsia" w:ascii="宋体" w:hAnsi="宋体" w:eastAsia="宋体" w:cs="宋体"/>
                <w:b w:val="0"/>
                <w:bCs w:val="0"/>
                <w:color w:val="000000"/>
                <w:sz w:val="21"/>
                <w:szCs w:val="21"/>
                <w:highlight w:val="none"/>
                <w:lang w:val="en-US" w:eastAsia="zh-CN"/>
              </w:rPr>
              <w:t xml:space="preserve">类似业绩</w:t>
            </w:r>
            <w:r>
              <w:rPr>
                <w:rFonts w:hint="eastAsia"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aps w:val="0"/>
                <w:color w:val="000000"/>
                <w:sz w:val="22"/>
                <w:szCs w:val="22"/>
                <w:highlight w:val="none"/>
                <w:lang w:val="en-US" w:eastAsia="zh-CN" w:bidi="ar-SA"/>
              </w:rPr>
            </w:pPr>
            <w:r>
              <w:rPr>
                <w:rFonts w:hint="eastAsia" w:ascii="宋体" w:hAnsi="宋体" w:cs="宋体"/>
                <w:b w:val="0"/>
                <w:bCs w:val="0"/>
                <w:caps w:val="0"/>
                <w:color w:val="000000"/>
                <w:sz w:val="21"/>
                <w:szCs w:val="21"/>
                <w:highlight w:val="none"/>
                <w:lang w:val="en-US" w:eastAsia="zh-CN" w:bidi="ar-SA"/>
              </w:rPr>
              <w:t xml:space="preserve">9</w:t>
            </w:r>
            <w:r>
              <w:rPr>
                <w:rFonts w:hint="eastAsia" w:ascii="宋体" w:hAnsi="宋体" w:eastAsia="宋体" w:cs="宋体"/>
                <w:b w:val="0"/>
                <w:bCs w:val="0"/>
                <w:caps w:val="0"/>
                <w:color w:val="000000"/>
                <w:sz w:val="21"/>
                <w:szCs w:val="21"/>
                <w:highlight w:val="none"/>
                <w:lang w:val="en-US" w:eastAsia="zh-CN" w:bidi="ar-SA"/>
              </w:rPr>
              <w:t xml:space="preserve">.00分</w:t>
            </w:r>
            <w:r>
              <w:rPr>
                <w:rFonts w:hint="eastAsia" w:ascii="宋体" w:hAnsi="宋体" w:eastAsia="宋体" w:cs="宋体"/>
                <w:caps w:val="0"/>
                <w:color w:val="000000"/>
                <w:sz w:val="22"/>
                <w:szCs w:val="22"/>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投标人提供202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1月1日以来（以合同签订时间为准）类似项目业绩的，每有一个得3分，</w:t>
            </w:r>
            <w:r>
              <w:rPr>
                <w:rFonts w:hint="eastAsia" w:ascii="宋体" w:hAnsi="宋体" w:eastAsia="宋体" w:cs="宋体"/>
                <w:color w:val="000000"/>
                <w:sz w:val="21"/>
                <w:szCs w:val="21"/>
                <w:highlight w:val="none"/>
              </w:rPr>
              <w:t xml:space="preserve">最高得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6"/>
              <w:jc w:val="left"/>
              <w:spacing w:after="0" w:afterAutospacing="0"/>
              <w:widowControl w:val="off"/>
              <w:rPr>
                <w:rFonts w:hint="eastAsia" w:ascii="宋体" w:hAnsi="宋体" w:cs="宋体"/>
                <w:color w:val="000000"/>
                <w:highlight w:val="none"/>
              </w:rPr>
            </w:pPr>
            <w:r>
              <w:rPr>
                <w:rFonts w:hint="eastAsia" w:ascii="宋体" w:hAnsi="宋体" w:eastAsia="宋体" w:cs="宋体"/>
                <w:color w:val="000000"/>
                <w:sz w:val="21"/>
                <w:szCs w:val="21"/>
                <w:highlight w:val="none"/>
                <w:lang w:val="en-US" w:eastAsia="zh-CN"/>
              </w:rPr>
              <w:t xml:space="preserve">注：</w:t>
            </w:r>
            <w:r>
              <w:rPr>
                <w:rFonts w:hint="eastAsia" w:ascii="宋体" w:hAnsi="宋体" w:cs="宋体"/>
                <w:color w:val="000000"/>
                <w:sz w:val="21"/>
                <w:szCs w:val="21"/>
                <w:highlight w:val="none"/>
                <w:lang w:val="en-US" w:eastAsia="zh-CN"/>
              </w:rPr>
              <w:t xml:space="preserve">投标文件中提供</w:t>
            </w:r>
            <w:r>
              <w:rPr>
                <w:rFonts w:hint="eastAsia" w:ascii="宋体" w:hAnsi="宋体" w:eastAsia="宋体" w:cs="宋体"/>
                <w:color w:val="000000"/>
                <w:sz w:val="21"/>
                <w:szCs w:val="21"/>
                <w:highlight w:val="none"/>
              </w:rPr>
              <w:t xml:space="preserve">中标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通知书</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w:t>
            </w:r>
            <w:r>
              <w:rPr>
                <w:rFonts w:hint="eastAsia" w:ascii="宋体" w:hAnsi="宋体" w:cs="宋体"/>
                <w:color w:val="000000"/>
                <w:sz w:val="21"/>
                <w:szCs w:val="21"/>
                <w:highlight w:val="none"/>
                <w:lang w:val="en-US" w:eastAsia="zh-CN"/>
              </w:rPr>
              <w:t xml:space="preserve">扫描件及验收通过证明材料原件扫描件，</w:t>
            </w:r>
            <w:r>
              <w:rPr>
                <w:rFonts w:hint="eastAsia" w:ascii="宋体" w:hAnsi="宋体"/>
                <w:strike w:val="0"/>
                <w:color w:val="000000"/>
                <w:szCs w:val="22"/>
                <w:highlight w:val="none"/>
              </w:rPr>
              <w:t xml:space="preserve">提供的资料应能够明确反映出供应商名称、</w:t>
            </w:r>
            <w:r>
              <w:rPr>
                <w:rFonts w:hint="eastAsia" w:ascii="宋体" w:hAnsi="宋体"/>
                <w:strike w:val="0"/>
                <w:color w:val="000000"/>
                <w:szCs w:val="22"/>
                <w:highlight w:val="none"/>
                <w:lang w:val="en-US" w:eastAsia="zh-CN"/>
              </w:rPr>
              <w:t xml:space="preserve">合同</w:t>
            </w:r>
            <w:r>
              <w:rPr>
                <w:rFonts w:hint="eastAsia" w:ascii="宋体" w:hAnsi="宋体"/>
                <w:strike w:val="0"/>
                <w:color w:val="000000"/>
                <w:szCs w:val="22"/>
                <w:highlight w:val="none"/>
              </w:rPr>
              <w:t xml:space="preserve">签订时间、合同等，未提供、提供不全或提供不清晰的不得分</w:t>
            </w:r>
            <w:r>
              <w:rPr>
                <w:rFonts w:hint="eastAsia" w:ascii="宋体" w:hAnsi="宋体"/>
                <w:strike w:val="0"/>
                <w:color w:val="000000"/>
                <w:szCs w:val="22"/>
                <w:highlight w:val="none"/>
                <w:lang w:val="en-US" w:eastAsia="zh-CN"/>
              </w:rPr>
              <w:t xml:space="preserve">。</w:t>
            </w:r>
            <w:r>
              <w:rPr>
                <w:rFonts w:hint="eastAsia" w:ascii="宋体" w:hAnsi="宋体" w:cs="宋体"/>
                <w:color w:val="000000"/>
                <w:highlight w:val="none"/>
              </w:rPr>
            </w:r>
            <w:r/>
          </w:p>
        </w:tc>
      </w:tr>
      <w:tr>
        <w:trPr>
          <w:trHeight w:val="90"/>
        </w:trPr>
        <w:tc>
          <w:tcPr>
            <w:tcW w:w="1110" w:type="dxa"/>
            <w:vAlign w:val="center"/>
            <w:textDirection w:val="lrTb"/>
            <w:noWrap w:val="false"/>
          </w:tcPr>
          <w:p>
            <w:pPr>
              <w:pStyle w:val="976"/>
              <w:jc w:val="center"/>
              <w:spacing w:after="0" w:afterAutospacing="0"/>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aps w:val="0"/>
                <w:color w:val="000000"/>
                <w:sz w:val="21"/>
                <w:szCs w:val="21"/>
                <w:highlight w:val="none"/>
                <w:lang w:val="en-US" w:eastAsia="zh-CN" w:bidi="ar-SA"/>
              </w:rPr>
              <w:t xml:space="preserve">服务合格证明</w:t>
            </w:r>
            <w:r>
              <w:rPr>
                <w:rFonts w:hint="eastAsia" w:ascii="宋体" w:hAnsi="宋体" w:eastAsia="宋体" w:cs="宋体"/>
                <w:b w:val="0"/>
                <w:bCs w:val="0"/>
                <w:color w:val="000000"/>
                <w:sz w:val="21"/>
                <w:szCs w:val="21"/>
                <w:highlight w:val="none"/>
                <w:lang w:val="en-US" w:eastAsia="zh-CN"/>
              </w:rPr>
            </w:r>
            <w:r/>
          </w:p>
        </w:tc>
        <w:tc>
          <w:tcPr>
            <w:tcW w:w="807" w:type="dxa"/>
            <w:vAlign w:val="center"/>
            <w:textDirection w:val="lrTb"/>
            <w:noWrap w:val="false"/>
          </w:tcPr>
          <w:p>
            <w:pPr>
              <w:pStyle w:val="976"/>
              <w:jc w:val="center"/>
              <w:spacing w:after="0" w:afterAutospacing="0"/>
              <w:widowControl w:val="off"/>
              <w:rPr>
                <w:rFonts w:hint="eastAsia" w:ascii="宋体" w:hAnsi="宋体" w:cs="宋体"/>
                <w:b w:val="0"/>
                <w:bCs w:val="0"/>
                <w:caps w:val="0"/>
                <w:color w:val="000000"/>
                <w:sz w:val="21"/>
                <w:szCs w:val="21"/>
                <w:highlight w:val="none"/>
                <w:lang w:val="en-US" w:eastAsia="zh-CN" w:bidi="ar-SA"/>
              </w:rPr>
            </w:pPr>
            <w:r>
              <w:rPr>
                <w:rFonts w:hint="eastAsia" w:ascii="宋体" w:hAnsi="宋体" w:cs="宋体"/>
                <w:b w:val="0"/>
                <w:bCs w:val="0"/>
                <w:caps w:val="0"/>
                <w:color w:val="000000"/>
                <w:sz w:val="21"/>
                <w:szCs w:val="21"/>
                <w:highlight w:val="none"/>
                <w:lang w:val="en-US" w:eastAsia="zh-CN" w:bidi="ar-SA"/>
              </w:rPr>
              <w:t xml:space="preserve">6</w:t>
            </w:r>
            <w:r>
              <w:rPr>
                <w:rFonts w:hint="eastAsia" w:ascii="宋体" w:hAnsi="宋体" w:eastAsia="宋体" w:cs="宋体"/>
                <w:b w:val="0"/>
                <w:bCs w:val="0"/>
                <w:caps w:val="0"/>
                <w:color w:val="000000"/>
                <w:sz w:val="21"/>
                <w:szCs w:val="21"/>
                <w:highlight w:val="none"/>
                <w:lang w:val="en-US" w:eastAsia="zh-CN" w:bidi="ar-SA"/>
              </w:rPr>
              <w:t xml:space="preserve">.00分</w:t>
            </w:r>
            <w:r>
              <w:rPr>
                <w:rFonts w:hint="eastAsia" w:ascii="宋体" w:hAnsi="宋体" w:cs="宋体"/>
                <w:b w:val="0"/>
                <w:bCs w:val="0"/>
                <w:caps w:val="0"/>
                <w:color w:val="000000"/>
                <w:sz w:val="21"/>
                <w:szCs w:val="21"/>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投标人提供用户（畜牧兽医部门</w:t>
            </w:r>
            <w:r>
              <w:rPr>
                <w:rFonts w:hint="eastAsia" w:ascii="宋体" w:hAnsi="宋体" w:cs="宋体"/>
                <w:b w:val="0"/>
                <w:bCs w:val="0"/>
                <w:color w:val="000000"/>
                <w:sz w:val="21"/>
                <w:szCs w:val="21"/>
                <w:highlight w:val="none"/>
                <w:lang w:val="en-US" w:eastAsia="zh-CN"/>
              </w:rPr>
              <w:t xml:space="preserve">或</w:t>
            </w:r>
            <w:r>
              <w:rPr>
                <w:rFonts w:hint="eastAsia" w:ascii="宋体" w:hAnsi="宋体" w:eastAsia="宋体" w:cs="宋体"/>
                <w:b w:val="0"/>
                <w:bCs w:val="0"/>
                <w:color w:val="000000"/>
                <w:sz w:val="21"/>
                <w:szCs w:val="21"/>
                <w:highlight w:val="none"/>
              </w:rPr>
              <w:t xml:space="preserve">养殖场）对企业所提供服务合格的书面证明材料</w:t>
            </w:r>
            <w:r>
              <w:rPr>
                <w:rFonts w:hint="eastAsia" w:ascii="宋体" w:hAnsi="宋体" w:cs="宋体"/>
                <w:b w:val="0"/>
                <w:bCs w:val="0"/>
                <w:color w:val="000000"/>
                <w:sz w:val="21"/>
                <w:szCs w:val="21"/>
                <w:highlight w:val="none"/>
                <w:lang w:val="en-US" w:eastAsia="zh-CN"/>
              </w:rPr>
              <w:t xml:space="preserve">扫描件</w:t>
            </w:r>
            <w:r>
              <w:rPr>
                <w:rFonts w:hint="eastAsia" w:ascii="宋体" w:hAnsi="宋体" w:eastAsia="宋体" w:cs="宋体"/>
                <w:b w:val="0"/>
                <w:bCs w:val="0"/>
                <w:color w:val="000000"/>
                <w:sz w:val="21"/>
                <w:szCs w:val="21"/>
                <w:highlight w:val="none"/>
              </w:rPr>
              <w:t xml:space="preserve">。每提供1个得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分，本项最高得</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286"/>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服务方案</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5.00分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color w:val="000000"/>
                <w:sz w:val="21"/>
                <w:szCs w:val="22"/>
                <w:highlight w:val="none"/>
                <w:rtl w:val="0"/>
                <w:lang w:val="en-US" w:eastAsia="zh-CN" w:bidi="ar-SA"/>
              </w:rPr>
              <w:t xml:space="preserve">供应商根据招标文件“第四章、采购需求-四、商务部分-（二）猪耳标部分4.7.1，制定</w:t>
            </w:r>
            <w:r>
              <w:rPr>
                <w:rFonts w:hint="eastAsia" w:ascii="宋体" w:hAnsi="宋体" w:eastAsia="宋体" w:cs="宋体"/>
                <w:b w:val="0"/>
                <w:bCs w:val="0"/>
                <w:color w:val="000000"/>
                <w:sz w:val="21"/>
                <w:szCs w:val="21"/>
                <w:highlight w:val="none"/>
                <w:lang w:val="en-US"/>
              </w:rPr>
              <w:t xml:space="preserve">详细</w:t>
            </w:r>
            <w:r>
              <w:rPr>
                <w:rFonts w:hint="eastAsia" w:ascii="宋体" w:hAnsi="宋体" w:eastAsia="宋体" w:cs="宋体"/>
                <w:b w:val="0"/>
                <w:bCs w:val="0"/>
                <w:color w:val="000000"/>
                <w:sz w:val="21"/>
                <w:szCs w:val="21"/>
                <w:highlight w:val="none"/>
                <w:lang w:val="en-US" w:eastAsia="zh-CN"/>
              </w:rPr>
              <w:t xml:space="preserve">服务</w:t>
            </w:r>
            <w:r>
              <w:rPr>
                <w:rFonts w:hint="eastAsia" w:ascii="宋体" w:hAnsi="宋体" w:eastAsia="宋体" w:cs="宋体"/>
                <w:b w:val="0"/>
                <w:bCs w:val="0"/>
                <w:color w:val="000000"/>
                <w:sz w:val="21"/>
                <w:szCs w:val="21"/>
                <w:highlight w:val="none"/>
                <w:lang w:val="en-US"/>
              </w:rPr>
              <w:t xml:space="preserve">方案，</w:t>
            </w:r>
            <w:r>
              <w:rPr>
                <w:rFonts w:hint="eastAsia" w:ascii="宋体" w:hAnsi="宋体" w:cs="宋体"/>
                <w:b w:val="0"/>
                <w:bCs w:val="0"/>
                <w:color w:val="000000"/>
                <w:sz w:val="21"/>
                <w:szCs w:val="21"/>
                <w:highlight w:val="none"/>
                <w:lang w:val="en-US" w:eastAsia="zh-CN"/>
              </w:rPr>
              <w:t xml:space="preserve">包括但不限于</w:t>
            </w:r>
            <w:r>
              <w:rPr>
                <w:rFonts w:hint="eastAsia" w:ascii="宋体" w:hAnsi="宋体" w:eastAsia="宋体" w:cs="宋体"/>
                <w:b w:val="0"/>
                <w:bCs w:val="0"/>
                <w:color w:val="000000"/>
                <w:sz w:val="21"/>
                <w:szCs w:val="21"/>
                <w:highlight w:val="none"/>
              </w:rPr>
              <w:t xml:space="preserve">其产品详细的售前、售中、售后服务方案和产品使用跟踪评价方案，内容包括所能提供的产品批量（无论需求量大小均能按用户需求发货）、规格、有效期、存储和使用等环节。</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ascii="宋体" w:hAnsi="宋体" w:cs="宋体"/>
                <w:color w:val="000000"/>
                <w:highlight w:val="none"/>
              </w:rPr>
            </w:r>
            <w:r/>
          </w:p>
        </w:tc>
      </w:tr>
      <w:tr>
        <w:trPr>
          <w:trHeight w:val="1481"/>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应急处理方案</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6.00分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color w:val="000000"/>
                <w:sz w:val="21"/>
                <w:szCs w:val="22"/>
                <w:highlight w:val="none"/>
                <w:rtl w:val="0"/>
                <w:lang w:val="en-US" w:eastAsia="zh-CN" w:bidi="ar-SA"/>
              </w:rPr>
              <w:t xml:space="preserve">供应商根据招标文件“第四章、采购需求-四、商务部分-（二）猪耳标部分4.7.2，制定</w:t>
            </w:r>
            <w:r>
              <w:rPr>
                <w:rFonts w:hint="eastAsia" w:ascii="宋体" w:hAnsi="宋体" w:eastAsia="宋体" w:cs="宋体"/>
                <w:b w:val="0"/>
                <w:bCs w:val="0"/>
                <w:color w:val="000000"/>
                <w:sz w:val="21"/>
                <w:szCs w:val="21"/>
                <w:highlight w:val="none"/>
                <w:lang w:val="en-US" w:eastAsia="zh-CN"/>
              </w:rPr>
              <w:t xml:space="preserve">应急处理</w:t>
            </w:r>
            <w:r>
              <w:rPr>
                <w:rFonts w:hint="eastAsia" w:ascii="宋体" w:hAnsi="宋体" w:eastAsia="宋体" w:cs="宋体"/>
                <w:b w:val="0"/>
                <w:bCs w:val="0"/>
                <w:color w:val="000000"/>
                <w:sz w:val="21"/>
                <w:szCs w:val="21"/>
                <w:highlight w:val="none"/>
                <w:lang w:val="en-US"/>
              </w:rPr>
              <w:t xml:space="preserve">方案</w:t>
            </w:r>
            <w:r>
              <w:rPr>
                <w:rFonts w:hint="eastAsia" w:ascii="宋体" w:hAnsi="宋体" w:eastAsia="宋体" w:cs="宋体"/>
                <w:b w:val="0"/>
                <w:bCs w:val="0"/>
                <w:color w:val="000000"/>
                <w:sz w:val="21"/>
                <w:szCs w:val="21"/>
                <w:highlight w:val="none"/>
              </w:rPr>
              <w:t xml:space="preserve">，内容包括</w:t>
            </w:r>
            <w:r>
              <w:rPr>
                <w:rFonts w:hint="eastAsia" w:ascii="宋体" w:hAnsi="宋体" w:cs="宋体"/>
                <w:b w:val="0"/>
                <w:bCs w:val="0"/>
                <w:color w:val="000000"/>
                <w:sz w:val="21"/>
                <w:szCs w:val="21"/>
                <w:highlight w:val="none"/>
                <w:lang w:val="en-US" w:eastAsia="zh-CN"/>
              </w:rPr>
              <w:t xml:space="preserve">但不限于</w:t>
            </w:r>
            <w:r>
              <w:rPr>
                <w:rFonts w:hint="eastAsia" w:ascii="宋体" w:hAnsi="宋体" w:eastAsia="宋体" w:cs="宋体"/>
                <w:b w:val="0"/>
                <w:bCs w:val="0"/>
                <w:color w:val="000000"/>
                <w:sz w:val="21"/>
                <w:szCs w:val="21"/>
                <w:highlight w:val="none"/>
              </w:rPr>
              <w:t xml:space="preserve">用户反映问题的处理，用户走访等。</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分，不满足采购需求不得分。</w:t>
            </w:r>
            <w:r>
              <w:rPr>
                <w:rFonts w:ascii="宋体" w:hAnsi="宋体" w:cs="宋体"/>
                <w:color w:val="000000"/>
                <w:highlight w:val="none"/>
              </w:rPr>
            </w:r>
            <w:r/>
          </w:p>
        </w:tc>
      </w:tr>
      <w:tr>
        <w:trPr>
          <w:trHeight w:val="1505"/>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回收耳标的销毁方案</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5.00分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color w:val="000000"/>
                <w:sz w:val="21"/>
                <w:szCs w:val="22"/>
                <w:highlight w:val="none"/>
                <w:rtl w:val="0"/>
                <w:lang w:val="en-US" w:eastAsia="zh-CN" w:bidi="ar-SA"/>
              </w:rPr>
              <w:t xml:space="preserve">供应商根据招标文件“第四章、采购需求-四、商务部分-（二）</w:t>
            </w:r>
            <w:r>
              <w:rPr>
                <w:rFonts w:hint="eastAsia" w:ascii="宋体" w:hAnsi="宋体" w:eastAsia="宋体" w:cs="宋体"/>
                <w:color w:val="000000"/>
                <w:sz w:val="21"/>
                <w:szCs w:val="22"/>
                <w:highlight w:val="none"/>
                <w:rtl w:val="0"/>
                <w:lang w:val="en-US" w:eastAsia="zh-CN" w:bidi="ar-SA"/>
              </w:rPr>
              <w:t xml:space="preserve">猪耳标部分</w:t>
            </w:r>
            <w:r>
              <w:rPr>
                <w:rFonts w:hint="eastAsia" w:ascii="宋体" w:hAnsi="宋体" w:eastAsia="宋体" w:cs="宋体"/>
                <w:color w:val="000000"/>
                <w:sz w:val="21"/>
                <w:szCs w:val="22"/>
                <w:highlight w:val="none"/>
                <w:rtl w:val="0"/>
                <w:lang w:val="en-US" w:eastAsia="zh-CN" w:bidi="ar-SA"/>
              </w:rPr>
              <w:t xml:space="preserve">4.7.3，</w:t>
            </w:r>
            <w:r>
              <w:rPr>
                <w:rFonts w:hint="eastAsia" w:ascii="宋体" w:hAnsi="宋体" w:eastAsia="宋体" w:cs="宋体"/>
                <w:b w:val="0"/>
                <w:bCs w:val="0"/>
                <w:color w:val="000000"/>
                <w:sz w:val="21"/>
                <w:szCs w:val="21"/>
                <w:highlight w:val="none"/>
              </w:rPr>
              <w:t xml:space="preserve">提供用户回收耳标（已在</w:t>
            </w:r>
            <w:r>
              <w:rPr>
                <w:rFonts w:hint="eastAsia" w:ascii="宋体" w:hAnsi="宋体" w:eastAsia="宋体" w:cs="宋体"/>
                <w:b w:val="0"/>
                <w:bCs w:val="0"/>
                <w:color w:val="000000"/>
                <w:spacing w:val="-7"/>
                <w:sz w:val="21"/>
                <w:szCs w:val="21"/>
                <w:highlight w:val="none"/>
                <w:lang w:val="zh-CN" w:bidi="zh-CN"/>
              </w:rPr>
              <w:t xml:space="preserve">全国兽医卫生综合信息平台</w:t>
            </w:r>
            <w:r>
              <w:rPr>
                <w:rFonts w:hint="eastAsia" w:ascii="宋体" w:hAnsi="宋体" w:eastAsia="宋体" w:cs="宋体"/>
                <w:b w:val="0"/>
                <w:bCs w:val="0"/>
                <w:color w:val="000000"/>
                <w:sz w:val="21"/>
                <w:szCs w:val="21"/>
                <w:highlight w:val="none"/>
              </w:rPr>
              <w:t xml:space="preserve">注销）后的销毁方案，内容包括</w:t>
            </w:r>
            <w:r>
              <w:rPr>
                <w:rFonts w:hint="eastAsia" w:ascii="宋体" w:hAnsi="宋体" w:cs="宋体"/>
                <w:b w:val="0"/>
                <w:bCs w:val="0"/>
                <w:color w:val="000000"/>
                <w:sz w:val="21"/>
                <w:szCs w:val="21"/>
                <w:highlight w:val="none"/>
                <w:lang w:val="en-US" w:eastAsia="zh-CN"/>
              </w:rPr>
              <w:t xml:space="preserve">但不限于</w:t>
            </w:r>
            <w:r>
              <w:rPr>
                <w:rFonts w:hint="eastAsia" w:ascii="宋体" w:hAnsi="宋体" w:eastAsia="宋体" w:cs="宋体"/>
                <w:b w:val="0"/>
                <w:bCs w:val="0"/>
                <w:color w:val="000000"/>
                <w:sz w:val="21"/>
                <w:szCs w:val="21"/>
                <w:highlight w:val="none"/>
              </w:rPr>
              <w:t xml:space="preserve">回收耳标的运输、销毁、全程监控等服务。</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eastAsia="宋体" w:cs="宋体"/>
                <w:b w:val="0"/>
                <w:bCs w:val="0"/>
                <w:color w:val="000000"/>
                <w:sz w:val="21"/>
                <w:szCs w:val="21"/>
                <w:highlight w:val="none"/>
              </w:rPr>
              <w:t xml:space="preserve">。</w:t>
            </w:r>
            <w:r>
              <w:rPr>
                <w:rFonts w:ascii="宋体" w:hAnsi="宋体" w:cs="宋体"/>
                <w:color w:val="000000"/>
                <w:highlight w:val="none"/>
              </w:rPr>
            </w:r>
            <w:r/>
          </w:p>
        </w:tc>
      </w:tr>
      <w:tr>
        <w:trPr>
          <w:trHeight w:val="1241"/>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使用效果调查方案</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5.00分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color w:val="000000"/>
                <w:sz w:val="21"/>
                <w:szCs w:val="22"/>
                <w:highlight w:val="none"/>
                <w:rtl w:val="0"/>
                <w:lang w:val="en-US" w:eastAsia="zh-CN" w:bidi="ar-SA"/>
              </w:rPr>
              <w:t xml:space="preserve">供应商根据招标文件“第四章、采购需求-四、商务部分-（二）</w:t>
            </w:r>
            <w:r>
              <w:rPr>
                <w:rFonts w:hint="eastAsia" w:ascii="宋体" w:hAnsi="宋体" w:eastAsia="宋体" w:cs="宋体"/>
                <w:color w:val="000000"/>
                <w:sz w:val="21"/>
                <w:szCs w:val="22"/>
                <w:highlight w:val="none"/>
                <w:rtl w:val="0"/>
                <w:lang w:val="en-US" w:eastAsia="zh-CN" w:bidi="ar-SA"/>
              </w:rPr>
              <w:t xml:space="preserve">猪耳标部分</w:t>
            </w:r>
            <w:r>
              <w:rPr>
                <w:rFonts w:hint="eastAsia" w:ascii="宋体" w:hAnsi="宋体" w:eastAsia="宋体" w:cs="宋体"/>
                <w:color w:val="000000"/>
                <w:sz w:val="21"/>
                <w:szCs w:val="22"/>
                <w:highlight w:val="none"/>
                <w:rtl w:val="0"/>
                <w:lang w:val="en-US" w:eastAsia="zh-CN" w:bidi="ar-SA"/>
              </w:rPr>
              <w:t xml:space="preserve">4.7.4，</w:t>
            </w:r>
            <w:r>
              <w:rPr>
                <w:rFonts w:hint="eastAsia" w:ascii="宋体" w:hAnsi="宋体" w:eastAsia="宋体" w:cs="宋体"/>
                <w:b w:val="0"/>
                <w:bCs w:val="0"/>
                <w:color w:val="000000"/>
                <w:sz w:val="21"/>
                <w:szCs w:val="21"/>
                <w:highlight w:val="none"/>
              </w:rPr>
              <w:t xml:space="preserve">提供其产品的使用效果调查方案，内容包括</w:t>
            </w:r>
            <w:r>
              <w:rPr>
                <w:rFonts w:hint="eastAsia" w:ascii="宋体" w:hAnsi="宋体" w:cs="宋体"/>
                <w:b w:val="0"/>
                <w:bCs w:val="0"/>
                <w:color w:val="000000"/>
                <w:sz w:val="21"/>
                <w:szCs w:val="21"/>
                <w:highlight w:val="none"/>
                <w:lang w:val="en-US" w:eastAsia="zh-CN"/>
              </w:rPr>
              <w:t xml:space="preserve">但不限于</w:t>
            </w:r>
            <w:r>
              <w:rPr>
                <w:rFonts w:hint="eastAsia" w:ascii="宋体" w:hAnsi="宋体" w:eastAsia="宋体" w:cs="宋体"/>
                <w:b w:val="0"/>
                <w:bCs w:val="0"/>
                <w:color w:val="000000"/>
                <w:spacing w:val="-9"/>
                <w:sz w:val="21"/>
                <w:szCs w:val="21"/>
                <w:highlight w:val="none"/>
                <w:lang w:val="zh-CN" w:bidi="zh-CN"/>
              </w:rPr>
              <w:t xml:space="preserve">耳标检测方案（主动送检、抽检）、用户评价、市县疫控等相关机构（部门）评价等。</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ascii="宋体" w:hAnsi="宋体" w:cs="宋体"/>
                <w:color w:val="000000"/>
                <w:highlight w:val="none"/>
              </w:rPr>
            </w:r>
            <w:r/>
          </w:p>
        </w:tc>
      </w:tr>
      <w:tr>
        <w:trPr>
          <w:trHeight w:val="1241"/>
        </w:trPr>
        <w:tc>
          <w:tcPr>
            <w:tcW w:w="1110" w:type="dxa"/>
            <w:vAlign w:val="center"/>
            <w:textDirection w:val="lrTb"/>
            <w:noWrap w:val="false"/>
          </w:tcPr>
          <w:p>
            <w:pPr>
              <w:pStyle w:val="976"/>
              <w:jc w:val="center"/>
              <w:spacing w:after="0" w:afterAutospacing="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产品控制</w:t>
            </w:r>
            <w:r>
              <w:rPr>
                <w:rFonts w:hint="eastAsia" w:ascii="宋体" w:hAnsi="宋体" w:cs="宋体"/>
                <w:b w:val="0"/>
                <w:bCs w:val="0"/>
                <w:color w:val="000000"/>
                <w:sz w:val="21"/>
                <w:szCs w:val="21"/>
                <w:highlight w:val="none"/>
                <w:lang w:val="en-US" w:eastAsia="zh-CN"/>
              </w:rPr>
              <w:t xml:space="preserve">方案</w:t>
            </w:r>
            <w:r>
              <w:rPr>
                <w:rFonts w:hint="eastAsia" w:ascii="宋体" w:hAnsi="宋体" w:eastAsia="宋体" w:cs="宋体"/>
                <w:b w:val="0"/>
                <w:bCs w:val="0"/>
                <w:color w:val="000000"/>
                <w:sz w:val="21"/>
                <w:szCs w:val="21"/>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lang w:val="en-US" w:eastAsia="zh-CN" w:bidi="ar-SA"/>
              </w:rPr>
              <w:t xml:space="preserve">5.00分</w:t>
            </w:r>
            <w:r>
              <w:rPr>
                <w:rFonts w:hint="eastAsia" w:ascii="宋体" w:hAnsi="宋体" w:eastAsia="宋体" w:cs="宋体"/>
                <w:b w:val="0"/>
                <w:bCs w:val="0"/>
                <w:caps w:val="0"/>
                <w:color w:val="000000"/>
                <w:sz w:val="21"/>
                <w:szCs w:val="21"/>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cs="宋体"/>
                <w:color w:val="000000"/>
                <w:sz w:val="21"/>
                <w:szCs w:val="22"/>
                <w:highlight w:val="none"/>
                <w:rtl w:val="0"/>
                <w:lang w:val="en-US" w:eastAsia="zh-CN" w:bidi="ar-SA"/>
              </w:rPr>
              <w:t xml:space="preserve">供</w:t>
            </w:r>
            <w:r>
              <w:rPr>
                <w:rFonts w:hint="eastAsia" w:ascii="宋体" w:hAnsi="宋体" w:eastAsia="宋体" w:cs="宋体"/>
                <w:color w:val="000000"/>
                <w:sz w:val="21"/>
                <w:szCs w:val="22"/>
                <w:highlight w:val="none"/>
                <w:rtl w:val="0"/>
                <w:lang w:val="en-US" w:eastAsia="zh-CN" w:bidi="ar-SA"/>
              </w:rPr>
              <w:t xml:space="preserve">应商根据招标文件“第四章、采购需求-四、商务部分-（</w:t>
            </w:r>
            <w:r>
              <w:rPr>
                <w:rFonts w:hint="eastAsia" w:ascii="宋体" w:hAnsi="宋体" w:cs="宋体"/>
                <w:color w:val="000000"/>
                <w:sz w:val="21"/>
                <w:szCs w:val="22"/>
                <w:highlight w:val="none"/>
                <w:rtl w:val="0"/>
                <w:lang w:val="en-US" w:eastAsia="zh-CN" w:bidi="ar-SA"/>
              </w:rPr>
              <w:t xml:space="preserve">二</w:t>
            </w:r>
            <w:r>
              <w:rPr>
                <w:rFonts w:hint="eastAsia" w:ascii="宋体" w:hAnsi="宋体" w:eastAsia="宋体" w:cs="宋体"/>
                <w:color w:val="000000"/>
                <w:sz w:val="21"/>
                <w:szCs w:val="22"/>
                <w:highlight w:val="none"/>
                <w:rtl w:val="0"/>
                <w:lang w:val="en-US" w:eastAsia="zh-CN" w:bidi="ar-SA"/>
              </w:rPr>
              <w:t xml:space="preserve">）猪耳标部分4.7.</w:t>
            </w:r>
            <w:r>
              <w:rPr>
                <w:rFonts w:hint="eastAsia" w:ascii="宋体" w:hAnsi="宋体" w:cs="宋体"/>
                <w:color w:val="000000"/>
                <w:sz w:val="21"/>
                <w:szCs w:val="22"/>
                <w:highlight w:val="none"/>
                <w:rtl w:val="0"/>
                <w:lang w:val="en-US" w:eastAsia="zh-CN" w:bidi="ar-SA"/>
              </w:rPr>
              <w:t xml:space="preserve">5</w:t>
            </w:r>
            <w:r>
              <w:rPr>
                <w:rFonts w:hint="eastAsia" w:ascii="宋体" w:hAnsi="宋体" w:eastAsia="宋体" w:cs="宋体"/>
                <w:color w:val="000000"/>
                <w:sz w:val="21"/>
                <w:szCs w:val="22"/>
                <w:highlight w:val="none"/>
                <w:rtl w:val="0"/>
                <w:lang w:val="en-US" w:eastAsia="zh-CN" w:bidi="ar-SA"/>
              </w:rPr>
              <w:t xml:space="preserve">，</w:t>
            </w:r>
            <w:r>
              <w:rPr>
                <w:rFonts w:hint="eastAsia" w:ascii="宋体" w:hAnsi="宋体" w:eastAsia="宋体" w:cs="宋体"/>
                <w:color w:val="000000"/>
                <w:sz w:val="21"/>
                <w:szCs w:val="21"/>
                <w:highlight w:val="none"/>
              </w:rPr>
              <w:t xml:space="preserve">投标人</w:t>
            </w:r>
            <w:r>
              <w:rPr>
                <w:rFonts w:hint="eastAsia" w:ascii="宋体" w:hAnsi="宋体" w:cs="宋体"/>
                <w:color w:val="000000"/>
                <w:sz w:val="21"/>
                <w:szCs w:val="21"/>
                <w:highlight w:val="none"/>
                <w:lang w:val="en-US" w:eastAsia="zh-CN"/>
              </w:rPr>
              <w:t xml:space="preserve">提供其所投产品的产品控制方案，包括但不限于</w:t>
            </w:r>
            <w:r>
              <w:rPr>
                <w:rFonts w:hint="eastAsia" w:ascii="宋体" w:hAnsi="宋体" w:eastAsia="宋体" w:cs="宋体"/>
                <w:color w:val="000000"/>
                <w:sz w:val="21"/>
                <w:szCs w:val="21"/>
                <w:highlight w:val="none"/>
              </w:rPr>
              <w:t xml:space="preserve">产品质量、创新研究、技术合作等品控措施</w:t>
            </w:r>
            <w:r>
              <w:rPr>
                <w:rFonts w:hint="eastAsia" w:ascii="宋体" w:hAnsi="宋体" w:cs="宋体"/>
                <w:color w:val="000000"/>
                <w:sz w:val="21"/>
                <w:szCs w:val="21"/>
                <w:highlight w:val="none"/>
                <w:lang w:eastAsia="zh-CN"/>
              </w:rPr>
              <w:t xml:space="preserve">，</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eastAsia="宋体" w:cs="宋体"/>
                <w:color w:val="000000"/>
                <w:sz w:val="21"/>
                <w:szCs w:val="22"/>
                <w:highlight w:val="none"/>
                <w:rtl w:val="0"/>
                <w:lang w:val="en-US" w:eastAsia="zh-CN" w:bidi="ar-SA"/>
              </w:rPr>
            </w:r>
            <w:r/>
          </w:p>
        </w:tc>
      </w:tr>
      <w:tr>
        <w:trPr>
          <w:trHeight w:val="1241"/>
        </w:trPr>
        <w:tc>
          <w:tcPr>
            <w:tcW w:w="1110" w:type="dxa"/>
            <w:vAlign w:val="center"/>
            <w:textDirection w:val="lrTb"/>
            <w:noWrap w:val="false"/>
          </w:tcPr>
          <w:p>
            <w:pPr>
              <w:pStyle w:val="976"/>
              <w:jc w:val="center"/>
              <w:spacing w:after="0" w:afterAutospacing="0"/>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产品自检方案</w:t>
            </w:r>
            <w:r>
              <w:rPr>
                <w:rFonts w:hint="eastAsia" w:ascii="宋体" w:hAnsi="宋体" w:eastAsia="宋体" w:cs="宋体"/>
                <w:b w:val="0"/>
                <w:bCs w:val="0"/>
                <w:color w:val="000000"/>
                <w:sz w:val="21"/>
                <w:szCs w:val="21"/>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cs="宋体"/>
                <w:b w:val="0"/>
                <w:bCs w:val="0"/>
                <w:caps w:val="0"/>
                <w:color w:val="000000"/>
                <w:sz w:val="21"/>
                <w:szCs w:val="21"/>
                <w:highlight w:val="none"/>
                <w:lang w:val="en-US" w:eastAsia="zh-CN" w:bidi="ar-SA"/>
              </w:rPr>
              <w:t xml:space="preserve">5.00</w:t>
            </w:r>
            <w:r>
              <w:rPr>
                <w:rFonts w:hint="eastAsia" w:ascii="宋体" w:hAnsi="宋体" w:eastAsia="宋体" w:cs="宋体"/>
                <w:b w:val="0"/>
                <w:bCs w:val="0"/>
                <w:caps w:val="0"/>
                <w:color w:val="000000"/>
                <w:sz w:val="21"/>
                <w:szCs w:val="21"/>
                <w:highlight w:val="none"/>
                <w:lang w:val="en-US" w:eastAsia="zh-CN" w:bidi="ar-SA"/>
              </w:rPr>
              <w:t xml:space="preserve">分</w:t>
            </w:r>
            <w:r>
              <w:rPr>
                <w:rFonts w:hint="eastAsia" w:ascii="宋体" w:hAnsi="宋体" w:eastAsia="宋体" w:cs="宋体"/>
                <w:b w:val="0"/>
                <w:bCs w:val="0"/>
                <w:caps w:val="0"/>
                <w:color w:val="000000"/>
                <w:sz w:val="21"/>
                <w:szCs w:val="21"/>
                <w:highlight w:val="none"/>
                <w:lang w:val="en-US" w:eastAsia="zh-CN" w:bidi="ar-SA"/>
              </w:rPr>
            </w:r>
            <w:r/>
          </w:p>
        </w:tc>
        <w:tc>
          <w:tcPr>
            <w:tcW w:w="3081" w:type="dxa"/>
            <w:vAlign w:val="center"/>
            <w:textDirection w:val="lrTb"/>
            <w:noWrap w:val="false"/>
          </w:tcPr>
          <w:p>
            <w:pPr>
              <w:pStyle w:val="976"/>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cs="宋体"/>
                <w:color w:val="000000"/>
                <w:sz w:val="21"/>
                <w:szCs w:val="22"/>
                <w:highlight w:val="none"/>
                <w:rtl w:val="0"/>
                <w:lang w:val="en-US" w:eastAsia="zh-CN" w:bidi="ar-SA"/>
              </w:rPr>
              <w:t xml:space="preserve">供</w:t>
            </w:r>
            <w:r>
              <w:rPr>
                <w:rFonts w:hint="eastAsia" w:ascii="宋体" w:hAnsi="宋体" w:eastAsia="宋体" w:cs="宋体"/>
                <w:color w:val="000000"/>
                <w:sz w:val="21"/>
                <w:szCs w:val="22"/>
                <w:highlight w:val="none"/>
                <w:rtl w:val="0"/>
                <w:lang w:val="en-US" w:eastAsia="zh-CN" w:bidi="ar-SA"/>
              </w:rPr>
              <w:t xml:space="preserve">应商根据招标文件“第四章、采购需求-四、商务部分-（</w:t>
            </w:r>
            <w:r>
              <w:rPr>
                <w:rFonts w:hint="eastAsia" w:ascii="宋体" w:hAnsi="宋体" w:cs="宋体"/>
                <w:color w:val="000000"/>
                <w:sz w:val="21"/>
                <w:szCs w:val="22"/>
                <w:highlight w:val="none"/>
                <w:rtl w:val="0"/>
                <w:lang w:val="en-US" w:eastAsia="zh-CN" w:bidi="ar-SA"/>
              </w:rPr>
              <w:t xml:space="preserve">二</w:t>
            </w:r>
            <w:r>
              <w:rPr>
                <w:rFonts w:hint="eastAsia" w:ascii="宋体" w:hAnsi="宋体" w:eastAsia="宋体" w:cs="宋体"/>
                <w:color w:val="000000"/>
                <w:sz w:val="21"/>
                <w:szCs w:val="22"/>
                <w:highlight w:val="none"/>
                <w:rtl w:val="0"/>
                <w:lang w:val="en-US" w:eastAsia="zh-CN" w:bidi="ar-SA"/>
              </w:rPr>
              <w:t xml:space="preserve">）</w:t>
            </w:r>
            <w:r>
              <w:rPr>
                <w:rFonts w:hint="eastAsia" w:ascii="宋体" w:hAnsi="宋体" w:eastAsia="宋体" w:cs="宋体"/>
                <w:color w:val="000000"/>
                <w:sz w:val="21"/>
                <w:szCs w:val="22"/>
                <w:highlight w:val="none"/>
                <w:rtl w:val="0"/>
                <w:lang w:val="en-US" w:eastAsia="zh-CN" w:bidi="ar-SA"/>
              </w:rPr>
              <w:t xml:space="preserve">猪耳标部分</w:t>
            </w:r>
            <w:r>
              <w:rPr>
                <w:rFonts w:hint="eastAsia" w:ascii="宋体" w:hAnsi="宋体" w:eastAsia="宋体" w:cs="宋体"/>
                <w:color w:val="000000"/>
                <w:sz w:val="21"/>
                <w:szCs w:val="22"/>
                <w:highlight w:val="none"/>
                <w:rtl w:val="0"/>
                <w:lang w:val="en-US" w:eastAsia="zh-CN" w:bidi="ar-SA"/>
              </w:rPr>
              <w:t xml:space="preserve">4.7.</w:t>
            </w:r>
            <w:r>
              <w:rPr>
                <w:rFonts w:hint="eastAsia" w:ascii="宋体" w:hAnsi="宋体" w:cs="宋体"/>
                <w:color w:val="000000"/>
                <w:sz w:val="21"/>
                <w:szCs w:val="22"/>
                <w:highlight w:val="none"/>
                <w:rtl w:val="0"/>
                <w:lang w:val="en-US" w:eastAsia="zh-CN" w:bidi="ar-SA"/>
              </w:rPr>
              <w:t xml:space="preserve">6</w:t>
            </w:r>
            <w:r>
              <w:rPr>
                <w:rFonts w:hint="eastAsia" w:ascii="宋体" w:hAnsi="宋体" w:eastAsia="宋体" w:cs="宋体"/>
                <w:color w:val="000000"/>
                <w:sz w:val="21"/>
                <w:szCs w:val="22"/>
                <w:highlight w:val="none"/>
                <w:rtl w:val="0"/>
                <w:lang w:val="en-US" w:eastAsia="zh-CN" w:bidi="ar-SA"/>
              </w:rPr>
              <w:t xml:space="preserve">，</w:t>
            </w:r>
            <w:r>
              <w:rPr>
                <w:rFonts w:hint="eastAsia" w:ascii="宋体" w:hAnsi="宋体" w:eastAsia="宋体" w:cs="宋体"/>
                <w:color w:val="000000"/>
                <w:sz w:val="21"/>
                <w:szCs w:val="21"/>
                <w:highlight w:val="none"/>
              </w:rPr>
              <w:t xml:space="preserve">投标人</w:t>
            </w:r>
            <w:r>
              <w:rPr>
                <w:rFonts w:hint="eastAsia" w:ascii="宋体" w:hAnsi="宋体" w:cs="宋体"/>
                <w:color w:val="000000"/>
                <w:sz w:val="21"/>
                <w:szCs w:val="21"/>
                <w:highlight w:val="none"/>
                <w:lang w:val="en-US" w:eastAsia="zh-CN"/>
              </w:rPr>
              <w:t xml:space="preserve">提供其所投产品的产品自检方案，包括但不限于实施自检佐证材料</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生产环节管理等方案</w:t>
            </w:r>
            <w:r>
              <w:rPr>
                <w:rFonts w:hint="eastAsia" w:ascii="宋体" w:hAnsi="宋体" w:cs="宋体"/>
                <w:color w:val="000000"/>
                <w:sz w:val="21"/>
                <w:szCs w:val="21"/>
                <w:highlight w:val="none"/>
                <w:lang w:eastAsia="zh-CN"/>
              </w:rPr>
              <w:t xml:space="preserve">，</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hint="eastAsia" w:ascii="宋体" w:hAnsi="宋体" w:eastAsia="宋体" w:cs="宋体"/>
                <w:color w:val="000000"/>
                <w:sz w:val="21"/>
                <w:szCs w:val="22"/>
                <w:highlight w:val="none"/>
                <w:rtl w:val="0"/>
                <w:lang w:val="en-US" w:eastAsia="zh-CN" w:bidi="ar-SA"/>
              </w:rPr>
            </w:r>
            <w:r/>
          </w:p>
        </w:tc>
      </w:tr>
      <w:tr>
        <w:trPr>
          <w:trHeight w:val="1303"/>
        </w:trPr>
        <w:tc>
          <w:tcPr>
            <w:tcW w:w="1110" w:type="dxa"/>
            <w:vAlign w:val="center"/>
            <w:textDirection w:val="lrTb"/>
            <w:noWrap w:val="false"/>
          </w:tcPr>
          <w:p>
            <w:pPr>
              <w:pStyle w:val="976"/>
              <w:jc w:val="center"/>
              <w:spacing w:after="0" w:afterAutospacing="0"/>
              <w:widowControl w:val="off"/>
              <w:rPr>
                <w:rFonts w:ascii="宋体" w:hAnsi="宋体" w:cs="宋体"/>
                <w:color w:val="000000"/>
                <w:highlight w:val="none"/>
              </w:rPr>
            </w:pPr>
            <w:r>
              <w:rPr>
                <w:rFonts w:hint="eastAsia" w:ascii="宋体" w:hAnsi="宋体" w:eastAsia="宋体" w:cs="宋体"/>
                <w:b w:val="0"/>
                <w:bCs w:val="0"/>
                <w:color w:val="000000"/>
                <w:sz w:val="21"/>
                <w:szCs w:val="21"/>
                <w:highlight w:val="none"/>
              </w:rPr>
              <w:t xml:space="preserve">培训方案</w:t>
            </w:r>
            <w:r>
              <w:rPr>
                <w:rFonts w:ascii="宋体" w:hAnsi="宋体" w:cs="宋体"/>
                <w:color w:val="000000"/>
                <w:highlight w:val="none"/>
              </w:rPr>
            </w:r>
            <w:r/>
          </w:p>
        </w:tc>
        <w:tc>
          <w:tcPr>
            <w:tcW w:w="807" w:type="dxa"/>
            <w:vAlign w:val="center"/>
            <w:textDirection w:val="lrTb"/>
            <w:noWrap w:val="false"/>
          </w:tcPr>
          <w:p>
            <w:pPr>
              <w:pStyle w:val="976"/>
              <w:jc w:val="center"/>
              <w:spacing w:after="0" w:afterAutospacing="0"/>
              <w:widowControl w:val="off"/>
              <w:rPr>
                <w:rFonts w:hint="eastAsia" w:ascii="宋体" w:hAnsi="宋体" w:eastAsia="宋体" w:cs="宋体"/>
                <w:color w:val="000000"/>
                <w:highlight w:val="none"/>
                <w:lang w:eastAsia="zh-CN"/>
              </w:rPr>
            </w:pPr>
            <w:r>
              <w:rPr>
                <w:rFonts w:hint="eastAsia" w:ascii="宋体" w:hAnsi="宋体" w:eastAsia="宋体" w:cs="宋体"/>
                <w:b w:val="0"/>
                <w:bCs w:val="0"/>
                <w:caps w:val="0"/>
                <w:color w:val="000000"/>
                <w:sz w:val="21"/>
                <w:szCs w:val="21"/>
                <w:highlight w:val="none"/>
                <w:lang w:val="en-US" w:eastAsia="zh-CN" w:bidi="ar-SA"/>
              </w:rPr>
              <w:t xml:space="preserve">5.00分</w:t>
            </w:r>
            <w:r>
              <w:rPr>
                <w:rFonts w:hint="eastAsia" w:ascii="宋体" w:hAnsi="宋体" w:eastAsia="宋体" w:cs="宋体"/>
                <w:color w:val="000000"/>
                <w:highlight w:val="none"/>
                <w:lang w:eastAsia="zh-CN"/>
              </w:rPr>
            </w:r>
            <w:r/>
          </w:p>
        </w:tc>
        <w:tc>
          <w:tcPr>
            <w:tcW w:w="3081" w:type="dxa"/>
            <w:vAlign w:val="center"/>
            <w:textDirection w:val="lrTb"/>
            <w:noWrap w:val="false"/>
          </w:tcPr>
          <w:p>
            <w:pPr>
              <w:pStyle w:val="976"/>
              <w:jc w:val="left"/>
              <w:spacing w:after="0" w:afterAutospacing="0"/>
              <w:widowControl w:val="off"/>
              <w:rPr>
                <w:rFonts w:ascii="宋体" w:hAnsi="宋体" w:cs="宋体"/>
                <w:color w:val="000000"/>
                <w:highlight w:val="none"/>
              </w:rPr>
            </w:pPr>
            <w:r>
              <w:rPr>
                <w:rFonts w:hint="eastAsia" w:ascii="宋体" w:hAnsi="宋体" w:eastAsia="宋体" w:cs="宋体"/>
                <w:color w:val="000000"/>
                <w:sz w:val="21"/>
                <w:szCs w:val="22"/>
                <w:highlight w:val="none"/>
                <w:rtl w:val="0"/>
                <w:lang w:val="en-US" w:eastAsia="zh-CN" w:bidi="ar-SA"/>
              </w:rPr>
              <w:t xml:space="preserve">供应商根据招标文件“第四章、采购需求-四、商务部分-（二）</w:t>
            </w:r>
            <w:r>
              <w:rPr>
                <w:rFonts w:hint="eastAsia" w:ascii="宋体" w:hAnsi="宋体" w:eastAsia="宋体" w:cs="宋体"/>
                <w:color w:val="000000"/>
                <w:sz w:val="21"/>
                <w:szCs w:val="22"/>
                <w:highlight w:val="none"/>
                <w:rtl w:val="0"/>
                <w:lang w:val="en-US" w:eastAsia="zh-CN" w:bidi="ar-SA"/>
              </w:rPr>
              <w:t xml:space="preserve">猪耳标部分</w:t>
            </w:r>
            <w:r>
              <w:rPr>
                <w:rFonts w:hint="eastAsia" w:ascii="宋体" w:hAnsi="宋体" w:eastAsia="宋体" w:cs="宋体"/>
                <w:color w:val="000000"/>
                <w:sz w:val="21"/>
                <w:szCs w:val="22"/>
                <w:highlight w:val="none"/>
                <w:rtl w:val="0"/>
                <w:lang w:val="en-US" w:eastAsia="zh-CN" w:bidi="ar-SA"/>
              </w:rPr>
              <w:t xml:space="preserve">4.7.</w:t>
            </w:r>
            <w:r>
              <w:rPr>
                <w:rFonts w:hint="eastAsia" w:ascii="宋体" w:hAnsi="宋体" w:cs="宋体"/>
                <w:color w:val="000000"/>
                <w:sz w:val="21"/>
                <w:szCs w:val="22"/>
                <w:highlight w:val="none"/>
                <w:rtl w:val="0"/>
                <w:lang w:val="en-US" w:eastAsia="zh-CN" w:bidi="ar-SA"/>
              </w:rPr>
              <w:t xml:space="preserve">7</w:t>
            </w:r>
            <w:r>
              <w:rPr>
                <w:rFonts w:hint="eastAsia" w:ascii="宋体" w:hAnsi="宋体" w:eastAsia="宋体" w:cs="宋体"/>
                <w:color w:val="000000"/>
                <w:sz w:val="21"/>
                <w:szCs w:val="22"/>
                <w:highlight w:val="none"/>
                <w:rtl w:val="0"/>
                <w:lang w:val="en-US" w:eastAsia="zh-CN" w:bidi="ar-SA"/>
              </w:rPr>
              <w:t xml:space="preserve">，</w:t>
            </w:r>
            <w:r>
              <w:rPr>
                <w:rFonts w:hint="eastAsia" w:ascii="宋体" w:hAnsi="宋体" w:eastAsia="宋体" w:cs="宋体"/>
                <w:b w:val="0"/>
                <w:bCs w:val="0"/>
                <w:color w:val="000000"/>
                <w:sz w:val="21"/>
                <w:szCs w:val="21"/>
                <w:highlight w:val="none"/>
              </w:rPr>
              <w:t xml:space="preserve">投标人提供培训方案。内容包括</w:t>
            </w:r>
            <w:r>
              <w:rPr>
                <w:rFonts w:hint="eastAsia" w:ascii="宋体" w:hAnsi="宋体" w:cs="宋体"/>
                <w:b w:val="0"/>
                <w:bCs w:val="0"/>
                <w:color w:val="000000"/>
                <w:sz w:val="21"/>
                <w:szCs w:val="21"/>
                <w:highlight w:val="none"/>
                <w:lang w:val="en-US" w:eastAsia="zh-CN"/>
              </w:rPr>
              <w:t xml:space="preserve">但不限于</w:t>
            </w:r>
            <w:r>
              <w:rPr>
                <w:rFonts w:hint="eastAsia" w:ascii="宋体" w:hAnsi="宋体" w:eastAsia="宋体" w:cs="宋体"/>
                <w:b w:val="0"/>
                <w:bCs w:val="0"/>
                <w:color w:val="000000"/>
                <w:sz w:val="21"/>
                <w:szCs w:val="21"/>
                <w:highlight w:val="none"/>
              </w:rPr>
              <w:t xml:space="preserve">培训的内容、师资力量、区域、时间计划等。</w:t>
            </w:r>
            <w:r>
              <w:rPr>
                <w:rFonts w:hint="eastAsia" w:ascii="宋体" w:hAnsi="宋体" w:cs="宋体"/>
                <w:color w:val="000000"/>
                <w:highlight w:val="none"/>
              </w:rPr>
              <w:t xml:space="preserve">优于采购需求得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分；满足采购需求得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分；低于采购需求后期可以通过优化实现的得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分，不满足采购需求不得分。</w:t>
            </w:r>
            <w:r>
              <w:rPr>
                <w:rFonts w:ascii="宋体" w:hAnsi="宋体" w:cs="宋体"/>
                <w:color w:val="000000"/>
                <w:highlight w:val="none"/>
              </w:rPr>
            </w:r>
            <w:r/>
          </w:p>
        </w:tc>
      </w:tr>
    </w:tbl>
    <w:p>
      <w:pPr>
        <w:pStyle w:val="976"/>
        <w:spacing w:line="400" w:lineRule="exact"/>
        <w:rPr>
          <w:rFonts w:hint="eastAsia" w:ascii="宋体" w:hAnsi="宋体" w:cs="宋体"/>
          <w:sz w:val="24"/>
          <w:highlight w:val="none"/>
        </w:rPr>
      </w:pPr>
      <w:r>
        <w:rPr>
          <w:rFonts w:hint="eastAsia" w:eastAsia="仿宋_GB2312"/>
          <w:b/>
          <w:sz w:val="24"/>
          <w:highlight w:val="none"/>
        </w:rPr>
        <w:t xml:space="preserve">（三）评标结果。</w:t>
      </w:r>
      <w:r>
        <w:rPr>
          <w:rFonts w:hint="eastAsia" w:ascii="宋体" w:hAnsi="宋体" w:cs="宋体"/>
          <w:sz w:val="24"/>
          <w:highlight w:val="none"/>
        </w:rPr>
        <w:t xml:space="preserve">评标委员会按照本办法规定推荐中标候选人，并形成评标报告。</w:t>
      </w:r>
      <w:r>
        <w:rPr>
          <w:rFonts w:hint="eastAsia" w:ascii="宋体" w:hAnsi="宋体" w:cs="宋体"/>
          <w:sz w:val="24"/>
          <w:highlight w:val="none"/>
        </w:rPr>
      </w:r>
      <w:r/>
    </w:p>
    <w:p>
      <w:pPr>
        <w:pStyle w:val="976"/>
        <w:spacing w:line="400" w:lineRule="exact"/>
        <w:rPr>
          <w:rFonts w:hint="eastAsia" w:eastAsia="仿宋_GB2312"/>
          <w:b/>
          <w:sz w:val="24"/>
          <w:highlight w:val="none"/>
        </w:rPr>
      </w:pPr>
      <w:r>
        <w:rPr>
          <w:rFonts w:hint="eastAsia" w:eastAsia="仿宋_GB2312"/>
          <w:b/>
          <w:sz w:val="24"/>
          <w:highlight w:val="none"/>
        </w:rPr>
        <w:t xml:space="preserve">（四）政府采购政策功能落实</w:t>
      </w:r>
      <w:r>
        <w:rPr>
          <w:rFonts w:hint="eastAsia" w:eastAsia="仿宋_GB2312"/>
          <w:b/>
          <w:sz w:val="24"/>
          <w:highlight w:val="none"/>
        </w:rPr>
      </w:r>
      <w:r/>
    </w:p>
    <w:p>
      <w:pPr>
        <w:pStyle w:val="976"/>
        <w:spacing w:line="500" w:lineRule="exact"/>
        <w:rPr>
          <w:rFonts w:hint="eastAsia"/>
          <w:b/>
          <w:sz w:val="24"/>
          <w:highlight w:val="none"/>
        </w:rPr>
      </w:pPr>
      <w:r>
        <w:rPr>
          <w:rFonts w:hint="eastAsia" w:eastAsia="仿宋_GB2312"/>
          <w:b/>
          <w:bCs/>
          <w:sz w:val="24"/>
          <w:highlight w:val="none"/>
        </w:rPr>
        <w:t xml:space="preserve">本项目落实的政府采购政策对应以下序号为</w:t>
      </w:r>
      <w:r>
        <w:rPr>
          <w:rFonts w:hint="eastAsia" w:eastAsia="仿宋_GB2312"/>
          <w:b/>
          <w:bCs/>
          <w:sz w:val="24"/>
          <w:highlight w:val="none"/>
          <w:u w:val="single"/>
        </w:rPr>
        <w:t xml:space="preserve">1、2、4</w:t>
      </w:r>
      <w:r>
        <w:rPr>
          <w:rFonts w:hint="eastAsia"/>
          <w:b/>
          <w:sz w:val="24"/>
          <w:highlight w:val="none"/>
        </w:rPr>
      </w:r>
      <w:r/>
    </w:p>
    <w:p>
      <w:pPr>
        <w:pStyle w:val="976"/>
        <w:numPr>
          <w:ilvl w:val="0"/>
          <w:numId w:val="4"/>
        </w:numPr>
        <w:ind w:firstLine="480"/>
        <w:spacing w:line="460" w:lineRule="exact"/>
        <w:rPr>
          <w:rFonts w:hint="eastAsia" w:cs="仿宋_GB2312"/>
          <w:sz w:val="24"/>
          <w:highlight w:val="none"/>
        </w:rPr>
      </w:pPr>
      <w:r>
        <w:rPr>
          <w:rFonts w:hint="eastAsia" w:cs="仿宋_GB2312"/>
          <w:sz w:val="24"/>
          <w:highlight w:val="none"/>
        </w:rPr>
        <w:t xml:space="preserve">采购本国货物、工程和服务</w:t>
      </w:r>
      <w:r>
        <w:rPr>
          <w:rFonts w:hint="eastAsia"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政府采购应当采购本国货物、工程和服务，但有《中华人民共和国政府采购法》第十条规定情形的除外。</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2、</w:t>
      </w:r>
      <w:r>
        <w:rPr>
          <w:rFonts w:cs="仿宋_GB2312"/>
          <w:sz w:val="24"/>
          <w:highlight w:val="none"/>
        </w:rPr>
        <w:t xml:space="preserve">中小企业政策</w:t>
      </w:r>
      <w:r>
        <w:rPr>
          <w:rFonts w:cs="仿宋_GB2312"/>
          <w:sz w:val="24"/>
          <w:highlight w:val="none"/>
        </w:rPr>
      </w:r>
      <w:r/>
    </w:p>
    <w:p>
      <w:pPr>
        <w:pStyle w:val="976"/>
        <w:ind w:firstLine="480"/>
        <w:spacing w:line="460" w:lineRule="exact"/>
        <w:rPr>
          <w:rFonts w:hint="eastAsia"/>
          <w:sz w:val="24"/>
          <w:highlight w:val="none"/>
        </w:rPr>
      </w:pPr>
      <w:r>
        <w:rPr>
          <w:rFonts w:hint="eastAsia"/>
          <w:sz w:val="24"/>
          <w:highlight w:val="none"/>
        </w:rPr>
        <w:t xml:space="preserve">本项目按以下第</w:t>
      </w:r>
      <w:r>
        <w:rPr>
          <w:rFonts w:hint="eastAsia"/>
          <w:b/>
          <w:bCs/>
          <w:sz w:val="24"/>
          <w:highlight w:val="none"/>
          <w:u w:val="single"/>
          <w:lang w:val="en-US" w:eastAsia="zh-CN"/>
        </w:rPr>
        <w:t xml:space="preserve">1</w:t>
      </w:r>
      <w:r>
        <w:rPr>
          <w:rFonts w:hint="eastAsia"/>
          <w:b/>
          <w:bCs/>
          <w:sz w:val="24"/>
          <w:highlight w:val="none"/>
          <w:u w:val="single"/>
        </w:rPr>
        <w:t xml:space="preserve"> </w:t>
      </w:r>
      <w:r>
        <w:rPr>
          <w:rFonts w:hint="eastAsia"/>
          <w:sz w:val="24"/>
          <w:highlight w:val="none"/>
        </w:rPr>
        <w:t xml:space="preserve">种政策确定本项目落实的中小企业政策：</w:t>
      </w:r>
      <w:r>
        <w:rPr>
          <w:rFonts w:hint="eastAsia"/>
          <w:sz w:val="24"/>
          <w:highlight w:val="none"/>
        </w:rPr>
      </w:r>
      <w:r/>
    </w:p>
    <w:p>
      <w:pPr>
        <w:pStyle w:val="976"/>
        <w:ind w:firstLine="480"/>
        <w:spacing w:line="460" w:lineRule="exact"/>
        <w:rPr>
          <w:sz w:val="24"/>
          <w:highlight w:val="none"/>
        </w:rPr>
      </w:pPr>
      <w:r>
        <w:rPr>
          <w:rFonts w:hint="eastAsia"/>
          <w:sz w:val="24"/>
          <w:highlight w:val="none"/>
        </w:rPr>
        <w:t xml:space="preserve">（1）本项目专门面向中小企业（含监狱企业、残疾人福利企业）采购。</w:t>
      </w:r>
      <w:r>
        <w:rPr>
          <w:sz w:val="24"/>
          <w:highlight w:val="none"/>
        </w:rPr>
      </w:r>
      <w:r/>
    </w:p>
    <w:p>
      <w:pPr>
        <w:pStyle w:val="976"/>
        <w:ind w:firstLine="480"/>
        <w:spacing w:line="460" w:lineRule="exact"/>
        <w:rPr>
          <w:sz w:val="24"/>
          <w:highlight w:val="none"/>
        </w:rPr>
      </w:pPr>
      <w:r>
        <w:rPr>
          <w:rFonts w:hint="eastAsia"/>
          <w:sz w:val="24"/>
          <w:highlight w:val="none"/>
        </w:rPr>
        <w:t xml:space="preserve">（2）</w:t>
      </w:r>
      <w:r>
        <w:rPr>
          <w:rFonts w:hint="eastAsia" w:cs="仿宋_GB2312"/>
          <w:sz w:val="24"/>
          <w:highlight w:val="none"/>
        </w:rPr>
        <w:t xml:space="preserve">投标人提供的货物符合下列情形的，对小微企业报价给予</w:t>
      </w:r>
      <w:r>
        <w:rPr>
          <w:rFonts w:hint="eastAsia" w:cs="仿宋_GB2312"/>
          <w:sz w:val="24"/>
          <w:highlight w:val="none"/>
          <w:u w:val="single"/>
          <w:lang w:val="en-US" w:eastAsia="zh-CN"/>
        </w:rPr>
        <w:t xml:space="preserve">/</w:t>
      </w:r>
      <w:r>
        <w:rPr>
          <w:rFonts w:hint="eastAsia" w:cs="仿宋_GB2312"/>
          <w:sz w:val="24"/>
          <w:highlight w:val="none"/>
          <w:u w:val="single"/>
        </w:rPr>
        <w:t xml:space="preserve">%</w:t>
      </w:r>
      <w:r>
        <w:rPr>
          <w:rFonts w:hint="eastAsia" w:cs="仿宋_GB2312"/>
          <w:sz w:val="24"/>
          <w:highlight w:val="none"/>
        </w:rPr>
        <w:t xml:space="preserve">的扣除，用扣除后的价格参加评审。</w:t>
      </w:r>
      <w:r>
        <w:rPr>
          <w:sz w:val="24"/>
          <w:highlight w:val="none"/>
        </w:rPr>
      </w:r>
      <w:r/>
    </w:p>
    <w:p>
      <w:pPr>
        <w:pStyle w:val="976"/>
        <w:ind w:firstLine="480"/>
        <w:spacing w:line="440" w:lineRule="exact"/>
        <w:rPr>
          <w:rFonts w:hint="eastAsia" w:cs="仿宋_GB2312"/>
          <w:b/>
          <w:bCs/>
          <w:sz w:val="24"/>
          <w:highlight w:val="none"/>
        </w:rPr>
      </w:pPr>
      <w:r>
        <w:rPr>
          <w:rFonts w:hint="eastAsia" w:cs="仿宋_GB2312"/>
          <w:b/>
          <w:bCs/>
          <w:sz w:val="24"/>
          <w:highlight w:val="none"/>
        </w:rPr>
        <w:t xml:space="preserve">在货物采购项目中，货物由中小企业制造，即货物由中小企业生产且使用该中小企业商号或者注册商标。</w:t>
      </w:r>
      <w:r>
        <w:rPr>
          <w:rFonts w:hint="eastAsia" w:cs="仿宋_GB2312"/>
          <w:b/>
          <w:bCs/>
          <w:sz w:val="24"/>
          <w:highlight w:val="none"/>
        </w:rPr>
      </w:r>
      <w:r/>
    </w:p>
    <w:p>
      <w:pPr>
        <w:pStyle w:val="976"/>
        <w:ind w:firstLine="480"/>
        <w:spacing w:line="460" w:lineRule="exact"/>
        <w:rPr>
          <w:sz w:val="24"/>
          <w:highlight w:val="none"/>
        </w:rPr>
      </w:pPr>
      <w:r>
        <w:rPr>
          <w:rFonts w:hint="eastAsia" w:cs="仿宋_GB2312"/>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sz w:val="24"/>
          <w:highlight w:val="none"/>
        </w:rPr>
      </w:r>
      <w:r/>
    </w:p>
    <w:p>
      <w:pPr>
        <w:pStyle w:val="976"/>
        <w:ind w:firstLine="480"/>
        <w:spacing w:line="460" w:lineRule="exact"/>
        <w:rPr>
          <w:sz w:val="24"/>
          <w:highlight w:val="none"/>
        </w:rPr>
      </w:pPr>
      <w:r>
        <w:rPr>
          <w:rFonts w:hint="eastAsia" w:cs="仿宋_GB2312"/>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sz w:val="24"/>
          <w:highlight w:val="none"/>
        </w:rPr>
      </w:r>
      <w:r/>
    </w:p>
    <w:p>
      <w:pPr>
        <w:pStyle w:val="976"/>
        <w:ind w:firstLine="480"/>
        <w:spacing w:line="460" w:lineRule="exact"/>
        <w:rPr>
          <w:sz w:val="24"/>
          <w:highlight w:val="none"/>
        </w:rPr>
      </w:pPr>
      <w:r>
        <w:rPr>
          <w:rFonts w:hint="eastAsia" w:cs="仿宋_GB2312"/>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3、政府采购节能产品、环境标志产品</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sz w:val="24"/>
          <w:highlight w:val="none"/>
        </w:rPr>
      </w:r>
      <w:r/>
    </w:p>
    <w:p>
      <w:pPr>
        <w:pStyle w:val="976"/>
        <w:ind w:firstLine="480"/>
        <w:spacing w:line="460" w:lineRule="exact"/>
        <w:rPr>
          <w:rFonts w:eastAsia="宋体" w:cs="仿宋_GB2312"/>
          <w:b w:val="0"/>
          <w:bCs w:val="0"/>
          <w:sz w:val="24"/>
          <w:highlight w:val="none"/>
          <w:lang w:val="en-US" w:eastAsia="zh-CN"/>
        </w:rPr>
      </w:pPr>
      <w:r>
        <w:rPr>
          <w:rFonts w:hint="eastAsia" w:cs="仿宋_GB2312"/>
          <w:b w:val="0"/>
          <w:bCs w:val="0"/>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rPr>
          <w:rFonts w:eastAsia="宋体" w:cs="仿宋_GB2312"/>
          <w:b w:val="0"/>
          <w:bCs w:val="0"/>
          <w:sz w:val="24"/>
          <w:highlight w:val="none"/>
          <w:lang w:val="en-US" w:eastAsia="zh-CN"/>
        </w:rPr>
      </w:r>
      <w:r/>
    </w:p>
    <w:p>
      <w:pPr>
        <w:pStyle w:val="976"/>
        <w:ind w:firstLine="480"/>
        <w:spacing w:line="460" w:lineRule="exact"/>
        <w:rPr>
          <w:rFonts w:cs="仿宋_GB2312"/>
          <w:sz w:val="24"/>
          <w:highlight w:val="none"/>
        </w:rPr>
      </w:pPr>
      <w:r>
        <w:rPr>
          <w:rFonts w:hint="eastAsia" w:cs="仿宋_GB2312"/>
          <w:sz w:val="24"/>
          <w:highlight w:val="none"/>
        </w:rPr>
        <w:t xml:space="preserve">（3）采购人拟采购的产品属于优先采购的节能环保品目清单范围的，按以下条件优先采购：</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采用综合评分法的项目，对提供有效节能环保证书的投标人加分。</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4、商品包装、快递包装政府采购需求标准（试行）</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sz w:val="24"/>
          <w:highlight w:val="none"/>
        </w:rPr>
      </w:r>
      <w:r/>
    </w:p>
    <w:p>
      <w:pPr>
        <w:pStyle w:val="976"/>
        <w:ind w:firstLine="480"/>
        <w:spacing w:line="460" w:lineRule="exact"/>
        <w:rPr>
          <w:rFonts w:cs="仿宋_GB2312"/>
          <w:sz w:val="24"/>
          <w:highlight w:val="none"/>
        </w:rPr>
      </w:pPr>
      <w:r>
        <w:rPr>
          <w:rFonts w:hint="eastAsia" w:cs="仿宋_GB2312"/>
          <w:sz w:val="24"/>
          <w:highlight w:val="none"/>
        </w:rPr>
        <w:t xml:space="preserve">5、绿色数据中心政府采购需求标准（试行）</w:t>
      </w:r>
      <w:r>
        <w:rPr>
          <w:rFonts w:cs="仿宋_GB2312"/>
          <w:sz w:val="24"/>
          <w:highlight w:val="none"/>
        </w:rPr>
      </w:r>
      <w:r/>
    </w:p>
    <w:p>
      <w:pPr>
        <w:pStyle w:val="976"/>
        <w:ind w:firstLine="480"/>
        <w:spacing w:line="460" w:lineRule="exact"/>
        <w:rPr>
          <w:rFonts w:hint="eastAsia"/>
          <w:highlight w:val="none"/>
        </w:rPr>
      </w:pPr>
      <w:r>
        <w:rPr>
          <w:rFonts w:hint="eastAsia" w:cs="仿宋_GB2312"/>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1093"/>
        <w:rPr>
          <w:rFonts w:hint="eastAsia" w:ascii="Times New Roman" w:hAnsi="Times New Roman"/>
          <w:highlight w:val="none"/>
        </w:rPr>
      </w:pPr>
      <w:r>
        <w:rPr>
          <w:rFonts w:hint="eastAsia" w:ascii="Times New Roman" w:hAnsi="Times New Roman"/>
          <w:highlight w:val="none"/>
        </w:rPr>
      </w:r>
      <w:r/>
    </w:p>
    <w:p>
      <w:pPr>
        <w:pStyle w:val="1057"/>
        <w:rPr>
          <w:rFonts w:ascii="Times New Roman" w:hAnsi="Times New Roman"/>
          <w:highlight w:val="none"/>
        </w:rPr>
      </w:pPr>
      <w:r>
        <w:rPr>
          <w:rFonts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ascii="Times New Roman" w:hAnsi="Times New Roman"/>
          <w:highlight w:val="none"/>
        </w:rPr>
      </w:pPr>
      <w:r>
        <w:rPr>
          <w:rFonts w:ascii="Times New Roman" w:hAnsi="Times New Roman"/>
          <w:highlight w:val="none"/>
        </w:rPr>
      </w:r>
      <w:r/>
    </w:p>
    <w:p>
      <w:pPr>
        <w:pStyle w:val="1057"/>
        <w:rPr>
          <w:rFonts w:ascii="Times New Roman" w:hAnsi="Times New Roman"/>
          <w:highlight w:val="none"/>
        </w:rPr>
      </w:pPr>
      <w:r>
        <w:rPr>
          <w:rFonts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rPr>
          <w:rFonts w:hint="eastAsia" w:ascii="Times New Roman" w:hAnsi="Times New Roman"/>
          <w:highlight w:val="none"/>
        </w:rPr>
      </w:pPr>
      <w:r>
        <w:rPr>
          <w:rFonts w:hint="eastAsia" w:ascii="Times New Roman" w:hAnsi="Times New Roman"/>
          <w:highlight w:val="none"/>
        </w:rPr>
      </w:r>
      <w:r/>
    </w:p>
    <w:p>
      <w:pPr>
        <w:pStyle w:val="1057"/>
        <w:ind w:firstLine="0"/>
        <w:rPr>
          <w:rFonts w:hint="eastAsia" w:ascii="Times New Roman" w:hAnsi="Times New Roman"/>
          <w:highlight w:val="none"/>
        </w:rPr>
      </w:pPr>
      <w:r>
        <w:rPr>
          <w:rFonts w:hint="eastAsia" w:ascii="Times New Roman" w:hAnsi="Times New Roman"/>
          <w:highlight w:val="none"/>
        </w:rPr>
      </w:r>
      <w:r/>
    </w:p>
    <w:p>
      <w:pPr>
        <w:pStyle w:val="1057"/>
        <w:ind w:firstLine="0"/>
        <w:rPr>
          <w:rFonts w:hint="eastAsia" w:ascii="Times New Roman" w:hAnsi="Times New Roman"/>
          <w:highlight w:val="none"/>
        </w:rPr>
      </w:pPr>
      <w:r>
        <w:rPr>
          <w:rFonts w:hint="eastAsia" w:ascii="Times New Roman" w:hAnsi="Times New Roman"/>
          <w:highlight w:val="none"/>
        </w:rPr>
      </w:r>
      <w:r/>
    </w:p>
    <w:p>
      <w:pPr>
        <w:pStyle w:val="1057"/>
        <w:ind w:firstLine="0"/>
        <w:rPr>
          <w:rFonts w:hint="eastAsia" w:ascii="Times New Roman" w:hAnsi="Times New Roman"/>
          <w:highlight w:val="none"/>
        </w:rPr>
      </w:pPr>
      <w:r>
        <w:rPr>
          <w:rFonts w:hint="eastAsia" w:ascii="Times New Roman" w:hAnsi="Times New Roman"/>
          <w:highlight w:val="none"/>
        </w:rPr>
      </w:r>
      <w:r/>
    </w:p>
    <w:p>
      <w:pPr>
        <w:pStyle w:val="1057"/>
        <w:ind w:firstLine="0"/>
        <w:rPr>
          <w:rFonts w:hint="eastAsia" w:ascii="Times New Roman" w:hAnsi="Times New Roman"/>
          <w:highlight w:val="none"/>
        </w:rPr>
      </w:pPr>
      <w:r>
        <w:rPr>
          <w:rFonts w:hint="eastAsia" w:ascii="Times New Roman" w:hAnsi="Times New Roman"/>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6"/>
        <w:rPr>
          <w:rFonts w:hint="eastAsia"/>
          <w:highlight w:val="none"/>
        </w:rPr>
      </w:pPr>
      <w:r>
        <w:rPr>
          <w:rFonts w:hint="eastAsia"/>
          <w:highlight w:val="none"/>
        </w:rPr>
      </w:r>
      <w:r/>
    </w:p>
    <w:p>
      <w:pPr>
        <w:pStyle w:val="977"/>
        <w:rPr>
          <w:rFonts w:hint="eastAsia" w:ascii="Times New Roman" w:eastAsia="黑体"/>
          <w:bCs/>
          <w:sz w:val="44"/>
          <w:highlight w:val="none"/>
        </w:rPr>
      </w:pPr>
      <w:r/>
      <w:bookmarkStart w:id="289" w:name="_Toc6994"/>
      <w:r/>
      <w:bookmarkStart w:id="290" w:name="_Toc5555"/>
      <w:r/>
      <w:bookmarkStart w:id="291" w:name="_Toc9300"/>
      <w:r>
        <w:rPr>
          <w:rFonts w:hint="eastAsia" w:ascii="Times New Roman" w:eastAsia="黑体"/>
          <w:bCs/>
          <w:sz w:val="44"/>
          <w:highlight w:val="none"/>
        </w:rPr>
        <w:t xml:space="preserve">第六章  投标</w:t>
      </w:r>
      <w:bookmarkEnd w:id="259"/>
      <w:r/>
      <w:bookmarkEnd w:id="260"/>
      <w:r/>
      <w:bookmarkEnd w:id="261"/>
      <w:r>
        <w:rPr>
          <w:rFonts w:hint="eastAsia" w:ascii="Times New Roman" w:eastAsia="黑体"/>
          <w:bCs/>
          <w:sz w:val="44"/>
          <w:highlight w:val="none"/>
        </w:rPr>
        <w:t xml:space="preserve">文件格式</w:t>
      </w:r>
      <w:bookmarkEnd w:id="289"/>
      <w:r/>
      <w:bookmarkEnd w:id="290"/>
      <w:r/>
      <w:bookmarkEnd w:id="291"/>
      <w:r>
        <w:rPr>
          <w:rFonts w:hint="eastAsia" w:ascii="Times New Roman" w:eastAsia="黑体"/>
          <w:bCs/>
          <w:sz w:val="44"/>
          <w:highlight w:val="none"/>
        </w:rPr>
        <w:t xml:space="preserve"> </w:t>
      </w:r>
      <w:r>
        <w:rPr>
          <w:rFonts w:hint="eastAsia" w:ascii="Times New Roman" w:eastAsia="黑体"/>
          <w:bCs/>
          <w:sz w:val="44"/>
          <w:highlight w:val="none"/>
        </w:rPr>
      </w:r>
      <w:r/>
    </w:p>
    <w:p>
      <w:pPr>
        <w:pStyle w:val="976"/>
        <w:jc w:val="center"/>
        <w:rPr>
          <w:rFonts w:hint="eastAsia"/>
          <w:b/>
          <w:sz w:val="72"/>
          <w:highlight w:val="none"/>
        </w:rPr>
      </w:pPr>
      <w:r/>
      <w:bookmarkStart w:id="292" w:name="_Toc120614282"/>
      <w:r/>
      <w:bookmarkStart w:id="293" w:name="_Toc49090576"/>
      <w:r/>
      <w:bookmarkStart w:id="294" w:name="_Toc26554094"/>
      <w:r/>
      <w:bookmarkStart w:id="295" w:name="_Hlt26955039"/>
      <w:r/>
      <w:bookmarkEnd w:id="295"/>
      <w:r/>
      <w:bookmarkStart w:id="296" w:name="_Hlt26671244"/>
      <w:r/>
      <w:bookmarkEnd w:id="296"/>
      <w:r>
        <w:rPr>
          <w:rFonts w:hint="eastAsia"/>
          <w:b/>
          <w:sz w:val="72"/>
          <w:highlight w:val="none"/>
        </w:rPr>
      </w:r>
      <w:r/>
    </w:p>
    <w:p>
      <w:pPr>
        <w:pStyle w:val="976"/>
        <w:jc w:val="center"/>
        <w:rPr>
          <w:rFonts w:hint="eastAsia"/>
          <w:b/>
          <w:sz w:val="72"/>
          <w:highlight w:val="none"/>
        </w:rPr>
      </w:pPr>
      <w:r>
        <w:rPr>
          <w:rFonts w:hint="eastAsia"/>
          <w:b/>
          <w:sz w:val="72"/>
          <w:highlight w:val="none"/>
        </w:rPr>
        <w:t xml:space="preserve">投  标  文  件</w:t>
      </w:r>
      <w:r>
        <w:rPr>
          <w:rFonts w:hint="eastAsia"/>
          <w:b/>
          <w:sz w:val="72"/>
          <w:highlight w:val="none"/>
        </w:rPr>
      </w:r>
      <w:r/>
    </w:p>
    <w:p>
      <w:pPr>
        <w:pStyle w:val="976"/>
        <w:jc w:val="center"/>
        <w:rPr>
          <w:rFonts w:hint="eastAsia"/>
          <w:b/>
          <w:sz w:val="72"/>
          <w:highlight w:val="none"/>
        </w:rPr>
      </w:pPr>
      <w:r>
        <w:rPr>
          <w:rFonts w:hint="eastAsia"/>
          <w:b/>
          <w:sz w:val="72"/>
          <w:highlight w:val="none"/>
        </w:rPr>
      </w:r>
      <w:r/>
    </w:p>
    <w:p>
      <w:pPr>
        <w:pStyle w:val="976"/>
        <w:jc w:val="center"/>
        <w:rPr>
          <w:rFonts w:hint="eastAsia"/>
          <w:b/>
          <w:sz w:val="72"/>
          <w:highlight w:val="none"/>
        </w:rPr>
      </w:pPr>
      <w:r>
        <w:rPr>
          <w:rFonts w:hint="eastAsia"/>
          <w:b/>
          <w:sz w:val="72"/>
          <w:highlight w:val="none"/>
        </w:rPr>
      </w:r>
      <w:r/>
    </w:p>
    <w:p>
      <w:pPr>
        <w:pStyle w:val="976"/>
        <w:jc w:val="center"/>
        <w:rPr>
          <w:rFonts w:hint="eastAsia"/>
          <w:b/>
          <w:sz w:val="36"/>
          <w:highlight w:val="none"/>
        </w:rPr>
      </w:pPr>
      <w:r>
        <w:rPr>
          <w:rFonts w:hint="eastAsia"/>
          <w:b/>
          <w:sz w:val="36"/>
          <w:highlight w:val="none"/>
        </w:rPr>
      </w:r>
      <w:r/>
    </w:p>
    <w:p>
      <w:pPr>
        <w:pStyle w:val="976"/>
        <w:jc w:val="center"/>
        <w:rPr>
          <w:rFonts w:hint="eastAsia"/>
          <w:b/>
          <w:sz w:val="36"/>
          <w:highlight w:val="none"/>
        </w:rPr>
      </w:pPr>
      <w:r>
        <w:rPr>
          <w:rFonts w:hint="eastAsia"/>
          <w:b/>
          <w:sz w:val="36"/>
          <w:highlight w:val="none"/>
        </w:rPr>
      </w:r>
      <w:r/>
    </w:p>
    <w:p>
      <w:pPr>
        <w:pStyle w:val="976"/>
        <w:jc w:val="center"/>
        <w:rPr>
          <w:rFonts w:hint="eastAsia"/>
          <w:b/>
          <w:sz w:val="36"/>
          <w:highlight w:val="none"/>
        </w:rPr>
      </w:pPr>
      <w:r>
        <w:rPr>
          <w:rFonts w:hint="eastAsia"/>
          <w:b/>
          <w:sz w:val="36"/>
          <w:highlight w:val="none"/>
        </w:rPr>
      </w:r>
      <w:r/>
    </w:p>
    <w:p>
      <w:pPr>
        <w:pStyle w:val="976"/>
        <w:ind w:firstLine="1084"/>
        <w:rPr>
          <w:rFonts w:hint="eastAsia"/>
          <w:b/>
          <w:sz w:val="36"/>
          <w:highlight w:val="none"/>
        </w:rPr>
      </w:pPr>
      <w:r>
        <w:rPr>
          <w:rFonts w:hint="eastAsia"/>
          <w:b/>
          <w:sz w:val="36"/>
          <w:highlight w:val="none"/>
        </w:rPr>
        <w:t xml:space="preserve">项 目 名 称：</w:t>
      </w:r>
      <w:r>
        <w:rPr>
          <w:rFonts w:hint="eastAsia"/>
          <w:b/>
          <w:sz w:val="36"/>
          <w:highlight w:val="none"/>
          <w:u w:val="single"/>
        </w:rPr>
        <w:t xml:space="preserve">               </w:t>
      </w:r>
      <w:r>
        <w:rPr>
          <w:rFonts w:hint="eastAsia"/>
          <w:b/>
          <w:sz w:val="36"/>
          <w:highlight w:val="none"/>
        </w:rPr>
      </w:r>
      <w:r/>
    </w:p>
    <w:p>
      <w:pPr>
        <w:pStyle w:val="976"/>
        <w:ind w:firstLine="1084"/>
        <w:rPr>
          <w:rFonts w:hint="eastAsia"/>
          <w:b/>
          <w:sz w:val="36"/>
          <w:highlight w:val="none"/>
          <w:u w:val="single"/>
        </w:rPr>
      </w:pPr>
      <w:r>
        <w:rPr>
          <w:rFonts w:hint="eastAsia"/>
          <w:b/>
          <w:sz w:val="36"/>
          <w:highlight w:val="none"/>
        </w:rPr>
        <w:t xml:space="preserve">项 目 编 号：</w:t>
      </w:r>
      <w:r>
        <w:rPr>
          <w:rFonts w:hint="eastAsia"/>
          <w:b/>
          <w:sz w:val="36"/>
          <w:highlight w:val="none"/>
          <w:u w:val="single"/>
        </w:rPr>
        <w:t xml:space="preserve">               </w:t>
      </w:r>
      <w:r>
        <w:rPr>
          <w:rFonts w:hint="eastAsia"/>
          <w:b/>
          <w:sz w:val="36"/>
          <w:highlight w:val="none"/>
          <w:u w:val="single"/>
        </w:rPr>
      </w:r>
      <w:r/>
    </w:p>
    <w:p>
      <w:pPr>
        <w:pStyle w:val="976"/>
        <w:rPr>
          <w:rFonts w:hint="eastAsia"/>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rPr>
          <w:rFonts w:hint="eastAsia"/>
          <w:b/>
          <w:sz w:val="36"/>
          <w:highlight w:val="none"/>
          <w:u w:val="single"/>
        </w:rPr>
      </w:r>
      <w:r/>
    </w:p>
    <w:p>
      <w:pPr>
        <w:pStyle w:val="976"/>
        <w:rPr>
          <w:rFonts w:hint="eastAsia"/>
          <w:b/>
          <w:sz w:val="36"/>
          <w:highlight w:val="none"/>
          <w:u w:val="single"/>
        </w:rPr>
      </w:pPr>
      <w:r>
        <w:rPr>
          <w:rFonts w:hint="eastAsia"/>
          <w:b/>
          <w:sz w:val="36"/>
          <w:highlight w:val="none"/>
        </w:rPr>
        <w:t xml:space="preserve">      日      期 ：</w:t>
      </w:r>
      <w:r>
        <w:rPr>
          <w:rFonts w:hint="eastAsia"/>
          <w:b/>
          <w:sz w:val="36"/>
          <w:highlight w:val="none"/>
          <w:u w:val="single"/>
        </w:rPr>
        <w:t xml:space="preserve">               </w:t>
      </w:r>
      <w:r>
        <w:rPr>
          <w:rFonts w:hint="eastAsia"/>
          <w:b/>
          <w:sz w:val="36"/>
          <w:highlight w:val="none"/>
          <w:u w:val="single"/>
        </w:rPr>
      </w:r>
      <w:r/>
    </w:p>
    <w:p>
      <w:pPr>
        <w:pStyle w:val="976"/>
        <w:jc w:val="center"/>
        <w:spacing w:line="440" w:lineRule="exact"/>
        <w:rPr>
          <w:rFonts w:hint="eastAsia"/>
          <w:b/>
          <w:bCs/>
          <w:sz w:val="32"/>
          <w:szCs w:val="32"/>
          <w:highlight w:val="none"/>
        </w:rPr>
      </w:pPr>
      <w:r>
        <w:rPr>
          <w:rFonts w:hint="eastAsia"/>
          <w:b/>
          <w:bCs/>
          <w:sz w:val="32"/>
          <w:szCs w:val="32"/>
          <w:highlight w:val="none"/>
        </w:rPr>
      </w:r>
      <w:r/>
    </w:p>
    <w:p>
      <w:pPr>
        <w:pStyle w:val="976"/>
        <w:spacing w:line="440" w:lineRule="exact"/>
        <w:rPr>
          <w:highlight w:val="none"/>
        </w:rPr>
      </w:pPr>
      <w:r>
        <w:rPr>
          <w:highlight w:val="none"/>
        </w:rPr>
      </w:r>
      <w:r/>
    </w:p>
    <w:p>
      <w:pPr>
        <w:pStyle w:val="976"/>
        <w:ind w:firstLine="1084"/>
        <w:rPr>
          <w:b/>
          <w:bCs/>
          <w:sz w:val="32"/>
          <w:szCs w:val="32"/>
          <w:highlight w:val="none"/>
        </w:rPr>
      </w:pPr>
      <w:r>
        <w:rPr>
          <w:b/>
          <w:sz w:val="36"/>
          <w:highlight w:val="none"/>
          <w:u w:val="single"/>
        </w:rPr>
        <w:br w:type="page" w:clear="all"/>
      </w:r>
      <w:r>
        <w:rPr>
          <w:b/>
          <w:bCs/>
          <w:sz w:val="32"/>
          <w:szCs w:val="32"/>
          <w:highlight w:val="none"/>
        </w:rPr>
      </w:r>
      <w:r/>
    </w:p>
    <w:p>
      <w:pPr>
        <w:pStyle w:val="976"/>
        <w:jc w:val="center"/>
        <w:spacing w:line="440" w:lineRule="exact"/>
        <w:rPr>
          <w:rFonts w:hint="eastAsia"/>
          <w:b/>
          <w:bCs/>
          <w:sz w:val="32"/>
          <w:szCs w:val="32"/>
          <w:highlight w:val="none"/>
        </w:rPr>
      </w:pPr>
      <w:r>
        <w:rPr>
          <w:rFonts w:hint="eastAsia"/>
          <w:b/>
          <w:bCs/>
          <w:sz w:val="32"/>
          <w:szCs w:val="32"/>
          <w:highlight w:val="none"/>
        </w:rPr>
        <w:t xml:space="preserve">投标文件目录</w:t>
      </w:r>
      <w:r>
        <w:rPr>
          <w:rFonts w:hint="eastAsia"/>
          <w:b/>
          <w:bCs/>
          <w:sz w:val="32"/>
          <w:szCs w:val="32"/>
          <w:highlight w:val="none"/>
        </w:rPr>
      </w:r>
      <w:r/>
    </w:p>
    <w:p>
      <w:pPr>
        <w:pStyle w:val="976"/>
        <w:jc w:val="center"/>
        <w:spacing w:line="440" w:lineRule="exact"/>
        <w:rPr>
          <w:rFonts w:hint="eastAsia"/>
          <w:b/>
          <w:bCs/>
          <w:sz w:val="32"/>
          <w:szCs w:val="32"/>
          <w:highlight w:val="none"/>
        </w:rPr>
      </w:pPr>
      <w:r>
        <w:rPr>
          <w:rFonts w:hint="eastAsia"/>
          <w:b/>
          <w:bCs/>
          <w:sz w:val="32"/>
          <w:szCs w:val="32"/>
          <w:highlight w:val="none"/>
        </w:rPr>
      </w:r>
      <w:r/>
    </w:p>
    <w:p>
      <w:pPr>
        <w:pStyle w:val="976"/>
        <w:ind w:firstLine="560"/>
        <w:spacing w:line="600" w:lineRule="exact"/>
        <w:rPr>
          <w:rFonts w:cs="宋体"/>
          <w:sz w:val="28"/>
          <w:szCs w:val="28"/>
          <w:highlight w:val="none"/>
        </w:rPr>
      </w:pPr>
      <w:r>
        <w:rPr>
          <w:rFonts w:hint="eastAsia" w:cs="宋体"/>
          <w:sz w:val="28"/>
          <w:szCs w:val="28"/>
          <w:highlight w:val="none"/>
        </w:rPr>
        <w:t xml:space="preserve">一、投标声明及承诺函</w:t>
      </w:r>
      <w:r>
        <w:rPr>
          <w:rFonts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二、投标人基本情况</w:t>
      </w:r>
      <w:r>
        <w:rPr>
          <w:rFonts w:hint="eastAsia"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三、法人授权书</w:t>
      </w:r>
      <w:r>
        <w:rPr>
          <w:rFonts w:hint="eastAsia"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四、开标一览表</w:t>
      </w:r>
      <w:r>
        <w:rPr>
          <w:rFonts w:hint="eastAsia" w:cs="宋体"/>
          <w:sz w:val="28"/>
          <w:szCs w:val="28"/>
          <w:highlight w:val="none"/>
        </w:rPr>
      </w:r>
      <w:r/>
    </w:p>
    <w:p>
      <w:pPr>
        <w:pStyle w:val="976"/>
        <w:ind w:firstLine="560"/>
        <w:spacing w:line="600" w:lineRule="exact"/>
        <w:rPr>
          <w:rFonts w:cs="宋体"/>
          <w:sz w:val="28"/>
          <w:szCs w:val="28"/>
          <w:highlight w:val="none"/>
        </w:rPr>
      </w:pPr>
      <w:r>
        <w:rPr>
          <w:rFonts w:hint="eastAsia" w:cs="宋体"/>
          <w:sz w:val="28"/>
          <w:szCs w:val="28"/>
          <w:highlight w:val="none"/>
        </w:rPr>
        <w:t xml:space="preserve">五、明细报价表</w:t>
      </w:r>
      <w:r>
        <w:rPr>
          <w:rFonts w:cs="宋体"/>
          <w:sz w:val="28"/>
          <w:szCs w:val="28"/>
          <w:highlight w:val="none"/>
        </w:rPr>
      </w:r>
      <w:r/>
    </w:p>
    <w:p>
      <w:pPr>
        <w:pStyle w:val="976"/>
        <w:ind w:firstLine="560"/>
        <w:spacing w:line="600" w:lineRule="exact"/>
        <w:rPr>
          <w:rFonts w:cs="宋体"/>
          <w:sz w:val="28"/>
          <w:szCs w:val="28"/>
          <w:highlight w:val="none"/>
        </w:rPr>
      </w:pPr>
      <w:r>
        <w:rPr>
          <w:rFonts w:hint="eastAsia" w:cs="宋体"/>
          <w:sz w:val="28"/>
          <w:szCs w:val="28"/>
          <w:highlight w:val="none"/>
        </w:rPr>
        <w:t xml:space="preserve">六、中小企业或残疾人福利性单位声明函</w:t>
      </w:r>
      <w:r>
        <w:rPr>
          <w:rFonts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七、技术参数响应（响应偏离表）</w:t>
      </w:r>
      <w:r>
        <w:rPr>
          <w:rFonts w:hint="eastAsia"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八、项目组人员</w:t>
      </w:r>
      <w:r>
        <w:rPr>
          <w:rFonts w:hint="eastAsia" w:cs="宋体"/>
          <w:sz w:val="28"/>
          <w:szCs w:val="28"/>
          <w:highlight w:val="none"/>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九、企业业绩</w:t>
      </w:r>
      <w:r>
        <w:rPr>
          <w:rFonts w:hint="eastAsia" w:cs="宋体"/>
          <w:sz w:val="28"/>
          <w:szCs w:val="28"/>
          <w:highlight w:val="none"/>
        </w:rPr>
      </w:r>
      <w:r/>
    </w:p>
    <w:p>
      <w:pPr>
        <w:pStyle w:val="976"/>
        <w:ind w:firstLine="560"/>
        <w:spacing w:line="600" w:lineRule="exact"/>
        <w:rPr>
          <w:rFonts w:hint="eastAsia" w:cs="宋体"/>
          <w:sz w:val="28"/>
          <w:szCs w:val="28"/>
          <w:highlight w:val="none"/>
          <w:lang w:val="en-US" w:eastAsia="zh-CN"/>
        </w:rPr>
      </w:pPr>
      <w:r>
        <w:rPr>
          <w:rFonts w:hint="eastAsia" w:cs="宋体"/>
          <w:sz w:val="28"/>
          <w:szCs w:val="28"/>
          <w:highlight w:val="none"/>
          <w:lang w:val="en-US" w:eastAsia="zh-CN"/>
        </w:rPr>
        <w:t xml:space="preserve">十、企业生产工艺、固化控制指标承诺书（分包1-分包6提供）</w:t>
      </w:r>
      <w:r>
        <w:rPr>
          <w:rFonts w:hint="eastAsia" w:cs="宋体"/>
          <w:sz w:val="28"/>
          <w:szCs w:val="28"/>
          <w:highlight w:val="none"/>
          <w:lang w:val="en-US" w:eastAsia="zh-CN"/>
        </w:rPr>
      </w:r>
      <w:r/>
    </w:p>
    <w:p>
      <w:pPr>
        <w:pStyle w:val="976"/>
        <w:ind w:firstLine="560"/>
        <w:spacing w:line="600" w:lineRule="exact"/>
        <w:rPr>
          <w:rFonts w:cs="宋体"/>
          <w:sz w:val="28"/>
          <w:szCs w:val="28"/>
          <w:highlight w:val="none"/>
          <w:lang w:val="en-US" w:eastAsia="zh-CN"/>
        </w:rPr>
      </w:pPr>
      <w:r>
        <w:rPr>
          <w:rFonts w:hint="eastAsia" w:cs="宋体"/>
          <w:sz w:val="28"/>
          <w:szCs w:val="28"/>
          <w:highlight w:val="none"/>
          <w:lang w:val="en-US" w:eastAsia="zh-CN"/>
        </w:rPr>
        <w:t xml:space="preserve">十一、市场行为自律承诺书</w:t>
      </w:r>
      <w:r>
        <w:rPr>
          <w:rFonts w:hint="eastAsia" w:cs="宋体"/>
          <w:sz w:val="28"/>
          <w:szCs w:val="28"/>
          <w:highlight w:val="none"/>
          <w:lang w:val="en-US" w:eastAsia="zh-CN"/>
        </w:rPr>
        <w:t xml:space="preserve">（分包1-分包6提供）</w:t>
      </w:r>
      <w:r>
        <w:rPr>
          <w:rFonts w:cs="宋体"/>
          <w:sz w:val="28"/>
          <w:szCs w:val="28"/>
          <w:highlight w:val="none"/>
          <w:lang w:val="en-US" w:eastAsia="zh-CN"/>
        </w:rPr>
      </w:r>
      <w:r/>
    </w:p>
    <w:p>
      <w:pPr>
        <w:pStyle w:val="976"/>
        <w:ind w:firstLine="560"/>
        <w:spacing w:line="600" w:lineRule="exact"/>
        <w:rPr>
          <w:rFonts w:hint="eastAsia" w:cs="宋体"/>
          <w:sz w:val="28"/>
          <w:szCs w:val="28"/>
          <w:highlight w:val="none"/>
        </w:rPr>
      </w:pPr>
      <w:r>
        <w:rPr>
          <w:rFonts w:hint="eastAsia" w:cs="宋体"/>
          <w:sz w:val="28"/>
          <w:szCs w:val="28"/>
          <w:highlight w:val="none"/>
        </w:rPr>
        <w:t xml:space="preserve">十</w:t>
      </w:r>
      <w:r>
        <w:rPr>
          <w:rFonts w:hint="eastAsia" w:cs="宋体"/>
          <w:sz w:val="28"/>
          <w:szCs w:val="28"/>
          <w:highlight w:val="none"/>
          <w:lang w:val="en-US" w:eastAsia="zh-CN"/>
        </w:rPr>
        <w:t xml:space="preserve">二</w:t>
      </w:r>
      <w:r>
        <w:rPr>
          <w:rFonts w:hint="eastAsia" w:cs="宋体"/>
          <w:sz w:val="28"/>
          <w:szCs w:val="28"/>
          <w:highlight w:val="none"/>
        </w:rPr>
        <w:t xml:space="preserve">、投标所需其他材料</w:t>
      </w:r>
      <w:r>
        <w:rPr>
          <w:rFonts w:hint="eastAsia" w:cs="宋体"/>
          <w:sz w:val="28"/>
          <w:szCs w:val="28"/>
          <w:highlight w:val="none"/>
        </w:rPr>
      </w:r>
      <w:r/>
    </w:p>
    <w:p>
      <w:pPr>
        <w:pStyle w:val="1027"/>
        <w:tabs>
          <w:tab w:val="right" w:pos="8720" w:leader="dot"/>
        </w:tabs>
        <w:rPr>
          <w:rFonts w:ascii="Times New Roman" w:hAnsi="Times New Roman"/>
          <w:caps w:val="0"/>
          <w:highlight w:val="none"/>
          <w:lang w:val="en-US" w:eastAsia="zh-CN"/>
        </w:rPr>
      </w:pPr>
      <w:r>
        <w:rPr>
          <w:rFonts w:ascii="Times New Roman" w:hAnsi="Times New Roman"/>
          <w:caps w:val="0"/>
          <w:highlight w:val="none"/>
          <w:lang w:val="en-US" w:eastAsia="zh-CN"/>
        </w:rPr>
      </w:r>
      <w:r/>
    </w:p>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1097"/>
        <w:rPr>
          <w:highlight w:val="none"/>
        </w:rPr>
      </w:pPr>
      <w:r/>
      <w:bookmarkStart w:id="297" w:name="_Toc23838"/>
      <w:r>
        <w:rPr>
          <w:highlight w:val="none"/>
        </w:rPr>
      </w:r>
      <w:r/>
    </w:p>
    <w:p>
      <w:pPr>
        <w:pStyle w:val="1097"/>
        <w:rPr>
          <w:highlight w:val="none"/>
        </w:rPr>
      </w:pPr>
      <w:r>
        <w:rPr>
          <w:highlight w:val="none"/>
        </w:rPr>
      </w:r>
      <w:r/>
    </w:p>
    <w:p>
      <w:pPr>
        <w:pStyle w:val="1097"/>
        <w:rPr>
          <w:highlight w:val="none"/>
        </w:rPr>
      </w:pPr>
      <w:r>
        <w:rPr>
          <w:highlight w:val="none"/>
        </w:rPr>
      </w:r>
      <w:r/>
    </w:p>
    <w:p>
      <w:pPr>
        <w:pStyle w:val="1097"/>
        <w:rPr>
          <w:highlight w:val="none"/>
        </w:rPr>
      </w:pPr>
      <w:r>
        <w:rPr>
          <w:highlight w:val="none"/>
        </w:rPr>
      </w:r>
      <w:r/>
    </w:p>
    <w:p>
      <w:pPr>
        <w:pStyle w:val="1097"/>
        <w:rPr>
          <w:rFonts w:eastAsia="等线"/>
          <w:highlight w:val="none"/>
        </w:rPr>
      </w:pPr>
      <w:r>
        <w:rPr>
          <w:rFonts w:eastAsia="等线"/>
          <w:highlight w:val="none"/>
        </w:rPr>
      </w:r>
      <w:r/>
    </w:p>
    <w:p>
      <w:pPr>
        <w:pStyle w:val="1097"/>
        <w:rPr>
          <w:rFonts w:hint="eastAsia" w:eastAsia="等线"/>
          <w:highlight w:val="none"/>
        </w:rPr>
      </w:pPr>
      <w:r>
        <w:rPr>
          <w:rFonts w:hint="eastAsia" w:eastAsia="等线"/>
          <w:highlight w:val="none"/>
        </w:rPr>
      </w:r>
      <w:r/>
    </w:p>
    <w:p>
      <w:pPr>
        <w:pStyle w:val="1097"/>
        <w:rPr>
          <w:highlight w:val="none"/>
        </w:rPr>
      </w:pPr>
      <w:r>
        <w:rPr>
          <w:highlight w:val="none"/>
        </w:rPr>
      </w:r>
      <w:r/>
    </w:p>
    <w:p>
      <w:pPr>
        <w:pStyle w:val="1097"/>
        <w:rPr>
          <w:rFonts w:eastAsia="等线"/>
          <w:highlight w:val="none"/>
        </w:rPr>
      </w:pPr>
      <w:r>
        <w:rPr>
          <w:rFonts w:eastAsia="等线"/>
          <w:highlight w:val="none"/>
        </w:rPr>
      </w:r>
      <w:r/>
    </w:p>
    <w:p>
      <w:pPr>
        <w:pStyle w:val="1097"/>
        <w:rPr>
          <w:rFonts w:eastAsia="等线"/>
          <w:highlight w:val="none"/>
        </w:rPr>
      </w:pPr>
      <w:r>
        <w:rPr>
          <w:rFonts w:eastAsia="等线"/>
          <w:highlight w:val="none"/>
        </w:rPr>
      </w:r>
      <w:r/>
    </w:p>
    <w:p>
      <w:pPr>
        <w:pStyle w:val="1097"/>
        <w:rPr>
          <w:rFonts w:hint="eastAsia" w:eastAsia="等线"/>
          <w:highlight w:val="none"/>
        </w:rPr>
      </w:pPr>
      <w:r>
        <w:rPr>
          <w:rFonts w:hint="eastAsia" w:eastAsia="等线"/>
          <w:highlight w:val="none"/>
        </w:rPr>
      </w:r>
      <w:r/>
    </w:p>
    <w:p>
      <w:pPr>
        <w:pStyle w:val="1092"/>
        <w:rPr>
          <w:rFonts w:hint="eastAsia" w:ascii="Times New Roman" w:hAnsi="Times New Roman"/>
          <w:b/>
          <w:sz w:val="32"/>
          <w:szCs w:val="32"/>
          <w:highlight w:val="none"/>
        </w:rPr>
        <w:outlineLvl w:val="2"/>
      </w:pPr>
      <w:r/>
      <w:bookmarkEnd w:id="292"/>
      <w:r/>
      <w:bookmarkEnd w:id="293"/>
      <w:r/>
      <w:bookmarkEnd w:id="294"/>
      <w:r/>
      <w:bookmarkEnd w:id="297"/>
      <w:r/>
      <w:bookmarkStart w:id="298" w:name="_Toc120614284"/>
      <w:r/>
      <w:bookmarkStart w:id="299" w:name="_Toc14926"/>
      <w:r>
        <w:rPr>
          <w:rFonts w:hint="eastAsia" w:ascii="Times New Roman" w:hAnsi="Times New Roman"/>
          <w:b/>
          <w:sz w:val="32"/>
          <w:szCs w:val="32"/>
          <w:highlight w:val="none"/>
        </w:rPr>
        <w:t xml:space="preserve">一、投标声明及承诺函</w:t>
      </w:r>
      <w:bookmarkEnd w:id="299"/>
      <w:r>
        <w:rPr>
          <w:rFonts w:hint="eastAsia" w:ascii="Times New Roman" w:hAnsi="Times New Roman"/>
          <w:b/>
          <w:sz w:val="32"/>
          <w:szCs w:val="32"/>
          <w:highlight w:val="none"/>
        </w:rPr>
      </w:r>
      <w:r/>
    </w:p>
    <w:p>
      <w:pPr>
        <w:pStyle w:val="1092"/>
        <w:jc w:val="left"/>
        <w:spacing w:line="500" w:lineRule="exact"/>
        <w:rPr>
          <w:rFonts w:ascii="Times New Roman" w:hAnsi="Times New Roman" w:eastAsia="方正仿宋_GBK"/>
          <w:sz w:val="24"/>
          <w:szCs w:val="24"/>
          <w:highlight w:val="none"/>
          <w:u w:val="single"/>
        </w:rPr>
      </w:pPr>
      <w:r>
        <w:rPr>
          <w:rFonts w:hint="eastAsia" w:ascii="Times New Roman" w:hAnsi="Times New Roman" w:eastAsia="方正仿宋_GBK"/>
          <w:sz w:val="24"/>
          <w:szCs w:val="24"/>
          <w:highlight w:val="none"/>
          <w:u w:val="single"/>
          <w:lang w:eastAsia="zh-CN"/>
        </w:rPr>
        <w:t xml:space="preserve">宿迁市宿城区农业农村局</w:t>
      </w:r>
      <w:r>
        <w:rPr>
          <w:rFonts w:hint="eastAsia" w:ascii="Times New Roman" w:hAnsi="Times New Roman" w:eastAsia="方正仿宋_GBK"/>
          <w:sz w:val="24"/>
          <w:szCs w:val="24"/>
          <w:highlight w:val="none"/>
          <w:u w:val="single"/>
        </w:rPr>
        <w:t xml:space="preserve">：</w:t>
      </w:r>
      <w:r>
        <w:rPr>
          <w:rFonts w:ascii="Times New Roman" w:hAnsi="Times New Roman" w:eastAsia="方正仿宋_GBK"/>
          <w:sz w:val="24"/>
          <w:szCs w:val="24"/>
          <w:highlight w:val="none"/>
          <w:u w:val="singl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根据已收到的项目编号为</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的</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项目的招标文件，我方在参加本项目招投标活动中，特做出如下承诺：</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highlight w:val="none"/>
        </w:rPr>
      </w:pPr>
      <w:r>
        <w:rPr>
          <w:rFonts w:hint="eastAsia" w:ascii="Times New Roman" w:hAnsi="Times New Roman" w:eastAsia="方正仿宋_GBK"/>
          <w:sz w:val="24"/>
          <w:szCs w:val="24"/>
          <w:highlight w:val="none"/>
        </w:rPr>
        <w:t xml:space="preserve">一、我方</w:t>
      </w:r>
      <w:r>
        <w:rPr>
          <w:rFonts w:ascii="Times New Roman" w:hAnsi="Times New Roman" w:eastAsia="方正仿宋_GBK"/>
          <w:sz w:val="24"/>
          <w:highlight w:val="none"/>
        </w:rPr>
        <w:t xml:space="preserve">具备《中华人民共和国政府采购法》第二十二条第一款规定的6项条件；</w:t>
      </w:r>
      <w:r>
        <w:rPr>
          <w:rFonts w:ascii="Times New Roman" w:hAnsi="Times New Roman" w:eastAsia="方正仿宋_GBK"/>
          <w:sz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三、我方按招标文件要求提交投标文件，响应招标文件规定的投标有效期；</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六、我方同意采购人、采购代理机构将本声明及承诺函上网公开。</w:t>
      </w: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1092"/>
        <w:jc w:val="left"/>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1092"/>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投标人名称： </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（加盖CA电子公章）</w:t>
      </w:r>
      <w:r>
        <w:rPr>
          <w:rFonts w:ascii="Times New Roman" w:hAnsi="Times New Roman" w:eastAsia="方正仿宋_GBK"/>
          <w:sz w:val="24"/>
          <w:szCs w:val="24"/>
          <w:highlight w:val="none"/>
        </w:rPr>
      </w:r>
      <w:r/>
    </w:p>
    <w:p>
      <w:pPr>
        <w:pStyle w:val="1092"/>
        <w:ind w:firstLine="480"/>
        <w:rPr>
          <w:rFonts w:ascii="Times New Roman" w:hAnsi="Times New Roman"/>
          <w:highlight w:val="none"/>
        </w:rPr>
      </w:pPr>
      <w:r>
        <w:rPr>
          <w:rFonts w:hint="eastAsia" w:ascii="Times New Roman" w:hAnsi="Times New Roman" w:eastAsia="方正仿宋_GBK"/>
          <w:sz w:val="24"/>
          <w:szCs w:val="24"/>
          <w:highlight w:val="none"/>
        </w:rPr>
        <w:t xml:space="preserve">日期：    年    月   日</w:t>
      </w:r>
      <w:r>
        <w:rPr>
          <w:rFonts w:ascii="Times New Roman" w:hAnsi="Times New Roman"/>
          <w:highlight w:val="none"/>
        </w:rPr>
      </w:r>
      <w:r/>
    </w:p>
    <w:p>
      <w:pPr>
        <w:pStyle w:val="1097"/>
        <w:rPr>
          <w:highlight w:val="none"/>
        </w:rPr>
        <w:outlineLvl w:val="2"/>
      </w:pPr>
      <w:r>
        <w:rPr>
          <w:highlight w:val="none"/>
        </w:rPr>
        <w:br w:type="page" w:clear="all"/>
      </w:r>
      <w:bookmarkStart w:id="300" w:name="_Toc29420"/>
      <w:r>
        <w:rPr>
          <w:rFonts w:hint="eastAsia" w:eastAsia="宋体"/>
          <w:b/>
          <w:sz w:val="32"/>
          <w:szCs w:val="32"/>
          <w:highlight w:val="none"/>
        </w:rPr>
        <w:t xml:space="preserve">二、投标人基本情况</w:t>
      </w:r>
      <w:bookmarkEnd w:id="300"/>
      <w:r>
        <w:rPr>
          <w:highlight w:val="none"/>
        </w:rPr>
      </w:r>
      <w:r/>
    </w:p>
    <w:p>
      <w:pPr>
        <w:pStyle w:val="1076"/>
        <w:jc w:val="center"/>
        <w:rPr>
          <w:rFonts w:ascii="Times New Roman" w:hAnsi="Times New Roman"/>
          <w:sz w:val="44"/>
          <w:szCs w:val="44"/>
          <w:highlight w:val="none"/>
        </w:rPr>
      </w:pPr>
      <w:r>
        <w:rPr>
          <w:rFonts w:hint="eastAsia" w:ascii="Times New Roman" w:hAnsi="Times New Roman"/>
          <w:sz w:val="44"/>
          <w:szCs w:val="44"/>
          <w:highlight w:val="none"/>
        </w:rPr>
        <w:t xml:space="preserve">投标人基本情况表</w:t>
      </w:r>
      <w:r>
        <w:rPr>
          <w:rFonts w:ascii="Times New Roman" w:hAnsi="Times New Roman"/>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投标人名称</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法定代表人</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注册地区</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地址</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邮政编码</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成立时间</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单位性质</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注册号或社会信用代码</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注册资本（万元）</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投标人类别</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开户银行</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账号</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联系人</w:t>
            </w:r>
            <w:r>
              <w:rPr>
                <w:rFonts w:ascii="Times New Roman" w:hAnsi="Times New Roman" w:eastAsia="仿宋_GB2312"/>
                <w:sz w:val="24"/>
                <w:szCs w:val="24"/>
                <w:highlight w:val="none"/>
              </w:rPr>
            </w:r>
            <w:r/>
          </w:p>
        </w:tc>
        <w:tc>
          <w:tcPr>
            <w:tcW w:w="3118"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联系电话</w:t>
            </w:r>
            <w:r>
              <w:rPr>
                <w:rFonts w:ascii="Times New Roman" w:hAnsi="Times New Roman" w:eastAsia="仿宋_GB2312"/>
                <w:sz w:val="24"/>
                <w:szCs w:val="24"/>
                <w:highlight w:val="none"/>
              </w:rPr>
            </w:r>
            <w:r/>
          </w:p>
        </w:tc>
        <w:tc>
          <w:tcPr>
            <w:tcW w:w="2604" w:type="dxa"/>
            <w:vAlign w:val="center"/>
            <w:textDirection w:val="lrTb"/>
            <w:noWrap w:val="false"/>
          </w:tcPr>
          <w:p>
            <w:pPr>
              <w:pStyle w:val="1076"/>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2376"/>
        </w:trPr>
        <w:tc>
          <w:tcPr>
            <w:tcW w:w="1526" w:type="dxa"/>
            <w:vAlign w:val="center"/>
            <w:textDirection w:val="lrTb"/>
            <w:noWrap w:val="false"/>
          </w:tcPr>
          <w:p>
            <w:pPr>
              <w:pStyle w:val="1076"/>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经营范围</w:t>
            </w:r>
            <w:r>
              <w:rPr>
                <w:rFonts w:ascii="Times New Roman" w:hAnsi="Times New Roman" w:eastAsia="仿宋_GB2312"/>
                <w:sz w:val="24"/>
                <w:szCs w:val="24"/>
                <w:highlight w:val="none"/>
              </w:rPr>
            </w:r>
            <w:r/>
          </w:p>
        </w:tc>
        <w:tc>
          <w:tcPr>
            <w:gridSpan w:val="3"/>
            <w:tcW w:w="6998" w:type="dxa"/>
            <w:vAlign w:val="top"/>
            <w:textDirection w:val="lrTb"/>
            <w:noWrap w:val="false"/>
          </w:tcPr>
          <w:p>
            <w:pPr>
              <w:pStyle w:val="1076"/>
              <w:ind w:firstLine="1432"/>
              <w:spacing w:line="56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134"/>
        </w:trPr>
        <w:tc>
          <w:tcPr>
            <w:tcW w:w="1526" w:type="dxa"/>
            <w:vAlign w:val="center"/>
            <w:textDirection w:val="lrTb"/>
            <w:noWrap w:val="false"/>
          </w:tcPr>
          <w:p>
            <w:pPr>
              <w:pStyle w:val="1076"/>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备注</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1076"/>
              <w:jc w:val="center"/>
              <w:spacing w:line="5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无需提供营业执照等证明材料</w:t>
            </w:r>
            <w:r>
              <w:rPr>
                <w:rFonts w:ascii="Times New Roman" w:hAnsi="Times New Roman" w:eastAsia="仿宋_GB2312"/>
                <w:sz w:val="24"/>
                <w:szCs w:val="24"/>
                <w:highlight w:val="none"/>
              </w:rPr>
            </w:r>
            <w:r/>
          </w:p>
        </w:tc>
      </w:tr>
    </w:tbl>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976"/>
        <w:ind w:firstLine="480"/>
        <w:spacing w:line="440" w:lineRule="exact"/>
        <w:rPr>
          <w:sz w:val="24"/>
          <w:highlight w:val="none"/>
        </w:rPr>
      </w:pPr>
      <w:r>
        <w:rPr>
          <w:sz w:val="24"/>
          <w:highlight w:val="none"/>
        </w:rPr>
      </w:r>
      <w:r/>
    </w:p>
    <w:p>
      <w:pPr>
        <w:pStyle w:val="1092"/>
        <w:rPr>
          <w:rFonts w:hint="eastAsia" w:ascii="Times New Roman" w:hAnsi="Times New Roman" w:eastAsia="黑体"/>
          <w:i/>
          <w:sz w:val="32"/>
          <w:szCs w:val="32"/>
          <w:highlight w:val="none"/>
          <w:u w:val="single"/>
        </w:rPr>
      </w:pPr>
      <w:r>
        <w:rPr>
          <w:rFonts w:hint="eastAsia" w:ascii="Times New Roman" w:hAnsi="Times New Roman" w:eastAsia="黑体"/>
          <w:i/>
          <w:sz w:val="32"/>
          <w:szCs w:val="32"/>
          <w:highlight w:val="none"/>
          <w:u w:val="single"/>
        </w:rPr>
      </w:r>
      <w:r/>
    </w:p>
    <w:p>
      <w:pPr>
        <w:pStyle w:val="1092"/>
        <w:rPr>
          <w:rFonts w:hint="eastAsia" w:ascii="Times New Roman" w:hAnsi="Times New Roman" w:eastAsia="黑体"/>
          <w:i/>
          <w:sz w:val="32"/>
          <w:szCs w:val="32"/>
          <w:highlight w:val="none"/>
          <w:u w:val="single"/>
        </w:rPr>
      </w:pPr>
      <w:r>
        <w:rPr>
          <w:rFonts w:hint="eastAsia" w:ascii="Times New Roman" w:hAnsi="Times New Roman" w:eastAsia="黑体"/>
          <w:i/>
          <w:sz w:val="32"/>
          <w:szCs w:val="32"/>
          <w:highlight w:val="none"/>
          <w:u w:val="single"/>
        </w:rPr>
      </w:r>
      <w:r/>
    </w:p>
    <w:p>
      <w:pPr>
        <w:pStyle w:val="1092"/>
        <w:rPr>
          <w:rFonts w:hint="eastAsia" w:ascii="Times New Roman" w:hAnsi="Times New Roman" w:eastAsia="黑体"/>
          <w:i/>
          <w:sz w:val="32"/>
          <w:szCs w:val="32"/>
          <w:highlight w:val="none"/>
          <w:u w:val="single"/>
        </w:rPr>
      </w:pPr>
      <w:r>
        <w:rPr>
          <w:rFonts w:hint="eastAsia" w:ascii="Times New Roman" w:hAnsi="Times New Roman" w:eastAsia="黑体"/>
          <w:i/>
          <w:sz w:val="32"/>
          <w:szCs w:val="32"/>
          <w:highlight w:val="none"/>
          <w:u w:val="single"/>
        </w:rPr>
      </w:r>
      <w:r/>
    </w:p>
    <w:p>
      <w:pPr>
        <w:pStyle w:val="1092"/>
        <w:rPr>
          <w:rFonts w:hint="eastAsia" w:ascii="Times New Roman" w:hAnsi="Times New Roman" w:eastAsia="黑体"/>
          <w:i/>
          <w:sz w:val="32"/>
          <w:szCs w:val="32"/>
          <w:highlight w:val="none"/>
          <w:u w:val="single"/>
        </w:rPr>
      </w:pPr>
      <w:r>
        <w:rPr>
          <w:rFonts w:hint="eastAsia" w:ascii="Times New Roman" w:hAnsi="Times New Roman" w:eastAsia="黑体"/>
          <w:i/>
          <w:sz w:val="32"/>
          <w:szCs w:val="32"/>
          <w:highlight w:val="none"/>
          <w:u w:val="single"/>
        </w:rPr>
      </w:r>
      <w:r/>
    </w:p>
    <w:p>
      <w:pPr>
        <w:pStyle w:val="976"/>
        <w:jc w:val="center"/>
        <w:rPr>
          <w:rFonts w:hint="eastAsia" w:eastAsia="黑体"/>
          <w:i/>
          <w:sz w:val="32"/>
          <w:szCs w:val="32"/>
          <w:highlight w:val="none"/>
          <w:u w:val="single"/>
        </w:rPr>
      </w:pPr>
      <w:r>
        <w:rPr>
          <w:rFonts w:hint="eastAsia" w:eastAsia="黑体"/>
          <w:i/>
          <w:sz w:val="32"/>
          <w:szCs w:val="32"/>
          <w:highlight w:val="none"/>
          <w:u w:val="single"/>
        </w:rPr>
      </w:r>
      <w:r/>
    </w:p>
    <w:p>
      <w:pPr>
        <w:pStyle w:val="976"/>
        <w:jc w:val="center"/>
        <w:rPr>
          <w:rFonts w:hint="eastAsia" w:eastAsia="黑体"/>
          <w:i/>
          <w:sz w:val="32"/>
          <w:szCs w:val="32"/>
          <w:highlight w:val="none"/>
          <w:u w:val="single"/>
        </w:rPr>
      </w:pPr>
      <w:r>
        <w:rPr>
          <w:rFonts w:hint="eastAsia" w:eastAsia="黑体"/>
          <w:i/>
          <w:sz w:val="32"/>
          <w:szCs w:val="32"/>
          <w:highlight w:val="none"/>
          <w:u w:val="single"/>
        </w:rPr>
      </w:r>
      <w:r/>
    </w:p>
    <w:p>
      <w:pPr>
        <w:pStyle w:val="976"/>
        <w:rPr>
          <w:rFonts w:hint="eastAsia" w:eastAsia="黑体"/>
          <w:i/>
          <w:sz w:val="32"/>
          <w:szCs w:val="32"/>
          <w:highlight w:val="none"/>
          <w:u w:val="single"/>
        </w:rPr>
      </w:pPr>
      <w:r>
        <w:rPr>
          <w:rFonts w:hint="eastAsia" w:eastAsia="黑体"/>
          <w:i/>
          <w:sz w:val="32"/>
          <w:szCs w:val="32"/>
          <w:highlight w:val="none"/>
          <w:u w:val="single"/>
        </w:rPr>
      </w:r>
      <w:r/>
    </w:p>
    <w:p>
      <w:pPr>
        <w:pStyle w:val="976"/>
        <w:rPr>
          <w:rFonts w:hint="eastAsia"/>
          <w:b/>
          <w:sz w:val="32"/>
          <w:szCs w:val="32"/>
          <w:highlight w:val="none"/>
        </w:rPr>
        <w:outlineLvl w:val="2"/>
      </w:pPr>
      <w:r/>
      <w:bookmarkStart w:id="301" w:name="_Toc8416"/>
      <w:r>
        <w:rPr>
          <w:rFonts w:hint="eastAsia"/>
          <w:b/>
          <w:sz w:val="32"/>
          <w:szCs w:val="32"/>
          <w:highlight w:val="none"/>
        </w:rPr>
        <w:t xml:space="preserve">三、法人授权书</w:t>
      </w:r>
      <w:bookmarkEnd w:id="301"/>
      <w:r>
        <w:rPr>
          <w:rFonts w:hint="eastAsia"/>
          <w:b/>
          <w:sz w:val="32"/>
          <w:szCs w:val="32"/>
          <w:highlight w:val="none"/>
        </w:rPr>
      </w:r>
      <w:r/>
    </w:p>
    <w:p>
      <w:pPr>
        <w:pStyle w:val="1111"/>
        <w:ind w:firstLine="480"/>
        <w:tabs>
          <w:tab w:val="left" w:pos="360" w:leader="none"/>
        </w:tabs>
        <w:rPr>
          <w:rFonts w:hint="eastAsia"/>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w:t>
      </w:r>
      <w:r>
        <w:rPr>
          <w:rFonts w:hint="eastAsia"/>
          <w:sz w:val="24"/>
          <w:szCs w:val="24"/>
          <w:highlight w:val="none"/>
          <w:u w:val="single"/>
          <w:lang w:val="en-US" w:eastAsia="zh-CN"/>
        </w:rPr>
        <w:t xml:space="preserve">     </w:t>
      </w:r>
      <w:r>
        <w:rPr>
          <w:rFonts w:hint="eastAsia"/>
          <w:sz w:val="24"/>
          <w:szCs w:val="24"/>
          <w:highlight w:val="none"/>
        </w:rPr>
        <w:t xml:space="preserve">项目采购活动的合法代理人，以本单位名义全权处理一切与该项目采购有关的事务。</w:t>
      </w:r>
      <w:r>
        <w:rPr>
          <w:rFonts w:hint="eastAsia"/>
          <w:sz w:val="24"/>
          <w:szCs w:val="24"/>
          <w:highlight w:val="none"/>
        </w:rPr>
      </w:r>
      <w:r/>
    </w:p>
    <w:p>
      <w:pPr>
        <w:pStyle w:val="1111"/>
        <w:ind w:firstLine="480"/>
        <w:tabs>
          <w:tab w:val="left" w:pos="360" w:leader="none"/>
        </w:tabs>
        <w:rPr>
          <w:rFonts w:hint="eastAsia"/>
          <w:sz w:val="24"/>
          <w:szCs w:val="24"/>
          <w:highlight w:val="none"/>
        </w:rPr>
      </w:pPr>
      <w:r>
        <w:rPr>
          <w:rFonts w:hint="eastAsia"/>
          <w:sz w:val="24"/>
          <w:szCs w:val="24"/>
          <w:highlight w:val="none"/>
        </w:rPr>
        <w:t xml:space="preserve">本授权书于______年____月____日起生效，特此声明。</w:t>
      </w:r>
      <w:r>
        <w:rPr>
          <w:rFonts w:hint="eastAsia"/>
          <w:sz w:val="24"/>
          <w:szCs w:val="24"/>
          <w:highlight w:val="none"/>
        </w:rPr>
      </w:r>
      <w:r/>
    </w:p>
    <w:p>
      <w:pPr>
        <w:pStyle w:val="1111"/>
        <w:ind w:firstLine="0"/>
        <w:tabs>
          <w:tab w:val="left" w:pos="360" w:leader="none"/>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rPr>
          <w:rFonts w:hint="eastAsia"/>
          <w:sz w:val="24"/>
          <w:szCs w:val="24"/>
          <w:highlight w:val="none"/>
          <w:u w:val="single"/>
        </w:rPr>
      </w:r>
      <w:r/>
    </w:p>
    <w:p>
      <w:pPr>
        <w:pStyle w:val="1111"/>
        <w:ind w:firstLine="0"/>
        <w:tabs>
          <w:tab w:val="left" w:pos="360" w:leader="none"/>
        </w:tabs>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rPr>
          <w:rFonts w:hint="eastAsia"/>
          <w:sz w:val="24"/>
          <w:szCs w:val="24"/>
          <w:highlight w:val="none"/>
          <w:u w:val="single"/>
        </w:rPr>
      </w:r>
      <w:r/>
    </w:p>
    <w:p>
      <w:pPr>
        <w:pStyle w:val="1111"/>
        <w:ind w:firstLine="1200"/>
        <w:tabs>
          <w:tab w:val="left" w:pos="360" w:leader="none"/>
        </w:tabs>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rFonts w:hint="eastAsia"/>
          <w:sz w:val="24"/>
          <w:szCs w:val="24"/>
          <w:highlight w:val="none"/>
        </w:rPr>
      </w:r>
      <w:r/>
    </w:p>
    <w:p>
      <w:pPr>
        <w:pStyle w:val="1111"/>
        <w:ind w:firstLine="480"/>
        <w:tabs>
          <w:tab w:val="left" w:pos="360" w:leader="none"/>
        </w:tabs>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rPr>
          <w:rFonts w:hint="eastAsia"/>
          <w:sz w:val="24"/>
          <w:szCs w:val="24"/>
          <w:highlight w:val="none"/>
          <w:u w:val="single"/>
        </w:rPr>
      </w:r>
      <w:r/>
    </w:p>
    <w:p>
      <w:pPr>
        <w:pStyle w:val="1111"/>
        <w:ind w:firstLine="480"/>
        <w:tabs>
          <w:tab w:val="left" w:pos="360" w:leader="none"/>
        </w:tabs>
        <w:rPr>
          <w:rFonts w:hint="eastAsia"/>
          <w:sz w:val="24"/>
          <w:szCs w:val="24"/>
          <w:highlight w:val="none"/>
        </w:rPr>
      </w:pPr>
      <w:r>
        <w:rPr>
          <w:rFonts w:hint="eastAsia"/>
          <w:sz w:val="24"/>
          <w:szCs w:val="24"/>
          <w:highlight w:val="none"/>
        </w:rPr>
        <w:t xml:space="preserve">      日期：</w:t>
      </w:r>
      <w:bookmarkStart w:id="302" w:name="_Hlt26955070"/>
      <w:r/>
      <w:bookmarkEnd w:id="302"/>
      <w:r/>
      <w:bookmarkStart w:id="303" w:name="_格式3__银行出具的资信证明"/>
      <w:r/>
      <w:bookmarkEnd w:id="303"/>
      <w:r/>
      <w:bookmarkStart w:id="304" w:name="_Hlt26671380"/>
      <w:r/>
      <w:bookmarkEnd w:id="304"/>
      <w:r>
        <w:rPr>
          <w:rFonts w:hint="eastAsia"/>
          <w:sz w:val="24"/>
          <w:szCs w:val="24"/>
          <w:highlight w:val="none"/>
          <w:u w:val="single"/>
        </w:rPr>
        <w:t xml:space="preserve">                                         </w:t>
      </w:r>
      <w:r>
        <w:rPr>
          <w:rFonts w:hint="eastAsia"/>
          <w:sz w:val="24"/>
          <w:szCs w:val="24"/>
          <w:highlight w:val="none"/>
        </w:rPr>
      </w:r>
      <w:r/>
    </w:p>
    <w:p>
      <w:pPr>
        <w:pStyle w:val="976"/>
        <w:rPr>
          <w:rFonts w:hint="eastAsia" w:eastAsia="仿宋_GB2312"/>
          <w:sz w:val="24"/>
          <w:szCs w:val="20"/>
          <w:highlight w:val="none"/>
        </w:rPr>
        <w:outlineLvl w:val="2"/>
      </w:pPr>
      <w:r>
        <w:rPr>
          <w:rFonts w:hint="eastAsia"/>
          <w:highlight w:val="none"/>
        </w:rPr>
        <w:br w:type="page" w:clear="all"/>
      </w:r>
      <w:bookmarkStart w:id="305" w:name="_Toc31050"/>
      <w:r>
        <w:rPr>
          <w:rFonts w:hint="eastAsia" w:ascii="宋体" w:hAnsi="宋体" w:eastAsia="宋体" w:cs="宋体"/>
          <w:b w:val="0"/>
          <w:bCs/>
          <w:i w:val="0"/>
          <w:iCs/>
          <w:sz w:val="32"/>
          <w:szCs w:val="32"/>
          <w:highlight w:val="none"/>
          <w:u w:val="none"/>
        </w:rPr>
        <w:t xml:space="preserve">四、开标一览表</w:t>
      </w:r>
      <w:bookmarkEnd w:id="305"/>
      <w:r>
        <w:rPr>
          <w:rFonts w:hint="eastAsia" w:eastAsia="仿宋_GB2312"/>
          <w:sz w:val="24"/>
          <w:szCs w:val="20"/>
          <w:highlight w:val="none"/>
        </w:rPr>
      </w:r>
      <w:r/>
    </w:p>
    <w:p>
      <w:pPr>
        <w:pStyle w:val="976"/>
        <w:ind w:firstLine="480"/>
        <w:rPr>
          <w:rFonts w:hint="eastAsia" w:eastAsia="宋体"/>
          <w:sz w:val="24"/>
          <w:szCs w:val="24"/>
          <w:highlight w:val="none"/>
          <w:lang w:val="en-US" w:eastAsia="zh-CN"/>
        </w:rPr>
      </w:pPr>
      <w:r>
        <w:rPr>
          <w:rFonts w:hint="eastAsia"/>
          <w:sz w:val="24"/>
          <w:szCs w:val="24"/>
          <w:highlight w:val="none"/>
        </w:rPr>
        <w:t xml:space="preserve">投标人全称（CA</w:t>
      </w:r>
      <w:r>
        <w:rPr>
          <w:rFonts w:hint="eastAsia"/>
          <w:sz w:val="24"/>
          <w:szCs w:val="24"/>
          <w:highlight w:val="none"/>
          <w:lang w:val="en-US" w:eastAsia="zh-CN"/>
        </w:rPr>
        <w:t xml:space="preserve">公章</w:t>
      </w:r>
      <w:r>
        <w:rPr>
          <w:rFonts w:hint="eastAsia"/>
          <w:sz w:val="24"/>
          <w:szCs w:val="24"/>
          <w:highlight w:val="none"/>
        </w:rPr>
        <w:t xml:space="preserve">）：</w:t>
      </w:r>
      <w:r>
        <w:rPr>
          <w:rFonts w:hint="eastAsia"/>
          <w:sz w:val="24"/>
          <w:szCs w:val="24"/>
          <w:highlight w:val="none"/>
          <w:lang w:val="en-US" w:eastAsia="zh-CN"/>
        </w:rPr>
        <w:t xml:space="preserve">供应商名称</w:t>
      </w:r>
      <w:r>
        <w:rPr>
          <w:rFonts w:hint="eastAsia" w:eastAsia="宋体"/>
          <w:sz w:val="24"/>
          <w:szCs w:val="24"/>
          <w:highlight w:val="none"/>
          <w:lang w:val="en-US" w:eastAsia="zh-CN"/>
        </w:rPr>
      </w:r>
      <w:r/>
    </w:p>
    <w:p>
      <w:pPr>
        <w:pStyle w:val="976"/>
        <w:ind w:firstLine="480"/>
        <w:rPr>
          <w:sz w:val="24"/>
          <w:szCs w:val="24"/>
          <w:highlight w:val="none"/>
        </w:rPr>
      </w:pPr>
      <w:r>
        <w:rPr>
          <w:rFonts w:hint="eastAsia"/>
          <w:sz w:val="24"/>
          <w:szCs w:val="24"/>
          <w:highlight w:val="none"/>
        </w:rPr>
        <w:t xml:space="preserve">项目名称：</w:t>
      </w:r>
      <w:r>
        <w:rPr>
          <w:sz w:val="24"/>
          <w:szCs w:val="24"/>
          <w:highlight w:val="none"/>
        </w:rPr>
      </w:r>
      <w:r/>
    </w:p>
    <w:p>
      <w:pPr>
        <w:pStyle w:val="976"/>
        <w:ind w:firstLine="480"/>
        <w:rPr>
          <w:rFonts w:hint="eastAsia"/>
          <w:sz w:val="24"/>
          <w:szCs w:val="24"/>
          <w:highlight w:val="none"/>
        </w:rPr>
      </w:pPr>
      <w:r>
        <w:rPr>
          <w:rFonts w:hint="eastAsia"/>
          <w:sz w:val="24"/>
          <w:szCs w:val="24"/>
          <w:highlight w:val="none"/>
          <w:lang w:val="en-US" w:eastAsia="zh-CN"/>
        </w:rPr>
        <w:t xml:space="preserve">项目</w:t>
      </w:r>
      <w:r>
        <w:rPr>
          <w:rFonts w:hint="eastAsia"/>
          <w:sz w:val="24"/>
          <w:szCs w:val="24"/>
          <w:highlight w:val="none"/>
        </w:rPr>
        <w:t xml:space="preserve">编号：         </w:t>
      </w:r>
      <w:r>
        <w:rPr>
          <w:rFonts w:hint="eastAsia"/>
          <w:sz w:val="24"/>
          <w:szCs w:val="24"/>
          <w:highlight w:val="none"/>
        </w:rPr>
      </w:r>
      <w:r/>
    </w:p>
    <w:p>
      <w:pPr>
        <w:pStyle w:val="976"/>
        <w:ind w:firstLine="480"/>
        <w:jc w:val="left"/>
        <w:rPr>
          <w:sz w:val="24"/>
          <w:szCs w:val="24"/>
          <w:highlight w:val="none"/>
        </w:rPr>
      </w:pPr>
      <w:r>
        <w:rPr>
          <w:rFonts w:hint="eastAsia"/>
          <w:sz w:val="24"/>
          <w:szCs w:val="24"/>
          <w:highlight w:val="none"/>
          <w:lang w:val="en-US" w:eastAsia="zh-CN"/>
        </w:rPr>
        <w:t xml:space="preserve">采购包号：</w:t>
      </w:r>
      <w:r>
        <w:rPr>
          <w:rFonts w:hint="eastAsia"/>
          <w:sz w:val="24"/>
          <w:szCs w:val="24"/>
          <w:highlight w:val="none"/>
        </w:rPr>
        <w:t xml:space="preserve">分包号</w:t>
      </w:r>
      <w:r>
        <w:rPr>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76"/>
              <w:rPr>
                <w:rFonts w:hint="eastAsia" w:eastAsia="宋体"/>
                <w:sz w:val="24"/>
                <w:szCs w:val="24"/>
                <w:highlight w:val="none"/>
                <w:lang w:eastAsia="zh-CN"/>
              </w:rPr>
            </w:pPr>
            <w:r>
              <w:rPr>
                <w:rFonts w:hint="eastAsia" w:cs="宋体"/>
                <w:sz w:val="24"/>
                <w:szCs w:val="24"/>
                <w:highlight w:val="none"/>
              </w:rPr>
              <w:t xml:space="preserve">                      </w:t>
            </w:r>
            <w:r>
              <w:rPr>
                <w:rFonts w:hint="eastAsia"/>
                <w:sz w:val="24"/>
                <w:szCs w:val="24"/>
                <w:highlight w:val="none"/>
              </w:rPr>
              <w:t xml:space="preserve">投标</w:t>
            </w:r>
            <w:r>
              <w:rPr>
                <w:rFonts w:hint="eastAsia"/>
                <w:sz w:val="24"/>
                <w:szCs w:val="24"/>
                <w:highlight w:val="none"/>
                <w:lang w:val="en-US" w:eastAsia="zh-CN"/>
              </w:rPr>
              <w:t xml:space="preserve">总</w:t>
            </w:r>
            <w:r>
              <w:rPr>
                <w:rFonts w:hint="eastAsia"/>
                <w:sz w:val="24"/>
                <w:szCs w:val="24"/>
                <w:highlight w:val="none"/>
              </w:rPr>
              <w:t xml:space="preserve">报价</w:t>
            </w:r>
            <w:r>
              <w:rPr>
                <w:rFonts w:hint="eastAsia"/>
                <w:sz w:val="24"/>
                <w:szCs w:val="24"/>
                <w:highlight w:val="none"/>
                <w:lang w:eastAsia="zh-CN"/>
              </w:rPr>
              <w:t xml:space="preserve">（</w:t>
            </w:r>
            <w:r>
              <w:rPr>
                <w:rFonts w:hint="eastAsia"/>
                <w:sz w:val="24"/>
                <w:szCs w:val="24"/>
                <w:highlight w:val="none"/>
                <w:lang w:val="en-US" w:eastAsia="zh-CN"/>
              </w:rPr>
              <w:t xml:space="preserve">单价</w:t>
            </w:r>
            <w:r>
              <w:rPr>
                <w:rFonts w:hint="eastAsia"/>
                <w:sz w:val="24"/>
                <w:szCs w:val="24"/>
                <w:highlight w:val="none"/>
                <w:lang w:eastAsia="zh-CN"/>
              </w:rPr>
              <w:t xml:space="preserve">）</w:t>
            </w:r>
            <w:r>
              <w:rPr>
                <w:rFonts w:hint="eastAsia" w:eastAsia="宋体"/>
                <w:sz w:val="24"/>
                <w:szCs w:val="24"/>
                <w:highlight w:val="none"/>
                <w:lang w:eastAsia="zh-CN"/>
              </w:rPr>
            </w:r>
            <w:r/>
          </w:p>
        </w:tc>
      </w:tr>
      <w:tr>
        <w:trPr>
          <w:cantSplit/>
          <w:trHeight w:val="612"/>
        </w:trPr>
        <w:tc>
          <w:tcPr>
            <w:tcW w:w="8206" w:type="dxa"/>
            <w:vAlign w:val="center"/>
            <w:textDirection w:val="lrTb"/>
            <w:noWrap w:val="false"/>
          </w:tcPr>
          <w:p>
            <w:pPr>
              <w:pStyle w:val="1062"/>
              <w:ind w:firstLine="0"/>
              <w:spacing w:before="0" w:after="0" w:line="500" w:lineRule="exact"/>
              <w:rPr>
                <w:rFonts w:hint="eastAsia" w:ascii="Times New Roman" w:hAnsi="Times New Roman"/>
                <w:szCs w:val="21"/>
                <w:highlight w:val="none"/>
              </w:rPr>
            </w:pPr>
            <w:r>
              <w:rPr>
                <w:rFonts w:hint="eastAsia" w:ascii="Times New Roman" w:hAnsi="Times New Roman" w:cs="宋体"/>
                <w:highlight w:val="none"/>
              </w:rPr>
              <w:t xml:space="preserve">小写：                             （人民币：元）</w:t>
            </w:r>
            <w:r>
              <w:rPr>
                <w:rFonts w:hint="eastAsia" w:ascii="Times New Roman" w:hAnsi="Times New Roman"/>
                <w:szCs w:val="21"/>
                <w:highlight w:val="none"/>
              </w:rPr>
            </w:r>
            <w:r/>
          </w:p>
        </w:tc>
      </w:tr>
    </w:tbl>
    <w:p>
      <w:pPr>
        <w:pStyle w:val="976"/>
        <w:rPr>
          <w:sz w:val="24"/>
          <w:szCs w:val="24"/>
          <w:highlight w:val="none"/>
        </w:rPr>
      </w:pPr>
      <w:r>
        <w:rPr>
          <w:sz w:val="24"/>
          <w:szCs w:val="24"/>
          <w:highlight w:val="none"/>
        </w:rPr>
      </w:r>
      <w:r/>
    </w:p>
    <w:p>
      <w:pPr>
        <w:pStyle w:val="976"/>
        <w:ind w:firstLine="480"/>
        <w:rPr>
          <w:rFonts w:hint="eastAsia"/>
          <w:sz w:val="24"/>
          <w:szCs w:val="24"/>
          <w:highlight w:val="none"/>
        </w:rPr>
      </w:pPr>
      <w:r>
        <w:rPr>
          <w:rFonts w:hint="eastAsia"/>
          <w:sz w:val="24"/>
          <w:szCs w:val="24"/>
          <w:highlight w:val="none"/>
        </w:rPr>
        <w:t xml:space="preserve">                                              日期：  </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rPr>
          <w:rFonts w:hint="eastAsia"/>
          <w:sz w:val="24"/>
          <w:szCs w:val="24"/>
          <w:highlight w:val="none"/>
        </w:rPr>
      </w:r>
      <w:r/>
    </w:p>
    <w:p>
      <w:pPr>
        <w:pStyle w:val="976"/>
        <w:ind w:firstLine="480"/>
        <w:rPr>
          <w:rFonts w:hint="eastAsia"/>
          <w:sz w:val="24"/>
          <w:szCs w:val="24"/>
          <w:highlight w:val="none"/>
        </w:rPr>
      </w:pPr>
      <w:r>
        <w:rPr>
          <w:rFonts w:hint="eastAsia"/>
          <w:sz w:val="24"/>
          <w:szCs w:val="24"/>
          <w:highlight w:val="none"/>
        </w:rPr>
      </w:r>
      <w:r/>
    </w:p>
    <w:p>
      <w:pPr>
        <w:pStyle w:val="976"/>
        <w:ind w:firstLine="480"/>
        <w:rPr>
          <w:rFonts w:hint="eastAsia"/>
          <w:sz w:val="24"/>
          <w:szCs w:val="24"/>
          <w:highlight w:val="none"/>
        </w:rPr>
      </w:pPr>
      <w:r>
        <w:rPr>
          <w:rFonts w:hint="eastAsia"/>
          <w:sz w:val="24"/>
          <w:szCs w:val="24"/>
          <w:highlight w:val="none"/>
        </w:rPr>
      </w:r>
      <w:r/>
    </w:p>
    <w:p>
      <w:pPr>
        <w:pStyle w:val="976"/>
        <w:jc w:val="center"/>
        <w:rPr>
          <w:rFonts w:hint="eastAsia" w:cs="仿宋"/>
          <w:b/>
          <w:bCs/>
          <w:sz w:val="32"/>
          <w:szCs w:val="32"/>
          <w:highlight w:val="none"/>
        </w:rPr>
      </w:pPr>
      <w:r>
        <w:rPr>
          <w:rFonts w:hint="eastAsia" w:cs="仿宋"/>
          <w:b/>
          <w:bCs/>
          <w:sz w:val="32"/>
          <w:szCs w:val="32"/>
          <w:highlight w:val="none"/>
        </w:rPr>
      </w:r>
      <w:r/>
    </w:p>
    <w:p>
      <w:pPr>
        <w:pStyle w:val="1007"/>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976"/>
        <w:rPr>
          <w:rFonts w:hint="eastAsia" w:cs="仿宋"/>
          <w:b/>
          <w:bCs/>
          <w:sz w:val="32"/>
          <w:szCs w:val="32"/>
          <w:highlight w:val="none"/>
        </w:rPr>
      </w:pPr>
      <w:r>
        <w:rPr>
          <w:rFonts w:hint="eastAsia" w:cs="仿宋"/>
          <w:b/>
          <w:bCs/>
          <w:sz w:val="32"/>
          <w:szCs w:val="32"/>
          <w:highlight w:val="none"/>
        </w:rPr>
      </w:r>
      <w:r/>
    </w:p>
    <w:p>
      <w:pPr>
        <w:pStyle w:val="1007"/>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976"/>
        <w:rPr>
          <w:rFonts w:hint="eastAsia" w:cs="仿宋"/>
          <w:b/>
          <w:bCs/>
          <w:sz w:val="32"/>
          <w:szCs w:val="32"/>
          <w:highlight w:val="none"/>
        </w:rPr>
      </w:pPr>
      <w:r>
        <w:rPr>
          <w:rFonts w:hint="eastAsia" w:cs="仿宋"/>
          <w:b/>
          <w:bCs/>
          <w:sz w:val="32"/>
          <w:szCs w:val="32"/>
          <w:highlight w:val="none"/>
        </w:rPr>
      </w:r>
      <w:r/>
    </w:p>
    <w:p>
      <w:pPr>
        <w:pStyle w:val="1007"/>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976"/>
        <w:rPr>
          <w:rFonts w:hint="eastAsia" w:cs="仿宋"/>
          <w:b/>
          <w:bCs/>
          <w:sz w:val="32"/>
          <w:szCs w:val="32"/>
          <w:highlight w:val="none"/>
        </w:rPr>
      </w:pPr>
      <w:r>
        <w:rPr>
          <w:rFonts w:hint="eastAsia" w:cs="仿宋"/>
          <w:b/>
          <w:bCs/>
          <w:sz w:val="32"/>
          <w:szCs w:val="32"/>
          <w:highlight w:val="none"/>
        </w:rPr>
      </w:r>
      <w:r/>
    </w:p>
    <w:p>
      <w:pPr>
        <w:pStyle w:val="1007"/>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976"/>
        <w:rPr>
          <w:rFonts w:hint="eastAsia" w:cs="仿宋"/>
          <w:b/>
          <w:bCs/>
          <w:sz w:val="32"/>
          <w:szCs w:val="32"/>
          <w:highlight w:val="none"/>
        </w:rPr>
      </w:pPr>
      <w:r>
        <w:rPr>
          <w:rFonts w:hint="eastAsia" w:cs="仿宋"/>
          <w:b/>
          <w:bCs/>
          <w:sz w:val="32"/>
          <w:szCs w:val="32"/>
          <w:highlight w:val="none"/>
        </w:rPr>
      </w:r>
      <w:r/>
    </w:p>
    <w:p>
      <w:pPr>
        <w:pStyle w:val="1007"/>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976"/>
        <w:rPr>
          <w:rFonts w:hint="eastAsia" w:cs="仿宋"/>
          <w:b/>
          <w:bCs/>
          <w:sz w:val="32"/>
          <w:szCs w:val="32"/>
          <w:highlight w:val="none"/>
        </w:rPr>
      </w:pPr>
      <w:r>
        <w:rPr>
          <w:rFonts w:hint="eastAsia" w:cs="仿宋"/>
          <w:b/>
          <w:bCs/>
          <w:sz w:val="32"/>
          <w:szCs w:val="32"/>
          <w:highlight w:val="none"/>
        </w:rPr>
      </w:r>
      <w:r/>
    </w:p>
    <w:p>
      <w:pPr>
        <w:pStyle w:val="1007"/>
        <w:rPr>
          <w:rFonts w:hint="eastAsia"/>
          <w:highlight w:val="none"/>
        </w:rPr>
      </w:pPr>
      <w:r>
        <w:rPr>
          <w:rFonts w:hint="eastAsia"/>
          <w:highlight w:val="none"/>
        </w:rPr>
      </w:r>
      <w:r/>
    </w:p>
    <w:p>
      <w:pPr>
        <w:pStyle w:val="1062"/>
        <w:ind w:left="420"/>
        <w:spacing w:before="0" w:after="0" w:line="420" w:lineRule="exact"/>
        <w:rPr>
          <w:rFonts w:hint="eastAsia" w:ascii="Times New Roman" w:hAnsi="Times New Roman"/>
          <w:szCs w:val="21"/>
          <w:highlight w:val="none"/>
        </w:rPr>
      </w:pPr>
      <w:r>
        <w:rPr>
          <w:rFonts w:hint="eastAsia" w:ascii="Times New Roman" w:hAnsi="Times New Roman"/>
          <w:szCs w:val="21"/>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jc w:val="center"/>
        <w:rPr>
          <w:bCs/>
          <w:sz w:val="24"/>
          <w:highlight w:val="none"/>
        </w:rPr>
      </w:pPr>
      <w:r>
        <w:rPr>
          <w:bCs/>
          <w:sz w:val="24"/>
          <w:highlight w:val="none"/>
        </w:rPr>
      </w:r>
      <w:r/>
    </w:p>
    <w:p>
      <w:pPr>
        <w:pStyle w:val="976"/>
        <w:numPr>
          <w:ilvl w:val="0"/>
          <w:numId w:val="0"/>
        </w:numPr>
        <w:rPr>
          <w:rFonts w:hint="eastAsia"/>
          <w:b/>
          <w:sz w:val="32"/>
          <w:szCs w:val="32"/>
          <w:highlight w:val="none"/>
        </w:rPr>
        <w:outlineLvl w:val="2"/>
      </w:pPr>
      <w:r/>
      <w:bookmarkStart w:id="306" w:name="_Toc19504"/>
      <w:r>
        <w:rPr>
          <w:rFonts w:hint="eastAsia"/>
          <w:b/>
          <w:sz w:val="32"/>
          <w:szCs w:val="32"/>
          <w:highlight w:val="none"/>
          <w:lang w:val="en-US" w:eastAsia="zh-CN" w:bidi="ar-SA"/>
        </w:rPr>
        <w:t xml:space="preserve">五、</w:t>
      </w:r>
      <w:r>
        <w:rPr>
          <w:rFonts w:hint="eastAsia"/>
          <w:b/>
          <w:sz w:val="32"/>
          <w:szCs w:val="32"/>
          <w:highlight w:val="none"/>
        </w:rPr>
        <w:t xml:space="preserve">明细报价表</w:t>
      </w:r>
      <w:bookmarkEnd w:id="306"/>
      <w:r>
        <w:rPr>
          <w:rFonts w:hint="eastAsia"/>
          <w:b/>
          <w:sz w:val="32"/>
          <w:szCs w:val="32"/>
          <w:highlight w:val="none"/>
        </w:rPr>
      </w:r>
      <w:r/>
    </w:p>
    <w:p>
      <w:pPr>
        <w:pStyle w:val="976"/>
        <w:numPr>
          <w:ilvl w:val="0"/>
          <w:numId w:val="0"/>
        </w:numPr>
        <w:rPr>
          <w:rFonts w:hint="eastAsia" w:ascii="宋体" w:hAnsi="宋体" w:eastAsia="宋体" w:cs="宋体"/>
          <w:b/>
          <w:sz w:val="28"/>
          <w:szCs w:val="28"/>
          <w:highlight w:val="none"/>
          <w:lang w:val="en-US" w:eastAsia="zh-CN"/>
        </w:rPr>
        <w:outlineLvl w:val="2"/>
      </w:pPr>
      <w:r/>
      <w:bookmarkStart w:id="307" w:name="_Toc30272"/>
      <w:r>
        <w:rPr>
          <w:rFonts w:hint="eastAsia" w:ascii="宋体" w:hAnsi="宋体" w:eastAsia="宋体" w:cs="宋体"/>
          <w:b/>
          <w:sz w:val="28"/>
          <w:szCs w:val="28"/>
          <w:highlight w:val="none"/>
          <w:lang w:val="en-US" w:eastAsia="zh-CN"/>
        </w:rPr>
        <w:t xml:space="preserve">分包1：</w:t>
      </w:r>
      <w:bookmarkEnd w:id="307"/>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元/毫升</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bookmarkStart w:id="308" w:name="_Toc10806"/>
      <w:r>
        <w:rPr>
          <w:rFonts w:hint="eastAsia" w:ascii="宋体" w:hAnsi="宋体" w:eastAsia="宋体" w:cs="宋体"/>
          <w:b/>
          <w:sz w:val="28"/>
          <w:szCs w:val="28"/>
          <w:highlight w:val="none"/>
          <w:lang w:val="en-US" w:eastAsia="zh-CN"/>
        </w:rPr>
        <w:t xml:space="preserve">分包2：</w:t>
      </w:r>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元/毫升</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rPr>
          <w:rFonts w:hint="eastAsia" w:ascii="宋体" w:hAnsi="宋体" w:eastAsia="宋体" w:cs="宋体"/>
          <w:b/>
          <w:sz w:val="28"/>
          <w:szCs w:val="28"/>
          <w:highlight w:val="none"/>
          <w:lang w:val="en-US" w:eastAsia="zh-CN"/>
        </w:rPr>
        <w:t xml:space="preserve">分包3：</w:t>
      </w:r>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元/毫升</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rPr>
          <w:rFonts w:hint="eastAsia" w:ascii="宋体" w:hAnsi="宋体" w:eastAsia="宋体" w:cs="宋体"/>
          <w:b/>
          <w:sz w:val="28"/>
          <w:szCs w:val="28"/>
          <w:highlight w:val="none"/>
          <w:lang w:val="en-US" w:eastAsia="zh-CN"/>
        </w:rPr>
        <w:t xml:space="preserve">分包4：</w:t>
      </w:r>
      <w:bookmarkEnd w:id="308"/>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元/头份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bookmarkStart w:id="309" w:name="_Toc26775"/>
      <w:r>
        <w:rPr>
          <w:rFonts w:hint="eastAsia" w:ascii="宋体" w:hAnsi="宋体" w:eastAsia="宋体" w:cs="宋体"/>
          <w:b/>
          <w:sz w:val="28"/>
          <w:szCs w:val="28"/>
          <w:highlight w:val="none"/>
          <w:lang w:val="en-US" w:eastAsia="zh-CN"/>
        </w:rPr>
        <w:t xml:space="preserve">分包5：</w:t>
      </w:r>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元/头份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rPr>
          <w:rFonts w:hint="eastAsia" w:ascii="宋体" w:hAnsi="宋体" w:eastAsia="宋体" w:cs="宋体"/>
          <w:b/>
          <w:sz w:val="28"/>
          <w:szCs w:val="28"/>
          <w:highlight w:val="none"/>
          <w:lang w:val="en-US" w:eastAsia="zh-CN"/>
        </w:rPr>
        <w:t xml:space="preserve">分包6：</w:t>
      </w:r>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元/头份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rPr>
          <w:rFonts w:hint="eastAsia" w:ascii="宋体" w:hAnsi="宋体" w:eastAsia="宋体" w:cs="宋体"/>
          <w:b/>
          <w:sz w:val="28"/>
          <w:szCs w:val="28"/>
          <w:highlight w:val="none"/>
          <w:lang w:val="en-US" w:eastAsia="zh-CN"/>
        </w:rPr>
        <w:t xml:space="preserve">分包7：</w:t>
      </w:r>
      <w:bookmarkEnd w:id="309"/>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元/套</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6"/>
        <w:numPr>
          <w:ilvl w:val="0"/>
          <w:numId w:val="0"/>
        </w:numPr>
        <w:rPr>
          <w:rFonts w:hint="eastAsia" w:ascii="宋体" w:hAnsi="宋体" w:eastAsia="宋体" w:cs="宋体"/>
          <w:b/>
          <w:sz w:val="28"/>
          <w:szCs w:val="28"/>
          <w:highlight w:val="none"/>
          <w:lang w:val="en-US" w:eastAsia="zh-CN"/>
        </w:rPr>
        <w:outlineLvl w:val="2"/>
      </w:pPr>
      <w:r>
        <w:rPr>
          <w:rFonts w:hint="eastAsia" w:ascii="宋体" w:hAnsi="宋体" w:eastAsia="宋体" w:cs="宋体"/>
          <w:b/>
          <w:sz w:val="28"/>
          <w:szCs w:val="28"/>
          <w:highlight w:val="none"/>
          <w:lang w:val="en-US" w:eastAsia="zh-CN"/>
        </w:rPr>
        <w:t xml:space="preserve">分包8：</w:t>
      </w:r>
      <w:r>
        <w:rPr>
          <w:rFonts w:hint="eastAsia" w:ascii="宋体" w:hAnsi="宋体" w:eastAsia="宋体" w:cs="宋体"/>
          <w:b/>
          <w:sz w:val="28"/>
          <w:szCs w:val="28"/>
          <w:highlight w:val="none"/>
          <w:lang w:val="en-US" w:eastAsia="zh-CN"/>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958"/>
        <w:gridCol w:w="821"/>
        <w:gridCol w:w="1414"/>
        <w:gridCol w:w="784"/>
        <w:gridCol w:w="1158"/>
        <w:gridCol w:w="934"/>
        <w:gridCol w:w="1581"/>
      </w:tblGrid>
      <w:tr>
        <w:trPr>
          <w:cantSplit/>
          <w:trHeight w:val="294"/>
        </w:trPr>
        <w:tc>
          <w:tcPr>
            <w:tcW w:w="779"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958"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82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158" w:type="dxa"/>
            <w:vAlign w:val="center"/>
            <w:textDirection w:val="lrTb"/>
            <w:noWrap w:val="false"/>
          </w:tcPr>
          <w:p>
            <w:pPr>
              <w:pStyle w:val="976"/>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制造商名称</w:t>
            </w:r>
            <w:r>
              <w:rPr>
                <w:rFonts w:ascii="宋体" w:hAnsi="宋体" w:eastAsia="宋体"/>
                <w:color w:val="000000"/>
                <w:sz w:val="24"/>
                <w:szCs w:val="24"/>
                <w:highlight w:val="none"/>
                <w:lang w:val="en-US" w:eastAsia="zh-CN"/>
              </w:rPr>
            </w:r>
            <w:r/>
          </w:p>
        </w:tc>
        <w:tc>
          <w:tcPr>
            <w:tcW w:w="934"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581" w:type="dxa"/>
            <w:vAlign w:val="center"/>
            <w:textDirection w:val="lrTb"/>
            <w:noWrap w:val="false"/>
          </w:tcPr>
          <w:p>
            <w:pPr>
              <w:pStyle w:val="976"/>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p>
            <w:pPr>
              <w:pStyle w:val="976"/>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元/套</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96"/>
        </w:trPr>
        <w:tc>
          <w:tcPr>
            <w:tcW w:w="779" w:type="dxa"/>
            <w:vAlign w:val="center"/>
            <w:textDirection w:val="lrTb"/>
            <w:noWrap w:val="false"/>
          </w:tcPr>
          <w:p>
            <w:pPr>
              <w:pStyle w:val="976"/>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9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8"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4"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81" w:type="dxa"/>
            <w:vAlign w:val="center"/>
            <w:textDirection w:val="lrTb"/>
            <w:noWrap w:val="false"/>
          </w:tcPr>
          <w:p>
            <w:pPr>
              <w:pStyle w:val="976"/>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8429" w:type="dxa"/>
            <w:vAlign w:val="center"/>
            <w:textDirection w:val="lrTb"/>
            <w:noWrap w:val="false"/>
          </w:tcPr>
          <w:p>
            <w:pPr>
              <w:pStyle w:val="976"/>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单价</w:t>
            </w:r>
            <w:r>
              <w:rPr>
                <w:rFonts w:hint="eastAsia" w:ascii="宋体" w:hAnsi="宋体"/>
                <w:color w:val="000000"/>
                <w:sz w:val="24"/>
                <w:szCs w:val="24"/>
                <w:highlight w:val="none"/>
              </w:rPr>
              <w:t xml:space="preserve">报价（人民币：元）</w:t>
            </w:r>
            <w:r>
              <w:rPr>
                <w:rFonts w:hint="eastAsia" w:ascii="宋体" w:hAnsi="宋体"/>
                <w:color w:val="000000"/>
                <w:sz w:val="24"/>
                <w:szCs w:val="24"/>
                <w:highlight w:val="none"/>
              </w:rPr>
            </w:r>
            <w:r/>
          </w:p>
        </w:tc>
      </w:tr>
    </w:tbl>
    <w:p>
      <w:pPr>
        <w:pStyle w:val="979"/>
        <w:jc w:val="left"/>
        <w:keepNext w:val="0"/>
        <w:spacing w:before="120" w:after="120"/>
        <w:rPr>
          <w:rFonts w:hint="eastAsia" w:ascii="宋体" w:hAnsi="宋体" w:cs="宋体"/>
          <w:strike w:val="0"/>
          <w:sz w:val="24"/>
          <w:szCs w:val="24"/>
          <w:highlight w:val="none"/>
          <w:lang w:val="en-US" w:eastAsia="zh-CN"/>
        </w:rPr>
      </w:pPr>
      <w:r>
        <w:rPr>
          <w:rFonts w:hint="eastAsia" w:ascii="宋体" w:hAnsi="宋体" w:cs="宋体"/>
          <w:strike w:val="0"/>
          <w:sz w:val="24"/>
          <w:szCs w:val="24"/>
          <w:highlight w:val="none"/>
          <w:lang w:val="en-US" w:eastAsia="zh-CN"/>
        </w:rPr>
      </w:r>
      <w:r/>
    </w:p>
    <w:p>
      <w:pPr>
        <w:pStyle w:val="979"/>
        <w:jc w:val="left"/>
        <w:keepNext w:val="0"/>
        <w:spacing w:before="120" w:after="120"/>
        <w:rPr>
          <w:rFonts w:hint="eastAsia" w:eastAsia="黑体"/>
          <w:b w:val="0"/>
          <w:highlight w:val="none"/>
        </w:rPr>
      </w:pPr>
      <w:r/>
      <w:bookmarkStart w:id="310" w:name="_Toc3227"/>
      <w:r>
        <w:rPr>
          <w:rFonts w:hint="eastAsia" w:ascii="宋体" w:hAnsi="宋体" w:cs="宋体"/>
          <w:strike w:val="0"/>
          <w:sz w:val="24"/>
          <w:szCs w:val="24"/>
          <w:highlight w:val="none"/>
          <w:lang w:val="en-US" w:eastAsia="zh-CN"/>
        </w:rPr>
        <w:t xml:space="preserve">注：各投标人根据所投分包，自行选择并上传对应分包的明细报价表。</w:t>
      </w:r>
      <w:r>
        <w:rPr>
          <w:rFonts w:ascii="宋体" w:hAnsi="宋体" w:cs="宋体"/>
          <w:strike w:val="0"/>
          <w:sz w:val="24"/>
          <w:szCs w:val="24"/>
          <w:highlight w:val="none"/>
        </w:rPr>
        <w:br w:type="page" w:clear="all"/>
      </w:r>
      <w:bookmarkStart w:id="311" w:name="_Toc3236"/>
      <w:r/>
      <w:bookmarkStart w:id="312" w:name="_Toc7327"/>
      <w:r>
        <w:rPr>
          <w:rFonts w:hint="eastAsia" w:eastAsia="黑体"/>
          <w:highlight w:val="none"/>
        </w:rPr>
        <w:t xml:space="preserve">六</w:t>
      </w:r>
      <w:r>
        <w:rPr>
          <w:rFonts w:hint="eastAsia" w:eastAsia="黑体"/>
          <w:b w:val="0"/>
          <w:highlight w:val="none"/>
        </w:rPr>
        <w:t xml:space="preserve">、</w:t>
      </w:r>
      <w:r>
        <w:rPr>
          <w:rFonts w:hint="eastAsia" w:eastAsia="黑体"/>
          <w:highlight w:val="none"/>
        </w:rPr>
        <w:t xml:space="preserve">中小企业或残疾人福利性单位声明函</w:t>
      </w:r>
      <w:bookmarkEnd w:id="310"/>
      <w:r/>
      <w:bookmarkEnd w:id="311"/>
      <w:r/>
      <w:bookmarkEnd w:id="312"/>
      <w:r>
        <w:rPr>
          <w:rFonts w:hint="eastAsia" w:eastAsia="黑体"/>
          <w:b w:val="0"/>
          <w:highlight w:val="none"/>
        </w:rPr>
      </w:r>
      <w:r/>
    </w:p>
    <w:p>
      <w:pPr>
        <w:pStyle w:val="1072"/>
        <w:jc w:val="center"/>
        <w:rPr>
          <w:rFonts w:ascii="Times New Roman" w:hAnsi="Times New Roman"/>
          <w:b/>
          <w:sz w:val="36"/>
          <w:szCs w:val="36"/>
          <w:highlight w:val="none"/>
        </w:rPr>
      </w:pPr>
      <w:r>
        <w:rPr>
          <w:rFonts w:hint="eastAsia" w:ascii="Times New Roman" w:hAnsi="Times New Roman"/>
          <w:b/>
          <w:sz w:val="36"/>
          <w:szCs w:val="36"/>
          <w:highlight w:val="none"/>
        </w:rPr>
        <w:t xml:space="preserve">中小（微）企业声明函（货物）</w:t>
      </w:r>
      <w:r>
        <w:rPr>
          <w:rFonts w:ascii="Times New Roman" w:hAnsi="Times New Roman"/>
          <w:b/>
          <w:sz w:val="36"/>
          <w:szCs w:val="36"/>
          <w:highlight w:val="none"/>
        </w:rPr>
      </w:r>
      <w:r/>
    </w:p>
    <w:p>
      <w:pPr>
        <w:pStyle w:val="1072"/>
        <w:jc w:val="left"/>
        <w:rPr>
          <w:rFonts w:ascii="Times New Roman" w:hAnsi="Times New Roman"/>
          <w:b/>
          <w:sz w:val="32"/>
          <w:szCs w:val="32"/>
          <w:highlight w:val="none"/>
        </w:rPr>
      </w:pPr>
      <w:r>
        <w:rPr>
          <w:rFonts w:ascii="Times New Roman" w:hAnsi="Times New Roman"/>
          <w:b/>
          <w:sz w:val="32"/>
          <w:szCs w:val="32"/>
          <w:highlight w:val="none"/>
        </w:rPr>
      </w:r>
      <w:r/>
    </w:p>
    <w:p>
      <w:pPr>
        <w:pStyle w:val="1072"/>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cs="宋体"/>
          <w:sz w:val="24"/>
          <w:szCs w:val="24"/>
          <w:highlight w:val="none"/>
          <w:u w:val="single"/>
        </w:rPr>
        <w:t xml:space="preserve"> 单位名称  </w:t>
      </w:r>
      <w:r>
        <w:rPr>
          <w:rFonts w:hint="eastAsia" w:ascii="Times New Roman" w:hAnsi="Times New Roman" w:cs="宋体"/>
          <w:sz w:val="24"/>
          <w:szCs w:val="24"/>
          <w:highlight w:val="none"/>
        </w:rPr>
        <w:t xml:space="preserve">的（</w:t>
      </w:r>
      <w:r>
        <w:rPr>
          <w:rFonts w:hint="eastAsia" w:ascii="Times New Roman" w:hAnsi="Times New Roman" w:cs="宋体"/>
          <w:sz w:val="24"/>
          <w:szCs w:val="24"/>
          <w:highlight w:val="none"/>
          <w:u w:val="single"/>
        </w:rPr>
        <w:t xml:space="preserve">项目名称）</w:t>
      </w:r>
      <w:r>
        <w:rPr>
          <w:rFonts w:hint="eastAsia" w:ascii="Times New Roman" w:hAnsi="Times New Roman" w:cs="宋体"/>
          <w:sz w:val="24"/>
          <w:szCs w:val="24"/>
          <w:highlight w:val="none"/>
        </w:rPr>
        <w:t xml:space="preserve"> 采购活动，提供的货物全部由符合政策要求的中小企业制造。相关企业（含联合体中的中小企业、签订分包意向协议的中小企业）的具体情况如下：</w:t>
      </w:r>
      <w:r>
        <w:rPr>
          <w:rFonts w:hint="eastAsia" w:ascii="Times New Roman" w:hAnsi="Times New Roman" w:cs="宋体"/>
          <w:sz w:val="24"/>
          <w:szCs w:val="24"/>
          <w:highlight w:val="none"/>
        </w:rPr>
      </w:r>
      <w:r/>
    </w:p>
    <w:p>
      <w:pPr>
        <w:pStyle w:val="1072"/>
        <w:ind w:firstLine="480"/>
        <w:jc w:val="left"/>
        <w:spacing w:line="500" w:lineRule="exact"/>
        <w:rPr>
          <w:rFonts w:hint="eastAsia" w:ascii="Times New Roman" w:hAnsi="Times New Roman" w:cs="宋体"/>
          <w:sz w:val="24"/>
          <w:szCs w:val="24"/>
          <w:highlight w:val="none"/>
          <w:u w:val="single"/>
        </w:rPr>
      </w:pPr>
      <w:r>
        <w:rPr>
          <w:rFonts w:hint="eastAsia" w:ascii="Times New Roman" w:hAnsi="Times New Roman" w:cs="宋体"/>
          <w:sz w:val="24"/>
          <w:szCs w:val="24"/>
          <w:highlight w:val="none"/>
        </w:rPr>
        <w:t xml:space="preserve">1. </w:t>
      </w:r>
      <w:r>
        <w:rPr>
          <w:rFonts w:hint="eastAsia" w:ascii="Times New Roman" w:hAnsi="Times New Roman" w:cs="宋体"/>
          <w:sz w:val="24"/>
          <w:szCs w:val="24"/>
          <w:highlight w:val="none"/>
          <w:u w:val="single"/>
        </w:rPr>
        <w:t xml:space="preserve">标的名称          </w:t>
      </w:r>
      <w:r>
        <w:rPr>
          <w:rFonts w:hint="eastAsia" w:ascii="Times New Roman" w:hAnsi="Times New Roman" w:cs="宋体"/>
          <w:sz w:val="24"/>
          <w:szCs w:val="24"/>
          <w:highlight w:val="none"/>
        </w:rPr>
        <w:t xml:space="preserve">，属于（</w:t>
      </w:r>
      <w:r>
        <w:rPr>
          <w:rFonts w:hint="eastAsia" w:ascii="Times New Roman" w:hAnsi="Times New Roman" w:cs="宋体"/>
          <w:i/>
          <w:sz w:val="24"/>
          <w:szCs w:val="24"/>
          <w:highlight w:val="none"/>
          <w:u w:val="single"/>
        </w:rPr>
        <w:t xml:space="preserve">投标人填写招标文件中明确的所属行业）</w:t>
      </w:r>
      <w:r>
        <w:rPr>
          <w:rFonts w:hint="eastAsia" w:ascii="Times New Roman" w:hAnsi="Times New Roman" w:cs="宋体"/>
          <w:sz w:val="24"/>
          <w:szCs w:val="24"/>
          <w:highlight w:val="none"/>
          <w:u w:val="single"/>
        </w:rPr>
        <w:t xml:space="preserve">行业</w:t>
      </w:r>
      <w:r>
        <w:rPr>
          <w:rFonts w:hint="eastAsia" w:ascii="Times New Roman" w:hAnsi="Times New Roman" w:cs="宋体"/>
          <w:sz w:val="24"/>
          <w:szCs w:val="24"/>
          <w:highlight w:val="none"/>
        </w:rPr>
        <w:t xml:space="preserve">；制造商为</w:t>
      </w:r>
      <w:r>
        <w:rPr>
          <w:rFonts w:hint="eastAsia" w:ascii="Times New Roman" w:hAnsi="Times New Roman" w:cs="宋体"/>
          <w:sz w:val="24"/>
          <w:szCs w:val="24"/>
          <w:highlight w:val="none"/>
          <w:u w:val="single"/>
        </w:rPr>
        <w:t xml:space="preserve">（企业名称）</w:t>
      </w:r>
      <w:r>
        <w:rPr>
          <w:rFonts w:hint="eastAsia" w:ascii="Times New Roman" w:hAnsi="Times New Roman" w:cs="宋体"/>
          <w:sz w:val="24"/>
          <w:szCs w:val="24"/>
          <w:highlight w:val="none"/>
        </w:rPr>
        <w:t xml:space="preserve">，从业人员</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人，营业收入为 </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万元，资产总额为</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w:t>
      </w:r>
      <w:r>
        <w:rPr>
          <w:rFonts w:hint="eastAsia" w:ascii="Times New Roman" w:hAnsi="Times New Roman" w:cs="宋体"/>
          <w:sz w:val="24"/>
          <w:szCs w:val="24"/>
          <w:highlight w:val="none"/>
          <w:vertAlign w:val="superscript"/>
        </w:rPr>
        <w:t xml:space="preserve">1</w:t>
      </w:r>
      <w:r>
        <w:rPr>
          <w:rFonts w:hint="eastAsia" w:ascii="Times New Roman" w:hAnsi="Times New Roman" w:cs="宋体"/>
          <w:sz w:val="24"/>
          <w:szCs w:val="24"/>
          <w:highlight w:val="none"/>
        </w:rPr>
        <w:t xml:space="preserve">，属于</w:t>
      </w:r>
      <w:r>
        <w:rPr>
          <w:rFonts w:hint="eastAsia" w:ascii="Times New Roman" w:hAnsi="Times New Roman" w:cs="宋体"/>
          <w:sz w:val="24"/>
          <w:szCs w:val="24"/>
          <w:highlight w:val="none"/>
          <w:u w:val="single"/>
        </w:rPr>
        <w:t xml:space="preserve">（中型企业、小型企业、微型企业）；</w:t>
      </w:r>
      <w:r>
        <w:rPr>
          <w:rFonts w:hint="eastAsia" w:ascii="Times New Roman" w:hAnsi="Times New Roman" w:cs="宋体"/>
          <w:sz w:val="24"/>
          <w:szCs w:val="24"/>
          <w:highlight w:val="none"/>
          <w:u w:val="single"/>
        </w:rPr>
      </w:r>
      <w:r/>
    </w:p>
    <w:p>
      <w:pPr>
        <w:pStyle w:val="1072"/>
        <w:ind w:firstLine="480"/>
        <w:jc w:val="left"/>
        <w:spacing w:line="500" w:lineRule="exact"/>
        <w:rPr>
          <w:rFonts w:hint="eastAsia" w:ascii="Times New Roman" w:hAnsi="Times New Roman" w:cs="宋体"/>
          <w:sz w:val="24"/>
          <w:szCs w:val="24"/>
          <w:highlight w:val="none"/>
          <w:u w:val="single"/>
        </w:rPr>
      </w:pPr>
      <w:r>
        <w:rPr>
          <w:rFonts w:hint="eastAsia" w:ascii="Times New Roman" w:hAnsi="Times New Roman" w:cs="宋体"/>
          <w:sz w:val="24"/>
          <w:szCs w:val="24"/>
          <w:highlight w:val="none"/>
        </w:rPr>
        <w:t xml:space="preserve">2. </w:t>
      </w:r>
      <w:r>
        <w:rPr>
          <w:rFonts w:hint="eastAsia" w:ascii="Times New Roman" w:hAnsi="Times New Roman" w:cs="宋体"/>
          <w:sz w:val="24"/>
          <w:szCs w:val="24"/>
          <w:highlight w:val="none"/>
          <w:u w:val="single"/>
        </w:rPr>
        <w:t xml:space="preserve">标的名称          </w:t>
      </w:r>
      <w:r>
        <w:rPr>
          <w:rFonts w:hint="eastAsia" w:ascii="Times New Roman" w:hAnsi="Times New Roman" w:cs="宋体"/>
          <w:sz w:val="24"/>
          <w:szCs w:val="24"/>
          <w:highlight w:val="none"/>
        </w:rPr>
        <w:t xml:space="preserve">，属于（</w:t>
      </w:r>
      <w:r>
        <w:rPr>
          <w:rFonts w:hint="eastAsia" w:ascii="Times New Roman" w:hAnsi="Times New Roman" w:cs="宋体"/>
          <w:i/>
          <w:sz w:val="24"/>
          <w:szCs w:val="24"/>
          <w:highlight w:val="none"/>
          <w:u w:val="single"/>
        </w:rPr>
        <w:t xml:space="preserve">投标人填写招标文件中明确的所属行业）</w:t>
      </w:r>
      <w:r>
        <w:rPr>
          <w:rFonts w:hint="eastAsia" w:ascii="Times New Roman" w:hAnsi="Times New Roman" w:cs="宋体"/>
          <w:sz w:val="24"/>
          <w:szCs w:val="24"/>
          <w:highlight w:val="none"/>
          <w:u w:val="single"/>
        </w:rPr>
        <w:t xml:space="preserve">行业</w:t>
      </w:r>
      <w:r>
        <w:rPr>
          <w:rFonts w:hint="eastAsia" w:ascii="Times New Roman" w:hAnsi="Times New Roman" w:cs="宋体"/>
          <w:sz w:val="24"/>
          <w:szCs w:val="24"/>
          <w:highlight w:val="none"/>
        </w:rPr>
        <w:t xml:space="preserve">；制造商为</w:t>
      </w:r>
      <w:r>
        <w:rPr>
          <w:rFonts w:hint="eastAsia" w:ascii="Times New Roman" w:hAnsi="Times New Roman" w:cs="宋体"/>
          <w:sz w:val="24"/>
          <w:szCs w:val="24"/>
          <w:highlight w:val="none"/>
          <w:u w:val="single"/>
        </w:rPr>
        <w:t xml:space="preserve">（企业名称）        </w:t>
      </w:r>
      <w:r>
        <w:rPr>
          <w:rFonts w:hint="eastAsia" w:ascii="Times New Roman" w:hAnsi="Times New Roman" w:cs="宋体"/>
          <w:sz w:val="24"/>
          <w:szCs w:val="24"/>
          <w:highlight w:val="none"/>
        </w:rPr>
        <w:t xml:space="preserve">，从业人员</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人，营业收入为 </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万元，资产总额为</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万元，属于</w:t>
      </w:r>
      <w:r>
        <w:rPr>
          <w:rFonts w:hint="eastAsia" w:ascii="Times New Roman" w:hAnsi="Times New Roman" w:cs="宋体"/>
          <w:sz w:val="24"/>
          <w:szCs w:val="24"/>
          <w:highlight w:val="none"/>
          <w:u w:val="single"/>
        </w:rPr>
        <w:t xml:space="preserve">（中型企业、小型企业、微型企业）；</w:t>
      </w:r>
      <w:r>
        <w:rPr>
          <w:rFonts w:hint="eastAsia" w:ascii="Times New Roman" w:hAnsi="Times New Roman" w:cs="宋体"/>
          <w:sz w:val="24"/>
          <w:szCs w:val="24"/>
          <w:highlight w:val="none"/>
          <w:u w:val="single"/>
        </w:rPr>
      </w:r>
      <w:r/>
    </w:p>
    <w:p>
      <w:pPr>
        <w:pStyle w:val="1072"/>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w:t>
      </w:r>
      <w:r>
        <w:rPr>
          <w:rFonts w:hint="eastAsia" w:ascii="Times New Roman" w:hAnsi="Times New Roman" w:cs="宋体"/>
          <w:sz w:val="24"/>
          <w:szCs w:val="24"/>
          <w:highlight w:val="none"/>
        </w:rPr>
      </w:r>
      <w:r/>
    </w:p>
    <w:p>
      <w:pPr>
        <w:pStyle w:val="1072"/>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以上企业，不属于大企业的分支机构，不存在控股股东为大企业的情形，也不存在与大企业的负责人为同一人的情形。</w:t>
      </w:r>
      <w:r>
        <w:rPr>
          <w:rFonts w:hint="eastAsia" w:ascii="Times New Roman" w:hAnsi="Times New Roman" w:cs="宋体"/>
          <w:sz w:val="24"/>
          <w:szCs w:val="24"/>
          <w:highlight w:val="none"/>
        </w:rPr>
      </w:r>
      <w:r/>
    </w:p>
    <w:p>
      <w:pPr>
        <w:pStyle w:val="1072"/>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本企业对上述声明内容的真实性负责。如有虚假，将依法承担相应责任。</w:t>
      </w:r>
      <w:r>
        <w:rPr>
          <w:rFonts w:hint="eastAsia" w:ascii="Times New Roman" w:hAnsi="Times New Roman" w:cs="宋体"/>
          <w:sz w:val="24"/>
          <w:szCs w:val="24"/>
          <w:highlight w:val="none"/>
        </w:rPr>
      </w:r>
      <w:r/>
    </w:p>
    <w:p>
      <w:pPr>
        <w:pStyle w:val="976"/>
        <w:ind w:right="720"/>
        <w:spacing w:line="360" w:lineRule="auto"/>
        <w:rPr>
          <w:rFonts w:hint="eastAsia"/>
          <w:sz w:val="24"/>
          <w:szCs w:val="24"/>
          <w:highlight w:val="none"/>
        </w:rPr>
      </w:pPr>
      <w:r>
        <w:rPr>
          <w:rFonts w:hint="eastAsia"/>
          <w:sz w:val="24"/>
          <w:szCs w:val="24"/>
          <w:highlight w:val="none"/>
        </w:rPr>
      </w:r>
      <w:r/>
    </w:p>
    <w:p>
      <w:pPr>
        <w:pStyle w:val="976"/>
        <w:ind w:right="180" w:firstLine="360"/>
        <w:jc w:val="right"/>
        <w:spacing w:line="360" w:lineRule="auto"/>
        <w:rPr>
          <w:rFonts w:hint="eastAsia"/>
          <w:sz w:val="24"/>
          <w:szCs w:val="24"/>
          <w:highlight w:val="none"/>
        </w:rPr>
      </w:pPr>
      <w:r>
        <w:rPr>
          <w:rFonts w:hint="eastAsia"/>
          <w:sz w:val="24"/>
          <w:szCs w:val="24"/>
          <w:highlight w:val="none"/>
        </w:rPr>
        <w:t xml:space="preserve">企业名称：（加盖CA电子公章）</w:t>
      </w:r>
      <w:r>
        <w:rPr>
          <w:rFonts w:hint="eastAsia"/>
          <w:sz w:val="24"/>
          <w:szCs w:val="24"/>
          <w:highlight w:val="none"/>
        </w:rPr>
      </w:r>
      <w:r/>
    </w:p>
    <w:p>
      <w:pPr>
        <w:pStyle w:val="976"/>
        <w:ind w:firstLine="5760"/>
        <w:spacing w:line="360" w:lineRule="auto"/>
        <w:rPr>
          <w:rFonts w:hint="eastAsia"/>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rPr>
          <w:rFonts w:hint="eastAsia"/>
          <w:sz w:val="24"/>
          <w:szCs w:val="24"/>
          <w:highlight w:val="none"/>
        </w:rPr>
      </w:r>
      <w:r/>
    </w:p>
    <w:p>
      <w:pPr>
        <w:pStyle w:val="1072"/>
        <w:ind w:firstLine="360"/>
        <w:spacing w:line="560" w:lineRule="exact"/>
        <w:rPr>
          <w:rFonts w:ascii="Times New Roman" w:hAnsi="Times New Roman"/>
          <w:sz w:val="18"/>
          <w:szCs w:val="18"/>
          <w:highlight w:val="none"/>
        </w:rPr>
      </w:pPr>
      <w:r>
        <w:rPr>
          <w:rFonts w:hint="eastAsia" w:ascii="Times New Roman" w:hAnsi="Times New Roman"/>
          <w:sz w:val="18"/>
          <w:szCs w:val="18"/>
          <w:highlight w:val="none"/>
          <w:vertAlign w:val="superscript"/>
        </w:rPr>
        <w:t xml:space="preserve">1</w:t>
      </w:r>
      <w:r>
        <w:rPr>
          <w:rFonts w:hint="eastAsia" w:ascii="Times New Roman" w:hAnsi="Times New Roman"/>
          <w:sz w:val="18"/>
          <w:szCs w:val="18"/>
          <w:highlight w:val="none"/>
        </w:rPr>
        <w:t xml:space="preserve">从业人员、营业收入、资产总额填报上一年数据，无上一年数据的新成立企业可不填报。</w:t>
      </w:r>
      <w:r>
        <w:rPr>
          <w:rFonts w:ascii="Times New Roman" w:hAnsi="Times New Roman"/>
          <w:sz w:val="18"/>
          <w:szCs w:val="18"/>
          <w:highlight w:val="none"/>
        </w:rPr>
      </w:r>
      <w:r/>
    </w:p>
    <w:p>
      <w:pPr>
        <w:pStyle w:val="976"/>
        <w:spacing w:line="460" w:lineRule="exact"/>
        <w:rPr>
          <w:rFonts w:hint="eastAsia" w:eastAsia="黑体"/>
          <w:iCs/>
          <w:sz w:val="32"/>
          <w:szCs w:val="32"/>
          <w:highlight w:val="none"/>
        </w:rPr>
      </w:pPr>
      <w:r>
        <w:rPr>
          <w:rFonts w:eastAsia="黑体"/>
          <w:b/>
          <w:sz w:val="32"/>
          <w:szCs w:val="32"/>
          <w:highlight w:val="none"/>
        </w:rPr>
        <w:br w:type="page" w:clear="all"/>
      </w:r>
      <w:r>
        <w:rPr>
          <w:rFonts w:hint="eastAsia" w:eastAsia="黑体"/>
          <w:iCs/>
          <w:sz w:val="32"/>
          <w:szCs w:val="32"/>
          <w:highlight w:val="none"/>
        </w:rPr>
      </w:r>
      <w:r/>
    </w:p>
    <w:p>
      <w:pPr>
        <w:pStyle w:val="1088"/>
        <w:jc w:val="center"/>
        <w:spacing w:before="151" w:after="151" w:line="600" w:lineRule="exact"/>
        <w:rPr>
          <w:rFonts w:ascii="Times New Roman" w:hAnsi="Times New Roman"/>
          <w:b/>
          <w:bCs/>
          <w:sz w:val="32"/>
          <w:szCs w:val="32"/>
          <w:highlight w:val="none"/>
        </w:rPr>
      </w:pPr>
      <w:r>
        <w:rPr>
          <w:rFonts w:hint="eastAsia" w:ascii="Times New Roman" w:hAnsi="Times New Roman"/>
          <w:b/>
          <w:bCs/>
          <w:sz w:val="32"/>
          <w:szCs w:val="32"/>
          <w:highlight w:val="none"/>
        </w:rPr>
        <w:t xml:space="preserve">残疾人福利性单位声明函</w:t>
      </w:r>
      <w:r>
        <w:rPr>
          <w:rFonts w:ascii="Times New Roman" w:hAnsi="Times New Roman"/>
          <w:b/>
          <w:bCs/>
          <w:sz w:val="32"/>
          <w:szCs w:val="32"/>
          <w:highlight w:val="none"/>
        </w:rPr>
      </w:r>
      <w:r/>
    </w:p>
    <w:p>
      <w:pPr>
        <w:pStyle w:val="1078"/>
        <w:spacing w:line="588" w:lineRule="exact"/>
        <w:rPr>
          <w:rFonts w:ascii="Times New Roman" w:hAnsi="Times New Roman" w:eastAsia="仿宋_GB2312"/>
          <w:b/>
          <w:spacing w:val="6"/>
          <w:sz w:val="30"/>
          <w:szCs w:val="30"/>
          <w:highlight w:val="none"/>
        </w:rPr>
      </w:pPr>
      <w:r>
        <w:rPr>
          <w:rFonts w:ascii="Times New Roman" w:hAnsi="Times New Roman" w:eastAsia="仿宋_GB2312"/>
          <w:b/>
          <w:spacing w:val="6"/>
          <w:sz w:val="30"/>
          <w:szCs w:val="30"/>
          <w:highlight w:val="none"/>
        </w:rPr>
      </w:r>
      <w:r/>
    </w:p>
    <w:p>
      <w:pPr>
        <w:pStyle w:val="976"/>
        <w:ind w:firstLine="480"/>
        <w:spacing w:line="360" w:lineRule="auto"/>
        <w:rPr>
          <w:rFonts w:hint="eastAsia"/>
          <w:sz w:val="24"/>
          <w:highlight w:val="none"/>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highlight w:val="none"/>
          <w:u w:val="single"/>
        </w:rPr>
        <w:t xml:space="preserve">          </w:t>
      </w:r>
      <w:r>
        <w:rPr>
          <w:rFonts w:hint="eastAsia"/>
          <w:sz w:val="24"/>
          <w:highlight w:val="none"/>
        </w:rPr>
        <w:t xml:space="preserve">的</w:t>
      </w:r>
      <w:r>
        <w:rPr>
          <w:rFonts w:hint="eastAsia"/>
          <w:sz w:val="24"/>
          <w:highlight w:val="none"/>
          <w:u w:val="single"/>
        </w:rPr>
        <w:t xml:space="preserve">                  </w:t>
      </w:r>
      <w:r>
        <w:rPr>
          <w:rFonts w:hint="eastAsia"/>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sz w:val="24"/>
          <w:highlight w:val="none"/>
        </w:rPr>
      </w:r>
      <w:r/>
    </w:p>
    <w:p>
      <w:pPr>
        <w:pStyle w:val="976"/>
        <w:ind w:firstLine="480"/>
        <w:spacing w:line="360" w:lineRule="auto"/>
        <w:rPr>
          <w:rFonts w:hint="eastAsia"/>
          <w:sz w:val="24"/>
          <w:highlight w:val="none"/>
        </w:rPr>
      </w:pPr>
      <w:r>
        <w:rPr>
          <w:rFonts w:hint="eastAsia"/>
          <w:sz w:val="24"/>
          <w:highlight w:val="none"/>
        </w:rPr>
        <w:t xml:space="preserve">本单位对上述声明的真实性负责。如有虚假，将依法承担相应责任。</w:t>
      </w:r>
      <w:r>
        <w:rPr>
          <w:rFonts w:hint="eastAsia"/>
          <w:sz w:val="24"/>
          <w:highlight w:val="none"/>
        </w:rPr>
      </w:r>
      <w:r/>
    </w:p>
    <w:p>
      <w:pPr>
        <w:pStyle w:val="976"/>
        <w:ind w:firstLine="480"/>
        <w:spacing w:line="360" w:lineRule="auto"/>
        <w:rPr>
          <w:rFonts w:hint="eastAsia"/>
          <w:sz w:val="24"/>
          <w:highlight w:val="none"/>
        </w:rPr>
      </w:pPr>
      <w:r>
        <w:rPr>
          <w:rFonts w:hint="eastAsia"/>
          <w:sz w:val="24"/>
          <w:highlight w:val="none"/>
        </w:rPr>
      </w:r>
      <w:r/>
    </w:p>
    <w:p>
      <w:pPr>
        <w:pStyle w:val="976"/>
        <w:ind w:firstLine="480"/>
        <w:spacing w:line="360" w:lineRule="auto"/>
        <w:rPr>
          <w:sz w:val="24"/>
          <w:highlight w:val="none"/>
        </w:rPr>
      </w:pPr>
      <w:r>
        <w:rPr>
          <w:rFonts w:hint="eastAsia"/>
          <w:sz w:val="24"/>
          <w:highlight w:val="none"/>
        </w:rPr>
        <w:t xml:space="preserve">（备注：中标人为残疾人福利单位的，此声明函将随中标结果同时公告，接受社会监督。）</w:t>
      </w:r>
      <w:r>
        <w:rPr>
          <w:sz w:val="24"/>
          <w:highlight w:val="none"/>
        </w:rPr>
      </w:r>
      <w:r/>
    </w:p>
    <w:p>
      <w:pPr>
        <w:pStyle w:val="976"/>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1083"/>
        <w:spacing w:line="360" w:lineRule="auto"/>
        <w:rPr>
          <w:rFonts w:ascii="Times New Roman" w:hAnsi="Times New Roman"/>
          <w:highlight w:val="none"/>
        </w:rPr>
      </w:pPr>
      <w:r>
        <w:rPr>
          <w:rFonts w:ascii="Times New Roman" w:hAnsi="Times New Roman"/>
          <w:highlight w:val="none"/>
        </w:rPr>
      </w:r>
      <w:r/>
    </w:p>
    <w:p>
      <w:pPr>
        <w:pStyle w:val="976"/>
        <w:ind w:right="180" w:firstLine="360"/>
        <w:jc w:val="right"/>
        <w:spacing w:line="360" w:lineRule="auto"/>
        <w:rPr>
          <w:rFonts w:hint="eastAsia"/>
          <w:sz w:val="24"/>
          <w:szCs w:val="24"/>
          <w:highlight w:val="none"/>
        </w:rPr>
      </w:pPr>
      <w:r>
        <w:rPr>
          <w:rFonts w:hint="eastAsia"/>
          <w:sz w:val="24"/>
          <w:szCs w:val="24"/>
          <w:highlight w:val="none"/>
        </w:rPr>
        <w:t xml:space="preserve">企业名称：（加盖CA电子公章）</w:t>
      </w:r>
      <w:r>
        <w:rPr>
          <w:rFonts w:hint="eastAsia"/>
          <w:sz w:val="24"/>
          <w:szCs w:val="24"/>
          <w:highlight w:val="none"/>
        </w:rPr>
      </w:r>
      <w:r/>
    </w:p>
    <w:p>
      <w:pPr>
        <w:pStyle w:val="976"/>
        <w:ind w:firstLine="5760"/>
        <w:spacing w:line="360" w:lineRule="auto"/>
        <w:rPr>
          <w:rFonts w:hint="eastAsia"/>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rPr>
          <w:rFonts w:hint="eastAsia"/>
          <w:sz w:val="24"/>
          <w:szCs w:val="24"/>
          <w:highlight w:val="none"/>
        </w:rPr>
      </w:r>
      <w:r/>
    </w:p>
    <w:p>
      <w:pPr>
        <w:pStyle w:val="976"/>
        <w:jc w:val="left"/>
        <w:spacing w:line="560" w:lineRule="exact"/>
        <w:rPr>
          <w:rFonts w:eastAsia="黑体"/>
          <w:b/>
          <w:sz w:val="32"/>
          <w:szCs w:val="32"/>
          <w:highlight w:val="none"/>
        </w:rPr>
      </w:pPr>
      <w:r>
        <w:rPr>
          <w:rFonts w:eastAsia="黑体"/>
          <w:b/>
          <w:sz w:val="32"/>
          <w:szCs w:val="32"/>
          <w:highlight w:val="none"/>
        </w:rPr>
      </w:r>
      <w:r/>
    </w:p>
    <w:p>
      <w:pPr>
        <w:pStyle w:val="991"/>
        <w:rPr>
          <w:highlight w:val="none"/>
        </w:rPr>
      </w:pPr>
      <w:r>
        <w:rPr>
          <w:highlight w:val="none"/>
        </w:rPr>
      </w:r>
      <w:r/>
    </w:p>
    <w:p>
      <w:pPr>
        <w:pStyle w:val="976"/>
        <w:rPr>
          <w:highlight w:val="none"/>
        </w:rPr>
      </w:pPr>
      <w:r>
        <w:rPr>
          <w:highlight w:val="none"/>
        </w:rPr>
      </w:r>
      <w:r/>
    </w:p>
    <w:p>
      <w:pPr>
        <w:pStyle w:val="991"/>
        <w:rPr>
          <w:highlight w:val="none"/>
        </w:rPr>
      </w:pPr>
      <w:r>
        <w:rPr>
          <w:highlight w:val="none"/>
        </w:rPr>
      </w:r>
      <w:r/>
    </w:p>
    <w:p>
      <w:pPr>
        <w:pStyle w:val="976"/>
        <w:rPr>
          <w:highlight w:val="none"/>
        </w:rPr>
      </w:pPr>
      <w:r>
        <w:rPr>
          <w:highlight w:val="none"/>
        </w:rPr>
      </w:r>
      <w:r/>
    </w:p>
    <w:p>
      <w:pPr>
        <w:pStyle w:val="991"/>
        <w:rPr>
          <w:highlight w:val="none"/>
        </w:rPr>
      </w:pPr>
      <w:r>
        <w:rPr>
          <w:highlight w:val="none"/>
        </w:rPr>
      </w:r>
      <w:r/>
    </w:p>
    <w:p>
      <w:pPr>
        <w:pStyle w:val="976"/>
        <w:rPr>
          <w:highlight w:val="none"/>
        </w:rPr>
      </w:pPr>
      <w:r>
        <w:rPr>
          <w:highlight w:val="none"/>
        </w:rPr>
      </w:r>
      <w:r/>
    </w:p>
    <w:p>
      <w:pPr>
        <w:pStyle w:val="991"/>
        <w:rPr>
          <w:highlight w:val="none"/>
        </w:rPr>
      </w:pPr>
      <w:r>
        <w:rPr>
          <w:highlight w:val="none"/>
        </w:rPr>
      </w:r>
      <w:r/>
    </w:p>
    <w:p>
      <w:pPr>
        <w:pStyle w:val="976"/>
        <w:rPr>
          <w:highlight w:val="none"/>
        </w:rPr>
      </w:pPr>
      <w:r>
        <w:rPr>
          <w:highlight w:val="none"/>
        </w:rPr>
      </w:r>
      <w:r/>
    </w:p>
    <w:p>
      <w:pPr>
        <w:pStyle w:val="991"/>
        <w:rPr>
          <w:highlight w:val="none"/>
        </w:rPr>
      </w:pPr>
      <w:r>
        <w:rPr>
          <w:highlight w:val="none"/>
        </w:rPr>
      </w:r>
      <w:r/>
    </w:p>
    <w:p>
      <w:pPr>
        <w:pStyle w:val="976"/>
        <w:rPr>
          <w:highlight w:val="none"/>
        </w:rPr>
      </w:pPr>
      <w:r>
        <w:rPr>
          <w:highlight w:val="none"/>
        </w:rPr>
      </w:r>
      <w:r/>
    </w:p>
    <w:p>
      <w:pPr>
        <w:pStyle w:val="991"/>
        <w:rPr>
          <w:highlight w:val="none"/>
        </w:rPr>
      </w:pPr>
      <w:r>
        <w:rPr>
          <w:highlight w:val="none"/>
        </w:rPr>
      </w:r>
      <w:r/>
    </w:p>
    <w:p>
      <w:pPr>
        <w:pStyle w:val="976"/>
        <w:rPr>
          <w:highlight w:val="none"/>
        </w:rPr>
      </w:pPr>
      <w:r>
        <w:rPr>
          <w:highlight w:val="none"/>
        </w:rPr>
      </w:r>
      <w:r/>
    </w:p>
    <w:p>
      <w:pPr>
        <w:pStyle w:val="991"/>
        <w:rPr>
          <w:rFonts w:hint="eastAsia"/>
          <w:highlight w:val="none"/>
        </w:rPr>
      </w:pPr>
      <w:r>
        <w:rPr>
          <w:rFonts w:hint="eastAsia"/>
          <w:highlight w:val="none"/>
        </w:rPr>
      </w:r>
      <w:r/>
    </w:p>
    <w:p>
      <w:pPr>
        <w:pStyle w:val="1105"/>
        <w:rPr>
          <w:rFonts w:hint="eastAsia" w:ascii="Times New Roman" w:hAnsi="Times New Roman" w:eastAsia="宋体" w:cs="Times New Roman"/>
          <w:highlight w:val="none"/>
        </w:rPr>
        <w:outlineLvl w:val="2"/>
      </w:pPr>
      <w:r/>
      <w:bookmarkStart w:id="313" w:name="_Toc13376"/>
      <w:r/>
      <w:bookmarkStart w:id="314" w:name="_Toc924"/>
      <w:r>
        <w:rPr>
          <w:rFonts w:hint="eastAsia" w:ascii="Times New Roman" w:hAnsi="Times New Roman" w:eastAsia="宋体" w:cs="Times New Roman"/>
          <w:highlight w:val="none"/>
        </w:rPr>
      </w:r>
      <w:r/>
    </w:p>
    <w:p>
      <w:pPr>
        <w:pStyle w:val="1105"/>
        <w:rPr>
          <w:rFonts w:hint="eastAsia" w:ascii="Times New Roman" w:hAnsi="Times New Roman" w:eastAsia="宋体" w:cs="Times New Roman"/>
          <w:highlight w:val="none"/>
        </w:rPr>
        <w:outlineLvl w:val="2"/>
      </w:pPr>
      <w:r>
        <w:rPr>
          <w:rFonts w:hint="eastAsia" w:ascii="Times New Roman" w:hAnsi="Times New Roman" w:eastAsia="宋体" w:cs="Times New Roman"/>
          <w:highlight w:val="none"/>
        </w:rPr>
      </w:r>
      <w:r/>
    </w:p>
    <w:p>
      <w:pPr>
        <w:pStyle w:val="1105"/>
        <w:rPr>
          <w:rFonts w:hint="eastAsia" w:ascii="Times New Roman" w:hAnsi="Times New Roman" w:eastAsia="宋体" w:cs="Times New Roman"/>
          <w:highlight w:val="none"/>
        </w:rPr>
        <w:outlineLvl w:val="2"/>
      </w:pPr>
      <w:r>
        <w:rPr>
          <w:rFonts w:hint="eastAsia" w:ascii="Times New Roman" w:hAnsi="Times New Roman" w:eastAsia="宋体" w:cs="Times New Roman"/>
          <w:highlight w:val="none"/>
        </w:rPr>
      </w:r>
      <w:r/>
    </w:p>
    <w:p>
      <w:pPr>
        <w:pStyle w:val="1105"/>
        <w:rPr>
          <w:rFonts w:hint="eastAsia" w:ascii="Times New Roman" w:hAnsi="Times New Roman" w:eastAsia="宋体" w:cs="Times New Roman"/>
          <w:highlight w:val="none"/>
        </w:rPr>
        <w:outlineLvl w:val="2"/>
      </w:pPr>
      <w:r>
        <w:rPr>
          <w:rFonts w:hint="eastAsia" w:ascii="Times New Roman" w:hAnsi="Times New Roman" w:eastAsia="宋体" w:cs="Times New Roman"/>
          <w:highlight w:val="none"/>
        </w:rPr>
      </w:r>
      <w:r/>
    </w:p>
    <w:p>
      <w:pPr>
        <w:pStyle w:val="1105"/>
        <w:rPr>
          <w:rFonts w:hint="eastAsia" w:ascii="Times New Roman" w:hAnsi="Times New Roman" w:eastAsia="宋体" w:cs="Times New Roman"/>
          <w:highlight w:val="none"/>
        </w:rPr>
        <w:outlineLvl w:val="2"/>
      </w:pPr>
      <w:r>
        <w:rPr>
          <w:rFonts w:hint="eastAsia" w:ascii="Times New Roman" w:hAnsi="Times New Roman" w:eastAsia="宋体" w:cs="Times New Roman"/>
          <w:highlight w:val="none"/>
        </w:rPr>
      </w:r>
      <w:r/>
    </w:p>
    <w:p>
      <w:pPr>
        <w:pStyle w:val="1105"/>
        <w:rPr>
          <w:rFonts w:hint="eastAsia" w:ascii="Times New Roman" w:hAnsi="Times New Roman" w:eastAsia="宋体" w:cs="Times New Roman"/>
          <w:highlight w:val="none"/>
        </w:rPr>
        <w:outlineLvl w:val="2"/>
      </w:pPr>
      <w:r>
        <w:rPr>
          <w:rFonts w:hint="eastAsia" w:ascii="Times New Roman" w:hAnsi="Times New Roman" w:eastAsia="宋体" w:cs="Times New Roman"/>
          <w:highlight w:val="none"/>
        </w:rPr>
      </w:r>
      <w:r/>
    </w:p>
    <w:p>
      <w:pPr>
        <w:pStyle w:val="1105"/>
        <w:rPr>
          <w:highlight w:val="none"/>
        </w:rPr>
        <w:outlineLvl w:val="2"/>
      </w:pPr>
      <w:r/>
      <w:bookmarkStart w:id="315" w:name="_Toc31047"/>
      <w:r>
        <w:rPr>
          <w:rFonts w:hint="eastAsia" w:ascii="Times New Roman" w:hAnsi="Times New Roman" w:eastAsia="宋体" w:cs="Times New Roman"/>
          <w:highlight w:val="none"/>
        </w:rPr>
        <w:t xml:space="preserve">七</w:t>
      </w:r>
      <w:r>
        <w:rPr>
          <w:rFonts w:ascii="Times New Roman" w:hAnsi="Times New Roman" w:eastAsia="宋体" w:cs="Times New Roman"/>
          <w:highlight w:val="none"/>
        </w:rPr>
        <w:t xml:space="preserve">、</w:t>
      </w:r>
      <w:r>
        <w:rPr>
          <w:rFonts w:hint="eastAsia" w:ascii="Times New Roman" w:hAnsi="Times New Roman" w:eastAsia="宋体" w:cs="Times New Roman"/>
          <w:highlight w:val="none"/>
        </w:rPr>
        <w:t xml:space="preserve">技术响应偏离表</w:t>
      </w:r>
      <w:bookmarkEnd w:id="313"/>
      <w:r/>
      <w:bookmarkEnd w:id="314"/>
      <w:r/>
      <w:bookmarkEnd w:id="315"/>
      <w:r>
        <w:rPr>
          <w:highlight w:val="none"/>
        </w:rPr>
      </w:r>
      <w:r/>
    </w:p>
    <w:p>
      <w:pPr>
        <w:pStyle w:val="1118"/>
        <w:jc w:val="center"/>
        <w:rPr>
          <w:sz w:val="32"/>
          <w:szCs w:val="32"/>
          <w:highlight w:val="none"/>
        </w:rPr>
      </w:pPr>
      <w:r>
        <w:rPr>
          <w:rFonts w:hint="eastAsia"/>
          <w:sz w:val="32"/>
          <w:szCs w:val="32"/>
          <w:highlight w:val="none"/>
        </w:rPr>
        <w:t xml:space="preserve">技术响应偏离表</w:t>
      </w:r>
      <w:r>
        <w:rPr>
          <w:sz w:val="32"/>
          <w:szCs w:val="32"/>
          <w:highlight w:val="none"/>
        </w:rPr>
      </w:r>
      <w:r/>
    </w:p>
    <w:tbl>
      <w:tblPr>
        <w:tblW w:w="8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1935"/>
        <w:gridCol w:w="2565"/>
        <w:gridCol w:w="2152"/>
      </w:tblGrid>
      <w:tr>
        <w:trPr>
          <w:trHeight w:val="652"/>
        </w:trPr>
        <w:tc>
          <w:tcPr>
            <w:tcW w:w="2190"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t xml:space="preserve">招标文件内容</w:t>
            </w:r>
            <w:r>
              <w:rPr>
                <w:rFonts w:hint="eastAsia" w:ascii="宋体" w:hAnsi="宋体" w:cs="宋体"/>
                <w:sz w:val="24"/>
                <w:highlight w:val="none"/>
              </w:rPr>
            </w:r>
            <w:r/>
          </w:p>
        </w:tc>
        <w:tc>
          <w:tcPr>
            <w:tcW w:w="1935"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t xml:space="preserve">投标文件内容</w:t>
            </w:r>
            <w:r>
              <w:rPr>
                <w:rFonts w:hint="eastAsia" w:ascii="宋体" w:hAnsi="宋体" w:cs="宋体"/>
                <w:sz w:val="24"/>
                <w:highlight w:val="none"/>
              </w:rPr>
            </w:r>
            <w:r/>
          </w:p>
        </w:tc>
        <w:tc>
          <w:tcPr>
            <w:tcW w:w="2565"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t xml:space="preserve">偏离内容及说明（正偏离、负偏离、无偏离）</w:t>
            </w:r>
            <w:r>
              <w:rPr>
                <w:rFonts w:hint="eastAsia" w:ascii="宋体" w:hAnsi="宋体" w:cs="宋体"/>
                <w:sz w:val="24"/>
                <w:highlight w:val="none"/>
              </w:rPr>
            </w:r>
            <w:r/>
          </w:p>
        </w:tc>
        <w:tc>
          <w:tcPr>
            <w:tcW w:w="2152" w:type="dxa"/>
            <w:vAlign w:val="center"/>
            <w:textDirection w:val="lrTb"/>
            <w:noWrap w:val="false"/>
          </w:tcPr>
          <w:p>
            <w:pPr>
              <w:pStyle w:val="1128"/>
              <w:jc w:val="center"/>
              <w:spacing w:before="100" w:beforeAutospacing="1" w:line="360" w:lineRule="auto"/>
              <w:widowControl/>
              <w:rPr>
                <w:rFonts w:ascii="宋体" w:hAnsi="宋体" w:cs="宋体"/>
                <w:sz w:val="24"/>
                <w:highlight w:val="none"/>
              </w:rPr>
            </w:pPr>
            <w:r>
              <w:rPr>
                <w:rFonts w:hint="eastAsia" w:ascii="宋体" w:hAnsi="宋体" w:cs="宋体"/>
                <w:sz w:val="24"/>
                <w:highlight w:val="none"/>
              </w:rPr>
              <w:t xml:space="preserve">偏离内容及说明</w:t>
            </w:r>
            <w:r>
              <w:rPr>
                <w:rFonts w:ascii="宋体" w:hAnsi="宋体" w:cs="宋体"/>
                <w:sz w:val="24"/>
                <w:highlight w:val="none"/>
              </w:rPr>
            </w:r>
            <w:r/>
          </w:p>
        </w:tc>
      </w:tr>
      <w:tr>
        <w:trPr>
          <w:trHeight w:val="652"/>
        </w:trPr>
        <w:tc>
          <w:tcPr>
            <w:tcW w:w="2190"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c>
          <w:tcPr>
            <w:tcW w:w="1935"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c>
          <w:tcPr>
            <w:tcW w:w="2565"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c>
          <w:tcPr>
            <w:tcW w:w="2152" w:type="dxa"/>
            <w:vAlign w:val="center"/>
            <w:textDirection w:val="lrTb"/>
            <w:noWrap w:val="false"/>
          </w:tcPr>
          <w:p>
            <w:pPr>
              <w:pStyle w:val="1128"/>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before="100" w:beforeAutospacing="1" w:line="360" w:lineRule="auto"/>
              <w:widowControl/>
              <w:rPr>
                <w:rFonts w:hint="eastAsia" w:ascii="仿宋" w:hAnsi="仿宋" w:eastAsia="仿宋"/>
                <w:sz w:val="24"/>
                <w:highlight w:val="none"/>
              </w:rPr>
            </w:pPr>
            <w:r>
              <w:rPr>
                <w:rFonts w:hint="eastAsia" w:ascii="仿宋" w:hAnsi="仿宋" w:eastAsia="仿宋"/>
                <w:sz w:val="24"/>
                <w:highlight w:val="none"/>
              </w:rPr>
            </w:r>
            <w:r/>
          </w:p>
        </w:tc>
        <w:tc>
          <w:tcPr>
            <w:tcW w:w="2152" w:type="dxa"/>
            <w:vAlign w:val="center"/>
            <w:textDirection w:val="lrTb"/>
            <w:noWrap w:val="false"/>
          </w:tcPr>
          <w:p>
            <w:pPr>
              <w:pStyle w:val="1128"/>
              <w:ind w:firstLine="480"/>
              <w:jc w:val="center"/>
              <w:spacing w:before="100" w:beforeAutospacing="1" w:line="360" w:lineRule="auto"/>
              <w:widowControl/>
              <w:rPr>
                <w:rFonts w:hint="eastAsia" w:ascii="仿宋" w:hAnsi="仿宋" w:eastAsia="仿宋"/>
                <w:sz w:val="24"/>
                <w:highlight w:val="none"/>
              </w:rPr>
            </w:pPr>
            <w:r>
              <w:rPr>
                <w:rFonts w:hint="eastAsia"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1128"/>
              <w:ind w:firstLine="480"/>
              <w:jc w:val="center"/>
              <w:spacing w:line="360" w:lineRule="auto"/>
              <w:rPr>
                <w:rFonts w:ascii="仿宋" w:hAnsi="仿宋" w:eastAsia="仿宋"/>
                <w:sz w:val="24"/>
                <w:highlight w:val="none"/>
              </w:rPr>
            </w:pPr>
            <w:r>
              <w:rPr>
                <w:rFonts w:ascii="仿宋" w:hAnsi="仿宋" w:eastAsia="仿宋"/>
                <w:sz w:val="24"/>
                <w:highlight w:val="none"/>
              </w:rPr>
            </w:r>
            <w:r/>
          </w:p>
        </w:tc>
      </w:tr>
    </w:tbl>
    <w:p>
      <w:pPr>
        <w:pStyle w:val="1118"/>
        <w:jc w:val="right"/>
        <w:spacing w:line="560" w:lineRule="exact"/>
        <w:rPr>
          <w:rFonts w:hint="eastAsia" w:ascii="仿宋_GB2312" w:eastAsia="仿宋_GB2312"/>
          <w:sz w:val="28"/>
          <w:szCs w:val="28"/>
          <w:highlight w:val="none"/>
          <w:u w:val="singl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（电子签章） </w:t>
      </w:r>
      <w:r>
        <w:rPr>
          <w:rFonts w:hint="eastAsia" w:ascii="仿宋_GB2312" w:eastAsia="仿宋_GB2312"/>
          <w:sz w:val="28"/>
          <w:szCs w:val="28"/>
          <w:highlight w:val="none"/>
          <w:u w:val="single"/>
        </w:rPr>
      </w:r>
      <w:r/>
    </w:p>
    <w:p>
      <w:pPr>
        <w:pStyle w:val="1120"/>
        <w:ind w:firstLine="482"/>
        <w:spacing w:line="360" w:lineRule="exact"/>
        <w:rPr>
          <w:rFonts w:hint="eastAsia" w:hAnsi="宋体"/>
          <w:b/>
          <w:bCs/>
          <w:sz w:val="24"/>
          <w:szCs w:val="28"/>
          <w:highlight w:val="none"/>
        </w:rPr>
      </w:pPr>
      <w:r>
        <w:rPr>
          <w:rFonts w:hint="eastAsia" w:hAnsi="宋体"/>
          <w:b/>
          <w:bCs/>
          <w:sz w:val="24"/>
          <w:szCs w:val="28"/>
          <w:highlight w:val="none"/>
        </w:rPr>
        <w:t xml:space="preserve">备注：1.投标人针对本项评分内容在响应文件《技术响应偏离表》中逐条列出响应及偏离情况，采购需求中要求提供证明材料的，以证明材料为准；若《技术响应偏离表》填写情况与提供证明材料的内容不一致，以证明材料为准；采购需求中未要求提供证明材料的，以《技术响应偏离表》为准。未按要求提供证明材料或提供的证明材料不全或未在响应偏离表中列明偏离情况的对应项按负偏离进行扣分处理。</w:t>
      </w:r>
      <w:r>
        <w:rPr>
          <w:rFonts w:hint="eastAsia" w:hAnsi="宋体"/>
          <w:b/>
          <w:bCs/>
          <w:sz w:val="24"/>
          <w:szCs w:val="28"/>
          <w:highlight w:val="none"/>
        </w:rPr>
      </w:r>
      <w:r/>
    </w:p>
    <w:p>
      <w:pPr>
        <w:pStyle w:val="1120"/>
        <w:ind w:firstLine="482"/>
        <w:spacing w:line="360" w:lineRule="exact"/>
        <w:rPr>
          <w:rFonts w:hint="eastAsia" w:hAnsi="宋体"/>
          <w:b/>
          <w:bCs/>
          <w:sz w:val="24"/>
          <w:szCs w:val="28"/>
          <w:highlight w:val="none"/>
        </w:rPr>
      </w:pPr>
      <w:r>
        <w:rPr>
          <w:rFonts w:hint="eastAsia" w:hAnsi="宋体"/>
          <w:b/>
          <w:bCs/>
          <w:sz w:val="24"/>
          <w:szCs w:val="28"/>
          <w:highlight w:val="none"/>
        </w:rPr>
        <w:t xml:space="preserve">2.行数不够，可自行添加。</w:t>
      </w: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120"/>
        <w:spacing w:line="360" w:lineRule="exact"/>
        <w:rPr>
          <w:rFonts w:hint="eastAsia" w:hAnsi="宋体"/>
          <w:b/>
          <w:bCs/>
          <w:sz w:val="24"/>
          <w:szCs w:val="28"/>
          <w:highlight w:val="none"/>
        </w:rPr>
      </w:pPr>
      <w:r>
        <w:rPr>
          <w:rFonts w:hint="eastAsia" w:hAnsi="宋体"/>
          <w:b/>
          <w:bCs/>
          <w:sz w:val="24"/>
          <w:szCs w:val="28"/>
          <w:highlight w:val="none"/>
        </w:rPr>
      </w:r>
      <w:r/>
    </w:p>
    <w:p>
      <w:pPr>
        <w:pStyle w:val="1098"/>
        <w:rPr>
          <w:rFonts w:ascii="Times New Roman" w:hAnsi="Times New Roman"/>
          <w:highlight w:val="none"/>
        </w:rPr>
        <w:outlineLvl w:val="2"/>
      </w:pPr>
      <w:r/>
      <w:bookmarkStart w:id="316" w:name="_Toc16735"/>
      <w:r/>
      <w:bookmarkStart w:id="317" w:name="_Toc20183"/>
      <w:r/>
      <w:bookmarkStart w:id="318" w:name="_Toc1673"/>
      <w:r>
        <w:rPr>
          <w:rFonts w:hint="eastAsia" w:ascii="Times New Roman" w:hAnsi="Times New Roman"/>
          <w:highlight w:val="none"/>
        </w:rPr>
        <w:t xml:space="preserve">八、</w:t>
      </w:r>
      <w:r>
        <w:rPr>
          <w:rFonts w:ascii="Times New Roman" w:hAnsi="Times New Roman"/>
          <w:highlight w:val="none"/>
        </w:rPr>
        <w:t xml:space="preserve">项目组人员</w:t>
      </w:r>
      <w:bookmarkEnd w:id="316"/>
      <w:r/>
      <w:bookmarkEnd w:id="317"/>
      <w:r/>
      <w:bookmarkEnd w:id="318"/>
      <w:r>
        <w:rPr>
          <w:rFonts w:ascii="Times New Roman" w:hAnsi="Times New Roman"/>
          <w:highlight w:val="none"/>
        </w:rPr>
      </w:r>
      <w:r/>
    </w:p>
    <w:p>
      <w:pPr>
        <w:pStyle w:val="1038"/>
        <w:jc w:val="center"/>
        <w:spacing w:line="600" w:lineRule="exact"/>
        <w:rPr>
          <w:rFonts w:ascii="Times New Roman" w:hAnsi="Times New Roman"/>
          <w:b/>
          <w:bCs/>
          <w:sz w:val="32"/>
          <w:szCs w:val="32"/>
          <w:highlight w:val="none"/>
        </w:rPr>
      </w:pPr>
      <w:r>
        <w:rPr>
          <w:rFonts w:hint="eastAsia" w:ascii="Times New Roman" w:hAnsi="Times New Roman"/>
          <w:b/>
          <w:bCs/>
          <w:sz w:val="32"/>
          <w:szCs w:val="32"/>
          <w:highlight w:val="none"/>
          <w:lang w:bidi="ar"/>
        </w:rPr>
        <w:t xml:space="preserve">项目组人员</w:t>
      </w:r>
      <w:r>
        <w:rPr>
          <w:rFonts w:ascii="Times New Roman" w:hAnsi="Times New Roman"/>
          <w:b/>
          <w:bCs/>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65"/>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姓名</w:t>
            </w:r>
            <w:r>
              <w:rPr>
                <w:rFonts w:eastAsia="仿宋_GB2312" w:cs="仿宋_GB2312"/>
                <w:sz w:val="28"/>
                <w:szCs w:val="28"/>
                <w:highlight w:val="none"/>
              </w:rPr>
            </w:r>
            <w:r/>
          </w:p>
        </w:tc>
        <w:tc>
          <w:tcPr>
            <w:tcW w:w="1843" w:type="dxa"/>
            <w:vAlign w:val="center"/>
            <w:textDirection w:val="lrTb"/>
            <w:noWrap w:val="false"/>
          </w:tcPr>
          <w:p>
            <w:pPr>
              <w:pStyle w:val="1065"/>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职务</w:t>
            </w:r>
            <w:r>
              <w:rPr>
                <w:rFonts w:eastAsia="仿宋_GB2312" w:cs="仿宋_GB2312"/>
                <w:sz w:val="28"/>
                <w:szCs w:val="28"/>
                <w:highlight w:val="none"/>
              </w:rPr>
            </w:r>
            <w:r/>
          </w:p>
        </w:tc>
        <w:tc>
          <w:tcPr>
            <w:tcW w:w="992" w:type="dxa"/>
            <w:vAlign w:val="center"/>
            <w:textDirection w:val="lrTb"/>
            <w:noWrap w:val="false"/>
          </w:tcPr>
          <w:p>
            <w:pPr>
              <w:pStyle w:val="1065"/>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学历</w:t>
            </w:r>
            <w:r>
              <w:rPr>
                <w:rFonts w:eastAsia="仿宋_GB2312" w:cs="仿宋_GB2312"/>
                <w:sz w:val="28"/>
                <w:szCs w:val="28"/>
                <w:highlight w:val="none"/>
              </w:rPr>
            </w:r>
            <w:r/>
          </w:p>
        </w:tc>
        <w:tc>
          <w:tcPr>
            <w:tcW w:w="1984" w:type="dxa"/>
            <w:vAlign w:val="center"/>
            <w:textDirection w:val="lrTb"/>
            <w:noWrap w:val="false"/>
          </w:tcPr>
          <w:p>
            <w:pPr>
              <w:pStyle w:val="1065"/>
              <w:ind w:firstLine="280"/>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身份证号</w:t>
            </w:r>
            <w:r>
              <w:rPr>
                <w:rFonts w:eastAsia="仿宋_GB2312" w:cs="仿宋_GB2312"/>
                <w:sz w:val="28"/>
                <w:szCs w:val="28"/>
                <w:highlight w:val="none"/>
              </w:rPr>
            </w:r>
            <w:r/>
          </w:p>
        </w:tc>
        <w:tc>
          <w:tcPr>
            <w:tcW w:w="1702" w:type="dxa"/>
            <w:vAlign w:val="center"/>
            <w:textDirection w:val="lrTb"/>
            <w:noWrap w:val="false"/>
          </w:tcPr>
          <w:p>
            <w:pPr>
              <w:pStyle w:val="1065"/>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相关证书</w:t>
            </w:r>
            <w:r>
              <w:rPr>
                <w:rFonts w:eastAsia="仿宋_GB2312" w:cs="仿宋_GB2312"/>
                <w:sz w:val="28"/>
                <w:szCs w:val="28"/>
                <w:highlight w:val="none"/>
              </w:rPr>
            </w:r>
            <w:r/>
          </w:p>
        </w:tc>
        <w:tc>
          <w:tcPr>
            <w:tcW w:w="962" w:type="dxa"/>
            <w:vAlign w:val="center"/>
            <w:textDirection w:val="lrTb"/>
            <w:noWrap w:val="false"/>
          </w:tcPr>
          <w:p>
            <w:pPr>
              <w:pStyle w:val="1065"/>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备注</w:t>
            </w: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38"/>
              <w:jc w:val="center"/>
              <w:rPr>
                <w:rFonts w:hint="eastAsia" w:ascii="Times New Roman" w:hAnsi="Times New Roman" w:eastAsia="仿宋_GB2312"/>
                <w:sz w:val="20"/>
                <w:szCs w:val="20"/>
                <w:highlight w:val="none"/>
              </w:rPr>
              <w:framePr w:vAnchor="page" w:hAnchor="page" w:xAlign="center" w:y="74"/>
            </w:pPr>
            <w:r>
              <w:rPr>
                <w:rFonts w:hint="eastAsia" w:ascii="Times New Roman" w:hAnsi="Times New Roman" w:eastAsia="仿宋_GB2312" w:cs="仿宋_GB2312"/>
                <w:sz w:val="28"/>
                <w:szCs w:val="28"/>
                <w:highlight w:val="none"/>
                <w:lang w:bidi="ar"/>
              </w:rPr>
              <w:t xml:space="preserve">项目负责人</w:t>
            </w:r>
            <w:r>
              <w:rPr>
                <w:rFonts w:hint="eastAsia" w:ascii="Times New Roman" w:hAnsi="Times New Roman" w:eastAsia="仿宋_GB2312"/>
                <w:sz w:val="20"/>
                <w:szCs w:val="20"/>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38"/>
              <w:jc w:val="center"/>
              <w:rPr>
                <w:rFonts w:hint="eastAsia"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lang w:bidi="ar"/>
              </w:rPr>
              <w:t xml:space="preserve">......</w:t>
            </w:r>
            <w:r>
              <w:rPr>
                <w:rFonts w:hint="eastAsia" w:ascii="Times New Roman" w:hAnsi="Times New Roman"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38"/>
              <w:ind w:firstLine="280"/>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lang w:bidi="ar"/>
              </w:rPr>
              <w:t xml:space="preserve">......</w:t>
            </w: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38"/>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38"/>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65"/>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bl>
    <w:p>
      <w:pPr>
        <w:pStyle w:val="1038"/>
        <w:ind w:firstLine="398"/>
        <w:spacing w:line="460" w:lineRule="exact"/>
        <w:rPr>
          <w:rFonts w:ascii="Times New Roman" w:hAnsi="Times New Roman" w:eastAsia="仿宋_GB2312" w:cs="仿宋_GB2312"/>
          <w:highlight w:val="none"/>
        </w:rPr>
      </w:pPr>
      <w:r>
        <w:rPr>
          <w:rFonts w:ascii="Times New Roman" w:hAnsi="Times New Roman" w:eastAsia="仿宋_GB2312" w:cs="仿宋_GB2312"/>
          <w:b/>
          <w:highlight w:val="none"/>
          <w:lang w:bidi="ar"/>
        </w:rPr>
        <w:t xml:space="preserve">注：如供应商中标，项目组</w:t>
      </w:r>
      <w:r>
        <w:rPr>
          <w:rFonts w:hint="eastAsia" w:ascii="Times New Roman" w:hAnsi="Times New Roman" w:eastAsia="仿宋_GB2312" w:cs="仿宋_GB2312"/>
          <w:b/>
          <w:highlight w:val="none"/>
          <w:lang w:bidi="ar"/>
        </w:rPr>
        <w:t xml:space="preserve">人</w:t>
      </w:r>
      <w:r>
        <w:rPr>
          <w:rFonts w:ascii="Times New Roman" w:hAnsi="Times New Roman" w:eastAsia="仿宋_GB2312" w:cs="仿宋_GB2312"/>
          <w:b/>
          <w:highlight w:val="none"/>
          <w:lang w:bidi="ar"/>
        </w:rPr>
        <w:t xml:space="preserve">员必须按本表承诺人员操作，不得随意更换。按</w:t>
      </w:r>
      <w:r>
        <w:rPr>
          <w:rFonts w:hint="eastAsia" w:ascii="Times New Roman" w:hAnsi="Times New Roman" w:eastAsia="仿宋_GB2312" w:cs="仿宋_GB2312"/>
          <w:b/>
          <w:highlight w:val="none"/>
          <w:lang w:bidi="ar"/>
        </w:rPr>
        <w:t xml:space="preserve">招标</w:t>
      </w:r>
      <w:r>
        <w:rPr>
          <w:rFonts w:ascii="Times New Roman" w:hAnsi="Times New Roman" w:eastAsia="仿宋_GB2312" w:cs="仿宋_GB2312"/>
          <w:b/>
          <w:highlight w:val="none"/>
          <w:lang w:bidi="ar"/>
        </w:rPr>
        <w:t xml:space="preserve">文件要求附相关人员证书。</w:t>
      </w:r>
      <w:r>
        <w:rPr>
          <w:rFonts w:ascii="Times New Roman" w:hAnsi="Times New Roman" w:eastAsia="仿宋_GB2312" w:cs="仿宋_GB2312"/>
          <w:highlight w:val="none"/>
        </w:rPr>
      </w:r>
      <w:r/>
    </w:p>
    <w:p>
      <w:pPr>
        <w:pStyle w:val="1038"/>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1082"/>
        <w:spacing w:line="500" w:lineRule="exact"/>
        <w:rPr>
          <w:highlight w:val="none"/>
        </w:rPr>
        <w:outlineLvl w:val="2"/>
      </w:pPr>
      <w:r>
        <w:rPr>
          <w:highlight w:val="none"/>
        </w:rPr>
        <w:br w:type="page" w:clear="all"/>
      </w:r>
      <w:bookmarkStart w:id="319" w:name="_Toc11176"/>
      <w:r/>
      <w:bookmarkStart w:id="320" w:name="_Toc3231"/>
      <w:r>
        <w:rPr>
          <w:rFonts w:hint="eastAsia" w:eastAsia="黑体" w:cs="黑体"/>
          <w:b/>
          <w:sz w:val="32"/>
          <w:highlight w:val="none"/>
        </w:rPr>
        <w:t xml:space="preserve">九、</w:t>
      </w:r>
      <w:bookmarkEnd w:id="319"/>
      <w:r>
        <w:rPr>
          <w:rFonts w:hint="eastAsia" w:eastAsia="黑体" w:cs="黑体"/>
          <w:b/>
          <w:sz w:val="32"/>
          <w:highlight w:val="none"/>
        </w:rPr>
        <w:t xml:space="preserve">企业业绩</w:t>
      </w:r>
      <w:bookmarkEnd w:id="320"/>
      <w:r>
        <w:rPr>
          <w:highlight w:val="none"/>
        </w:rPr>
      </w:r>
      <w:r/>
    </w:p>
    <w:p>
      <w:pPr>
        <w:pStyle w:val="1067"/>
        <w:jc w:val="center"/>
        <w:rPr>
          <w:rFonts w:ascii="Times New Roman" w:hAnsi="Times New Roman"/>
          <w:b/>
          <w:sz w:val="32"/>
          <w:szCs w:val="32"/>
          <w:highlight w:val="none"/>
        </w:rPr>
      </w:pPr>
      <w:r>
        <w:rPr>
          <w:rFonts w:hint="eastAsia" w:ascii="Times New Roman" w:hAnsi="Times New Roman"/>
          <w:b/>
          <w:sz w:val="32"/>
          <w:szCs w:val="32"/>
          <w:highlight w:val="none"/>
        </w:rPr>
        <w:t xml:space="preserve">投标人承担类似项目业绩一览表</w:t>
      </w:r>
      <w:r>
        <w:rPr>
          <w:rFonts w:ascii="Times New Roman" w:hAnsi="Times New Roman"/>
          <w:b/>
          <w:sz w:val="32"/>
          <w:szCs w:val="32"/>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60"/>
              <w:jc w:val="center"/>
              <w:spacing w:line="560" w:lineRule="exact"/>
              <w:rPr>
                <w:rFonts w:eastAsia="仿宋_GB2312"/>
                <w:sz w:val="28"/>
                <w:szCs w:val="28"/>
                <w:highlight w:val="none"/>
              </w:rPr>
            </w:pPr>
            <w:r>
              <w:rPr>
                <w:rFonts w:hint="eastAsia" w:eastAsia="仿宋_GB2312"/>
                <w:sz w:val="28"/>
                <w:szCs w:val="28"/>
                <w:highlight w:val="none"/>
              </w:rPr>
              <w:t xml:space="preserve">序号</w:t>
            </w:r>
            <w:r>
              <w:rPr>
                <w:rFonts w:eastAsia="仿宋_GB2312"/>
                <w:sz w:val="28"/>
                <w:szCs w:val="28"/>
                <w:highlight w:val="none"/>
              </w:rPr>
            </w:r>
            <w:r/>
          </w:p>
        </w:tc>
        <w:tc>
          <w:tcPr>
            <w:tcW w:w="3827" w:type="dxa"/>
            <w:vAlign w:val="center"/>
            <w:textDirection w:val="lrTb"/>
            <w:noWrap w:val="false"/>
          </w:tcPr>
          <w:p>
            <w:pPr>
              <w:pStyle w:val="1060"/>
              <w:jc w:val="center"/>
              <w:spacing w:line="560" w:lineRule="exact"/>
              <w:rPr>
                <w:rFonts w:eastAsia="仿宋_GB2312"/>
                <w:sz w:val="28"/>
                <w:szCs w:val="28"/>
                <w:highlight w:val="none"/>
              </w:rPr>
            </w:pPr>
            <w:r>
              <w:rPr>
                <w:rFonts w:hint="eastAsia" w:eastAsia="仿宋_GB2312"/>
                <w:sz w:val="28"/>
                <w:szCs w:val="28"/>
                <w:highlight w:val="none"/>
              </w:rPr>
              <w:t xml:space="preserve">项目名称</w:t>
            </w:r>
            <w:r>
              <w:rPr>
                <w:rFonts w:eastAsia="仿宋_GB2312"/>
                <w:sz w:val="28"/>
                <w:szCs w:val="28"/>
                <w:highlight w:val="none"/>
              </w:rPr>
            </w:r>
            <w:r/>
          </w:p>
        </w:tc>
        <w:tc>
          <w:tcPr>
            <w:tcW w:w="2433" w:type="dxa"/>
            <w:vAlign w:val="center"/>
            <w:textDirection w:val="lrTb"/>
            <w:noWrap w:val="false"/>
          </w:tcPr>
          <w:p>
            <w:pPr>
              <w:pStyle w:val="1060"/>
              <w:jc w:val="center"/>
              <w:spacing w:line="560" w:lineRule="exact"/>
              <w:rPr>
                <w:rFonts w:eastAsia="仿宋_GB2312"/>
                <w:sz w:val="28"/>
                <w:szCs w:val="28"/>
                <w:highlight w:val="none"/>
              </w:rPr>
            </w:pPr>
            <w:r>
              <w:rPr>
                <w:rFonts w:hint="eastAsia" w:eastAsia="仿宋_GB2312"/>
                <w:sz w:val="28"/>
                <w:szCs w:val="28"/>
                <w:highlight w:val="none"/>
              </w:rPr>
              <w:t xml:space="preserve">采购单位</w:t>
            </w:r>
            <w:r>
              <w:rPr>
                <w:rFonts w:eastAsia="仿宋_GB2312"/>
                <w:sz w:val="28"/>
                <w:szCs w:val="28"/>
                <w:highlight w:val="none"/>
              </w:rPr>
            </w:r>
            <w:r/>
          </w:p>
        </w:tc>
        <w:tc>
          <w:tcPr>
            <w:tcW w:w="1395" w:type="dxa"/>
            <w:vAlign w:val="center"/>
            <w:textDirection w:val="lrTb"/>
            <w:noWrap w:val="false"/>
          </w:tcPr>
          <w:p>
            <w:pPr>
              <w:pStyle w:val="1060"/>
              <w:jc w:val="center"/>
              <w:spacing w:line="560" w:lineRule="exact"/>
              <w:rPr>
                <w:rFonts w:eastAsia="仿宋_GB2312"/>
                <w:sz w:val="28"/>
                <w:szCs w:val="28"/>
                <w:highlight w:val="none"/>
              </w:rPr>
            </w:pPr>
            <w:r>
              <w:rPr>
                <w:rFonts w:hint="eastAsia" w:eastAsia="仿宋_GB2312"/>
                <w:sz w:val="28"/>
                <w:szCs w:val="28"/>
                <w:highlight w:val="none"/>
              </w:rPr>
              <w:t xml:space="preserve">合同金额</w:t>
            </w:r>
            <w:r>
              <w:rPr>
                <w:rFonts w:eastAsia="仿宋_GB2312"/>
                <w:sz w:val="28"/>
                <w:szCs w:val="28"/>
                <w:highlight w:val="none"/>
              </w:rPr>
            </w:r>
            <w:r/>
          </w:p>
        </w:tc>
      </w:tr>
      <w:tr>
        <w:trPr>
          <w:trHeight w:val="1510"/>
        </w:trPr>
        <w:tc>
          <w:tcPr>
            <w:tcW w:w="1229" w:type="dxa"/>
            <w:vAlign w:val="top"/>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r>
      <w:tr>
        <w:trPr>
          <w:trHeight w:val="1510"/>
        </w:trPr>
        <w:tc>
          <w:tcPr>
            <w:tcW w:w="1229" w:type="dxa"/>
            <w:vAlign w:val="top"/>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r>
      <w:tr>
        <w:trPr>
          <w:trHeight w:val="1510"/>
        </w:trPr>
        <w:tc>
          <w:tcPr>
            <w:tcW w:w="1229" w:type="dxa"/>
            <w:vAlign w:val="top"/>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r>
      <w:tr>
        <w:trPr>
          <w:trHeight w:val="1525"/>
        </w:trPr>
        <w:tc>
          <w:tcPr>
            <w:tcW w:w="1229" w:type="dxa"/>
            <w:vAlign w:val="top"/>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60"/>
              <w:jc w:val="center"/>
              <w:spacing w:line="560" w:lineRule="exact"/>
              <w:rPr>
                <w:rFonts w:eastAsia="仿宋_GB2312"/>
                <w:sz w:val="28"/>
                <w:highlight w:val="none"/>
              </w:rPr>
            </w:pPr>
            <w:r>
              <w:rPr>
                <w:rFonts w:eastAsia="仿宋_GB2312"/>
                <w:sz w:val="28"/>
                <w:highlight w:val="none"/>
              </w:rPr>
            </w:r>
            <w:r/>
          </w:p>
        </w:tc>
      </w:tr>
    </w:tbl>
    <w:p>
      <w:pPr>
        <w:pStyle w:val="1067"/>
        <w:rPr>
          <w:rFonts w:ascii="Times New Roman" w:hAnsi="Times New Roman"/>
          <w:highlight w:val="none"/>
        </w:rPr>
      </w:pPr>
      <w:r>
        <w:rPr>
          <w:rFonts w:hint="eastAsia" w:ascii="Times New Roman" w:hAnsi="Times New Roman" w:eastAsia="仿宋_GB2312"/>
          <w:b/>
          <w:sz w:val="24"/>
          <w:highlight w:val="none"/>
        </w:rPr>
        <w:t xml:space="preserve">注：请填写此表，并按要求上传业绩资料电子件。</w:t>
      </w:r>
      <w:r>
        <w:rPr>
          <w:rFonts w:ascii="Times New Roman" w:hAnsi="Times New Roman"/>
          <w:highlight w:val="none"/>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hint="eastAsia" w:ascii="Times New Roman" w:hAnsi="Times New Roman" w:eastAsia="黑体" w:cs="黑体"/>
          <w:b/>
          <w:sz w:val="32"/>
          <w:szCs w:val="24"/>
          <w:highlight w:val="none"/>
          <w:lang w:val="en-US" w:eastAsia="zh-CN" w:bidi="ar-SA"/>
        </w:rPr>
        <w:outlineLvl w:val="2"/>
      </w:pPr>
      <w:r>
        <w:rPr>
          <w:rFonts w:hint="eastAsia" w:ascii="Times New Roman" w:hAnsi="Times New Roman" w:eastAsia="黑体" w:cs="黑体"/>
          <w:b/>
          <w:sz w:val="32"/>
          <w:szCs w:val="24"/>
          <w:highlight w:val="none"/>
          <w:lang w:val="en-US" w:eastAsia="zh-CN" w:bidi="ar-SA"/>
        </w:rPr>
      </w:r>
      <w:r/>
    </w:p>
    <w:p>
      <w:pPr>
        <w:pStyle w:val="1091"/>
        <w:numPr>
          <w:ilvl w:val="0"/>
          <w:numId w:val="0"/>
        </w:numPr>
        <w:rPr>
          <w:rFonts w:ascii="Times New Roman" w:hAnsi="Times New Roman"/>
          <w:highlight w:val="none"/>
        </w:rPr>
        <w:outlineLvl w:val="2"/>
      </w:pPr>
      <w:r/>
      <w:bookmarkStart w:id="321" w:name="_Toc14773"/>
      <w:r>
        <w:rPr>
          <w:rFonts w:hint="eastAsia" w:ascii="Times New Roman" w:hAnsi="Times New Roman" w:eastAsia="黑体" w:cs="黑体"/>
          <w:b/>
          <w:sz w:val="32"/>
          <w:szCs w:val="24"/>
          <w:highlight w:val="none"/>
          <w:lang w:val="en-US" w:eastAsia="zh-CN" w:bidi="ar-SA"/>
        </w:rPr>
        <w:t xml:space="preserve">十、</w:t>
      </w:r>
      <w:bookmarkStart w:id="322" w:name="_Toc27122"/>
      <w:r/>
      <w:bookmarkStart w:id="323" w:name="_Toc21098"/>
      <w:r/>
      <w:bookmarkStart w:id="324" w:name="_Toc28140"/>
      <w:r>
        <w:rPr>
          <w:rFonts w:hint="eastAsia" w:ascii="Times New Roman" w:hAnsi="Times New Roman"/>
          <w:highlight w:val="none"/>
        </w:rPr>
        <w:t xml:space="preserve">企业生产工艺、固化控制指标承诺书</w:t>
      </w:r>
      <w:bookmarkEnd w:id="321"/>
      <w:r>
        <w:rPr>
          <w:rFonts w:ascii="Times New Roman" w:hAnsi="Times New Roman"/>
          <w:highlight w:val="none"/>
        </w:rPr>
      </w:r>
      <w:r/>
    </w:p>
    <w:p>
      <w:pPr>
        <w:pStyle w:val="1091"/>
        <w:jc w:val="center"/>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企业生产工艺、固化控制指标承诺书</w:t>
      </w:r>
      <w:r>
        <w:rPr>
          <w:rFonts w:hint="eastAsia" w:ascii="宋体" w:hAnsi="宋体" w:eastAsia="宋体" w:cs="宋体"/>
          <w:b/>
          <w:sz w:val="32"/>
          <w:szCs w:val="32"/>
          <w:highlight w:val="none"/>
          <w:lang w:val="en-US" w:eastAsia="zh-CN" w:bidi="ar-SA"/>
        </w:rPr>
      </w:r>
      <w:r/>
    </w:p>
    <w:p>
      <w:pPr>
        <w:pStyle w:val="1091"/>
        <w:jc w:val="center"/>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项目名称： </w:t>
      </w:r>
      <w:r>
        <w:rPr>
          <w:rFonts w:hint="eastAsia" w:ascii="宋体" w:hAnsi="宋体" w:eastAsia="宋体" w:cs="宋体"/>
          <w:sz w:val="24"/>
          <w:szCs w:val="24"/>
          <w:highlight w:val="none"/>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分包号：</w:t>
      </w:r>
      <w:r>
        <w:rPr>
          <w:rFonts w:hint="eastAsia" w:ascii="宋体" w:hAnsi="宋体" w:eastAsia="宋体" w:cs="宋体"/>
          <w:sz w:val="24"/>
          <w:szCs w:val="24"/>
          <w:highlight w:val="none"/>
        </w:rPr>
      </w:r>
      <w:r/>
    </w:p>
    <w:p>
      <w:pPr>
        <w:pStyle w:val="1091"/>
        <w:jc w:val="cente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本单位对所投产品提供以下承诺：</w:t>
      </w:r>
      <w:r>
        <w:rPr>
          <w:rFonts w:hint="eastAsia" w:ascii="宋体" w:hAnsi="宋体" w:eastAsia="宋体" w:cs="宋体"/>
          <w:sz w:val="24"/>
          <w:szCs w:val="24"/>
          <w:highlight w:val="none"/>
        </w:rPr>
      </w:r>
      <w:r/>
    </w:p>
    <w:p>
      <w:pPr>
        <w:pStyle w:val="1091"/>
        <w:jc w:val="cente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 培养方法： </w:t>
      </w:r>
      <w:r>
        <w:rPr>
          <w:rFonts w:hint="eastAsia" w:ascii="宋体" w:hAnsi="宋体" w:eastAsia="宋体" w:cs="宋体"/>
          <w:sz w:val="24"/>
          <w:szCs w:val="24"/>
          <w:highlight w:val="none"/>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 抗原含量： </w:t>
      </w:r>
      <w:r>
        <w:rPr>
          <w:rFonts w:hint="eastAsia" w:ascii="宋体" w:hAnsi="宋体" w:eastAsia="宋体" w:cs="宋体"/>
          <w:sz w:val="24"/>
          <w:szCs w:val="24"/>
          <w:highlight w:val="none"/>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 佐剂类型:</w:t>
      </w:r>
      <w:r>
        <w:rPr>
          <w:rFonts w:hint="eastAsia" w:ascii="宋体" w:hAnsi="宋体" w:eastAsia="宋体" w:cs="宋体"/>
          <w:sz w:val="24"/>
          <w:szCs w:val="24"/>
          <w:highlight w:val="none"/>
        </w:rPr>
      </w:r>
      <w:r/>
    </w:p>
    <w:p>
      <w:pPr>
        <w:pStyle w:val="1091"/>
        <w:jc w:val="cente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本单位若擅自改变疫苗生产工艺，一经发现，立即终止合同并承担约定的违约金。</w:t>
      </w:r>
      <w:r>
        <w:rPr>
          <w:rFonts w:hint="eastAsia" w:ascii="宋体" w:hAnsi="宋体" w:eastAsia="宋体" w:cs="宋体"/>
          <w:sz w:val="24"/>
          <w:szCs w:val="24"/>
          <w:highlight w:val="none"/>
        </w:rPr>
      </w:r>
      <w:r/>
    </w:p>
    <w:p>
      <w:pPr>
        <w:pStyle w:val="1091"/>
        <w:jc w:val="cente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pStyle w:val="976"/>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投标人对上述承诺的真实性负责。如有虚假，将依法承担相应责任。 </w:t>
      </w:r>
      <w:r>
        <w:rPr>
          <w:rFonts w:hint="eastAsia" w:ascii="宋体" w:hAnsi="宋体" w:eastAsia="宋体" w:cs="宋体"/>
          <w:sz w:val="24"/>
          <w:szCs w:val="24"/>
          <w:highlight w:val="none"/>
        </w:rPr>
      </w:r>
      <w:r/>
    </w:p>
    <w:p>
      <w:pPr>
        <w:pStyle w:val="109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8"/>
        <w:ind w:firstLine="240"/>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企业名称：（加盖CA电子公章）</w:t>
      </w:r>
      <w:r>
        <w:rPr>
          <w:rFonts w:hint="eastAsia" w:ascii="宋体" w:hAnsi="宋体" w:eastAsia="宋体" w:cs="宋体"/>
          <w:b w:val="0"/>
          <w:bCs/>
          <w:sz w:val="24"/>
          <w:szCs w:val="24"/>
          <w:highlight w:val="none"/>
        </w:rPr>
      </w:r>
      <w:r/>
    </w:p>
    <w:p>
      <w:pPr>
        <w:pStyle w:val="1098"/>
        <w:ind w:firstLine="240"/>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日  期： </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年___月___日</w:t>
      </w:r>
      <w:r>
        <w:rPr>
          <w:rFonts w:hint="eastAsia" w:ascii="宋体" w:hAnsi="宋体" w:eastAsia="宋体" w:cs="宋体"/>
          <w:b w:val="0"/>
          <w:bCs/>
          <w:sz w:val="24"/>
          <w:szCs w:val="24"/>
          <w:highlight w:val="none"/>
        </w:rPr>
      </w:r>
      <w:r/>
    </w:p>
    <w:p>
      <w:pPr>
        <w:pStyle w:val="1091"/>
        <w:rPr>
          <w:rFonts w:hint="eastAsia" w:ascii="宋体" w:hAnsi="宋体" w:eastAsia="宋体" w:cs="宋体"/>
          <w:sz w:val="24"/>
          <w:szCs w:val="24"/>
          <w:highlight w:val="none"/>
        </w:rP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宋体" w:hAnsi="宋体" w:eastAsia="宋体" w:cs="宋体"/>
          <w:sz w:val="24"/>
          <w:szCs w:val="24"/>
          <w:highlight w:val="none"/>
        </w:rPr>
      </w:r>
      <w:r/>
    </w:p>
    <w:p>
      <w:pPr>
        <w:pStyle w:val="1091"/>
        <w:numPr>
          <w:ilvl w:val="0"/>
          <w:numId w:val="0"/>
        </w:numPr>
        <w:rPr>
          <w:rFonts w:hint="eastAsia" w:ascii="Times New Roman" w:hAnsi="Times New Roman" w:eastAsia="黑体"/>
          <w:highlight w:val="none"/>
          <w:lang w:val="en-US" w:eastAsia="zh-CN"/>
        </w:rPr>
        <w:outlineLvl w:val="2"/>
      </w:pPr>
      <w:r/>
      <w:bookmarkStart w:id="325" w:name="_Toc22942"/>
      <w:r>
        <w:rPr>
          <w:rFonts w:hint="eastAsia" w:ascii="Times New Roman" w:hAnsi="Times New Roman"/>
          <w:highlight w:val="none"/>
          <w:lang w:val="en-US" w:eastAsia="zh-CN"/>
        </w:rPr>
        <w:t xml:space="preserve">十一、市场行为自律承诺书</w:t>
      </w:r>
      <w:bookmarkEnd w:id="325"/>
      <w:r>
        <w:rPr>
          <w:rFonts w:hint="eastAsia" w:ascii="Times New Roman" w:hAnsi="Times New Roman" w:eastAsia="黑体"/>
          <w:highlight w:val="none"/>
          <w:lang w:val="en-US" w:eastAsia="zh-CN"/>
        </w:rPr>
      </w:r>
      <w:r/>
    </w:p>
    <w:p>
      <w:pPr>
        <w:pStyle w:val="1091"/>
        <w:jc w:val="center"/>
        <w:rPr>
          <w:rFonts w:ascii="宋体" w:hAnsi="宋体" w:eastAsia="宋体" w:cs="宋体"/>
          <w:highlight w:val="none"/>
          <w:lang w:val="en-US" w:eastAsia="zh-CN"/>
        </w:rPr>
      </w:pPr>
      <w:r>
        <w:rPr>
          <w:rFonts w:ascii="宋体" w:hAnsi="宋体" w:eastAsia="宋体" w:cs="宋体"/>
          <w:highlight w:val="none"/>
          <w:lang w:val="en-US" w:eastAsia="zh-CN"/>
        </w:rPr>
      </w:r>
      <w:r/>
    </w:p>
    <w:p>
      <w:pPr>
        <w:pStyle w:val="1091"/>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市场行为自律承诺书</w:t>
      </w:r>
      <w:r>
        <w:rPr>
          <w:rFonts w:ascii="宋体" w:hAnsi="宋体" w:eastAsia="宋体" w:cs="宋体"/>
          <w:highlight w:val="none"/>
          <w:lang w:val="en-US" w:eastAsia="zh-CN"/>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976"/>
        <w:ind w:firstLine="240"/>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本单位在同一批准文号的入围品种疫苗在江苏省不得出现不同标签和说明书的产品，一经发现，立即终止合同并承担约定的违约金。</w:t>
      </w:r>
      <w:r>
        <w:rPr>
          <w:sz w:val="24"/>
          <w:szCs w:val="24"/>
          <w:highlight w:val="none"/>
        </w:rPr>
      </w:r>
      <w:r/>
    </w:p>
    <w:p>
      <w:pPr>
        <w:pStyle w:val="97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7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7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投标人对上述承诺的真实性负责。如有虚假，将依法承担相应责任。</w:t>
      </w:r>
      <w:r>
        <w:rPr>
          <w:sz w:val="24"/>
          <w:szCs w:val="24"/>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8"/>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企业名称：（加盖CA电子公章）</w:t>
      </w:r>
      <w:r>
        <w:rPr>
          <w:rFonts w:hint="eastAsia" w:ascii="宋体" w:hAnsi="宋体" w:eastAsia="宋体" w:cs="宋体"/>
          <w:b w:val="0"/>
          <w:bCs/>
          <w:sz w:val="24"/>
          <w:szCs w:val="24"/>
          <w:highlight w:val="none"/>
        </w:rPr>
      </w:r>
      <w:r/>
    </w:p>
    <w:p>
      <w:pPr>
        <w:pStyle w:val="1091"/>
        <w:rPr>
          <w:rFonts w:hint="eastAsia" w:ascii="宋体" w:hAnsi="宋体" w:eastAsia="宋体" w:cs="宋体"/>
          <w:highlight w:val="none"/>
        </w:rPr>
      </w:pPr>
      <w:r>
        <w:rPr>
          <w:rFonts w:hint="eastAsia" w:ascii="宋体" w:hAnsi="宋体" w:eastAsia="宋体" w:cs="宋体"/>
          <w:b w:val="0"/>
          <w:bCs/>
          <w:sz w:val="24"/>
          <w:szCs w:val="24"/>
          <w:highlight w:val="none"/>
        </w:rPr>
        <w:t xml:space="preserve">日  期： </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年___月___日</w:t>
      </w: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hint="eastAsia" w:ascii="宋体" w:hAnsi="宋体" w:eastAsia="宋体" w:cs="宋体"/>
          <w:highlight w:val="none"/>
        </w:rPr>
      </w:pPr>
      <w:r>
        <w:rPr>
          <w:rFonts w:hint="eastAsia" w:ascii="宋体" w:hAnsi="宋体" w:eastAsia="宋体" w:cs="宋体"/>
          <w:highlight w:val="none"/>
        </w:rPr>
      </w:r>
      <w:r/>
    </w:p>
    <w:p>
      <w:pPr>
        <w:pStyle w:val="1091"/>
        <w:rPr>
          <w:rFonts w:ascii="Times New Roman" w:hAnsi="Times New Roman"/>
          <w:highlight w:val="none"/>
        </w:rPr>
        <w:outlineLvl w:val="2"/>
      </w:pPr>
      <w:r/>
      <w:bookmarkStart w:id="326" w:name="_Toc5336"/>
      <w:r>
        <w:rPr>
          <w:rFonts w:hint="eastAsia" w:ascii="Times New Roman" w:hAnsi="Times New Roman"/>
          <w:highlight w:val="none"/>
        </w:rPr>
        <w:t xml:space="preserve">十</w:t>
      </w:r>
      <w:r>
        <w:rPr>
          <w:rFonts w:hint="eastAsia" w:ascii="Times New Roman" w:hAnsi="Times New Roman"/>
          <w:highlight w:val="none"/>
          <w:lang w:val="en-US" w:eastAsia="zh-CN"/>
        </w:rPr>
        <w:t xml:space="preserve">二</w:t>
      </w:r>
      <w:r>
        <w:rPr>
          <w:rFonts w:ascii="Times New Roman" w:hAnsi="Times New Roman"/>
          <w:highlight w:val="none"/>
        </w:rPr>
        <w:t xml:space="preserve">、投标所需其他材料</w:t>
      </w:r>
      <w:bookmarkEnd w:id="322"/>
      <w:r/>
      <w:bookmarkEnd w:id="323"/>
      <w:r/>
      <w:bookmarkEnd w:id="324"/>
      <w:r/>
      <w:bookmarkEnd w:id="326"/>
      <w:r>
        <w:rPr>
          <w:rFonts w:ascii="Times New Roman" w:hAnsi="Times New Roman"/>
          <w:highlight w:val="none"/>
        </w:rPr>
      </w:r>
      <w:r/>
    </w:p>
    <w:p>
      <w:pPr>
        <w:pStyle w:val="1059"/>
        <w:ind w:firstLine="560"/>
        <w:spacing w:line="360" w:lineRule="auto"/>
        <w:rPr>
          <w:rFonts w:ascii="Times New Roman" w:hAnsi="Times New Roman" w:eastAsia="仿宋_GB2312"/>
          <w:sz w:val="28"/>
          <w:szCs w:val="28"/>
          <w:highlight w:val="none"/>
        </w:rPr>
      </w:pPr>
      <w:r>
        <w:rPr>
          <w:rFonts w:hint="eastAsia" w:ascii="Times New Roman" w:hAnsi="Times New Roman" w:eastAsia="仿宋_GB2312"/>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sz w:val="28"/>
          <w:szCs w:val="28"/>
          <w:highlight w:val="none"/>
        </w:rPr>
      </w:r>
      <w:r/>
    </w:p>
    <w:p>
      <w:pPr>
        <w:pStyle w:val="976"/>
        <w:rPr>
          <w:sz w:val="20"/>
          <w:highlight w:val="none"/>
        </w:rPr>
      </w:pPr>
      <w:r>
        <w:rPr>
          <w:rFonts w:hint="eastAsia"/>
          <w:sz w:val="20"/>
          <w:highlight w:val="none"/>
        </w:rPr>
        <w:t xml:space="preserve"> </w:t>
      </w:r>
      <w:r>
        <w:rPr>
          <w:sz w:val="20"/>
          <w:highlight w:val="none"/>
        </w:rPr>
      </w:r>
      <w:r/>
    </w:p>
    <w:p>
      <w:pPr>
        <w:pStyle w:val="976"/>
        <w:rPr>
          <w:highlight w:val="none"/>
        </w:rPr>
      </w:pPr>
      <w:r>
        <w:rPr>
          <w:highlight w:val="none"/>
        </w:rPr>
      </w:r>
      <w:r/>
    </w:p>
    <w:p>
      <w:pPr>
        <w:pStyle w:val="976"/>
        <w:rPr>
          <w:rFonts w:hint="eastAsia" w:eastAsia="黑体"/>
          <w:sz w:val="32"/>
          <w:highlight w:val="none"/>
        </w:rPr>
      </w:pPr>
      <w:r>
        <w:rPr>
          <w:rFonts w:hint="eastAsia" w:eastAsia="黑体"/>
          <w:sz w:val="32"/>
          <w:highlight w:val="none"/>
        </w:rPr>
      </w:r>
      <w:r/>
    </w:p>
    <w:p>
      <w:pPr>
        <w:pStyle w:val="976"/>
        <w:rPr>
          <w:rFonts w:hint="eastAsia" w:eastAsia="黑体"/>
          <w:sz w:val="32"/>
          <w:highlight w:val="none"/>
        </w:rPr>
      </w:pPr>
      <w:r>
        <w:rPr>
          <w:rFonts w:hint="eastAsia" w:eastAsia="黑体"/>
          <w:sz w:val="32"/>
          <w:highlight w:val="none"/>
        </w:rPr>
      </w:r>
      <w:r/>
    </w:p>
    <w:p>
      <w:pPr>
        <w:pStyle w:val="976"/>
        <w:rPr>
          <w:rFonts w:hint="eastAsia" w:eastAsia="黑体"/>
          <w:sz w:val="32"/>
          <w:highlight w:val="none"/>
        </w:rPr>
      </w:pPr>
      <w:r>
        <w:rPr>
          <w:rFonts w:hint="eastAsia" w:eastAsia="黑体"/>
          <w:sz w:val="32"/>
          <w:highlight w:val="none"/>
        </w:rPr>
      </w:r>
      <w:r/>
    </w:p>
    <w:p>
      <w:pPr>
        <w:pStyle w:val="976"/>
        <w:rPr>
          <w:rFonts w:hint="eastAsia" w:eastAsia="黑体"/>
          <w:sz w:val="32"/>
          <w:highlight w:val="none"/>
        </w:rPr>
      </w:pPr>
      <w:r>
        <w:rPr>
          <w:rFonts w:hint="eastAsia" w:eastAsia="黑体"/>
          <w:sz w:val="32"/>
          <w:highlight w:val="none"/>
        </w:rPr>
      </w:r>
      <w:r/>
    </w:p>
    <w:p>
      <w:pPr>
        <w:pStyle w:val="976"/>
        <w:spacing w:line="480" w:lineRule="auto"/>
        <w:rPr>
          <w:rFonts w:hint="eastAsia"/>
          <w:sz w:val="24"/>
          <w:highlight w:val="none"/>
        </w:rPr>
      </w:pPr>
      <w:r/>
      <w:bookmarkEnd w:id="298"/>
      <w:r>
        <w:rPr>
          <w:rFonts w:hint="eastAsia"/>
          <w:sz w:val="24"/>
          <w:highlight w:val="none"/>
        </w:rPr>
      </w:r>
      <w:r/>
    </w:p>
    <w:p>
      <w:pPr>
        <w:pStyle w:val="976"/>
        <w:spacing w:line="480" w:lineRule="auto"/>
        <w:rPr>
          <w:rFonts w:hint="eastAsia"/>
          <w:sz w:val="30"/>
          <w:highlight w:val="none"/>
        </w:rPr>
      </w:pPr>
      <w:r>
        <w:rPr>
          <w:rFonts w:hint="eastAsia"/>
          <w:sz w:val="30"/>
          <w:highlight w:val="none"/>
        </w:rPr>
      </w:r>
      <w:r/>
    </w:p>
    <w:p>
      <w:pPr>
        <w:pStyle w:val="991"/>
        <w:ind w:firstLine="0"/>
        <w:rPr>
          <w:rFonts w:hint="eastAsia"/>
          <w:sz w:val="24"/>
          <w:highlight w:val="none"/>
        </w:rPr>
      </w:pPr>
      <w:r/>
      <w:bookmarkStart w:id="327" w:name="_Hlt26955066"/>
      <w:r/>
      <w:bookmarkEnd w:id="327"/>
      <w:r/>
      <w:bookmarkStart w:id="328" w:name="_Hlt26671374"/>
      <w:r/>
      <w:bookmarkEnd w:id="328"/>
      <w:r/>
      <w:bookmarkStart w:id="329" w:name="_Hlt26609389"/>
      <w:r/>
      <w:bookmarkEnd w:id="329"/>
      <w:r/>
      <w:bookmarkStart w:id="330" w:name="_Toc462564146"/>
      <w:r>
        <w:rPr>
          <w:rFonts w:hint="eastAsia"/>
          <w:sz w:val="24"/>
          <w:highlight w:val="none"/>
        </w:rPr>
      </w:r>
      <w:r/>
    </w:p>
    <w:p>
      <w:pPr>
        <w:pStyle w:val="976"/>
        <w:rPr>
          <w:rFonts w:hint="eastAsia"/>
          <w:sz w:val="24"/>
          <w:highlight w:val="none"/>
        </w:rPr>
      </w:pPr>
      <w:r>
        <w:rPr>
          <w:rFonts w:hint="eastAsia"/>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1057"/>
        <w:ind w:firstLine="480"/>
        <w:rPr>
          <w:rFonts w:hint="eastAsia" w:ascii="Times New Roman" w:hAnsi="Times New Roman"/>
          <w:sz w:val="24"/>
          <w:highlight w:val="none"/>
        </w:rPr>
      </w:pPr>
      <w:r>
        <w:rPr>
          <w:rFonts w:hint="eastAsia" w:ascii="Times New Roman" w:hAnsi="Times New Roman"/>
          <w:sz w:val="24"/>
          <w:highlight w:val="none"/>
        </w:rPr>
      </w:r>
      <w:r/>
    </w:p>
    <w:p>
      <w:pPr>
        <w:pStyle w:val="976"/>
        <w:jc w:val="center"/>
        <w:rPr>
          <w:rFonts w:cs="仿宋"/>
          <w:b/>
          <w:bCs/>
          <w:sz w:val="32"/>
          <w:szCs w:val="32"/>
          <w:highlight w:val="none"/>
        </w:rPr>
      </w:pPr>
      <w:r/>
      <w:bookmarkEnd w:id="255"/>
      <w:r/>
      <w:bookmarkEnd w:id="256"/>
      <w:r/>
      <w:bookmarkEnd w:id="330"/>
      <w:r/>
      <w:bookmarkStart w:id="331" w:name="_格式2__法定代表人授权书"/>
      <w:r/>
      <w:bookmarkEnd w:id="331"/>
      <w:r>
        <w:rPr>
          <w:rFonts w:hint="eastAsia" w:eastAsia="黑体"/>
          <w:b/>
          <w:sz w:val="32"/>
          <w:szCs w:val="32"/>
          <w:highlight w:val="none"/>
        </w:rPr>
        <w:br w:type="page" w:clear="all"/>
      </w:r>
      <w:r>
        <w:rPr>
          <w:rFonts w:hint="eastAsia" w:cs="仿宋"/>
          <w:b/>
          <w:bCs/>
          <w:sz w:val="32"/>
          <w:szCs w:val="32"/>
          <w:highlight w:val="none"/>
        </w:rPr>
        <w:t xml:space="preserve">质疑函范本</w:t>
      </w:r>
      <w:r>
        <w:rPr>
          <w:rFonts w:cs="仿宋"/>
          <w:b/>
          <w:bCs/>
          <w:sz w:val="32"/>
          <w:szCs w:val="32"/>
          <w:highlight w:val="none"/>
        </w:rPr>
      </w:r>
      <w:r/>
    </w:p>
    <w:p>
      <w:pPr>
        <w:pStyle w:val="976"/>
        <w:spacing w:before="290" w:line="360" w:lineRule="auto"/>
        <w:rPr>
          <w:rFonts w:cs="仿宋"/>
          <w:bCs/>
          <w:sz w:val="24"/>
          <w:szCs w:val="24"/>
          <w:highlight w:val="none"/>
        </w:rPr>
      </w:pPr>
      <w:r>
        <w:rPr>
          <w:rFonts w:hint="eastAsia" w:cs="仿宋"/>
          <w:bCs/>
          <w:sz w:val="24"/>
          <w:szCs w:val="24"/>
          <w:highlight w:val="none"/>
        </w:rPr>
        <w:t xml:space="preserve">一、质疑投标人基本信息</w:t>
      </w:r>
      <w:r>
        <w:rPr>
          <w:rFonts w:cs="仿宋"/>
          <w:bCs/>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bCs/>
          <w:sz w:val="24"/>
          <w:szCs w:val="24"/>
          <w:highlight w:val="none"/>
        </w:rPr>
      </w:pPr>
      <w:r>
        <w:rPr>
          <w:rFonts w:hint="eastAsia" w:cs="仿宋"/>
          <w:bCs/>
          <w:sz w:val="24"/>
          <w:szCs w:val="24"/>
          <w:highlight w:val="none"/>
        </w:rPr>
        <w:t xml:space="preserve">二、质疑项目基本情况</w:t>
      </w:r>
      <w:r>
        <w:rPr>
          <w:rFonts w:cs="仿宋"/>
          <w:bCs/>
          <w:sz w:val="24"/>
          <w:szCs w:val="24"/>
          <w:highlight w:val="none"/>
        </w:rPr>
      </w:r>
      <w:r/>
    </w:p>
    <w:p>
      <w:pPr>
        <w:pStyle w:val="976"/>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bCs/>
          <w:sz w:val="24"/>
          <w:szCs w:val="24"/>
          <w:highlight w:val="none"/>
        </w:rPr>
      </w:pPr>
      <w:r>
        <w:rPr>
          <w:rFonts w:hint="eastAsia" w:cs="仿宋"/>
          <w:bCs/>
          <w:sz w:val="24"/>
          <w:szCs w:val="24"/>
          <w:highlight w:val="none"/>
        </w:rPr>
        <w:t xml:space="preserve">三、质疑事项具体内容</w:t>
      </w:r>
      <w:r>
        <w:rPr>
          <w:rFonts w:cs="仿宋"/>
          <w:bCs/>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rPr>
      </w:pPr>
      <w:r>
        <w:rPr>
          <w:rFonts w:hint="eastAsia" w:cs="仿宋"/>
          <w:sz w:val="24"/>
          <w:szCs w:val="24"/>
          <w:highlight w:val="none"/>
          <w:u w:val="single"/>
        </w:rPr>
        <w:t xml:space="preserve">                                                                           </w:t>
      </w:r>
      <w:r>
        <w:rPr>
          <w:rFonts w:cs="仿宋"/>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u w:val="single"/>
        </w:rPr>
      </w:pPr>
      <w:r>
        <w:rPr>
          <w:rFonts w:hint="eastAsia" w:cs="仿宋"/>
          <w:sz w:val="24"/>
          <w:szCs w:val="24"/>
          <w:highlight w:val="none"/>
          <w:u w:val="single"/>
        </w:rPr>
        <w:t xml:space="preserve">                                                                           </w:t>
      </w:r>
      <w:r>
        <w:rPr>
          <w:rFonts w:cs="仿宋"/>
          <w:sz w:val="24"/>
          <w:szCs w:val="24"/>
          <w:highlight w:val="none"/>
          <w:u w:val="single"/>
        </w:rPr>
      </w:r>
      <w:r/>
    </w:p>
    <w:p>
      <w:pPr>
        <w:pStyle w:val="976"/>
        <w:spacing w:line="360" w:lineRule="auto"/>
        <w:rPr>
          <w:rFonts w:cs="仿宋"/>
          <w:sz w:val="24"/>
          <w:szCs w:val="24"/>
          <w:highlight w:val="none"/>
          <w:u w:val="single"/>
        </w:rPr>
      </w:pPr>
      <w:r>
        <w:rPr>
          <w:rFonts w:hint="eastAsia" w:cs="仿宋"/>
          <w:sz w:val="24"/>
          <w:szCs w:val="24"/>
          <w:highlight w:val="none"/>
        </w:rPr>
        <w:t xml:space="preserve">质疑事项2</w:t>
      </w:r>
      <w:r>
        <w:rPr>
          <w:rFonts w:cs="仿宋"/>
          <w:sz w:val="24"/>
          <w:szCs w:val="24"/>
          <w:highlight w:val="none"/>
          <w:u w:val="single"/>
        </w:rPr>
      </w:r>
      <w:r/>
    </w:p>
    <w:p>
      <w:pPr>
        <w:pStyle w:val="976"/>
        <w:spacing w:line="360" w:lineRule="auto"/>
        <w:rPr>
          <w:rFonts w:cs="仿宋"/>
          <w:sz w:val="24"/>
          <w:szCs w:val="24"/>
          <w:highlight w:val="none"/>
        </w:rPr>
      </w:pPr>
      <w:r>
        <w:rPr>
          <w:rFonts w:hint="eastAsia" w:cs="仿宋"/>
          <w:sz w:val="24"/>
          <w:szCs w:val="24"/>
          <w:highlight w:val="none"/>
        </w:rPr>
        <w:t xml:space="preserve">……</w:t>
      </w:r>
      <w:r>
        <w:rPr>
          <w:rFonts w:cs="仿宋"/>
          <w:sz w:val="24"/>
          <w:szCs w:val="24"/>
          <w:highlight w:val="none"/>
        </w:rPr>
      </w:r>
      <w:r/>
    </w:p>
    <w:p>
      <w:pPr>
        <w:pStyle w:val="976"/>
        <w:spacing w:line="360" w:lineRule="auto"/>
        <w:rPr>
          <w:rFonts w:cs="仿宋"/>
          <w:bCs/>
          <w:sz w:val="24"/>
          <w:szCs w:val="24"/>
          <w:highlight w:val="none"/>
        </w:rPr>
      </w:pPr>
      <w:r>
        <w:rPr>
          <w:rFonts w:hint="eastAsia" w:cs="仿宋"/>
          <w:bCs/>
          <w:sz w:val="24"/>
          <w:szCs w:val="24"/>
          <w:highlight w:val="none"/>
        </w:rPr>
        <w:t xml:space="preserve">四、与质疑事项相关的质疑请求</w:t>
      </w:r>
      <w:r>
        <w:rPr>
          <w:rFonts w:cs="仿宋"/>
          <w:bCs/>
          <w:sz w:val="24"/>
          <w:szCs w:val="24"/>
          <w:highlight w:val="none"/>
        </w:rPr>
      </w:r>
      <w:r/>
    </w:p>
    <w:p>
      <w:pPr>
        <w:pStyle w:val="976"/>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rPr>
          <w:rFonts w:cs="仿宋"/>
          <w:sz w:val="24"/>
          <w:szCs w:val="24"/>
          <w:highlight w:val="none"/>
          <w:u w:val="single"/>
        </w:rPr>
      </w:r>
      <w:r/>
    </w:p>
    <w:p>
      <w:pPr>
        <w:pStyle w:val="976"/>
        <w:rPr>
          <w:sz w:val="24"/>
          <w:szCs w:val="24"/>
          <w:highlight w:val="none"/>
        </w:rPr>
      </w:pPr>
      <w:r>
        <w:rPr>
          <w:rFonts w:hint="eastAsia"/>
          <w:sz w:val="24"/>
          <w:szCs w:val="24"/>
          <w:highlight w:val="none"/>
        </w:rPr>
        <w:t xml:space="preserve">签字(签章)：                   公章：                      </w:t>
      </w:r>
      <w:r>
        <w:rPr>
          <w:sz w:val="24"/>
          <w:szCs w:val="24"/>
          <w:highlight w:val="none"/>
        </w:rPr>
      </w:r>
      <w:r/>
    </w:p>
    <w:p>
      <w:pPr>
        <w:pStyle w:val="976"/>
        <w:rPr>
          <w:sz w:val="24"/>
          <w:szCs w:val="24"/>
          <w:highlight w:val="none"/>
        </w:rPr>
      </w:pPr>
      <w:r>
        <w:rPr>
          <w:rFonts w:hint="eastAsia"/>
          <w:sz w:val="24"/>
          <w:szCs w:val="24"/>
          <w:highlight w:val="none"/>
        </w:rPr>
        <w:t xml:space="preserve">日期：    </w:t>
      </w:r>
      <w:r>
        <w:rPr>
          <w:sz w:val="24"/>
          <w:szCs w:val="24"/>
          <w:highlight w:val="none"/>
        </w:rPr>
      </w:r>
      <w:r/>
    </w:p>
    <w:p>
      <w:pPr>
        <w:pStyle w:val="976"/>
        <w:spacing w:line="400" w:lineRule="exact"/>
        <w:rPr>
          <w:b/>
          <w:sz w:val="24"/>
          <w:szCs w:val="24"/>
          <w:highlight w:val="none"/>
        </w:rPr>
      </w:pPr>
      <w:r>
        <w:rPr>
          <w:rFonts w:hint="eastAsia"/>
          <w:b/>
          <w:sz w:val="24"/>
          <w:szCs w:val="24"/>
          <w:highlight w:val="none"/>
        </w:rPr>
        <w:t xml:space="preserve">质疑函制作说明：</w:t>
      </w:r>
      <w:r>
        <w:rPr>
          <w:b/>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1.投标人提出质疑时，应提交质疑函和必要的证明材料。</w:t>
      </w:r>
      <w:r>
        <w:rPr>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rPr>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3.质疑投标人若对项目的某一分包进行质疑，质疑函中应列明具体分包号。</w:t>
      </w:r>
      <w:r>
        <w:rPr>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4.质疑函的质疑事项应具体、明确，并有必要的事实依据和法律依据。</w:t>
      </w:r>
      <w:r>
        <w:rPr>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5.质疑函的质疑请求应与质疑事项相关。</w:t>
      </w:r>
      <w:r>
        <w:rPr>
          <w:sz w:val="24"/>
          <w:szCs w:val="24"/>
          <w:highlight w:val="none"/>
        </w:rPr>
      </w:r>
      <w:r/>
    </w:p>
    <w:p>
      <w:pPr>
        <w:pStyle w:val="976"/>
        <w:ind w:firstLine="480"/>
        <w:jc w:val="left"/>
        <w:spacing w:line="400" w:lineRule="exact"/>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sz w:val="24"/>
          <w:szCs w:val="24"/>
          <w:highlight w:val="none"/>
        </w:rPr>
      </w:r>
      <w:r/>
    </w:p>
    <w:p>
      <w:pPr>
        <w:pStyle w:val="991"/>
        <w:rPr>
          <w:rFonts w:hint="eastAsia"/>
          <w:sz w:val="24"/>
          <w:szCs w:val="24"/>
          <w:highlight w:val="none"/>
        </w:rPr>
      </w:pPr>
      <w:r>
        <w:rPr>
          <w:rFonts w:hint="eastAsia"/>
          <w:sz w:val="24"/>
          <w:szCs w:val="24"/>
          <w:highlight w:val="none"/>
        </w:rPr>
      </w:r>
      <w:r/>
    </w:p>
    <w:p>
      <w:pPr>
        <w:pStyle w:val="991"/>
        <w:rPr>
          <w:sz w:val="24"/>
          <w:szCs w:val="24"/>
          <w:highlight w:val="none"/>
        </w:rPr>
      </w:pPr>
      <w:r>
        <w:rPr>
          <w:sz w:val="24"/>
          <w:szCs w:val="24"/>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rPr>
                              <w:rStyle w:val="1048"/>
                              <w:rFonts w:hint="eastAsia" w:ascii="幼圆" w:hAnsi="幼圆" w:eastAsia="幼圆" w:cs="幼圆"/>
                            </w:rPr>
                          </w:pPr>
                          <w:r>
                            <w:rPr>
                              <w:rFonts w:hint="eastAsia" w:ascii="幼圆" w:hAnsi="幼圆" w:eastAsia="幼圆" w:cs="幼圆"/>
                            </w:rPr>
                            <w:fldChar w:fldCharType="begin"/>
                          </w:r>
                          <w:r>
                            <w:rPr>
                              <w:rStyle w:val="1048"/>
                              <w:rFonts w:hint="eastAsia" w:ascii="幼圆" w:hAnsi="幼圆" w:eastAsia="幼圆" w:cs="幼圆"/>
                            </w:rPr>
                            <w:instrText xml:space="preserve">PAGE  </w:instrText>
                          </w:r>
                          <w:r>
                            <w:rPr>
                              <w:rFonts w:hint="eastAsia" w:ascii="幼圆" w:hAnsi="幼圆" w:eastAsia="幼圆" w:cs="幼圆"/>
                            </w:rPr>
                            <w:fldChar w:fldCharType="separate"/>
                          </w:r>
                          <w:r>
                            <w:rPr>
                              <w:rStyle w:val="1048"/>
                              <w:rFonts w:hint="eastAsia" w:ascii="幼圆" w:hAnsi="幼圆" w:eastAsia="幼圆" w:cs="幼圆"/>
                            </w:rPr>
                            <w:t xml:space="preserve">２６</w:t>
                          </w:r>
                          <w:r>
                            <w:rPr>
                              <w:rFonts w:hint="eastAsia" w:ascii="幼圆" w:hAnsi="幼圆" w:eastAsia="幼圆" w:cs="幼圆"/>
                            </w:rPr>
                            <w:fldChar w:fldCharType="end"/>
                          </w:r>
                          <w:r>
                            <w:rPr>
                              <w:rStyle w:val="1048"/>
                              <w:rFonts w:hint="eastAsia" w:ascii="幼圆" w:hAnsi="幼圆" w:eastAsia="幼圆" w:cs="幼圆"/>
                            </w:rPr>
                          </w:r>
                          <w:r/>
                        </w:p>
                        <w:p>
                          <w:pPr>
                            <w:pStyle w:val="97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rPr>
                        <w:rStyle w:val="1048"/>
                        <w:rFonts w:hint="eastAsia" w:ascii="幼圆" w:hAnsi="幼圆" w:eastAsia="幼圆" w:cs="幼圆"/>
                      </w:rPr>
                    </w:pPr>
                    <w:r>
                      <w:rPr>
                        <w:rFonts w:hint="eastAsia" w:ascii="幼圆" w:hAnsi="幼圆" w:eastAsia="幼圆" w:cs="幼圆"/>
                      </w:rPr>
                      <w:fldChar w:fldCharType="begin"/>
                    </w:r>
                    <w:r>
                      <w:rPr>
                        <w:rStyle w:val="1048"/>
                        <w:rFonts w:hint="eastAsia" w:ascii="幼圆" w:hAnsi="幼圆" w:eastAsia="幼圆" w:cs="幼圆"/>
                      </w:rPr>
                      <w:instrText xml:space="preserve">PAGE  </w:instrText>
                    </w:r>
                    <w:r>
                      <w:rPr>
                        <w:rFonts w:hint="eastAsia" w:ascii="幼圆" w:hAnsi="幼圆" w:eastAsia="幼圆" w:cs="幼圆"/>
                      </w:rPr>
                      <w:fldChar w:fldCharType="separate"/>
                    </w:r>
                    <w:r>
                      <w:rPr>
                        <w:rStyle w:val="1048"/>
                        <w:rFonts w:hint="eastAsia" w:ascii="幼圆" w:hAnsi="幼圆" w:eastAsia="幼圆" w:cs="幼圆"/>
                      </w:rPr>
                      <w:t xml:space="preserve">２６</w:t>
                    </w:r>
                    <w:r>
                      <w:rPr>
                        <w:rFonts w:hint="eastAsia" w:ascii="幼圆" w:hAnsi="幼圆" w:eastAsia="幼圆" w:cs="幼圆"/>
                      </w:rPr>
                      <w:fldChar w:fldCharType="end"/>
                    </w:r>
                    <w:r>
                      <w:rPr>
                        <w:rStyle w:val="1048"/>
                        <w:rFonts w:hint="eastAsia" w:ascii="幼圆" w:hAnsi="幼圆" w:eastAsia="幼圆" w:cs="幼圆"/>
                      </w:rPr>
                    </w:r>
                    <w:r/>
                  </w:p>
                  <w:p>
                    <w:pPr>
                      <w:pStyle w:val="97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rPr>
        <w:rStyle w:val="1048"/>
      </w:rPr>
      <w:framePr w:wrap="around" w:vAnchor="text" w:hAnchor="margin" w:xAlign="center" w:y="1"/>
    </w:pPr>
    <w:r>
      <w:fldChar w:fldCharType="begin"/>
    </w:r>
    <w:r>
      <w:rPr>
        <w:rStyle w:val="1048"/>
      </w:rPr>
      <w:instrText xml:space="preserve">PAGE  </w:instrText>
    </w:r>
    <w:r>
      <w:fldChar w:fldCharType="separate"/>
    </w:r>
    <w:r>
      <w:rPr>
        <w:rStyle w:val="1048"/>
      </w:rPr>
      <w:t xml:space="preserve">1</w:t>
    </w:r>
    <w:r>
      <w:fldChar w:fldCharType="end"/>
    </w:r>
    <w:r>
      <w:rPr>
        <w:rStyle w:val="1048"/>
      </w:rPr>
    </w:r>
    <w:r/>
  </w:p>
  <w:p>
    <w:pPr>
      <w:pStyle w:val="102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7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3"/>
      <w:isLgl w:val="false"/>
      <w:suff w:val="tab"/>
      <w:lvlText w:val="附录%1."/>
      <w:lvlJc w:val="left"/>
      <w:pPr>
        <w:pStyle w:val="9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9"/>
      <w:isLgl w:val="false"/>
      <w:suff w:val="tab"/>
      <w:lvlText w:val="%1."/>
      <w:lvlJc w:val="left"/>
      <w:pPr>
        <w:pStyle w:val="976"/>
        <w:ind w:left="709" w:hanging="709"/>
        <w:tabs>
          <w:tab w:val="num" w:pos="709" w:leader="none"/>
        </w:tabs>
      </w:pPr>
      <w:rPr>
        <w:rFonts w:hint="eastAsia"/>
      </w:rPr>
    </w:lvl>
    <w:lvl w:ilvl="1">
      <w:start w:val="1"/>
      <w:numFmt w:val="decimal"/>
      <w:isLgl w:val="false"/>
      <w:suff w:val="tab"/>
      <w:lvlText w:val="%1.%2"/>
      <w:lvlJc w:val="left"/>
      <w:pPr>
        <w:pStyle w:val="976"/>
        <w:ind w:left="709" w:hanging="709"/>
        <w:tabs>
          <w:tab w:val="num" w:pos="709" w:leader="none"/>
        </w:tabs>
      </w:pPr>
      <w:rPr>
        <w:rFonts w:hint="eastAsia"/>
      </w:rPr>
    </w:lvl>
    <w:lvl w:ilvl="2">
      <w:start w:val="1"/>
      <w:numFmt w:val="decimal"/>
      <w:isLgl w:val="false"/>
      <w:suff w:val="tab"/>
      <w:lvlText w:val="%1.%2.%3."/>
      <w:lvlJc w:val="left"/>
      <w:pPr>
        <w:pStyle w:val="976"/>
        <w:ind w:left="425" w:hanging="425"/>
        <w:tabs>
          <w:tab w:val="num" w:pos="425" w:leader="none"/>
        </w:tabs>
      </w:pPr>
      <w:rPr>
        <w:rFonts w:hint="eastAsia"/>
      </w:rPr>
    </w:lvl>
    <w:lvl w:ilvl="3">
      <w:start w:val="1"/>
      <w:numFmt w:val="decimal"/>
      <w:isLgl w:val="false"/>
      <w:suff w:val="tab"/>
      <w:lvlText w:val="%1.%2.%3.%4."/>
      <w:lvlJc w:val="left"/>
      <w:pPr>
        <w:pStyle w:val="976"/>
        <w:ind w:left="851" w:hanging="851"/>
        <w:tabs>
          <w:tab w:val="num" w:pos="851" w:leader="none"/>
        </w:tabs>
      </w:pPr>
      <w:rPr>
        <w:rFonts w:hint="eastAsia"/>
      </w:rPr>
    </w:lvl>
    <w:lvl w:ilvl="4">
      <w:start w:val="1"/>
      <w:numFmt w:val="decimal"/>
      <w:isLgl w:val="false"/>
      <w:suff w:val="tab"/>
      <w:lvlText w:val="%1.%2.%3.%4.%5."/>
      <w:lvlJc w:val="left"/>
      <w:pPr>
        <w:pStyle w:val="976"/>
        <w:ind w:left="992" w:hanging="992"/>
        <w:tabs>
          <w:tab w:val="num" w:pos="992" w:leader="none"/>
        </w:tabs>
      </w:pPr>
      <w:rPr>
        <w:rFonts w:hint="eastAsia"/>
      </w:rPr>
    </w:lvl>
    <w:lvl w:ilvl="5">
      <w:start w:val="1"/>
      <w:numFmt w:val="decimal"/>
      <w:isLgl w:val="false"/>
      <w:suff w:val="tab"/>
      <w:lvlText w:val="%1.%2.%3.%4.%5.%6."/>
      <w:lvlJc w:val="left"/>
      <w:pPr>
        <w:pStyle w:val="976"/>
        <w:ind w:left="1134" w:hanging="1134"/>
        <w:tabs>
          <w:tab w:val="num" w:pos="1134" w:leader="none"/>
        </w:tabs>
      </w:pPr>
      <w:rPr>
        <w:rFonts w:hint="eastAsia"/>
      </w:rPr>
    </w:lvl>
    <w:lvl w:ilvl="6">
      <w:start w:val="1"/>
      <w:numFmt w:val="decimal"/>
      <w:isLgl w:val="false"/>
      <w:suff w:val="tab"/>
      <w:lvlText w:val="%1.%2.%3.%4.%5.%6.%7."/>
      <w:lvlJc w:val="left"/>
      <w:pPr>
        <w:pStyle w:val="976"/>
        <w:ind w:left="1276" w:hanging="1276"/>
        <w:tabs>
          <w:tab w:val="num" w:pos="1276" w:leader="none"/>
        </w:tabs>
      </w:pPr>
      <w:rPr>
        <w:rFonts w:hint="eastAsia"/>
      </w:rPr>
    </w:lvl>
    <w:lvl w:ilvl="7">
      <w:start w:val="1"/>
      <w:numFmt w:val="decimal"/>
      <w:isLgl w:val="false"/>
      <w:suff w:val="tab"/>
      <w:lvlText w:val="%1.%2.%3.%4.%5.%6.%7.%8."/>
      <w:lvlJc w:val="left"/>
      <w:pPr>
        <w:pStyle w:val="976"/>
        <w:ind w:left="1418" w:hanging="1418"/>
        <w:tabs>
          <w:tab w:val="num" w:pos="1418" w:leader="none"/>
        </w:tabs>
      </w:pPr>
      <w:rPr>
        <w:rFonts w:hint="eastAsia"/>
      </w:rPr>
    </w:lvl>
    <w:lvl w:ilvl="8">
      <w:start w:val="1"/>
      <w:numFmt w:val="decimal"/>
      <w:isLgl w:val="false"/>
      <w:suff w:val="tab"/>
      <w:lvlText w:val="%1.%2.%3.%4.%5.%6.%7.%8.%9."/>
      <w:lvlJc w:val="left"/>
      <w:pPr>
        <w:pStyle w:val="97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76"/>
        <w:ind w:left="0" w:firstLine="0"/>
      </w:pPr>
      <w:rPr>
        <w:rFonts w:hint="eastAsia"/>
      </w:rPr>
    </w:lvl>
    <w:lvl w:ilvl="1">
      <w:start w:val="1"/>
      <w:numFmt w:val="decimal"/>
      <w:isLgl w:val="false"/>
      <w:suff w:val="nothing"/>
      <w:lvlText w:val="%2、"/>
      <w:lvlJc w:val="left"/>
      <w:pPr>
        <w:pStyle w:val="976"/>
        <w:ind w:left="0" w:firstLine="0"/>
      </w:pPr>
      <w:rPr>
        <w:rFonts w:hint="eastAsia"/>
      </w:rPr>
    </w:lvl>
    <w:lvl w:ilvl="2">
      <w:start w:val="1"/>
      <w:numFmt w:val="decimal"/>
      <w:isLgl w:val="false"/>
      <w:suff w:val="nothing"/>
      <w:lvlText w:val="%2.%3 "/>
      <w:lvlJc w:val="left"/>
      <w:pPr>
        <w:pStyle w:val="976"/>
        <w:ind w:left="0" w:firstLine="0"/>
      </w:pPr>
      <w:rPr>
        <w:rFonts w:hint="eastAsia"/>
      </w:rPr>
    </w:lvl>
    <w:lvl w:ilvl="3">
      <w:start w:val="1"/>
      <w:numFmt w:val="decimal"/>
      <w:isLgl w:val="false"/>
      <w:suff w:val="nothing"/>
      <w:lvlText w:val="%2.%3.%4 "/>
      <w:lvlJc w:val="left"/>
      <w:pPr>
        <w:pStyle w:val="976"/>
        <w:ind w:left="0" w:firstLine="0"/>
      </w:pPr>
      <w:rPr>
        <w:rFonts w:hint="eastAsia"/>
      </w:rPr>
    </w:lvl>
    <w:lvl w:ilvl="4">
      <w:start w:val="1"/>
      <w:numFmt w:val="decimal"/>
      <w:isLgl w:val="false"/>
      <w:suff w:val="nothing"/>
      <w:lvlText w:val="%2.%3.%4.%5 "/>
      <w:lvlJc w:val="left"/>
      <w:pPr>
        <w:pStyle w:val="976"/>
        <w:ind w:left="0" w:firstLine="0"/>
      </w:pPr>
      <w:rPr>
        <w:rFonts w:hint="eastAsia"/>
      </w:rPr>
    </w:lvl>
    <w:lvl w:ilvl="5">
      <w:start w:val="1"/>
      <w:numFmt w:val="decimal"/>
      <w:pStyle w:val="982"/>
      <w:isLgl w:val="false"/>
      <w:suff w:val="nothing"/>
      <w:lvlText w:val=""/>
      <w:lvlJc w:val="left"/>
      <w:pPr>
        <w:pStyle w:val="976"/>
        <w:ind w:left="0" w:firstLine="0"/>
      </w:pPr>
      <w:rPr>
        <w:rFonts w:hint="eastAsia"/>
      </w:rPr>
    </w:lvl>
    <w:lvl w:ilvl="6">
      <w:start w:val="1"/>
      <w:numFmt w:val="decimal"/>
      <w:pStyle w:val="983"/>
      <w:isLgl w:val="false"/>
      <w:suff w:val="nothing"/>
      <w:lvlText w:val=""/>
      <w:lvlJc w:val="left"/>
      <w:pPr>
        <w:pStyle w:val="976"/>
        <w:ind w:left="0" w:firstLine="0"/>
      </w:pPr>
      <w:rPr>
        <w:rFonts w:hint="eastAsia"/>
      </w:rPr>
    </w:lvl>
    <w:lvl w:ilvl="7">
      <w:start w:val="1"/>
      <w:numFmt w:val="decimal"/>
      <w:pStyle w:val="984"/>
      <w:isLgl w:val="false"/>
      <w:suff w:val="nothing"/>
      <w:lvlText w:val=""/>
      <w:lvlJc w:val="left"/>
      <w:pPr>
        <w:pStyle w:val="976"/>
        <w:ind w:left="0" w:firstLine="0"/>
      </w:pPr>
      <w:rPr>
        <w:rFonts w:hint="eastAsia"/>
      </w:rPr>
    </w:lvl>
    <w:lvl w:ilvl="8">
      <w:start w:val="1"/>
      <w:numFmt w:val="decimal"/>
      <w:pStyle w:val="985"/>
      <w:isLgl w:val="false"/>
      <w:suff w:val="nothing"/>
      <w:lvlText w:val=""/>
      <w:lvlJc w:val="left"/>
      <w:pPr>
        <w:pStyle w:val="97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6"/>
    <w:next w:val="976"/>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6"/>
    <w:next w:val="976"/>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6"/>
    <w:next w:val="976"/>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6"/>
    <w:next w:val="976"/>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6"/>
    <w:next w:val="976"/>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6"/>
    <w:next w:val="976"/>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6"/>
    <w:next w:val="976"/>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6"/>
    <w:next w:val="976"/>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6"/>
    <w:next w:val="976"/>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List Paragraph"/>
    <w:basedOn w:val="976"/>
    <w:uiPriority w:val="34"/>
    <w:qFormat/>
    <w:pPr>
      <w:contextualSpacing/>
      <w:ind w:left="720"/>
    </w:pPr>
  </w:style>
  <w:style w:type="paragraph" w:styleId="817">
    <w:name w:val="No Spacing"/>
    <w:uiPriority w:val="1"/>
    <w:qFormat/>
    <w:pPr>
      <w:spacing w:before="0" w:after="0" w:line="240" w:lineRule="auto"/>
    </w:pPr>
  </w:style>
  <w:style w:type="paragraph" w:styleId="818">
    <w:name w:val="Title"/>
    <w:basedOn w:val="976"/>
    <w:next w:val="976"/>
    <w:link w:val="819"/>
    <w:uiPriority w:val="10"/>
    <w:qFormat/>
    <w:pPr>
      <w:contextualSpacing/>
      <w:spacing w:before="300" w:after="200"/>
    </w:pPr>
    <w:rPr>
      <w:sz w:val="48"/>
      <w:szCs w:val="48"/>
    </w:rPr>
  </w:style>
  <w:style w:type="character" w:styleId="819">
    <w:name w:val="Title Char"/>
    <w:link w:val="818"/>
    <w:uiPriority w:val="10"/>
    <w:rPr>
      <w:sz w:val="48"/>
      <w:szCs w:val="48"/>
    </w:rPr>
  </w:style>
  <w:style w:type="paragraph" w:styleId="820">
    <w:name w:val="Subtitle"/>
    <w:basedOn w:val="976"/>
    <w:next w:val="976"/>
    <w:link w:val="821"/>
    <w:uiPriority w:val="11"/>
    <w:qFormat/>
    <w:pPr>
      <w:spacing w:before="200" w:after="200"/>
    </w:pPr>
    <w:rPr>
      <w:sz w:val="24"/>
      <w:szCs w:val="24"/>
    </w:rPr>
  </w:style>
  <w:style w:type="character" w:styleId="821">
    <w:name w:val="Subtitle Char"/>
    <w:link w:val="820"/>
    <w:uiPriority w:val="11"/>
    <w:rPr>
      <w:sz w:val="24"/>
      <w:szCs w:val="24"/>
    </w:rPr>
  </w:style>
  <w:style w:type="paragraph" w:styleId="822">
    <w:name w:val="Quote"/>
    <w:basedOn w:val="976"/>
    <w:next w:val="976"/>
    <w:link w:val="823"/>
    <w:uiPriority w:val="29"/>
    <w:qFormat/>
    <w:pPr>
      <w:ind w:left="720" w:right="720"/>
    </w:pPr>
    <w:rPr>
      <w:i/>
    </w:rPr>
  </w:style>
  <w:style w:type="character" w:styleId="823">
    <w:name w:val="Quote Char"/>
    <w:link w:val="822"/>
    <w:uiPriority w:val="29"/>
    <w:rPr>
      <w:i/>
    </w:rPr>
  </w:style>
  <w:style w:type="paragraph" w:styleId="824">
    <w:name w:val="Intense Quote"/>
    <w:basedOn w:val="976"/>
    <w:next w:val="976"/>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Header"/>
    <w:basedOn w:val="976"/>
    <w:link w:val="827"/>
    <w:uiPriority w:val="99"/>
    <w:unhideWhenUsed/>
    <w:pPr>
      <w:spacing w:after="0" w:line="240" w:lineRule="auto"/>
      <w:tabs>
        <w:tab w:val="center" w:pos="7143" w:leader="none"/>
        <w:tab w:val="right" w:pos="14287" w:leader="none"/>
      </w:tabs>
    </w:pPr>
  </w:style>
  <w:style w:type="character" w:styleId="827">
    <w:name w:val="Header Char"/>
    <w:link w:val="826"/>
    <w:uiPriority w:val="99"/>
  </w:style>
  <w:style w:type="paragraph" w:styleId="828">
    <w:name w:val="Footer"/>
    <w:basedOn w:val="976"/>
    <w:link w:val="831"/>
    <w:uiPriority w:val="99"/>
    <w:unhideWhenUsed/>
    <w:pPr>
      <w:spacing w:after="0" w:line="240" w:lineRule="auto"/>
      <w:tabs>
        <w:tab w:val="center" w:pos="7143" w:leader="none"/>
        <w:tab w:val="right" w:pos="14287" w:leader="none"/>
      </w:tabs>
    </w:pPr>
  </w:style>
  <w:style w:type="character" w:styleId="829">
    <w:name w:val="Footer Char"/>
    <w:link w:val="828"/>
    <w:uiPriority w:val="99"/>
  </w:style>
  <w:style w:type="paragraph" w:styleId="830">
    <w:name w:val="Caption"/>
    <w:basedOn w:val="976"/>
    <w:next w:val="976"/>
    <w:uiPriority w:val="35"/>
    <w:semiHidden/>
    <w:unhideWhenUsed/>
    <w:qFormat/>
    <w:pPr>
      <w:spacing w:line="276" w:lineRule="auto"/>
    </w:pPr>
    <w:rPr>
      <w:b/>
      <w:bCs/>
      <w:color w:val="4f81bd" w:themeColor="accent1"/>
      <w:sz w:val="18"/>
      <w:szCs w:val="18"/>
    </w:rPr>
  </w:style>
  <w:style w:type="character" w:styleId="831">
    <w:name w:val="Caption Char"/>
    <w:basedOn w:val="830"/>
    <w:link w:val="828"/>
    <w:uiPriority w:val="99"/>
  </w:style>
  <w:style w:type="table" w:styleId="8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Hyperlink"/>
    <w:uiPriority w:val="99"/>
    <w:unhideWhenUsed/>
    <w:rPr>
      <w:color w:val="0000ff" w:themeColor="hyperlink"/>
      <w:u w:val="single"/>
    </w:rPr>
  </w:style>
  <w:style w:type="paragraph" w:styleId="959">
    <w:name w:val="footnote text"/>
    <w:basedOn w:val="976"/>
    <w:link w:val="960"/>
    <w:uiPriority w:val="99"/>
    <w:semiHidden/>
    <w:unhideWhenUsed/>
    <w:pPr>
      <w:spacing w:after="40" w:line="240" w:lineRule="auto"/>
    </w:pPr>
    <w:rPr>
      <w:sz w:val="18"/>
    </w:rPr>
  </w:style>
  <w:style w:type="character" w:styleId="960">
    <w:name w:val="Footnote Text Char"/>
    <w:link w:val="959"/>
    <w:uiPriority w:val="99"/>
    <w:rPr>
      <w:sz w:val="18"/>
    </w:rPr>
  </w:style>
  <w:style w:type="character" w:styleId="961">
    <w:name w:val="footnote reference"/>
    <w:uiPriority w:val="99"/>
    <w:unhideWhenUsed/>
    <w:rPr>
      <w:vertAlign w:val="superscript"/>
    </w:rPr>
  </w:style>
  <w:style w:type="paragraph" w:styleId="962">
    <w:name w:val="endnote text"/>
    <w:basedOn w:val="976"/>
    <w:link w:val="963"/>
    <w:uiPriority w:val="99"/>
    <w:semiHidden/>
    <w:unhideWhenUsed/>
    <w:pPr>
      <w:spacing w:after="0" w:line="240" w:lineRule="auto"/>
    </w:pPr>
    <w:rPr>
      <w:sz w:val="20"/>
    </w:rPr>
  </w:style>
  <w:style w:type="character" w:styleId="963">
    <w:name w:val="Endnote Text Char"/>
    <w:link w:val="962"/>
    <w:uiPriority w:val="99"/>
    <w:rPr>
      <w:sz w:val="20"/>
    </w:rPr>
  </w:style>
  <w:style w:type="character" w:styleId="964">
    <w:name w:val="endnote reference"/>
    <w:uiPriority w:val="99"/>
    <w:semiHidden/>
    <w:unhideWhenUsed/>
    <w:rPr>
      <w:vertAlign w:val="superscript"/>
    </w:rPr>
  </w:style>
  <w:style w:type="paragraph" w:styleId="965">
    <w:name w:val="toc 1"/>
    <w:basedOn w:val="976"/>
    <w:next w:val="976"/>
    <w:uiPriority w:val="39"/>
    <w:unhideWhenUsed/>
    <w:pPr>
      <w:ind w:left="0" w:right="0" w:firstLine="0"/>
      <w:spacing w:after="57"/>
    </w:pPr>
  </w:style>
  <w:style w:type="paragraph" w:styleId="966">
    <w:name w:val="toc 2"/>
    <w:basedOn w:val="976"/>
    <w:next w:val="976"/>
    <w:uiPriority w:val="39"/>
    <w:unhideWhenUsed/>
    <w:pPr>
      <w:ind w:left="283" w:right="0" w:firstLine="0"/>
      <w:spacing w:after="57"/>
    </w:pPr>
  </w:style>
  <w:style w:type="paragraph" w:styleId="967">
    <w:name w:val="toc 3"/>
    <w:basedOn w:val="976"/>
    <w:next w:val="976"/>
    <w:uiPriority w:val="39"/>
    <w:unhideWhenUsed/>
    <w:pPr>
      <w:ind w:left="567" w:right="0" w:firstLine="0"/>
      <w:spacing w:after="57"/>
    </w:pPr>
  </w:style>
  <w:style w:type="paragraph" w:styleId="968">
    <w:name w:val="toc 4"/>
    <w:basedOn w:val="976"/>
    <w:next w:val="976"/>
    <w:uiPriority w:val="39"/>
    <w:unhideWhenUsed/>
    <w:pPr>
      <w:ind w:left="850" w:right="0" w:firstLine="0"/>
      <w:spacing w:after="57"/>
    </w:pPr>
  </w:style>
  <w:style w:type="paragraph" w:styleId="969">
    <w:name w:val="toc 5"/>
    <w:basedOn w:val="976"/>
    <w:next w:val="976"/>
    <w:uiPriority w:val="39"/>
    <w:unhideWhenUsed/>
    <w:pPr>
      <w:ind w:left="1134" w:right="0" w:firstLine="0"/>
      <w:spacing w:after="57"/>
    </w:pPr>
  </w:style>
  <w:style w:type="paragraph" w:styleId="970">
    <w:name w:val="toc 6"/>
    <w:basedOn w:val="976"/>
    <w:next w:val="976"/>
    <w:uiPriority w:val="39"/>
    <w:unhideWhenUsed/>
    <w:pPr>
      <w:ind w:left="1417" w:right="0" w:firstLine="0"/>
      <w:spacing w:after="57"/>
    </w:pPr>
  </w:style>
  <w:style w:type="paragraph" w:styleId="971">
    <w:name w:val="toc 7"/>
    <w:basedOn w:val="976"/>
    <w:next w:val="976"/>
    <w:uiPriority w:val="39"/>
    <w:unhideWhenUsed/>
    <w:pPr>
      <w:ind w:left="1701" w:right="0" w:firstLine="0"/>
      <w:spacing w:after="57"/>
    </w:pPr>
  </w:style>
  <w:style w:type="paragraph" w:styleId="972">
    <w:name w:val="toc 8"/>
    <w:basedOn w:val="976"/>
    <w:next w:val="976"/>
    <w:uiPriority w:val="39"/>
    <w:unhideWhenUsed/>
    <w:pPr>
      <w:ind w:left="1984" w:right="0" w:firstLine="0"/>
      <w:spacing w:after="57"/>
    </w:pPr>
  </w:style>
  <w:style w:type="paragraph" w:styleId="973">
    <w:name w:val="toc 9"/>
    <w:basedOn w:val="976"/>
    <w:next w:val="976"/>
    <w:uiPriority w:val="39"/>
    <w:unhideWhenUsed/>
    <w:pPr>
      <w:ind w:left="2268" w:right="0" w:firstLine="0"/>
      <w:spacing w:after="57"/>
    </w:p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next w:val="976"/>
    <w:link w:val="976"/>
    <w:qFormat/>
    <w:pPr>
      <w:jc w:val="both"/>
      <w:widowControl w:val="off"/>
    </w:pPr>
    <w:rPr>
      <w:sz w:val="21"/>
      <w:szCs w:val="21"/>
      <w:lang w:val="en-US" w:eastAsia="zh-CN" w:bidi="ar-SA"/>
    </w:rPr>
  </w:style>
  <w:style w:type="paragraph" w:styleId="977">
    <w:name w:val="标题 1"/>
    <w:basedOn w:val="976"/>
    <w:next w:val="976"/>
    <w:link w:val="988"/>
    <w:qFormat/>
    <w:pPr>
      <w:jc w:val="center"/>
      <w:keepNext/>
      <w:outlineLvl w:val="0"/>
    </w:pPr>
    <w:rPr>
      <w:rFonts w:ascii="楷体_GB2312" w:eastAsia="楷体_GB2312"/>
      <w:sz w:val="28"/>
      <w:szCs w:val="28"/>
    </w:rPr>
  </w:style>
  <w:style w:type="paragraph" w:styleId="978">
    <w:name w:val="标题 2"/>
    <w:basedOn w:val="976"/>
    <w:next w:val="976"/>
    <w:link w:val="989"/>
    <w:qFormat/>
    <w:pPr>
      <w:jc w:val="center"/>
      <w:keepLines/>
      <w:keepNext/>
      <w:spacing w:before="260" w:after="260" w:line="416" w:lineRule="auto"/>
      <w:outlineLvl w:val="1"/>
    </w:pPr>
    <w:rPr>
      <w:rFonts w:ascii="Arial" w:hAnsi="Arial" w:eastAsia="幼圆" w:cs="Arial"/>
      <w:b/>
      <w:bCs/>
      <w:sz w:val="44"/>
      <w:szCs w:val="44"/>
    </w:rPr>
  </w:style>
  <w:style w:type="paragraph" w:styleId="979">
    <w:name w:val="标题 3"/>
    <w:basedOn w:val="976"/>
    <w:next w:val="991"/>
    <w:link w:val="990"/>
    <w:qFormat/>
    <w:pPr>
      <w:keepLines/>
      <w:keepNext/>
      <w:spacing w:before="260" w:after="260" w:line="416" w:lineRule="auto"/>
      <w:outlineLvl w:val="2"/>
    </w:pPr>
    <w:rPr>
      <w:b/>
      <w:bCs/>
      <w:sz w:val="32"/>
      <w:szCs w:val="32"/>
    </w:rPr>
  </w:style>
  <w:style w:type="paragraph" w:styleId="980">
    <w:name w:val="标题 4"/>
    <w:basedOn w:val="976"/>
    <w:next w:val="991"/>
    <w:link w:val="993"/>
    <w:qFormat/>
    <w:pPr>
      <w:keepLines/>
      <w:keepNext/>
      <w:spacing w:before="280" w:after="290" w:line="376" w:lineRule="auto"/>
      <w:outlineLvl w:val="3"/>
    </w:pPr>
    <w:rPr>
      <w:rFonts w:ascii="Arial" w:hAnsi="Arial" w:eastAsia="黑体" w:cs="Arial"/>
      <w:b/>
      <w:bCs/>
      <w:sz w:val="28"/>
      <w:szCs w:val="28"/>
    </w:rPr>
  </w:style>
  <w:style w:type="paragraph" w:styleId="981">
    <w:name w:val="标题 5"/>
    <w:basedOn w:val="976"/>
    <w:next w:val="991"/>
    <w:link w:val="994"/>
    <w:qFormat/>
    <w:pPr>
      <w:keepNext/>
      <w:outlineLvl w:val="4"/>
    </w:pPr>
    <w:rPr>
      <w:rFonts w:ascii="宋体"/>
      <w:color w:val="000000"/>
      <w:sz w:val="28"/>
      <w:szCs w:val="28"/>
    </w:rPr>
  </w:style>
  <w:style w:type="paragraph" w:styleId="982">
    <w:name w:val="标题 6"/>
    <w:basedOn w:val="976"/>
    <w:next w:val="976"/>
    <w:link w:val="995"/>
    <w:qFormat/>
    <w:pPr>
      <w:numPr>
        <w:ilvl w:val="5"/>
        <w:numId w:val="1"/>
      </w:numPr>
      <w:keepLines/>
      <w:keepNext/>
      <w:spacing w:before="240" w:after="64" w:line="320" w:lineRule="auto"/>
      <w:outlineLvl w:val="5"/>
    </w:pPr>
    <w:rPr>
      <w:rFonts w:ascii="Arial" w:hAnsi="Arial" w:eastAsia="黑体"/>
      <w:b/>
      <w:bCs/>
      <w:sz w:val="24"/>
      <w:szCs w:val="24"/>
    </w:rPr>
  </w:style>
  <w:style w:type="paragraph" w:styleId="983">
    <w:name w:val="标题 7"/>
    <w:basedOn w:val="976"/>
    <w:next w:val="976"/>
    <w:link w:val="996"/>
    <w:qFormat/>
    <w:pPr>
      <w:numPr>
        <w:ilvl w:val="6"/>
        <w:numId w:val="1"/>
      </w:numPr>
      <w:keepLines/>
      <w:keepNext/>
      <w:spacing w:before="240" w:after="64" w:line="320" w:lineRule="auto"/>
      <w:outlineLvl w:val="6"/>
    </w:pPr>
    <w:rPr>
      <w:b/>
      <w:bCs/>
      <w:sz w:val="24"/>
      <w:szCs w:val="24"/>
    </w:rPr>
  </w:style>
  <w:style w:type="paragraph" w:styleId="984">
    <w:name w:val="标题 8"/>
    <w:basedOn w:val="976"/>
    <w:next w:val="976"/>
    <w:link w:val="997"/>
    <w:qFormat/>
    <w:pPr>
      <w:numPr>
        <w:ilvl w:val="7"/>
        <w:numId w:val="1"/>
      </w:numPr>
      <w:keepLines/>
      <w:keepNext/>
      <w:spacing w:before="240" w:after="64" w:line="320" w:lineRule="auto"/>
      <w:outlineLvl w:val="7"/>
    </w:pPr>
    <w:rPr>
      <w:rFonts w:ascii="Arial" w:hAnsi="Arial" w:eastAsia="黑体"/>
      <w:sz w:val="24"/>
      <w:szCs w:val="24"/>
    </w:rPr>
  </w:style>
  <w:style w:type="paragraph" w:styleId="985">
    <w:name w:val="标题 9"/>
    <w:basedOn w:val="976"/>
    <w:next w:val="976"/>
    <w:link w:val="998"/>
    <w:qFormat/>
    <w:pPr>
      <w:numPr>
        <w:ilvl w:val="8"/>
        <w:numId w:val="1"/>
      </w:numPr>
      <w:keepLines/>
      <w:keepNext/>
      <w:spacing w:before="240" w:after="64" w:line="320" w:lineRule="auto"/>
      <w:outlineLvl w:val="8"/>
    </w:pPr>
    <w:rPr>
      <w:rFonts w:ascii="Arial" w:hAnsi="Arial" w:eastAsia="黑体"/>
    </w:rPr>
  </w:style>
  <w:style w:type="character" w:styleId="986">
    <w:name w:val="默认段落字体"/>
    <w:next w:val="986"/>
    <w:link w:val="976"/>
    <w:uiPriority w:val="1"/>
    <w:unhideWhenUsed/>
  </w:style>
  <w:style w:type="table" w:styleId="987">
    <w:name w:val="普通表格"/>
    <w:next w:val="987"/>
    <w:link w:val="976"/>
    <w:uiPriority w:val="99"/>
    <w:unhideWhenUsed/>
    <w:tblPr/>
  </w:style>
  <w:style w:type="character" w:styleId="988">
    <w:name w:val="标题 1 字符"/>
    <w:next w:val="988"/>
    <w:link w:val="977"/>
    <w:rPr>
      <w:rFonts w:ascii="楷体_GB2312" w:hAnsi="Times New Roman" w:eastAsia="楷体_GB2312" w:cs="Times New Roman"/>
      <w:sz w:val="28"/>
      <w:szCs w:val="28"/>
    </w:rPr>
  </w:style>
  <w:style w:type="character" w:styleId="989">
    <w:name w:val="标题 2 字符"/>
    <w:next w:val="989"/>
    <w:link w:val="978"/>
    <w:rPr>
      <w:rFonts w:ascii="Arial" w:hAnsi="Arial" w:eastAsia="幼圆" w:cs="Arial"/>
      <w:b/>
      <w:bCs/>
      <w:sz w:val="44"/>
      <w:szCs w:val="44"/>
    </w:rPr>
  </w:style>
  <w:style w:type="character" w:styleId="990">
    <w:name w:val="标题 3 字符"/>
    <w:next w:val="990"/>
    <w:link w:val="979"/>
    <w:rPr>
      <w:rFonts w:ascii="Times New Roman" w:hAnsi="Times New Roman" w:eastAsia="宋体" w:cs="Times New Roman"/>
      <w:b/>
      <w:bCs/>
      <w:sz w:val="32"/>
      <w:szCs w:val="32"/>
    </w:rPr>
  </w:style>
  <w:style w:type="paragraph" w:styleId="991">
    <w:name w:val="正文缩进"/>
    <w:basedOn w:val="976"/>
    <w:next w:val="976"/>
    <w:link w:val="992"/>
    <w:pPr>
      <w:ind w:firstLine="420"/>
    </w:pPr>
  </w:style>
  <w:style w:type="character" w:styleId="992">
    <w:name w:val="正文缩进 字符"/>
    <w:next w:val="992"/>
    <w:link w:val="991"/>
    <w:rPr>
      <w:rFonts w:ascii="Times New Roman" w:hAnsi="Times New Roman" w:eastAsia="宋体" w:cs="Times New Roman"/>
      <w:szCs w:val="21"/>
    </w:rPr>
  </w:style>
  <w:style w:type="character" w:styleId="993">
    <w:name w:val="标题 4 字符"/>
    <w:next w:val="993"/>
    <w:link w:val="980"/>
    <w:rPr>
      <w:rFonts w:ascii="Arial" w:hAnsi="Arial" w:eastAsia="黑体" w:cs="Arial"/>
      <w:b/>
      <w:bCs/>
      <w:sz w:val="28"/>
      <w:szCs w:val="28"/>
    </w:rPr>
  </w:style>
  <w:style w:type="character" w:styleId="994">
    <w:name w:val="标题 5 字符"/>
    <w:next w:val="994"/>
    <w:link w:val="981"/>
    <w:rPr>
      <w:rFonts w:ascii="宋体" w:hAnsi="Times New Roman" w:eastAsia="宋体" w:cs="Times New Roman"/>
      <w:color w:val="000000"/>
      <w:sz w:val="28"/>
      <w:szCs w:val="28"/>
    </w:rPr>
  </w:style>
  <w:style w:type="character" w:styleId="995">
    <w:name w:val="标题 6 字符"/>
    <w:next w:val="995"/>
    <w:link w:val="982"/>
    <w:rPr>
      <w:rFonts w:ascii="Arial" w:hAnsi="Arial" w:eastAsia="黑体" w:cs="Times New Roman"/>
      <w:b/>
      <w:bCs/>
      <w:sz w:val="24"/>
      <w:szCs w:val="24"/>
    </w:rPr>
  </w:style>
  <w:style w:type="character" w:styleId="996">
    <w:name w:val="标题 7 字符"/>
    <w:next w:val="996"/>
    <w:link w:val="983"/>
    <w:rPr>
      <w:rFonts w:ascii="Times New Roman" w:hAnsi="Times New Roman" w:eastAsia="宋体" w:cs="Times New Roman"/>
      <w:b/>
      <w:bCs/>
      <w:sz w:val="24"/>
      <w:szCs w:val="24"/>
    </w:rPr>
  </w:style>
  <w:style w:type="character" w:styleId="997">
    <w:name w:val="标题 8 字符"/>
    <w:next w:val="997"/>
    <w:link w:val="984"/>
    <w:rPr>
      <w:rFonts w:ascii="Arial" w:hAnsi="Arial" w:eastAsia="黑体" w:cs="Times New Roman"/>
      <w:sz w:val="24"/>
      <w:szCs w:val="24"/>
    </w:rPr>
  </w:style>
  <w:style w:type="character" w:styleId="998">
    <w:name w:val="标题 9 字符"/>
    <w:next w:val="998"/>
    <w:link w:val="985"/>
    <w:rPr>
      <w:rFonts w:ascii="Arial" w:hAnsi="Arial" w:eastAsia="黑体" w:cs="Times New Roman"/>
      <w:szCs w:val="21"/>
    </w:rPr>
  </w:style>
  <w:style w:type="paragraph" w:styleId="999">
    <w:name w:val="列表 3"/>
    <w:basedOn w:val="976"/>
    <w:next w:val="999"/>
    <w:link w:val="976"/>
    <w:pPr>
      <w:ind w:left="100" w:hanging="200"/>
    </w:pPr>
  </w:style>
  <w:style w:type="paragraph" w:styleId="1000">
    <w:name w:val="目录 7"/>
    <w:basedOn w:val="976"/>
    <w:next w:val="976"/>
    <w:link w:val="976"/>
    <w:semiHidden/>
    <w:pPr>
      <w:ind w:left="1260"/>
      <w:jc w:val="left"/>
    </w:pPr>
  </w:style>
  <w:style w:type="paragraph" w:styleId="1001">
    <w:name w:val="文档结构图"/>
    <w:basedOn w:val="976"/>
    <w:next w:val="1001"/>
    <w:link w:val="1002"/>
    <w:semiHidden/>
    <w:pPr>
      <w:shd w:val="clear" w:color="auto" w:fill="000080"/>
    </w:pPr>
  </w:style>
  <w:style w:type="character" w:styleId="1002">
    <w:name w:val="文档结构图 字符"/>
    <w:next w:val="1002"/>
    <w:link w:val="1001"/>
    <w:semiHidden/>
    <w:rPr>
      <w:rFonts w:ascii="Times New Roman" w:hAnsi="Times New Roman" w:eastAsia="宋体" w:cs="Times New Roman"/>
      <w:szCs w:val="21"/>
      <w:shd w:val="clear" w:color="auto" w:fill="000080"/>
    </w:rPr>
  </w:style>
  <w:style w:type="paragraph" w:styleId="1003">
    <w:name w:val="批注文字"/>
    <w:basedOn w:val="976"/>
    <w:next w:val="1003"/>
    <w:link w:val="1004"/>
    <w:semiHidden/>
    <w:pPr>
      <w:jc w:val="left"/>
    </w:pPr>
  </w:style>
  <w:style w:type="character" w:styleId="1004">
    <w:name w:val="批注文字 字符"/>
    <w:next w:val="1004"/>
    <w:link w:val="1003"/>
    <w:semiHidden/>
    <w:rPr>
      <w:rFonts w:ascii="Times New Roman" w:hAnsi="Times New Roman" w:eastAsia="宋体" w:cs="Times New Roman"/>
      <w:szCs w:val="21"/>
    </w:rPr>
  </w:style>
  <w:style w:type="paragraph" w:styleId="1005">
    <w:name w:val="正文文本 3"/>
    <w:basedOn w:val="976"/>
    <w:next w:val="1005"/>
    <w:link w:val="1006"/>
    <w:rPr>
      <w:rFonts w:ascii="仿宋_GB2312" w:hAnsi="Arial" w:eastAsia="仿宋_GB2312"/>
      <w:sz w:val="32"/>
      <w:szCs w:val="32"/>
    </w:rPr>
  </w:style>
  <w:style w:type="character" w:styleId="1006">
    <w:name w:val="正文文本 3 字符"/>
    <w:next w:val="1006"/>
    <w:link w:val="1005"/>
    <w:rPr>
      <w:rFonts w:ascii="仿宋_GB2312" w:hAnsi="Arial" w:eastAsia="仿宋_GB2312" w:cs="Times New Roman"/>
      <w:sz w:val="32"/>
      <w:szCs w:val="32"/>
    </w:rPr>
  </w:style>
  <w:style w:type="paragraph" w:styleId="1007">
    <w:name w:val="正文文本"/>
    <w:basedOn w:val="976"/>
    <w:next w:val="976"/>
    <w:link w:val="1008"/>
    <w:rPr>
      <w:rFonts w:ascii="楷体_GB2312" w:hAnsi="Arial" w:eastAsia="楷体_GB2312"/>
      <w:sz w:val="28"/>
      <w:szCs w:val="28"/>
    </w:rPr>
  </w:style>
  <w:style w:type="character" w:styleId="1008">
    <w:name w:val="正文文本 字符"/>
    <w:next w:val="1008"/>
    <w:link w:val="1007"/>
    <w:rPr>
      <w:rFonts w:ascii="楷体_GB2312" w:hAnsi="Arial" w:eastAsia="楷体_GB2312" w:cs="Times New Roman"/>
      <w:sz w:val="28"/>
      <w:szCs w:val="28"/>
    </w:rPr>
  </w:style>
  <w:style w:type="paragraph" w:styleId="1009">
    <w:name w:val="正文文本缩进"/>
    <w:basedOn w:val="976"/>
    <w:next w:val="976"/>
    <w:link w:val="1010"/>
    <w:pPr>
      <w:ind w:firstLine="645"/>
    </w:pPr>
    <w:rPr>
      <w:rFonts w:ascii="楷体_GB2312" w:eastAsia="楷体_GB2312"/>
      <w:sz w:val="32"/>
      <w:szCs w:val="32"/>
    </w:rPr>
  </w:style>
  <w:style w:type="character" w:styleId="1010">
    <w:name w:val="正文文本缩进 字符"/>
    <w:next w:val="1010"/>
    <w:link w:val="1009"/>
    <w:rPr>
      <w:rFonts w:ascii="楷体_GB2312" w:hAnsi="Times New Roman" w:eastAsia="楷体_GB2312" w:cs="Times New Roman"/>
      <w:sz w:val="32"/>
      <w:szCs w:val="32"/>
    </w:rPr>
  </w:style>
  <w:style w:type="paragraph" w:styleId="1011">
    <w:name w:val="列表 2"/>
    <w:basedOn w:val="976"/>
    <w:next w:val="1011"/>
    <w:link w:val="976"/>
    <w:pPr>
      <w:ind w:left="100" w:hanging="200"/>
    </w:pPr>
  </w:style>
  <w:style w:type="paragraph" w:styleId="1012">
    <w:name w:val="目录 5"/>
    <w:basedOn w:val="976"/>
    <w:next w:val="976"/>
    <w:link w:val="976"/>
    <w:semiHidden/>
    <w:pPr>
      <w:ind w:left="840"/>
      <w:jc w:val="left"/>
    </w:pPr>
  </w:style>
  <w:style w:type="paragraph" w:styleId="1013">
    <w:name w:val="目录 3"/>
    <w:basedOn w:val="976"/>
    <w:next w:val="976"/>
    <w:link w:val="976"/>
    <w:semiHidden/>
    <w:pPr>
      <w:ind w:left="420"/>
      <w:jc w:val="left"/>
    </w:pPr>
    <w:rPr>
      <w:i/>
      <w:iCs/>
      <w:szCs w:val="24"/>
    </w:rPr>
  </w:style>
  <w:style w:type="paragraph" w:styleId="1014">
    <w:name w:val="纯文本"/>
    <w:basedOn w:val="976"/>
    <w:next w:val="1014"/>
    <w:link w:val="1015"/>
    <w:rPr>
      <w:rFonts w:ascii="宋体" w:hAnsi="Courier New" w:cs="Courier New"/>
    </w:rPr>
  </w:style>
  <w:style w:type="character" w:styleId="1015">
    <w:name w:val="纯文本 字符"/>
    <w:next w:val="1015"/>
    <w:link w:val="1014"/>
    <w:rPr>
      <w:rFonts w:ascii="宋体" w:hAnsi="Courier New" w:eastAsia="宋体" w:cs="Courier New"/>
      <w:szCs w:val="21"/>
    </w:rPr>
  </w:style>
  <w:style w:type="paragraph" w:styleId="1016">
    <w:name w:val="目录 8"/>
    <w:basedOn w:val="976"/>
    <w:next w:val="976"/>
    <w:link w:val="976"/>
    <w:semiHidden/>
    <w:pPr>
      <w:ind w:left="1470"/>
      <w:jc w:val="left"/>
    </w:pPr>
  </w:style>
  <w:style w:type="paragraph" w:styleId="1017">
    <w:name w:val="日期"/>
    <w:basedOn w:val="976"/>
    <w:next w:val="976"/>
    <w:link w:val="1018"/>
    <w:rPr>
      <w:sz w:val="24"/>
      <w:szCs w:val="24"/>
    </w:rPr>
  </w:style>
  <w:style w:type="character" w:styleId="1018">
    <w:name w:val="日期 字符"/>
    <w:next w:val="1018"/>
    <w:link w:val="1017"/>
    <w:rPr>
      <w:rFonts w:ascii="Times New Roman" w:hAnsi="Times New Roman" w:eastAsia="宋体" w:cs="Times New Roman"/>
      <w:sz w:val="24"/>
      <w:szCs w:val="24"/>
    </w:rPr>
  </w:style>
  <w:style w:type="paragraph" w:styleId="1019">
    <w:name w:val="正文文本缩进 2"/>
    <w:basedOn w:val="976"/>
    <w:next w:val="1019"/>
    <w:link w:val="1020"/>
    <w:pPr>
      <w:ind w:left="630" w:firstLine="645"/>
    </w:pPr>
    <w:rPr>
      <w:rFonts w:ascii="Arial" w:hAnsi="Arial" w:eastAsia="仿宋_GB2312" w:cs="Arial"/>
      <w:sz w:val="32"/>
      <w:szCs w:val="32"/>
    </w:rPr>
  </w:style>
  <w:style w:type="character" w:styleId="1020">
    <w:name w:val="正文文本缩进 2 字符"/>
    <w:next w:val="1020"/>
    <w:link w:val="1019"/>
    <w:rPr>
      <w:rFonts w:ascii="Arial" w:hAnsi="Arial" w:eastAsia="仿宋_GB2312" w:cs="Arial"/>
      <w:sz w:val="32"/>
      <w:szCs w:val="32"/>
    </w:rPr>
  </w:style>
  <w:style w:type="paragraph" w:styleId="1021">
    <w:name w:val="批注框文本"/>
    <w:basedOn w:val="976"/>
    <w:next w:val="1021"/>
    <w:link w:val="1022"/>
    <w:semiHidden/>
    <w:rPr>
      <w:sz w:val="18"/>
      <w:szCs w:val="18"/>
    </w:rPr>
  </w:style>
  <w:style w:type="character" w:styleId="1022">
    <w:name w:val="批注框文本 字符"/>
    <w:next w:val="1022"/>
    <w:link w:val="1021"/>
    <w:semiHidden/>
    <w:rPr>
      <w:rFonts w:ascii="Times New Roman" w:hAnsi="Times New Roman" w:eastAsia="宋体" w:cs="Times New Roman"/>
      <w:sz w:val="18"/>
      <w:szCs w:val="18"/>
    </w:rPr>
  </w:style>
  <w:style w:type="paragraph" w:styleId="1023">
    <w:name w:val="页脚"/>
    <w:basedOn w:val="976"/>
    <w:next w:val="1023"/>
    <w:link w:val="1024"/>
    <w:pPr>
      <w:jc w:val="left"/>
      <w:tabs>
        <w:tab w:val="center" w:pos="4153" w:leader="none"/>
        <w:tab w:val="right" w:pos="8306" w:leader="none"/>
      </w:tabs>
    </w:pPr>
    <w:rPr>
      <w:sz w:val="18"/>
      <w:szCs w:val="18"/>
    </w:rPr>
  </w:style>
  <w:style w:type="character" w:styleId="1024">
    <w:name w:val="页脚 字符"/>
    <w:next w:val="1024"/>
    <w:link w:val="1023"/>
    <w:rPr>
      <w:rFonts w:ascii="Times New Roman" w:hAnsi="Times New Roman" w:eastAsia="宋体" w:cs="Times New Roman"/>
      <w:sz w:val="18"/>
      <w:szCs w:val="18"/>
    </w:rPr>
  </w:style>
  <w:style w:type="paragraph" w:styleId="1025">
    <w:name w:val="页眉"/>
    <w:basedOn w:val="976"/>
    <w:next w:val="1025"/>
    <w:link w:val="1026"/>
    <w:pPr>
      <w:jc w:val="center"/>
      <w:tabs>
        <w:tab w:val="center" w:pos="4153" w:leader="none"/>
        <w:tab w:val="right" w:pos="8306" w:leader="none"/>
      </w:tabs>
      <w:pBdr>
        <w:bottom w:val="single" w:color="000000" w:sz="6" w:space="1"/>
      </w:pBdr>
    </w:pPr>
    <w:rPr>
      <w:sz w:val="18"/>
      <w:szCs w:val="18"/>
    </w:rPr>
  </w:style>
  <w:style w:type="character" w:styleId="1026">
    <w:name w:val="页眉 字符"/>
    <w:next w:val="1026"/>
    <w:link w:val="1025"/>
    <w:rPr>
      <w:rFonts w:ascii="Times New Roman" w:hAnsi="Times New Roman" w:eastAsia="宋体" w:cs="Times New Roman"/>
      <w:sz w:val="18"/>
      <w:szCs w:val="18"/>
    </w:rPr>
  </w:style>
  <w:style w:type="paragraph" w:styleId="1027">
    <w:name w:val="目录 1"/>
    <w:basedOn w:val="976"/>
    <w:next w:val="976"/>
    <w:link w:val="976"/>
    <w:semiHidden/>
    <w:pPr>
      <w:jc w:val="left"/>
      <w:spacing w:before="120" w:after="120" w:line="400" w:lineRule="exact"/>
      <w:tabs>
        <w:tab w:val="right" w:pos="8720" w:leader="dot"/>
      </w:tabs>
    </w:pPr>
    <w:rPr>
      <w:rFonts w:ascii="宋体" w:hAnsi="宋体"/>
      <w:caps/>
      <w:sz w:val="24"/>
      <w:szCs w:val="24"/>
    </w:rPr>
  </w:style>
  <w:style w:type="paragraph" w:styleId="1028">
    <w:name w:val="目录 4"/>
    <w:basedOn w:val="976"/>
    <w:next w:val="976"/>
    <w:link w:val="976"/>
    <w:semiHidden/>
    <w:pPr>
      <w:ind w:left="630"/>
      <w:jc w:val="left"/>
    </w:pPr>
  </w:style>
  <w:style w:type="paragraph" w:styleId="1029">
    <w:name w:val="列表"/>
    <w:basedOn w:val="976"/>
    <w:next w:val="1029"/>
    <w:link w:val="976"/>
    <w:pPr>
      <w:ind w:left="200" w:hanging="200"/>
    </w:pPr>
  </w:style>
  <w:style w:type="paragraph" w:styleId="1030">
    <w:name w:val="目录 6"/>
    <w:basedOn w:val="976"/>
    <w:next w:val="976"/>
    <w:link w:val="976"/>
    <w:semiHidden/>
    <w:pPr>
      <w:ind w:left="1050"/>
      <w:jc w:val="left"/>
    </w:pPr>
  </w:style>
  <w:style w:type="paragraph" w:styleId="1031">
    <w:name w:val="正文文本缩进 3"/>
    <w:basedOn w:val="976"/>
    <w:next w:val="1031"/>
    <w:link w:val="1032"/>
    <w:pPr>
      <w:ind w:left="645" w:firstLine="645"/>
    </w:pPr>
    <w:rPr>
      <w:rFonts w:ascii="Arial" w:hAnsi="Arial" w:eastAsia="仿宋_GB2312" w:cs="Arial"/>
      <w:color w:val="ffff00"/>
      <w:sz w:val="32"/>
      <w:szCs w:val="32"/>
    </w:rPr>
  </w:style>
  <w:style w:type="character" w:styleId="1032">
    <w:name w:val="正文文本缩进 3 字符"/>
    <w:next w:val="1032"/>
    <w:link w:val="1031"/>
    <w:rPr>
      <w:rFonts w:ascii="Arial" w:hAnsi="Arial" w:eastAsia="仿宋_GB2312" w:cs="Arial"/>
      <w:color w:val="ffff00"/>
      <w:sz w:val="32"/>
      <w:szCs w:val="32"/>
    </w:rPr>
  </w:style>
  <w:style w:type="paragraph" w:styleId="1033">
    <w:name w:val="图表目录"/>
    <w:basedOn w:val="976"/>
    <w:next w:val="976"/>
    <w:link w:val="976"/>
    <w:semiHidden/>
    <w:pPr>
      <w:ind w:left="840" w:hanging="420"/>
    </w:pPr>
  </w:style>
  <w:style w:type="paragraph" w:styleId="1034">
    <w:name w:val="目录 2"/>
    <w:basedOn w:val="976"/>
    <w:next w:val="976"/>
    <w:link w:val="976"/>
    <w:semiHidden/>
    <w:pPr>
      <w:ind w:left="210"/>
      <w:jc w:val="left"/>
    </w:pPr>
    <w:rPr>
      <w:smallCaps/>
      <w:szCs w:val="24"/>
    </w:rPr>
  </w:style>
  <w:style w:type="paragraph" w:styleId="1035">
    <w:name w:val="目录 9"/>
    <w:basedOn w:val="976"/>
    <w:next w:val="976"/>
    <w:link w:val="976"/>
    <w:semiHidden/>
    <w:pPr>
      <w:ind w:left="1680"/>
      <w:jc w:val="left"/>
    </w:pPr>
  </w:style>
  <w:style w:type="paragraph" w:styleId="1036">
    <w:name w:val="正文文本 2"/>
    <w:basedOn w:val="976"/>
    <w:next w:val="1036"/>
    <w:link w:val="1037"/>
    <w:pPr>
      <w:jc w:val="center"/>
      <w:widowControl/>
    </w:pPr>
    <w:rPr>
      <w:rFonts w:ascii="楷体_GB2312" w:eastAsia="楷体_GB2312"/>
      <w:sz w:val="28"/>
      <w:szCs w:val="28"/>
    </w:rPr>
  </w:style>
  <w:style w:type="character" w:styleId="1037">
    <w:name w:val="正文文本 2 字符"/>
    <w:next w:val="1037"/>
    <w:link w:val="1036"/>
    <w:rPr>
      <w:rFonts w:ascii="楷体_GB2312" w:hAnsi="Times New Roman" w:eastAsia="楷体_GB2312" w:cs="Times New Roman"/>
      <w:sz w:val="28"/>
      <w:szCs w:val="28"/>
    </w:rPr>
  </w:style>
  <w:style w:type="paragraph" w:styleId="1038">
    <w:name w:val="普通(网站)"/>
    <w:basedOn w:val="976"/>
    <w:next w:val="1038"/>
    <w:link w:val="976"/>
    <w:uiPriority w:val="99"/>
    <w:pPr>
      <w:jc w:val="left"/>
      <w:spacing w:before="100" w:beforeAutospacing="1" w:after="100" w:afterAutospacing="1"/>
      <w:widowControl/>
    </w:pPr>
    <w:rPr>
      <w:rFonts w:ascii="宋体" w:hAnsi="宋体" w:cs="宋体"/>
      <w:sz w:val="24"/>
      <w:szCs w:val="24"/>
    </w:rPr>
  </w:style>
  <w:style w:type="paragraph" w:styleId="1039">
    <w:name w:val="索引 1"/>
    <w:basedOn w:val="976"/>
    <w:next w:val="976"/>
    <w:link w:val="976"/>
    <w:semiHidden/>
    <w:pPr>
      <w:spacing w:line="240" w:lineRule="atLeast"/>
    </w:pPr>
    <w:rPr>
      <w:b/>
      <w:bCs/>
    </w:rPr>
  </w:style>
  <w:style w:type="paragraph" w:styleId="1040">
    <w:name w:val="批注主题"/>
    <w:basedOn w:val="1003"/>
    <w:next w:val="1003"/>
    <w:link w:val="1041"/>
    <w:semiHidden/>
    <w:rPr>
      <w:b/>
      <w:bCs/>
    </w:rPr>
  </w:style>
  <w:style w:type="character" w:styleId="1041">
    <w:name w:val="批注主题 字符"/>
    <w:next w:val="1041"/>
    <w:link w:val="1040"/>
    <w:semiHidden/>
    <w:rPr>
      <w:rFonts w:ascii="Times New Roman" w:hAnsi="Times New Roman" w:eastAsia="宋体" w:cs="Times New Roman"/>
      <w:b/>
      <w:bCs/>
      <w:szCs w:val="21"/>
    </w:rPr>
  </w:style>
  <w:style w:type="paragraph" w:styleId="1042">
    <w:name w:val="正文首行缩进"/>
    <w:basedOn w:val="976"/>
    <w:next w:val="1042"/>
    <w:link w:val="1043"/>
    <w:pPr>
      <w:ind w:firstLine="200"/>
      <w:spacing w:line="360" w:lineRule="auto"/>
    </w:pPr>
    <w:rPr>
      <w:rFonts w:ascii="仿宋_GB2312" w:eastAsia="仿宋_GB2312"/>
      <w:sz w:val="30"/>
      <w:szCs w:val="30"/>
    </w:rPr>
  </w:style>
  <w:style w:type="character" w:styleId="1043">
    <w:name w:val="正文文本首行缩进 字符"/>
    <w:next w:val="1043"/>
    <w:link w:val="1042"/>
    <w:rPr>
      <w:rFonts w:ascii="仿宋_GB2312" w:hAnsi="Times New Roman" w:eastAsia="仿宋_GB2312" w:cs="Times New Roman"/>
      <w:sz w:val="30"/>
      <w:szCs w:val="30"/>
    </w:rPr>
  </w:style>
  <w:style w:type="paragraph" w:styleId="1044">
    <w:name w:val="正文首行缩进 2"/>
    <w:basedOn w:val="1009"/>
    <w:next w:val="1044"/>
    <w:link w:val="1045"/>
    <w:pPr>
      <w:ind w:firstLine="420"/>
      <w:spacing w:line="360" w:lineRule="auto"/>
    </w:pPr>
    <w:rPr>
      <w:rFonts w:ascii="宋体" w:hAnsi="宋体" w:eastAsia="宋体"/>
      <w:sz w:val="21"/>
      <w:szCs w:val="20"/>
    </w:rPr>
  </w:style>
  <w:style w:type="character" w:styleId="1045">
    <w:name w:val="正文文本首行缩进 2 字符"/>
    <w:next w:val="1045"/>
    <w:link w:val="1044"/>
    <w:rPr>
      <w:rFonts w:ascii="宋体" w:hAnsi="宋体" w:eastAsia="宋体" w:cs="Times New Roman"/>
      <w:sz w:val="32"/>
      <w:szCs w:val="20"/>
    </w:rPr>
  </w:style>
  <w:style w:type="table" w:styleId="1046">
    <w:name w:val="网格型"/>
    <w:basedOn w:val="987"/>
    <w:next w:val="1046"/>
    <w:link w:val="976"/>
    <w:uiPriority w:val="59"/>
    <w:pPr>
      <w:jc w:val="both"/>
      <w:widowControl w:val="off"/>
    </w:pPr>
    <w:rPr>
      <w:rFonts w:ascii="Times New Roman" w:hAnsi="Times New Roman" w:eastAsia="宋体" w:cs="Times New Roman"/>
      <w:sz w:val="20"/>
      <w:szCs w:val="20"/>
    </w:rPr>
    <w:tblPr/>
  </w:style>
  <w:style w:type="character" w:styleId="1047">
    <w:name w:val="要点"/>
    <w:next w:val="1047"/>
    <w:link w:val="976"/>
    <w:qFormat/>
    <w:rPr>
      <w:b/>
      <w:bCs/>
    </w:rPr>
  </w:style>
  <w:style w:type="character" w:styleId="1048">
    <w:name w:val="页码"/>
    <w:next w:val="1048"/>
    <w:link w:val="976"/>
  </w:style>
  <w:style w:type="character" w:styleId="1049">
    <w:name w:val="已访问的超链接"/>
    <w:next w:val="1049"/>
    <w:link w:val="976"/>
    <w:rPr>
      <w:color w:val="800080"/>
      <w:u w:val="single"/>
    </w:rPr>
  </w:style>
  <w:style w:type="character" w:styleId="1050">
    <w:name w:val="超链接"/>
    <w:next w:val="1050"/>
    <w:link w:val="976"/>
    <w:rPr>
      <w:color w:val="0000ff"/>
      <w:u w:val="single"/>
    </w:rPr>
  </w:style>
  <w:style w:type="character" w:styleId="1051">
    <w:name w:val="批注引用"/>
    <w:next w:val="1051"/>
    <w:link w:val="976"/>
    <w:semiHidden/>
    <w:rPr>
      <w:sz w:val="21"/>
      <w:szCs w:val="21"/>
    </w:rPr>
  </w:style>
  <w:style w:type="character" w:styleId="1052">
    <w:name w:val="二级目录 Char"/>
    <w:next w:val="1052"/>
    <w:link w:val="1053"/>
    <w:rPr>
      <w:b/>
      <w:sz w:val="30"/>
      <w:szCs w:val="28"/>
    </w:rPr>
  </w:style>
  <w:style w:type="paragraph" w:styleId="1053">
    <w:name w:val="二级目录"/>
    <w:next w:val="976"/>
    <w:link w:val="1052"/>
    <w:pPr>
      <w:numPr>
        <w:ilvl w:val="0"/>
        <w:numId w:val="2"/>
      </w:numPr>
      <w:tabs>
        <w:tab w:val="left" w:pos="907" w:leader="none"/>
        <w:tab w:val="left" w:pos="1145" w:leader="none"/>
      </w:tabs>
      <w:outlineLvl w:val="1"/>
    </w:pPr>
    <w:rPr>
      <w:b/>
      <w:sz w:val="30"/>
      <w:szCs w:val="28"/>
      <w:lang w:val="en-US" w:eastAsia="zh-CN" w:bidi="ar-SA"/>
    </w:rPr>
  </w:style>
  <w:style w:type="character" w:styleId="1054">
    <w:name w:val="列出段落 Char,Bullet List Char,numbered Char,FooterText Char,List Paragraph1 Char,Paragraphe de liste1 Char"/>
    <w:next w:val="1054"/>
    <w:link w:val="1055"/>
    <w:rPr>
      <w:rFonts w:ascii="Calibri" w:hAnsi="Calibri"/>
      <w:sz w:val="24"/>
      <w:szCs w:val="24"/>
      <w:lang w:eastAsia="en-US" w:bidi="en-US"/>
    </w:rPr>
  </w:style>
  <w:style w:type="paragraph" w:styleId="1055">
    <w:name w:val="列出段落1"/>
    <w:basedOn w:val="976"/>
    <w:next w:val="1055"/>
    <w:link w:val="1054"/>
    <w:qFormat/>
    <w:pPr>
      <w:contextualSpacing/>
      <w:ind w:left="720"/>
      <w:jc w:val="left"/>
      <w:widowControl/>
    </w:pPr>
    <w:rPr>
      <w:rFonts w:ascii="Calibri" w:hAnsi="Calibri" w:eastAsia="宋体" w:cs="Times New Roman"/>
      <w:sz w:val="24"/>
      <w:szCs w:val="24"/>
      <w:lang w:eastAsia="en-US" w:bidi="en-US"/>
    </w:rPr>
  </w:style>
  <w:style w:type="character" w:styleId="1056">
    <w:name w:val="font5 Char"/>
    <w:next w:val="1056"/>
    <w:link w:val="976"/>
    <w:rPr>
      <w:rFonts w:ascii="宋体" w:hAnsi="宋体" w:eastAsia="宋体"/>
      <w:sz w:val="28"/>
      <w:szCs w:val="28"/>
      <w:lang w:val="en-US" w:eastAsia="zh-CN" w:bidi="ar-SA"/>
    </w:rPr>
  </w:style>
  <w:style w:type="paragraph" w:styleId="1057">
    <w:name w:val="正文空2字"/>
    <w:basedOn w:val="1058"/>
    <w:next w:val="1057"/>
    <w:link w:val="976"/>
    <w:uiPriority w:val="99"/>
    <w:qFormat/>
    <w:pPr>
      <w:ind w:firstLine="640"/>
      <w:spacing w:line="560" w:lineRule="exact"/>
      <w:widowControl w:val="off"/>
    </w:pPr>
    <w:rPr>
      <w:rFonts w:ascii="仿宋_GB2312" w:hAnsi="仿宋_GB2312" w:cs="仿宋_GB2312"/>
      <w:lang w:val="zh-TW"/>
    </w:rPr>
  </w:style>
  <w:style w:type="paragraph" w:styleId="1058">
    <w:name w:val="左对齐正文"/>
    <w:next w:val="1058"/>
    <w:link w:val="976"/>
    <w:uiPriority w:val="99"/>
    <w:qFormat/>
    <w:rPr>
      <w:rFonts w:ascii="Calibri" w:hAnsi="Calibri" w:eastAsia="仿宋_GB2312" w:cs="Calibri"/>
      <w:sz w:val="32"/>
      <w:szCs w:val="32"/>
      <w:lang w:val="en-US" w:eastAsia="zh-CN" w:bidi="ar-SA"/>
    </w:rPr>
  </w:style>
  <w:style w:type="paragraph" w:styleId="1059">
    <w:name w:val="正文_15_0"/>
    <w:next w:val="1059"/>
    <w:link w:val="976"/>
    <w:qFormat/>
    <w:pPr>
      <w:jc w:val="both"/>
      <w:widowControl w:val="off"/>
    </w:pPr>
    <w:rPr>
      <w:rFonts w:ascii="Calibri" w:hAnsi="Calibri"/>
      <w:sz w:val="21"/>
      <w:szCs w:val="22"/>
      <w:lang w:val="en-US" w:eastAsia="zh-CN" w:bidi="ar-SA"/>
    </w:rPr>
  </w:style>
  <w:style w:type="paragraph" w:styleId="1060">
    <w:name w:val="正文_14_0_0"/>
    <w:next w:val="1060"/>
    <w:link w:val="976"/>
    <w:qFormat/>
    <w:pPr>
      <w:jc w:val="both"/>
      <w:widowControl w:val="off"/>
    </w:pPr>
    <w:rPr>
      <w:sz w:val="21"/>
      <w:szCs w:val="24"/>
      <w:lang w:val="en-US" w:eastAsia="zh-CN" w:bidi="ar-SA"/>
    </w:rPr>
  </w:style>
  <w:style w:type="paragraph" w:styleId="1061">
    <w:name w:val="xl26"/>
    <w:basedOn w:val="976"/>
    <w:next w:val="1061"/>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name w:val="普通正文"/>
    <w:basedOn w:val="976"/>
    <w:next w:val="1062"/>
    <w:link w:val="976"/>
    <w:pPr>
      <w:ind w:firstLine="480"/>
      <w:jc w:val="left"/>
      <w:spacing w:before="120" w:after="120" w:line="360" w:lineRule="auto"/>
    </w:pPr>
    <w:rPr>
      <w:rFonts w:ascii="Arial" w:hAnsi="Arial"/>
      <w:sz w:val="24"/>
      <w:szCs w:val="24"/>
    </w:rPr>
  </w:style>
  <w:style w:type="paragraph" w:styleId="1063">
    <w:name w:val="xl25"/>
    <w:basedOn w:val="976"/>
    <w:next w:val="1063"/>
    <w:link w:val="9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name w:val="标题3"/>
    <w:basedOn w:val="976"/>
    <w:next w:val="976"/>
    <w:link w:val="976"/>
    <w:pPr>
      <w:ind w:firstLine="624"/>
      <w:spacing w:line="590" w:lineRule="atLeast"/>
    </w:pPr>
    <w:rPr>
      <w:rFonts w:ascii="方正黑体_GBK" w:eastAsia="方正黑体_GBK"/>
      <w:sz w:val="32"/>
      <w:szCs w:val="32"/>
    </w:rPr>
  </w:style>
  <w:style w:type="paragraph" w:styleId="1065">
    <w:name w:val="正文_12_0_0_0_0"/>
    <w:basedOn w:val="976"/>
    <w:next w:val="1065"/>
    <w:link w:val="976"/>
    <w:qFormat/>
    <w:rPr>
      <w:rFonts w:ascii="Times New Roman" w:hAnsi="Times New Roman"/>
      <w:szCs w:val="24"/>
    </w:rPr>
  </w:style>
  <w:style w:type="paragraph" w:styleId="1066">
    <w:name w:val="部分1"/>
    <w:basedOn w:val="976"/>
    <w:next w:val="1066"/>
    <w:link w:val="976"/>
    <w:qFormat/>
    <w:pPr>
      <w:jc w:val="center"/>
      <w:keepNext/>
      <w:pageBreakBefore/>
      <w:spacing w:line="360" w:lineRule="auto"/>
      <w:tabs>
        <w:tab w:val="left" w:pos="720" w:leader="none"/>
      </w:tabs>
      <w:outlineLvl w:val="0"/>
    </w:pPr>
    <w:rPr>
      <w:rFonts w:eastAsia="黑体"/>
      <w:b/>
      <w:sz w:val="36"/>
      <w:szCs w:val="20"/>
    </w:rPr>
  </w:style>
  <w:style w:type="paragraph" w:styleId="1067">
    <w:name w:val="正文_14_0"/>
    <w:next w:val="1067"/>
    <w:link w:val="976"/>
    <w:qFormat/>
    <w:pPr>
      <w:jc w:val="both"/>
      <w:widowControl w:val="off"/>
    </w:pPr>
    <w:rPr>
      <w:rFonts w:ascii="Calibri" w:hAnsi="Calibri"/>
      <w:sz w:val="21"/>
      <w:szCs w:val="22"/>
      <w:lang w:val="en-US" w:eastAsia="zh-CN" w:bidi="ar-SA"/>
    </w:rPr>
  </w:style>
  <w:style w:type="paragraph" w:styleId="1068">
    <w:name w:val="正文2"/>
    <w:basedOn w:val="976"/>
    <w:next w:val="1068"/>
    <w:link w:val="976"/>
    <w:qFormat/>
    <w:pPr>
      <w:ind w:firstLine="510"/>
      <w:spacing w:before="156" w:line="360" w:lineRule="auto"/>
    </w:pPr>
    <w:rPr>
      <w:sz w:val="24"/>
      <w:szCs w:val="20"/>
    </w:rPr>
  </w:style>
  <w:style w:type="paragraph" w:styleId="1069">
    <w:name w:val="附录1"/>
    <w:next w:val="1069"/>
    <w:link w:val="976"/>
    <w:pPr>
      <w:numPr>
        <w:ilvl w:val="0"/>
        <w:numId w:val="2"/>
      </w:numPr>
      <w:spacing w:before="240" w:line="600" w:lineRule="atLeast"/>
      <w:tabs>
        <w:tab w:val="left" w:pos="907" w:leader="none"/>
      </w:tabs>
    </w:pPr>
    <w:rPr>
      <w:b/>
      <w:i/>
      <w:sz w:val="28"/>
      <w:lang w:val="en-US" w:eastAsia="zh-CN" w:bidi="ar-SA"/>
    </w:rPr>
  </w:style>
  <w:style w:type="paragraph" w:styleId="1070">
    <w:name w:val="正文1_0"/>
    <w:basedOn w:val="1071"/>
    <w:next w:val="1070"/>
    <w:link w:val="976"/>
    <w:qFormat/>
    <w:pPr>
      <w:jc w:val="both"/>
      <w:widowControl w:val="off"/>
    </w:pPr>
    <w:rPr>
      <w:szCs w:val="24"/>
      <w:lang w:val="en-US" w:eastAsia="zh-CN" w:bidi="ar-SA"/>
    </w:rPr>
  </w:style>
  <w:style w:type="paragraph" w:styleId="1071">
    <w:name w:val="正文_2_0"/>
    <w:next w:val="1071"/>
    <w:link w:val="976"/>
    <w:qFormat/>
    <w:pPr>
      <w:jc w:val="both"/>
      <w:widowControl w:val="off"/>
    </w:pPr>
    <w:rPr>
      <w:rFonts w:ascii="Calibri" w:hAnsi="Calibri"/>
      <w:sz w:val="21"/>
      <w:szCs w:val="22"/>
      <w:lang w:val="en-US" w:eastAsia="zh-CN" w:bidi="ar-SA"/>
    </w:rPr>
  </w:style>
  <w:style w:type="paragraph" w:styleId="1072">
    <w:name w:val="Normal_12_0"/>
    <w:next w:val="1072"/>
    <w:link w:val="976"/>
    <w:qFormat/>
    <w:pPr>
      <w:jc w:val="both"/>
      <w:widowControl w:val="off"/>
    </w:pPr>
    <w:rPr>
      <w:rFonts w:ascii="Calibri" w:hAnsi="Calibri"/>
      <w:sz w:val="21"/>
      <w:szCs w:val="22"/>
      <w:lang w:val="en-US" w:eastAsia="zh-CN" w:bidi="ar-SA"/>
    </w:rPr>
  </w:style>
  <w:style w:type="paragraph" w:styleId="1073">
    <w:name w:val="Default"/>
    <w:basedOn w:val="976"/>
    <w:next w:val="1073"/>
    <w:link w:val="976"/>
    <w:pPr>
      <w:jc w:val="left"/>
    </w:pPr>
    <w:rPr>
      <w:rFonts w:ascii="宋体" w:cs="宋体"/>
      <w:color w:val="000000"/>
      <w:sz w:val="24"/>
      <w:szCs w:val="24"/>
    </w:rPr>
  </w:style>
  <w:style w:type="paragraph" w:styleId="1074">
    <w:name w:val="4"/>
    <w:basedOn w:val="976"/>
    <w:next w:val="1031"/>
    <w:link w:val="976"/>
    <w:pPr>
      <w:ind w:firstLine="420"/>
      <w:spacing w:line="360" w:lineRule="auto"/>
    </w:pPr>
    <w:rPr>
      <w:color w:val="ff0000"/>
      <w:sz w:val="24"/>
      <w:szCs w:val="24"/>
    </w:rPr>
  </w:style>
  <w:style w:type="paragraph" w:styleId="1075">
    <w:name w:val="Char Char Char Char Char Char Char Char"/>
    <w:basedOn w:val="976"/>
    <w:next w:val="1075"/>
    <w:link w:val="976"/>
    <w:pPr>
      <w:jc w:val="left"/>
      <w:spacing w:after="160" w:line="240" w:lineRule="exact"/>
      <w:widowControl/>
    </w:pPr>
    <w:rPr>
      <w:rFonts w:ascii="Verdana" w:hAnsi="Verdana"/>
      <w:sz w:val="20"/>
      <w:szCs w:val="20"/>
      <w:lang w:eastAsia="en-US"/>
    </w:rPr>
  </w:style>
  <w:style w:type="paragraph" w:styleId="1076">
    <w:name w:val="正文_2"/>
    <w:next w:val="1076"/>
    <w:link w:val="976"/>
    <w:qFormat/>
    <w:pPr>
      <w:jc w:val="both"/>
      <w:widowControl w:val="off"/>
    </w:pPr>
    <w:rPr>
      <w:rFonts w:ascii="Calibri" w:hAnsi="Calibri"/>
      <w:sz w:val="21"/>
      <w:szCs w:val="22"/>
      <w:lang w:val="en-US" w:eastAsia="zh-CN" w:bidi="ar-SA"/>
    </w:rPr>
  </w:style>
  <w:style w:type="paragraph" w:styleId="1077">
    <w:name w:val="修订"/>
    <w:next w:val="1077"/>
    <w:link w:val="976"/>
    <w:uiPriority w:val="99"/>
    <w:semiHidden/>
    <w:rPr>
      <w:sz w:val="21"/>
      <w:szCs w:val="21"/>
      <w:lang w:val="en-US" w:eastAsia="zh-CN" w:bidi="ar-SA"/>
    </w:rPr>
  </w:style>
  <w:style w:type="paragraph" w:styleId="1078">
    <w:name w:val="正文_8_1"/>
    <w:next w:val="1078"/>
    <w:link w:val="976"/>
    <w:qFormat/>
    <w:pPr>
      <w:jc w:val="both"/>
      <w:widowControl w:val="off"/>
    </w:pPr>
    <w:rPr>
      <w:rFonts w:ascii="Calibri" w:hAnsi="Calibri"/>
      <w:sz w:val="21"/>
      <w:szCs w:val="22"/>
      <w:lang w:val="en-US" w:eastAsia="zh-CN" w:bidi="ar-SA"/>
    </w:rPr>
  </w:style>
  <w:style w:type="paragraph" w:styleId="1079">
    <w:name w:val="font5"/>
    <w:basedOn w:val="976"/>
    <w:next w:val="1079"/>
    <w:link w:val="976"/>
    <w:pPr>
      <w:jc w:val="left"/>
      <w:spacing w:before="100" w:beforeAutospacing="1" w:after="100" w:afterAutospacing="1"/>
      <w:widowControl/>
    </w:pPr>
    <w:rPr>
      <w:rFonts w:hint="eastAsia" w:ascii="宋体" w:hAnsi="宋体"/>
      <w:sz w:val="28"/>
      <w:szCs w:val="28"/>
    </w:rPr>
  </w:style>
  <w:style w:type="paragraph" w:styleId="1080">
    <w:name w:val="table_1stline"/>
    <w:basedOn w:val="976"/>
    <w:next w:val="1080"/>
    <w:link w:val="976"/>
    <w:pPr>
      <w:jc w:val="left"/>
      <w:spacing w:before="120"/>
      <w:widowControl/>
    </w:pPr>
    <w:rPr>
      <w:bCs/>
      <w:sz w:val="20"/>
      <w:szCs w:val="20"/>
      <w:lang w:val="de-DE" w:eastAsia="de-DE"/>
    </w:rPr>
  </w:style>
  <w:style w:type="paragraph" w:styleId="1081">
    <w:name w:val="无间隔"/>
    <w:next w:val="1081"/>
    <w:link w:val="976"/>
    <w:uiPriority w:val="99"/>
    <w:qFormat/>
    <w:pPr>
      <w:jc w:val="both"/>
      <w:widowControl w:val="off"/>
    </w:pPr>
    <w:rPr>
      <w:sz w:val="21"/>
      <w:szCs w:val="21"/>
      <w:lang w:val="en-US" w:eastAsia="zh-CN" w:bidi="ar-SA"/>
    </w:rPr>
  </w:style>
  <w:style w:type="paragraph" w:styleId="1082">
    <w:name w:val="正文_12_0_0_0"/>
    <w:next w:val="1082"/>
    <w:link w:val="976"/>
    <w:qFormat/>
    <w:pPr>
      <w:jc w:val="both"/>
      <w:widowControl w:val="off"/>
    </w:pPr>
    <w:rPr>
      <w:sz w:val="21"/>
      <w:szCs w:val="24"/>
      <w:lang w:val="en-US" w:eastAsia="zh-CN" w:bidi="ar-SA"/>
    </w:rPr>
  </w:style>
  <w:style w:type="paragraph" w:styleId="1083">
    <w:name w:val="正文文本12"/>
    <w:basedOn w:val="976"/>
    <w:next w:val="1083"/>
    <w:link w:val="976"/>
    <w:uiPriority w:val="1"/>
    <w:qFormat/>
    <w:pPr>
      <w:ind w:left="120"/>
    </w:pPr>
    <w:rPr>
      <w:rFonts w:ascii="宋体" w:hAnsi="宋体" w:eastAsia="宋体" w:cs="宋体"/>
      <w:sz w:val="21"/>
      <w:szCs w:val="21"/>
      <w:lang w:val="zh-CN" w:eastAsia="zh-CN" w:bidi="zh-CN"/>
    </w:rPr>
  </w:style>
  <w:style w:type="paragraph" w:styleId="1084">
    <w:name w:val="Normal_0"/>
    <w:next w:val="1084"/>
    <w:link w:val="976"/>
    <w:qFormat/>
    <w:rPr>
      <w:rFonts w:ascii="黑体" w:hAnsi="黑体" w:eastAsia="黑体"/>
      <w:b/>
      <w:sz w:val="32"/>
      <w:szCs w:val="24"/>
      <w:lang w:val="en-US" w:eastAsia="zh-CN" w:bidi="ar-SA"/>
    </w:rPr>
  </w:style>
  <w:style w:type="paragraph" w:styleId="1085">
    <w:name w:val="Normal_6_0"/>
    <w:next w:val="1085"/>
    <w:link w:val="976"/>
    <w:qFormat/>
    <w:rPr>
      <w:rFonts w:ascii="黑体" w:hAnsi="黑体" w:eastAsia="黑体" w:cs="黑体"/>
      <w:b/>
      <w:sz w:val="32"/>
      <w:szCs w:val="24"/>
      <w:lang w:val="en-US" w:eastAsia="zh-CN" w:bidi="ar-SA"/>
    </w:rPr>
  </w:style>
  <w:style w:type="paragraph" w:styleId="1086">
    <w:name w:val="标题1"/>
    <w:basedOn w:val="976"/>
    <w:next w:val="976"/>
    <w:link w:val="97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7">
    <w:name w:val="Char Char Char Char"/>
    <w:basedOn w:val="1001"/>
    <w:next w:val="1087"/>
    <w:link w:val="976"/>
    <w:pPr>
      <w:spacing w:line="360" w:lineRule="auto"/>
    </w:pPr>
    <w:rPr>
      <w:rFonts w:ascii="Tahoma" w:hAnsi="Tahoma"/>
      <w:sz w:val="24"/>
      <w:szCs w:val="24"/>
    </w:rPr>
  </w:style>
  <w:style w:type="paragraph" w:styleId="1088">
    <w:name w:val="正文_9_0"/>
    <w:next w:val="1088"/>
    <w:link w:val="976"/>
    <w:qFormat/>
    <w:pPr>
      <w:jc w:val="both"/>
      <w:widowControl w:val="off"/>
    </w:pPr>
    <w:rPr>
      <w:rFonts w:ascii="Calibri" w:hAnsi="Calibri"/>
      <w:sz w:val="21"/>
      <w:szCs w:val="22"/>
      <w:lang w:val="en-US" w:eastAsia="zh-CN" w:bidi="ar-SA"/>
    </w:rPr>
  </w:style>
  <w:style w:type="paragraph" w:styleId="1089">
    <w:name w:val="样式1"/>
    <w:basedOn w:val="976"/>
    <w:next w:val="1089"/>
    <w:link w:val="976"/>
    <w:pPr>
      <w:numPr>
        <w:ilvl w:val="0"/>
        <w:numId w:val="3"/>
      </w:numPr>
      <w:tabs>
        <w:tab w:val="left" w:pos="709" w:leader="none"/>
      </w:tabs>
    </w:pPr>
    <w:rPr>
      <w:rFonts w:ascii="宋体" w:hAnsi="宋体"/>
    </w:rPr>
  </w:style>
  <w:style w:type="paragraph" w:styleId="1090">
    <w:name w:val="Body Text(ch)"/>
    <w:basedOn w:val="976"/>
    <w:next w:val="1007"/>
    <w:link w:val="976"/>
    <w:pPr>
      <w:spacing w:after="120"/>
    </w:pPr>
    <w:rPr>
      <w:rFonts w:ascii="宋体" w:hAnsi="Arial"/>
      <w:bCs/>
      <w:iCs/>
      <w:szCs w:val="24"/>
    </w:rPr>
  </w:style>
  <w:style w:type="paragraph" w:styleId="1091">
    <w:name w:val="Normal_20"/>
    <w:next w:val="1091"/>
    <w:link w:val="976"/>
    <w:qFormat/>
    <w:rPr>
      <w:rFonts w:ascii="黑体" w:hAnsi="黑体" w:eastAsia="黑体" w:cs="黑体"/>
      <w:b/>
      <w:sz w:val="32"/>
      <w:szCs w:val="24"/>
      <w:lang w:val="en-US" w:eastAsia="zh-CN" w:bidi="ar-SA"/>
    </w:rPr>
  </w:style>
  <w:style w:type="paragraph" w:styleId="1092">
    <w:name w:val="Normal_5_0"/>
    <w:next w:val="1092"/>
    <w:link w:val="976"/>
    <w:qFormat/>
    <w:pPr>
      <w:jc w:val="both"/>
      <w:widowControl w:val="off"/>
    </w:pPr>
    <w:rPr>
      <w:rFonts w:ascii="Calibri" w:hAnsi="Calibri"/>
      <w:sz w:val="21"/>
      <w:szCs w:val="22"/>
      <w:lang w:val="en-US" w:eastAsia="zh-CN" w:bidi="ar-SA"/>
    </w:rPr>
  </w:style>
  <w:style w:type="paragraph" w:styleId="1093">
    <w:name w:val="索引 41"/>
    <w:basedOn w:val="976"/>
    <w:next w:val="976"/>
    <w:link w:val="976"/>
    <w:semiHidden/>
    <w:qFormat/>
    <w:pPr>
      <w:ind w:left="1260"/>
    </w:pPr>
    <w:rPr>
      <w:rFonts w:ascii="Calibri" w:hAnsi="Calibri" w:eastAsia="Calibri" w:cs="宋体"/>
      <w:sz w:val="20"/>
      <w:lang w:val="zh-CN"/>
    </w:rPr>
  </w:style>
  <w:style w:type="paragraph" w:styleId="1094">
    <w:name w:val="图标"/>
    <w:basedOn w:val="976"/>
    <w:next w:val="976"/>
    <w:link w:val="9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5">
    <w:name w:val=" Char Char Char Char Char Char Char Char Char Char"/>
    <w:basedOn w:val="976"/>
    <w:next w:val="1095"/>
    <w:link w:val="976"/>
    <w:pPr>
      <w:spacing w:line="360" w:lineRule="auto"/>
    </w:pPr>
    <w:rPr>
      <w:sz w:val="24"/>
      <w:szCs w:val="20"/>
    </w:rPr>
  </w:style>
  <w:style w:type="paragraph" w:styleId="1096">
    <w:name w:val=" Char"/>
    <w:basedOn w:val="1001"/>
    <w:next w:val="1096"/>
    <w:link w:val="976"/>
    <w:rPr>
      <w:rFonts w:ascii="Tahoma" w:hAnsi="Tahoma"/>
      <w:sz w:val="24"/>
      <w:szCs w:val="24"/>
    </w:rPr>
  </w:style>
  <w:style w:type="paragraph" w:styleId="1097">
    <w:name w:val="Normal_1_2"/>
    <w:next w:val="1097"/>
    <w:link w:val="976"/>
    <w:qFormat/>
    <w:rPr>
      <w:rFonts w:eastAsia="Times New Roman"/>
      <w:sz w:val="24"/>
      <w:szCs w:val="24"/>
      <w:lang w:val="en-US" w:eastAsia="zh-CN" w:bidi="ar-SA"/>
    </w:rPr>
  </w:style>
  <w:style w:type="paragraph" w:styleId="1098">
    <w:name w:val="Normal_18_0"/>
    <w:next w:val="1098"/>
    <w:link w:val="976"/>
    <w:qFormat/>
    <w:rPr>
      <w:rFonts w:ascii="黑体" w:hAnsi="黑体" w:eastAsia="黑体" w:cs="黑体"/>
      <w:b/>
      <w:sz w:val="32"/>
      <w:szCs w:val="24"/>
      <w:lang w:val="en-US" w:eastAsia="zh-CN" w:bidi="ar-SA"/>
    </w:rPr>
  </w:style>
  <w:style w:type="paragraph" w:styleId="1099">
    <w:name w:val="xl24"/>
    <w:basedOn w:val="976"/>
    <w:next w:val="1099"/>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name w:val="table_lines"/>
    <w:basedOn w:val="976"/>
    <w:next w:val="1100"/>
    <w:link w:val="976"/>
    <w:pPr>
      <w:jc w:val="left"/>
      <w:widowControl/>
    </w:pPr>
    <w:rPr>
      <w:sz w:val="20"/>
      <w:szCs w:val="20"/>
      <w:lang w:val="de-DE" w:eastAsia="de-DE"/>
    </w:rPr>
  </w:style>
  <w:style w:type="paragraph" w:styleId="1101">
    <w:name w:val="列表段落"/>
    <w:basedOn w:val="976"/>
    <w:next w:val="1101"/>
    <w:link w:val="976"/>
    <w:qFormat/>
    <w:pPr>
      <w:contextualSpacing/>
      <w:ind w:left="720"/>
      <w:jc w:val="left"/>
      <w:widowControl/>
    </w:pPr>
    <w:rPr>
      <w:rFonts w:ascii="Calibri" w:hAnsi="Calibri"/>
      <w:sz w:val="24"/>
      <w:szCs w:val="24"/>
      <w:lang w:eastAsia="en-US" w:bidi="en-US"/>
    </w:rPr>
  </w:style>
  <w:style w:type="paragraph" w:styleId="1102">
    <w:name w:val="正文_1_0_0_0_0"/>
    <w:next w:val="1102"/>
    <w:link w:val="976"/>
    <w:qFormat/>
    <w:pPr>
      <w:jc w:val="both"/>
      <w:widowControl w:val="off"/>
    </w:pPr>
    <w:rPr>
      <w:sz w:val="21"/>
      <w:lang w:val="en-US" w:eastAsia="zh-CN" w:bidi="ar-SA"/>
    </w:rPr>
  </w:style>
  <w:style w:type="paragraph" w:styleId="1103">
    <w:name w:val="font7"/>
    <w:basedOn w:val="976"/>
    <w:next w:val="1103"/>
    <w:link w:val="976"/>
    <w:pPr>
      <w:jc w:val="left"/>
      <w:spacing w:before="100" w:beforeAutospacing="1" w:after="100" w:afterAutospacing="1"/>
      <w:widowControl/>
    </w:pPr>
    <w:rPr>
      <w:rFonts w:hint="eastAsia" w:ascii="宋体" w:hAnsi="宋体"/>
      <w:sz w:val="18"/>
      <w:szCs w:val="18"/>
    </w:rPr>
  </w:style>
  <w:style w:type="paragraph" w:styleId="1104">
    <w:name w:val="xl28"/>
    <w:basedOn w:val="976"/>
    <w:next w:val="1104"/>
    <w:link w:val="9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5">
    <w:name w:val="Normal_13_0"/>
    <w:next w:val="1105"/>
    <w:link w:val="976"/>
    <w:qFormat/>
    <w:rPr>
      <w:rFonts w:ascii="黑体" w:hAnsi="黑体" w:eastAsia="黑体" w:cs="黑体"/>
      <w:b/>
      <w:sz w:val="32"/>
      <w:szCs w:val="24"/>
      <w:lang w:val="en-US" w:eastAsia="zh-CN" w:bidi="ar-SA"/>
    </w:rPr>
  </w:style>
  <w:style w:type="paragraph" w:styleId="1106">
    <w:name w:val="xl30"/>
    <w:basedOn w:val="976"/>
    <w:next w:val="1106"/>
    <w:link w:val="976"/>
    <w:pPr>
      <w:jc w:val="center"/>
      <w:spacing w:before="100" w:beforeAutospacing="1" w:after="100" w:afterAutospacing="1"/>
      <w:widowControl/>
    </w:pPr>
    <w:rPr>
      <w:rFonts w:ascii="宋体" w:hAnsi="宋体"/>
      <w:b/>
      <w:bCs/>
      <w:sz w:val="36"/>
      <w:szCs w:val="36"/>
    </w:rPr>
  </w:style>
  <w:style w:type="paragraph" w:styleId="1107">
    <w:name w:val=" Char Char Char Char Char Char Char Char"/>
    <w:basedOn w:val="976"/>
    <w:next w:val="1107"/>
    <w:link w:val="976"/>
    <w:pPr>
      <w:jc w:val="left"/>
      <w:spacing w:after="160" w:line="240" w:lineRule="exact"/>
      <w:widowControl/>
    </w:pPr>
    <w:rPr>
      <w:rFonts w:ascii="Verdana" w:hAnsi="Verdana"/>
      <w:sz w:val="20"/>
      <w:szCs w:val="20"/>
      <w:lang w:eastAsia="en-US"/>
    </w:rPr>
  </w:style>
  <w:style w:type="paragraph" w:styleId="1108">
    <w:name w:val="普通 (Web)"/>
    <w:basedOn w:val="976"/>
    <w:next w:val="1108"/>
    <w:link w:val="976"/>
    <w:pPr>
      <w:jc w:val="left"/>
      <w:spacing w:before="100" w:beforeAutospacing="1" w:after="100" w:afterAutospacing="1"/>
      <w:widowControl/>
    </w:pPr>
    <w:rPr>
      <w:rFonts w:ascii="宋体" w:hAnsi="宋体"/>
      <w:sz w:val="24"/>
      <w:szCs w:val="24"/>
    </w:rPr>
  </w:style>
  <w:style w:type="paragraph" w:styleId="1109">
    <w:name w:val="首行缩进"/>
    <w:basedOn w:val="976"/>
    <w:next w:val="1109"/>
    <w:link w:val="976"/>
    <w:qFormat/>
    <w:pPr>
      <w:ind w:firstLine="480"/>
    </w:pPr>
    <w:rPr>
      <w:rFonts w:ascii="Times New Roman" w:hAnsi="Times New Roman" w:cs="Times New Roman"/>
      <w:lang w:val="zh-CN"/>
    </w:rPr>
  </w:style>
  <w:style w:type="paragraph" w:styleId="1110">
    <w:name w:val=" Char Char Char Char"/>
    <w:basedOn w:val="1001"/>
    <w:next w:val="1110"/>
    <w:link w:val="976"/>
    <w:pPr>
      <w:spacing w:line="360" w:lineRule="auto"/>
    </w:pPr>
    <w:rPr>
      <w:rFonts w:ascii="Tahoma" w:hAnsi="Tahoma"/>
      <w:sz w:val="24"/>
      <w:szCs w:val="24"/>
    </w:rPr>
  </w:style>
  <w:style w:type="paragraph" w:styleId="1111">
    <w:name w:val="Char"/>
    <w:basedOn w:val="976"/>
    <w:next w:val="1111"/>
    <w:link w:val="976"/>
    <w:pPr>
      <w:ind w:firstLine="200"/>
      <w:tabs>
        <w:tab w:val="left" w:pos="360" w:leader="none"/>
      </w:tabs>
    </w:pPr>
    <w:rPr>
      <w:sz w:val="28"/>
      <w:szCs w:val="30"/>
    </w:rPr>
  </w:style>
  <w:style w:type="paragraph" w:styleId="1112">
    <w:name w:val="xl27"/>
    <w:basedOn w:val="976"/>
    <w:next w:val="1112"/>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name w:val="font6"/>
    <w:basedOn w:val="976"/>
    <w:next w:val="1113"/>
    <w:link w:val="976"/>
    <w:pPr>
      <w:jc w:val="left"/>
      <w:spacing w:before="100" w:beforeAutospacing="1" w:after="100" w:afterAutospacing="1"/>
      <w:widowControl/>
    </w:pPr>
    <w:rPr>
      <w:rFonts w:hint="eastAsia" w:ascii="宋体" w:hAnsi="宋体"/>
      <w:sz w:val="28"/>
      <w:szCs w:val="28"/>
      <w:u w:val="single"/>
    </w:rPr>
  </w:style>
  <w:style w:type="paragraph" w:styleId="1114">
    <w:name w:val="列出段落_2"/>
    <w:basedOn w:val="1078"/>
    <w:next w:val="1114"/>
    <w:link w:val="976"/>
    <w:uiPriority w:val="34"/>
    <w:qFormat/>
    <w:pPr>
      <w:ind w:firstLine="420"/>
    </w:pPr>
    <w:rPr>
      <w:rFonts w:ascii="Calibri" w:hAnsi="Calibri" w:eastAsia="宋体"/>
    </w:rPr>
  </w:style>
  <w:style w:type="paragraph" w:styleId="1115">
    <w:name w:val="正文_16_0_0"/>
    <w:next w:val="1070"/>
    <w:link w:val="976"/>
    <w:qFormat/>
    <w:pPr>
      <w:jc w:val="both"/>
      <w:widowControl w:val="off"/>
    </w:pPr>
    <w:rPr>
      <w:rFonts w:ascii="Calibri" w:hAnsi="Calibri"/>
      <w:sz w:val="21"/>
      <w:szCs w:val="22"/>
      <w:lang w:val="en-US" w:eastAsia="zh-CN" w:bidi="ar-SA"/>
    </w:rPr>
  </w:style>
  <w:style w:type="paragraph" w:styleId="1116">
    <w:name w:val="xl29"/>
    <w:basedOn w:val="976"/>
    <w:next w:val="1116"/>
    <w:link w:val="9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1117">
    <w:name w:val="Table Normal"/>
    <w:next w:val="1117"/>
    <w:link w:val="976"/>
    <w:qFormat/>
    <w:rPr>
      <w:lang w:val="en-US" w:eastAsia="zh-CN" w:bidi="ar-SA"/>
    </w:rPr>
    <w:tblPr/>
  </w:style>
  <w:style w:type="paragraph" w:styleId="1118">
    <w:name w:val="正文_7_1_0"/>
    <w:next w:val="1118"/>
    <w:link w:val="976"/>
    <w:qFormat/>
    <w:pPr>
      <w:jc w:val="both"/>
      <w:widowControl w:val="off"/>
    </w:pPr>
    <w:rPr>
      <w:rFonts w:ascii="Calibri" w:hAnsi="Calibri"/>
      <w:sz w:val="21"/>
      <w:szCs w:val="22"/>
      <w:lang w:val="en-US" w:eastAsia="zh-CN" w:bidi="ar-SA"/>
    </w:rPr>
  </w:style>
  <w:style w:type="paragraph" w:styleId="1119">
    <w:name w:val="纯文本_0_0"/>
    <w:basedOn w:val="1118"/>
    <w:next w:val="1119"/>
    <w:link w:val="976"/>
    <w:unhideWhenUsed/>
    <w:qFormat/>
    <w:rPr>
      <w:rFonts w:ascii="宋体" w:hAnsi="Courier New"/>
      <w:sz w:val="20"/>
      <w:szCs w:val="21"/>
    </w:rPr>
  </w:style>
  <w:style w:type="paragraph" w:styleId="1120">
    <w:name w:val="正文_8_0"/>
    <w:next w:val="1120"/>
    <w:link w:val="976"/>
    <w:qFormat/>
    <w:pPr>
      <w:jc w:val="both"/>
      <w:widowControl w:val="off"/>
    </w:pPr>
    <w:rPr>
      <w:rFonts w:ascii="Calibri" w:hAnsi="Calibri"/>
      <w:sz w:val="21"/>
      <w:szCs w:val="22"/>
      <w:lang w:val="en-US" w:eastAsia="zh-CN" w:bidi="ar-SA"/>
    </w:rPr>
  </w:style>
  <w:style w:type="paragraph" w:styleId="1121">
    <w:name w:val="正文_3"/>
    <w:next w:val="1122"/>
    <w:link w:val="976"/>
    <w:qFormat/>
    <w:pPr>
      <w:jc w:val="both"/>
      <w:widowControl w:val="off"/>
    </w:pPr>
    <w:rPr>
      <w:rFonts w:ascii="Calibri" w:hAnsi="Calibri"/>
      <w:sz w:val="21"/>
      <w:szCs w:val="22"/>
      <w:lang w:val="en-US" w:eastAsia="zh-CN" w:bidi="ar-SA"/>
    </w:rPr>
  </w:style>
  <w:style w:type="paragraph" w:styleId="1122">
    <w:name w:val="脚注文本_0"/>
    <w:basedOn w:val="1121"/>
    <w:next w:val="1123"/>
    <w:link w:val="976"/>
    <w:qFormat/>
    <w:pPr>
      <w:jc w:val="left"/>
    </w:pPr>
    <w:rPr>
      <w:rFonts w:ascii="宋体"/>
      <w:bCs/>
      <w:sz w:val="18"/>
      <w:szCs w:val="18"/>
    </w:rPr>
  </w:style>
  <w:style w:type="paragraph" w:styleId="1123">
    <w:name w:val="索引 5_0"/>
    <w:basedOn w:val="1121"/>
    <w:next w:val="1121"/>
    <w:link w:val="976"/>
    <w:qFormat/>
    <w:pPr>
      <w:ind w:left="800"/>
    </w:pPr>
  </w:style>
  <w:style w:type="character" w:styleId="1124">
    <w:name w:val="font21"/>
    <w:next w:val="1124"/>
    <w:link w:val="976"/>
    <w:rPr>
      <w:rFonts w:hint="eastAsia" w:ascii="宋体" w:hAnsi="宋体" w:eastAsia="宋体" w:cs="宋体"/>
      <w:i w:val="0"/>
      <w:iCs w:val="0"/>
      <w:color w:val="000000"/>
      <w:sz w:val="18"/>
      <w:szCs w:val="18"/>
      <w:u w:val="none"/>
    </w:rPr>
  </w:style>
  <w:style w:type="character" w:styleId="1125">
    <w:name w:val="font31"/>
    <w:next w:val="1125"/>
    <w:link w:val="976"/>
    <w:rPr>
      <w:rFonts w:ascii="Calibri" w:hAnsi="Calibri" w:cs="Calibri"/>
      <w:i w:val="0"/>
      <w:iCs w:val="0"/>
      <w:color w:val="000000"/>
      <w:sz w:val="18"/>
      <w:szCs w:val="18"/>
      <w:u w:val="none"/>
    </w:rPr>
  </w:style>
  <w:style w:type="character" w:styleId="1126">
    <w:name w:val="font71"/>
    <w:next w:val="1126"/>
    <w:link w:val="976"/>
    <w:rPr>
      <w:rFonts w:ascii="Calibri" w:hAnsi="Calibri" w:cs="Calibri"/>
      <w:i w:val="0"/>
      <w:iCs w:val="0"/>
      <w:color w:val="000000"/>
      <w:sz w:val="18"/>
      <w:szCs w:val="18"/>
      <w:u w:val="none"/>
    </w:rPr>
  </w:style>
  <w:style w:type="paragraph" w:styleId="1127">
    <w:name w:val="正文_12_0"/>
    <w:next w:val="1127"/>
    <w:link w:val="976"/>
    <w:qFormat/>
    <w:pPr>
      <w:jc w:val="both"/>
      <w:widowControl w:val="off"/>
    </w:pPr>
    <w:rPr>
      <w:sz w:val="21"/>
      <w:szCs w:val="24"/>
      <w:lang w:val="en-US" w:eastAsia="zh-CN" w:bidi="ar-SA"/>
    </w:rPr>
  </w:style>
  <w:style w:type="paragraph" w:styleId="1128">
    <w:name w:val="正文_7_0_0"/>
    <w:next w:val="1128"/>
    <w:link w:val="976"/>
    <w:qFormat/>
    <w:pPr>
      <w:jc w:val="both"/>
      <w:widowControl w:val="off"/>
    </w:pPr>
    <w:rPr>
      <w:sz w:val="21"/>
      <w:szCs w:val="24"/>
      <w:lang w:val="en-US" w:eastAsia="zh-CN" w:bidi="ar-SA"/>
    </w:rPr>
  </w:style>
  <w:style w:type="paragraph" w:styleId="1129">
    <w:name w:val="纯文本_1"/>
    <w:basedOn w:val="1130"/>
    <w:next w:val="1129"/>
    <w:link w:val="976"/>
    <w:uiPriority w:val="99"/>
    <w:qFormat/>
    <w:rPr>
      <w:rFonts w:ascii="宋体" w:hAnsi="Courier New"/>
      <w:szCs w:val="20"/>
    </w:rPr>
  </w:style>
  <w:style w:type="paragraph" w:styleId="1130">
    <w:name w:val="正文_16"/>
    <w:next w:val="1131"/>
    <w:link w:val="976"/>
    <w:qFormat/>
    <w:pPr>
      <w:jc w:val="both"/>
      <w:widowControl w:val="off"/>
    </w:pPr>
    <w:rPr>
      <w:rFonts w:ascii="Calibri" w:hAnsi="Calibri" w:eastAsia="宋体" w:cs="Times New Roman"/>
      <w:sz w:val="21"/>
      <w:szCs w:val="24"/>
    </w:rPr>
  </w:style>
  <w:style w:type="paragraph" w:styleId="1131">
    <w:name w:val="正文文本 2_0"/>
    <w:basedOn w:val="1130"/>
    <w:next w:val="1131"/>
    <w:link w:val="976"/>
    <w:qFormat/>
    <w:rPr>
      <w:rFonts w:ascii="仿宋_GB2312" w:eastAsia="仿宋_GB2312"/>
      <w:sz w:val="28"/>
    </w:rPr>
  </w:style>
  <w:style w:type="character" w:styleId="1132" w:default="1">
    <w:name w:val="Default Paragraph Font"/>
    <w:uiPriority w:val="1"/>
    <w:semiHidden/>
    <w:unhideWhenUsed/>
  </w:style>
  <w:style w:type="numbering" w:styleId="1133" w:default="1">
    <w:name w:val="No List"/>
    <w:uiPriority w:val="99"/>
    <w:semiHidden/>
    <w:unhideWhenUsed/>
  </w:style>
  <w:style w:type="table" w:styleId="11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周璐</cp:lastModifiedBy>
  <cp:revision>6</cp:revision>
  <dcterms:created xsi:type="dcterms:W3CDTF">2023-03-16T02:16:00Z</dcterms:created>
  <dcterms:modified xsi:type="dcterms:W3CDTF">2025-12-23T03:44:39Z</dcterms:modified>
</cp:coreProperties>
</file>